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195245" w14:textId="77777777" w:rsidR="00285295" w:rsidRDefault="00285295" w:rsidP="00285295">
      <w:pPr>
        <w:jc w:val="center"/>
        <w:rPr>
          <w:rFonts w:ascii="Times New Roman" w:hAnsi="Times New Roman" w:cs="Times New Roman"/>
          <w:sz w:val="28"/>
          <w:szCs w:val="28"/>
        </w:rPr>
      </w:pPr>
    </w:p>
    <w:p w14:paraId="6776155A" w14:textId="77777777" w:rsidR="00285295" w:rsidRDefault="00285295" w:rsidP="00285295">
      <w:pPr>
        <w:jc w:val="center"/>
        <w:rPr>
          <w:rFonts w:ascii="Times New Roman" w:hAnsi="Times New Roman" w:cs="Times New Roman"/>
          <w:sz w:val="28"/>
          <w:szCs w:val="28"/>
        </w:rPr>
      </w:pPr>
    </w:p>
    <w:p w14:paraId="381E1A4D" w14:textId="77777777" w:rsidR="00285295" w:rsidRDefault="00285295" w:rsidP="00285295">
      <w:pPr>
        <w:jc w:val="center"/>
        <w:rPr>
          <w:rFonts w:ascii="Times New Roman" w:hAnsi="Times New Roman" w:cs="Times New Roman"/>
          <w:sz w:val="28"/>
          <w:szCs w:val="28"/>
        </w:rPr>
      </w:pPr>
    </w:p>
    <w:p w14:paraId="75E3D86E" w14:textId="77777777" w:rsidR="00285295" w:rsidRPr="000B3D61" w:rsidRDefault="00285295" w:rsidP="00285295">
      <w:pPr>
        <w:jc w:val="both"/>
        <w:rPr>
          <w:rFonts w:ascii="Times New Roman" w:hAnsi="Times New Roman" w:cs="Times New Roman"/>
          <w:sz w:val="24"/>
          <w:szCs w:val="24"/>
        </w:rPr>
      </w:pPr>
      <w:r w:rsidRPr="000B3D61">
        <w:rPr>
          <w:rFonts w:ascii="Times New Roman" w:hAnsi="Times New Roman" w:cs="Times New Roman"/>
          <w:sz w:val="24"/>
          <w:szCs w:val="24"/>
        </w:rPr>
        <w:t xml:space="preserve">CHARACTERIZATION OF NAPHTHENIC ACID FRACTION COMPOUNDS IN AN OIL SANDS PIT LAKE USING </w:t>
      </w:r>
      <w:r>
        <w:rPr>
          <w:rFonts w:ascii="Times New Roman" w:hAnsi="Times New Roman" w:cs="Times New Roman"/>
          <w:sz w:val="24"/>
          <w:szCs w:val="24"/>
        </w:rPr>
        <w:t>ULTRA-</w:t>
      </w:r>
      <w:r w:rsidRPr="000B3D61">
        <w:rPr>
          <w:rFonts w:ascii="Times New Roman" w:hAnsi="Times New Roman" w:cs="Times New Roman"/>
          <w:sz w:val="24"/>
          <w:szCs w:val="24"/>
        </w:rPr>
        <w:t>HIGH RESOLUTION MASS SPECTROMETRY WITH ELECTROSPRAY IONIZATION</w:t>
      </w:r>
    </w:p>
    <w:p w14:paraId="40F2F9B5" w14:textId="77777777" w:rsidR="00285295" w:rsidRDefault="00285295" w:rsidP="00285295">
      <w:pPr>
        <w:rPr>
          <w:rFonts w:ascii="Times New Roman" w:hAnsi="Times New Roman" w:cs="Times New Roman"/>
          <w:sz w:val="28"/>
          <w:szCs w:val="28"/>
        </w:rPr>
      </w:pPr>
      <w:r>
        <w:rPr>
          <w:rFonts w:ascii="Times New Roman" w:hAnsi="Times New Roman" w:cs="Times New Roman"/>
          <w:sz w:val="28"/>
          <w:szCs w:val="28"/>
        </w:rPr>
        <w:br w:type="page"/>
      </w:r>
    </w:p>
    <w:p w14:paraId="4462776F" w14:textId="77777777" w:rsidR="00285295" w:rsidRDefault="00285295" w:rsidP="00285295">
      <w:pPr>
        <w:jc w:val="both"/>
        <w:rPr>
          <w:rFonts w:ascii="Times New Roman" w:hAnsi="Times New Roman" w:cs="Times New Roman"/>
          <w:b/>
          <w:bCs/>
          <w:sz w:val="24"/>
          <w:szCs w:val="24"/>
        </w:rPr>
      </w:pPr>
      <w:r w:rsidRPr="00223149">
        <w:rPr>
          <w:rFonts w:ascii="Times New Roman" w:hAnsi="Times New Roman" w:cs="Times New Roman"/>
          <w:b/>
          <w:bCs/>
          <w:sz w:val="24"/>
          <w:szCs w:val="24"/>
        </w:rPr>
        <w:lastRenderedPageBreak/>
        <w:t xml:space="preserve">CHARACTERIZATION OF NAPHTHENIC ACID FRACTION COMPOUNDS IN AN OIL SANDS PIT LAKE USING </w:t>
      </w:r>
      <w:r>
        <w:rPr>
          <w:rFonts w:ascii="Times New Roman" w:hAnsi="Times New Roman" w:cs="Times New Roman"/>
          <w:b/>
          <w:bCs/>
          <w:sz w:val="24"/>
          <w:szCs w:val="24"/>
        </w:rPr>
        <w:t>ULTRA-</w:t>
      </w:r>
      <w:r w:rsidRPr="00223149">
        <w:rPr>
          <w:rFonts w:ascii="Times New Roman" w:hAnsi="Times New Roman" w:cs="Times New Roman"/>
          <w:b/>
          <w:bCs/>
          <w:sz w:val="24"/>
          <w:szCs w:val="24"/>
        </w:rPr>
        <w:t>HIGH RESOLUTION MASS SPECTROMETRY WITH ELECTROSPRAY IONIZATION</w:t>
      </w:r>
    </w:p>
    <w:p w14:paraId="108CBFA2" w14:textId="77777777" w:rsidR="00285295" w:rsidRPr="00223149" w:rsidRDefault="00285295" w:rsidP="00285295">
      <w:pPr>
        <w:jc w:val="both"/>
        <w:rPr>
          <w:rFonts w:ascii="Times New Roman" w:hAnsi="Times New Roman" w:cs="Times New Roman"/>
          <w:b/>
          <w:bCs/>
          <w:sz w:val="24"/>
          <w:szCs w:val="24"/>
        </w:rPr>
      </w:pPr>
    </w:p>
    <w:p w14:paraId="02A06952" w14:textId="77777777" w:rsidR="00285295" w:rsidRDefault="00285295" w:rsidP="00285295">
      <w:pPr>
        <w:jc w:val="both"/>
        <w:rPr>
          <w:rFonts w:ascii="Times New Roman" w:hAnsi="Times New Roman" w:cs="Times New Roman"/>
          <w:sz w:val="28"/>
          <w:szCs w:val="28"/>
        </w:rPr>
      </w:pPr>
    </w:p>
    <w:p w14:paraId="5EF51C7E" w14:textId="77777777" w:rsidR="00285295" w:rsidRPr="000B3D61" w:rsidRDefault="00285295" w:rsidP="00285295">
      <w:pPr>
        <w:jc w:val="center"/>
        <w:rPr>
          <w:rFonts w:ascii="Times New Roman" w:hAnsi="Times New Roman" w:cs="Times New Roman"/>
          <w:sz w:val="24"/>
          <w:szCs w:val="24"/>
        </w:rPr>
      </w:pPr>
      <w:r w:rsidRPr="000B3D61">
        <w:rPr>
          <w:rFonts w:ascii="Times New Roman" w:hAnsi="Times New Roman" w:cs="Times New Roman"/>
          <w:sz w:val="24"/>
          <w:szCs w:val="24"/>
        </w:rPr>
        <w:t>By: Jacob Luke Anthony Bothen, Hon. B.Sc.</w:t>
      </w:r>
    </w:p>
    <w:p w14:paraId="7C530655" w14:textId="77777777" w:rsidR="00285295" w:rsidRDefault="00285295" w:rsidP="00285295">
      <w:pPr>
        <w:jc w:val="center"/>
        <w:rPr>
          <w:rFonts w:ascii="Times New Roman" w:hAnsi="Times New Roman" w:cs="Times New Roman"/>
        </w:rPr>
      </w:pPr>
    </w:p>
    <w:p w14:paraId="1826E5B0" w14:textId="77777777" w:rsidR="00285295" w:rsidRDefault="00285295" w:rsidP="00285295">
      <w:pPr>
        <w:jc w:val="center"/>
        <w:rPr>
          <w:rFonts w:ascii="Times New Roman" w:hAnsi="Times New Roman" w:cs="Times New Roman"/>
        </w:rPr>
      </w:pPr>
    </w:p>
    <w:p w14:paraId="27465FB0" w14:textId="77777777" w:rsidR="00285295" w:rsidRDefault="00285295" w:rsidP="00285295">
      <w:pPr>
        <w:jc w:val="center"/>
        <w:rPr>
          <w:rFonts w:ascii="Times New Roman" w:hAnsi="Times New Roman" w:cs="Times New Roman"/>
        </w:rPr>
      </w:pPr>
    </w:p>
    <w:p w14:paraId="51D1B91B" w14:textId="77777777" w:rsidR="00285295" w:rsidRDefault="00285295" w:rsidP="00285295">
      <w:pPr>
        <w:jc w:val="center"/>
        <w:rPr>
          <w:rFonts w:ascii="Times New Roman" w:hAnsi="Times New Roman" w:cs="Times New Roman"/>
        </w:rPr>
      </w:pPr>
    </w:p>
    <w:p w14:paraId="75B7164C" w14:textId="77777777" w:rsidR="00285295" w:rsidRPr="000B3D61" w:rsidRDefault="00285295" w:rsidP="00285295">
      <w:pPr>
        <w:jc w:val="center"/>
        <w:rPr>
          <w:rFonts w:ascii="Times New Roman" w:hAnsi="Times New Roman" w:cs="Times New Roman"/>
          <w:sz w:val="24"/>
          <w:szCs w:val="24"/>
        </w:rPr>
      </w:pPr>
      <w:r w:rsidRPr="000B3D61">
        <w:rPr>
          <w:rFonts w:ascii="Times New Roman" w:hAnsi="Times New Roman" w:cs="Times New Roman"/>
          <w:sz w:val="24"/>
          <w:szCs w:val="24"/>
        </w:rPr>
        <w:t>A Thesis submitted to the School of Graduate Studies in the Partial Fulfillment of the Requirements for the Degree of Master of Science</w:t>
      </w:r>
    </w:p>
    <w:p w14:paraId="0BDF6B7B" w14:textId="77777777" w:rsidR="00285295" w:rsidRDefault="00285295" w:rsidP="00285295">
      <w:pPr>
        <w:jc w:val="center"/>
        <w:rPr>
          <w:rFonts w:ascii="Times New Roman" w:hAnsi="Times New Roman" w:cs="Times New Roman"/>
        </w:rPr>
      </w:pPr>
    </w:p>
    <w:p w14:paraId="152B098E" w14:textId="77777777" w:rsidR="00285295" w:rsidRDefault="00285295" w:rsidP="00285295">
      <w:pPr>
        <w:jc w:val="center"/>
        <w:rPr>
          <w:rFonts w:ascii="Times New Roman" w:hAnsi="Times New Roman" w:cs="Times New Roman"/>
        </w:rPr>
      </w:pPr>
    </w:p>
    <w:p w14:paraId="2F1A4515" w14:textId="77777777" w:rsidR="00285295" w:rsidRPr="000B3D61" w:rsidRDefault="00285295" w:rsidP="00285295">
      <w:pPr>
        <w:jc w:val="center"/>
        <w:rPr>
          <w:rFonts w:ascii="Times New Roman" w:hAnsi="Times New Roman" w:cs="Times New Roman"/>
          <w:sz w:val="24"/>
          <w:szCs w:val="24"/>
        </w:rPr>
      </w:pPr>
      <w:r w:rsidRPr="000B3D61">
        <w:rPr>
          <w:rFonts w:ascii="Times New Roman" w:hAnsi="Times New Roman" w:cs="Times New Roman"/>
          <w:sz w:val="24"/>
          <w:szCs w:val="24"/>
        </w:rPr>
        <w:t>McMaster University</w:t>
      </w:r>
    </w:p>
    <w:p w14:paraId="1DD90ED2" w14:textId="77777777" w:rsidR="00285295" w:rsidRPr="000B3D61" w:rsidRDefault="00285295" w:rsidP="00285295">
      <w:pPr>
        <w:jc w:val="center"/>
        <w:rPr>
          <w:rFonts w:ascii="Times New Roman" w:hAnsi="Times New Roman" w:cs="Times New Roman"/>
          <w:sz w:val="24"/>
          <w:szCs w:val="24"/>
        </w:rPr>
      </w:pPr>
      <w:r w:rsidRPr="000B3D61">
        <w:rPr>
          <w:rFonts w:ascii="Times New Roman" w:hAnsi="Times New Roman" w:cs="Times New Roman"/>
          <w:sz w:val="24"/>
          <w:szCs w:val="24"/>
        </w:rPr>
        <w:t>© Copyright by Jacob Luke Anthony Bothen, 2023</w:t>
      </w:r>
    </w:p>
    <w:p w14:paraId="2B1A601D" w14:textId="77777777" w:rsidR="00285295" w:rsidRDefault="00285295" w:rsidP="00285295">
      <w:pPr>
        <w:rPr>
          <w:rFonts w:ascii="Times New Roman" w:hAnsi="Times New Roman" w:cs="Times New Roman"/>
        </w:rPr>
      </w:pPr>
      <w:r>
        <w:rPr>
          <w:rFonts w:ascii="Times New Roman" w:hAnsi="Times New Roman" w:cs="Times New Roman"/>
        </w:rPr>
        <w:br w:type="page"/>
      </w:r>
    </w:p>
    <w:p w14:paraId="2DE5F980" w14:textId="77777777" w:rsidR="00285295" w:rsidRDefault="00285295" w:rsidP="00285295">
      <w:pPr>
        <w:rPr>
          <w:rFonts w:ascii="Times New Roman" w:hAnsi="Times New Roman" w:cs="Times New Roman"/>
          <w:sz w:val="24"/>
          <w:szCs w:val="24"/>
        </w:rPr>
      </w:pPr>
      <w:r>
        <w:rPr>
          <w:rFonts w:ascii="Times New Roman" w:hAnsi="Times New Roman" w:cs="Times New Roman"/>
          <w:sz w:val="24"/>
          <w:szCs w:val="24"/>
        </w:rPr>
        <w:lastRenderedPageBreak/>
        <w:t>Master of Science (2023)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McMaster University, Hamilton, Ontario</w:t>
      </w:r>
    </w:p>
    <w:p w14:paraId="6AA1697B" w14:textId="77777777" w:rsidR="00285295" w:rsidRDefault="00285295" w:rsidP="00285295">
      <w:pPr>
        <w:jc w:val="center"/>
        <w:rPr>
          <w:rFonts w:ascii="Times New Roman" w:hAnsi="Times New Roman" w:cs="Times New Roman"/>
          <w:sz w:val="24"/>
          <w:szCs w:val="24"/>
        </w:rPr>
      </w:pPr>
    </w:p>
    <w:p w14:paraId="4D58868C" w14:textId="77777777" w:rsidR="00285295" w:rsidRDefault="00285295" w:rsidP="00285295">
      <w:pPr>
        <w:jc w:val="center"/>
        <w:rPr>
          <w:rFonts w:ascii="Times New Roman" w:hAnsi="Times New Roman" w:cs="Times New Roman"/>
          <w:sz w:val="24"/>
          <w:szCs w:val="24"/>
        </w:rPr>
      </w:pPr>
      <w:r>
        <w:rPr>
          <w:rFonts w:ascii="Times New Roman" w:hAnsi="Times New Roman" w:cs="Times New Roman"/>
          <w:sz w:val="24"/>
          <w:szCs w:val="24"/>
        </w:rPr>
        <w:t>School of Earth, Environment, &amp; Society</w:t>
      </w:r>
    </w:p>
    <w:p w14:paraId="582E9428" w14:textId="77777777" w:rsidR="00285295" w:rsidRDefault="00285295" w:rsidP="00285295">
      <w:pPr>
        <w:jc w:val="center"/>
        <w:rPr>
          <w:rFonts w:ascii="Times New Roman" w:hAnsi="Times New Roman" w:cs="Times New Roman"/>
          <w:sz w:val="24"/>
          <w:szCs w:val="24"/>
        </w:rPr>
      </w:pPr>
    </w:p>
    <w:p w14:paraId="0DF6A092" w14:textId="7BD75434" w:rsidR="00285295" w:rsidRDefault="00285295" w:rsidP="00285295">
      <w:pPr>
        <w:rPr>
          <w:rFonts w:ascii="Times New Roman" w:hAnsi="Times New Roman" w:cs="Times New Roman"/>
          <w:b/>
          <w:bCs/>
          <w:sz w:val="24"/>
          <w:szCs w:val="24"/>
        </w:rPr>
      </w:pPr>
      <w:r>
        <w:rPr>
          <w:rFonts w:ascii="Times New Roman" w:hAnsi="Times New Roman" w:cs="Times New Roman"/>
          <w:sz w:val="24"/>
          <w:szCs w:val="24"/>
        </w:rPr>
        <w:t xml:space="preserve">TITLE: Characterization of Naphthenic Acid Fraction Compounds in an Oil Sands Pit Lake using </w:t>
      </w:r>
      <w:r w:rsidR="004029A9">
        <w:rPr>
          <w:rFonts w:ascii="Times New Roman" w:hAnsi="Times New Roman" w:cs="Times New Roman"/>
          <w:sz w:val="24"/>
          <w:szCs w:val="24"/>
        </w:rPr>
        <w:t>Ultra-</w:t>
      </w:r>
      <w:r>
        <w:rPr>
          <w:rFonts w:ascii="Times New Roman" w:hAnsi="Times New Roman" w:cs="Times New Roman"/>
          <w:sz w:val="24"/>
          <w:szCs w:val="24"/>
        </w:rPr>
        <w:t xml:space="preserve">High Resolution Mass Spectrometry with Electrospray ionization. </w:t>
      </w:r>
    </w:p>
    <w:p w14:paraId="497AB2F1" w14:textId="77777777" w:rsidR="00285295" w:rsidRDefault="00285295" w:rsidP="00285295">
      <w:pPr>
        <w:rPr>
          <w:rFonts w:ascii="Times New Roman" w:hAnsi="Times New Roman" w:cs="Times New Roman"/>
          <w:sz w:val="24"/>
          <w:szCs w:val="24"/>
        </w:rPr>
      </w:pPr>
      <w:r>
        <w:rPr>
          <w:rFonts w:ascii="Times New Roman" w:hAnsi="Times New Roman" w:cs="Times New Roman"/>
          <w:sz w:val="24"/>
          <w:szCs w:val="24"/>
        </w:rPr>
        <w:t xml:space="preserve">AUTHOR: Jacob Luke Anthony Bothen, Hons. B.Sc. (Trent University) </w:t>
      </w:r>
    </w:p>
    <w:p w14:paraId="032FA058" w14:textId="77777777" w:rsidR="00285295" w:rsidRDefault="00285295" w:rsidP="00285295">
      <w:pPr>
        <w:rPr>
          <w:rFonts w:ascii="Times New Roman" w:hAnsi="Times New Roman" w:cs="Times New Roman"/>
          <w:sz w:val="24"/>
          <w:szCs w:val="24"/>
        </w:rPr>
      </w:pPr>
    </w:p>
    <w:p w14:paraId="55270CCF" w14:textId="77777777" w:rsidR="00285295" w:rsidRDefault="00285295" w:rsidP="00285295">
      <w:pPr>
        <w:rPr>
          <w:rFonts w:ascii="Times New Roman" w:hAnsi="Times New Roman" w:cs="Times New Roman"/>
          <w:sz w:val="24"/>
          <w:szCs w:val="24"/>
        </w:rPr>
      </w:pPr>
      <w:r>
        <w:rPr>
          <w:rFonts w:ascii="Times New Roman" w:hAnsi="Times New Roman" w:cs="Times New Roman"/>
          <w:sz w:val="24"/>
          <w:szCs w:val="24"/>
        </w:rPr>
        <w:t>SUPERVISOR: Professor Gregory F. Slater</w:t>
      </w:r>
    </w:p>
    <w:p w14:paraId="56234DEC" w14:textId="77777777" w:rsidR="00285295" w:rsidRDefault="00285295" w:rsidP="00285295">
      <w:pPr>
        <w:rPr>
          <w:rFonts w:ascii="Times New Roman" w:hAnsi="Times New Roman" w:cs="Times New Roman"/>
          <w:sz w:val="24"/>
          <w:szCs w:val="24"/>
        </w:rPr>
      </w:pPr>
    </w:p>
    <w:p w14:paraId="237136B8" w14:textId="15CE573E" w:rsidR="00285295" w:rsidRDefault="00285295" w:rsidP="00285295">
      <w:pPr>
        <w:rPr>
          <w:rFonts w:ascii="Times New Roman" w:hAnsi="Times New Roman" w:cs="Times New Roman"/>
          <w:sz w:val="24"/>
          <w:szCs w:val="24"/>
        </w:rPr>
      </w:pPr>
      <w:r>
        <w:rPr>
          <w:rFonts w:ascii="Times New Roman" w:hAnsi="Times New Roman" w:cs="Times New Roman"/>
          <w:sz w:val="24"/>
          <w:szCs w:val="24"/>
        </w:rPr>
        <w:t xml:space="preserve">NUMBER OF PAGES: xi, </w:t>
      </w:r>
      <w:r w:rsidR="009074A6">
        <w:rPr>
          <w:rFonts w:ascii="Times New Roman" w:hAnsi="Times New Roman" w:cs="Times New Roman"/>
          <w:sz w:val="24"/>
          <w:szCs w:val="24"/>
        </w:rPr>
        <w:t>1</w:t>
      </w:r>
      <w:r w:rsidR="00B42BBF">
        <w:rPr>
          <w:rFonts w:ascii="Times New Roman" w:hAnsi="Times New Roman" w:cs="Times New Roman"/>
          <w:sz w:val="24"/>
          <w:szCs w:val="24"/>
        </w:rPr>
        <w:t>3</w:t>
      </w:r>
      <w:r w:rsidR="009F7346">
        <w:rPr>
          <w:rFonts w:ascii="Times New Roman" w:hAnsi="Times New Roman" w:cs="Times New Roman"/>
          <w:sz w:val="24"/>
          <w:szCs w:val="24"/>
        </w:rPr>
        <w:t>3</w:t>
      </w:r>
      <w:r w:rsidR="009074A6">
        <w:rPr>
          <w:rFonts w:ascii="Times New Roman" w:hAnsi="Times New Roman" w:cs="Times New Roman"/>
          <w:sz w:val="24"/>
          <w:szCs w:val="24"/>
        </w:rPr>
        <w:t xml:space="preserve"> pages.</w:t>
      </w:r>
    </w:p>
    <w:p w14:paraId="1333BA1B" w14:textId="77777777" w:rsidR="00A21CF2" w:rsidRDefault="00285295" w:rsidP="00285295">
      <w:pPr>
        <w:jc w:val="center"/>
        <w:rPr>
          <w:rFonts w:ascii="Times New Roman" w:hAnsi="Times New Roman" w:cs="Times New Roman"/>
          <w:sz w:val="24"/>
          <w:szCs w:val="24"/>
        </w:rPr>
        <w:sectPr w:rsidR="00A21CF2" w:rsidSect="00A21CF2">
          <w:headerReference w:type="default" r:id="rId7"/>
          <w:footerReference w:type="default" r:id="rId8"/>
          <w:pgSz w:w="12240" w:h="15840"/>
          <w:pgMar w:top="1440" w:right="1440" w:bottom="1440" w:left="1440" w:header="708" w:footer="708" w:gutter="0"/>
          <w:pgNumType w:fmt="lowerRoman" w:start="1"/>
          <w:cols w:space="708"/>
          <w:titlePg/>
          <w:docGrid w:linePitch="360"/>
        </w:sectPr>
      </w:pPr>
      <w:r>
        <w:rPr>
          <w:rFonts w:ascii="Times New Roman" w:hAnsi="Times New Roman" w:cs="Times New Roman"/>
          <w:sz w:val="24"/>
          <w:szCs w:val="24"/>
        </w:rPr>
        <w:br w:type="page"/>
      </w:r>
    </w:p>
    <w:p w14:paraId="494CFE78" w14:textId="77777777" w:rsidR="00285295" w:rsidRPr="008E3A01" w:rsidRDefault="00285295" w:rsidP="00285295">
      <w:pPr>
        <w:jc w:val="center"/>
        <w:rPr>
          <w:rFonts w:ascii="Times New Roman" w:hAnsi="Times New Roman" w:cs="Times New Roman"/>
          <w:sz w:val="24"/>
          <w:szCs w:val="24"/>
        </w:rPr>
      </w:pPr>
      <w:r w:rsidRPr="008E3A01">
        <w:rPr>
          <w:rFonts w:ascii="Times New Roman" w:hAnsi="Times New Roman" w:cs="Times New Roman"/>
          <w:b/>
          <w:bCs/>
          <w:sz w:val="28"/>
          <w:szCs w:val="28"/>
        </w:rPr>
        <w:lastRenderedPageBreak/>
        <w:t>Abstract</w:t>
      </w:r>
    </w:p>
    <w:p w14:paraId="29CB2254" w14:textId="6AC5224D" w:rsidR="00285295" w:rsidRDefault="00285295" w:rsidP="0028529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Extraction and production of viscous petroleum or bitumen in Alberta, Canada has rapidly developed in the last 30 years, and in 2022 the average daily production was </w:t>
      </w:r>
      <w:proofErr w:type="gramStart"/>
      <w:r>
        <w:rPr>
          <w:rFonts w:ascii="Times New Roman" w:hAnsi="Times New Roman" w:cs="Times New Roman"/>
          <w:sz w:val="24"/>
          <w:szCs w:val="24"/>
        </w:rPr>
        <w:t>nearly 4</w:t>
      </w:r>
      <w:proofErr w:type="gramEnd"/>
      <w:r>
        <w:rPr>
          <w:rFonts w:ascii="Times New Roman" w:hAnsi="Times New Roman" w:cs="Times New Roman"/>
          <w:sz w:val="24"/>
          <w:szCs w:val="24"/>
        </w:rPr>
        <w:t xml:space="preserve"> million barrels/day. As a result of the increased global demand of crude oil and technical improvements in the extraction process of surface mining and </w:t>
      </w:r>
      <w:r>
        <w:rPr>
          <w:rFonts w:ascii="Times New Roman" w:hAnsi="Times New Roman" w:cs="Times New Roman"/>
          <w:i/>
          <w:iCs/>
          <w:sz w:val="24"/>
          <w:szCs w:val="24"/>
        </w:rPr>
        <w:t>in situ</w:t>
      </w:r>
      <w:r>
        <w:rPr>
          <w:rFonts w:ascii="Times New Roman" w:hAnsi="Times New Roman" w:cs="Times New Roman"/>
          <w:sz w:val="24"/>
          <w:szCs w:val="24"/>
        </w:rPr>
        <w:t xml:space="preserve"> technologies, this daily output of crude oil </w:t>
      </w:r>
      <w:proofErr w:type="gramStart"/>
      <w:r>
        <w:rPr>
          <w:rFonts w:ascii="Times New Roman" w:hAnsi="Times New Roman" w:cs="Times New Roman"/>
          <w:sz w:val="24"/>
          <w:szCs w:val="24"/>
        </w:rPr>
        <w:t>is expected</w:t>
      </w:r>
      <w:proofErr w:type="gramEnd"/>
      <w:r>
        <w:rPr>
          <w:rFonts w:ascii="Times New Roman" w:hAnsi="Times New Roman" w:cs="Times New Roman"/>
          <w:sz w:val="24"/>
          <w:szCs w:val="24"/>
        </w:rPr>
        <w:t xml:space="preserve"> to increase further. Surface mining operations are required to invest and implement long-term reclamation strategies </w:t>
      </w:r>
      <w:proofErr w:type="gramStart"/>
      <w:r>
        <w:rPr>
          <w:rFonts w:ascii="Times New Roman" w:hAnsi="Times New Roman" w:cs="Times New Roman"/>
          <w:sz w:val="24"/>
          <w:szCs w:val="24"/>
        </w:rPr>
        <w:t>in order to</w:t>
      </w:r>
      <w:proofErr w:type="gramEnd"/>
      <w:r>
        <w:rPr>
          <w:rFonts w:ascii="Times New Roman" w:hAnsi="Times New Roman" w:cs="Times New Roman"/>
          <w:sz w:val="24"/>
          <w:szCs w:val="24"/>
        </w:rPr>
        <w:t xml:space="preserve"> properly reduce/manage the large volumes of oil sands process-affected water (OSPW) and tailings and convert the surrounding mining area into an environment similar to its initial state. Commissioned in late 2012 within Syncrude’s Mildred Lake mining site is Base Mine Lake (BML), the first full-scale demonstration of Water Capped Tailings Technology. This aquatic reclamation environment serves as the first of </w:t>
      </w:r>
      <w:proofErr w:type="gramStart"/>
      <w:r>
        <w:rPr>
          <w:rFonts w:ascii="Times New Roman" w:hAnsi="Times New Roman" w:cs="Times New Roman"/>
          <w:sz w:val="24"/>
          <w:szCs w:val="24"/>
        </w:rPr>
        <w:t>many</w:t>
      </w:r>
      <w:proofErr w:type="gramEnd"/>
      <w:r>
        <w:rPr>
          <w:rFonts w:ascii="Times New Roman" w:hAnsi="Times New Roman" w:cs="Times New Roman"/>
          <w:sz w:val="24"/>
          <w:szCs w:val="24"/>
        </w:rPr>
        <w:t xml:space="preserve"> oil sands pit lakes proposed in the surrounding region, therefore, it is crucial that a comprehensive assembly of scientific pursuits are incorporated in</w:t>
      </w:r>
      <w:r w:rsidR="00580D91">
        <w:rPr>
          <w:rFonts w:ascii="Times New Roman" w:hAnsi="Times New Roman" w:cs="Times New Roman"/>
          <w:sz w:val="24"/>
          <w:szCs w:val="24"/>
        </w:rPr>
        <w:t>to</w:t>
      </w:r>
      <w:r>
        <w:rPr>
          <w:rFonts w:ascii="Times New Roman" w:hAnsi="Times New Roman" w:cs="Times New Roman"/>
          <w:sz w:val="24"/>
          <w:szCs w:val="24"/>
        </w:rPr>
        <w:t xml:space="preserve"> the monitoring and research programs of BML. The presence of petroleum-associated organic compounds, such as Hydrocarbons and Naphthenic acid Fraction compounds (NAFC), remains a top priority for evaluating how BML meets surface water guidelines</w:t>
      </w:r>
      <w:r w:rsidR="00580D91">
        <w:rPr>
          <w:rFonts w:ascii="Times New Roman" w:hAnsi="Times New Roman" w:cs="Times New Roman"/>
          <w:sz w:val="24"/>
          <w:szCs w:val="24"/>
        </w:rPr>
        <w:t xml:space="preserve">, but also </w:t>
      </w:r>
      <w:r>
        <w:rPr>
          <w:rFonts w:ascii="Times New Roman" w:hAnsi="Times New Roman" w:cs="Times New Roman"/>
          <w:sz w:val="24"/>
          <w:szCs w:val="24"/>
        </w:rPr>
        <w:t xml:space="preserve">plays a larger role in the scientific understanding of how biogeochemical and physical processes </w:t>
      </w:r>
      <w:r w:rsidR="00580D91">
        <w:rPr>
          <w:rFonts w:ascii="Times New Roman" w:hAnsi="Times New Roman" w:cs="Times New Roman"/>
          <w:sz w:val="24"/>
          <w:szCs w:val="24"/>
        </w:rPr>
        <w:t>can</w:t>
      </w:r>
      <w:r>
        <w:rPr>
          <w:rFonts w:ascii="Times New Roman" w:hAnsi="Times New Roman" w:cs="Times New Roman"/>
          <w:sz w:val="24"/>
          <w:szCs w:val="24"/>
        </w:rPr>
        <w:t xml:space="preserve"> impact the environmental fate and transport of these organic compounds in future oil sand pit lakes.</w:t>
      </w:r>
    </w:p>
    <w:p w14:paraId="70F0B718" w14:textId="25056F7D" w:rsidR="00285295" w:rsidRPr="007227F0" w:rsidRDefault="00285295" w:rsidP="0028529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w:t>
      </w:r>
      <w:r w:rsidR="002743B5">
        <w:rPr>
          <w:rFonts w:ascii="Times New Roman" w:hAnsi="Times New Roman" w:cs="Times New Roman"/>
          <w:sz w:val="24"/>
          <w:szCs w:val="24"/>
        </w:rPr>
        <w:t>master’s</w:t>
      </w:r>
      <w:r>
        <w:rPr>
          <w:rFonts w:ascii="Times New Roman" w:hAnsi="Times New Roman" w:cs="Times New Roman"/>
          <w:sz w:val="24"/>
          <w:szCs w:val="24"/>
        </w:rPr>
        <w:t xml:space="preserve"> dissertation </w:t>
      </w:r>
      <w:proofErr w:type="gramStart"/>
      <w:r>
        <w:rPr>
          <w:rFonts w:ascii="Times New Roman" w:hAnsi="Times New Roman" w:cs="Times New Roman"/>
          <w:sz w:val="24"/>
          <w:szCs w:val="24"/>
        </w:rPr>
        <w:t>is focused</w:t>
      </w:r>
      <w:proofErr w:type="gramEnd"/>
      <w:r>
        <w:rPr>
          <w:rFonts w:ascii="Times New Roman" w:hAnsi="Times New Roman" w:cs="Times New Roman"/>
          <w:sz w:val="24"/>
          <w:szCs w:val="24"/>
        </w:rPr>
        <w:t xml:space="preserve"> on the use of ultra-high resolution mass spectrometry to determine the molecular profile of</w:t>
      </w:r>
      <w:r w:rsidR="00B42BBF">
        <w:rPr>
          <w:rFonts w:ascii="Times New Roman" w:hAnsi="Times New Roman" w:cs="Times New Roman"/>
          <w:sz w:val="24"/>
          <w:szCs w:val="24"/>
        </w:rPr>
        <w:t xml:space="preserve"> NAFCs</w:t>
      </w:r>
      <w:r>
        <w:rPr>
          <w:rFonts w:ascii="Times New Roman" w:hAnsi="Times New Roman" w:cs="Times New Roman"/>
          <w:sz w:val="24"/>
          <w:szCs w:val="24"/>
        </w:rPr>
        <w:t xml:space="preserve"> </w:t>
      </w:r>
      <w:r w:rsidR="00B42BBF">
        <w:rPr>
          <w:rFonts w:ascii="Times New Roman" w:hAnsi="Times New Roman" w:cs="Times New Roman"/>
          <w:sz w:val="24"/>
          <w:szCs w:val="24"/>
        </w:rPr>
        <w:t>extracted</w:t>
      </w:r>
      <w:r>
        <w:rPr>
          <w:rFonts w:ascii="Times New Roman" w:hAnsi="Times New Roman" w:cs="Times New Roman"/>
          <w:sz w:val="24"/>
          <w:szCs w:val="24"/>
        </w:rPr>
        <w:t xml:space="preserve"> from BML in 2019. In this thesis, electrospray ionization Fourier transform ion cyclotron resonance mass spectrometry (ESI-FT ICR MS) was used to investigate: </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how particular experimental variables impact the qualitative measurements of oil sand NAFCs, and ii) the spatial variability of NAFCs within the BML water cap and FFT with the aim of providing novel insights to key biogeochemical processes and potential transport mechanisms for continued NAFC inputs in the water column. </w:t>
      </w:r>
    </w:p>
    <w:p w14:paraId="5DAD17F7" w14:textId="77777777" w:rsidR="00285295" w:rsidRDefault="00285295" w:rsidP="00285295">
      <w:pPr>
        <w:jc w:val="both"/>
        <w:rPr>
          <w:rFonts w:ascii="Times New Roman" w:hAnsi="Times New Roman" w:cs="Times New Roman"/>
          <w:sz w:val="28"/>
          <w:szCs w:val="28"/>
          <w:u w:val="single"/>
        </w:rPr>
      </w:pPr>
    </w:p>
    <w:p w14:paraId="547D4F7F" w14:textId="77777777" w:rsidR="00285295" w:rsidRDefault="00285295" w:rsidP="00285295">
      <w:pPr>
        <w:jc w:val="both"/>
        <w:rPr>
          <w:rFonts w:ascii="Times New Roman" w:hAnsi="Times New Roman" w:cs="Times New Roman"/>
          <w:sz w:val="28"/>
          <w:szCs w:val="28"/>
          <w:u w:val="single"/>
        </w:rPr>
      </w:pPr>
    </w:p>
    <w:p w14:paraId="665FA323" w14:textId="77777777" w:rsidR="00285295" w:rsidRDefault="00285295" w:rsidP="00285295">
      <w:pPr>
        <w:jc w:val="both"/>
        <w:rPr>
          <w:rFonts w:ascii="Times New Roman" w:hAnsi="Times New Roman" w:cs="Times New Roman"/>
          <w:sz w:val="28"/>
          <w:szCs w:val="28"/>
          <w:u w:val="single"/>
        </w:rPr>
      </w:pPr>
    </w:p>
    <w:p w14:paraId="31E5673D" w14:textId="77777777" w:rsidR="00A21CF2" w:rsidRDefault="00A21CF2" w:rsidP="00285295">
      <w:pPr>
        <w:rPr>
          <w:rFonts w:ascii="Times New Roman" w:hAnsi="Times New Roman" w:cs="Times New Roman"/>
          <w:b/>
          <w:bCs/>
          <w:sz w:val="24"/>
          <w:szCs w:val="24"/>
        </w:rPr>
        <w:sectPr w:rsidR="00A21CF2" w:rsidSect="007A6194">
          <w:pgSz w:w="12240" w:h="15840"/>
          <w:pgMar w:top="1440" w:right="1440" w:bottom="1440" w:left="1440" w:header="708" w:footer="708" w:gutter="0"/>
          <w:pgNumType w:fmt="lowerRoman" w:start="4"/>
          <w:cols w:space="708"/>
          <w:docGrid w:linePitch="360"/>
        </w:sectPr>
      </w:pPr>
    </w:p>
    <w:p w14:paraId="7E02540C" w14:textId="77777777" w:rsidR="00285295" w:rsidRDefault="00285295" w:rsidP="00285295">
      <w:pPr>
        <w:rPr>
          <w:rFonts w:ascii="Times New Roman" w:hAnsi="Times New Roman" w:cs="Times New Roman"/>
          <w:b/>
          <w:bCs/>
          <w:sz w:val="24"/>
          <w:szCs w:val="24"/>
        </w:rPr>
      </w:pPr>
    </w:p>
    <w:p w14:paraId="3A5F4480" w14:textId="77777777" w:rsidR="00285295" w:rsidRDefault="00285295" w:rsidP="00285295">
      <w:pPr>
        <w:jc w:val="center"/>
        <w:rPr>
          <w:rFonts w:ascii="Times New Roman" w:hAnsi="Times New Roman" w:cs="Times New Roman"/>
          <w:b/>
          <w:bCs/>
          <w:sz w:val="24"/>
          <w:szCs w:val="24"/>
        </w:rPr>
      </w:pPr>
      <w:r>
        <w:rPr>
          <w:rFonts w:ascii="Times New Roman" w:hAnsi="Times New Roman" w:cs="Times New Roman"/>
          <w:b/>
          <w:bCs/>
          <w:sz w:val="24"/>
          <w:szCs w:val="24"/>
        </w:rPr>
        <w:t>DEDICATION</w:t>
      </w:r>
    </w:p>
    <w:p w14:paraId="73D3AAF4" w14:textId="77777777" w:rsidR="00285295" w:rsidRDefault="00285295" w:rsidP="00285295">
      <w:pPr>
        <w:jc w:val="center"/>
        <w:rPr>
          <w:rFonts w:ascii="Times New Roman" w:hAnsi="Times New Roman" w:cs="Times New Roman"/>
          <w:b/>
          <w:bCs/>
          <w:sz w:val="24"/>
          <w:szCs w:val="24"/>
        </w:rPr>
      </w:pPr>
    </w:p>
    <w:p w14:paraId="1A524549" w14:textId="0331BABD" w:rsidR="00285295" w:rsidRPr="00A85389" w:rsidRDefault="00285295" w:rsidP="00285295">
      <w:pPr>
        <w:jc w:val="both"/>
        <w:rPr>
          <w:rFonts w:ascii="Times New Roman" w:hAnsi="Times New Roman" w:cs="Times New Roman"/>
          <w:sz w:val="24"/>
          <w:szCs w:val="24"/>
        </w:rPr>
      </w:pPr>
      <w:r>
        <w:rPr>
          <w:rFonts w:ascii="Times New Roman" w:hAnsi="Times New Roman" w:cs="Times New Roman"/>
          <w:sz w:val="24"/>
          <w:szCs w:val="24"/>
        </w:rPr>
        <w:t xml:space="preserve">I would like to dedicate this dissertation in the memory of Dr. Jill Crossman who suddenly passed away in September 2021. Jill, I will forever remember the memories that we shared during the car rides blasting Avril Lavine or out on Lake Simcoe during one of our </w:t>
      </w:r>
      <w:proofErr w:type="gramStart"/>
      <w:r>
        <w:rPr>
          <w:rFonts w:ascii="Times New Roman" w:hAnsi="Times New Roman" w:cs="Times New Roman"/>
          <w:sz w:val="24"/>
          <w:szCs w:val="24"/>
        </w:rPr>
        <w:t>many</w:t>
      </w:r>
      <w:proofErr w:type="gramEnd"/>
      <w:r>
        <w:rPr>
          <w:rFonts w:ascii="Times New Roman" w:hAnsi="Times New Roman" w:cs="Times New Roman"/>
          <w:sz w:val="24"/>
          <w:szCs w:val="24"/>
        </w:rPr>
        <w:t xml:space="preserve"> sampling expenditures throughout the summer of 2016. It deeply saddens me that someone as hardworking, intelligent, and compassionate as yourself in the field of Environmental Science left this world so soon. Thank you for giving me the opportunity to assist in your amazing research, and for inspiring me to follow my dreams </w:t>
      </w:r>
      <w:r w:rsidR="007A3D08">
        <w:rPr>
          <w:rFonts w:ascii="Times New Roman" w:hAnsi="Times New Roman" w:cs="Times New Roman"/>
          <w:sz w:val="24"/>
          <w:szCs w:val="24"/>
        </w:rPr>
        <w:t>of working in Environmental Chemistry</w:t>
      </w:r>
      <w:r>
        <w:rPr>
          <w:rFonts w:ascii="Times New Roman" w:hAnsi="Times New Roman" w:cs="Times New Roman"/>
          <w:sz w:val="24"/>
          <w:szCs w:val="24"/>
        </w:rPr>
        <w:t xml:space="preserve">. </w:t>
      </w:r>
    </w:p>
    <w:p w14:paraId="6138B1B2" w14:textId="77777777" w:rsidR="00285295" w:rsidRDefault="00285295" w:rsidP="00285295">
      <w:pPr>
        <w:jc w:val="center"/>
        <w:rPr>
          <w:rFonts w:ascii="Times New Roman" w:hAnsi="Times New Roman" w:cs="Times New Roman"/>
          <w:b/>
          <w:bCs/>
          <w:sz w:val="24"/>
          <w:szCs w:val="24"/>
        </w:rPr>
      </w:pPr>
    </w:p>
    <w:p w14:paraId="5705F1FF" w14:textId="77777777" w:rsidR="00285295" w:rsidRDefault="00285295" w:rsidP="00285295">
      <w:pPr>
        <w:jc w:val="center"/>
        <w:rPr>
          <w:rFonts w:ascii="Times New Roman" w:hAnsi="Times New Roman" w:cs="Times New Roman"/>
          <w:b/>
          <w:bCs/>
          <w:sz w:val="24"/>
          <w:szCs w:val="24"/>
        </w:rPr>
      </w:pPr>
    </w:p>
    <w:p w14:paraId="1A21B8E7" w14:textId="77777777" w:rsidR="00285295" w:rsidRDefault="00285295" w:rsidP="00285295">
      <w:pPr>
        <w:jc w:val="center"/>
        <w:rPr>
          <w:rFonts w:ascii="Times New Roman" w:hAnsi="Times New Roman" w:cs="Times New Roman"/>
          <w:b/>
          <w:bCs/>
          <w:sz w:val="24"/>
          <w:szCs w:val="24"/>
        </w:rPr>
      </w:pPr>
    </w:p>
    <w:p w14:paraId="1ABF33A9" w14:textId="77777777" w:rsidR="00285295" w:rsidRDefault="00285295" w:rsidP="00285295">
      <w:pPr>
        <w:jc w:val="center"/>
        <w:rPr>
          <w:rFonts w:ascii="Times New Roman" w:hAnsi="Times New Roman" w:cs="Times New Roman"/>
          <w:b/>
          <w:bCs/>
          <w:sz w:val="24"/>
          <w:szCs w:val="24"/>
        </w:rPr>
      </w:pPr>
    </w:p>
    <w:p w14:paraId="342DA7A6" w14:textId="77777777" w:rsidR="00285295" w:rsidRDefault="00285295" w:rsidP="00285295">
      <w:pPr>
        <w:jc w:val="center"/>
        <w:rPr>
          <w:rFonts w:ascii="Times New Roman" w:hAnsi="Times New Roman" w:cs="Times New Roman"/>
          <w:b/>
          <w:bCs/>
          <w:sz w:val="24"/>
          <w:szCs w:val="24"/>
        </w:rPr>
      </w:pPr>
    </w:p>
    <w:p w14:paraId="56854932" w14:textId="77777777" w:rsidR="00285295" w:rsidRDefault="00285295" w:rsidP="00285295">
      <w:pPr>
        <w:jc w:val="center"/>
        <w:rPr>
          <w:rFonts w:ascii="Times New Roman" w:hAnsi="Times New Roman" w:cs="Times New Roman"/>
          <w:b/>
          <w:bCs/>
          <w:sz w:val="24"/>
          <w:szCs w:val="24"/>
        </w:rPr>
      </w:pPr>
    </w:p>
    <w:p w14:paraId="5255DE5A" w14:textId="77777777" w:rsidR="00285295" w:rsidRDefault="00285295" w:rsidP="00285295">
      <w:pPr>
        <w:jc w:val="center"/>
        <w:rPr>
          <w:rFonts w:ascii="Times New Roman" w:hAnsi="Times New Roman" w:cs="Times New Roman"/>
          <w:b/>
          <w:bCs/>
          <w:sz w:val="24"/>
          <w:szCs w:val="24"/>
        </w:rPr>
      </w:pPr>
    </w:p>
    <w:p w14:paraId="433FFEB5" w14:textId="77777777" w:rsidR="00285295" w:rsidRDefault="00285295" w:rsidP="00285295">
      <w:pPr>
        <w:jc w:val="center"/>
        <w:rPr>
          <w:rFonts w:ascii="Times New Roman" w:hAnsi="Times New Roman" w:cs="Times New Roman"/>
          <w:b/>
          <w:bCs/>
          <w:sz w:val="24"/>
          <w:szCs w:val="24"/>
        </w:rPr>
      </w:pPr>
    </w:p>
    <w:p w14:paraId="091B41B2" w14:textId="77777777" w:rsidR="00285295" w:rsidRDefault="00285295" w:rsidP="00285295">
      <w:pPr>
        <w:jc w:val="center"/>
        <w:rPr>
          <w:rFonts w:ascii="Times New Roman" w:hAnsi="Times New Roman" w:cs="Times New Roman"/>
          <w:b/>
          <w:bCs/>
          <w:sz w:val="24"/>
          <w:szCs w:val="24"/>
        </w:rPr>
      </w:pPr>
    </w:p>
    <w:p w14:paraId="75B3F844" w14:textId="77777777" w:rsidR="00285295" w:rsidRDefault="00285295" w:rsidP="00285295">
      <w:pPr>
        <w:jc w:val="center"/>
        <w:rPr>
          <w:rFonts w:ascii="Times New Roman" w:hAnsi="Times New Roman" w:cs="Times New Roman"/>
          <w:b/>
          <w:bCs/>
          <w:sz w:val="24"/>
          <w:szCs w:val="24"/>
        </w:rPr>
      </w:pPr>
    </w:p>
    <w:p w14:paraId="14484829" w14:textId="77777777" w:rsidR="00285295" w:rsidRDefault="00285295" w:rsidP="00285295">
      <w:pPr>
        <w:jc w:val="center"/>
        <w:rPr>
          <w:rFonts w:ascii="Times New Roman" w:hAnsi="Times New Roman" w:cs="Times New Roman"/>
          <w:b/>
          <w:bCs/>
          <w:sz w:val="24"/>
          <w:szCs w:val="24"/>
        </w:rPr>
      </w:pPr>
    </w:p>
    <w:p w14:paraId="3404FF53" w14:textId="77777777" w:rsidR="00285295" w:rsidRDefault="00285295" w:rsidP="00285295">
      <w:pPr>
        <w:jc w:val="center"/>
        <w:rPr>
          <w:rFonts w:ascii="Times New Roman" w:hAnsi="Times New Roman" w:cs="Times New Roman"/>
          <w:b/>
          <w:bCs/>
          <w:sz w:val="24"/>
          <w:szCs w:val="24"/>
        </w:rPr>
      </w:pPr>
    </w:p>
    <w:p w14:paraId="3EC3CFFF" w14:textId="77777777" w:rsidR="00285295" w:rsidRDefault="00285295" w:rsidP="00285295">
      <w:pPr>
        <w:jc w:val="center"/>
        <w:rPr>
          <w:rFonts w:ascii="Times New Roman" w:hAnsi="Times New Roman" w:cs="Times New Roman"/>
          <w:b/>
          <w:bCs/>
          <w:sz w:val="24"/>
          <w:szCs w:val="24"/>
        </w:rPr>
      </w:pPr>
    </w:p>
    <w:p w14:paraId="790F2FFE" w14:textId="77777777" w:rsidR="00285295" w:rsidRDefault="00285295" w:rsidP="00285295">
      <w:pPr>
        <w:jc w:val="center"/>
        <w:rPr>
          <w:rFonts w:ascii="Times New Roman" w:hAnsi="Times New Roman" w:cs="Times New Roman"/>
          <w:b/>
          <w:bCs/>
          <w:sz w:val="24"/>
          <w:szCs w:val="24"/>
        </w:rPr>
      </w:pPr>
    </w:p>
    <w:p w14:paraId="56B1129E" w14:textId="77777777" w:rsidR="00285295" w:rsidRDefault="00285295" w:rsidP="00285295">
      <w:pPr>
        <w:jc w:val="center"/>
        <w:rPr>
          <w:rFonts w:ascii="Times New Roman" w:hAnsi="Times New Roman" w:cs="Times New Roman"/>
          <w:b/>
          <w:bCs/>
          <w:sz w:val="24"/>
          <w:szCs w:val="24"/>
        </w:rPr>
      </w:pPr>
    </w:p>
    <w:p w14:paraId="62240E3D" w14:textId="77777777" w:rsidR="00285295" w:rsidRDefault="00285295" w:rsidP="00285295">
      <w:pPr>
        <w:jc w:val="center"/>
        <w:rPr>
          <w:rFonts w:ascii="Times New Roman" w:hAnsi="Times New Roman" w:cs="Times New Roman"/>
          <w:b/>
          <w:bCs/>
          <w:sz w:val="24"/>
          <w:szCs w:val="24"/>
        </w:rPr>
      </w:pPr>
    </w:p>
    <w:p w14:paraId="1C432802" w14:textId="77777777" w:rsidR="00285295" w:rsidRDefault="00285295" w:rsidP="00285295">
      <w:pPr>
        <w:jc w:val="center"/>
        <w:rPr>
          <w:rFonts w:ascii="Times New Roman" w:hAnsi="Times New Roman" w:cs="Times New Roman"/>
          <w:b/>
          <w:bCs/>
          <w:sz w:val="24"/>
          <w:szCs w:val="24"/>
        </w:rPr>
      </w:pPr>
    </w:p>
    <w:p w14:paraId="57629324" w14:textId="77777777" w:rsidR="00285295" w:rsidRDefault="00285295" w:rsidP="00285295">
      <w:pPr>
        <w:jc w:val="center"/>
        <w:rPr>
          <w:rFonts w:ascii="Times New Roman" w:hAnsi="Times New Roman" w:cs="Times New Roman"/>
          <w:b/>
          <w:bCs/>
          <w:sz w:val="24"/>
          <w:szCs w:val="24"/>
        </w:rPr>
      </w:pPr>
    </w:p>
    <w:p w14:paraId="7BB3B1AD" w14:textId="77777777" w:rsidR="00285295" w:rsidRDefault="00285295" w:rsidP="00285295">
      <w:pPr>
        <w:jc w:val="center"/>
        <w:rPr>
          <w:rFonts w:ascii="Times New Roman" w:hAnsi="Times New Roman" w:cs="Times New Roman"/>
          <w:b/>
          <w:bCs/>
          <w:sz w:val="24"/>
          <w:szCs w:val="24"/>
        </w:rPr>
      </w:pPr>
    </w:p>
    <w:p w14:paraId="37B445BD" w14:textId="77777777" w:rsidR="00285295" w:rsidRDefault="00285295" w:rsidP="00285295">
      <w:pPr>
        <w:jc w:val="center"/>
        <w:rPr>
          <w:rFonts w:ascii="Times New Roman" w:hAnsi="Times New Roman" w:cs="Times New Roman"/>
          <w:b/>
          <w:bCs/>
          <w:sz w:val="24"/>
          <w:szCs w:val="24"/>
        </w:rPr>
      </w:pPr>
    </w:p>
    <w:p w14:paraId="19E4424C" w14:textId="77777777" w:rsidR="00285295" w:rsidRDefault="00285295" w:rsidP="00285295">
      <w:pPr>
        <w:rPr>
          <w:rFonts w:ascii="Times New Roman" w:hAnsi="Times New Roman" w:cs="Times New Roman"/>
          <w:b/>
          <w:bCs/>
          <w:sz w:val="24"/>
          <w:szCs w:val="24"/>
        </w:rPr>
      </w:pPr>
    </w:p>
    <w:p w14:paraId="64D020E5" w14:textId="77777777" w:rsidR="00285295" w:rsidRPr="000B3D61" w:rsidRDefault="00285295" w:rsidP="00285295">
      <w:pPr>
        <w:jc w:val="center"/>
        <w:rPr>
          <w:rFonts w:ascii="Times New Roman" w:hAnsi="Times New Roman" w:cs="Times New Roman"/>
          <w:b/>
          <w:bCs/>
          <w:sz w:val="24"/>
          <w:szCs w:val="24"/>
        </w:rPr>
      </w:pPr>
      <w:r w:rsidRPr="000B3D61">
        <w:rPr>
          <w:rFonts w:ascii="Times New Roman" w:hAnsi="Times New Roman" w:cs="Times New Roman"/>
          <w:b/>
          <w:bCs/>
          <w:sz w:val="24"/>
          <w:szCs w:val="24"/>
        </w:rPr>
        <w:t>ACKNOWLEDGEMENTS</w:t>
      </w:r>
    </w:p>
    <w:p w14:paraId="1F8ACF61" w14:textId="77777777" w:rsidR="00285295" w:rsidRPr="00A950AF" w:rsidRDefault="00285295" w:rsidP="00285295">
      <w:pPr>
        <w:jc w:val="center"/>
        <w:rPr>
          <w:rFonts w:ascii="Times New Roman" w:hAnsi="Times New Roman" w:cs="Times New Roman"/>
          <w:sz w:val="28"/>
          <w:szCs w:val="28"/>
        </w:rPr>
      </w:pPr>
    </w:p>
    <w:p w14:paraId="2B427C14" w14:textId="579CEBFC" w:rsidR="00285295" w:rsidRDefault="009074A6" w:rsidP="00285295">
      <w:pPr>
        <w:jc w:val="both"/>
        <w:rPr>
          <w:rFonts w:ascii="Times New Roman" w:hAnsi="Times New Roman" w:cs="Times New Roman"/>
          <w:sz w:val="24"/>
          <w:szCs w:val="24"/>
        </w:rPr>
      </w:pPr>
      <w:proofErr w:type="gramStart"/>
      <w:r>
        <w:rPr>
          <w:rFonts w:ascii="Times New Roman" w:hAnsi="Times New Roman" w:cs="Times New Roman"/>
          <w:sz w:val="24"/>
          <w:szCs w:val="24"/>
        </w:rPr>
        <w:t>First and foremost</w:t>
      </w:r>
      <w:proofErr w:type="gramEnd"/>
      <w:r>
        <w:rPr>
          <w:rFonts w:ascii="Times New Roman" w:hAnsi="Times New Roman" w:cs="Times New Roman"/>
          <w:sz w:val="24"/>
          <w:szCs w:val="24"/>
        </w:rPr>
        <w:t>, I would like to give my</w:t>
      </w:r>
      <w:r w:rsidR="007A3D08">
        <w:rPr>
          <w:rFonts w:ascii="Times New Roman" w:hAnsi="Times New Roman" w:cs="Times New Roman"/>
          <w:sz w:val="24"/>
          <w:szCs w:val="24"/>
        </w:rPr>
        <w:t xml:space="preserve"> sincere gratitude</w:t>
      </w:r>
      <w:r>
        <w:rPr>
          <w:rFonts w:ascii="Times New Roman" w:hAnsi="Times New Roman" w:cs="Times New Roman"/>
          <w:sz w:val="24"/>
          <w:szCs w:val="24"/>
        </w:rPr>
        <w:t xml:space="preserve"> to Dr. Greg Slater for his </w:t>
      </w:r>
      <w:r w:rsidR="007A3D08">
        <w:rPr>
          <w:rFonts w:ascii="Times New Roman" w:hAnsi="Times New Roman" w:cs="Times New Roman"/>
          <w:sz w:val="24"/>
          <w:szCs w:val="24"/>
        </w:rPr>
        <w:t xml:space="preserve">knowledge and </w:t>
      </w:r>
      <w:r w:rsidR="000C7940">
        <w:rPr>
          <w:rFonts w:ascii="Times New Roman" w:hAnsi="Times New Roman" w:cs="Times New Roman"/>
          <w:sz w:val="24"/>
          <w:szCs w:val="24"/>
        </w:rPr>
        <w:t xml:space="preserve">continued </w:t>
      </w:r>
      <w:r>
        <w:rPr>
          <w:rFonts w:ascii="Times New Roman" w:hAnsi="Times New Roman" w:cs="Times New Roman"/>
          <w:sz w:val="24"/>
          <w:szCs w:val="24"/>
        </w:rPr>
        <w:t>support during my time completing my masters.</w:t>
      </w:r>
      <w:r w:rsidR="007A3D08">
        <w:rPr>
          <w:rFonts w:ascii="Times New Roman" w:hAnsi="Times New Roman" w:cs="Times New Roman"/>
          <w:sz w:val="24"/>
          <w:szCs w:val="24"/>
        </w:rPr>
        <w:t xml:space="preserve"> It </w:t>
      </w:r>
      <w:proofErr w:type="gramStart"/>
      <w:r w:rsidR="007A3D08">
        <w:rPr>
          <w:rFonts w:ascii="Times New Roman" w:hAnsi="Times New Roman" w:cs="Times New Roman"/>
          <w:sz w:val="24"/>
          <w:szCs w:val="24"/>
        </w:rPr>
        <w:t>wasn’t</w:t>
      </w:r>
      <w:proofErr w:type="gramEnd"/>
      <w:r w:rsidR="007A3D08">
        <w:rPr>
          <w:rFonts w:ascii="Times New Roman" w:hAnsi="Times New Roman" w:cs="Times New Roman"/>
          <w:sz w:val="24"/>
          <w:szCs w:val="24"/>
        </w:rPr>
        <w:t xml:space="preserve"> easy completing research during the height of the Covid pandemic, but </w:t>
      </w:r>
      <w:r w:rsidR="000C7940">
        <w:rPr>
          <w:rFonts w:ascii="Times New Roman" w:hAnsi="Times New Roman" w:cs="Times New Roman"/>
          <w:sz w:val="24"/>
          <w:szCs w:val="24"/>
        </w:rPr>
        <w:t>Dr. Slater</w:t>
      </w:r>
      <w:r w:rsidR="007A3D08">
        <w:rPr>
          <w:rFonts w:ascii="Times New Roman" w:hAnsi="Times New Roman" w:cs="Times New Roman"/>
          <w:sz w:val="24"/>
          <w:szCs w:val="24"/>
        </w:rPr>
        <w:t xml:space="preserve"> made sure to keep </w:t>
      </w:r>
      <w:r w:rsidR="000C7940">
        <w:rPr>
          <w:rFonts w:ascii="Times New Roman" w:hAnsi="Times New Roman" w:cs="Times New Roman"/>
          <w:sz w:val="24"/>
          <w:szCs w:val="24"/>
        </w:rPr>
        <w:t>those of us in the</w:t>
      </w:r>
      <w:r w:rsidR="007A3D08">
        <w:rPr>
          <w:rFonts w:ascii="Times New Roman" w:hAnsi="Times New Roman" w:cs="Times New Roman"/>
          <w:sz w:val="24"/>
          <w:szCs w:val="24"/>
        </w:rPr>
        <w:t xml:space="preserve"> lab group engaged with the virtual lab meetings or the occasional zoom movie night.</w:t>
      </w:r>
      <w:r>
        <w:rPr>
          <w:rFonts w:ascii="Times New Roman" w:hAnsi="Times New Roman" w:cs="Times New Roman"/>
          <w:sz w:val="24"/>
          <w:szCs w:val="24"/>
        </w:rPr>
        <w:t xml:space="preserve"> I am </w:t>
      </w:r>
      <w:proofErr w:type="gramStart"/>
      <w:r>
        <w:rPr>
          <w:rFonts w:ascii="Times New Roman" w:hAnsi="Times New Roman" w:cs="Times New Roman"/>
          <w:sz w:val="24"/>
          <w:szCs w:val="24"/>
        </w:rPr>
        <w:t>truly grateful</w:t>
      </w:r>
      <w:proofErr w:type="gramEnd"/>
      <w:r>
        <w:rPr>
          <w:rFonts w:ascii="Times New Roman" w:hAnsi="Times New Roman" w:cs="Times New Roman"/>
          <w:sz w:val="24"/>
          <w:szCs w:val="24"/>
        </w:rPr>
        <w:t xml:space="preserve"> for </w:t>
      </w:r>
      <w:r w:rsidR="007A3D08">
        <w:rPr>
          <w:rFonts w:ascii="Times New Roman" w:hAnsi="Times New Roman" w:cs="Times New Roman"/>
          <w:sz w:val="24"/>
          <w:szCs w:val="24"/>
        </w:rPr>
        <w:t>your guidance</w:t>
      </w:r>
      <w:r w:rsidR="000C7940">
        <w:rPr>
          <w:rFonts w:ascii="Times New Roman" w:hAnsi="Times New Roman" w:cs="Times New Roman"/>
          <w:sz w:val="24"/>
          <w:szCs w:val="24"/>
        </w:rPr>
        <w:t xml:space="preserve"> related to writing and formulating research talking points,</w:t>
      </w:r>
      <w:r w:rsidR="007A3D08">
        <w:rPr>
          <w:rFonts w:ascii="Times New Roman" w:hAnsi="Times New Roman" w:cs="Times New Roman"/>
          <w:sz w:val="24"/>
          <w:szCs w:val="24"/>
        </w:rPr>
        <w:t xml:space="preserve"> a</w:t>
      </w:r>
      <w:r w:rsidR="000C7940">
        <w:rPr>
          <w:rFonts w:ascii="Times New Roman" w:hAnsi="Times New Roman" w:cs="Times New Roman"/>
          <w:sz w:val="24"/>
          <w:szCs w:val="24"/>
        </w:rPr>
        <w:t>s well as</w:t>
      </w:r>
      <w:r w:rsidR="007A3D08">
        <w:rPr>
          <w:rFonts w:ascii="Times New Roman" w:hAnsi="Times New Roman" w:cs="Times New Roman"/>
          <w:sz w:val="24"/>
          <w:szCs w:val="24"/>
        </w:rPr>
        <w:t xml:space="preserve"> </w:t>
      </w:r>
      <w:r w:rsidR="000C7940">
        <w:rPr>
          <w:rFonts w:ascii="Times New Roman" w:hAnsi="Times New Roman" w:cs="Times New Roman"/>
          <w:sz w:val="24"/>
          <w:szCs w:val="24"/>
        </w:rPr>
        <w:t xml:space="preserve">providing a </w:t>
      </w:r>
      <w:r w:rsidR="007A3D08">
        <w:rPr>
          <w:rFonts w:ascii="Times New Roman" w:hAnsi="Times New Roman" w:cs="Times New Roman"/>
          <w:sz w:val="24"/>
          <w:szCs w:val="24"/>
        </w:rPr>
        <w:t>welcoming lab environment during my transition to</w:t>
      </w:r>
      <w:r w:rsidR="000C7940">
        <w:rPr>
          <w:rFonts w:ascii="Times New Roman" w:hAnsi="Times New Roman" w:cs="Times New Roman"/>
          <w:sz w:val="24"/>
          <w:szCs w:val="24"/>
        </w:rPr>
        <w:t xml:space="preserve"> graduate studies at</w:t>
      </w:r>
      <w:r w:rsidR="007A3D08">
        <w:rPr>
          <w:rFonts w:ascii="Times New Roman" w:hAnsi="Times New Roman" w:cs="Times New Roman"/>
          <w:sz w:val="24"/>
          <w:szCs w:val="24"/>
        </w:rPr>
        <w:t xml:space="preserve"> </w:t>
      </w:r>
      <w:r>
        <w:rPr>
          <w:rFonts w:ascii="Times New Roman" w:hAnsi="Times New Roman" w:cs="Times New Roman"/>
          <w:sz w:val="24"/>
          <w:szCs w:val="24"/>
        </w:rPr>
        <w:t xml:space="preserve">McMaster. </w:t>
      </w:r>
    </w:p>
    <w:p w14:paraId="7500395C" w14:textId="24A563A7" w:rsidR="009074A6" w:rsidRDefault="009074A6" w:rsidP="00285295">
      <w:pPr>
        <w:jc w:val="both"/>
        <w:rPr>
          <w:rFonts w:ascii="Times New Roman" w:hAnsi="Times New Roman" w:cs="Times New Roman"/>
          <w:sz w:val="24"/>
          <w:szCs w:val="24"/>
        </w:rPr>
      </w:pPr>
    </w:p>
    <w:p w14:paraId="77ECC06D" w14:textId="46764C10" w:rsidR="009074A6" w:rsidRDefault="009074A6" w:rsidP="000C7940">
      <w:pPr>
        <w:jc w:val="both"/>
        <w:rPr>
          <w:rFonts w:ascii="Times New Roman" w:hAnsi="Times New Roman" w:cs="Times New Roman"/>
          <w:sz w:val="24"/>
          <w:szCs w:val="24"/>
        </w:rPr>
      </w:pPr>
      <w:r>
        <w:rPr>
          <w:rFonts w:ascii="Times New Roman" w:hAnsi="Times New Roman" w:cs="Times New Roman"/>
          <w:sz w:val="24"/>
          <w:szCs w:val="24"/>
        </w:rPr>
        <w:t xml:space="preserve">Secondly, I would like to give a special thanks to Dr. Naomi Stock for without whom this research would not be possible. </w:t>
      </w:r>
      <w:r w:rsidR="007A3D08">
        <w:rPr>
          <w:rFonts w:ascii="Times New Roman" w:hAnsi="Times New Roman" w:cs="Times New Roman"/>
          <w:sz w:val="24"/>
          <w:szCs w:val="24"/>
        </w:rPr>
        <w:t xml:space="preserve">I really appreciated the amount of commitment </w:t>
      </w:r>
      <w:proofErr w:type="gramStart"/>
      <w:r w:rsidR="007A3D08">
        <w:rPr>
          <w:rFonts w:ascii="Times New Roman" w:hAnsi="Times New Roman" w:cs="Times New Roman"/>
          <w:sz w:val="24"/>
          <w:szCs w:val="24"/>
        </w:rPr>
        <w:t>you’ve</w:t>
      </w:r>
      <w:proofErr w:type="gramEnd"/>
      <w:r w:rsidR="007A3D08">
        <w:rPr>
          <w:rFonts w:ascii="Times New Roman" w:hAnsi="Times New Roman" w:cs="Times New Roman"/>
          <w:sz w:val="24"/>
          <w:szCs w:val="24"/>
        </w:rPr>
        <w:t xml:space="preserve"> given to this research endeavour since the fall of 2019 and </w:t>
      </w:r>
      <w:r w:rsidR="00B42BBF">
        <w:rPr>
          <w:rFonts w:ascii="Times New Roman" w:hAnsi="Times New Roman" w:cs="Times New Roman"/>
          <w:sz w:val="24"/>
          <w:szCs w:val="24"/>
        </w:rPr>
        <w:t>the valuable</w:t>
      </w:r>
      <w:r>
        <w:rPr>
          <w:rFonts w:ascii="Times New Roman" w:hAnsi="Times New Roman" w:cs="Times New Roman"/>
          <w:sz w:val="24"/>
          <w:szCs w:val="24"/>
        </w:rPr>
        <w:t xml:space="preserve"> experience</w:t>
      </w:r>
      <w:r w:rsidR="007A3D08">
        <w:rPr>
          <w:rFonts w:ascii="Times New Roman" w:hAnsi="Times New Roman" w:cs="Times New Roman"/>
          <w:sz w:val="24"/>
          <w:szCs w:val="24"/>
        </w:rPr>
        <w:t xml:space="preserve"> you shared with me related to</w:t>
      </w:r>
      <w:r>
        <w:rPr>
          <w:rFonts w:ascii="Times New Roman" w:hAnsi="Times New Roman" w:cs="Times New Roman"/>
          <w:sz w:val="24"/>
          <w:szCs w:val="24"/>
        </w:rPr>
        <w:t xml:space="preserve"> </w:t>
      </w:r>
      <w:r w:rsidR="007A3D08">
        <w:rPr>
          <w:rFonts w:ascii="Times New Roman" w:hAnsi="Times New Roman" w:cs="Times New Roman"/>
          <w:sz w:val="24"/>
          <w:szCs w:val="24"/>
        </w:rPr>
        <w:t>lab methods or operating the</w:t>
      </w:r>
      <w:r>
        <w:rPr>
          <w:rFonts w:ascii="Times New Roman" w:hAnsi="Times New Roman" w:cs="Times New Roman"/>
          <w:sz w:val="24"/>
          <w:szCs w:val="24"/>
        </w:rPr>
        <w:t xml:space="preserve"> </w:t>
      </w:r>
      <w:proofErr w:type="spellStart"/>
      <w:r>
        <w:rPr>
          <w:rFonts w:ascii="Times New Roman" w:hAnsi="Times New Roman" w:cs="Times New Roman"/>
          <w:sz w:val="24"/>
          <w:szCs w:val="24"/>
        </w:rPr>
        <w:t>SolariX</w:t>
      </w:r>
      <w:proofErr w:type="spellEnd"/>
      <w:r w:rsidR="007A3D08">
        <w:rPr>
          <w:rFonts w:ascii="Times New Roman" w:hAnsi="Times New Roman" w:cs="Times New Roman"/>
          <w:sz w:val="24"/>
          <w:szCs w:val="24"/>
        </w:rPr>
        <w:t xml:space="preserve"> XR were </w:t>
      </w:r>
      <w:r>
        <w:rPr>
          <w:rFonts w:ascii="Times New Roman" w:hAnsi="Times New Roman" w:cs="Times New Roman"/>
          <w:sz w:val="24"/>
          <w:szCs w:val="24"/>
        </w:rPr>
        <w:t>invaluable</w:t>
      </w:r>
      <w:r w:rsidR="007A3D08">
        <w:rPr>
          <w:rFonts w:ascii="Times New Roman" w:hAnsi="Times New Roman" w:cs="Times New Roman"/>
          <w:sz w:val="24"/>
          <w:szCs w:val="24"/>
        </w:rPr>
        <w:t>.</w:t>
      </w:r>
      <w:r>
        <w:rPr>
          <w:rFonts w:ascii="Times New Roman" w:hAnsi="Times New Roman" w:cs="Times New Roman"/>
          <w:sz w:val="24"/>
          <w:szCs w:val="24"/>
        </w:rPr>
        <w:t xml:space="preserve"> </w:t>
      </w:r>
      <w:r w:rsidR="000C7940">
        <w:rPr>
          <w:rFonts w:ascii="Times New Roman" w:hAnsi="Times New Roman" w:cs="Times New Roman"/>
          <w:sz w:val="24"/>
          <w:szCs w:val="24"/>
        </w:rPr>
        <w:t>Your constructive criticism and questions</w:t>
      </w:r>
      <w:r>
        <w:rPr>
          <w:rFonts w:ascii="Times New Roman" w:hAnsi="Times New Roman" w:cs="Times New Roman"/>
          <w:sz w:val="24"/>
          <w:szCs w:val="24"/>
        </w:rPr>
        <w:t xml:space="preserve"> </w:t>
      </w:r>
      <w:r w:rsidR="000C7940">
        <w:rPr>
          <w:rFonts w:ascii="Times New Roman" w:hAnsi="Times New Roman" w:cs="Times New Roman"/>
          <w:sz w:val="24"/>
          <w:szCs w:val="24"/>
        </w:rPr>
        <w:t xml:space="preserve">related to my research helped me to realize the necessity of narrowing down my research goals/scope and prioritizing the key research themes. </w:t>
      </w:r>
    </w:p>
    <w:p w14:paraId="0E3C9E20" w14:textId="468AE267" w:rsidR="009074A6" w:rsidRDefault="009074A6" w:rsidP="00285295">
      <w:pPr>
        <w:jc w:val="both"/>
        <w:rPr>
          <w:rFonts w:ascii="Times New Roman" w:hAnsi="Times New Roman" w:cs="Times New Roman"/>
          <w:sz w:val="24"/>
          <w:szCs w:val="24"/>
        </w:rPr>
      </w:pPr>
    </w:p>
    <w:p w14:paraId="59639E84" w14:textId="28F3B101" w:rsidR="00285295" w:rsidRDefault="009074A6" w:rsidP="00285295">
      <w:pPr>
        <w:jc w:val="both"/>
        <w:rPr>
          <w:rFonts w:ascii="Times New Roman" w:hAnsi="Times New Roman" w:cs="Times New Roman"/>
          <w:sz w:val="24"/>
          <w:szCs w:val="24"/>
        </w:rPr>
      </w:pPr>
      <w:r>
        <w:rPr>
          <w:rFonts w:ascii="Times New Roman" w:hAnsi="Times New Roman" w:cs="Times New Roman"/>
          <w:sz w:val="24"/>
          <w:szCs w:val="24"/>
        </w:rPr>
        <w:t>Next are my</w:t>
      </w:r>
      <w:r w:rsidR="007C4A72">
        <w:rPr>
          <w:rFonts w:ascii="Times New Roman" w:hAnsi="Times New Roman" w:cs="Times New Roman"/>
          <w:sz w:val="24"/>
          <w:szCs w:val="24"/>
        </w:rPr>
        <w:t xml:space="preserve"> graduate </w:t>
      </w:r>
      <w:r>
        <w:rPr>
          <w:rFonts w:ascii="Times New Roman" w:hAnsi="Times New Roman" w:cs="Times New Roman"/>
          <w:sz w:val="24"/>
          <w:szCs w:val="24"/>
        </w:rPr>
        <w:t>colleagues at Mac</w:t>
      </w:r>
      <w:r w:rsidR="001E471A">
        <w:rPr>
          <w:rFonts w:ascii="Times New Roman" w:hAnsi="Times New Roman" w:cs="Times New Roman"/>
          <w:sz w:val="24"/>
          <w:szCs w:val="24"/>
        </w:rPr>
        <w:t xml:space="preserve"> and Trent</w:t>
      </w:r>
      <w:r>
        <w:rPr>
          <w:rFonts w:ascii="Times New Roman" w:hAnsi="Times New Roman" w:cs="Times New Roman"/>
          <w:sz w:val="24"/>
          <w:szCs w:val="24"/>
        </w:rPr>
        <w:t>. My research warriors</w:t>
      </w:r>
      <w:r w:rsidR="007C4A72">
        <w:rPr>
          <w:rFonts w:ascii="Times New Roman" w:hAnsi="Times New Roman" w:cs="Times New Roman"/>
          <w:sz w:val="24"/>
          <w:szCs w:val="24"/>
        </w:rPr>
        <w:t xml:space="preserve"> are those that whom I kept in close contact during the wearying days of the pandemic. Huge thanks to</w:t>
      </w:r>
      <w:r>
        <w:rPr>
          <w:rFonts w:ascii="Times New Roman" w:hAnsi="Times New Roman" w:cs="Times New Roman"/>
          <w:sz w:val="24"/>
          <w:szCs w:val="24"/>
        </w:rPr>
        <w:t xml:space="preserve"> Rebecca Hale, Sian Ford, Johnny Periera, and Han Bao</w:t>
      </w:r>
      <w:r w:rsidR="007C4A72">
        <w:rPr>
          <w:rFonts w:ascii="Times New Roman" w:hAnsi="Times New Roman" w:cs="Times New Roman"/>
          <w:sz w:val="24"/>
          <w:szCs w:val="24"/>
        </w:rPr>
        <w:t xml:space="preserve">!!I </w:t>
      </w:r>
      <w:proofErr w:type="gramStart"/>
      <w:r w:rsidR="007C4A72">
        <w:rPr>
          <w:rFonts w:ascii="Times New Roman" w:hAnsi="Times New Roman" w:cs="Times New Roman"/>
          <w:sz w:val="24"/>
          <w:szCs w:val="24"/>
        </w:rPr>
        <w:t>know for a fact</w:t>
      </w:r>
      <w:proofErr w:type="gramEnd"/>
      <w:r w:rsidR="007C4A72">
        <w:rPr>
          <w:rFonts w:ascii="Times New Roman" w:hAnsi="Times New Roman" w:cs="Times New Roman"/>
          <w:sz w:val="24"/>
          <w:szCs w:val="24"/>
        </w:rPr>
        <w:t xml:space="preserve"> that</w:t>
      </w:r>
      <w:r>
        <w:rPr>
          <w:rFonts w:ascii="Times New Roman" w:hAnsi="Times New Roman" w:cs="Times New Roman"/>
          <w:sz w:val="24"/>
          <w:szCs w:val="24"/>
        </w:rPr>
        <w:t xml:space="preserve"> things would have been a hell of a lot </w:t>
      </w:r>
      <w:r w:rsidR="007C4A72">
        <w:rPr>
          <w:rFonts w:ascii="Times New Roman" w:hAnsi="Times New Roman" w:cs="Times New Roman"/>
          <w:sz w:val="24"/>
          <w:szCs w:val="24"/>
        </w:rPr>
        <w:t>tougher</w:t>
      </w:r>
      <w:r>
        <w:rPr>
          <w:rFonts w:ascii="Times New Roman" w:hAnsi="Times New Roman" w:cs="Times New Roman"/>
          <w:sz w:val="24"/>
          <w:szCs w:val="24"/>
        </w:rPr>
        <w:t xml:space="preserve"> if it wasn’t for your </w:t>
      </w:r>
      <w:r w:rsidR="000E2859">
        <w:rPr>
          <w:rFonts w:ascii="Times New Roman" w:hAnsi="Times New Roman" w:cs="Times New Roman"/>
          <w:sz w:val="24"/>
          <w:szCs w:val="24"/>
        </w:rPr>
        <w:t>guy’s</w:t>
      </w:r>
      <w:r>
        <w:rPr>
          <w:rFonts w:ascii="Times New Roman" w:hAnsi="Times New Roman" w:cs="Times New Roman"/>
          <w:sz w:val="24"/>
          <w:szCs w:val="24"/>
        </w:rPr>
        <w:t xml:space="preserve"> support and friendship during </w:t>
      </w:r>
      <w:r w:rsidR="007C4A72">
        <w:rPr>
          <w:rFonts w:ascii="Times New Roman" w:hAnsi="Times New Roman" w:cs="Times New Roman"/>
          <w:sz w:val="24"/>
          <w:szCs w:val="24"/>
        </w:rPr>
        <w:t>my tenure at McMaster</w:t>
      </w:r>
      <w:r>
        <w:rPr>
          <w:rFonts w:ascii="Times New Roman" w:hAnsi="Times New Roman" w:cs="Times New Roman"/>
          <w:sz w:val="24"/>
          <w:szCs w:val="24"/>
        </w:rPr>
        <w:t>.</w:t>
      </w:r>
      <w:r w:rsidR="001E471A">
        <w:rPr>
          <w:rFonts w:ascii="Times New Roman" w:hAnsi="Times New Roman" w:cs="Times New Roman"/>
          <w:sz w:val="24"/>
          <w:szCs w:val="24"/>
        </w:rPr>
        <w:t xml:space="preserve"> Sincere thanks to Justin Spak, Patricia Wilson, Tyler Roy, and Elmira Nazari from Trent University for your hospitality and friendship you showed me during my times in Peterborough.</w:t>
      </w:r>
    </w:p>
    <w:p w14:paraId="36D65A95" w14:textId="585DD46E" w:rsidR="009074A6" w:rsidRDefault="009074A6" w:rsidP="00285295">
      <w:pPr>
        <w:jc w:val="both"/>
        <w:rPr>
          <w:rFonts w:ascii="Times New Roman" w:hAnsi="Times New Roman" w:cs="Times New Roman"/>
          <w:sz w:val="24"/>
          <w:szCs w:val="24"/>
        </w:rPr>
      </w:pPr>
    </w:p>
    <w:p w14:paraId="22AB52AF" w14:textId="1041CB9D" w:rsidR="009074A6" w:rsidRDefault="009074A6" w:rsidP="00285295">
      <w:pPr>
        <w:jc w:val="both"/>
        <w:rPr>
          <w:rFonts w:ascii="Times New Roman" w:hAnsi="Times New Roman" w:cs="Times New Roman"/>
          <w:sz w:val="24"/>
          <w:szCs w:val="24"/>
        </w:rPr>
      </w:pPr>
      <w:r>
        <w:rPr>
          <w:rFonts w:ascii="Times New Roman" w:hAnsi="Times New Roman" w:cs="Times New Roman"/>
          <w:sz w:val="24"/>
          <w:szCs w:val="24"/>
        </w:rPr>
        <w:t>I would also like to give acknowledgements to</w:t>
      </w:r>
      <w:r w:rsidR="00630094">
        <w:rPr>
          <w:rFonts w:ascii="Times New Roman" w:hAnsi="Times New Roman" w:cs="Times New Roman"/>
          <w:sz w:val="24"/>
          <w:szCs w:val="24"/>
        </w:rPr>
        <w:t xml:space="preserve"> the</w:t>
      </w:r>
      <w:r>
        <w:rPr>
          <w:rFonts w:ascii="Times New Roman" w:hAnsi="Times New Roman" w:cs="Times New Roman"/>
          <w:sz w:val="24"/>
          <w:szCs w:val="24"/>
        </w:rPr>
        <w:t xml:space="preserve"> </w:t>
      </w:r>
      <w:r w:rsidR="00630094">
        <w:rPr>
          <w:rFonts w:ascii="Times New Roman" w:hAnsi="Times New Roman" w:cs="Times New Roman"/>
          <w:sz w:val="24"/>
          <w:szCs w:val="24"/>
        </w:rPr>
        <w:t>Professor’s</w:t>
      </w:r>
      <w:r>
        <w:rPr>
          <w:rFonts w:ascii="Times New Roman" w:hAnsi="Times New Roman" w:cs="Times New Roman"/>
          <w:sz w:val="24"/>
          <w:szCs w:val="24"/>
        </w:rPr>
        <w:t xml:space="preserve"> at Trent University who gave me the wisdom and compassion to dive into the field of Environmental Chemistry. Thank you to Dr. Jean-Francios Koprivnjak, Dr. Dirk Wallschlaeger, Dr. Huy Dang,</w:t>
      </w:r>
      <w:r w:rsidR="00466FEA">
        <w:rPr>
          <w:rFonts w:ascii="Times New Roman" w:hAnsi="Times New Roman" w:cs="Times New Roman"/>
          <w:sz w:val="24"/>
          <w:szCs w:val="24"/>
        </w:rPr>
        <w:t xml:space="preserve"> Dr. Doug Evans,</w:t>
      </w:r>
      <w:r>
        <w:rPr>
          <w:rFonts w:ascii="Times New Roman" w:hAnsi="Times New Roman" w:cs="Times New Roman"/>
          <w:sz w:val="24"/>
          <w:szCs w:val="24"/>
        </w:rPr>
        <w:t xml:space="preserve"> Dr. Peter Dillon, and Dr. Chris Metcalfe for</w:t>
      </w:r>
      <w:r w:rsidR="00630094">
        <w:rPr>
          <w:rFonts w:ascii="Times New Roman" w:hAnsi="Times New Roman" w:cs="Times New Roman"/>
          <w:sz w:val="24"/>
          <w:szCs w:val="24"/>
        </w:rPr>
        <w:t xml:space="preserve"> providing me with</w:t>
      </w:r>
      <w:r>
        <w:rPr>
          <w:rFonts w:ascii="Times New Roman" w:hAnsi="Times New Roman" w:cs="Times New Roman"/>
          <w:sz w:val="24"/>
          <w:szCs w:val="24"/>
        </w:rPr>
        <w:t xml:space="preserve"> </w:t>
      </w:r>
      <w:r w:rsidR="00466FEA">
        <w:rPr>
          <w:rFonts w:ascii="Times New Roman" w:hAnsi="Times New Roman" w:cs="Times New Roman"/>
          <w:sz w:val="24"/>
          <w:szCs w:val="24"/>
        </w:rPr>
        <w:t xml:space="preserve">such sophisticated </w:t>
      </w:r>
      <w:r>
        <w:rPr>
          <w:rFonts w:ascii="Times New Roman" w:hAnsi="Times New Roman" w:cs="Times New Roman"/>
          <w:sz w:val="24"/>
          <w:szCs w:val="24"/>
        </w:rPr>
        <w:t>courses</w:t>
      </w:r>
      <w:r w:rsidR="00466FEA">
        <w:rPr>
          <w:rFonts w:ascii="Times New Roman" w:hAnsi="Times New Roman" w:cs="Times New Roman"/>
          <w:sz w:val="24"/>
          <w:szCs w:val="24"/>
        </w:rPr>
        <w:t xml:space="preserve"> </w:t>
      </w:r>
      <w:r w:rsidR="001E471A">
        <w:rPr>
          <w:rFonts w:ascii="Times New Roman" w:hAnsi="Times New Roman" w:cs="Times New Roman"/>
          <w:sz w:val="24"/>
          <w:szCs w:val="24"/>
        </w:rPr>
        <w:t>on</w:t>
      </w:r>
      <w:r w:rsidR="00466FEA">
        <w:rPr>
          <w:rFonts w:ascii="Times New Roman" w:hAnsi="Times New Roman" w:cs="Times New Roman"/>
          <w:sz w:val="24"/>
          <w:szCs w:val="24"/>
        </w:rPr>
        <w:t xml:space="preserve"> Enviro Chem</w:t>
      </w:r>
      <w:r>
        <w:rPr>
          <w:rFonts w:ascii="Times New Roman" w:hAnsi="Times New Roman" w:cs="Times New Roman"/>
          <w:sz w:val="24"/>
          <w:szCs w:val="24"/>
        </w:rPr>
        <w:t xml:space="preserve"> and</w:t>
      </w:r>
      <w:r w:rsidR="00466FEA">
        <w:rPr>
          <w:rFonts w:ascii="Times New Roman" w:hAnsi="Times New Roman" w:cs="Times New Roman"/>
          <w:sz w:val="24"/>
          <w:szCs w:val="24"/>
        </w:rPr>
        <w:t xml:space="preserve"> for allowing me to be a part of your</w:t>
      </w:r>
      <w:r>
        <w:rPr>
          <w:rFonts w:ascii="Times New Roman" w:hAnsi="Times New Roman" w:cs="Times New Roman"/>
          <w:sz w:val="24"/>
          <w:szCs w:val="24"/>
        </w:rPr>
        <w:t xml:space="preserve"> </w:t>
      </w:r>
      <w:r w:rsidR="00630094">
        <w:rPr>
          <w:rFonts w:ascii="Times New Roman" w:hAnsi="Times New Roman" w:cs="Times New Roman"/>
          <w:sz w:val="24"/>
          <w:szCs w:val="24"/>
        </w:rPr>
        <w:t xml:space="preserve">research </w:t>
      </w:r>
      <w:r>
        <w:rPr>
          <w:rFonts w:ascii="Times New Roman" w:hAnsi="Times New Roman" w:cs="Times New Roman"/>
          <w:sz w:val="24"/>
          <w:szCs w:val="24"/>
        </w:rPr>
        <w:t>experiences</w:t>
      </w:r>
      <w:r w:rsidR="00630094">
        <w:rPr>
          <w:rFonts w:ascii="Times New Roman" w:hAnsi="Times New Roman" w:cs="Times New Roman"/>
          <w:sz w:val="24"/>
          <w:szCs w:val="24"/>
        </w:rPr>
        <w:t>.</w:t>
      </w:r>
      <w:r>
        <w:rPr>
          <w:rFonts w:ascii="Times New Roman" w:hAnsi="Times New Roman" w:cs="Times New Roman"/>
          <w:sz w:val="24"/>
          <w:szCs w:val="24"/>
        </w:rPr>
        <w:t xml:space="preserve"> </w:t>
      </w:r>
    </w:p>
    <w:p w14:paraId="7C5810F5" w14:textId="598F8F72" w:rsidR="009074A6" w:rsidRDefault="009074A6" w:rsidP="00285295">
      <w:pPr>
        <w:jc w:val="both"/>
        <w:rPr>
          <w:rFonts w:ascii="Times New Roman" w:hAnsi="Times New Roman" w:cs="Times New Roman"/>
          <w:sz w:val="24"/>
          <w:szCs w:val="24"/>
        </w:rPr>
      </w:pPr>
    </w:p>
    <w:p w14:paraId="737EFFC6" w14:textId="755DF338" w:rsidR="009074A6" w:rsidRPr="009074A6" w:rsidRDefault="009074A6" w:rsidP="00285295">
      <w:pPr>
        <w:jc w:val="both"/>
        <w:rPr>
          <w:rFonts w:ascii="Times New Roman" w:hAnsi="Times New Roman" w:cs="Times New Roman"/>
          <w:sz w:val="24"/>
          <w:szCs w:val="24"/>
        </w:rPr>
      </w:pPr>
      <w:r>
        <w:rPr>
          <w:rFonts w:ascii="Times New Roman" w:hAnsi="Times New Roman" w:cs="Times New Roman"/>
          <w:sz w:val="24"/>
          <w:szCs w:val="24"/>
        </w:rPr>
        <w:t xml:space="preserve">Lastly, </w:t>
      </w:r>
      <w:r w:rsidR="00466FEA">
        <w:rPr>
          <w:rFonts w:ascii="Times New Roman" w:hAnsi="Times New Roman" w:cs="Times New Roman"/>
          <w:sz w:val="24"/>
          <w:szCs w:val="24"/>
        </w:rPr>
        <w:t xml:space="preserve">I have saved the </w:t>
      </w:r>
      <w:r>
        <w:rPr>
          <w:rFonts w:ascii="Times New Roman" w:hAnsi="Times New Roman" w:cs="Times New Roman"/>
          <w:sz w:val="24"/>
          <w:szCs w:val="24"/>
        </w:rPr>
        <w:t xml:space="preserve">largest </w:t>
      </w:r>
      <w:r w:rsidR="00466FEA">
        <w:rPr>
          <w:rFonts w:ascii="Times New Roman" w:hAnsi="Times New Roman" w:cs="Times New Roman"/>
          <w:sz w:val="24"/>
          <w:szCs w:val="24"/>
        </w:rPr>
        <w:t xml:space="preserve">and most important </w:t>
      </w:r>
      <w:r>
        <w:rPr>
          <w:rFonts w:ascii="Times New Roman" w:hAnsi="Times New Roman" w:cs="Times New Roman"/>
          <w:sz w:val="24"/>
          <w:szCs w:val="24"/>
        </w:rPr>
        <w:t xml:space="preserve">thanks </w:t>
      </w:r>
      <w:r w:rsidR="00466FEA">
        <w:rPr>
          <w:rFonts w:ascii="Times New Roman" w:hAnsi="Times New Roman" w:cs="Times New Roman"/>
          <w:sz w:val="24"/>
          <w:szCs w:val="24"/>
        </w:rPr>
        <w:t xml:space="preserve">to my family (Wendy, Anthony, and Sarah) and partner Vanessa. I will always be thankful for </w:t>
      </w:r>
      <w:proofErr w:type="gramStart"/>
      <w:r w:rsidR="00466FEA">
        <w:rPr>
          <w:rFonts w:ascii="Times New Roman" w:hAnsi="Times New Roman" w:cs="Times New Roman"/>
          <w:sz w:val="24"/>
          <w:szCs w:val="24"/>
        </w:rPr>
        <w:t>all of</w:t>
      </w:r>
      <w:proofErr w:type="gramEnd"/>
      <w:r w:rsidR="00466FEA">
        <w:rPr>
          <w:rFonts w:ascii="Times New Roman" w:hAnsi="Times New Roman" w:cs="Times New Roman"/>
          <w:sz w:val="24"/>
          <w:szCs w:val="24"/>
        </w:rPr>
        <w:t xml:space="preserve"> your </w:t>
      </w:r>
      <w:r>
        <w:rPr>
          <w:rFonts w:ascii="Times New Roman" w:hAnsi="Times New Roman" w:cs="Times New Roman"/>
          <w:sz w:val="24"/>
          <w:szCs w:val="24"/>
        </w:rPr>
        <w:t>support</w:t>
      </w:r>
      <w:r w:rsidR="00466FEA">
        <w:rPr>
          <w:rFonts w:ascii="Times New Roman" w:hAnsi="Times New Roman" w:cs="Times New Roman"/>
          <w:sz w:val="24"/>
          <w:szCs w:val="24"/>
        </w:rPr>
        <w:t xml:space="preserve"> and motivation</w:t>
      </w:r>
      <w:r>
        <w:rPr>
          <w:rFonts w:ascii="Times New Roman" w:hAnsi="Times New Roman" w:cs="Times New Roman"/>
          <w:sz w:val="24"/>
          <w:szCs w:val="24"/>
        </w:rPr>
        <w:t xml:space="preserve"> through this journey and</w:t>
      </w:r>
      <w:r w:rsidR="00466FEA">
        <w:rPr>
          <w:rFonts w:ascii="Times New Roman" w:hAnsi="Times New Roman" w:cs="Times New Roman"/>
          <w:sz w:val="24"/>
          <w:szCs w:val="24"/>
        </w:rPr>
        <w:t xml:space="preserve"> for</w:t>
      </w:r>
      <w:r>
        <w:rPr>
          <w:rFonts w:ascii="Times New Roman" w:hAnsi="Times New Roman" w:cs="Times New Roman"/>
          <w:sz w:val="24"/>
          <w:szCs w:val="24"/>
        </w:rPr>
        <w:t xml:space="preserve"> believing in me every step of the way.</w:t>
      </w:r>
    </w:p>
    <w:p w14:paraId="5DC513A1" w14:textId="77777777" w:rsidR="00285295" w:rsidRDefault="00285295" w:rsidP="00285295">
      <w:pPr>
        <w:jc w:val="both"/>
        <w:rPr>
          <w:rFonts w:ascii="Times New Roman" w:hAnsi="Times New Roman" w:cs="Times New Roman"/>
          <w:sz w:val="28"/>
          <w:szCs w:val="28"/>
          <w:u w:val="single"/>
        </w:rPr>
      </w:pPr>
    </w:p>
    <w:p w14:paraId="6C8EF3FB" w14:textId="77777777" w:rsidR="00285295" w:rsidRDefault="00285295" w:rsidP="00285295">
      <w:pPr>
        <w:jc w:val="both"/>
        <w:rPr>
          <w:rFonts w:ascii="Times New Roman" w:hAnsi="Times New Roman" w:cs="Times New Roman"/>
          <w:sz w:val="28"/>
          <w:szCs w:val="28"/>
          <w:u w:val="single"/>
        </w:rPr>
      </w:pPr>
    </w:p>
    <w:p w14:paraId="6DC3AA09" w14:textId="77777777" w:rsidR="00285295" w:rsidRDefault="00285295" w:rsidP="00285295">
      <w:pPr>
        <w:jc w:val="both"/>
        <w:rPr>
          <w:rFonts w:ascii="Times New Roman" w:hAnsi="Times New Roman" w:cs="Times New Roman"/>
          <w:sz w:val="28"/>
          <w:szCs w:val="28"/>
          <w:u w:val="single"/>
        </w:rPr>
      </w:pPr>
    </w:p>
    <w:p w14:paraId="065F193A" w14:textId="77777777" w:rsidR="00285295" w:rsidRDefault="00285295" w:rsidP="00285295">
      <w:pPr>
        <w:jc w:val="center"/>
        <w:rPr>
          <w:rFonts w:ascii="Times New Roman" w:hAnsi="Times New Roman" w:cs="Times New Roman"/>
          <w:b/>
          <w:bCs/>
          <w:sz w:val="24"/>
          <w:szCs w:val="24"/>
        </w:rPr>
      </w:pPr>
      <w:r>
        <w:rPr>
          <w:rFonts w:ascii="Times New Roman" w:hAnsi="Times New Roman" w:cs="Times New Roman"/>
          <w:b/>
          <w:bCs/>
          <w:sz w:val="24"/>
          <w:szCs w:val="24"/>
        </w:rPr>
        <w:t>PREFACE</w:t>
      </w:r>
    </w:p>
    <w:p w14:paraId="09578696" w14:textId="77777777" w:rsidR="00285295" w:rsidRPr="005F757D" w:rsidRDefault="00285295" w:rsidP="00285295">
      <w:pPr>
        <w:jc w:val="both"/>
        <w:rPr>
          <w:rFonts w:ascii="Times New Roman" w:hAnsi="Times New Roman" w:cs="Times New Roman"/>
          <w:sz w:val="24"/>
          <w:szCs w:val="24"/>
        </w:rPr>
      </w:pPr>
      <w:r>
        <w:rPr>
          <w:rFonts w:ascii="Times New Roman" w:hAnsi="Times New Roman" w:cs="Times New Roman"/>
          <w:sz w:val="24"/>
          <w:szCs w:val="24"/>
        </w:rPr>
        <w:t xml:space="preserve">This dissertation consists of two research chapters that are prepared to </w:t>
      </w:r>
      <w:proofErr w:type="gramStart"/>
      <w:r>
        <w:rPr>
          <w:rFonts w:ascii="Times New Roman" w:hAnsi="Times New Roman" w:cs="Times New Roman"/>
          <w:sz w:val="24"/>
          <w:szCs w:val="24"/>
        </w:rPr>
        <w:t>be submitted</w:t>
      </w:r>
      <w:proofErr w:type="gramEnd"/>
      <w:r>
        <w:rPr>
          <w:rFonts w:ascii="Times New Roman" w:hAnsi="Times New Roman" w:cs="Times New Roman"/>
          <w:sz w:val="24"/>
          <w:szCs w:val="24"/>
        </w:rPr>
        <w:t xml:space="preserve"> to peer-reviewed scientific journals (Chapters Two and Three). Chapters Two and Three were in collaboration with Dr. Naomi Stock of Trent University’s Water Quality Centre. </w:t>
      </w:r>
      <w:proofErr w:type="gramStart"/>
      <w:r>
        <w:rPr>
          <w:rFonts w:ascii="Times New Roman" w:hAnsi="Times New Roman" w:cs="Times New Roman"/>
          <w:sz w:val="24"/>
          <w:szCs w:val="24"/>
        </w:rPr>
        <w:t>All chapters were written by Jacob Luke Anthony Bothen</w:t>
      </w:r>
      <w:proofErr w:type="gramEnd"/>
      <w:r>
        <w:rPr>
          <w:rFonts w:ascii="Times New Roman" w:hAnsi="Times New Roman" w:cs="Times New Roman"/>
          <w:sz w:val="24"/>
          <w:szCs w:val="24"/>
        </w:rPr>
        <w:t xml:space="preserve"> with editorial comments by Dr. Greg F. Slater and Dr. Naomi L. Stock.</w:t>
      </w:r>
    </w:p>
    <w:p w14:paraId="7DD2EB06" w14:textId="77777777" w:rsidR="00285295" w:rsidRPr="000B3D61" w:rsidRDefault="00285295" w:rsidP="00285295">
      <w:pPr>
        <w:jc w:val="both"/>
        <w:rPr>
          <w:rFonts w:ascii="Times New Roman" w:hAnsi="Times New Roman" w:cs="Times New Roman"/>
          <w:sz w:val="24"/>
          <w:szCs w:val="24"/>
        </w:rPr>
      </w:pPr>
    </w:p>
    <w:p w14:paraId="1F8F50C6" w14:textId="77777777" w:rsidR="00285295" w:rsidRDefault="00285295" w:rsidP="00285295">
      <w:pPr>
        <w:jc w:val="center"/>
        <w:rPr>
          <w:rFonts w:ascii="Times New Roman" w:hAnsi="Times New Roman" w:cs="Times New Roman"/>
          <w:b/>
          <w:bCs/>
          <w:sz w:val="24"/>
          <w:szCs w:val="24"/>
        </w:rPr>
      </w:pPr>
    </w:p>
    <w:p w14:paraId="581A7EB1" w14:textId="77777777" w:rsidR="00285295" w:rsidRDefault="00285295" w:rsidP="00285295">
      <w:pPr>
        <w:jc w:val="center"/>
        <w:rPr>
          <w:rFonts w:ascii="Times New Roman" w:hAnsi="Times New Roman" w:cs="Times New Roman"/>
          <w:b/>
          <w:bCs/>
          <w:sz w:val="24"/>
          <w:szCs w:val="24"/>
        </w:rPr>
      </w:pPr>
    </w:p>
    <w:p w14:paraId="0B7B2013" w14:textId="77777777" w:rsidR="00285295" w:rsidRDefault="00285295" w:rsidP="00285295">
      <w:pPr>
        <w:jc w:val="center"/>
        <w:rPr>
          <w:rFonts w:ascii="Times New Roman" w:hAnsi="Times New Roman" w:cs="Times New Roman"/>
          <w:b/>
          <w:bCs/>
          <w:sz w:val="24"/>
          <w:szCs w:val="24"/>
        </w:rPr>
      </w:pPr>
    </w:p>
    <w:p w14:paraId="0D8A2F3B" w14:textId="77777777" w:rsidR="00285295" w:rsidRDefault="00285295" w:rsidP="00285295">
      <w:pPr>
        <w:jc w:val="center"/>
        <w:rPr>
          <w:rFonts w:ascii="Times New Roman" w:hAnsi="Times New Roman" w:cs="Times New Roman"/>
          <w:b/>
          <w:bCs/>
          <w:sz w:val="24"/>
          <w:szCs w:val="24"/>
        </w:rPr>
      </w:pPr>
    </w:p>
    <w:p w14:paraId="09429200" w14:textId="77777777" w:rsidR="00285295" w:rsidRDefault="00285295" w:rsidP="00285295">
      <w:pPr>
        <w:jc w:val="center"/>
        <w:rPr>
          <w:rFonts w:ascii="Times New Roman" w:hAnsi="Times New Roman" w:cs="Times New Roman"/>
          <w:b/>
          <w:bCs/>
          <w:sz w:val="24"/>
          <w:szCs w:val="24"/>
        </w:rPr>
      </w:pPr>
    </w:p>
    <w:p w14:paraId="59E7B9E1" w14:textId="77777777" w:rsidR="00285295" w:rsidRDefault="00285295" w:rsidP="00285295">
      <w:pPr>
        <w:jc w:val="center"/>
        <w:rPr>
          <w:rFonts w:ascii="Times New Roman" w:hAnsi="Times New Roman" w:cs="Times New Roman"/>
          <w:b/>
          <w:bCs/>
          <w:sz w:val="24"/>
          <w:szCs w:val="24"/>
        </w:rPr>
      </w:pPr>
    </w:p>
    <w:p w14:paraId="29D2C934" w14:textId="77777777" w:rsidR="00285295" w:rsidRDefault="00285295" w:rsidP="00285295">
      <w:pPr>
        <w:jc w:val="center"/>
        <w:rPr>
          <w:rFonts w:ascii="Times New Roman" w:hAnsi="Times New Roman" w:cs="Times New Roman"/>
          <w:b/>
          <w:bCs/>
          <w:sz w:val="24"/>
          <w:szCs w:val="24"/>
        </w:rPr>
      </w:pPr>
    </w:p>
    <w:p w14:paraId="167D88EA" w14:textId="77777777" w:rsidR="00285295" w:rsidRDefault="00285295" w:rsidP="00285295">
      <w:pPr>
        <w:jc w:val="center"/>
        <w:rPr>
          <w:rFonts w:ascii="Times New Roman" w:hAnsi="Times New Roman" w:cs="Times New Roman"/>
          <w:b/>
          <w:bCs/>
          <w:sz w:val="24"/>
          <w:szCs w:val="24"/>
        </w:rPr>
      </w:pPr>
    </w:p>
    <w:p w14:paraId="68FA353F" w14:textId="77777777" w:rsidR="00285295" w:rsidRDefault="00285295" w:rsidP="00285295">
      <w:pPr>
        <w:jc w:val="center"/>
        <w:rPr>
          <w:rFonts w:ascii="Times New Roman" w:hAnsi="Times New Roman" w:cs="Times New Roman"/>
          <w:b/>
          <w:bCs/>
          <w:sz w:val="24"/>
          <w:szCs w:val="24"/>
        </w:rPr>
      </w:pPr>
    </w:p>
    <w:p w14:paraId="61D9B396" w14:textId="77777777" w:rsidR="00285295" w:rsidRDefault="00285295" w:rsidP="00285295">
      <w:pPr>
        <w:jc w:val="center"/>
        <w:rPr>
          <w:rFonts w:ascii="Times New Roman" w:hAnsi="Times New Roman" w:cs="Times New Roman"/>
          <w:b/>
          <w:bCs/>
          <w:sz w:val="24"/>
          <w:szCs w:val="24"/>
        </w:rPr>
      </w:pPr>
    </w:p>
    <w:p w14:paraId="77CB6B70" w14:textId="77777777" w:rsidR="00285295" w:rsidRDefault="00285295" w:rsidP="00285295">
      <w:pPr>
        <w:jc w:val="center"/>
        <w:rPr>
          <w:rFonts w:ascii="Times New Roman" w:hAnsi="Times New Roman" w:cs="Times New Roman"/>
          <w:b/>
          <w:bCs/>
          <w:sz w:val="24"/>
          <w:szCs w:val="24"/>
        </w:rPr>
      </w:pPr>
    </w:p>
    <w:p w14:paraId="51E5A1BF" w14:textId="77777777" w:rsidR="00285295" w:rsidRDefault="00285295" w:rsidP="00285295">
      <w:pPr>
        <w:jc w:val="center"/>
        <w:rPr>
          <w:rFonts w:ascii="Times New Roman" w:hAnsi="Times New Roman" w:cs="Times New Roman"/>
          <w:b/>
          <w:bCs/>
          <w:sz w:val="24"/>
          <w:szCs w:val="24"/>
        </w:rPr>
      </w:pPr>
    </w:p>
    <w:p w14:paraId="717AF22D" w14:textId="77777777" w:rsidR="00285295" w:rsidRDefault="00285295" w:rsidP="00285295">
      <w:pPr>
        <w:jc w:val="center"/>
        <w:rPr>
          <w:rFonts w:ascii="Times New Roman" w:hAnsi="Times New Roman" w:cs="Times New Roman"/>
          <w:b/>
          <w:bCs/>
          <w:sz w:val="24"/>
          <w:szCs w:val="24"/>
        </w:rPr>
      </w:pPr>
    </w:p>
    <w:p w14:paraId="14A9A7BB" w14:textId="77777777" w:rsidR="00285295" w:rsidRDefault="00285295" w:rsidP="00285295">
      <w:pPr>
        <w:jc w:val="center"/>
        <w:rPr>
          <w:rFonts w:ascii="Times New Roman" w:hAnsi="Times New Roman" w:cs="Times New Roman"/>
          <w:b/>
          <w:bCs/>
          <w:sz w:val="24"/>
          <w:szCs w:val="24"/>
        </w:rPr>
      </w:pPr>
    </w:p>
    <w:p w14:paraId="4B945C51" w14:textId="77777777" w:rsidR="00285295" w:rsidRDefault="00285295" w:rsidP="00285295">
      <w:pPr>
        <w:jc w:val="center"/>
        <w:rPr>
          <w:rFonts w:ascii="Times New Roman" w:hAnsi="Times New Roman" w:cs="Times New Roman"/>
          <w:b/>
          <w:bCs/>
          <w:sz w:val="24"/>
          <w:szCs w:val="24"/>
        </w:rPr>
      </w:pPr>
    </w:p>
    <w:p w14:paraId="15A66FC9" w14:textId="77777777" w:rsidR="00285295" w:rsidRDefault="00285295" w:rsidP="00285295">
      <w:pPr>
        <w:jc w:val="center"/>
        <w:rPr>
          <w:rFonts w:ascii="Times New Roman" w:hAnsi="Times New Roman" w:cs="Times New Roman"/>
          <w:b/>
          <w:bCs/>
          <w:sz w:val="24"/>
          <w:szCs w:val="24"/>
        </w:rPr>
      </w:pPr>
    </w:p>
    <w:p w14:paraId="2D1B3C20" w14:textId="77777777" w:rsidR="00285295" w:rsidRDefault="00285295" w:rsidP="00285295">
      <w:pPr>
        <w:jc w:val="center"/>
        <w:rPr>
          <w:rFonts w:ascii="Times New Roman" w:hAnsi="Times New Roman" w:cs="Times New Roman"/>
          <w:b/>
          <w:bCs/>
          <w:sz w:val="24"/>
          <w:szCs w:val="24"/>
        </w:rPr>
      </w:pPr>
    </w:p>
    <w:p w14:paraId="08DE63C1" w14:textId="77777777" w:rsidR="00285295" w:rsidRDefault="00285295" w:rsidP="00285295">
      <w:pPr>
        <w:jc w:val="center"/>
        <w:rPr>
          <w:rFonts w:ascii="Times New Roman" w:hAnsi="Times New Roman" w:cs="Times New Roman"/>
          <w:b/>
          <w:bCs/>
          <w:sz w:val="24"/>
          <w:szCs w:val="24"/>
        </w:rPr>
      </w:pPr>
    </w:p>
    <w:p w14:paraId="56A5AB91" w14:textId="77777777" w:rsidR="00285295" w:rsidRDefault="00285295" w:rsidP="00285295">
      <w:pPr>
        <w:jc w:val="center"/>
        <w:rPr>
          <w:rFonts w:ascii="Times New Roman" w:hAnsi="Times New Roman" w:cs="Times New Roman"/>
          <w:b/>
          <w:bCs/>
          <w:sz w:val="24"/>
          <w:szCs w:val="24"/>
        </w:rPr>
      </w:pPr>
    </w:p>
    <w:p w14:paraId="2CB3CC51" w14:textId="77777777" w:rsidR="00285295" w:rsidRDefault="00285295" w:rsidP="00285295">
      <w:pPr>
        <w:jc w:val="center"/>
        <w:rPr>
          <w:rFonts w:ascii="Times New Roman" w:hAnsi="Times New Roman" w:cs="Times New Roman"/>
          <w:b/>
          <w:bCs/>
          <w:sz w:val="24"/>
          <w:szCs w:val="24"/>
        </w:rPr>
      </w:pPr>
    </w:p>
    <w:p w14:paraId="0366904C" w14:textId="77777777" w:rsidR="00285295" w:rsidRDefault="00285295" w:rsidP="00285295">
      <w:pPr>
        <w:rPr>
          <w:rFonts w:ascii="Times New Roman" w:hAnsi="Times New Roman" w:cs="Times New Roman"/>
          <w:b/>
          <w:bCs/>
          <w:sz w:val="24"/>
          <w:szCs w:val="24"/>
        </w:rPr>
      </w:pPr>
    </w:p>
    <w:p w14:paraId="10BA709B" w14:textId="77777777" w:rsidR="00285295" w:rsidRPr="000B3D61" w:rsidRDefault="00285295" w:rsidP="00285295">
      <w:pPr>
        <w:jc w:val="center"/>
        <w:rPr>
          <w:rFonts w:ascii="Times New Roman" w:hAnsi="Times New Roman" w:cs="Times New Roman"/>
          <w:b/>
          <w:bCs/>
          <w:sz w:val="24"/>
          <w:szCs w:val="24"/>
        </w:rPr>
      </w:pPr>
      <w:r w:rsidRPr="000B3D61">
        <w:rPr>
          <w:rFonts w:ascii="Times New Roman" w:hAnsi="Times New Roman" w:cs="Times New Roman"/>
          <w:b/>
          <w:bCs/>
          <w:sz w:val="24"/>
          <w:szCs w:val="24"/>
        </w:rPr>
        <w:lastRenderedPageBreak/>
        <w:t>TABLE OF CONTENTS</w:t>
      </w:r>
    </w:p>
    <w:p w14:paraId="5B7E983D" w14:textId="77777777" w:rsidR="00285295" w:rsidRPr="00CD404B"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Abstract……………………………………………………………………………</w:t>
      </w:r>
      <w:r>
        <w:rPr>
          <w:rFonts w:ascii="Times New Roman" w:hAnsi="Times New Roman" w:cs="Times New Roman"/>
          <w:sz w:val="24"/>
          <w:szCs w:val="24"/>
        </w:rPr>
        <w:t>……………..</w:t>
      </w:r>
      <w:r w:rsidRPr="00CD404B">
        <w:rPr>
          <w:rFonts w:ascii="Times New Roman" w:hAnsi="Times New Roman" w:cs="Times New Roman"/>
          <w:sz w:val="24"/>
          <w:szCs w:val="24"/>
        </w:rPr>
        <w:t>.iv</w:t>
      </w:r>
    </w:p>
    <w:p w14:paraId="385CB0DF" w14:textId="74170F56" w:rsidR="00DC56A6" w:rsidRDefault="00DC56A6" w:rsidP="00285295">
      <w:pPr>
        <w:jc w:val="both"/>
        <w:rPr>
          <w:rFonts w:ascii="Times New Roman" w:hAnsi="Times New Roman" w:cs="Times New Roman"/>
          <w:sz w:val="24"/>
          <w:szCs w:val="24"/>
        </w:rPr>
      </w:pPr>
      <w:r>
        <w:rPr>
          <w:rFonts w:ascii="Times New Roman" w:hAnsi="Times New Roman" w:cs="Times New Roman"/>
          <w:sz w:val="24"/>
          <w:szCs w:val="24"/>
        </w:rPr>
        <w:t>Dedication…………………………………………………………………………………………v</w:t>
      </w:r>
    </w:p>
    <w:p w14:paraId="22A34343" w14:textId="085D320D" w:rsidR="00285295" w:rsidRPr="00CD404B"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Acknowledgment…………………………………………………………………..</w:t>
      </w:r>
      <w:r>
        <w:rPr>
          <w:rFonts w:ascii="Times New Roman" w:hAnsi="Times New Roman" w:cs="Times New Roman"/>
          <w:sz w:val="24"/>
          <w:szCs w:val="24"/>
        </w:rPr>
        <w:t>......................</w:t>
      </w:r>
      <w:r w:rsidR="00DC56A6">
        <w:rPr>
          <w:rFonts w:ascii="Times New Roman" w:hAnsi="Times New Roman" w:cs="Times New Roman"/>
          <w:sz w:val="24"/>
          <w:szCs w:val="24"/>
        </w:rPr>
        <w:t>vi</w:t>
      </w:r>
    </w:p>
    <w:p w14:paraId="6C5838C7" w14:textId="359069C0" w:rsidR="00285295" w:rsidRPr="00CD404B"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Preface……………………………………………………………………………</w:t>
      </w:r>
      <w:r>
        <w:rPr>
          <w:rFonts w:ascii="Times New Roman" w:hAnsi="Times New Roman" w:cs="Times New Roman"/>
          <w:sz w:val="24"/>
          <w:szCs w:val="24"/>
        </w:rPr>
        <w:t>……………</w:t>
      </w:r>
      <w:r w:rsidR="00DC56A6">
        <w:rPr>
          <w:rFonts w:ascii="Times New Roman" w:hAnsi="Times New Roman" w:cs="Times New Roman"/>
          <w:sz w:val="24"/>
          <w:szCs w:val="24"/>
        </w:rPr>
        <w:t>...</w:t>
      </w:r>
      <w:r w:rsidRPr="00CD404B">
        <w:rPr>
          <w:rFonts w:ascii="Times New Roman" w:hAnsi="Times New Roman" w:cs="Times New Roman"/>
          <w:sz w:val="24"/>
          <w:szCs w:val="24"/>
        </w:rPr>
        <w:t>vi</w:t>
      </w:r>
      <w:r w:rsidR="00DC56A6">
        <w:rPr>
          <w:rFonts w:ascii="Times New Roman" w:hAnsi="Times New Roman" w:cs="Times New Roman"/>
          <w:sz w:val="24"/>
          <w:szCs w:val="24"/>
        </w:rPr>
        <w:t>i</w:t>
      </w:r>
    </w:p>
    <w:p w14:paraId="0F872986" w14:textId="73D6A1BF" w:rsidR="00285295" w:rsidRPr="00CD404B"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Table of contents………………………………………………………………</w:t>
      </w:r>
      <w:r>
        <w:rPr>
          <w:rFonts w:ascii="Times New Roman" w:hAnsi="Times New Roman" w:cs="Times New Roman"/>
          <w:sz w:val="24"/>
          <w:szCs w:val="24"/>
        </w:rPr>
        <w:t>…………….</w:t>
      </w:r>
      <w:r w:rsidRPr="00CD404B">
        <w:rPr>
          <w:rFonts w:ascii="Times New Roman" w:hAnsi="Times New Roman" w:cs="Times New Roman"/>
          <w:sz w:val="24"/>
          <w:szCs w:val="24"/>
        </w:rPr>
        <w:t>….vii</w:t>
      </w:r>
      <w:r w:rsidR="00DC56A6">
        <w:rPr>
          <w:rFonts w:ascii="Times New Roman" w:hAnsi="Times New Roman" w:cs="Times New Roman"/>
          <w:sz w:val="24"/>
          <w:szCs w:val="24"/>
        </w:rPr>
        <w:t>i</w:t>
      </w:r>
    </w:p>
    <w:p w14:paraId="4F50BDA4" w14:textId="3D098AA1" w:rsidR="00285295" w:rsidRPr="00CD404B"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List of figures……………………………………………………………………</w:t>
      </w:r>
      <w:r>
        <w:rPr>
          <w:rFonts w:ascii="Times New Roman" w:hAnsi="Times New Roman" w:cs="Times New Roman"/>
          <w:sz w:val="24"/>
          <w:szCs w:val="24"/>
        </w:rPr>
        <w:t>……………..</w:t>
      </w:r>
      <w:r w:rsidRPr="00CD404B">
        <w:rPr>
          <w:rFonts w:ascii="Times New Roman" w:hAnsi="Times New Roman" w:cs="Times New Roman"/>
          <w:sz w:val="24"/>
          <w:szCs w:val="24"/>
        </w:rPr>
        <w:t>.</w:t>
      </w:r>
      <w:r w:rsidR="00DC56A6">
        <w:rPr>
          <w:rFonts w:ascii="Times New Roman" w:hAnsi="Times New Roman" w:cs="Times New Roman"/>
          <w:sz w:val="24"/>
          <w:szCs w:val="24"/>
        </w:rPr>
        <w:t>...ix</w:t>
      </w:r>
    </w:p>
    <w:p w14:paraId="67880CC0" w14:textId="791CBB30" w:rsidR="00285295" w:rsidRPr="00CD404B"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List of tables………………………………………………………………………</w:t>
      </w:r>
      <w:r w:rsidR="00715D92">
        <w:rPr>
          <w:rFonts w:ascii="Times New Roman" w:hAnsi="Times New Roman" w:cs="Times New Roman"/>
          <w:sz w:val="24"/>
          <w:szCs w:val="24"/>
        </w:rPr>
        <w:t>…………</w:t>
      </w:r>
      <w:proofErr w:type="gramStart"/>
      <w:r w:rsidR="00715D92">
        <w:rPr>
          <w:rFonts w:ascii="Times New Roman" w:hAnsi="Times New Roman" w:cs="Times New Roman"/>
          <w:sz w:val="24"/>
          <w:szCs w:val="24"/>
        </w:rPr>
        <w:t>…..</w:t>
      </w:r>
      <w:proofErr w:type="gramEnd"/>
      <w:r w:rsidR="00715D92">
        <w:rPr>
          <w:rFonts w:ascii="Times New Roman" w:hAnsi="Times New Roman" w:cs="Times New Roman"/>
          <w:sz w:val="24"/>
          <w:szCs w:val="24"/>
        </w:rPr>
        <w:t>xii</w:t>
      </w:r>
    </w:p>
    <w:p w14:paraId="695E0939" w14:textId="6C1D7599" w:rsidR="00285295" w:rsidRPr="00CD404B"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Chapter One: Introduction………………………………………………………</w:t>
      </w:r>
      <w:r w:rsidR="00DC56A6">
        <w:rPr>
          <w:rFonts w:ascii="Times New Roman" w:hAnsi="Times New Roman" w:cs="Times New Roman"/>
          <w:sz w:val="24"/>
          <w:szCs w:val="24"/>
        </w:rPr>
        <w:t>…………………</w:t>
      </w:r>
      <w:proofErr w:type="gramStart"/>
      <w:r w:rsidR="00DC56A6">
        <w:rPr>
          <w:rFonts w:ascii="Times New Roman" w:hAnsi="Times New Roman" w:cs="Times New Roman"/>
          <w:sz w:val="24"/>
          <w:szCs w:val="24"/>
        </w:rPr>
        <w:t>1</w:t>
      </w:r>
      <w:proofErr w:type="gramEnd"/>
    </w:p>
    <w:p w14:paraId="5794C9FD" w14:textId="376C75E1" w:rsidR="00285295"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Chapter Two: Molecular characterization of Naphthenic Acid Fraction Compounds by ESI(+/-) FT-ICR-MS: Impact of Solvent choice and Ionization mode………</w:t>
      </w:r>
      <w:r>
        <w:rPr>
          <w:rFonts w:ascii="Times New Roman" w:hAnsi="Times New Roman" w:cs="Times New Roman"/>
          <w:sz w:val="24"/>
          <w:szCs w:val="24"/>
        </w:rPr>
        <w:t>……………………………</w:t>
      </w:r>
      <w:r w:rsidR="00836F2F">
        <w:rPr>
          <w:rFonts w:ascii="Times New Roman" w:hAnsi="Times New Roman" w:cs="Times New Roman"/>
          <w:sz w:val="24"/>
          <w:szCs w:val="24"/>
        </w:rPr>
        <w:t>.2</w:t>
      </w:r>
      <w:r w:rsidR="005A2D98">
        <w:rPr>
          <w:rFonts w:ascii="Times New Roman" w:hAnsi="Times New Roman" w:cs="Times New Roman"/>
          <w:sz w:val="24"/>
          <w:szCs w:val="24"/>
        </w:rPr>
        <w:t>3</w:t>
      </w:r>
      <w:r>
        <w:rPr>
          <w:rFonts w:ascii="Times New Roman" w:hAnsi="Times New Roman" w:cs="Times New Roman"/>
          <w:sz w:val="24"/>
          <w:szCs w:val="24"/>
        </w:rPr>
        <w:tab/>
      </w:r>
    </w:p>
    <w:p w14:paraId="0215D98A" w14:textId="44423EC7" w:rsidR="00285295" w:rsidRPr="00CD404B" w:rsidRDefault="00285295" w:rsidP="00285295">
      <w:pPr>
        <w:jc w:val="both"/>
        <w:rPr>
          <w:rFonts w:ascii="Times New Roman" w:hAnsi="Times New Roman" w:cs="Times New Roman"/>
          <w:sz w:val="24"/>
          <w:szCs w:val="24"/>
        </w:rPr>
      </w:pPr>
      <w:r>
        <w:rPr>
          <w:rFonts w:ascii="Times New Roman" w:hAnsi="Times New Roman" w:cs="Times New Roman"/>
          <w:sz w:val="24"/>
          <w:szCs w:val="24"/>
        </w:rPr>
        <w:tab/>
        <w:t>Supporting Information………………………………………………………………</w:t>
      </w:r>
      <w:proofErr w:type="gramStart"/>
      <w:r>
        <w:rPr>
          <w:rFonts w:ascii="Times New Roman" w:hAnsi="Times New Roman" w:cs="Times New Roman"/>
          <w:sz w:val="24"/>
          <w:szCs w:val="24"/>
        </w:rPr>
        <w:t>…</w:t>
      </w:r>
      <w:r w:rsidR="00836F2F">
        <w:rPr>
          <w:rFonts w:ascii="Times New Roman" w:hAnsi="Times New Roman" w:cs="Times New Roman"/>
          <w:sz w:val="24"/>
          <w:szCs w:val="24"/>
        </w:rPr>
        <w:t>.</w:t>
      </w:r>
      <w:r>
        <w:rPr>
          <w:rFonts w:ascii="Times New Roman" w:hAnsi="Times New Roman" w:cs="Times New Roman"/>
          <w:sz w:val="24"/>
          <w:szCs w:val="24"/>
        </w:rPr>
        <w:t>.</w:t>
      </w:r>
      <w:proofErr w:type="gramEnd"/>
      <w:r w:rsidR="00836F2F">
        <w:rPr>
          <w:rFonts w:ascii="Times New Roman" w:hAnsi="Times New Roman" w:cs="Times New Roman"/>
          <w:sz w:val="24"/>
          <w:szCs w:val="24"/>
        </w:rPr>
        <w:t>6</w:t>
      </w:r>
      <w:r w:rsidR="005A2D98">
        <w:rPr>
          <w:rFonts w:ascii="Times New Roman" w:hAnsi="Times New Roman" w:cs="Times New Roman"/>
          <w:sz w:val="24"/>
          <w:szCs w:val="24"/>
        </w:rPr>
        <w:t>1</w:t>
      </w:r>
    </w:p>
    <w:p w14:paraId="1B472275" w14:textId="0F3C870A" w:rsidR="00285295"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 xml:space="preserve">Chapter Three: </w:t>
      </w:r>
      <w:r>
        <w:rPr>
          <w:rFonts w:ascii="Times New Roman" w:hAnsi="Times New Roman" w:cs="Times New Roman"/>
          <w:sz w:val="24"/>
          <w:szCs w:val="24"/>
        </w:rPr>
        <w:t>I</w:t>
      </w:r>
      <w:r w:rsidRPr="00B41D52">
        <w:rPr>
          <w:rFonts w:ascii="Times New Roman" w:hAnsi="Times New Roman" w:cs="Times New Roman"/>
          <w:sz w:val="24"/>
          <w:szCs w:val="24"/>
        </w:rPr>
        <w:t xml:space="preserve">nvestigation of </w:t>
      </w:r>
      <w:r>
        <w:rPr>
          <w:rFonts w:ascii="Times New Roman" w:hAnsi="Times New Roman" w:cs="Times New Roman"/>
          <w:sz w:val="24"/>
          <w:szCs w:val="24"/>
        </w:rPr>
        <w:t>N</w:t>
      </w:r>
      <w:r w:rsidRPr="00B41D52">
        <w:rPr>
          <w:rFonts w:ascii="Times New Roman" w:hAnsi="Times New Roman" w:cs="Times New Roman"/>
          <w:sz w:val="24"/>
          <w:szCs w:val="24"/>
        </w:rPr>
        <w:t xml:space="preserve">aphthenic </w:t>
      </w:r>
      <w:r>
        <w:rPr>
          <w:rFonts w:ascii="Times New Roman" w:hAnsi="Times New Roman" w:cs="Times New Roman"/>
          <w:sz w:val="24"/>
          <w:szCs w:val="24"/>
        </w:rPr>
        <w:t>A</w:t>
      </w:r>
      <w:r w:rsidRPr="00B41D52">
        <w:rPr>
          <w:rFonts w:ascii="Times New Roman" w:hAnsi="Times New Roman" w:cs="Times New Roman"/>
          <w:sz w:val="24"/>
          <w:szCs w:val="24"/>
        </w:rPr>
        <w:t xml:space="preserve">cid </w:t>
      </w:r>
      <w:r>
        <w:rPr>
          <w:rFonts w:ascii="Times New Roman" w:hAnsi="Times New Roman" w:cs="Times New Roman"/>
          <w:sz w:val="24"/>
          <w:szCs w:val="24"/>
        </w:rPr>
        <w:t>F</w:t>
      </w:r>
      <w:r w:rsidRPr="00B41D52">
        <w:rPr>
          <w:rFonts w:ascii="Times New Roman" w:hAnsi="Times New Roman" w:cs="Times New Roman"/>
          <w:sz w:val="24"/>
          <w:szCs w:val="24"/>
        </w:rPr>
        <w:t xml:space="preserve">raction </w:t>
      </w:r>
      <w:r>
        <w:rPr>
          <w:rFonts w:ascii="Times New Roman" w:hAnsi="Times New Roman" w:cs="Times New Roman"/>
          <w:sz w:val="24"/>
          <w:szCs w:val="24"/>
        </w:rPr>
        <w:t>C</w:t>
      </w:r>
      <w:r w:rsidRPr="00B41D52">
        <w:rPr>
          <w:rFonts w:ascii="Times New Roman" w:hAnsi="Times New Roman" w:cs="Times New Roman"/>
          <w:sz w:val="24"/>
          <w:szCs w:val="24"/>
        </w:rPr>
        <w:t xml:space="preserve">ompounds in </w:t>
      </w:r>
      <w:r>
        <w:rPr>
          <w:rFonts w:ascii="Times New Roman" w:hAnsi="Times New Roman" w:cs="Times New Roman"/>
          <w:sz w:val="24"/>
          <w:szCs w:val="24"/>
        </w:rPr>
        <w:t>B</w:t>
      </w:r>
      <w:r w:rsidRPr="00B41D52">
        <w:rPr>
          <w:rFonts w:ascii="Times New Roman" w:hAnsi="Times New Roman" w:cs="Times New Roman"/>
          <w:sz w:val="24"/>
          <w:szCs w:val="24"/>
        </w:rPr>
        <w:t xml:space="preserve">ase </w:t>
      </w:r>
      <w:r>
        <w:rPr>
          <w:rFonts w:ascii="Times New Roman" w:hAnsi="Times New Roman" w:cs="Times New Roman"/>
          <w:sz w:val="24"/>
          <w:szCs w:val="24"/>
        </w:rPr>
        <w:t>M</w:t>
      </w:r>
      <w:r w:rsidRPr="00B41D52">
        <w:rPr>
          <w:rFonts w:ascii="Times New Roman" w:hAnsi="Times New Roman" w:cs="Times New Roman"/>
          <w:sz w:val="24"/>
          <w:szCs w:val="24"/>
        </w:rPr>
        <w:t xml:space="preserve">ine </w:t>
      </w:r>
      <w:r>
        <w:rPr>
          <w:rFonts w:ascii="Times New Roman" w:hAnsi="Times New Roman" w:cs="Times New Roman"/>
          <w:sz w:val="24"/>
          <w:szCs w:val="24"/>
        </w:rPr>
        <w:t>L</w:t>
      </w:r>
      <w:r w:rsidRPr="00B41D52">
        <w:rPr>
          <w:rFonts w:ascii="Times New Roman" w:hAnsi="Times New Roman" w:cs="Times New Roman"/>
          <w:sz w:val="24"/>
          <w:szCs w:val="24"/>
        </w:rPr>
        <w:t xml:space="preserve">ake by </w:t>
      </w:r>
      <w:r>
        <w:rPr>
          <w:rFonts w:ascii="Times New Roman" w:hAnsi="Times New Roman" w:cs="Times New Roman"/>
          <w:sz w:val="24"/>
          <w:szCs w:val="24"/>
        </w:rPr>
        <w:t>ESI</w:t>
      </w:r>
      <w:r w:rsidRPr="00B41D52">
        <w:rPr>
          <w:rFonts w:ascii="Times New Roman" w:hAnsi="Times New Roman" w:cs="Times New Roman"/>
          <w:sz w:val="24"/>
          <w:szCs w:val="24"/>
        </w:rPr>
        <w:t xml:space="preserve">(+/-) FT-ICR MS: </w:t>
      </w:r>
      <w:r>
        <w:rPr>
          <w:rFonts w:ascii="Times New Roman" w:hAnsi="Times New Roman" w:cs="Times New Roman"/>
          <w:sz w:val="24"/>
          <w:szCs w:val="24"/>
        </w:rPr>
        <w:t>S</w:t>
      </w:r>
      <w:r w:rsidRPr="00B41D52">
        <w:rPr>
          <w:rFonts w:ascii="Times New Roman" w:hAnsi="Times New Roman" w:cs="Times New Roman"/>
          <w:sz w:val="24"/>
          <w:szCs w:val="24"/>
        </w:rPr>
        <w:t xml:space="preserve">ignificance towards understanding the </w:t>
      </w:r>
      <w:r>
        <w:rPr>
          <w:rFonts w:ascii="Times New Roman" w:hAnsi="Times New Roman" w:cs="Times New Roman"/>
          <w:sz w:val="24"/>
          <w:szCs w:val="24"/>
        </w:rPr>
        <w:t>Environmental Fate and Sources</w:t>
      </w:r>
      <w:r w:rsidRPr="00B41D52">
        <w:rPr>
          <w:rFonts w:ascii="Times New Roman" w:hAnsi="Times New Roman" w:cs="Times New Roman"/>
          <w:sz w:val="24"/>
          <w:szCs w:val="24"/>
        </w:rPr>
        <w:t xml:space="preserve"> of bitumen-derived organics in </w:t>
      </w:r>
      <w:r>
        <w:rPr>
          <w:rFonts w:ascii="Times New Roman" w:hAnsi="Times New Roman" w:cs="Times New Roman"/>
          <w:sz w:val="24"/>
          <w:szCs w:val="24"/>
        </w:rPr>
        <w:t>E</w:t>
      </w:r>
      <w:r w:rsidRPr="00B41D52">
        <w:rPr>
          <w:rFonts w:ascii="Times New Roman" w:hAnsi="Times New Roman" w:cs="Times New Roman"/>
          <w:sz w:val="24"/>
          <w:szCs w:val="24"/>
        </w:rPr>
        <w:t>nd pit lakes</w:t>
      </w:r>
      <w:r w:rsidRPr="00CD404B">
        <w:rPr>
          <w:rFonts w:ascii="Times New Roman" w:hAnsi="Times New Roman" w:cs="Times New Roman"/>
          <w:sz w:val="24"/>
          <w:szCs w:val="24"/>
        </w:rPr>
        <w:t>…………………</w:t>
      </w:r>
      <w:r>
        <w:rPr>
          <w:rFonts w:ascii="Times New Roman" w:hAnsi="Times New Roman" w:cs="Times New Roman"/>
          <w:sz w:val="24"/>
          <w:szCs w:val="24"/>
        </w:rPr>
        <w:t>…………………………………</w:t>
      </w:r>
      <w:r w:rsidR="00CE2EB6">
        <w:rPr>
          <w:rFonts w:ascii="Times New Roman" w:hAnsi="Times New Roman" w:cs="Times New Roman"/>
          <w:sz w:val="24"/>
          <w:szCs w:val="24"/>
        </w:rPr>
        <w:t>…</w:t>
      </w:r>
      <w:proofErr w:type="gramStart"/>
      <w:r w:rsidR="00CE2EB6">
        <w:rPr>
          <w:rFonts w:ascii="Times New Roman" w:hAnsi="Times New Roman" w:cs="Times New Roman"/>
          <w:sz w:val="24"/>
          <w:szCs w:val="24"/>
        </w:rPr>
        <w:t>.7</w:t>
      </w:r>
      <w:r w:rsidR="005A2D98">
        <w:rPr>
          <w:rFonts w:ascii="Times New Roman" w:hAnsi="Times New Roman" w:cs="Times New Roman"/>
          <w:sz w:val="24"/>
          <w:szCs w:val="24"/>
        </w:rPr>
        <w:t>2</w:t>
      </w:r>
      <w:proofErr w:type="gramEnd"/>
    </w:p>
    <w:p w14:paraId="13019323" w14:textId="68B7B875" w:rsidR="00285295" w:rsidRPr="00CD404B" w:rsidRDefault="00285295" w:rsidP="00285295">
      <w:pPr>
        <w:jc w:val="both"/>
        <w:rPr>
          <w:rFonts w:ascii="Times New Roman" w:hAnsi="Times New Roman" w:cs="Times New Roman"/>
          <w:sz w:val="24"/>
          <w:szCs w:val="24"/>
        </w:rPr>
      </w:pPr>
      <w:r>
        <w:rPr>
          <w:rFonts w:ascii="Times New Roman" w:hAnsi="Times New Roman" w:cs="Times New Roman"/>
          <w:sz w:val="24"/>
          <w:szCs w:val="24"/>
        </w:rPr>
        <w:tab/>
        <w:t>Supporting Information………………………………………………………………</w:t>
      </w:r>
      <w:r w:rsidR="00CE2EB6">
        <w:rPr>
          <w:rFonts w:ascii="Times New Roman" w:hAnsi="Times New Roman" w:cs="Times New Roman"/>
          <w:sz w:val="24"/>
          <w:szCs w:val="24"/>
        </w:rPr>
        <w:t>...</w:t>
      </w:r>
      <w:r>
        <w:rPr>
          <w:rFonts w:ascii="Times New Roman" w:hAnsi="Times New Roman" w:cs="Times New Roman"/>
          <w:sz w:val="24"/>
          <w:szCs w:val="24"/>
        </w:rPr>
        <w:t>.</w:t>
      </w:r>
      <w:r w:rsidR="00CE2EB6">
        <w:rPr>
          <w:rFonts w:ascii="Times New Roman" w:hAnsi="Times New Roman" w:cs="Times New Roman"/>
          <w:sz w:val="24"/>
          <w:szCs w:val="24"/>
        </w:rPr>
        <w:t>11</w:t>
      </w:r>
      <w:r w:rsidR="005A2D98">
        <w:rPr>
          <w:rFonts w:ascii="Times New Roman" w:hAnsi="Times New Roman" w:cs="Times New Roman"/>
          <w:sz w:val="24"/>
          <w:szCs w:val="24"/>
        </w:rPr>
        <w:t>9</w:t>
      </w:r>
    </w:p>
    <w:p w14:paraId="3E766BC6" w14:textId="1B81EB3D" w:rsidR="00285295" w:rsidRPr="00CD404B" w:rsidRDefault="00285295" w:rsidP="00285295">
      <w:pPr>
        <w:jc w:val="both"/>
        <w:rPr>
          <w:rFonts w:ascii="Times New Roman" w:hAnsi="Times New Roman" w:cs="Times New Roman"/>
          <w:sz w:val="24"/>
          <w:szCs w:val="24"/>
        </w:rPr>
      </w:pPr>
      <w:r w:rsidRPr="00CD404B">
        <w:rPr>
          <w:rFonts w:ascii="Times New Roman" w:hAnsi="Times New Roman" w:cs="Times New Roman"/>
          <w:sz w:val="24"/>
          <w:szCs w:val="24"/>
        </w:rPr>
        <w:t>Chapter Four: Conclusions and future research outlooks………………………</w:t>
      </w:r>
      <w:r>
        <w:rPr>
          <w:rFonts w:ascii="Times New Roman" w:hAnsi="Times New Roman" w:cs="Times New Roman"/>
          <w:sz w:val="24"/>
          <w:szCs w:val="24"/>
        </w:rPr>
        <w:t>……………….</w:t>
      </w:r>
      <w:r w:rsidR="00CE2EB6">
        <w:rPr>
          <w:rFonts w:ascii="Times New Roman" w:hAnsi="Times New Roman" w:cs="Times New Roman"/>
          <w:sz w:val="24"/>
          <w:szCs w:val="24"/>
        </w:rPr>
        <w:t>12</w:t>
      </w:r>
      <w:r w:rsidR="005A2D98">
        <w:rPr>
          <w:rFonts w:ascii="Times New Roman" w:hAnsi="Times New Roman" w:cs="Times New Roman"/>
          <w:sz w:val="24"/>
          <w:szCs w:val="24"/>
        </w:rPr>
        <w:t>4</w:t>
      </w:r>
    </w:p>
    <w:p w14:paraId="60115E66" w14:textId="77777777" w:rsidR="00285295" w:rsidRDefault="00285295" w:rsidP="00285295">
      <w:pPr>
        <w:jc w:val="both"/>
        <w:rPr>
          <w:rFonts w:ascii="Times New Roman" w:hAnsi="Times New Roman" w:cs="Times New Roman"/>
          <w:sz w:val="28"/>
          <w:szCs w:val="28"/>
        </w:rPr>
      </w:pPr>
    </w:p>
    <w:p w14:paraId="155F563C" w14:textId="77777777" w:rsidR="00285295" w:rsidRDefault="00285295" w:rsidP="00285295">
      <w:pPr>
        <w:jc w:val="both"/>
        <w:rPr>
          <w:rFonts w:ascii="Times New Roman" w:hAnsi="Times New Roman" w:cs="Times New Roman"/>
          <w:sz w:val="28"/>
          <w:szCs w:val="28"/>
        </w:rPr>
      </w:pPr>
    </w:p>
    <w:p w14:paraId="057BF3D9" w14:textId="77777777" w:rsidR="00285295" w:rsidRDefault="00285295" w:rsidP="00285295">
      <w:pPr>
        <w:jc w:val="both"/>
        <w:rPr>
          <w:rFonts w:ascii="Times New Roman" w:hAnsi="Times New Roman" w:cs="Times New Roman"/>
          <w:sz w:val="28"/>
          <w:szCs w:val="28"/>
        </w:rPr>
      </w:pPr>
    </w:p>
    <w:p w14:paraId="7F467A36" w14:textId="77777777" w:rsidR="00285295" w:rsidRDefault="00285295" w:rsidP="00285295">
      <w:pPr>
        <w:jc w:val="both"/>
        <w:rPr>
          <w:rFonts w:ascii="Times New Roman" w:hAnsi="Times New Roman" w:cs="Times New Roman"/>
          <w:sz w:val="28"/>
          <w:szCs w:val="28"/>
        </w:rPr>
      </w:pPr>
    </w:p>
    <w:p w14:paraId="4DCB542A" w14:textId="77777777" w:rsidR="00285295" w:rsidRDefault="00285295" w:rsidP="00285295">
      <w:pPr>
        <w:jc w:val="both"/>
        <w:rPr>
          <w:rFonts w:ascii="Times New Roman" w:hAnsi="Times New Roman" w:cs="Times New Roman"/>
          <w:sz w:val="28"/>
          <w:szCs w:val="28"/>
        </w:rPr>
      </w:pPr>
    </w:p>
    <w:p w14:paraId="0C68B47D" w14:textId="77777777" w:rsidR="00285295" w:rsidRDefault="00285295" w:rsidP="00285295">
      <w:pPr>
        <w:jc w:val="both"/>
        <w:rPr>
          <w:rFonts w:ascii="Times New Roman" w:hAnsi="Times New Roman" w:cs="Times New Roman"/>
          <w:sz w:val="28"/>
          <w:szCs w:val="28"/>
        </w:rPr>
      </w:pPr>
    </w:p>
    <w:p w14:paraId="27E0E219" w14:textId="77777777" w:rsidR="00285295" w:rsidRDefault="00285295" w:rsidP="00285295">
      <w:pPr>
        <w:jc w:val="both"/>
        <w:rPr>
          <w:rFonts w:ascii="Times New Roman" w:hAnsi="Times New Roman" w:cs="Times New Roman"/>
          <w:sz w:val="28"/>
          <w:szCs w:val="28"/>
        </w:rPr>
      </w:pPr>
    </w:p>
    <w:p w14:paraId="794EA5E1" w14:textId="77777777" w:rsidR="00285295" w:rsidRDefault="00285295" w:rsidP="00285295">
      <w:pPr>
        <w:jc w:val="both"/>
        <w:rPr>
          <w:rFonts w:ascii="Times New Roman" w:hAnsi="Times New Roman" w:cs="Times New Roman"/>
          <w:sz w:val="28"/>
          <w:szCs w:val="28"/>
        </w:rPr>
      </w:pPr>
    </w:p>
    <w:p w14:paraId="593EAFE8" w14:textId="77777777" w:rsidR="00285295" w:rsidRDefault="00285295" w:rsidP="00285295">
      <w:pPr>
        <w:jc w:val="both"/>
        <w:rPr>
          <w:rFonts w:ascii="Times New Roman" w:hAnsi="Times New Roman" w:cs="Times New Roman"/>
          <w:sz w:val="28"/>
          <w:szCs w:val="28"/>
        </w:rPr>
      </w:pPr>
    </w:p>
    <w:p w14:paraId="54EF4B32" w14:textId="77777777" w:rsidR="00285295" w:rsidRDefault="00285295" w:rsidP="00285295">
      <w:pPr>
        <w:jc w:val="both"/>
        <w:rPr>
          <w:rFonts w:ascii="Times New Roman" w:hAnsi="Times New Roman" w:cs="Times New Roman"/>
          <w:sz w:val="28"/>
          <w:szCs w:val="28"/>
        </w:rPr>
      </w:pPr>
    </w:p>
    <w:p w14:paraId="45BEF32A" w14:textId="77777777" w:rsidR="00285295" w:rsidRDefault="00285295" w:rsidP="00E3057D">
      <w:pPr>
        <w:rPr>
          <w:rFonts w:ascii="Times New Roman" w:hAnsi="Times New Roman" w:cs="Times New Roman"/>
          <w:b/>
          <w:bCs/>
          <w:sz w:val="24"/>
          <w:szCs w:val="24"/>
        </w:rPr>
      </w:pPr>
    </w:p>
    <w:p w14:paraId="49836FD8" w14:textId="77777777" w:rsidR="00285295" w:rsidRDefault="00285295" w:rsidP="00285295">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List of Figures</w:t>
      </w:r>
    </w:p>
    <w:p w14:paraId="52668649" w14:textId="1D5A6D3F" w:rsidR="00285295" w:rsidRDefault="00285295" w:rsidP="00285295">
      <w:pPr>
        <w:jc w:val="both"/>
        <w:rPr>
          <w:rFonts w:ascii="Times New Roman" w:hAnsi="Times New Roman" w:cs="Times New Roman"/>
          <w:b/>
          <w:bCs/>
          <w:sz w:val="24"/>
          <w:szCs w:val="24"/>
        </w:rPr>
      </w:pPr>
      <w:r>
        <w:rPr>
          <w:rFonts w:ascii="Times New Roman" w:hAnsi="Times New Roman" w:cs="Times New Roman"/>
          <w:b/>
          <w:bCs/>
          <w:sz w:val="24"/>
          <w:szCs w:val="24"/>
        </w:rPr>
        <w:t xml:space="preserve">Chapter One: </w:t>
      </w:r>
    </w:p>
    <w:p w14:paraId="0BF988B5" w14:textId="0D85A5F3" w:rsidR="005F5560" w:rsidRDefault="005F5560" w:rsidP="005F5560">
      <w:pPr>
        <w:jc w:val="both"/>
        <w:rPr>
          <w:rFonts w:ascii="Times New Roman" w:hAnsi="Times New Roman" w:cs="Times New Roman"/>
          <w:sz w:val="24"/>
          <w:szCs w:val="24"/>
        </w:rPr>
      </w:pPr>
      <w:r w:rsidRPr="005F5560">
        <w:rPr>
          <w:rFonts w:ascii="Times New Roman" w:hAnsi="Times New Roman" w:cs="Times New Roman"/>
          <w:sz w:val="24"/>
          <w:szCs w:val="24"/>
        </w:rPr>
        <w:t xml:space="preserve">Figure </w:t>
      </w:r>
      <w:r w:rsidRPr="005F5560">
        <w:rPr>
          <w:rFonts w:ascii="Times New Roman" w:hAnsi="Times New Roman" w:cs="Times New Roman"/>
          <w:sz w:val="24"/>
          <w:szCs w:val="24"/>
        </w:rPr>
        <w:fldChar w:fldCharType="begin"/>
      </w:r>
      <w:r w:rsidRPr="005F5560">
        <w:rPr>
          <w:rFonts w:ascii="Times New Roman" w:hAnsi="Times New Roman" w:cs="Times New Roman"/>
          <w:sz w:val="24"/>
          <w:szCs w:val="24"/>
        </w:rPr>
        <w:instrText xml:space="preserve"> SEQ Figure \* ARABIC </w:instrText>
      </w:r>
      <w:r w:rsidRPr="005F5560">
        <w:rPr>
          <w:rFonts w:ascii="Times New Roman" w:hAnsi="Times New Roman" w:cs="Times New Roman"/>
          <w:sz w:val="24"/>
          <w:szCs w:val="24"/>
        </w:rPr>
        <w:fldChar w:fldCharType="separate"/>
      </w:r>
      <w:r w:rsidR="003A4930">
        <w:rPr>
          <w:rFonts w:ascii="Times New Roman" w:hAnsi="Times New Roman" w:cs="Times New Roman"/>
          <w:noProof/>
          <w:sz w:val="24"/>
          <w:szCs w:val="24"/>
        </w:rPr>
        <w:t>1</w:t>
      </w:r>
      <w:r w:rsidRPr="005F5560">
        <w:rPr>
          <w:rFonts w:ascii="Times New Roman" w:hAnsi="Times New Roman" w:cs="Times New Roman"/>
          <w:sz w:val="24"/>
          <w:szCs w:val="24"/>
        </w:rPr>
        <w:fldChar w:fldCharType="end"/>
      </w:r>
      <w:r w:rsidRPr="005F5560">
        <w:rPr>
          <w:rFonts w:ascii="Times New Roman" w:hAnsi="Times New Roman" w:cs="Times New Roman"/>
          <w:sz w:val="24"/>
          <w:szCs w:val="24"/>
        </w:rPr>
        <w:t>. Oil Sand Deposits in Alberta, Canada. (</w:t>
      </w:r>
      <w:hyperlink r:id="rId9" w:history="1">
        <w:r w:rsidRPr="005F5560">
          <w:rPr>
            <w:rStyle w:val="Hyperlink"/>
            <w:rFonts w:ascii="Times New Roman" w:hAnsi="Times New Roman" w:cs="Times New Roman"/>
            <w:sz w:val="24"/>
            <w:szCs w:val="24"/>
          </w:rPr>
          <w:t>https://cosia.ca/blog/oil-sands-101-whats-different-about-albertas-oil-sands</w:t>
        </w:r>
      </w:hyperlink>
      <w:r w:rsidRPr="005F5560">
        <w:rPr>
          <w:rFonts w:ascii="Times New Roman" w:hAnsi="Times New Roman" w:cs="Times New Roman"/>
          <w:sz w:val="24"/>
          <w:szCs w:val="24"/>
        </w:rPr>
        <w:t>)</w:t>
      </w:r>
    </w:p>
    <w:p w14:paraId="14F997C6" w14:textId="385AACF7" w:rsidR="005F5560" w:rsidRDefault="005F5560" w:rsidP="005F5560">
      <w:pPr>
        <w:jc w:val="both"/>
        <w:rPr>
          <w:rFonts w:ascii="Times New Roman" w:hAnsi="Times New Roman" w:cs="Times New Roman"/>
          <w:sz w:val="24"/>
          <w:szCs w:val="24"/>
        </w:rPr>
      </w:pPr>
      <w:r w:rsidRPr="005F5560">
        <w:rPr>
          <w:rFonts w:ascii="Times New Roman" w:hAnsi="Times New Roman" w:cs="Times New Roman"/>
          <w:sz w:val="24"/>
          <w:szCs w:val="24"/>
        </w:rPr>
        <w:t xml:space="preserve">Figure </w:t>
      </w:r>
      <w:r w:rsidRPr="005F5560">
        <w:rPr>
          <w:rFonts w:ascii="Times New Roman" w:hAnsi="Times New Roman" w:cs="Times New Roman"/>
          <w:sz w:val="24"/>
          <w:szCs w:val="24"/>
        </w:rPr>
        <w:fldChar w:fldCharType="begin"/>
      </w:r>
      <w:r w:rsidRPr="005F5560">
        <w:rPr>
          <w:rFonts w:ascii="Times New Roman" w:hAnsi="Times New Roman" w:cs="Times New Roman"/>
          <w:sz w:val="24"/>
          <w:szCs w:val="24"/>
        </w:rPr>
        <w:instrText xml:space="preserve"> SEQ Figure \* ARABIC </w:instrText>
      </w:r>
      <w:r w:rsidRPr="005F5560">
        <w:rPr>
          <w:rFonts w:ascii="Times New Roman" w:hAnsi="Times New Roman" w:cs="Times New Roman"/>
          <w:sz w:val="24"/>
          <w:szCs w:val="24"/>
        </w:rPr>
        <w:fldChar w:fldCharType="separate"/>
      </w:r>
      <w:r w:rsidR="003A4930">
        <w:rPr>
          <w:rFonts w:ascii="Times New Roman" w:hAnsi="Times New Roman" w:cs="Times New Roman"/>
          <w:noProof/>
          <w:sz w:val="24"/>
          <w:szCs w:val="24"/>
        </w:rPr>
        <w:t>2</w:t>
      </w:r>
      <w:r w:rsidRPr="005F5560">
        <w:rPr>
          <w:rFonts w:ascii="Times New Roman" w:hAnsi="Times New Roman" w:cs="Times New Roman"/>
          <w:sz w:val="24"/>
          <w:szCs w:val="24"/>
        </w:rPr>
        <w:fldChar w:fldCharType="end"/>
      </w:r>
      <w:r w:rsidRPr="005F5560">
        <w:rPr>
          <w:rFonts w:ascii="Times New Roman" w:hAnsi="Times New Roman" w:cs="Times New Roman"/>
          <w:sz w:val="24"/>
          <w:szCs w:val="24"/>
        </w:rPr>
        <w:t>. Generalized design for bitumen extraction during surface mining of Alberta Oil sands. (Masliyah et al. 2004)</w:t>
      </w:r>
    </w:p>
    <w:p w14:paraId="2634C92B" w14:textId="11CB9865" w:rsidR="005F5560" w:rsidRDefault="005F5560" w:rsidP="005F5560">
      <w:pPr>
        <w:jc w:val="both"/>
        <w:rPr>
          <w:rFonts w:ascii="Times New Roman" w:hAnsi="Times New Roman" w:cs="Times New Roman"/>
          <w:sz w:val="24"/>
          <w:szCs w:val="24"/>
        </w:rPr>
      </w:pPr>
      <w:r w:rsidRPr="005F5560">
        <w:rPr>
          <w:rFonts w:ascii="Times New Roman" w:hAnsi="Times New Roman" w:cs="Times New Roman"/>
          <w:sz w:val="24"/>
          <w:szCs w:val="24"/>
        </w:rPr>
        <w:t xml:space="preserve">Figure </w:t>
      </w:r>
      <w:r w:rsidRPr="005F5560">
        <w:rPr>
          <w:rFonts w:ascii="Times New Roman" w:hAnsi="Times New Roman" w:cs="Times New Roman"/>
          <w:sz w:val="24"/>
          <w:szCs w:val="24"/>
        </w:rPr>
        <w:fldChar w:fldCharType="begin"/>
      </w:r>
      <w:r w:rsidRPr="005F5560">
        <w:rPr>
          <w:rFonts w:ascii="Times New Roman" w:hAnsi="Times New Roman" w:cs="Times New Roman"/>
          <w:sz w:val="24"/>
          <w:szCs w:val="24"/>
        </w:rPr>
        <w:instrText xml:space="preserve"> SEQ Figure \* ARABIC </w:instrText>
      </w:r>
      <w:r w:rsidRPr="005F5560">
        <w:rPr>
          <w:rFonts w:ascii="Times New Roman" w:hAnsi="Times New Roman" w:cs="Times New Roman"/>
          <w:sz w:val="24"/>
          <w:szCs w:val="24"/>
        </w:rPr>
        <w:fldChar w:fldCharType="separate"/>
      </w:r>
      <w:r w:rsidR="003A4930">
        <w:rPr>
          <w:rFonts w:ascii="Times New Roman" w:hAnsi="Times New Roman" w:cs="Times New Roman"/>
          <w:noProof/>
          <w:sz w:val="24"/>
          <w:szCs w:val="24"/>
        </w:rPr>
        <w:t>3</w:t>
      </w:r>
      <w:r w:rsidRPr="005F5560">
        <w:rPr>
          <w:rFonts w:ascii="Times New Roman" w:hAnsi="Times New Roman" w:cs="Times New Roman"/>
          <w:sz w:val="24"/>
          <w:szCs w:val="24"/>
        </w:rPr>
        <w:fldChar w:fldCharType="end"/>
      </w:r>
      <w:r w:rsidRPr="005F5560">
        <w:rPr>
          <w:rFonts w:ascii="Times New Roman" w:hAnsi="Times New Roman" w:cs="Times New Roman"/>
          <w:sz w:val="24"/>
          <w:szCs w:val="24"/>
        </w:rPr>
        <w:t>. Examples of Naphthenic Acid Fraction compounds that may contain aromatic structures, nitrogen and sulfur atoms, and methylated features (Taken from Celsie et al. 2016).</w:t>
      </w:r>
    </w:p>
    <w:p w14:paraId="65607578" w14:textId="51CC159C" w:rsidR="00285295" w:rsidRPr="002A552C" w:rsidRDefault="005F5560" w:rsidP="00285295">
      <w:pPr>
        <w:jc w:val="both"/>
        <w:rPr>
          <w:rFonts w:ascii="Times New Roman" w:hAnsi="Times New Roman" w:cs="Times New Roman"/>
          <w:sz w:val="24"/>
          <w:szCs w:val="24"/>
        </w:rPr>
      </w:pPr>
      <w:r w:rsidRPr="005F5560">
        <w:rPr>
          <w:rFonts w:ascii="Times New Roman" w:hAnsi="Times New Roman" w:cs="Times New Roman"/>
          <w:sz w:val="24"/>
          <w:szCs w:val="24"/>
        </w:rPr>
        <w:t xml:space="preserve">Figure </w:t>
      </w:r>
      <w:r w:rsidRPr="005F5560">
        <w:rPr>
          <w:rFonts w:ascii="Times New Roman" w:hAnsi="Times New Roman" w:cs="Times New Roman"/>
          <w:sz w:val="24"/>
          <w:szCs w:val="24"/>
        </w:rPr>
        <w:fldChar w:fldCharType="begin"/>
      </w:r>
      <w:r w:rsidRPr="005F5560">
        <w:rPr>
          <w:rFonts w:ascii="Times New Roman" w:hAnsi="Times New Roman" w:cs="Times New Roman"/>
          <w:sz w:val="24"/>
          <w:szCs w:val="24"/>
        </w:rPr>
        <w:instrText xml:space="preserve"> SEQ Figure \* ARABIC </w:instrText>
      </w:r>
      <w:r w:rsidRPr="005F5560">
        <w:rPr>
          <w:rFonts w:ascii="Times New Roman" w:hAnsi="Times New Roman" w:cs="Times New Roman"/>
          <w:sz w:val="24"/>
          <w:szCs w:val="24"/>
        </w:rPr>
        <w:fldChar w:fldCharType="separate"/>
      </w:r>
      <w:r w:rsidR="003A4930">
        <w:rPr>
          <w:rFonts w:ascii="Times New Roman" w:hAnsi="Times New Roman" w:cs="Times New Roman"/>
          <w:noProof/>
          <w:sz w:val="24"/>
          <w:szCs w:val="24"/>
        </w:rPr>
        <w:t>4</w:t>
      </w:r>
      <w:r w:rsidRPr="005F5560">
        <w:rPr>
          <w:rFonts w:ascii="Times New Roman" w:hAnsi="Times New Roman" w:cs="Times New Roman"/>
          <w:sz w:val="24"/>
          <w:szCs w:val="24"/>
        </w:rPr>
        <w:fldChar w:fldCharType="end"/>
      </w:r>
      <w:r w:rsidRPr="005F5560">
        <w:rPr>
          <w:rFonts w:ascii="Times New Roman" w:hAnsi="Times New Roman" w:cs="Times New Roman"/>
          <w:sz w:val="24"/>
          <w:szCs w:val="24"/>
        </w:rPr>
        <w:t>. Schematic portraying the processes of producing a mass spectrum from FT ICR MS analysis (Taken from Marshall and Hendrickson 2008).</w:t>
      </w:r>
    </w:p>
    <w:p w14:paraId="40876E69" w14:textId="77777777" w:rsidR="00285295" w:rsidRDefault="00285295" w:rsidP="00285295">
      <w:pPr>
        <w:jc w:val="both"/>
        <w:rPr>
          <w:rFonts w:ascii="Times New Roman" w:hAnsi="Times New Roman" w:cs="Times New Roman"/>
          <w:b/>
          <w:bCs/>
          <w:sz w:val="24"/>
          <w:szCs w:val="24"/>
        </w:rPr>
      </w:pPr>
      <w:r>
        <w:rPr>
          <w:rFonts w:ascii="Times New Roman" w:hAnsi="Times New Roman" w:cs="Times New Roman"/>
          <w:b/>
          <w:bCs/>
          <w:sz w:val="24"/>
          <w:szCs w:val="24"/>
        </w:rPr>
        <w:t>Chapter Two</w:t>
      </w:r>
    </w:p>
    <w:p w14:paraId="126B751F" w14:textId="2260583E" w:rsidR="005F5560" w:rsidRDefault="005F5560" w:rsidP="005F5560">
      <w:pPr>
        <w:rPr>
          <w:rFonts w:ascii="Times New Roman" w:hAnsi="Times New Roman" w:cs="Times New Roman"/>
          <w:sz w:val="24"/>
          <w:szCs w:val="24"/>
        </w:rPr>
      </w:pPr>
      <w:r>
        <w:rPr>
          <w:rFonts w:ascii="Times New Roman" w:hAnsi="Times New Roman" w:cs="Times New Roman"/>
          <w:sz w:val="24"/>
          <w:szCs w:val="24"/>
        </w:rPr>
        <w:t xml:space="preserve">Figure 1. A) Mass Spectra of 4 solvent systems for BML P1 9m in ESI(-) and B) in ESI(+). </w:t>
      </w:r>
    </w:p>
    <w:p w14:paraId="1B17CFE5" w14:textId="17A14EFF" w:rsidR="005F5560" w:rsidRDefault="005F5560" w:rsidP="005F5560">
      <w:pPr>
        <w:rPr>
          <w:rFonts w:ascii="Times New Roman" w:hAnsi="Times New Roman" w:cs="Times New Roman"/>
          <w:sz w:val="24"/>
          <w:szCs w:val="24"/>
        </w:rPr>
      </w:pPr>
      <w:r>
        <w:rPr>
          <w:rFonts w:ascii="Times New Roman" w:hAnsi="Times New Roman" w:cs="Times New Roman"/>
          <w:sz w:val="24"/>
          <w:szCs w:val="24"/>
        </w:rPr>
        <w:t xml:space="preserve">Figure 2. NAFC Class Distribution for BML P1 9m ESI(-). </w:t>
      </w:r>
    </w:p>
    <w:p w14:paraId="412F0318" w14:textId="331A6BAB" w:rsidR="005F5560" w:rsidRDefault="005F5560" w:rsidP="005F5560">
      <w:pPr>
        <w:rPr>
          <w:rFonts w:ascii="Times New Roman" w:hAnsi="Times New Roman" w:cs="Times New Roman"/>
          <w:sz w:val="24"/>
          <w:szCs w:val="24"/>
        </w:rPr>
      </w:pPr>
      <w:r>
        <w:rPr>
          <w:rFonts w:ascii="Times New Roman" w:hAnsi="Times New Roman" w:cs="Times New Roman"/>
          <w:sz w:val="24"/>
          <w:szCs w:val="24"/>
        </w:rPr>
        <w:t>Figure 3. NAFC heteroatom class distribution for BML P1 9m analyzed in ESI (+) FT ICR MS.</w:t>
      </w:r>
    </w:p>
    <w:p w14:paraId="684FFC80" w14:textId="65260090" w:rsidR="005F5560" w:rsidRPr="005F5560" w:rsidRDefault="005F5560" w:rsidP="005F5560">
      <w:pPr>
        <w:rPr>
          <w:rFonts w:ascii="Times New Roman" w:hAnsi="Times New Roman" w:cs="Times New Roman"/>
        </w:rPr>
      </w:pPr>
      <w:r>
        <w:rPr>
          <w:rFonts w:ascii="Times New Roman" w:hAnsi="Times New Roman" w:cs="Times New Roman"/>
          <w:sz w:val="24"/>
          <w:szCs w:val="24"/>
        </w:rPr>
        <w:t xml:space="preserve">Figure 4. </w:t>
      </w:r>
      <w:r>
        <w:rPr>
          <w:rFonts w:ascii="Times New Roman" w:hAnsi="Times New Roman" w:cs="Times New Roman"/>
        </w:rPr>
        <w:t xml:space="preserve">Comparison of the effect of solvents for the Carbon number Vs. DBE distribution for </w:t>
      </w:r>
      <w:proofErr w:type="gramStart"/>
      <w:r>
        <w:rPr>
          <w:rFonts w:ascii="Times New Roman" w:hAnsi="Times New Roman" w:cs="Times New Roman"/>
        </w:rPr>
        <w:t>6</w:t>
      </w:r>
      <w:proofErr w:type="gramEnd"/>
      <w:r>
        <w:rPr>
          <w:rFonts w:ascii="Times New Roman" w:hAnsi="Times New Roman" w:cs="Times New Roman"/>
        </w:rPr>
        <w:t xml:space="preserve"> most abundant NAFC classes from ESI (-) analysis of BML P1 9m. Bubble sizes are representative of the relative abundances of individual species. </w:t>
      </w:r>
      <w:r>
        <w:rPr>
          <w:rFonts w:ascii="Times New Roman" w:hAnsi="Times New Roman" w:cs="Times New Roman"/>
          <w:sz w:val="24"/>
          <w:szCs w:val="24"/>
        </w:rPr>
        <w:br/>
        <w:t>Figure 5. C# Vs. DBE plots for O</w:t>
      </w:r>
      <w:r>
        <w:rPr>
          <w:rFonts w:ascii="Times New Roman" w:hAnsi="Times New Roman" w:cs="Times New Roman"/>
          <w:sz w:val="24"/>
          <w:szCs w:val="24"/>
          <w:vertAlign w:val="superscript"/>
        </w:rPr>
        <w:t>+</w:t>
      </w:r>
      <w:r>
        <w:rPr>
          <w:rFonts w:ascii="Times New Roman" w:hAnsi="Times New Roman" w:cs="Times New Roman"/>
          <w:sz w:val="24"/>
          <w:szCs w:val="24"/>
        </w:rPr>
        <w:t>, SO</w:t>
      </w:r>
      <w:r>
        <w:rPr>
          <w:rFonts w:ascii="Times New Roman" w:hAnsi="Times New Roman" w:cs="Times New Roman"/>
          <w:sz w:val="24"/>
          <w:szCs w:val="24"/>
          <w:vertAlign w:val="superscript"/>
        </w:rPr>
        <w:t>+</w:t>
      </w:r>
      <w:r>
        <w:rPr>
          <w:rFonts w:ascii="Times New Roman" w:hAnsi="Times New Roman" w:cs="Times New Roman"/>
          <w:sz w:val="24"/>
          <w:szCs w:val="24"/>
        </w:rPr>
        <w:t>, and NO</w:t>
      </w:r>
      <w:r>
        <w:rPr>
          <w:rFonts w:ascii="Times New Roman" w:hAnsi="Times New Roman" w:cs="Times New Roman"/>
          <w:sz w:val="24"/>
          <w:szCs w:val="24"/>
          <w:vertAlign w:val="superscript"/>
        </w:rPr>
        <w:t>+</w:t>
      </w:r>
      <w:r>
        <w:rPr>
          <w:rFonts w:ascii="Times New Roman" w:hAnsi="Times New Roman" w:cs="Times New Roman"/>
          <w:sz w:val="24"/>
          <w:szCs w:val="24"/>
        </w:rPr>
        <w:t xml:space="preserve"> detected in the ESI (+) FT ICR MS measurements of BML P1 0.5m.</w:t>
      </w:r>
    </w:p>
    <w:p w14:paraId="2F133BC9" w14:textId="7DF07D6F" w:rsidR="005F5560" w:rsidRDefault="005F5560" w:rsidP="005F5560">
      <w:pPr>
        <w:rPr>
          <w:rFonts w:ascii="Times New Roman" w:hAnsi="Times New Roman" w:cs="Times New Roman"/>
          <w:sz w:val="24"/>
          <w:szCs w:val="24"/>
        </w:rPr>
      </w:pPr>
      <w:r>
        <w:rPr>
          <w:rFonts w:ascii="Times New Roman" w:hAnsi="Times New Roman" w:cs="Times New Roman"/>
          <w:sz w:val="24"/>
          <w:szCs w:val="24"/>
        </w:rPr>
        <w:t>Figure 6. Comparison of van Krevelen plots between ESI (-) and (+). Note the x-axis is the O/C ratio and the y-axis is the H/C Ratio</w:t>
      </w:r>
      <w:proofErr w:type="gramStart"/>
      <w:r>
        <w:rPr>
          <w:rFonts w:ascii="Times New Roman" w:hAnsi="Times New Roman" w:cs="Times New Roman"/>
          <w:sz w:val="24"/>
          <w:szCs w:val="24"/>
        </w:rPr>
        <w:t xml:space="preserve">.  </w:t>
      </w:r>
      <w:proofErr w:type="gramEnd"/>
    </w:p>
    <w:p w14:paraId="0FE96B3C" w14:textId="77777777" w:rsidR="005F5560" w:rsidRPr="00F87EF8" w:rsidRDefault="005F5560" w:rsidP="005F5560">
      <w:pPr>
        <w:rPr>
          <w:rFonts w:ascii="Times New Roman" w:hAnsi="Times New Roman" w:cs="Times New Roman"/>
          <w:sz w:val="24"/>
          <w:szCs w:val="24"/>
        </w:rPr>
      </w:pPr>
      <w:r>
        <w:rPr>
          <w:rFonts w:ascii="Times New Roman" w:hAnsi="Times New Roman" w:cs="Times New Roman"/>
          <w:sz w:val="24"/>
          <w:szCs w:val="24"/>
        </w:rPr>
        <w:t>Figure 7. Comparison of the O</w:t>
      </w:r>
      <w:r>
        <w:rPr>
          <w:rFonts w:ascii="Times New Roman" w:hAnsi="Times New Roman" w:cs="Times New Roman"/>
          <w:sz w:val="24"/>
          <w:szCs w:val="24"/>
          <w:vertAlign w:val="subscript"/>
        </w:rPr>
        <w:t>2</w:t>
      </w:r>
      <w:r>
        <w:rPr>
          <w:rFonts w:ascii="Times New Roman" w:hAnsi="Times New Roman" w:cs="Times New Roman"/>
          <w:sz w:val="24"/>
          <w:szCs w:val="24"/>
        </w:rPr>
        <w:t xml:space="preserve"> compounds detected from ESI+ resulting in the presence of +H and +Na molecular ions versus the -H ions detected in ESI-. </w:t>
      </w:r>
    </w:p>
    <w:p w14:paraId="7BF71D19" w14:textId="645344F6" w:rsidR="002A552C" w:rsidRDefault="002A552C" w:rsidP="002A552C">
      <w:pPr>
        <w:rPr>
          <w:rFonts w:ascii="Times New Roman" w:hAnsi="Times New Roman" w:cs="Times New Roman"/>
        </w:rPr>
      </w:pPr>
      <w:r>
        <w:rPr>
          <w:rFonts w:ascii="Times New Roman" w:hAnsi="Times New Roman" w:cs="Times New Roman"/>
        </w:rPr>
        <w:t xml:space="preserve">Figure S1. Raw chemical data of MeOH BML P1 9m ESI (+) FT-ICR MS as a result of  SmartFormula function when exported via Van Krevelen plot using Bruker Data Analysis 5.0. </w:t>
      </w:r>
    </w:p>
    <w:p w14:paraId="47B6D545" w14:textId="6B2A1767" w:rsidR="0039348E" w:rsidRPr="002A552C" w:rsidRDefault="0039348E" w:rsidP="002A552C">
      <w:pPr>
        <w:rPr>
          <w:rFonts w:ascii="Times New Roman" w:hAnsi="Times New Roman" w:cs="Times New Roman"/>
        </w:rPr>
      </w:pPr>
      <w:r>
        <w:rPr>
          <w:rFonts w:ascii="Times New Roman" w:hAnsi="Times New Roman" w:cs="Times New Roman"/>
        </w:rPr>
        <w:t>Figure S2.</w:t>
      </w:r>
      <w:r w:rsidRPr="00371B1E">
        <w:rPr>
          <w:rFonts w:ascii="Times New Roman" w:hAnsi="Times New Roman" w:cs="Times New Roman"/>
          <w:sz w:val="24"/>
          <w:szCs w:val="24"/>
        </w:rPr>
        <w:t xml:space="preserve"> </w:t>
      </w:r>
      <w:r>
        <w:rPr>
          <w:rFonts w:ascii="Times New Roman" w:hAnsi="Times New Roman" w:cs="Times New Roman"/>
          <w:sz w:val="24"/>
          <w:szCs w:val="24"/>
        </w:rPr>
        <w:t>A) Mass Spectra of 4 solvent systems for BML P1 0.5m in ESI(-) and B) in ESI(+).</w:t>
      </w:r>
    </w:p>
    <w:p w14:paraId="52806683" w14:textId="405E699E" w:rsidR="002A552C" w:rsidRPr="002A552C" w:rsidRDefault="002A552C" w:rsidP="002A552C">
      <w:pPr>
        <w:rPr>
          <w:rFonts w:ascii="Times New Roman" w:hAnsi="Times New Roman" w:cs="Times New Roman"/>
          <w:sz w:val="24"/>
          <w:szCs w:val="24"/>
        </w:rPr>
      </w:pPr>
      <w:r>
        <w:rPr>
          <w:rFonts w:ascii="Times New Roman" w:hAnsi="Times New Roman" w:cs="Times New Roman"/>
          <w:sz w:val="24"/>
          <w:szCs w:val="24"/>
        </w:rPr>
        <w:t>Figure S</w:t>
      </w:r>
      <w:r w:rsidR="00C927AD">
        <w:rPr>
          <w:rFonts w:ascii="Times New Roman" w:hAnsi="Times New Roman" w:cs="Times New Roman"/>
          <w:sz w:val="24"/>
          <w:szCs w:val="24"/>
        </w:rPr>
        <w:t>3</w:t>
      </w:r>
      <w:r>
        <w:rPr>
          <w:rFonts w:ascii="Times New Roman" w:hAnsi="Times New Roman" w:cs="Times New Roman"/>
          <w:sz w:val="24"/>
          <w:szCs w:val="24"/>
        </w:rPr>
        <w:t xml:space="preserve">. Heteroatom Class Distribution for BML P1 0.5m ESI(-). </w:t>
      </w:r>
    </w:p>
    <w:p w14:paraId="2310737D" w14:textId="755E509C" w:rsidR="002A552C" w:rsidRPr="00B42BBF" w:rsidRDefault="002A552C" w:rsidP="002A552C">
      <w:pPr>
        <w:rPr>
          <w:rFonts w:ascii="Times New Roman" w:hAnsi="Times New Roman" w:cs="Times New Roman"/>
        </w:rPr>
      </w:pPr>
      <w:r>
        <w:rPr>
          <w:rFonts w:ascii="Times New Roman" w:hAnsi="Times New Roman" w:cs="Times New Roman"/>
        </w:rPr>
        <w:t>Figure S</w:t>
      </w:r>
      <w:r w:rsidR="00C927AD">
        <w:rPr>
          <w:rFonts w:ascii="Times New Roman" w:hAnsi="Times New Roman" w:cs="Times New Roman"/>
        </w:rPr>
        <w:t>4</w:t>
      </w:r>
      <w:r>
        <w:rPr>
          <w:rFonts w:ascii="Times New Roman" w:hAnsi="Times New Roman" w:cs="Times New Roman"/>
        </w:rPr>
        <w:t xml:space="preserve">. </w:t>
      </w:r>
      <w:r>
        <w:rPr>
          <w:rFonts w:ascii="Times New Roman" w:hAnsi="Times New Roman" w:cs="Times New Roman"/>
          <w:sz w:val="24"/>
          <w:szCs w:val="24"/>
        </w:rPr>
        <w:t>NAFC heteroatom class distribution for BML P1 0.5m analyzed in ESI (+) FT ICR MS.</w:t>
      </w:r>
    </w:p>
    <w:p w14:paraId="1B46058D" w14:textId="5332BC25" w:rsidR="002A552C" w:rsidRDefault="002A552C" w:rsidP="002A552C">
      <w:pPr>
        <w:rPr>
          <w:rFonts w:ascii="Times New Roman" w:hAnsi="Times New Roman" w:cs="Times New Roman"/>
        </w:rPr>
      </w:pPr>
      <w:r>
        <w:rPr>
          <w:rFonts w:ascii="Times New Roman" w:hAnsi="Times New Roman" w:cs="Times New Roman"/>
        </w:rPr>
        <w:t>Figure S</w:t>
      </w:r>
      <w:r w:rsidR="00C927AD">
        <w:rPr>
          <w:rFonts w:ascii="Times New Roman" w:hAnsi="Times New Roman" w:cs="Times New Roman"/>
        </w:rPr>
        <w:t>5</w:t>
      </w:r>
      <w:r>
        <w:rPr>
          <w:rFonts w:ascii="Times New Roman" w:hAnsi="Times New Roman" w:cs="Times New Roman"/>
        </w:rPr>
        <w:t xml:space="preserve">. Comparison of the effect of solvents for the Carbon number Vs. DBE distribution for </w:t>
      </w:r>
      <w:proofErr w:type="gramStart"/>
      <w:r>
        <w:rPr>
          <w:rFonts w:ascii="Times New Roman" w:hAnsi="Times New Roman" w:cs="Times New Roman"/>
        </w:rPr>
        <w:t>6</w:t>
      </w:r>
      <w:proofErr w:type="gramEnd"/>
      <w:r>
        <w:rPr>
          <w:rFonts w:ascii="Times New Roman" w:hAnsi="Times New Roman" w:cs="Times New Roman"/>
        </w:rPr>
        <w:t xml:space="preserve"> most abundant NAFC classes from ESI (-) analysis of BML P1 0.5m. Bubble sizes are representative of the relative abundances of individual species. </w:t>
      </w:r>
    </w:p>
    <w:p w14:paraId="3A9C0C35" w14:textId="3B0C1ECC" w:rsidR="002A552C" w:rsidRDefault="002A552C" w:rsidP="002A552C">
      <w:pPr>
        <w:rPr>
          <w:rFonts w:ascii="Times New Roman" w:hAnsi="Times New Roman" w:cs="Times New Roman"/>
        </w:rPr>
      </w:pPr>
      <w:r>
        <w:rPr>
          <w:rFonts w:ascii="Times New Roman" w:hAnsi="Times New Roman" w:cs="Times New Roman"/>
        </w:rPr>
        <w:t>Figure S</w:t>
      </w:r>
      <w:r w:rsidR="00C927AD">
        <w:rPr>
          <w:rFonts w:ascii="Times New Roman" w:hAnsi="Times New Roman" w:cs="Times New Roman"/>
        </w:rPr>
        <w:t>6</w:t>
      </w:r>
      <w:r>
        <w:rPr>
          <w:rFonts w:ascii="Times New Roman" w:hAnsi="Times New Roman" w:cs="Times New Roman"/>
        </w:rPr>
        <w:t xml:space="preserve">. </w:t>
      </w:r>
      <w:r>
        <w:rPr>
          <w:rFonts w:ascii="Times New Roman" w:hAnsi="Times New Roman" w:cs="Times New Roman"/>
          <w:sz w:val="24"/>
          <w:szCs w:val="24"/>
        </w:rPr>
        <w:t>C# Vs. DBE plots for O</w:t>
      </w:r>
      <w:r>
        <w:rPr>
          <w:rFonts w:ascii="Times New Roman" w:hAnsi="Times New Roman" w:cs="Times New Roman"/>
          <w:sz w:val="24"/>
          <w:szCs w:val="24"/>
          <w:vertAlign w:val="superscript"/>
        </w:rPr>
        <w:t>+</w:t>
      </w:r>
      <w:r>
        <w:rPr>
          <w:rFonts w:ascii="Times New Roman" w:hAnsi="Times New Roman" w:cs="Times New Roman"/>
          <w:sz w:val="24"/>
          <w:szCs w:val="24"/>
        </w:rPr>
        <w:t>, SO</w:t>
      </w:r>
      <w:r>
        <w:rPr>
          <w:rFonts w:ascii="Times New Roman" w:hAnsi="Times New Roman" w:cs="Times New Roman"/>
          <w:sz w:val="24"/>
          <w:szCs w:val="24"/>
          <w:vertAlign w:val="superscript"/>
        </w:rPr>
        <w:t>+</w:t>
      </w:r>
      <w:r>
        <w:rPr>
          <w:rFonts w:ascii="Times New Roman" w:hAnsi="Times New Roman" w:cs="Times New Roman"/>
          <w:sz w:val="24"/>
          <w:szCs w:val="24"/>
        </w:rPr>
        <w:t>, and NO</w:t>
      </w:r>
      <w:r>
        <w:rPr>
          <w:rFonts w:ascii="Times New Roman" w:hAnsi="Times New Roman" w:cs="Times New Roman"/>
          <w:sz w:val="24"/>
          <w:szCs w:val="24"/>
          <w:vertAlign w:val="superscript"/>
        </w:rPr>
        <w:t>+</w:t>
      </w:r>
      <w:r>
        <w:rPr>
          <w:rFonts w:ascii="Times New Roman" w:hAnsi="Times New Roman" w:cs="Times New Roman"/>
          <w:sz w:val="24"/>
          <w:szCs w:val="24"/>
        </w:rPr>
        <w:t xml:space="preserve"> detected in the ESI (+) FT ICR MS measurements of BML P1 9m. Note: RA stands for Relative Abundance (%).</w:t>
      </w:r>
    </w:p>
    <w:p w14:paraId="7A9226C6" w14:textId="7D3BE540" w:rsidR="002A552C" w:rsidRPr="002A552C" w:rsidRDefault="002A552C" w:rsidP="002A552C">
      <w:pPr>
        <w:rPr>
          <w:rFonts w:ascii="Times New Roman" w:hAnsi="Times New Roman" w:cs="Times New Roman"/>
        </w:rPr>
      </w:pPr>
      <w:r>
        <w:rPr>
          <w:rFonts w:ascii="Times New Roman" w:hAnsi="Times New Roman" w:cs="Times New Roman"/>
        </w:rPr>
        <w:lastRenderedPageBreak/>
        <w:t>Figure S</w:t>
      </w:r>
      <w:r w:rsidR="00C927AD">
        <w:rPr>
          <w:rFonts w:ascii="Times New Roman" w:hAnsi="Times New Roman" w:cs="Times New Roman"/>
        </w:rPr>
        <w:t>7</w:t>
      </w:r>
      <w:r>
        <w:rPr>
          <w:rFonts w:ascii="Times New Roman" w:hAnsi="Times New Roman" w:cs="Times New Roman"/>
        </w:rPr>
        <w:t>. Comparison of the Van Krevelen plots generated for each solvent system from the ESI (-) and (+) analysis of BML P1 0.5m.</w:t>
      </w:r>
      <w:r>
        <w:rPr>
          <w:rFonts w:ascii="Times New Roman" w:hAnsi="Times New Roman" w:cs="Times New Roman"/>
          <w:b/>
          <w:bCs/>
        </w:rPr>
        <w:br/>
      </w:r>
      <w:r>
        <w:rPr>
          <w:rFonts w:ascii="Times New Roman" w:hAnsi="Times New Roman" w:cs="Times New Roman"/>
          <w:sz w:val="24"/>
          <w:szCs w:val="24"/>
        </w:rPr>
        <w:t>Figure S</w:t>
      </w:r>
      <w:r w:rsidR="00C927AD">
        <w:rPr>
          <w:rFonts w:ascii="Times New Roman" w:hAnsi="Times New Roman" w:cs="Times New Roman"/>
          <w:sz w:val="24"/>
          <w:szCs w:val="24"/>
        </w:rPr>
        <w:t>8</w:t>
      </w:r>
      <w:r>
        <w:rPr>
          <w:rFonts w:ascii="Times New Roman" w:hAnsi="Times New Roman" w:cs="Times New Roman"/>
          <w:sz w:val="24"/>
          <w:szCs w:val="24"/>
        </w:rPr>
        <w:t xml:space="preserve">. Sodiated compounds detected by ESI(+) FT ICR MS for BML P1 0.5m. </w:t>
      </w:r>
    </w:p>
    <w:p w14:paraId="26A3889D" w14:textId="34227879" w:rsidR="00285295" w:rsidRPr="002A552C" w:rsidRDefault="002A552C" w:rsidP="002A552C">
      <w:pPr>
        <w:rPr>
          <w:rFonts w:ascii="Times New Roman" w:hAnsi="Times New Roman" w:cs="Times New Roman"/>
          <w:b/>
          <w:bCs/>
        </w:rPr>
      </w:pPr>
      <w:r>
        <w:rPr>
          <w:rFonts w:ascii="Times New Roman" w:hAnsi="Times New Roman" w:cs="Times New Roman"/>
          <w:sz w:val="24"/>
          <w:szCs w:val="24"/>
        </w:rPr>
        <w:t>Figure S</w:t>
      </w:r>
      <w:r w:rsidR="00C927AD">
        <w:rPr>
          <w:rFonts w:ascii="Times New Roman" w:hAnsi="Times New Roman" w:cs="Times New Roman"/>
          <w:sz w:val="24"/>
          <w:szCs w:val="24"/>
        </w:rPr>
        <w:t>9</w:t>
      </w:r>
      <w:r>
        <w:rPr>
          <w:rFonts w:ascii="Times New Roman" w:hAnsi="Times New Roman" w:cs="Times New Roman"/>
          <w:sz w:val="24"/>
          <w:szCs w:val="24"/>
        </w:rPr>
        <w:t xml:space="preserve">. Sodiated compounds detected by ESI(+) FT ICR MS for BML P1 </w:t>
      </w:r>
      <w:proofErr w:type="gramStart"/>
      <w:r>
        <w:rPr>
          <w:rFonts w:ascii="Times New Roman" w:hAnsi="Times New Roman" w:cs="Times New Roman"/>
          <w:sz w:val="24"/>
          <w:szCs w:val="24"/>
        </w:rPr>
        <w:t>9m</w:t>
      </w:r>
      <w:proofErr w:type="gramEnd"/>
    </w:p>
    <w:p w14:paraId="6ABCBA09" w14:textId="77777777" w:rsidR="00285295" w:rsidRDefault="00285295" w:rsidP="00285295">
      <w:pPr>
        <w:jc w:val="both"/>
        <w:rPr>
          <w:rFonts w:ascii="Times New Roman" w:hAnsi="Times New Roman" w:cs="Times New Roman"/>
          <w:b/>
          <w:bCs/>
          <w:sz w:val="24"/>
          <w:szCs w:val="24"/>
        </w:rPr>
      </w:pPr>
      <w:r>
        <w:rPr>
          <w:rFonts w:ascii="Times New Roman" w:hAnsi="Times New Roman" w:cs="Times New Roman"/>
          <w:b/>
          <w:bCs/>
          <w:sz w:val="24"/>
          <w:szCs w:val="24"/>
        </w:rPr>
        <w:br/>
        <w:t>Chapter Three</w:t>
      </w:r>
    </w:p>
    <w:p w14:paraId="33D238D8" w14:textId="521A6DC8" w:rsidR="002A552C" w:rsidRDefault="002A552C" w:rsidP="002A552C">
      <w:pPr>
        <w:rPr>
          <w:rFonts w:ascii="Times New Roman" w:hAnsi="Times New Roman" w:cs="Times New Roman"/>
          <w:sz w:val="24"/>
          <w:szCs w:val="24"/>
        </w:rPr>
      </w:pPr>
      <w:r>
        <w:rPr>
          <w:rFonts w:ascii="Times New Roman" w:hAnsi="Times New Roman" w:cs="Times New Roman"/>
          <w:sz w:val="24"/>
          <w:szCs w:val="24"/>
        </w:rPr>
        <w:t xml:space="preserve">Figure 1. Satellite image of Alberta, </w:t>
      </w:r>
      <w:proofErr w:type="gramStart"/>
      <w:r>
        <w:rPr>
          <w:rFonts w:ascii="Times New Roman" w:hAnsi="Times New Roman" w:cs="Times New Roman"/>
          <w:sz w:val="24"/>
          <w:szCs w:val="24"/>
        </w:rPr>
        <w:t>Canada</w:t>
      </w:r>
      <w:proofErr w:type="gramEnd"/>
      <w:r>
        <w:rPr>
          <w:rFonts w:ascii="Times New Roman" w:hAnsi="Times New Roman" w:cs="Times New Roman"/>
          <w:sz w:val="24"/>
          <w:szCs w:val="24"/>
        </w:rPr>
        <w:t xml:space="preserve"> and zoomed-in image of BML accompanied with a cross-sectional figure displaying samples utilized in this study (red diamonds).</w:t>
      </w:r>
    </w:p>
    <w:p w14:paraId="5D80C9C1" w14:textId="204354D7" w:rsidR="002A552C" w:rsidRPr="00737B44" w:rsidRDefault="002A552C" w:rsidP="002A552C">
      <w:pPr>
        <w:rPr>
          <w:rFonts w:ascii="Times New Roman" w:hAnsi="Times New Roman" w:cs="Times New Roman"/>
          <w:sz w:val="24"/>
          <w:szCs w:val="24"/>
        </w:rPr>
      </w:pPr>
      <w:r>
        <w:rPr>
          <w:rFonts w:ascii="Times New Roman" w:hAnsi="Times New Roman" w:cs="Times New Roman"/>
          <w:sz w:val="24"/>
          <w:szCs w:val="24"/>
        </w:rPr>
        <w:t xml:space="preserve">Figure 2. ESI (-) FT ICR MS data from the analysis of BML water cap and FFT, BCR, and 1ppm Sigma Aldrich standard. BML water cap and FFT samples from </w:t>
      </w:r>
      <w:proofErr w:type="gramStart"/>
      <w:r>
        <w:rPr>
          <w:rFonts w:ascii="Times New Roman" w:hAnsi="Times New Roman" w:cs="Times New Roman"/>
          <w:sz w:val="24"/>
          <w:szCs w:val="24"/>
        </w:rPr>
        <w:t>Platform</w:t>
      </w:r>
      <w:proofErr w:type="gramEnd"/>
      <w:r>
        <w:rPr>
          <w:rFonts w:ascii="Times New Roman" w:hAnsi="Times New Roman" w:cs="Times New Roman"/>
          <w:sz w:val="24"/>
          <w:szCs w:val="24"/>
        </w:rPr>
        <w:t xml:space="preserve"> 1 and 2 were pooled together to generate an average and standard deviation (shown in error bars). A) Number of assigned formulas for the types of categorized heteroatom classes, and B) Relative abundance data for the individual heteroatom classes. </w:t>
      </w:r>
    </w:p>
    <w:p w14:paraId="7A701A91" w14:textId="795DD863" w:rsidR="002A552C" w:rsidRDefault="002A552C" w:rsidP="002A552C">
      <w:pPr>
        <w:rPr>
          <w:rFonts w:ascii="Times New Roman" w:hAnsi="Times New Roman" w:cs="Times New Roman"/>
          <w:sz w:val="24"/>
          <w:szCs w:val="24"/>
        </w:rPr>
      </w:pPr>
      <w:r>
        <w:rPr>
          <w:rFonts w:ascii="Times New Roman" w:hAnsi="Times New Roman" w:cs="Times New Roman"/>
          <w:sz w:val="24"/>
          <w:szCs w:val="24"/>
        </w:rPr>
        <w:t xml:space="preserve">Figure 3. ESI (+) FT ICR MS data from the analysis of BML water cap and FFT, BCR, and 1ppm Sigma Aldrich standard. BML water cap and FFT samples </w:t>
      </w:r>
      <w:proofErr w:type="gramStart"/>
      <w:r>
        <w:rPr>
          <w:rFonts w:ascii="Times New Roman" w:hAnsi="Times New Roman" w:cs="Times New Roman"/>
          <w:sz w:val="24"/>
          <w:szCs w:val="24"/>
        </w:rPr>
        <w:t>were pooled</w:t>
      </w:r>
      <w:proofErr w:type="gramEnd"/>
      <w:r>
        <w:rPr>
          <w:rFonts w:ascii="Times New Roman" w:hAnsi="Times New Roman" w:cs="Times New Roman"/>
          <w:sz w:val="24"/>
          <w:szCs w:val="24"/>
        </w:rPr>
        <w:t xml:space="preserve"> together from Platform 1 and 2 to generate an average and standard deviation (shown in error bars). A) Number of assigned formulas for the types of categorized heteroatom classes, and B) Relative abundance data for the individual heteroatom classes</w:t>
      </w:r>
      <w:proofErr w:type="gramStart"/>
      <w:r>
        <w:rPr>
          <w:rFonts w:ascii="Times New Roman" w:hAnsi="Times New Roman" w:cs="Times New Roman"/>
          <w:sz w:val="24"/>
          <w:szCs w:val="24"/>
        </w:rPr>
        <w:t xml:space="preserve">. </w:t>
      </w:r>
      <w:r w:rsidRPr="00F83623">
        <w:rPr>
          <w:noProof/>
        </w:rPr>
        <w:t xml:space="preserve"> </w:t>
      </w:r>
      <w:proofErr w:type="gramEnd"/>
    </w:p>
    <w:p w14:paraId="67E99924" w14:textId="7F022253" w:rsidR="002A552C" w:rsidRDefault="002A552C" w:rsidP="002A552C">
      <w:pPr>
        <w:rPr>
          <w:rFonts w:ascii="Times New Roman" w:hAnsi="Times New Roman" w:cs="Times New Roman"/>
          <w:sz w:val="24"/>
          <w:szCs w:val="24"/>
        </w:rPr>
      </w:pPr>
      <w:r>
        <w:rPr>
          <w:rFonts w:ascii="Times New Roman" w:hAnsi="Times New Roman" w:cs="Times New Roman"/>
          <w:sz w:val="24"/>
          <w:szCs w:val="24"/>
        </w:rPr>
        <w:t xml:space="preserve">Figure 4. Carbon Number versus Double Bond Equivalence plot of hydrocarbons and oxygen-containing NAFCs detected in ESI (-) from the water cap and FFT samples at P1, the 2016 BCR water sample, and Sigma Aldrich NA standard. </w:t>
      </w:r>
    </w:p>
    <w:p w14:paraId="122BE982" w14:textId="5AF27BE7" w:rsidR="002A552C" w:rsidRDefault="002A552C" w:rsidP="002A552C">
      <w:pPr>
        <w:rPr>
          <w:rFonts w:ascii="Times New Roman" w:hAnsi="Times New Roman" w:cs="Times New Roman"/>
          <w:sz w:val="24"/>
          <w:szCs w:val="24"/>
        </w:rPr>
      </w:pPr>
      <w:r>
        <w:rPr>
          <w:rFonts w:ascii="Times New Roman" w:hAnsi="Times New Roman" w:cs="Times New Roman"/>
          <w:sz w:val="24"/>
          <w:szCs w:val="24"/>
        </w:rPr>
        <w:t>Figure 5. Carbon Number versus DBE plot for HC and oxygenated compounds detected in the ESI (+) measurements of the water cap and FFT samples at P1 from BML.</w:t>
      </w:r>
    </w:p>
    <w:p w14:paraId="4DDD1195" w14:textId="1452FDBA" w:rsidR="002A552C" w:rsidRDefault="002A552C" w:rsidP="002A552C">
      <w:pPr>
        <w:rPr>
          <w:rFonts w:ascii="Times New Roman" w:hAnsi="Times New Roman" w:cs="Times New Roman"/>
          <w:sz w:val="24"/>
          <w:szCs w:val="24"/>
        </w:rPr>
      </w:pPr>
      <w:r>
        <w:rPr>
          <w:rFonts w:ascii="Times New Roman" w:hAnsi="Times New Roman" w:cs="Times New Roman"/>
          <w:sz w:val="24"/>
          <w:szCs w:val="24"/>
        </w:rPr>
        <w:t>Figure 6. Van Krevelen Diagrams of the ESI (-) analysis of BML samples from P1 (Water cap and FFT). The red boxes represent an area of interest for the absence or presence of NAFCs. The arrows and letters in the P1 Shallow Water cap plot represent important biogeochemical reactions as identified from Kim et al. (2003) and are as followed: A) Methylation, demethylation or alkyl chain elongation, B) Hydrogenation or dehydrogenation, C) Hydration or condensation, and D) Oxidation or reduction</w:t>
      </w:r>
      <w:proofErr w:type="gramStart"/>
      <w:r>
        <w:rPr>
          <w:rFonts w:ascii="Times New Roman" w:hAnsi="Times New Roman" w:cs="Times New Roman"/>
          <w:sz w:val="24"/>
          <w:szCs w:val="24"/>
        </w:rPr>
        <w:t xml:space="preserve">. </w:t>
      </w:r>
      <w:r w:rsidRPr="009F144F">
        <w:rPr>
          <w:noProof/>
        </w:rPr>
        <w:t xml:space="preserve"> </w:t>
      </w:r>
      <w:proofErr w:type="gramEnd"/>
      <w:r>
        <w:rPr>
          <w:noProof/>
        </w:rPr>
        <w:t xml:space="preserve"> </w:t>
      </w:r>
    </w:p>
    <w:p w14:paraId="5DB703A6" w14:textId="10E3F5A2" w:rsidR="002A552C" w:rsidRDefault="002A552C" w:rsidP="002A552C">
      <w:pPr>
        <w:jc w:val="both"/>
        <w:rPr>
          <w:rFonts w:ascii="Times New Roman" w:hAnsi="Times New Roman" w:cs="Times New Roman"/>
          <w:sz w:val="24"/>
          <w:szCs w:val="24"/>
        </w:rPr>
      </w:pPr>
      <w:r>
        <w:rPr>
          <w:rFonts w:ascii="Times New Roman" w:hAnsi="Times New Roman" w:cs="Times New Roman"/>
          <w:sz w:val="24"/>
          <w:szCs w:val="24"/>
        </w:rPr>
        <w:t>Figure 7. A) PCA plot generated from the relative abundance data of the ESI (-) analysis of the BML water cap and FFT samples from Platform 1 and 2 and the 2016 BCR, and B) Heatmap correlation plot of all the NAFC features.</w:t>
      </w:r>
    </w:p>
    <w:p w14:paraId="7905BE65" w14:textId="2BEA6740" w:rsidR="00285295" w:rsidRPr="002A552C" w:rsidRDefault="002A552C" w:rsidP="002A552C">
      <w:pPr>
        <w:rPr>
          <w:rFonts w:ascii="Times New Roman" w:hAnsi="Times New Roman" w:cs="Times New Roman"/>
          <w:sz w:val="24"/>
          <w:szCs w:val="24"/>
        </w:rPr>
      </w:pPr>
      <w:r>
        <w:rPr>
          <w:rFonts w:ascii="Times New Roman" w:hAnsi="Times New Roman" w:cs="Times New Roman"/>
          <w:sz w:val="24"/>
          <w:szCs w:val="24"/>
        </w:rPr>
        <w:t xml:space="preserve">Figure 8A. Broadband mass spectra of BML P2 9m water sample analyzed in ESI (-) and a zoomed in 0.20 </w:t>
      </w:r>
      <w:r>
        <w:rPr>
          <w:rFonts w:ascii="Times New Roman" w:hAnsi="Times New Roman" w:cs="Times New Roman"/>
          <w:i/>
          <w:iCs/>
          <w:sz w:val="24"/>
          <w:szCs w:val="24"/>
        </w:rPr>
        <w:t>m/z</w:t>
      </w:r>
      <w:r>
        <w:rPr>
          <w:rFonts w:ascii="Times New Roman" w:hAnsi="Times New Roman" w:cs="Times New Roman"/>
          <w:sz w:val="24"/>
          <w:szCs w:val="24"/>
        </w:rPr>
        <w:t xml:space="preserve"> mass window at 283 </w:t>
      </w:r>
      <w:r>
        <w:rPr>
          <w:rFonts w:ascii="Times New Roman" w:hAnsi="Times New Roman" w:cs="Times New Roman"/>
          <w:i/>
          <w:iCs/>
          <w:sz w:val="24"/>
          <w:szCs w:val="24"/>
        </w:rPr>
        <w:t>m/z</w:t>
      </w:r>
      <w:r>
        <w:rPr>
          <w:rFonts w:ascii="Times New Roman" w:hAnsi="Times New Roman" w:cs="Times New Roman"/>
          <w:sz w:val="24"/>
          <w:szCs w:val="24"/>
        </w:rPr>
        <w:t xml:space="preserve"> displaying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identified NAFCs, and B the same mass spectra and mass window of BML P2 9m as analyzed in ESI (+).</w:t>
      </w:r>
    </w:p>
    <w:p w14:paraId="606543FE" w14:textId="288A8FD3" w:rsidR="002A552C" w:rsidRDefault="002A552C" w:rsidP="002A552C">
      <w:pPr>
        <w:rPr>
          <w:rFonts w:ascii="Times New Roman" w:hAnsi="Times New Roman" w:cs="Times New Roman"/>
          <w:sz w:val="24"/>
          <w:szCs w:val="24"/>
        </w:rPr>
      </w:pPr>
      <w:r>
        <w:rPr>
          <w:rFonts w:ascii="Times New Roman" w:hAnsi="Times New Roman" w:cs="Times New Roman"/>
          <w:sz w:val="24"/>
          <w:szCs w:val="24"/>
        </w:rPr>
        <w:t xml:space="preserve">Figure S1. Number of Assigned Chemical Formulas for the various heteroatom classes detected in ESI (-) </w:t>
      </w:r>
    </w:p>
    <w:p w14:paraId="4B10705E" w14:textId="62301814" w:rsidR="002A552C" w:rsidRPr="002A552C" w:rsidRDefault="002A552C" w:rsidP="002A552C">
      <w:pPr>
        <w:rPr>
          <w:rFonts w:ascii="Times New Roman" w:hAnsi="Times New Roman" w:cs="Times New Roman"/>
          <w:sz w:val="24"/>
          <w:szCs w:val="24"/>
        </w:rPr>
      </w:pPr>
      <w:r>
        <w:rPr>
          <w:rFonts w:ascii="Times New Roman" w:hAnsi="Times New Roman" w:cs="Times New Roman"/>
          <w:sz w:val="24"/>
          <w:szCs w:val="24"/>
        </w:rPr>
        <w:lastRenderedPageBreak/>
        <w:t xml:space="preserve">Figure S2. Number of Assigned Chemical Formulas for the various heteroatom classes detected in ESI (+) </w:t>
      </w:r>
    </w:p>
    <w:p w14:paraId="1771EE8C" w14:textId="7C60511B" w:rsidR="002A552C" w:rsidRPr="002A552C" w:rsidRDefault="002A552C" w:rsidP="002A552C">
      <w:pPr>
        <w:rPr>
          <w:rFonts w:ascii="Times New Roman" w:hAnsi="Times New Roman" w:cs="Times New Roman"/>
          <w:sz w:val="24"/>
          <w:szCs w:val="24"/>
        </w:rPr>
      </w:pPr>
      <w:r>
        <w:rPr>
          <w:rFonts w:ascii="Times New Roman" w:hAnsi="Times New Roman" w:cs="Times New Roman"/>
          <w:sz w:val="24"/>
          <w:szCs w:val="24"/>
        </w:rPr>
        <w:t>Figure S3. Relative abundance results for the major sodiated compounds detected in ESI (+).</w:t>
      </w:r>
    </w:p>
    <w:p w14:paraId="112ADCB0" w14:textId="047E4D18" w:rsidR="002A552C" w:rsidRDefault="002A552C" w:rsidP="002A552C">
      <w:pPr>
        <w:rPr>
          <w:rFonts w:ascii="Times New Roman" w:hAnsi="Times New Roman" w:cs="Times New Roman"/>
          <w:sz w:val="24"/>
          <w:szCs w:val="24"/>
        </w:rPr>
      </w:pPr>
      <w:r>
        <w:rPr>
          <w:rFonts w:ascii="Times New Roman" w:hAnsi="Times New Roman" w:cs="Times New Roman"/>
          <w:sz w:val="24"/>
          <w:szCs w:val="24"/>
        </w:rPr>
        <w:t>Figure S4. Van Krevelen diagrams of the ESI (-) measurements from water cap and FFT samples collected from Platform 2.</w:t>
      </w:r>
    </w:p>
    <w:p w14:paraId="34610901" w14:textId="77777777" w:rsidR="002A552C" w:rsidRDefault="002A552C" w:rsidP="002A552C">
      <w:pPr>
        <w:rPr>
          <w:rFonts w:ascii="Times New Roman" w:hAnsi="Times New Roman" w:cs="Times New Roman"/>
          <w:sz w:val="24"/>
          <w:szCs w:val="24"/>
        </w:rPr>
      </w:pPr>
      <w:r>
        <w:rPr>
          <w:rFonts w:ascii="Times New Roman" w:hAnsi="Times New Roman" w:cs="Times New Roman"/>
          <w:sz w:val="24"/>
          <w:szCs w:val="24"/>
        </w:rPr>
        <w:t>Figure S5. A) PCA plot for ESI (+) relative abundance data, and B) Correlation Heatmap of NAFC features analyzed by ESI (+).</w:t>
      </w:r>
    </w:p>
    <w:p w14:paraId="3AD46CB9" w14:textId="77777777" w:rsidR="00285295" w:rsidRDefault="00285295" w:rsidP="00285295">
      <w:pPr>
        <w:jc w:val="both"/>
        <w:rPr>
          <w:rFonts w:ascii="Times New Roman" w:hAnsi="Times New Roman" w:cs="Times New Roman"/>
          <w:b/>
          <w:bCs/>
          <w:sz w:val="24"/>
          <w:szCs w:val="24"/>
        </w:rPr>
      </w:pPr>
    </w:p>
    <w:p w14:paraId="2A4D0784" w14:textId="77777777" w:rsidR="002A552C" w:rsidRDefault="002A552C" w:rsidP="002A552C">
      <w:pPr>
        <w:jc w:val="both"/>
        <w:rPr>
          <w:rFonts w:ascii="Times New Roman" w:hAnsi="Times New Roman" w:cs="Times New Roman"/>
          <w:b/>
          <w:bCs/>
          <w:sz w:val="24"/>
          <w:szCs w:val="24"/>
        </w:rPr>
      </w:pPr>
      <w:r>
        <w:rPr>
          <w:rFonts w:ascii="Times New Roman" w:hAnsi="Times New Roman" w:cs="Times New Roman"/>
          <w:b/>
          <w:bCs/>
          <w:sz w:val="24"/>
          <w:szCs w:val="24"/>
        </w:rPr>
        <w:t>Chapter Four</w:t>
      </w:r>
    </w:p>
    <w:p w14:paraId="4369213D" w14:textId="3E4F1FA1" w:rsidR="00E3057D" w:rsidRPr="00E3057D" w:rsidRDefault="00E3057D" w:rsidP="00E3057D">
      <w:pPr>
        <w:jc w:val="both"/>
        <w:rPr>
          <w:rFonts w:ascii="Times New Roman" w:hAnsi="Times New Roman" w:cs="Times New Roman"/>
          <w:sz w:val="24"/>
          <w:szCs w:val="24"/>
        </w:rPr>
      </w:pPr>
      <w:r w:rsidRPr="00E3057D">
        <w:rPr>
          <w:rFonts w:ascii="Times New Roman" w:hAnsi="Times New Roman" w:cs="Times New Roman"/>
          <w:sz w:val="24"/>
          <w:szCs w:val="24"/>
        </w:rPr>
        <w:t xml:space="preserve">Figure </w:t>
      </w:r>
      <w:r w:rsidRPr="00E3057D">
        <w:rPr>
          <w:rFonts w:ascii="Times New Roman" w:hAnsi="Times New Roman" w:cs="Times New Roman"/>
          <w:sz w:val="24"/>
          <w:szCs w:val="24"/>
        </w:rPr>
        <w:fldChar w:fldCharType="begin"/>
      </w:r>
      <w:r w:rsidRPr="00E3057D">
        <w:rPr>
          <w:rFonts w:ascii="Times New Roman" w:hAnsi="Times New Roman" w:cs="Times New Roman"/>
          <w:sz w:val="24"/>
          <w:szCs w:val="24"/>
        </w:rPr>
        <w:instrText xml:space="preserve"> SEQ Figure \* ARABIC </w:instrText>
      </w:r>
      <w:r w:rsidRPr="00E3057D">
        <w:rPr>
          <w:rFonts w:ascii="Times New Roman" w:hAnsi="Times New Roman" w:cs="Times New Roman"/>
          <w:sz w:val="24"/>
          <w:szCs w:val="24"/>
        </w:rPr>
        <w:fldChar w:fldCharType="separate"/>
      </w:r>
      <w:r w:rsidR="003A4930">
        <w:rPr>
          <w:rFonts w:ascii="Times New Roman" w:hAnsi="Times New Roman" w:cs="Times New Roman"/>
          <w:noProof/>
          <w:sz w:val="24"/>
          <w:szCs w:val="24"/>
        </w:rPr>
        <w:t>5</w:t>
      </w:r>
      <w:r w:rsidRPr="00E3057D">
        <w:rPr>
          <w:rFonts w:ascii="Times New Roman" w:hAnsi="Times New Roman" w:cs="Times New Roman"/>
          <w:sz w:val="24"/>
          <w:szCs w:val="24"/>
        </w:rPr>
        <w:fldChar w:fldCharType="end"/>
      </w:r>
      <w:r w:rsidRPr="00E3057D">
        <w:rPr>
          <w:rFonts w:ascii="Times New Roman" w:hAnsi="Times New Roman" w:cs="Times New Roman"/>
          <w:sz w:val="24"/>
          <w:szCs w:val="24"/>
        </w:rPr>
        <w:t>. Generalized scheme of the Environmental Fate and Transport of NAFCs and PH in BML.</w:t>
      </w:r>
    </w:p>
    <w:p w14:paraId="025BBB32" w14:textId="77777777" w:rsidR="00285295" w:rsidRDefault="00285295" w:rsidP="00285295">
      <w:pPr>
        <w:jc w:val="both"/>
        <w:rPr>
          <w:rFonts w:ascii="Times New Roman" w:hAnsi="Times New Roman" w:cs="Times New Roman"/>
          <w:b/>
          <w:bCs/>
          <w:sz w:val="24"/>
          <w:szCs w:val="24"/>
        </w:rPr>
      </w:pPr>
    </w:p>
    <w:p w14:paraId="392998F2" w14:textId="46F17128" w:rsidR="00E3057D" w:rsidRPr="00E3057D" w:rsidRDefault="00E3057D" w:rsidP="00E3057D">
      <w:pPr>
        <w:jc w:val="both"/>
        <w:rPr>
          <w:rFonts w:ascii="Times New Roman" w:hAnsi="Times New Roman" w:cs="Times New Roman"/>
          <w:sz w:val="24"/>
          <w:szCs w:val="24"/>
        </w:rPr>
      </w:pPr>
      <w:r w:rsidRPr="00E3057D">
        <w:rPr>
          <w:rFonts w:ascii="Times New Roman" w:hAnsi="Times New Roman" w:cs="Times New Roman"/>
          <w:sz w:val="24"/>
          <w:szCs w:val="24"/>
        </w:rPr>
        <w:t xml:space="preserve">Figure </w:t>
      </w:r>
      <w:r w:rsidRPr="00E3057D">
        <w:rPr>
          <w:rFonts w:ascii="Times New Roman" w:hAnsi="Times New Roman" w:cs="Times New Roman"/>
          <w:sz w:val="24"/>
          <w:szCs w:val="24"/>
        </w:rPr>
        <w:fldChar w:fldCharType="begin"/>
      </w:r>
      <w:r w:rsidRPr="00E3057D">
        <w:rPr>
          <w:rFonts w:ascii="Times New Roman" w:hAnsi="Times New Roman" w:cs="Times New Roman"/>
          <w:sz w:val="24"/>
          <w:szCs w:val="24"/>
        </w:rPr>
        <w:instrText xml:space="preserve"> SEQ Figure \* ARABIC </w:instrText>
      </w:r>
      <w:r w:rsidRPr="00E3057D">
        <w:rPr>
          <w:rFonts w:ascii="Times New Roman" w:hAnsi="Times New Roman" w:cs="Times New Roman"/>
          <w:sz w:val="24"/>
          <w:szCs w:val="24"/>
        </w:rPr>
        <w:fldChar w:fldCharType="separate"/>
      </w:r>
      <w:r w:rsidR="003A4930">
        <w:rPr>
          <w:rFonts w:ascii="Times New Roman" w:hAnsi="Times New Roman" w:cs="Times New Roman"/>
          <w:noProof/>
          <w:sz w:val="24"/>
          <w:szCs w:val="24"/>
        </w:rPr>
        <w:t>6</w:t>
      </w:r>
      <w:r w:rsidRPr="00E3057D">
        <w:rPr>
          <w:rFonts w:ascii="Times New Roman" w:hAnsi="Times New Roman" w:cs="Times New Roman"/>
          <w:sz w:val="24"/>
          <w:szCs w:val="24"/>
        </w:rPr>
        <w:fldChar w:fldCharType="end"/>
      </w:r>
      <w:r w:rsidRPr="00E3057D">
        <w:rPr>
          <w:rFonts w:ascii="Times New Roman" w:hAnsi="Times New Roman" w:cs="Times New Roman"/>
          <w:sz w:val="24"/>
          <w:szCs w:val="24"/>
        </w:rPr>
        <w:t>. Histograms of the ppm error values assigned to the chemical formulas identified in ESI (+) &amp; (-)</w:t>
      </w:r>
    </w:p>
    <w:p w14:paraId="01024A7D" w14:textId="77777777" w:rsidR="00B42BBF" w:rsidRDefault="00B42BBF">
      <w:pPr>
        <w:rPr>
          <w:rFonts w:ascii="Times New Roman" w:hAnsi="Times New Roman" w:cs="Times New Roman"/>
          <w:b/>
          <w:bCs/>
          <w:sz w:val="24"/>
          <w:szCs w:val="24"/>
        </w:rPr>
      </w:pPr>
      <w:r>
        <w:rPr>
          <w:rFonts w:ascii="Times New Roman" w:hAnsi="Times New Roman" w:cs="Times New Roman"/>
          <w:b/>
          <w:bCs/>
          <w:sz w:val="24"/>
          <w:szCs w:val="24"/>
        </w:rPr>
        <w:br w:type="page"/>
      </w:r>
    </w:p>
    <w:p w14:paraId="0E481AD6" w14:textId="11017C17" w:rsidR="00285295" w:rsidRDefault="00285295" w:rsidP="00B42BBF">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List of Tables</w:t>
      </w:r>
    </w:p>
    <w:p w14:paraId="7F3A33C5" w14:textId="77777777" w:rsidR="00285295" w:rsidRDefault="00285295" w:rsidP="00285295">
      <w:pPr>
        <w:jc w:val="center"/>
        <w:rPr>
          <w:rFonts w:ascii="Times New Roman" w:hAnsi="Times New Roman" w:cs="Times New Roman"/>
          <w:b/>
          <w:bCs/>
          <w:sz w:val="24"/>
          <w:szCs w:val="24"/>
        </w:rPr>
      </w:pPr>
    </w:p>
    <w:p w14:paraId="78FF5D76" w14:textId="7108B373" w:rsidR="002743B5" w:rsidRDefault="002743B5" w:rsidP="00285295">
      <w:pPr>
        <w:jc w:val="both"/>
        <w:rPr>
          <w:rFonts w:ascii="Times New Roman" w:hAnsi="Times New Roman" w:cs="Times New Roman"/>
          <w:b/>
          <w:bCs/>
          <w:sz w:val="24"/>
          <w:szCs w:val="24"/>
        </w:rPr>
      </w:pPr>
      <w:r>
        <w:rPr>
          <w:rFonts w:ascii="Times New Roman" w:hAnsi="Times New Roman" w:cs="Times New Roman"/>
          <w:b/>
          <w:bCs/>
          <w:sz w:val="24"/>
          <w:szCs w:val="24"/>
        </w:rPr>
        <w:t>Chapter One</w:t>
      </w:r>
    </w:p>
    <w:p w14:paraId="0667C0C1" w14:textId="78EBBDDD" w:rsidR="008D2C47" w:rsidRPr="008D2C47" w:rsidRDefault="008D2C47" w:rsidP="008D2C47">
      <w:pPr>
        <w:jc w:val="both"/>
        <w:rPr>
          <w:rFonts w:ascii="Times New Roman" w:hAnsi="Times New Roman" w:cs="Times New Roman"/>
          <w:sz w:val="24"/>
          <w:szCs w:val="24"/>
        </w:rPr>
      </w:pPr>
      <w:r w:rsidRPr="008D2C47">
        <w:rPr>
          <w:rFonts w:ascii="Times New Roman" w:hAnsi="Times New Roman" w:cs="Times New Roman"/>
          <w:sz w:val="24"/>
          <w:szCs w:val="24"/>
        </w:rPr>
        <w:t xml:space="preserve">Table </w:t>
      </w:r>
      <w:r w:rsidRPr="008D2C47">
        <w:rPr>
          <w:rFonts w:ascii="Times New Roman" w:hAnsi="Times New Roman" w:cs="Times New Roman"/>
          <w:sz w:val="24"/>
          <w:szCs w:val="24"/>
        </w:rPr>
        <w:fldChar w:fldCharType="begin"/>
      </w:r>
      <w:r w:rsidRPr="008D2C47">
        <w:rPr>
          <w:rFonts w:ascii="Times New Roman" w:hAnsi="Times New Roman" w:cs="Times New Roman"/>
          <w:sz w:val="24"/>
          <w:szCs w:val="24"/>
        </w:rPr>
        <w:instrText xml:space="preserve"> SEQ Table \* ARABIC </w:instrText>
      </w:r>
      <w:r w:rsidRPr="008D2C47">
        <w:rPr>
          <w:rFonts w:ascii="Times New Roman" w:hAnsi="Times New Roman" w:cs="Times New Roman"/>
          <w:sz w:val="24"/>
          <w:szCs w:val="24"/>
        </w:rPr>
        <w:fldChar w:fldCharType="separate"/>
      </w:r>
      <w:r w:rsidR="003A4930">
        <w:rPr>
          <w:rFonts w:ascii="Times New Roman" w:hAnsi="Times New Roman" w:cs="Times New Roman"/>
          <w:noProof/>
          <w:sz w:val="24"/>
          <w:szCs w:val="24"/>
        </w:rPr>
        <w:t>1</w:t>
      </w:r>
      <w:r w:rsidRPr="008D2C47">
        <w:rPr>
          <w:rFonts w:ascii="Times New Roman" w:hAnsi="Times New Roman" w:cs="Times New Roman"/>
          <w:sz w:val="24"/>
          <w:szCs w:val="24"/>
        </w:rPr>
        <w:fldChar w:fldCharType="end"/>
      </w:r>
      <w:r w:rsidRPr="008D2C47">
        <w:rPr>
          <w:rFonts w:ascii="Times New Roman" w:hAnsi="Times New Roman" w:cs="Times New Roman"/>
          <w:sz w:val="24"/>
          <w:szCs w:val="24"/>
        </w:rPr>
        <w:t xml:space="preserve">. Monitoring projects that </w:t>
      </w:r>
      <w:proofErr w:type="gramStart"/>
      <w:r w:rsidRPr="008D2C47">
        <w:rPr>
          <w:rFonts w:ascii="Times New Roman" w:hAnsi="Times New Roman" w:cs="Times New Roman"/>
          <w:sz w:val="24"/>
          <w:szCs w:val="24"/>
        </w:rPr>
        <w:t>are directed</w:t>
      </w:r>
      <w:proofErr w:type="gramEnd"/>
      <w:r w:rsidRPr="008D2C47">
        <w:rPr>
          <w:rFonts w:ascii="Times New Roman" w:hAnsi="Times New Roman" w:cs="Times New Roman"/>
          <w:sz w:val="24"/>
          <w:szCs w:val="24"/>
        </w:rPr>
        <w:t xml:space="preserve"> towards the short- and long-term objectives of BML (Syncrude 2022).</w:t>
      </w:r>
    </w:p>
    <w:p w14:paraId="75D92BAD" w14:textId="77777777" w:rsidR="008D2C47" w:rsidRPr="008D2C47" w:rsidRDefault="008D2C47" w:rsidP="00285295">
      <w:pPr>
        <w:jc w:val="both"/>
        <w:rPr>
          <w:rFonts w:ascii="Times New Roman" w:hAnsi="Times New Roman" w:cs="Times New Roman"/>
          <w:i/>
          <w:iCs/>
          <w:sz w:val="24"/>
          <w:szCs w:val="24"/>
        </w:rPr>
      </w:pPr>
    </w:p>
    <w:p w14:paraId="76E0F6F6" w14:textId="2458AD5C" w:rsidR="00285295" w:rsidRDefault="00285295" w:rsidP="00285295">
      <w:pPr>
        <w:jc w:val="both"/>
        <w:rPr>
          <w:rFonts w:ascii="Times New Roman" w:hAnsi="Times New Roman" w:cs="Times New Roman"/>
          <w:b/>
          <w:bCs/>
          <w:sz w:val="24"/>
          <w:szCs w:val="24"/>
        </w:rPr>
      </w:pPr>
      <w:r>
        <w:rPr>
          <w:rFonts w:ascii="Times New Roman" w:hAnsi="Times New Roman" w:cs="Times New Roman"/>
          <w:b/>
          <w:bCs/>
          <w:sz w:val="24"/>
          <w:szCs w:val="24"/>
        </w:rPr>
        <w:t>Chapter Two</w:t>
      </w:r>
    </w:p>
    <w:p w14:paraId="2F6F38E0" w14:textId="7789D9C5" w:rsidR="00285295" w:rsidRDefault="004C4F26" w:rsidP="00285295">
      <w:pPr>
        <w:jc w:val="both"/>
        <w:rPr>
          <w:rFonts w:ascii="Times New Roman" w:hAnsi="Times New Roman" w:cs="Times New Roman"/>
          <w:sz w:val="24"/>
          <w:szCs w:val="24"/>
        </w:rPr>
      </w:pPr>
      <w:r>
        <w:rPr>
          <w:rFonts w:ascii="Times New Roman" w:hAnsi="Times New Roman" w:cs="Times New Roman"/>
          <w:sz w:val="24"/>
          <w:szCs w:val="24"/>
        </w:rPr>
        <w:t xml:space="preserve">Table 1. List of number of assigned formulas and mass accuracies of the </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 xml:space="preserve"> solvent mixtures in both positive and negative mode.</w:t>
      </w:r>
    </w:p>
    <w:p w14:paraId="6C3980B6" w14:textId="5FEDD212" w:rsidR="004C4F26" w:rsidRDefault="004C4F26" w:rsidP="004C4F26">
      <w:pPr>
        <w:rPr>
          <w:rFonts w:ascii="Times New Roman" w:hAnsi="Times New Roman" w:cs="Times New Roman"/>
        </w:rPr>
      </w:pPr>
      <w:r>
        <w:rPr>
          <w:rFonts w:ascii="Times New Roman" w:hAnsi="Times New Roman" w:cs="Times New Roman"/>
        </w:rPr>
        <w:t>Table S1. Relative abundance data for the major NAFCs classes during the ESI (-) FT-ICR MS analysis of BML P1 9m. ND = Not Detected</w:t>
      </w:r>
    </w:p>
    <w:p w14:paraId="3D5C9BD0" w14:textId="506F7BD1" w:rsidR="004C4F26" w:rsidRDefault="004C4F26" w:rsidP="004C4F26">
      <w:pPr>
        <w:rPr>
          <w:rFonts w:ascii="Times New Roman" w:hAnsi="Times New Roman" w:cs="Times New Roman"/>
        </w:rPr>
      </w:pPr>
      <w:r>
        <w:rPr>
          <w:rFonts w:ascii="Times New Roman" w:hAnsi="Times New Roman" w:cs="Times New Roman"/>
        </w:rPr>
        <w:t>Table S2. Relative abundance data for the major NAFCs classes during the ESI (-) FT-ICR MS analysis of BML P1 0.5m.</w:t>
      </w:r>
      <w:r w:rsidRPr="00A70CA9">
        <w:rPr>
          <w:rFonts w:ascii="Times New Roman" w:hAnsi="Times New Roman" w:cs="Times New Roman"/>
        </w:rPr>
        <w:t xml:space="preserve"> </w:t>
      </w:r>
      <w:r>
        <w:rPr>
          <w:rFonts w:ascii="Times New Roman" w:hAnsi="Times New Roman" w:cs="Times New Roman"/>
        </w:rPr>
        <w:t>ND = Not Detected</w:t>
      </w:r>
    </w:p>
    <w:p w14:paraId="78F13ECB" w14:textId="31CE3FB9" w:rsidR="004C4F26" w:rsidRDefault="004C4F26" w:rsidP="004C4F26">
      <w:pPr>
        <w:rPr>
          <w:rFonts w:ascii="Times New Roman" w:hAnsi="Times New Roman" w:cs="Times New Roman"/>
        </w:rPr>
      </w:pPr>
      <w:r>
        <w:rPr>
          <w:rFonts w:ascii="Times New Roman" w:hAnsi="Times New Roman" w:cs="Times New Roman"/>
        </w:rPr>
        <w:t xml:space="preserve">Table S3. Relative abundance data for the protonated and sodiated NAFCs measured in ESI (+) FT ICR MS analysis of all four solvents across both BML water samples. </w:t>
      </w:r>
    </w:p>
    <w:p w14:paraId="5A02ED00" w14:textId="77777777" w:rsidR="004C4F26" w:rsidRDefault="004C4F26" w:rsidP="004C4F26">
      <w:pPr>
        <w:rPr>
          <w:rFonts w:ascii="Times New Roman" w:hAnsi="Times New Roman" w:cs="Times New Roman"/>
        </w:rPr>
      </w:pPr>
      <w:r>
        <w:rPr>
          <w:rFonts w:ascii="Times New Roman" w:hAnsi="Times New Roman" w:cs="Times New Roman"/>
        </w:rPr>
        <w:t xml:space="preserve">Table S4. List of chemicals identified in the blanks that </w:t>
      </w:r>
      <w:proofErr w:type="gramStart"/>
      <w:r>
        <w:rPr>
          <w:rFonts w:ascii="Times New Roman" w:hAnsi="Times New Roman" w:cs="Times New Roman"/>
        </w:rPr>
        <w:t>were removed</w:t>
      </w:r>
      <w:proofErr w:type="gramEnd"/>
      <w:r>
        <w:rPr>
          <w:rFonts w:ascii="Times New Roman" w:hAnsi="Times New Roman" w:cs="Times New Roman"/>
        </w:rPr>
        <w:t xml:space="preserve"> from the ESI (-) and (+) data sets.</w:t>
      </w:r>
    </w:p>
    <w:p w14:paraId="58E5A671" w14:textId="77777777" w:rsidR="00285295" w:rsidRDefault="00285295" w:rsidP="00285295">
      <w:pPr>
        <w:jc w:val="both"/>
        <w:rPr>
          <w:rFonts w:ascii="Times New Roman" w:hAnsi="Times New Roman" w:cs="Times New Roman"/>
          <w:b/>
          <w:bCs/>
          <w:sz w:val="24"/>
          <w:szCs w:val="24"/>
        </w:rPr>
      </w:pPr>
    </w:p>
    <w:p w14:paraId="7D2F184F" w14:textId="77777777" w:rsidR="00285295" w:rsidRDefault="00285295" w:rsidP="00285295">
      <w:pPr>
        <w:jc w:val="both"/>
        <w:rPr>
          <w:rFonts w:ascii="Times New Roman" w:hAnsi="Times New Roman" w:cs="Times New Roman"/>
          <w:b/>
          <w:bCs/>
          <w:sz w:val="24"/>
          <w:szCs w:val="24"/>
        </w:rPr>
      </w:pPr>
      <w:r>
        <w:rPr>
          <w:rFonts w:ascii="Times New Roman" w:hAnsi="Times New Roman" w:cs="Times New Roman"/>
          <w:b/>
          <w:bCs/>
          <w:sz w:val="24"/>
          <w:szCs w:val="24"/>
        </w:rPr>
        <w:t>Chapter Three</w:t>
      </w:r>
    </w:p>
    <w:p w14:paraId="566C0972" w14:textId="77777777" w:rsidR="004C4F26" w:rsidRDefault="004C4F26" w:rsidP="004C4F26">
      <w:pPr>
        <w:rPr>
          <w:rFonts w:ascii="Times New Roman" w:hAnsi="Times New Roman" w:cs="Times New Roman"/>
          <w:sz w:val="24"/>
          <w:szCs w:val="24"/>
        </w:rPr>
      </w:pPr>
      <w:r>
        <w:rPr>
          <w:rFonts w:ascii="Times New Roman" w:hAnsi="Times New Roman" w:cs="Times New Roman"/>
          <w:sz w:val="24"/>
          <w:szCs w:val="24"/>
        </w:rPr>
        <w:t xml:space="preserve">Table 1. List of all samples used, and total number of peaks detected by ESI (+) &amp; (-) with the calculate root mean squared error. </w:t>
      </w:r>
    </w:p>
    <w:p w14:paraId="12C4980C" w14:textId="77777777" w:rsidR="00285295" w:rsidRDefault="00285295" w:rsidP="00285295">
      <w:pPr>
        <w:jc w:val="both"/>
        <w:rPr>
          <w:rFonts w:ascii="Times New Roman" w:hAnsi="Times New Roman" w:cs="Times New Roman"/>
          <w:b/>
          <w:bCs/>
          <w:sz w:val="24"/>
          <w:szCs w:val="24"/>
        </w:rPr>
      </w:pPr>
    </w:p>
    <w:p w14:paraId="1B09B5E4" w14:textId="77777777" w:rsidR="00285295" w:rsidRPr="00F322B8" w:rsidRDefault="00285295" w:rsidP="00285295">
      <w:pPr>
        <w:jc w:val="both"/>
        <w:rPr>
          <w:rFonts w:ascii="Times New Roman" w:hAnsi="Times New Roman" w:cs="Times New Roman"/>
          <w:b/>
          <w:bCs/>
          <w:sz w:val="24"/>
          <w:szCs w:val="24"/>
        </w:rPr>
      </w:pPr>
    </w:p>
    <w:p w14:paraId="5E93A1C6" w14:textId="77777777" w:rsidR="00285295" w:rsidRPr="00CD404B" w:rsidRDefault="00285295" w:rsidP="00285295">
      <w:pPr>
        <w:jc w:val="both"/>
        <w:rPr>
          <w:rFonts w:ascii="Times New Roman" w:hAnsi="Times New Roman" w:cs="Times New Roman"/>
          <w:b/>
          <w:bCs/>
          <w:sz w:val="24"/>
          <w:szCs w:val="24"/>
        </w:rPr>
      </w:pPr>
    </w:p>
    <w:p w14:paraId="60B220BD" w14:textId="77777777" w:rsidR="00285295" w:rsidRPr="007E17BA" w:rsidRDefault="00285295" w:rsidP="00285295">
      <w:pPr>
        <w:rPr>
          <w:rFonts w:ascii="Times New Roman" w:hAnsi="Times New Roman" w:cs="Times New Roman"/>
          <w:sz w:val="28"/>
          <w:szCs w:val="28"/>
        </w:rPr>
      </w:pPr>
    </w:p>
    <w:p w14:paraId="2C9EDD82" w14:textId="77777777" w:rsidR="00285295" w:rsidRDefault="00285295" w:rsidP="00285295">
      <w:pPr>
        <w:spacing w:line="360" w:lineRule="auto"/>
        <w:jc w:val="both"/>
        <w:rPr>
          <w:rFonts w:ascii="Times New Roman" w:hAnsi="Times New Roman" w:cs="Times New Roman"/>
          <w:sz w:val="28"/>
          <w:szCs w:val="28"/>
        </w:rPr>
      </w:pPr>
    </w:p>
    <w:p w14:paraId="65A49ED0" w14:textId="77777777" w:rsidR="00285295" w:rsidRDefault="00285295" w:rsidP="00285295">
      <w:pPr>
        <w:spacing w:line="360" w:lineRule="auto"/>
        <w:jc w:val="both"/>
        <w:rPr>
          <w:rFonts w:ascii="Times New Roman" w:hAnsi="Times New Roman" w:cs="Times New Roman"/>
          <w:sz w:val="28"/>
          <w:szCs w:val="28"/>
        </w:rPr>
      </w:pPr>
    </w:p>
    <w:p w14:paraId="776D828D" w14:textId="77777777" w:rsidR="00285295" w:rsidRDefault="00285295" w:rsidP="00285295">
      <w:pPr>
        <w:spacing w:line="360" w:lineRule="auto"/>
        <w:jc w:val="both"/>
        <w:rPr>
          <w:rFonts w:ascii="Times New Roman" w:hAnsi="Times New Roman" w:cs="Times New Roman"/>
          <w:sz w:val="28"/>
          <w:szCs w:val="28"/>
        </w:rPr>
      </w:pPr>
    </w:p>
    <w:p w14:paraId="3F365821" w14:textId="77777777" w:rsidR="00285295" w:rsidRDefault="00285295" w:rsidP="00285295">
      <w:pPr>
        <w:spacing w:line="360" w:lineRule="auto"/>
        <w:jc w:val="both"/>
        <w:rPr>
          <w:rFonts w:ascii="Times New Roman" w:hAnsi="Times New Roman" w:cs="Times New Roman"/>
          <w:sz w:val="28"/>
          <w:szCs w:val="28"/>
        </w:rPr>
      </w:pPr>
    </w:p>
    <w:p w14:paraId="22DFBC09" w14:textId="77777777" w:rsidR="00285295" w:rsidRDefault="00285295" w:rsidP="00285295">
      <w:pPr>
        <w:spacing w:line="360" w:lineRule="auto"/>
        <w:jc w:val="both"/>
        <w:rPr>
          <w:rFonts w:ascii="Times New Roman" w:hAnsi="Times New Roman" w:cs="Times New Roman"/>
          <w:sz w:val="28"/>
          <w:szCs w:val="28"/>
        </w:rPr>
      </w:pPr>
    </w:p>
    <w:p w14:paraId="5B85719B" w14:textId="77777777" w:rsidR="007A6194" w:rsidRDefault="007A6194" w:rsidP="00C86886">
      <w:pPr>
        <w:spacing w:line="360" w:lineRule="auto"/>
        <w:rPr>
          <w:rFonts w:ascii="Times New Roman" w:hAnsi="Times New Roman" w:cs="Times New Roman"/>
          <w:b/>
          <w:bCs/>
          <w:sz w:val="24"/>
          <w:szCs w:val="24"/>
        </w:rPr>
        <w:sectPr w:rsidR="007A6194" w:rsidSect="007A6194">
          <w:footerReference w:type="default" r:id="rId10"/>
          <w:pgSz w:w="12240" w:h="15840"/>
          <w:pgMar w:top="1440" w:right="1440" w:bottom="1440" w:left="1440" w:header="708" w:footer="708" w:gutter="0"/>
          <w:pgNumType w:fmt="lowerRoman" w:start="5"/>
          <w:cols w:space="708"/>
          <w:docGrid w:linePitch="360"/>
        </w:sectPr>
      </w:pPr>
    </w:p>
    <w:p w14:paraId="551955AF" w14:textId="77777777" w:rsidR="00285295" w:rsidRPr="004F5C95" w:rsidRDefault="00285295" w:rsidP="00285295">
      <w:pPr>
        <w:spacing w:line="360" w:lineRule="auto"/>
        <w:jc w:val="center"/>
        <w:rPr>
          <w:rFonts w:ascii="Times New Roman" w:hAnsi="Times New Roman" w:cs="Times New Roman"/>
          <w:sz w:val="24"/>
          <w:szCs w:val="24"/>
          <w:u w:val="single"/>
        </w:rPr>
      </w:pPr>
      <w:r w:rsidRPr="004F5C95">
        <w:rPr>
          <w:rFonts w:ascii="Times New Roman" w:hAnsi="Times New Roman" w:cs="Times New Roman"/>
          <w:b/>
          <w:bCs/>
          <w:sz w:val="24"/>
          <w:szCs w:val="24"/>
          <w:u w:val="single"/>
        </w:rPr>
        <w:lastRenderedPageBreak/>
        <w:t>Chapter One: Introduction</w:t>
      </w:r>
    </w:p>
    <w:p w14:paraId="47F8FD7B" w14:textId="77777777" w:rsidR="00285295" w:rsidRPr="004F5C95" w:rsidRDefault="00285295" w:rsidP="00285295">
      <w:pPr>
        <w:pStyle w:val="ListParagraph"/>
        <w:numPr>
          <w:ilvl w:val="1"/>
          <w:numId w:val="3"/>
        </w:numPr>
        <w:spacing w:line="360" w:lineRule="auto"/>
        <w:jc w:val="both"/>
        <w:rPr>
          <w:rFonts w:ascii="Times New Roman" w:hAnsi="Times New Roman" w:cs="Times New Roman"/>
          <w:b/>
          <w:bCs/>
          <w:sz w:val="24"/>
          <w:szCs w:val="24"/>
        </w:rPr>
      </w:pPr>
      <w:r>
        <w:rPr>
          <w:rFonts w:ascii="Times New Roman" w:hAnsi="Times New Roman" w:cs="Times New Roman"/>
          <w:b/>
          <w:bCs/>
          <w:sz w:val="28"/>
          <w:szCs w:val="28"/>
        </w:rPr>
        <w:t xml:space="preserve"> </w:t>
      </w:r>
      <w:r w:rsidRPr="004F5C95">
        <w:rPr>
          <w:rFonts w:ascii="Times New Roman" w:hAnsi="Times New Roman" w:cs="Times New Roman"/>
          <w:b/>
          <w:bCs/>
          <w:sz w:val="24"/>
          <w:szCs w:val="24"/>
        </w:rPr>
        <w:t>Introduction to Bitumen Production in Alberta, Canada</w:t>
      </w:r>
    </w:p>
    <w:p w14:paraId="36212888" w14:textId="77777777" w:rsidR="00285295" w:rsidRPr="004F5C95" w:rsidRDefault="00285295" w:rsidP="00285295">
      <w:pPr>
        <w:spacing w:line="360" w:lineRule="auto"/>
        <w:jc w:val="both"/>
        <w:rPr>
          <w:rFonts w:ascii="Times New Roman" w:hAnsi="Times New Roman" w:cs="Times New Roman"/>
          <w:sz w:val="24"/>
          <w:szCs w:val="24"/>
        </w:rPr>
      </w:pPr>
      <w:r w:rsidRPr="004F5C95">
        <w:rPr>
          <w:rFonts w:ascii="Times New Roman" w:hAnsi="Times New Roman" w:cs="Times New Roman"/>
          <w:sz w:val="24"/>
          <w:szCs w:val="24"/>
        </w:rPr>
        <w:t>1.1.1 Overview of Alberta Oil Sands</w:t>
      </w:r>
    </w:p>
    <w:p w14:paraId="311CC2DF" w14:textId="77777777" w:rsidR="00285295" w:rsidRDefault="00285295" w:rsidP="00285295">
      <w:pPr>
        <w:spacing w:line="480" w:lineRule="auto"/>
        <w:jc w:val="both"/>
        <w:rPr>
          <w:noProof/>
        </w:rPr>
      </w:pPr>
      <w:r>
        <w:rPr>
          <w:noProof/>
        </w:rPr>
        <w:drawing>
          <wp:anchor distT="0" distB="0" distL="114300" distR="114300" simplePos="0" relativeHeight="251660288" behindDoc="0" locked="0" layoutInCell="1" allowOverlap="1" wp14:anchorId="3238C656" wp14:editId="471DB08D">
            <wp:simplePos x="0" y="0"/>
            <wp:positionH relativeFrom="margin">
              <wp:posOffset>3952875</wp:posOffset>
            </wp:positionH>
            <wp:positionV relativeFrom="margin">
              <wp:posOffset>4991100</wp:posOffset>
            </wp:positionV>
            <wp:extent cx="2371725" cy="2600960"/>
            <wp:effectExtent l="0" t="0" r="9525" b="8890"/>
            <wp:wrapSquare wrapText="bothSides"/>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11" cstate="print">
                      <a:extLst>
                        <a:ext uri="{28A0092B-C50C-407E-A947-70E740481C1C}">
                          <a14:useLocalDpi xmlns:a14="http://schemas.microsoft.com/office/drawing/2010/main" val="0"/>
                        </a:ext>
                      </a:extLst>
                    </a:blip>
                    <a:srcRect l="48358" t="13145" r="18482" b="22211"/>
                    <a:stretch/>
                  </pic:blipFill>
                  <pic:spPr bwMode="auto">
                    <a:xfrm>
                      <a:off x="0" y="0"/>
                      <a:ext cx="2371725" cy="2600960"/>
                    </a:xfrm>
                    <a:prstGeom prst="rect">
                      <a:avLst/>
                    </a:prstGeom>
                    <a:ln w="1270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The depletion of conventional or “sweet” petroleum reserves has led to a rapid shift in the exploration, extraction, and processing of heavily biodegraded petroleum or bitumen, </w:t>
      </w:r>
      <w:proofErr w:type="gramStart"/>
      <w:r>
        <w:rPr>
          <w:rFonts w:ascii="Times New Roman" w:hAnsi="Times New Roman" w:cs="Times New Roman"/>
          <w:sz w:val="24"/>
          <w:szCs w:val="24"/>
        </w:rPr>
        <w:t>in order to</w:t>
      </w:r>
      <w:proofErr w:type="gramEnd"/>
      <w:r>
        <w:rPr>
          <w:rFonts w:ascii="Times New Roman" w:hAnsi="Times New Roman" w:cs="Times New Roman"/>
          <w:sz w:val="24"/>
          <w:szCs w:val="24"/>
        </w:rPr>
        <w:t xml:space="preserve"> meet current global energy demands. Oil sands deposits in Alberta, Canada contain one of the world’s largest petroleum reserves with estimates of 300+ billon barrels of raw bitumen (Masliyah et al. 2004), and </w:t>
      </w:r>
      <w:proofErr w:type="gramStart"/>
      <w:r>
        <w:rPr>
          <w:rFonts w:ascii="Times New Roman" w:hAnsi="Times New Roman" w:cs="Times New Roman"/>
          <w:sz w:val="24"/>
          <w:szCs w:val="24"/>
        </w:rPr>
        <w:t>approximately 180-300</w:t>
      </w:r>
      <w:proofErr w:type="gramEnd"/>
      <w:r>
        <w:rPr>
          <w:rFonts w:ascii="Times New Roman" w:hAnsi="Times New Roman" w:cs="Times New Roman"/>
          <w:sz w:val="24"/>
          <w:szCs w:val="24"/>
        </w:rPr>
        <w:t xml:space="preserve"> billion barrels that are recoverable under current technologies (Rosa et al. 2016). The three regions in Alberta where Oil Sands production occurs are Athabasca, Cold Lake, and Peace River </w:t>
      </w:r>
      <w:r w:rsidRPr="008E0E2D">
        <w:rPr>
          <w:rFonts w:ascii="Times New Roman" w:hAnsi="Times New Roman" w:cs="Times New Roman"/>
          <w:sz w:val="24"/>
          <w:szCs w:val="24"/>
        </w:rPr>
        <w:t>(Figure 1</w:t>
      </w:r>
      <w:r>
        <w:rPr>
          <w:rFonts w:ascii="Times New Roman" w:hAnsi="Times New Roman" w:cs="Times New Roman"/>
          <w:sz w:val="24"/>
          <w:szCs w:val="24"/>
        </w:rPr>
        <w:t>), and daily petroleum production has steadily increased from 540,000 barrels/day in 2002 to 3.79 million barrels/day in 2022 (CER, 2023)</w:t>
      </w:r>
      <w:proofErr w:type="gramStart"/>
      <w:r>
        <w:rPr>
          <w:rFonts w:ascii="Times New Roman" w:hAnsi="Times New Roman" w:cs="Times New Roman"/>
          <w:sz w:val="24"/>
          <w:szCs w:val="24"/>
        </w:rPr>
        <w:t>.</w:t>
      </w:r>
      <w:r w:rsidRPr="008A3D41">
        <w:rPr>
          <w:noProof/>
        </w:rPr>
        <w:t xml:space="preserve"> </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Surface mining and Steam-assisted gravity drainage (SAGD) are the primary extraction methods for shallow (0-75m deep) and deep (75-200m) oil sands deposits, respectively. Both methods account for </w:t>
      </w:r>
      <w:proofErr w:type="gramStart"/>
      <w:r>
        <w:rPr>
          <w:rFonts w:ascii="Times New Roman" w:hAnsi="Times New Roman" w:cs="Times New Roman"/>
          <w:sz w:val="24"/>
          <w:szCs w:val="24"/>
        </w:rPr>
        <w:t>roughly half</w:t>
      </w:r>
      <w:proofErr w:type="gramEnd"/>
      <w:r>
        <w:rPr>
          <w:rFonts w:ascii="Times New Roman" w:hAnsi="Times New Roman" w:cs="Times New Roman"/>
          <w:sz w:val="24"/>
          <w:szCs w:val="24"/>
        </w:rPr>
        <w:t xml:space="preserve"> of the daily bitumen output, however, it is estimated that around 80% of total deposits in Alberta will require SAGD (de Klerk et al. 2013; Yang et al. 2022).</w:t>
      </w:r>
      <w:r w:rsidRPr="008A3D41">
        <w:rPr>
          <w:noProof/>
        </w:rPr>
        <w:t xml:space="preserve"> </w:t>
      </w:r>
    </w:p>
    <w:p w14:paraId="376CBA35" w14:textId="77777777" w:rsidR="00285295" w:rsidRDefault="00285295" w:rsidP="00285295">
      <w:pPr>
        <w:spacing w:line="480" w:lineRule="auto"/>
        <w:jc w:val="right"/>
        <w:rPr>
          <w:rFonts w:ascii="Times New Roman" w:hAnsi="Times New Roman" w:cs="Times New Roman"/>
          <w:sz w:val="24"/>
          <w:szCs w:val="24"/>
        </w:rPr>
      </w:pPr>
    </w:p>
    <w:p w14:paraId="61304AE2" w14:textId="7AF92AC5" w:rsidR="00285295" w:rsidRPr="0052458B" w:rsidRDefault="00285295" w:rsidP="00285295">
      <w:pPr>
        <w:spacing w:line="48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61312" behindDoc="0" locked="0" layoutInCell="1" allowOverlap="1" wp14:anchorId="590AECDC" wp14:editId="132D9362">
                <wp:simplePos x="0" y="0"/>
                <wp:positionH relativeFrom="margin">
                  <wp:posOffset>3857625</wp:posOffset>
                </wp:positionH>
                <wp:positionV relativeFrom="paragraph">
                  <wp:posOffset>1725930</wp:posOffset>
                </wp:positionV>
                <wp:extent cx="2874645" cy="635"/>
                <wp:effectExtent l="0" t="0" r="1905" b="6985"/>
                <wp:wrapSquare wrapText="bothSides"/>
                <wp:docPr id="8" name="Text Box 8"/>
                <wp:cNvGraphicFramePr/>
                <a:graphic xmlns:a="http://schemas.openxmlformats.org/drawingml/2006/main">
                  <a:graphicData uri="http://schemas.microsoft.com/office/word/2010/wordprocessingShape">
                    <wps:wsp>
                      <wps:cNvSpPr txBox="1"/>
                      <wps:spPr>
                        <a:xfrm>
                          <a:off x="0" y="0"/>
                          <a:ext cx="2874645" cy="635"/>
                        </a:xfrm>
                        <a:prstGeom prst="rect">
                          <a:avLst/>
                        </a:prstGeom>
                        <a:solidFill>
                          <a:prstClr val="white"/>
                        </a:solidFill>
                        <a:ln>
                          <a:noFill/>
                        </a:ln>
                      </wps:spPr>
                      <wps:txbx>
                        <w:txbxContent>
                          <w:p w14:paraId="22491F5D" w14:textId="53EF546C" w:rsidR="007A3D08" w:rsidRPr="00EA4403" w:rsidRDefault="007A3D08" w:rsidP="00285295">
                            <w:pPr>
                              <w:pStyle w:val="Caption"/>
                              <w:rPr>
                                <w:rFonts w:ascii="Times New Roman" w:hAnsi="Times New Roman" w:cs="Times New Roman"/>
                                <w:sz w:val="24"/>
                                <w:szCs w:val="24"/>
                              </w:rPr>
                            </w:pPr>
                            <w:r>
                              <w:t xml:space="preserve">Figure </w:t>
                            </w:r>
                            <w:r w:rsidR="00E54054">
                              <w:t>1</w:t>
                            </w:r>
                            <w:r>
                              <w:t>. Oil Sand Deposits in Alberta, Canada. (</w:t>
                            </w:r>
                            <w:r w:rsidRPr="004D24EC">
                              <w:t>https://cosia.ca/blog/oil-sands-101-whats-different-about-albertas-oil-sands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90AECDC" id="_x0000_t202" coordsize="21600,21600" o:spt="202" path="m,l,21600r21600,l21600,xe">
                <v:stroke joinstyle="miter"/>
                <v:path gradientshapeok="t" o:connecttype="rect"/>
              </v:shapetype>
              <v:shape id="Text Box 8" o:spid="_x0000_s1026" type="#_x0000_t202" style="position:absolute;left:0;text-align:left;margin-left:303.75pt;margin-top:135.9pt;width:226.35pt;height:.05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HTFgIAADgEAAAOAAAAZHJzL2Uyb0RvYy54bWysU8GO2jAQvVfqP1i+lwDdpStEWFFWVJXQ&#10;7kpstWfjOCSS7XHHhoR+fcdOAu22p6oXZ+IZv/G897y4b41mJ4W+BpvzyWjMmbISitoecv7tZfPh&#10;jjMfhC2EBqtyflae3y/fv1s0bq6mUIEuFDICsX7euJxXIbh5lnlZKSP8CJyylCwBjQj0i4esQNEQ&#10;utHZdDyeZQ1g4RCk8p52H7okXyb8slQyPJWlV4HpnNPdQloxrfu4ZsuFmB9QuKqW/TXEP9zCiNpS&#10;0wvUgwiCHbH+A8rUEsFDGUYSTAZlWUuVZqBpJuM30+wq4VSahcjx7kKT/3+w8vG0c8/IQvsZWhIw&#10;EtI4P/e0GedpSzTxSzdllCcKzxfaVBuYpM3p3aeb2c0tZ5Jys4+3ESO7HnXowxcFhsUg50iaJKrE&#10;aetDVzqUxE4edF1saq3jT0ysNbKTIP2aqg6qB/+tSttYayGe6gDjTnadI0ah3bf9cHsozjQzQmcH&#10;7+SmpkZb4cOzQNKfxiRPhydaSg1NzqGPOKsAf/xtP9aTLJTlrCE/5dx/PwpUnOmvlgSL5hsCHIL9&#10;ENijWQONOKHX4mQK6QAGPYQlgnklq69iF0oJK6lXzsMQrkPnanoqUq1WqYgs5kTY2p2TEXog9KV9&#10;Feh6OQKp+AiD08T8jSpdbdLFrY6BKE6SRUI7FnueyZ5J9P4pRf//+p+qrg9++RMAAP//AwBQSwME&#10;FAAGAAgAAAAhAIUf9mfiAAAADAEAAA8AAABkcnMvZG93bnJldi54bWxMj7FOwzAQhnck3sE6JBbU&#10;2g0lhRCnqioY6FKRdmFz42sciM9R7LTh7XFZYLy7T/99f74cbctO2PvGkYTZVABDqpxuqJaw371O&#10;HoH5oEir1hFK+EYPy+L6KleZdmd6x1MZahZDyGdKggmhyzj3lUGr/NR1SPF2dL1VIY59zXWvzjHc&#10;tjwRIuVWNRQ/GNXh2mD1VQ5Wwnb+sTV3w/Fls5rf92/7YZ1+1qWUtzfj6hlYwDH8wXDRj+pQRKeD&#10;G0h71kpIxeIhohKSxSx2uBAiFQmww+/qCXiR8/8lih8AAAD//wMAUEsBAi0AFAAGAAgAAAAhALaD&#10;OJL+AAAA4QEAABMAAAAAAAAAAAAAAAAAAAAAAFtDb250ZW50X1R5cGVzXS54bWxQSwECLQAUAAYA&#10;CAAAACEAOP0h/9YAAACUAQAACwAAAAAAAAAAAAAAAAAvAQAAX3JlbHMvLnJlbHNQSwECLQAUAAYA&#10;CAAAACEAFmFR0xYCAAA4BAAADgAAAAAAAAAAAAAAAAAuAgAAZHJzL2Uyb0RvYy54bWxQSwECLQAU&#10;AAYACAAAACEAhR/2Z+IAAAAMAQAADwAAAAAAAAAAAAAAAABwBAAAZHJzL2Rvd25yZXYueG1sUEsF&#10;BgAAAAAEAAQA8wAAAH8FAAAAAA==&#10;" stroked="f">
                <v:textbox style="mso-fit-shape-to-text:t" inset="0,0,0,0">
                  <w:txbxContent>
                    <w:p w14:paraId="22491F5D" w14:textId="53EF546C" w:rsidR="007A3D08" w:rsidRPr="00EA4403" w:rsidRDefault="007A3D08" w:rsidP="00285295">
                      <w:pPr>
                        <w:pStyle w:val="Caption"/>
                        <w:rPr>
                          <w:rFonts w:ascii="Times New Roman" w:hAnsi="Times New Roman" w:cs="Times New Roman"/>
                          <w:sz w:val="24"/>
                          <w:szCs w:val="24"/>
                        </w:rPr>
                      </w:pPr>
                      <w:r>
                        <w:t xml:space="preserve">Figure </w:t>
                      </w:r>
                      <w:r w:rsidR="00E54054">
                        <w:t>1</w:t>
                      </w:r>
                      <w:r>
                        <w:t>. Oil Sand Deposits in Alberta, Canada. (</w:t>
                      </w:r>
                      <w:r w:rsidRPr="004D24EC">
                        <w:t>https://cosia.ca/blog/oil-sands-101-whats-different-about-albertas-oil-sands</w:t>
                      </w:r>
                      <w:r>
                        <w:t>)</w:t>
                      </w:r>
                    </w:p>
                  </w:txbxContent>
                </v:textbox>
                <w10:wrap type="square" anchorx="margin"/>
              </v:shape>
            </w:pict>
          </mc:Fallback>
        </mc:AlternateContent>
      </w:r>
      <w:r>
        <w:rPr>
          <w:rFonts w:ascii="Times New Roman" w:hAnsi="Times New Roman" w:cs="Times New Roman"/>
          <w:sz w:val="24"/>
          <w:szCs w:val="24"/>
        </w:rPr>
        <w:t xml:space="preserve">Oil sands are comprised primarily of sand and clay particles that are coalesced with varying quantities of water and bitumen. A high-quality oil sand ore has a high bitumen content (~15-20%) and a low water content (&gt;1%), whereas a low-quality oil sand ore has a </w:t>
      </w:r>
      <w:r w:rsidR="000E2859">
        <w:rPr>
          <w:rFonts w:ascii="Times New Roman" w:hAnsi="Times New Roman" w:cs="Times New Roman"/>
          <w:sz w:val="24"/>
          <w:szCs w:val="24"/>
        </w:rPr>
        <w:t>high-water</w:t>
      </w:r>
      <w:r>
        <w:rPr>
          <w:rFonts w:ascii="Times New Roman" w:hAnsi="Times New Roman" w:cs="Times New Roman"/>
          <w:sz w:val="24"/>
          <w:szCs w:val="24"/>
        </w:rPr>
        <w:t xml:space="preserve"> content (~5-10%) and a low bitumen content (&gt;5%). Large oil sand deposits occur in regions once </w:t>
      </w:r>
      <w:r>
        <w:rPr>
          <w:rFonts w:ascii="Times New Roman" w:hAnsi="Times New Roman" w:cs="Times New Roman"/>
          <w:sz w:val="24"/>
          <w:szCs w:val="24"/>
        </w:rPr>
        <w:lastRenderedPageBreak/>
        <w:t xml:space="preserve">containing large ancient water bodies, where marine/aquatic organisms accumulated in sediments and underwent catagenesis to produce hydrocarbons over millions of years. However, due to presence/formation of orogenic belts, the buried hydrocarbon deposits </w:t>
      </w:r>
      <w:proofErr w:type="gramStart"/>
      <w:r>
        <w:rPr>
          <w:rFonts w:ascii="Times New Roman" w:hAnsi="Times New Roman" w:cs="Times New Roman"/>
          <w:sz w:val="24"/>
          <w:szCs w:val="24"/>
        </w:rPr>
        <w:t>were displaced</w:t>
      </w:r>
      <w:proofErr w:type="gramEnd"/>
      <w:r>
        <w:rPr>
          <w:rFonts w:ascii="Times New Roman" w:hAnsi="Times New Roman" w:cs="Times New Roman"/>
          <w:sz w:val="24"/>
          <w:szCs w:val="24"/>
        </w:rPr>
        <w:t xml:space="preserve"> and slowly migrated towards the surface, which exposed the pristine petroleum deposit to varying reservoir temperatures and eventually established an oil-water interface</w:t>
      </w:r>
      <w:r w:rsidR="00710F72">
        <w:rPr>
          <w:rFonts w:ascii="Times New Roman" w:hAnsi="Times New Roman" w:cs="Times New Roman"/>
          <w:sz w:val="24"/>
          <w:szCs w:val="24"/>
        </w:rPr>
        <w:t xml:space="preserve"> (Huang et al. 2020)</w:t>
      </w:r>
      <w:r>
        <w:rPr>
          <w:rFonts w:ascii="Times New Roman" w:hAnsi="Times New Roman" w:cs="Times New Roman"/>
          <w:sz w:val="24"/>
          <w:szCs w:val="24"/>
        </w:rPr>
        <w:t xml:space="preserve">. These conditions provided various hydrocarbon-degrading microorganisms to flourish and further accelerated the in-situ biodegradation of the petroleum, which produced the viscous, high molecular weight bitumen that </w:t>
      </w:r>
      <w:proofErr w:type="gramStart"/>
      <w:r>
        <w:rPr>
          <w:rFonts w:ascii="Times New Roman" w:hAnsi="Times New Roman" w:cs="Times New Roman"/>
          <w:sz w:val="24"/>
          <w:szCs w:val="24"/>
        </w:rPr>
        <w:t>is currently found</w:t>
      </w:r>
      <w:proofErr w:type="gramEnd"/>
      <w:r w:rsidR="00710F72">
        <w:rPr>
          <w:rFonts w:ascii="Times New Roman" w:hAnsi="Times New Roman" w:cs="Times New Roman"/>
          <w:sz w:val="24"/>
          <w:szCs w:val="24"/>
        </w:rPr>
        <w:t xml:space="preserve"> (</w:t>
      </w:r>
      <w:r w:rsidR="006B09AA">
        <w:rPr>
          <w:rFonts w:ascii="Times New Roman" w:hAnsi="Times New Roman" w:cs="Times New Roman"/>
          <w:sz w:val="24"/>
          <w:szCs w:val="24"/>
        </w:rPr>
        <w:t xml:space="preserve">Larter et al. 2003; </w:t>
      </w:r>
      <w:r w:rsidR="00710F72">
        <w:rPr>
          <w:rFonts w:ascii="Times New Roman" w:hAnsi="Times New Roman" w:cs="Times New Roman"/>
          <w:sz w:val="24"/>
          <w:szCs w:val="24"/>
        </w:rPr>
        <w:t>Gieg 2018)</w:t>
      </w:r>
      <w:r>
        <w:rPr>
          <w:rFonts w:ascii="Times New Roman" w:hAnsi="Times New Roman" w:cs="Times New Roman"/>
          <w:sz w:val="24"/>
          <w:szCs w:val="24"/>
        </w:rPr>
        <w:t xml:space="preserve">. The complexity of the physical/chemical properties and molecular composition of bitumen from the Alberta Oil Sands (AOS) have fascinated petroleum geochemists for </w:t>
      </w:r>
      <w:proofErr w:type="gramStart"/>
      <w:r>
        <w:rPr>
          <w:rFonts w:ascii="Times New Roman" w:hAnsi="Times New Roman" w:cs="Times New Roman"/>
          <w:sz w:val="24"/>
          <w:szCs w:val="24"/>
        </w:rPr>
        <w:t>many</w:t>
      </w:r>
      <w:proofErr w:type="gramEnd"/>
      <w:r>
        <w:rPr>
          <w:rFonts w:ascii="Times New Roman" w:hAnsi="Times New Roman" w:cs="Times New Roman"/>
          <w:sz w:val="24"/>
          <w:szCs w:val="24"/>
        </w:rPr>
        <w:t xml:space="preserve"> decades. It is now well established that the high viscosity and high boiling points of bitumen are directly connected to its enrichment of heavy polycyclic aromatic hydrocarbons (PAH), S-,N-, and O-containing compounds, and heavy metals relative to conventional crude oils </w:t>
      </w:r>
      <w:r w:rsidR="00746407">
        <w:rPr>
          <w:rFonts w:ascii="Times New Roman" w:hAnsi="Times New Roman" w:cs="Times New Roman"/>
          <w:sz w:val="24"/>
          <w:szCs w:val="24"/>
        </w:rPr>
        <w:t>which</w:t>
      </w:r>
      <w:r>
        <w:rPr>
          <w:rFonts w:ascii="Times New Roman" w:hAnsi="Times New Roman" w:cs="Times New Roman"/>
          <w:sz w:val="24"/>
          <w:szCs w:val="24"/>
        </w:rPr>
        <w:t xml:space="preserve"> are mostly comprised of low molecular weight hydrocarbons</w:t>
      </w:r>
      <w:r w:rsidR="00710F72">
        <w:rPr>
          <w:rFonts w:ascii="Times New Roman" w:hAnsi="Times New Roman" w:cs="Times New Roman"/>
          <w:sz w:val="24"/>
          <w:szCs w:val="24"/>
        </w:rPr>
        <w:t xml:space="preserve"> (Gieg 2018; Huang et al. 2020)</w:t>
      </w:r>
      <w:r>
        <w:rPr>
          <w:rFonts w:ascii="Times New Roman" w:hAnsi="Times New Roman" w:cs="Times New Roman"/>
          <w:sz w:val="24"/>
          <w:szCs w:val="24"/>
        </w:rPr>
        <w:t xml:space="preserve">. </w:t>
      </w:r>
      <w:r>
        <w:rPr>
          <w:noProof/>
        </w:rPr>
        <mc:AlternateContent>
          <mc:Choice Requires="wpi">
            <w:drawing>
              <wp:anchor distT="0" distB="0" distL="114300" distR="114300" simplePos="0" relativeHeight="251659264" behindDoc="0" locked="0" layoutInCell="1" allowOverlap="1" wp14:anchorId="567BD9D0" wp14:editId="685FD7C7">
                <wp:simplePos x="0" y="0"/>
                <wp:positionH relativeFrom="column">
                  <wp:posOffset>-249667</wp:posOffset>
                </wp:positionH>
                <wp:positionV relativeFrom="paragraph">
                  <wp:posOffset>1001144</wp:posOffset>
                </wp:positionV>
                <wp:extent cx="360" cy="360"/>
                <wp:effectExtent l="38100" t="38100" r="57150" b="57150"/>
                <wp:wrapNone/>
                <wp:docPr id="6" name="Ink 6"/>
                <wp:cNvGraphicFramePr/>
                <a:graphic xmlns:a="http://schemas.openxmlformats.org/drawingml/2006/main">
                  <a:graphicData uri="http://schemas.microsoft.com/office/word/2010/wordprocessingInk">
                    <w14:contentPart bwMode="auto" r:id="rId12">
                      <w14:nvContentPartPr>
                        <w14:cNvContentPartPr/>
                      </w14:nvContentPartPr>
                      <w14:xfrm>
                        <a:off x="0" y="0"/>
                        <a:ext cx="360" cy="360"/>
                      </w14:xfrm>
                    </w14:contentPart>
                  </a:graphicData>
                </a:graphic>
              </wp:anchor>
            </w:drawing>
          </mc:Choice>
          <mc:Fallback>
            <w:pict>
              <v:shapetype w14:anchorId="21708D1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 o:spid="_x0000_s1026" type="#_x0000_t75" style="position:absolute;margin-left:-20.35pt;margin-top:78.15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XQP5NMgBAACQBAAAEAAAAGRycy9pbmsvaW5rMS54bWy0k8Fu&#10;4yAQhu8r7Tsgeo6NcVx3rTo9baSVdqVq25W2R9emMaqBCHCcvH3HmBBXTS9V64MFA/zMfPNzfbMX&#10;HdoxbbiSJU4ighGTtWq43JT43/16cYWRsZVsqk5JVuIDM/hm9f3bNZfPoivgj0BBmnEkuhK31m6L&#10;OB6GIRrSSOlNTAlJ41/y+c9vvPKnGvbEJbdwpTmGaiUt29tRrOBNiWu7J2E/aN+pXtcsLI8RXZ92&#10;WF3VbK20qGxQbCspWYdkJSDv/xjZwxYGHO7ZMI2R4FDwgkbJMl9e/fwBgWpf4tm8hxQNZCJwfF7z&#10;4Qs01281x7RSml/mGPmUGrYbc4od8+L92m+12jJtOTthnqD4hQOqp7njM4HSzKiuH3uD0a7qekCW&#10;EAK28Hcn8Rkgb/WAzafqAZd39ebJvUbjy5tz8NCCpY6ttVwwMLrYBo9ZA8Jj+M5q9xwooemCpAua&#10;3CdZkV0WlEbLPJu1wrv4qPmoe9MGvUd98qtbCdSmygbe2DZAJxHJAvQ58nNHW8Y3rf3Y2Vp1Cp6D&#10;7/XF2n2zmtx9wWxnnq7zH/Kl/2VPJb5wrxe5k1PA1Z4ggugyy7NXzg3S0JLVCwAAAP//AwBQSwME&#10;FAAGAAgAAAAhANBW5JXgAAAACwEAAA8AAABkcnMvZG93bnJldi54bWxMj0tPwzAQhO9I/Adrkbil&#10;Dg30kcapEFLpoYfS59mNlyQiXkex26b/nu0JjjvzaXYmm/e2ERfsfO1IwcsgBoFUOFNTqWC/W0QT&#10;ED5oMrpxhApu6GGePz5kOjXuShu8bEMpOIR8qhVUIbSplL6o0Go/cC0Se9+uszrw2ZXSdPrK4baR&#10;wzgeSatr4g+VbvGjwuJne7YK/M0dVv3ka7pIVnKZ2PXn2i+PSj0/9e8zEAH78AfDvT5Xh5w7ndyZ&#10;jBeNgug1HjPKxtsoAcFElIx5zOmuTIcg80z+35D/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PSjqotoAQAAAwMAAA4AAAAAAAAAAAAAAAAAPAIAAGRycy9l&#10;Mm9Eb2MueG1sUEsBAi0AFAAGAAgAAAAhAF0D+TTIAQAAkAQAABAAAAAAAAAAAAAAAAAA0AMAAGRy&#10;cy9pbmsvaW5rMS54bWxQSwECLQAUAAYACAAAACEA0FbkleAAAAALAQAADwAAAAAAAAAAAAAAAADG&#10;BQAAZHJzL2Rvd25yZXYueG1sUEsBAi0AFAAGAAgAAAAhAHkYvJ2/AAAAIQEAABkAAAAAAAAAAAAA&#10;AAAA0wYAAGRycy9fcmVscy9lMm9Eb2MueG1sLnJlbHNQSwUGAAAAAAYABgB4AQAAyQcAAAAA&#10;">
                <v:imagedata r:id="rId13" o:title=""/>
              </v:shape>
            </w:pict>
          </mc:Fallback>
        </mc:AlternateContent>
      </w:r>
    </w:p>
    <w:p w14:paraId="14B5B2D2" w14:textId="77777777" w:rsidR="00285295" w:rsidRPr="004F5C95" w:rsidRDefault="00285295" w:rsidP="00285295">
      <w:pPr>
        <w:pStyle w:val="ListParagraph"/>
        <w:numPr>
          <w:ilvl w:val="2"/>
          <w:numId w:val="16"/>
        </w:numPr>
        <w:spacing w:line="360" w:lineRule="auto"/>
        <w:jc w:val="both"/>
        <w:rPr>
          <w:rFonts w:ascii="Times New Roman" w:hAnsi="Times New Roman" w:cs="Times New Roman"/>
          <w:sz w:val="24"/>
          <w:szCs w:val="24"/>
        </w:rPr>
      </w:pPr>
      <w:r w:rsidRPr="004F5C95">
        <w:rPr>
          <w:rFonts w:ascii="Times New Roman" w:hAnsi="Times New Roman" w:cs="Times New Roman"/>
          <w:sz w:val="24"/>
          <w:szCs w:val="24"/>
        </w:rPr>
        <w:t>Brief outline of Surface Mining of Oil Sands</w:t>
      </w:r>
    </w:p>
    <w:p w14:paraId="1999D94A" w14:textId="0B2CABE5" w:rsidR="00285295" w:rsidRDefault="00285295" w:rsidP="00100467">
      <w:pPr>
        <w:spacing w:line="480" w:lineRule="auto"/>
        <w:jc w:val="both"/>
        <w:rPr>
          <w:rFonts w:ascii="Times New Roman" w:hAnsi="Times New Roman" w:cs="Times New Roman"/>
          <w:sz w:val="24"/>
          <w:szCs w:val="24"/>
        </w:rPr>
      </w:pPr>
      <w:r w:rsidRPr="006F53EC">
        <w:rPr>
          <w:rFonts w:ascii="Times New Roman" w:hAnsi="Times New Roman" w:cs="Times New Roman"/>
          <w:sz w:val="24"/>
          <w:szCs w:val="24"/>
        </w:rPr>
        <w:t xml:space="preserve">The immense size and unconventional nature of </w:t>
      </w:r>
      <w:r>
        <w:rPr>
          <w:rFonts w:ascii="Times New Roman" w:hAnsi="Times New Roman" w:cs="Times New Roman"/>
          <w:sz w:val="24"/>
          <w:szCs w:val="24"/>
        </w:rPr>
        <w:t xml:space="preserve">AOS </w:t>
      </w:r>
      <w:r w:rsidRPr="006F53EC">
        <w:rPr>
          <w:rFonts w:ascii="Times New Roman" w:hAnsi="Times New Roman" w:cs="Times New Roman"/>
          <w:sz w:val="24"/>
          <w:szCs w:val="24"/>
        </w:rPr>
        <w:t xml:space="preserve">deposits present a technological and economic challenge to achieve optimal petroleum recovery and refining. Currently, bitumen extraction is </w:t>
      </w:r>
      <w:proofErr w:type="gramStart"/>
      <w:r w:rsidRPr="006F53EC">
        <w:rPr>
          <w:rFonts w:ascii="Times New Roman" w:hAnsi="Times New Roman" w:cs="Times New Roman"/>
          <w:sz w:val="24"/>
          <w:szCs w:val="24"/>
        </w:rPr>
        <w:t>carried out</w:t>
      </w:r>
      <w:proofErr w:type="gramEnd"/>
      <w:r w:rsidRPr="006F53EC">
        <w:rPr>
          <w:rFonts w:ascii="Times New Roman" w:hAnsi="Times New Roman" w:cs="Times New Roman"/>
          <w:sz w:val="24"/>
          <w:szCs w:val="24"/>
        </w:rPr>
        <w:t xml:space="preserve"> via</w:t>
      </w:r>
      <w:r>
        <w:rPr>
          <w:rFonts w:ascii="Times New Roman" w:hAnsi="Times New Roman" w:cs="Times New Roman"/>
          <w:sz w:val="24"/>
          <w:szCs w:val="24"/>
        </w:rPr>
        <w:t xml:space="preserve"> two major processes:</w:t>
      </w:r>
      <w:r w:rsidRPr="006F53EC">
        <w:rPr>
          <w:rFonts w:ascii="Times New Roman" w:hAnsi="Times New Roman" w:cs="Times New Roman"/>
          <w:sz w:val="24"/>
          <w:szCs w:val="24"/>
        </w:rPr>
        <w:t xml:space="preserve"> surface mining of shallow deposits and steam assisted gravity drainage (SAGD) of deeper deposits.</w:t>
      </w:r>
      <w:r>
        <w:rPr>
          <w:rFonts w:ascii="Times New Roman" w:hAnsi="Times New Roman" w:cs="Times New Roman"/>
          <w:sz w:val="24"/>
          <w:szCs w:val="24"/>
        </w:rPr>
        <w:t xml:space="preserve"> Surface mining has been an established industry in Alberta for more than one hundred years (Masliyah  et al. 2004), whereas SAGD is a more recent extraction process for bitumen and is rapidly expanding across Alberta. Reviews on the concept and modelling of SAGD are discussed in detail elsewhere (Butler 1985, </w:t>
      </w:r>
      <w:r w:rsidR="006B09AA">
        <w:rPr>
          <w:rFonts w:ascii="Times New Roman" w:hAnsi="Times New Roman" w:cs="Times New Roman"/>
          <w:sz w:val="24"/>
          <w:szCs w:val="24"/>
        </w:rPr>
        <w:t>2008</w:t>
      </w:r>
      <w:r>
        <w:rPr>
          <w:rFonts w:ascii="Times New Roman" w:hAnsi="Times New Roman" w:cs="Times New Roman"/>
          <w:sz w:val="24"/>
          <w:szCs w:val="24"/>
        </w:rPr>
        <w:t xml:space="preserve">; Gates </w:t>
      </w:r>
      <w:r>
        <w:rPr>
          <w:rFonts w:ascii="Times New Roman" w:hAnsi="Times New Roman" w:cs="Times New Roman"/>
          <w:sz w:val="24"/>
          <w:szCs w:val="24"/>
        </w:rPr>
        <w:lastRenderedPageBreak/>
        <w:t>et al. 2007; Rui et al. 2018), and the mechanisms/operations used for surface mining of oil sands and subsequent reclamation strategies will be the focus in this dissertation</w:t>
      </w:r>
      <w:proofErr w:type="gramStart"/>
      <w:r>
        <w:rPr>
          <w:rFonts w:ascii="Times New Roman" w:hAnsi="Times New Roman" w:cs="Times New Roman"/>
          <w:sz w:val="24"/>
          <w:szCs w:val="24"/>
        </w:rPr>
        <w:t xml:space="preserve">.  </w:t>
      </w:r>
      <w:proofErr w:type="gramEnd"/>
    </w:p>
    <w:p w14:paraId="3E31ABCC" w14:textId="1EB9FC70" w:rsidR="00285295" w:rsidRDefault="00285295"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Figure 2 displays the generalized structure of the extraction of bitumen from surface mining of oil sands put forth by Masliyah et al. (2004). Large trucks and excavators remove the oil sands in open pit mines and transported to the extraction plant. Once transported to the extraction plant the mined materials </w:t>
      </w:r>
      <w:proofErr w:type="gramStart"/>
      <w:r>
        <w:rPr>
          <w:rFonts w:ascii="Times New Roman" w:hAnsi="Times New Roman" w:cs="Times New Roman"/>
          <w:sz w:val="24"/>
          <w:szCs w:val="24"/>
        </w:rPr>
        <w:t>are placed</w:t>
      </w:r>
      <w:proofErr w:type="gramEnd"/>
      <w:r>
        <w:rPr>
          <w:rFonts w:ascii="Times New Roman" w:hAnsi="Times New Roman" w:cs="Times New Roman"/>
          <w:sz w:val="24"/>
          <w:szCs w:val="24"/>
        </w:rPr>
        <w:t xml:space="preserve"> into industrial sized crushers break down the oil sands ore in manageable sizes, which are then treated with a hot caustic aqueous solution and organic solvents to produce a slurry. The warm water and constant agitation </w:t>
      </w:r>
      <w:r w:rsidR="000E2859">
        <w:rPr>
          <w:rFonts w:ascii="Times New Roman" w:hAnsi="Times New Roman" w:cs="Times New Roman"/>
          <w:sz w:val="24"/>
          <w:szCs w:val="24"/>
        </w:rPr>
        <w:t>allow</w:t>
      </w:r>
      <w:r>
        <w:rPr>
          <w:rFonts w:ascii="Times New Roman" w:hAnsi="Times New Roman" w:cs="Times New Roman"/>
          <w:sz w:val="24"/>
          <w:szCs w:val="24"/>
        </w:rPr>
        <w:t xml:space="preserve"> the solids and bitumen to separate, and the organic solvents and aeration (gas bubbles) cause the bitumen’s density to decrease and float to the surface as a bitumen froth. This froth </w:t>
      </w:r>
      <w:proofErr w:type="gramStart"/>
      <w:r>
        <w:rPr>
          <w:rFonts w:ascii="Times New Roman" w:hAnsi="Times New Roman" w:cs="Times New Roman"/>
          <w:sz w:val="24"/>
          <w:szCs w:val="24"/>
        </w:rPr>
        <w:t>is processed</w:t>
      </w:r>
      <w:proofErr w:type="gramEnd"/>
      <w:r>
        <w:rPr>
          <w:rFonts w:ascii="Times New Roman" w:hAnsi="Times New Roman" w:cs="Times New Roman"/>
          <w:sz w:val="24"/>
          <w:szCs w:val="24"/>
        </w:rPr>
        <w:t xml:space="preserve"> further to purify the recovered bitumen by removing the leftover water and solids and is sent to petroleum upgraders and refineries around the world. During this extraction process the unwanted by-products (i.e., water and solids) are constantly </w:t>
      </w:r>
      <w:proofErr w:type="gramStart"/>
      <w:r>
        <w:rPr>
          <w:rFonts w:ascii="Times New Roman" w:hAnsi="Times New Roman" w:cs="Times New Roman"/>
          <w:sz w:val="24"/>
          <w:szCs w:val="24"/>
        </w:rPr>
        <w:t>being sent</w:t>
      </w:r>
      <w:proofErr w:type="gramEnd"/>
      <w:r>
        <w:rPr>
          <w:rFonts w:ascii="Times New Roman" w:hAnsi="Times New Roman" w:cs="Times New Roman"/>
          <w:sz w:val="24"/>
          <w:szCs w:val="24"/>
        </w:rPr>
        <w:t xml:space="preserve"> to tailings ponds for waste management. Tailings ponds allow for additional bitumen to </w:t>
      </w:r>
      <w:proofErr w:type="gramStart"/>
      <w:r>
        <w:rPr>
          <w:rFonts w:ascii="Times New Roman" w:hAnsi="Times New Roman" w:cs="Times New Roman"/>
          <w:sz w:val="24"/>
          <w:szCs w:val="24"/>
        </w:rPr>
        <w:t>be recovered</w:t>
      </w:r>
      <w:proofErr w:type="gramEnd"/>
      <w:r>
        <w:rPr>
          <w:rFonts w:ascii="Times New Roman" w:hAnsi="Times New Roman" w:cs="Times New Roman"/>
          <w:sz w:val="24"/>
          <w:szCs w:val="24"/>
        </w:rPr>
        <w:t xml:space="preserve">, storage and consolidation of solids, and recycling of process-affect water into the extraction process. </w:t>
      </w:r>
    </w:p>
    <w:p w14:paraId="129888A1" w14:textId="77777777" w:rsidR="00285295" w:rsidRDefault="00285295" w:rsidP="00100467">
      <w:pPr>
        <w:keepNext/>
        <w:spacing w:line="480" w:lineRule="auto"/>
        <w:jc w:val="both"/>
      </w:pPr>
      <w:r w:rsidRPr="00643A16">
        <w:rPr>
          <w:rFonts w:ascii="Times New Roman" w:hAnsi="Times New Roman" w:cs="Times New Roman"/>
          <w:noProof/>
          <w:sz w:val="24"/>
          <w:szCs w:val="24"/>
        </w:rPr>
        <w:lastRenderedPageBreak/>
        <w:drawing>
          <wp:inline distT="0" distB="0" distL="0" distR="0" wp14:anchorId="3FE5D79E" wp14:editId="6F8D9892">
            <wp:extent cx="5943600" cy="3737610"/>
            <wp:effectExtent l="12700" t="12700" r="12700" b="889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4"/>
                    <a:stretch>
                      <a:fillRect/>
                    </a:stretch>
                  </pic:blipFill>
                  <pic:spPr>
                    <a:xfrm>
                      <a:off x="0" y="0"/>
                      <a:ext cx="5943600" cy="3737610"/>
                    </a:xfrm>
                    <a:prstGeom prst="rect">
                      <a:avLst/>
                    </a:prstGeom>
                    <a:ln w="12700">
                      <a:solidFill>
                        <a:schemeClr val="tx1"/>
                      </a:solidFill>
                    </a:ln>
                  </pic:spPr>
                </pic:pic>
              </a:graphicData>
            </a:graphic>
          </wp:inline>
        </w:drawing>
      </w:r>
    </w:p>
    <w:p w14:paraId="00BE41F6" w14:textId="090F95DF" w:rsidR="00285295" w:rsidRDefault="00285295" w:rsidP="00100467">
      <w:pPr>
        <w:pStyle w:val="Caption"/>
        <w:spacing w:line="480" w:lineRule="auto"/>
        <w:jc w:val="both"/>
      </w:pPr>
      <w:r>
        <w:t xml:space="preserve">Figure </w:t>
      </w:r>
      <w:r w:rsidR="00E54054">
        <w:t>2</w:t>
      </w:r>
      <w:r>
        <w:t>. Generalized design for bitumen extraction during surface mining of Alberta Oil sands. (Masliyah et al. 2004)</w:t>
      </w:r>
    </w:p>
    <w:p w14:paraId="1DF53A0F" w14:textId="5390B071" w:rsidR="00285295" w:rsidRPr="003354CE" w:rsidRDefault="00285295"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However, because of the rapid growth of bitumen production from surface mining, so to have the concerns on the environmental consequences of bitumen production to the surrounding environment (</w:t>
      </w:r>
      <w:proofErr w:type="spellStart"/>
      <w:r>
        <w:rPr>
          <w:rFonts w:ascii="Times New Roman" w:hAnsi="Times New Roman" w:cs="Times New Roman"/>
          <w:sz w:val="24"/>
          <w:szCs w:val="24"/>
        </w:rPr>
        <w:t>Giesly</w:t>
      </w:r>
      <w:proofErr w:type="spellEnd"/>
      <w:r>
        <w:rPr>
          <w:rFonts w:ascii="Times New Roman" w:hAnsi="Times New Roman" w:cs="Times New Roman"/>
          <w:sz w:val="24"/>
          <w:szCs w:val="24"/>
        </w:rPr>
        <w:t xml:space="preserve"> et al. 2010; Schindler et al. 2010; Kurek et al. 2013; Wasiuta et al. 2019; Zhou et al. 2021). A myriad of environmental stresses such as loss of boreal forest (Rosa et al. 2016), high consumption rate of freshwater (Allen 2008), and accumulation of tailings and process affected water in tailings ponds in an estimated total area of 270 km</w:t>
      </w:r>
      <w:r>
        <w:rPr>
          <w:rFonts w:ascii="Times New Roman" w:hAnsi="Times New Roman" w:cs="Times New Roman"/>
          <w:sz w:val="24"/>
          <w:szCs w:val="24"/>
          <w:vertAlign w:val="superscript"/>
        </w:rPr>
        <w:t>2</w:t>
      </w:r>
      <w:r>
        <w:rPr>
          <w:rFonts w:ascii="Times New Roman" w:hAnsi="Times New Roman" w:cs="Times New Roman"/>
          <w:sz w:val="24"/>
          <w:szCs w:val="24"/>
        </w:rPr>
        <w:t xml:space="preserve"> (Government of Alberta 2023). To address the issue of </w:t>
      </w:r>
      <w:r w:rsidR="00B42BBF">
        <w:rPr>
          <w:rFonts w:ascii="Times New Roman" w:hAnsi="Times New Roman" w:cs="Times New Roman"/>
          <w:sz w:val="24"/>
          <w:szCs w:val="24"/>
        </w:rPr>
        <w:t>responsible</w:t>
      </w:r>
      <w:r>
        <w:rPr>
          <w:rFonts w:ascii="Times New Roman" w:hAnsi="Times New Roman" w:cs="Times New Roman"/>
          <w:sz w:val="24"/>
          <w:szCs w:val="24"/>
        </w:rPr>
        <w:t xml:space="preserve"> mining of Alberta oil sands, the Government of Alberta generated a “Tailings Management Framework for the Mineable Athabasca Oil Sands” in 2015 to regulate oil sands operators and properly secure that future mine closure strategies had responsible goals towards environmental protection and sustainability (Syncrude 2022). </w:t>
      </w:r>
    </w:p>
    <w:p w14:paraId="63C1140F" w14:textId="77777777" w:rsidR="00285295" w:rsidRPr="004F5C95" w:rsidRDefault="00285295" w:rsidP="00100467">
      <w:pPr>
        <w:pStyle w:val="ListParagraph"/>
        <w:numPr>
          <w:ilvl w:val="2"/>
          <w:numId w:val="16"/>
        </w:numPr>
        <w:spacing w:line="480" w:lineRule="auto"/>
        <w:jc w:val="both"/>
        <w:rPr>
          <w:rFonts w:ascii="Times New Roman" w:hAnsi="Times New Roman" w:cs="Times New Roman"/>
          <w:sz w:val="24"/>
          <w:szCs w:val="24"/>
        </w:rPr>
      </w:pPr>
      <w:r w:rsidRPr="004F5C95">
        <w:rPr>
          <w:rFonts w:ascii="Times New Roman" w:hAnsi="Times New Roman" w:cs="Times New Roman"/>
          <w:sz w:val="24"/>
          <w:szCs w:val="24"/>
        </w:rPr>
        <w:t>Description of Base Mine Lake and Reclamation Objectives</w:t>
      </w:r>
    </w:p>
    <w:p w14:paraId="012B7B27" w14:textId="77777777" w:rsidR="00285295" w:rsidRDefault="00285295"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Reclamation of the disturbed areas and produced tailings have led to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emerging strategies to ensure a safe transition to the end stages of surface mining locations. End Pit Lakes (EPL) are </w:t>
      </w:r>
      <w:proofErr w:type="gramStart"/>
      <w:r>
        <w:rPr>
          <w:rFonts w:ascii="Times New Roman" w:hAnsi="Times New Roman" w:cs="Times New Roman"/>
          <w:sz w:val="24"/>
          <w:szCs w:val="24"/>
        </w:rPr>
        <w:t>being considered</w:t>
      </w:r>
      <w:proofErr w:type="gramEnd"/>
      <w:r>
        <w:rPr>
          <w:rFonts w:ascii="Times New Roman" w:hAnsi="Times New Roman" w:cs="Times New Roman"/>
          <w:sz w:val="24"/>
          <w:szCs w:val="24"/>
        </w:rPr>
        <w:t xml:space="preserve"> as an effective reclamation strategy that will use decommissioned mine pits to store large volumes of tailings  and process affected water (CAPP 2021). Located within the south-east region of the Mildred Lake Mining site (Syncrude Energy Inc.), Base Mine Lake (BML) is the first large-scale demonstration of Water Capping Tailings Technology (WCTT). The surface area of the water layer is approximately </w:t>
      </w:r>
      <w:proofErr w:type="gramStart"/>
      <w:r>
        <w:rPr>
          <w:rFonts w:ascii="Times New Roman" w:hAnsi="Times New Roman" w:cs="Times New Roman"/>
          <w:sz w:val="24"/>
          <w:szCs w:val="24"/>
        </w:rPr>
        <w:t>800</w:t>
      </w:r>
      <w:proofErr w:type="gramEnd"/>
      <w:r>
        <w:rPr>
          <w:rFonts w:ascii="Times New Roman" w:hAnsi="Times New Roman" w:cs="Times New Roman"/>
          <w:sz w:val="24"/>
          <w:szCs w:val="24"/>
        </w:rPr>
        <w:t xml:space="preserve"> hectares (8 km</w:t>
      </w:r>
      <w:r>
        <w:rPr>
          <w:rFonts w:ascii="Times New Roman" w:hAnsi="Times New Roman" w:cs="Times New Roman"/>
          <w:sz w:val="24"/>
          <w:szCs w:val="24"/>
          <w:vertAlign w:val="superscript"/>
        </w:rPr>
        <w:t>2</w:t>
      </w:r>
      <w:r>
        <w:rPr>
          <w:rFonts w:ascii="Times New Roman" w:hAnsi="Times New Roman" w:cs="Times New Roman"/>
          <w:sz w:val="24"/>
          <w:szCs w:val="24"/>
        </w:rPr>
        <w:t>), and the total volume of the fluid fine tailings (FFT) and overlying water cap is roughly 240 Mm</w:t>
      </w:r>
      <w:r>
        <w:rPr>
          <w:rFonts w:ascii="Times New Roman" w:hAnsi="Times New Roman" w:cs="Times New Roman"/>
          <w:sz w:val="24"/>
          <w:szCs w:val="24"/>
          <w:vertAlign w:val="superscript"/>
        </w:rPr>
        <w:t>3</w:t>
      </w:r>
      <w:r>
        <w:rPr>
          <w:rFonts w:ascii="Times New Roman" w:hAnsi="Times New Roman" w:cs="Times New Roman"/>
          <w:sz w:val="24"/>
          <w:szCs w:val="24"/>
        </w:rPr>
        <w:t xml:space="preserve"> (2.4x10</w:t>
      </w:r>
      <w:r>
        <w:rPr>
          <w:rFonts w:ascii="Times New Roman" w:hAnsi="Times New Roman" w:cs="Times New Roman"/>
          <w:sz w:val="24"/>
          <w:szCs w:val="24"/>
          <w:vertAlign w:val="superscript"/>
        </w:rPr>
        <w:t>23</w:t>
      </w:r>
      <w:r>
        <w:rPr>
          <w:rFonts w:ascii="Times New Roman" w:hAnsi="Times New Roman" w:cs="Times New Roman"/>
          <w:sz w:val="24"/>
          <w:szCs w:val="24"/>
        </w:rPr>
        <w:t xml:space="preserve"> L) (Syncrude 2022). The short-term goals associated with verifying the performance of WCTT are associated with FFT settlement over time and prevention of intrinsic mixing mechanisms to resuspend fines, and the water column should not be acutely toxic to biota and pass the appropriate provincial and federal water quality guidelines reclamation certification (Syncrude 2022). To achieve reclamation certification the long-term goals of BML must include indicators that the water column passes the provincial and federal chronic toxicity guidelines to protect aquatic life (Syncrude 2022). Integrated in the BML monitoring is a multidisciplinary and multi-university research program that focuses on supporting the science-driven research objectives for assessing the demonstration of WCTT. Shown in Table 1 are the various physical, chemical, and biological research objectives </w:t>
      </w:r>
      <w:proofErr w:type="gramStart"/>
      <w:r>
        <w:rPr>
          <w:rFonts w:ascii="Times New Roman" w:hAnsi="Times New Roman" w:cs="Times New Roman"/>
          <w:sz w:val="24"/>
          <w:szCs w:val="24"/>
        </w:rPr>
        <w:t>being conducted</w:t>
      </w:r>
      <w:proofErr w:type="gramEnd"/>
      <w:r>
        <w:rPr>
          <w:rFonts w:ascii="Times New Roman" w:hAnsi="Times New Roman" w:cs="Times New Roman"/>
          <w:sz w:val="24"/>
          <w:szCs w:val="24"/>
        </w:rPr>
        <w:t xml:space="preserve"> in BML. </w:t>
      </w:r>
    </w:p>
    <w:p w14:paraId="7C202DFA" w14:textId="1A470A78" w:rsidR="00285295" w:rsidRDefault="00285295" w:rsidP="00100467">
      <w:pPr>
        <w:pStyle w:val="Caption"/>
        <w:keepNext/>
        <w:spacing w:line="480" w:lineRule="auto"/>
        <w:jc w:val="center"/>
      </w:pPr>
      <w:r>
        <w:lastRenderedPageBreak/>
        <w:t xml:space="preserve">Table </w:t>
      </w:r>
      <w:r w:rsidR="00E54054">
        <w:t>1</w:t>
      </w:r>
      <w:r>
        <w:t xml:space="preserve">. </w:t>
      </w:r>
      <w:r w:rsidRPr="000575BF">
        <w:t xml:space="preserve">Monitoring projects that </w:t>
      </w:r>
      <w:proofErr w:type="gramStart"/>
      <w:r w:rsidRPr="000575BF">
        <w:t>are directed</w:t>
      </w:r>
      <w:proofErr w:type="gramEnd"/>
      <w:r w:rsidRPr="000575BF">
        <w:t xml:space="preserve"> towards the short- and long-term objectives of BML (Syncrude 2022).</w:t>
      </w:r>
    </w:p>
    <w:p w14:paraId="7990D378" w14:textId="77777777" w:rsidR="00285295" w:rsidRDefault="00285295" w:rsidP="00100467">
      <w:pPr>
        <w:spacing w:line="480" w:lineRule="auto"/>
        <w:jc w:val="center"/>
        <w:rPr>
          <w:rFonts w:ascii="Times New Roman" w:hAnsi="Times New Roman" w:cs="Times New Roman"/>
          <w:sz w:val="24"/>
          <w:szCs w:val="24"/>
        </w:rPr>
      </w:pPr>
      <w:r>
        <w:rPr>
          <w:noProof/>
        </w:rPr>
        <w:drawing>
          <wp:inline distT="0" distB="0" distL="0" distR="0" wp14:anchorId="26230084" wp14:editId="27D79BF3">
            <wp:extent cx="5181600" cy="2383856"/>
            <wp:effectExtent l="0" t="0" r="0" b="0"/>
            <wp:docPr id="2" name="Picture 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Word&#10;&#10;Description automatically generated"/>
                    <pic:cNvPicPr/>
                  </pic:nvPicPr>
                  <pic:blipFill rotWithShape="1">
                    <a:blip r:embed="rId15"/>
                    <a:srcRect l="550" t="33863" r="51281" b="26740"/>
                    <a:stretch/>
                  </pic:blipFill>
                  <pic:spPr bwMode="auto">
                    <a:xfrm>
                      <a:off x="0" y="0"/>
                      <a:ext cx="5184037" cy="2384977"/>
                    </a:xfrm>
                    <a:prstGeom prst="rect">
                      <a:avLst/>
                    </a:prstGeom>
                    <a:ln>
                      <a:noFill/>
                    </a:ln>
                    <a:extLst>
                      <a:ext uri="{53640926-AAD7-44D8-BBD7-CCE9431645EC}">
                        <a14:shadowObscured xmlns:a14="http://schemas.microsoft.com/office/drawing/2010/main"/>
                      </a:ext>
                    </a:extLst>
                  </pic:spPr>
                </pic:pic>
              </a:graphicData>
            </a:graphic>
          </wp:inline>
        </w:drawing>
      </w:r>
    </w:p>
    <w:p w14:paraId="440D8D84" w14:textId="45C40F0F" w:rsidR="00285295" w:rsidRDefault="00285295"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End pit lakes </w:t>
      </w:r>
      <w:proofErr w:type="gramStart"/>
      <w:r>
        <w:rPr>
          <w:rFonts w:ascii="Times New Roman" w:hAnsi="Times New Roman" w:cs="Times New Roman"/>
          <w:sz w:val="24"/>
          <w:szCs w:val="24"/>
        </w:rPr>
        <w:t>are commonly utilized</w:t>
      </w:r>
      <w:proofErr w:type="gramEnd"/>
      <w:r>
        <w:rPr>
          <w:rFonts w:ascii="Times New Roman" w:hAnsi="Times New Roman" w:cs="Times New Roman"/>
          <w:sz w:val="24"/>
          <w:szCs w:val="24"/>
        </w:rPr>
        <w:t xml:space="preserve"> in North America for the reclamation of mining metal ores and coal and have very distinct biogeochemical properties from natural lakes in that they are </w:t>
      </w:r>
      <w:r w:rsidR="00746407">
        <w:rPr>
          <w:rFonts w:ascii="Times New Roman" w:hAnsi="Times New Roman" w:cs="Times New Roman"/>
          <w:sz w:val="24"/>
          <w:szCs w:val="24"/>
        </w:rPr>
        <w:t>acidic,</w:t>
      </w:r>
      <w:r>
        <w:rPr>
          <w:rFonts w:ascii="Times New Roman" w:hAnsi="Times New Roman" w:cs="Times New Roman"/>
          <w:sz w:val="24"/>
          <w:szCs w:val="24"/>
        </w:rPr>
        <w:t xml:space="preserve"> and the microbial activity is dominated by sulfate-reducing bacteria (Castro &amp; Moore 2000). BML can </w:t>
      </w:r>
      <w:proofErr w:type="gramStart"/>
      <w:r>
        <w:rPr>
          <w:rFonts w:ascii="Times New Roman" w:hAnsi="Times New Roman" w:cs="Times New Roman"/>
          <w:sz w:val="24"/>
          <w:szCs w:val="24"/>
        </w:rPr>
        <w:t>be viewed</w:t>
      </w:r>
      <w:proofErr w:type="gramEnd"/>
      <w:r>
        <w:rPr>
          <w:rFonts w:ascii="Times New Roman" w:hAnsi="Times New Roman" w:cs="Times New Roman"/>
          <w:sz w:val="24"/>
          <w:szCs w:val="24"/>
        </w:rPr>
        <w:t xml:space="preserve"> as a unique EPL demonstration in that the water column is slightly basic (pH ~ 8) and that the initial substrates (i.e., FFT and OSPW) are rich in organic components that are associated with petroleum. Thus, the biogeochemistry that takes place in BML is </w:t>
      </w:r>
      <w:proofErr w:type="gramStart"/>
      <w:r>
        <w:rPr>
          <w:rFonts w:ascii="Times New Roman" w:hAnsi="Times New Roman" w:cs="Times New Roman"/>
          <w:sz w:val="24"/>
          <w:szCs w:val="24"/>
        </w:rPr>
        <w:t>predominantly associated</w:t>
      </w:r>
      <w:proofErr w:type="gramEnd"/>
      <w:r>
        <w:rPr>
          <w:rFonts w:ascii="Times New Roman" w:hAnsi="Times New Roman" w:cs="Times New Roman"/>
          <w:sz w:val="24"/>
          <w:szCs w:val="24"/>
        </w:rPr>
        <w:t xml:space="preserve"> with the cycling of carbon sources but as a result of the diverging redox zones present in BML, there are differences in the metabolic pathways and terminal electron acceptors. In the </w:t>
      </w:r>
      <w:proofErr w:type="spellStart"/>
      <w:r>
        <w:rPr>
          <w:rFonts w:ascii="Times New Roman" w:hAnsi="Times New Roman" w:cs="Times New Roman"/>
          <w:sz w:val="24"/>
          <w:szCs w:val="24"/>
        </w:rPr>
        <w:t>oxic</w:t>
      </w:r>
      <w:proofErr w:type="spellEnd"/>
      <w:r>
        <w:rPr>
          <w:rFonts w:ascii="Times New Roman" w:hAnsi="Times New Roman" w:cs="Times New Roman"/>
          <w:sz w:val="24"/>
          <w:szCs w:val="24"/>
        </w:rPr>
        <w:t xml:space="preserve"> water column methanotrophic bacterial communities consume dissolved oxygen (DO) to oxidize methane (CH</w:t>
      </w:r>
      <w:r>
        <w:rPr>
          <w:rFonts w:ascii="Times New Roman" w:hAnsi="Times New Roman" w:cs="Times New Roman"/>
          <w:sz w:val="24"/>
          <w:szCs w:val="24"/>
          <w:vertAlign w:val="subscript"/>
        </w:rPr>
        <w:t>4</w:t>
      </w:r>
      <w:r>
        <w:rPr>
          <w:rFonts w:ascii="Times New Roman" w:hAnsi="Times New Roman" w:cs="Times New Roman"/>
          <w:sz w:val="24"/>
          <w:szCs w:val="24"/>
        </w:rPr>
        <w:t>) that is generated</w:t>
      </w:r>
      <w:r w:rsidR="00746407">
        <w:rPr>
          <w:rFonts w:ascii="Times New Roman" w:hAnsi="Times New Roman" w:cs="Times New Roman"/>
          <w:sz w:val="24"/>
          <w:szCs w:val="24"/>
        </w:rPr>
        <w:t xml:space="preserve"> and transported out of</w:t>
      </w:r>
      <w:r>
        <w:rPr>
          <w:rFonts w:ascii="Times New Roman" w:hAnsi="Times New Roman" w:cs="Times New Roman"/>
          <w:sz w:val="24"/>
          <w:szCs w:val="24"/>
        </w:rPr>
        <w:t xml:space="preserve"> the FFT (</w:t>
      </w:r>
      <w:r w:rsidR="00746407">
        <w:rPr>
          <w:rFonts w:ascii="Times New Roman" w:hAnsi="Times New Roman" w:cs="Times New Roman"/>
          <w:sz w:val="24"/>
          <w:szCs w:val="24"/>
        </w:rPr>
        <w:t xml:space="preserve">Slater et al. 2021; </w:t>
      </w:r>
      <w:r>
        <w:rPr>
          <w:rFonts w:ascii="Times New Roman" w:hAnsi="Times New Roman" w:cs="Times New Roman"/>
          <w:sz w:val="24"/>
          <w:szCs w:val="24"/>
        </w:rPr>
        <w:t>Albakistani et al. 2022), whereas methanogenic metabolic pathways like fermentation or carbon dioxide reduction prevail in the anoxic FFT by consuming residual organic solvent and bitumen (</w:t>
      </w:r>
      <w:r w:rsidR="00923721">
        <w:rPr>
          <w:rFonts w:ascii="Times New Roman" w:hAnsi="Times New Roman" w:cs="Times New Roman"/>
          <w:sz w:val="24"/>
          <w:szCs w:val="24"/>
        </w:rPr>
        <w:t xml:space="preserve">Siddique et al. 2006, 2011; </w:t>
      </w:r>
      <w:r>
        <w:rPr>
          <w:rFonts w:ascii="Times New Roman" w:hAnsi="Times New Roman" w:cs="Times New Roman"/>
          <w:sz w:val="24"/>
          <w:szCs w:val="24"/>
        </w:rPr>
        <w:t xml:space="preserve">Slater et al. 2021). Sulfur and Nitrogen biogeochemical cycles are also present in BML and have also </w:t>
      </w:r>
      <w:proofErr w:type="gramStart"/>
      <w:r>
        <w:rPr>
          <w:rFonts w:ascii="Times New Roman" w:hAnsi="Times New Roman" w:cs="Times New Roman"/>
          <w:sz w:val="24"/>
          <w:szCs w:val="24"/>
        </w:rPr>
        <w:t>been found</w:t>
      </w:r>
      <w:proofErr w:type="gramEnd"/>
      <w:r>
        <w:rPr>
          <w:rFonts w:ascii="Times New Roman" w:hAnsi="Times New Roman" w:cs="Times New Roman"/>
          <w:sz w:val="24"/>
          <w:szCs w:val="24"/>
        </w:rPr>
        <w:t xml:space="preserve"> to impact the oxygen consumption rates in the BML water column (Risacher et al. 2018; Mori et al. 2019; Yan et al. 2022). </w:t>
      </w:r>
    </w:p>
    <w:p w14:paraId="56FAE295" w14:textId="77777777" w:rsidR="00285295" w:rsidRPr="009A6C64" w:rsidRDefault="00285295"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To demonstrate that the water cap is fulfilling surface water quality guidelines and toxicity criteria,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chemical constituents are monitored on an annual and seasonal basis. The inorganic chemicals that consistently exceeding guidelines are chloride, sulphide, total ammonia, and boron, whereas F2 hydrocarbons (C10-C16) are the organic constituents that exceed the surface water quality guidelines. Acute toxicity of BML surface water has not occurred since 2014, but residual chronic toxicity </w:t>
      </w:r>
      <w:proofErr w:type="gramStart"/>
      <w:r>
        <w:rPr>
          <w:rFonts w:ascii="Times New Roman" w:hAnsi="Times New Roman" w:cs="Times New Roman"/>
          <w:sz w:val="24"/>
          <w:szCs w:val="24"/>
        </w:rPr>
        <w:t>is observed</w:t>
      </w:r>
      <w:proofErr w:type="gramEnd"/>
      <w:r>
        <w:rPr>
          <w:rFonts w:ascii="Times New Roman" w:hAnsi="Times New Roman" w:cs="Times New Roman"/>
          <w:sz w:val="24"/>
          <w:szCs w:val="24"/>
        </w:rPr>
        <w:t xml:space="preserve"> and may be attributed to an additional type of organic constituent commonly found within oil sands-process affected waters, called Naphthenic Acid Fraction compounds (NAFC) (White and Liber 2020).</w:t>
      </w:r>
    </w:p>
    <w:p w14:paraId="71D361F7" w14:textId="77777777" w:rsidR="00285295" w:rsidRPr="004F5C95" w:rsidRDefault="00285295" w:rsidP="00100467">
      <w:pPr>
        <w:pStyle w:val="ListParagraph"/>
        <w:spacing w:line="480" w:lineRule="auto"/>
        <w:ind w:left="0"/>
        <w:jc w:val="both"/>
        <w:rPr>
          <w:rFonts w:ascii="Times New Roman" w:hAnsi="Times New Roman" w:cs="Times New Roman"/>
          <w:b/>
          <w:bCs/>
          <w:sz w:val="24"/>
          <w:szCs w:val="24"/>
        </w:rPr>
      </w:pPr>
      <w:r w:rsidRPr="00D6151B">
        <w:rPr>
          <w:rFonts w:ascii="Times New Roman" w:hAnsi="Times New Roman" w:cs="Times New Roman"/>
          <w:b/>
          <w:bCs/>
          <w:sz w:val="28"/>
          <w:szCs w:val="28"/>
        </w:rPr>
        <w:t xml:space="preserve">1.2. </w:t>
      </w:r>
      <w:r w:rsidRPr="004F5C95">
        <w:rPr>
          <w:rFonts w:ascii="Times New Roman" w:hAnsi="Times New Roman" w:cs="Times New Roman"/>
          <w:b/>
          <w:bCs/>
          <w:sz w:val="24"/>
          <w:szCs w:val="24"/>
        </w:rPr>
        <w:t xml:space="preserve">Naphthenic Acid Fraction Compounds in Alberta Oil Sands </w:t>
      </w:r>
    </w:p>
    <w:p w14:paraId="556239E3" w14:textId="77777777" w:rsidR="00285295" w:rsidRPr="004F5C95" w:rsidRDefault="00285295" w:rsidP="00100467">
      <w:pPr>
        <w:pStyle w:val="ListParagraph"/>
        <w:spacing w:line="480" w:lineRule="auto"/>
        <w:ind w:left="0"/>
        <w:jc w:val="both"/>
        <w:rPr>
          <w:rFonts w:ascii="Times New Roman" w:hAnsi="Times New Roman" w:cs="Times New Roman"/>
          <w:sz w:val="24"/>
          <w:szCs w:val="24"/>
        </w:rPr>
      </w:pPr>
      <w:r w:rsidRPr="004F5C95">
        <w:rPr>
          <w:rFonts w:ascii="Times New Roman" w:hAnsi="Times New Roman" w:cs="Times New Roman"/>
          <w:sz w:val="24"/>
          <w:szCs w:val="24"/>
        </w:rPr>
        <w:t xml:space="preserve">1.2.1 Definitions, Properties, and Occurrence </w:t>
      </w:r>
    </w:p>
    <w:p w14:paraId="3453AEBB" w14:textId="4838D9B4" w:rsidR="00285295" w:rsidRDefault="00285295" w:rsidP="00100467">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During the formation of crude oil that takes place over geological timescales, the chemical composition of the parent oil can </w:t>
      </w:r>
      <w:proofErr w:type="gramStart"/>
      <w:r>
        <w:rPr>
          <w:rFonts w:ascii="Times New Roman" w:hAnsi="Times New Roman" w:cs="Times New Roman"/>
          <w:sz w:val="24"/>
          <w:szCs w:val="24"/>
        </w:rPr>
        <w:t>be altered</w:t>
      </w:r>
      <w:proofErr w:type="gramEnd"/>
      <w:r>
        <w:rPr>
          <w:rFonts w:ascii="Times New Roman" w:hAnsi="Times New Roman" w:cs="Times New Roman"/>
          <w:sz w:val="24"/>
          <w:szCs w:val="24"/>
        </w:rPr>
        <w:t xml:space="preserve"> by thermal, physical, and biogeochemical processes (Hunt 199</w:t>
      </w:r>
      <w:r w:rsidR="00CC31EF">
        <w:rPr>
          <w:rFonts w:ascii="Times New Roman" w:hAnsi="Times New Roman" w:cs="Times New Roman"/>
          <w:sz w:val="24"/>
          <w:szCs w:val="24"/>
        </w:rPr>
        <w:t>5</w:t>
      </w:r>
      <w:r>
        <w:rPr>
          <w:rFonts w:ascii="Times New Roman" w:hAnsi="Times New Roman" w:cs="Times New Roman"/>
          <w:sz w:val="24"/>
          <w:szCs w:val="24"/>
        </w:rPr>
        <w:t>, Gieg 201</w:t>
      </w:r>
      <w:r w:rsidR="00CC31EF">
        <w:rPr>
          <w:rFonts w:ascii="Times New Roman" w:hAnsi="Times New Roman" w:cs="Times New Roman"/>
          <w:sz w:val="24"/>
          <w:szCs w:val="24"/>
        </w:rPr>
        <w:t>8</w:t>
      </w:r>
      <w:r>
        <w:rPr>
          <w:rFonts w:ascii="Times New Roman" w:hAnsi="Times New Roman" w:cs="Times New Roman"/>
          <w:sz w:val="24"/>
          <w:szCs w:val="24"/>
        </w:rPr>
        <w:t xml:space="preserve">). As previously mentioned in section 1.1.1, micro-organisms are present in the oil reservoir and are </w:t>
      </w:r>
      <w:proofErr w:type="gramStart"/>
      <w:r>
        <w:rPr>
          <w:rFonts w:ascii="Times New Roman" w:hAnsi="Times New Roman" w:cs="Times New Roman"/>
          <w:sz w:val="24"/>
          <w:szCs w:val="24"/>
        </w:rPr>
        <w:t>likely situated</w:t>
      </w:r>
      <w:proofErr w:type="gramEnd"/>
      <w:r>
        <w:rPr>
          <w:rFonts w:ascii="Times New Roman" w:hAnsi="Times New Roman" w:cs="Times New Roman"/>
          <w:sz w:val="24"/>
          <w:szCs w:val="24"/>
        </w:rPr>
        <w:t xml:space="preserve"> at the oil-water transition zone, where labile hydrocarbons diffuse towards this interface and allowing microorganisms to facilitate biodegradation (Huang et al. 2020). As a result of extensive </w:t>
      </w:r>
      <w:r>
        <w:rPr>
          <w:rFonts w:ascii="Times New Roman" w:hAnsi="Times New Roman" w:cs="Times New Roman"/>
          <w:i/>
          <w:iCs/>
          <w:sz w:val="24"/>
          <w:szCs w:val="24"/>
        </w:rPr>
        <w:t>in-situ</w:t>
      </w:r>
      <w:r>
        <w:rPr>
          <w:rFonts w:ascii="Times New Roman" w:hAnsi="Times New Roman" w:cs="Times New Roman"/>
          <w:sz w:val="24"/>
          <w:szCs w:val="24"/>
        </w:rPr>
        <w:t xml:space="preserve"> biodegradation of the Alberta oil sands, the lighter and more saturated hydrocarbons </w:t>
      </w:r>
      <w:proofErr w:type="gramStart"/>
      <w:r>
        <w:rPr>
          <w:rFonts w:ascii="Times New Roman" w:hAnsi="Times New Roman" w:cs="Times New Roman"/>
          <w:sz w:val="24"/>
          <w:szCs w:val="24"/>
        </w:rPr>
        <w:t>were preferentially removed</w:t>
      </w:r>
      <w:proofErr w:type="gramEnd"/>
      <w:r>
        <w:rPr>
          <w:rFonts w:ascii="Times New Roman" w:hAnsi="Times New Roman" w:cs="Times New Roman"/>
          <w:sz w:val="24"/>
          <w:szCs w:val="24"/>
        </w:rPr>
        <w:t xml:space="preserve">, and caused the most recalcitrant hydrocarbons structures, such a poly-aromatic ring structures, degradation by-products, such as carboxylic acids, to build up over time (Huang et al. 2020). When heavily biodegraded oils, such as the Alberta oil sands, are explored for economic recovery, the Total Acid Number (TAN) of an oil is an important geochemical property for petroleum geochemists as it assists in evaluating the degree of subsurface oil biodegradation and the economic consequences associated with refining an oil with a high TAN (Hunt 1996; Laredo et al. 2004). The high TAN </w:t>
      </w:r>
      <w:r>
        <w:rPr>
          <w:rFonts w:ascii="Times New Roman" w:hAnsi="Times New Roman" w:cs="Times New Roman"/>
          <w:sz w:val="24"/>
          <w:szCs w:val="24"/>
        </w:rPr>
        <w:lastRenderedPageBreak/>
        <w:t>values of an oil typically signify that there is a high concentration of a complex mixture of organic acids, traditionally referred to as Naphthenic Acids (NA).</w:t>
      </w:r>
    </w:p>
    <w:p w14:paraId="0962F9AE" w14:textId="0F8F748F" w:rsidR="00285295" w:rsidRDefault="00285295" w:rsidP="00100467">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With the general empirical formula of C</w:t>
      </w:r>
      <w:r>
        <w:rPr>
          <w:rFonts w:ascii="Times New Roman" w:hAnsi="Times New Roman" w:cs="Times New Roman"/>
          <w:sz w:val="24"/>
          <w:szCs w:val="24"/>
          <w:vertAlign w:val="subscript"/>
        </w:rPr>
        <w:t>n</w:t>
      </w:r>
      <w:r>
        <w:rPr>
          <w:rFonts w:ascii="Times New Roman" w:hAnsi="Times New Roman" w:cs="Times New Roman"/>
          <w:sz w:val="24"/>
          <w:szCs w:val="24"/>
        </w:rPr>
        <w:t>H</w:t>
      </w:r>
      <w:r>
        <w:rPr>
          <w:rFonts w:ascii="Times New Roman" w:hAnsi="Times New Roman" w:cs="Times New Roman"/>
          <w:sz w:val="24"/>
          <w:szCs w:val="24"/>
          <w:vertAlign w:val="subscript"/>
        </w:rPr>
        <w:t>2n+Z</w:t>
      </w: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rPr>
        <w:t xml:space="preserve"> (where n is the number of carbons and Z is a negative even integer symbolizing the degree of unsaturation), NAs </w:t>
      </w:r>
      <w:proofErr w:type="gramStart"/>
      <w:r>
        <w:rPr>
          <w:rFonts w:ascii="Times New Roman" w:hAnsi="Times New Roman" w:cs="Times New Roman"/>
          <w:sz w:val="24"/>
          <w:szCs w:val="24"/>
        </w:rPr>
        <w:t>were represented</w:t>
      </w:r>
      <w:proofErr w:type="gramEnd"/>
      <w:r>
        <w:rPr>
          <w:rFonts w:ascii="Times New Roman" w:hAnsi="Times New Roman" w:cs="Times New Roman"/>
          <w:sz w:val="24"/>
          <w:szCs w:val="24"/>
        </w:rPr>
        <w:t xml:space="preserve"> as alkylated-substituted acyclic and cycloaliphatic carboxylic acids (Headley and McMartin 2004; Clemente and Fedorak 2005). However, with the emergence of advanced analytical techniques in recent decades, it </w:t>
      </w:r>
      <w:proofErr w:type="gramStart"/>
      <w:r>
        <w:rPr>
          <w:rFonts w:ascii="Times New Roman" w:hAnsi="Times New Roman" w:cs="Times New Roman"/>
          <w:sz w:val="24"/>
          <w:szCs w:val="24"/>
        </w:rPr>
        <w:t>was uncovered</w:t>
      </w:r>
      <w:proofErr w:type="gramEnd"/>
      <w:r>
        <w:rPr>
          <w:rFonts w:ascii="Times New Roman" w:hAnsi="Times New Roman" w:cs="Times New Roman"/>
          <w:sz w:val="24"/>
          <w:szCs w:val="24"/>
        </w:rPr>
        <w:t xml:space="preserve"> that other polar chemical species containing nitrogen and/or sulfur heteroatoms, poly-oxygenated functional groups and aromatic structure can also be identified in NA extracts</w:t>
      </w:r>
      <w:r w:rsidR="00057AE9">
        <w:rPr>
          <w:rFonts w:ascii="Times New Roman" w:hAnsi="Times New Roman" w:cs="Times New Roman"/>
          <w:sz w:val="24"/>
          <w:szCs w:val="24"/>
        </w:rPr>
        <w:t xml:space="preserve"> (Headley et al. 2013)</w:t>
      </w:r>
      <w:r>
        <w:rPr>
          <w:rFonts w:ascii="Times New Roman" w:hAnsi="Times New Roman" w:cs="Times New Roman"/>
          <w:sz w:val="24"/>
          <w:szCs w:val="24"/>
        </w:rPr>
        <w:t xml:space="preserve">. Thus, the term Naphthenic </w:t>
      </w:r>
      <w:r w:rsidR="00B42BBF">
        <w:rPr>
          <w:rFonts w:ascii="Times New Roman" w:hAnsi="Times New Roman" w:cs="Times New Roman"/>
          <w:sz w:val="24"/>
          <w:szCs w:val="24"/>
        </w:rPr>
        <w:t>A</w:t>
      </w:r>
      <w:r>
        <w:rPr>
          <w:rFonts w:ascii="Times New Roman" w:hAnsi="Times New Roman" w:cs="Times New Roman"/>
          <w:sz w:val="24"/>
          <w:szCs w:val="24"/>
        </w:rPr>
        <w:t xml:space="preserve">cid </w:t>
      </w:r>
      <w:r w:rsidR="00B42BBF">
        <w:rPr>
          <w:rFonts w:ascii="Times New Roman" w:hAnsi="Times New Roman" w:cs="Times New Roman"/>
          <w:sz w:val="24"/>
          <w:szCs w:val="24"/>
        </w:rPr>
        <w:t>F</w:t>
      </w:r>
      <w:r>
        <w:rPr>
          <w:rFonts w:ascii="Times New Roman" w:hAnsi="Times New Roman" w:cs="Times New Roman"/>
          <w:sz w:val="24"/>
          <w:szCs w:val="24"/>
        </w:rPr>
        <w:t xml:space="preserve">raction </w:t>
      </w:r>
      <w:r w:rsidR="00B42BBF">
        <w:rPr>
          <w:rFonts w:ascii="Times New Roman" w:hAnsi="Times New Roman" w:cs="Times New Roman"/>
          <w:sz w:val="24"/>
          <w:szCs w:val="24"/>
        </w:rPr>
        <w:t>C</w:t>
      </w:r>
      <w:r>
        <w:rPr>
          <w:rFonts w:ascii="Times New Roman" w:hAnsi="Times New Roman" w:cs="Times New Roman"/>
          <w:sz w:val="24"/>
          <w:szCs w:val="24"/>
        </w:rPr>
        <w:t>ompounds</w:t>
      </w:r>
      <w:r w:rsidR="00B42BBF">
        <w:rPr>
          <w:rFonts w:ascii="Times New Roman" w:hAnsi="Times New Roman" w:cs="Times New Roman"/>
          <w:sz w:val="24"/>
          <w:szCs w:val="24"/>
        </w:rPr>
        <w:t xml:space="preserve"> (NAFC)</w:t>
      </w:r>
      <w:r>
        <w:rPr>
          <w:rFonts w:ascii="Times New Roman" w:hAnsi="Times New Roman" w:cs="Times New Roman"/>
          <w:sz w:val="24"/>
          <w:szCs w:val="24"/>
        </w:rPr>
        <w:t xml:space="preserve"> </w:t>
      </w:r>
      <w:proofErr w:type="gramStart"/>
      <w:r>
        <w:rPr>
          <w:rFonts w:ascii="Times New Roman" w:hAnsi="Times New Roman" w:cs="Times New Roman"/>
          <w:sz w:val="24"/>
          <w:szCs w:val="24"/>
        </w:rPr>
        <w:t>is now commonly used</w:t>
      </w:r>
      <w:proofErr w:type="gramEnd"/>
      <w:r>
        <w:rPr>
          <w:rFonts w:ascii="Times New Roman" w:hAnsi="Times New Roman" w:cs="Times New Roman"/>
          <w:sz w:val="24"/>
          <w:szCs w:val="24"/>
        </w:rPr>
        <w:t xml:space="preserve"> to describe this broader group of polar organics and displayed in Figure 3 are potential chemical structures affiliated within the generic formula of C</w:t>
      </w:r>
      <w:r>
        <w:rPr>
          <w:rFonts w:ascii="Times New Roman" w:hAnsi="Times New Roman" w:cs="Times New Roman"/>
          <w:sz w:val="24"/>
          <w:szCs w:val="24"/>
          <w:vertAlign w:val="subscript"/>
        </w:rPr>
        <w:t>n</w:t>
      </w:r>
      <w:r>
        <w:rPr>
          <w:rFonts w:ascii="Times New Roman" w:hAnsi="Times New Roman" w:cs="Times New Roman"/>
          <w:sz w:val="24"/>
          <w:szCs w:val="24"/>
        </w:rPr>
        <w:t>H</w:t>
      </w:r>
      <w:r>
        <w:rPr>
          <w:rFonts w:ascii="Times New Roman" w:hAnsi="Times New Roman" w:cs="Times New Roman"/>
          <w:sz w:val="24"/>
          <w:szCs w:val="24"/>
          <w:vertAlign w:val="subscript"/>
        </w:rPr>
        <w:t>2n+Z</w:t>
      </w:r>
      <w:r>
        <w:rPr>
          <w:rFonts w:ascii="Times New Roman" w:hAnsi="Times New Roman" w:cs="Times New Roman"/>
          <w:sz w:val="24"/>
          <w:szCs w:val="24"/>
        </w:rPr>
        <w:t>O</w:t>
      </w:r>
      <w:r>
        <w:rPr>
          <w:rFonts w:ascii="Times New Roman" w:hAnsi="Times New Roman" w:cs="Times New Roman"/>
          <w:sz w:val="24"/>
          <w:szCs w:val="24"/>
          <w:vertAlign w:val="subscript"/>
        </w:rPr>
        <w:t>x</w:t>
      </w:r>
      <w:r>
        <w:rPr>
          <w:rFonts w:ascii="Times New Roman" w:hAnsi="Times New Roman" w:cs="Times New Roman"/>
          <w:sz w:val="24"/>
          <w:szCs w:val="24"/>
        </w:rPr>
        <w:t>S</w:t>
      </w:r>
      <w:r>
        <w:rPr>
          <w:rFonts w:ascii="Times New Roman" w:hAnsi="Times New Roman" w:cs="Times New Roman"/>
          <w:sz w:val="24"/>
          <w:szCs w:val="24"/>
          <w:vertAlign w:val="subscript"/>
        </w:rPr>
        <w:t>s</w:t>
      </w:r>
      <w:r>
        <w:rPr>
          <w:rFonts w:ascii="Times New Roman" w:hAnsi="Times New Roman" w:cs="Times New Roman"/>
          <w:sz w:val="24"/>
          <w:szCs w:val="24"/>
        </w:rPr>
        <w:t>N</w:t>
      </w:r>
      <w:r>
        <w:rPr>
          <w:rFonts w:ascii="Times New Roman" w:hAnsi="Times New Roman" w:cs="Times New Roman"/>
          <w:sz w:val="24"/>
          <w:szCs w:val="24"/>
          <w:vertAlign w:val="subscript"/>
        </w:rPr>
        <w:t>n</w:t>
      </w:r>
      <w:r>
        <w:rPr>
          <w:rFonts w:ascii="Times New Roman" w:hAnsi="Times New Roman" w:cs="Times New Roman"/>
          <w:sz w:val="24"/>
          <w:szCs w:val="24"/>
        </w:rPr>
        <w:t xml:space="preserve"> (Headley et al. 2013;</w:t>
      </w:r>
      <w:r w:rsidR="007A3ABD">
        <w:rPr>
          <w:rFonts w:ascii="Times New Roman" w:hAnsi="Times New Roman" w:cs="Times New Roman"/>
          <w:sz w:val="24"/>
          <w:szCs w:val="24"/>
        </w:rPr>
        <w:t xml:space="preserve"> Celsie et al. 2016</w:t>
      </w:r>
      <w:r w:rsidR="005B39EF">
        <w:rPr>
          <w:rFonts w:ascii="Times New Roman" w:hAnsi="Times New Roman" w:cs="Times New Roman"/>
          <w:sz w:val="24"/>
          <w:szCs w:val="24"/>
        </w:rPr>
        <w:t>;</w:t>
      </w:r>
      <w:r>
        <w:rPr>
          <w:rFonts w:ascii="Times New Roman" w:hAnsi="Times New Roman" w:cs="Times New Roman"/>
          <w:sz w:val="24"/>
          <w:szCs w:val="24"/>
        </w:rPr>
        <w:t xml:space="preserve"> Vander </w:t>
      </w:r>
      <w:proofErr w:type="spellStart"/>
      <w:r>
        <w:rPr>
          <w:rFonts w:ascii="Times New Roman" w:hAnsi="Times New Roman" w:cs="Times New Roman"/>
          <w:sz w:val="24"/>
          <w:szCs w:val="24"/>
        </w:rPr>
        <w:t>Meulen</w:t>
      </w:r>
      <w:proofErr w:type="spellEnd"/>
      <w:r>
        <w:rPr>
          <w:rFonts w:ascii="Times New Roman" w:hAnsi="Times New Roman" w:cs="Times New Roman"/>
          <w:sz w:val="24"/>
          <w:szCs w:val="24"/>
        </w:rPr>
        <w:t xml:space="preserve"> et al. 2021). </w:t>
      </w:r>
    </w:p>
    <w:p w14:paraId="35112F1A" w14:textId="1E084274" w:rsidR="00285295" w:rsidRPr="005E608C" w:rsidRDefault="00285295" w:rsidP="00100467">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NAFCs are non-volatile compounds that behave like a surfactant, meaning they have both a hydrophilic and a hydrophobic component of the molecule (Headley and McMartin 2004). NAFCs are present in elevated concentrations in OSPW due to a combination of factors. First, oil sands </w:t>
      </w:r>
      <w:proofErr w:type="gramStart"/>
      <w:r w:rsidR="00932168">
        <w:rPr>
          <w:rFonts w:ascii="Times New Roman" w:hAnsi="Times New Roman" w:cs="Times New Roman"/>
          <w:sz w:val="24"/>
          <w:szCs w:val="24"/>
        </w:rPr>
        <w:t>are enriched</w:t>
      </w:r>
      <w:proofErr w:type="gramEnd"/>
      <w:r w:rsidR="00932168">
        <w:rPr>
          <w:rFonts w:ascii="Times New Roman" w:hAnsi="Times New Roman" w:cs="Times New Roman"/>
          <w:sz w:val="24"/>
          <w:szCs w:val="24"/>
        </w:rPr>
        <w:t xml:space="preserve"> in NAFCs and when mining </w:t>
      </w:r>
      <w:r>
        <w:rPr>
          <w:rFonts w:ascii="Times New Roman" w:hAnsi="Times New Roman" w:cs="Times New Roman"/>
          <w:sz w:val="24"/>
          <w:szCs w:val="24"/>
        </w:rPr>
        <w:t xml:space="preserve">operators utilize warm caustic solution during bitumen extraction </w:t>
      </w:r>
      <w:r w:rsidR="00932168">
        <w:rPr>
          <w:rFonts w:ascii="Times New Roman" w:hAnsi="Times New Roman" w:cs="Times New Roman"/>
          <w:sz w:val="24"/>
          <w:szCs w:val="24"/>
        </w:rPr>
        <w:t>it helps</w:t>
      </w:r>
      <w:r>
        <w:rPr>
          <w:rFonts w:ascii="Times New Roman" w:hAnsi="Times New Roman" w:cs="Times New Roman"/>
          <w:sz w:val="24"/>
          <w:szCs w:val="24"/>
        </w:rPr>
        <w:t xml:space="preserve"> to increase the solubility of NAFCs and allow for subsequent partitioning/removal from bitumen</w:t>
      </w:r>
      <w:r w:rsidR="00932168">
        <w:rPr>
          <w:rFonts w:ascii="Times New Roman" w:hAnsi="Times New Roman" w:cs="Times New Roman"/>
          <w:sz w:val="24"/>
          <w:szCs w:val="24"/>
        </w:rPr>
        <w:t xml:space="preserve"> into OSPW</w:t>
      </w:r>
      <w:r>
        <w:rPr>
          <w:rFonts w:ascii="Times New Roman" w:hAnsi="Times New Roman" w:cs="Times New Roman"/>
          <w:sz w:val="24"/>
          <w:szCs w:val="24"/>
        </w:rPr>
        <w:t>. Secondly, the increased recycling of OSPW and inherently stable chemical structures of oil sands NAFC allows for their accumulation over time. In BML, NAFCs are present due to the initial OSPW used to fill part of the water cap, released into the water cap as porewater advection/diffusion when the FFT naturally settles, and potentially diffusing out of residual bitumen</w:t>
      </w:r>
      <w:r w:rsidR="00B42BBF">
        <w:rPr>
          <w:rFonts w:ascii="Times New Roman" w:hAnsi="Times New Roman" w:cs="Times New Roman"/>
          <w:sz w:val="24"/>
          <w:szCs w:val="24"/>
        </w:rPr>
        <w:t xml:space="preserve"> into porewater</w:t>
      </w:r>
      <w:r>
        <w:rPr>
          <w:rFonts w:ascii="Times New Roman" w:hAnsi="Times New Roman" w:cs="Times New Roman"/>
          <w:sz w:val="24"/>
          <w:szCs w:val="24"/>
        </w:rPr>
        <w:t>.</w:t>
      </w:r>
    </w:p>
    <w:p w14:paraId="6F48B655" w14:textId="77777777" w:rsidR="00285295" w:rsidRDefault="00285295" w:rsidP="00100467">
      <w:pPr>
        <w:pStyle w:val="ListParagraph"/>
        <w:keepNext/>
        <w:spacing w:line="480" w:lineRule="auto"/>
        <w:ind w:left="0"/>
        <w:jc w:val="center"/>
      </w:pPr>
      <w:r w:rsidRPr="0017309A">
        <w:rPr>
          <w:rFonts w:ascii="Times New Roman" w:hAnsi="Times New Roman" w:cs="Times New Roman"/>
          <w:noProof/>
          <w:sz w:val="24"/>
          <w:szCs w:val="24"/>
        </w:rPr>
        <w:lastRenderedPageBreak/>
        <w:drawing>
          <wp:inline distT="0" distB="0" distL="0" distR="0" wp14:anchorId="15868482" wp14:editId="649630C9">
            <wp:extent cx="4069443" cy="4669425"/>
            <wp:effectExtent l="19050" t="19050" r="26670" b="1714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6"/>
                    <a:stretch>
                      <a:fillRect/>
                    </a:stretch>
                  </pic:blipFill>
                  <pic:spPr>
                    <a:xfrm>
                      <a:off x="0" y="0"/>
                      <a:ext cx="4089681" cy="4692647"/>
                    </a:xfrm>
                    <a:prstGeom prst="rect">
                      <a:avLst/>
                    </a:prstGeom>
                    <a:ln w="6350" cap="sq">
                      <a:solidFill>
                        <a:schemeClr val="tx1"/>
                      </a:solidFill>
                      <a:miter lim="800000"/>
                    </a:ln>
                    <a:effectLst/>
                  </pic:spPr>
                </pic:pic>
              </a:graphicData>
            </a:graphic>
          </wp:inline>
        </w:drawing>
      </w:r>
    </w:p>
    <w:p w14:paraId="1E20440D" w14:textId="0CC837AE" w:rsidR="00285295" w:rsidRPr="00B42BBF" w:rsidRDefault="00285295" w:rsidP="00B42BBF">
      <w:pPr>
        <w:pStyle w:val="Caption"/>
        <w:spacing w:line="480" w:lineRule="auto"/>
        <w:jc w:val="both"/>
        <w:rPr>
          <w:rFonts w:ascii="Times New Roman" w:hAnsi="Times New Roman" w:cs="Times New Roman"/>
          <w:sz w:val="24"/>
          <w:szCs w:val="24"/>
        </w:rPr>
      </w:pPr>
      <w:r>
        <w:t xml:space="preserve">Figure </w:t>
      </w:r>
      <w:r w:rsidR="00E54054">
        <w:t>3</w:t>
      </w:r>
      <w:r>
        <w:t>. Examples of Naphthenic Acid Fraction compounds that may contain aromatic structures, nitrogen and sulfur atoms, and methylated features (Taken from Celsie et al. 2016).</w:t>
      </w:r>
    </w:p>
    <w:p w14:paraId="56DF6343" w14:textId="77777777" w:rsidR="00285295" w:rsidRPr="004F5C95" w:rsidRDefault="00285295" w:rsidP="00100467">
      <w:pPr>
        <w:pStyle w:val="ListParagraph"/>
        <w:numPr>
          <w:ilvl w:val="2"/>
          <w:numId w:val="13"/>
        </w:numPr>
        <w:spacing w:line="480" w:lineRule="auto"/>
        <w:jc w:val="both"/>
        <w:rPr>
          <w:rFonts w:ascii="Times New Roman" w:hAnsi="Times New Roman" w:cs="Times New Roman"/>
          <w:sz w:val="24"/>
          <w:szCs w:val="24"/>
        </w:rPr>
      </w:pPr>
      <w:r w:rsidRPr="004F5C95">
        <w:rPr>
          <w:rFonts w:ascii="Times New Roman" w:hAnsi="Times New Roman" w:cs="Times New Roman"/>
          <w:sz w:val="24"/>
          <w:szCs w:val="24"/>
        </w:rPr>
        <w:t>Toxicity &amp; Environmental Fate in the Aquatic Environment</w:t>
      </w:r>
    </w:p>
    <w:p w14:paraId="52EFF88D" w14:textId="31A0A10D" w:rsidR="00285295" w:rsidRDefault="00E1144F"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major concern associated with the increased stockpile of tailings and OSPW </w:t>
      </w:r>
      <w:r w:rsidR="00815D77">
        <w:rPr>
          <w:rFonts w:ascii="Times New Roman" w:hAnsi="Times New Roman" w:cs="Times New Roman"/>
          <w:sz w:val="24"/>
          <w:szCs w:val="24"/>
        </w:rPr>
        <w:t>are</w:t>
      </w:r>
      <w:r>
        <w:rPr>
          <w:rFonts w:ascii="Times New Roman" w:hAnsi="Times New Roman" w:cs="Times New Roman"/>
          <w:sz w:val="24"/>
          <w:szCs w:val="24"/>
        </w:rPr>
        <w:t xml:space="preserve"> directly related to the known toxic properties these materials have to</w:t>
      </w:r>
      <w:r w:rsidR="005B39EF">
        <w:rPr>
          <w:rFonts w:ascii="Times New Roman" w:hAnsi="Times New Roman" w:cs="Times New Roman"/>
          <w:sz w:val="24"/>
          <w:szCs w:val="24"/>
        </w:rPr>
        <w:t xml:space="preserve"> numerous aquatic</w:t>
      </w:r>
      <w:r>
        <w:rPr>
          <w:rFonts w:ascii="Times New Roman" w:hAnsi="Times New Roman" w:cs="Times New Roman"/>
          <w:sz w:val="24"/>
          <w:szCs w:val="24"/>
        </w:rPr>
        <w:t xml:space="preserve"> </w:t>
      </w:r>
      <w:r w:rsidR="00057AE9">
        <w:rPr>
          <w:rFonts w:ascii="Times New Roman" w:hAnsi="Times New Roman" w:cs="Times New Roman"/>
          <w:sz w:val="24"/>
          <w:szCs w:val="24"/>
        </w:rPr>
        <w:t>biotas</w:t>
      </w:r>
      <w:r w:rsidR="00815D77">
        <w:rPr>
          <w:rFonts w:ascii="Times New Roman" w:hAnsi="Times New Roman" w:cs="Times New Roman"/>
          <w:sz w:val="24"/>
          <w:szCs w:val="24"/>
        </w:rPr>
        <w:t xml:space="preserve">, </w:t>
      </w:r>
      <w:r>
        <w:rPr>
          <w:rFonts w:ascii="Times New Roman" w:hAnsi="Times New Roman" w:cs="Times New Roman"/>
          <w:sz w:val="24"/>
          <w:szCs w:val="24"/>
        </w:rPr>
        <w:t xml:space="preserve">which was </w:t>
      </w:r>
      <w:r w:rsidR="007A3ABD">
        <w:rPr>
          <w:rFonts w:ascii="Times New Roman" w:hAnsi="Times New Roman" w:cs="Times New Roman"/>
          <w:sz w:val="24"/>
          <w:szCs w:val="24"/>
        </w:rPr>
        <w:t>later</w:t>
      </w:r>
      <w:r>
        <w:rPr>
          <w:rFonts w:ascii="Times New Roman" w:hAnsi="Times New Roman" w:cs="Times New Roman"/>
          <w:sz w:val="24"/>
          <w:szCs w:val="24"/>
        </w:rPr>
        <w:t xml:space="preserve"> determined to</w:t>
      </w:r>
      <w:r w:rsidR="007A3ABD">
        <w:rPr>
          <w:rFonts w:ascii="Times New Roman" w:hAnsi="Times New Roman" w:cs="Times New Roman"/>
          <w:sz w:val="24"/>
          <w:szCs w:val="24"/>
        </w:rPr>
        <w:t xml:space="preserve"> be</w:t>
      </w:r>
      <w:r>
        <w:rPr>
          <w:rFonts w:ascii="Times New Roman" w:hAnsi="Times New Roman" w:cs="Times New Roman"/>
          <w:sz w:val="24"/>
          <w:szCs w:val="24"/>
        </w:rPr>
        <w:t xml:space="preserve"> caused by</w:t>
      </w:r>
      <w:r w:rsidR="007A3ABD">
        <w:rPr>
          <w:rFonts w:ascii="Times New Roman" w:hAnsi="Times New Roman" w:cs="Times New Roman"/>
          <w:sz w:val="24"/>
          <w:szCs w:val="24"/>
        </w:rPr>
        <w:t xml:space="preserve"> the increased concentrations of</w:t>
      </w:r>
      <w:r>
        <w:rPr>
          <w:rFonts w:ascii="Times New Roman" w:hAnsi="Times New Roman" w:cs="Times New Roman"/>
          <w:sz w:val="24"/>
          <w:szCs w:val="24"/>
        </w:rPr>
        <w:t xml:space="preserve"> NAs (Headley and McMartin 2004; Clemente and Fedorak 2005</w:t>
      </w:r>
      <w:r w:rsidR="00815D77">
        <w:rPr>
          <w:rFonts w:ascii="Times New Roman" w:hAnsi="Times New Roman" w:cs="Times New Roman"/>
          <w:sz w:val="24"/>
          <w:szCs w:val="24"/>
        </w:rPr>
        <w:t>; Marentette et al. 2015a,b; Bartlett et al. 2017; Bauer et al. 2017, 2019; White and Liber 2020</w:t>
      </w:r>
      <w:r>
        <w:rPr>
          <w:rFonts w:ascii="Times New Roman" w:hAnsi="Times New Roman" w:cs="Times New Roman"/>
          <w:sz w:val="24"/>
          <w:szCs w:val="24"/>
        </w:rPr>
        <w:t xml:space="preserve">). </w:t>
      </w:r>
      <w:r w:rsidR="007A3ABD">
        <w:rPr>
          <w:rFonts w:ascii="Times New Roman" w:hAnsi="Times New Roman" w:cs="Times New Roman"/>
          <w:sz w:val="24"/>
          <w:szCs w:val="24"/>
        </w:rPr>
        <w:t xml:space="preserve">The most probable mode of acute toxicity of NAs is narcosis, which is </w:t>
      </w:r>
      <w:proofErr w:type="gramStart"/>
      <w:r w:rsidR="007A3ABD">
        <w:rPr>
          <w:rFonts w:ascii="Times New Roman" w:hAnsi="Times New Roman" w:cs="Times New Roman"/>
          <w:sz w:val="24"/>
          <w:szCs w:val="24"/>
        </w:rPr>
        <w:t>likely a</w:t>
      </w:r>
      <w:proofErr w:type="gramEnd"/>
      <w:r w:rsidR="007A3ABD">
        <w:rPr>
          <w:rFonts w:ascii="Times New Roman" w:hAnsi="Times New Roman" w:cs="Times New Roman"/>
          <w:sz w:val="24"/>
          <w:szCs w:val="24"/>
        </w:rPr>
        <w:t xml:space="preserve"> result of the surfactant-like properties of NAs (Frank et al. 2008; Brown and </w:t>
      </w:r>
      <w:r w:rsidR="007A3ABD">
        <w:rPr>
          <w:rFonts w:ascii="Times New Roman" w:hAnsi="Times New Roman" w:cs="Times New Roman"/>
          <w:sz w:val="24"/>
          <w:szCs w:val="24"/>
        </w:rPr>
        <w:lastRenderedPageBreak/>
        <w:t>Ulrich 2015).</w:t>
      </w:r>
      <w:r w:rsidR="005236E9">
        <w:rPr>
          <w:rFonts w:ascii="Times New Roman" w:hAnsi="Times New Roman" w:cs="Times New Roman"/>
          <w:sz w:val="24"/>
          <w:szCs w:val="24"/>
        </w:rPr>
        <w:t xml:space="preserve"> Chronic toxicity induced by NAFCs is becoming an important measure to determine</w:t>
      </w:r>
      <w:r w:rsidR="00B42BBF">
        <w:rPr>
          <w:rFonts w:ascii="Times New Roman" w:hAnsi="Times New Roman" w:cs="Times New Roman"/>
          <w:sz w:val="24"/>
          <w:szCs w:val="24"/>
        </w:rPr>
        <w:t>, especially in the context</w:t>
      </w:r>
      <w:r w:rsidR="005236E9">
        <w:rPr>
          <w:rFonts w:ascii="Times New Roman" w:hAnsi="Times New Roman" w:cs="Times New Roman"/>
          <w:sz w:val="24"/>
          <w:szCs w:val="24"/>
        </w:rPr>
        <w:t xml:space="preserve"> as</w:t>
      </w:r>
      <w:r w:rsidR="00B42BBF">
        <w:rPr>
          <w:rFonts w:ascii="Times New Roman" w:hAnsi="Times New Roman" w:cs="Times New Roman"/>
          <w:sz w:val="24"/>
          <w:szCs w:val="24"/>
        </w:rPr>
        <w:t xml:space="preserve"> additional</w:t>
      </w:r>
      <w:r w:rsidR="005236E9">
        <w:rPr>
          <w:rFonts w:ascii="Times New Roman" w:hAnsi="Times New Roman" w:cs="Times New Roman"/>
          <w:sz w:val="24"/>
          <w:szCs w:val="24"/>
        </w:rPr>
        <w:t xml:space="preserve"> EPL</w:t>
      </w:r>
      <w:r w:rsidR="00B42BBF">
        <w:rPr>
          <w:rFonts w:ascii="Times New Roman" w:hAnsi="Times New Roman" w:cs="Times New Roman"/>
          <w:sz w:val="24"/>
          <w:szCs w:val="24"/>
        </w:rPr>
        <w:t>s</w:t>
      </w:r>
      <w:r w:rsidR="005236E9">
        <w:rPr>
          <w:rFonts w:ascii="Times New Roman" w:hAnsi="Times New Roman" w:cs="Times New Roman"/>
          <w:sz w:val="24"/>
          <w:szCs w:val="24"/>
        </w:rPr>
        <w:t xml:space="preserve"> </w:t>
      </w:r>
      <w:proofErr w:type="gramStart"/>
      <w:r w:rsidR="005236E9">
        <w:rPr>
          <w:rFonts w:ascii="Times New Roman" w:hAnsi="Times New Roman" w:cs="Times New Roman"/>
          <w:sz w:val="24"/>
          <w:szCs w:val="24"/>
        </w:rPr>
        <w:t>are planned</w:t>
      </w:r>
      <w:proofErr w:type="gramEnd"/>
      <w:r w:rsidR="005236E9">
        <w:rPr>
          <w:rFonts w:ascii="Times New Roman" w:hAnsi="Times New Roman" w:cs="Times New Roman"/>
          <w:sz w:val="24"/>
          <w:szCs w:val="24"/>
        </w:rPr>
        <w:t xml:space="preserve"> for future development</w:t>
      </w:r>
      <w:r w:rsidR="00B42BBF">
        <w:rPr>
          <w:rFonts w:ascii="Times New Roman" w:hAnsi="Times New Roman" w:cs="Times New Roman"/>
          <w:sz w:val="24"/>
          <w:szCs w:val="24"/>
        </w:rPr>
        <w:t>.</w:t>
      </w:r>
      <w:r w:rsidR="005236E9">
        <w:rPr>
          <w:rFonts w:ascii="Times New Roman" w:hAnsi="Times New Roman" w:cs="Times New Roman"/>
          <w:sz w:val="24"/>
          <w:szCs w:val="24"/>
        </w:rPr>
        <w:t xml:space="preserve"> </w:t>
      </w:r>
      <w:proofErr w:type="gramStart"/>
      <w:r w:rsidR="00B42BBF">
        <w:rPr>
          <w:rFonts w:ascii="Times New Roman" w:hAnsi="Times New Roman" w:cs="Times New Roman"/>
          <w:sz w:val="24"/>
          <w:szCs w:val="24"/>
        </w:rPr>
        <w:t>Several</w:t>
      </w:r>
      <w:proofErr w:type="gramEnd"/>
      <w:r w:rsidR="007A3ABD">
        <w:rPr>
          <w:rFonts w:ascii="Times New Roman" w:hAnsi="Times New Roman" w:cs="Times New Roman"/>
          <w:sz w:val="24"/>
          <w:szCs w:val="24"/>
        </w:rPr>
        <w:t xml:space="preserve"> </w:t>
      </w:r>
      <w:r w:rsidR="00815D77">
        <w:rPr>
          <w:rFonts w:ascii="Times New Roman" w:hAnsi="Times New Roman" w:cs="Times New Roman"/>
          <w:sz w:val="24"/>
          <w:szCs w:val="24"/>
        </w:rPr>
        <w:t>r</w:t>
      </w:r>
      <w:r w:rsidR="005B39EF">
        <w:rPr>
          <w:rFonts w:ascii="Times New Roman" w:hAnsi="Times New Roman" w:cs="Times New Roman"/>
          <w:sz w:val="24"/>
          <w:szCs w:val="24"/>
        </w:rPr>
        <w:t>ecent studies have demonstrated that sub-lethal exposure of NAFCs</w:t>
      </w:r>
      <w:r w:rsidR="005236E9">
        <w:rPr>
          <w:rFonts w:ascii="Times New Roman" w:hAnsi="Times New Roman" w:cs="Times New Roman"/>
          <w:sz w:val="24"/>
          <w:szCs w:val="24"/>
        </w:rPr>
        <w:t xml:space="preserve"> to</w:t>
      </w:r>
      <w:r w:rsidR="005B39EF">
        <w:rPr>
          <w:rFonts w:ascii="Times New Roman" w:hAnsi="Times New Roman" w:cs="Times New Roman"/>
          <w:sz w:val="24"/>
          <w:szCs w:val="24"/>
        </w:rPr>
        <w:t xml:space="preserve"> wood frogs (Rana sylvatica) yielded chronic effects on the</w:t>
      </w:r>
      <w:r w:rsidR="005236E9">
        <w:rPr>
          <w:rFonts w:ascii="Times New Roman" w:hAnsi="Times New Roman" w:cs="Times New Roman"/>
          <w:sz w:val="24"/>
          <w:szCs w:val="24"/>
        </w:rPr>
        <w:t>ir subsequent</w:t>
      </w:r>
      <w:r w:rsidR="005B39EF">
        <w:rPr>
          <w:rFonts w:ascii="Times New Roman" w:hAnsi="Times New Roman" w:cs="Times New Roman"/>
          <w:sz w:val="24"/>
          <w:szCs w:val="24"/>
        </w:rPr>
        <w:t xml:space="preserve"> reproductive successes (Elvidge et al. 2023; Robinson et al. 2023)</w:t>
      </w:r>
      <w:r w:rsidR="00815D77">
        <w:rPr>
          <w:rFonts w:ascii="Times New Roman" w:hAnsi="Times New Roman" w:cs="Times New Roman"/>
          <w:sz w:val="24"/>
          <w:szCs w:val="24"/>
        </w:rPr>
        <w:t xml:space="preserve">. </w:t>
      </w:r>
      <w:r w:rsidR="005236E9">
        <w:rPr>
          <w:rFonts w:ascii="Times New Roman" w:hAnsi="Times New Roman" w:cs="Times New Roman"/>
          <w:sz w:val="24"/>
          <w:szCs w:val="24"/>
        </w:rPr>
        <w:t>A challenge moving forward for toxicity assays in dealing with</w:t>
      </w:r>
      <w:r w:rsidR="005B39EF">
        <w:rPr>
          <w:rFonts w:ascii="Times New Roman" w:hAnsi="Times New Roman" w:cs="Times New Roman"/>
          <w:sz w:val="24"/>
          <w:szCs w:val="24"/>
        </w:rPr>
        <w:t xml:space="preserve"> </w:t>
      </w:r>
      <w:r w:rsidR="00815D77">
        <w:rPr>
          <w:rFonts w:ascii="Times New Roman" w:hAnsi="Times New Roman" w:cs="Times New Roman"/>
          <w:sz w:val="24"/>
          <w:szCs w:val="24"/>
        </w:rPr>
        <w:t>t</w:t>
      </w:r>
      <w:r>
        <w:rPr>
          <w:rFonts w:ascii="Times New Roman" w:hAnsi="Times New Roman" w:cs="Times New Roman"/>
          <w:sz w:val="24"/>
          <w:szCs w:val="24"/>
        </w:rPr>
        <w:t>he molecular complexity of</w:t>
      </w:r>
      <w:r w:rsidR="00C86886">
        <w:rPr>
          <w:rFonts w:ascii="Times New Roman" w:hAnsi="Times New Roman" w:cs="Times New Roman"/>
          <w:sz w:val="24"/>
          <w:szCs w:val="24"/>
        </w:rPr>
        <w:t xml:space="preserve"> </w:t>
      </w:r>
      <w:r>
        <w:rPr>
          <w:rFonts w:ascii="Times New Roman" w:hAnsi="Times New Roman" w:cs="Times New Roman"/>
          <w:sz w:val="24"/>
          <w:szCs w:val="24"/>
        </w:rPr>
        <w:t xml:space="preserve">NAFCs in </w:t>
      </w:r>
      <w:r w:rsidR="005236E9">
        <w:rPr>
          <w:rFonts w:ascii="Times New Roman" w:hAnsi="Times New Roman" w:cs="Times New Roman"/>
          <w:sz w:val="24"/>
          <w:szCs w:val="24"/>
        </w:rPr>
        <w:t>and being able</w:t>
      </w:r>
      <w:r>
        <w:rPr>
          <w:rFonts w:ascii="Times New Roman" w:hAnsi="Times New Roman" w:cs="Times New Roman"/>
          <w:sz w:val="24"/>
          <w:szCs w:val="24"/>
        </w:rPr>
        <w:t xml:space="preserve"> to precisely establish which chemical families or individual compounds may be resulting in the observed toxic effects.</w:t>
      </w:r>
    </w:p>
    <w:p w14:paraId="53F829DE" w14:textId="3FFFE077" w:rsidR="007A3ABD" w:rsidRPr="00943F82" w:rsidRDefault="00644191"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the context of oil sands reclamation and environmental protection in the case </w:t>
      </w:r>
      <w:r w:rsidR="001B745F">
        <w:rPr>
          <w:rFonts w:ascii="Times New Roman" w:hAnsi="Times New Roman" w:cs="Times New Roman"/>
          <w:sz w:val="24"/>
          <w:szCs w:val="24"/>
        </w:rPr>
        <w:t xml:space="preserve">of </w:t>
      </w:r>
      <w:r>
        <w:rPr>
          <w:rFonts w:ascii="Times New Roman" w:hAnsi="Times New Roman" w:cs="Times New Roman"/>
          <w:sz w:val="24"/>
          <w:szCs w:val="24"/>
        </w:rPr>
        <w:t xml:space="preserve">tailings pond </w:t>
      </w:r>
      <w:r w:rsidR="001B745F">
        <w:rPr>
          <w:rFonts w:ascii="Times New Roman" w:hAnsi="Times New Roman" w:cs="Times New Roman"/>
          <w:sz w:val="24"/>
          <w:szCs w:val="24"/>
        </w:rPr>
        <w:t>seepage/collapse</w:t>
      </w:r>
      <w:r>
        <w:rPr>
          <w:rFonts w:ascii="Times New Roman" w:hAnsi="Times New Roman" w:cs="Times New Roman"/>
          <w:sz w:val="24"/>
          <w:szCs w:val="24"/>
        </w:rPr>
        <w:t>, it</w:t>
      </w:r>
      <w:r w:rsidR="001B09BB">
        <w:rPr>
          <w:rFonts w:ascii="Times New Roman" w:hAnsi="Times New Roman" w:cs="Times New Roman"/>
          <w:sz w:val="24"/>
          <w:szCs w:val="24"/>
        </w:rPr>
        <w:t xml:space="preserve"> is important to understand</w:t>
      </w:r>
      <w:r>
        <w:rPr>
          <w:rFonts w:ascii="Times New Roman" w:hAnsi="Times New Roman" w:cs="Times New Roman"/>
          <w:sz w:val="24"/>
          <w:szCs w:val="24"/>
        </w:rPr>
        <w:t xml:space="preserve"> what </w:t>
      </w:r>
      <w:r w:rsidR="00B42BBF">
        <w:rPr>
          <w:rFonts w:ascii="Times New Roman" w:hAnsi="Times New Roman" w:cs="Times New Roman"/>
          <w:sz w:val="24"/>
          <w:szCs w:val="24"/>
        </w:rPr>
        <w:t>the key processes are in</w:t>
      </w:r>
      <w:r w:rsidR="001B09BB">
        <w:rPr>
          <w:rFonts w:ascii="Times New Roman" w:hAnsi="Times New Roman" w:cs="Times New Roman"/>
          <w:sz w:val="24"/>
          <w:szCs w:val="24"/>
        </w:rPr>
        <w:t xml:space="preserve"> controlling the environmental fate and transport of NAFCs </w:t>
      </w:r>
      <w:r>
        <w:rPr>
          <w:rFonts w:ascii="Times New Roman" w:hAnsi="Times New Roman" w:cs="Times New Roman"/>
          <w:sz w:val="24"/>
          <w:szCs w:val="24"/>
        </w:rPr>
        <w:t xml:space="preserve">in aquatic and terrestrial environments. </w:t>
      </w:r>
      <w:r w:rsidR="001B745F">
        <w:rPr>
          <w:rFonts w:ascii="Times New Roman" w:hAnsi="Times New Roman" w:cs="Times New Roman"/>
          <w:sz w:val="24"/>
          <w:szCs w:val="24"/>
        </w:rPr>
        <w:t xml:space="preserve">Since oil sand NAFCs are water soluble and chemically stable, there is a </w:t>
      </w:r>
      <w:proofErr w:type="gramStart"/>
      <w:r w:rsidR="001B745F">
        <w:rPr>
          <w:rFonts w:ascii="Times New Roman" w:hAnsi="Times New Roman" w:cs="Times New Roman"/>
          <w:sz w:val="24"/>
          <w:szCs w:val="24"/>
        </w:rPr>
        <w:t>possible concern</w:t>
      </w:r>
      <w:proofErr w:type="gramEnd"/>
      <w:r w:rsidR="001B745F">
        <w:rPr>
          <w:rFonts w:ascii="Times New Roman" w:hAnsi="Times New Roman" w:cs="Times New Roman"/>
          <w:sz w:val="24"/>
          <w:szCs w:val="24"/>
        </w:rPr>
        <w:t xml:space="preserve"> that</w:t>
      </w:r>
      <w:r w:rsidR="001B09BB">
        <w:rPr>
          <w:rFonts w:ascii="Times New Roman" w:hAnsi="Times New Roman" w:cs="Times New Roman"/>
          <w:sz w:val="24"/>
          <w:szCs w:val="24"/>
        </w:rPr>
        <w:t xml:space="preserve"> </w:t>
      </w:r>
      <w:r w:rsidR="001B745F">
        <w:rPr>
          <w:rFonts w:ascii="Times New Roman" w:hAnsi="Times New Roman" w:cs="Times New Roman"/>
          <w:sz w:val="24"/>
          <w:szCs w:val="24"/>
        </w:rPr>
        <w:t xml:space="preserve">if NAFCs are released and mixed with either surface water or groundwaters, it is possible that they can be transported swiftly away from the point source. Long-range transport of NAFC would therefore have the potential to impact mammal and human populations that rely on wells or surface waters for drinking water. </w:t>
      </w:r>
      <w:r w:rsidR="00F6005F">
        <w:rPr>
          <w:rFonts w:ascii="Times New Roman" w:hAnsi="Times New Roman" w:cs="Times New Roman"/>
          <w:sz w:val="24"/>
          <w:szCs w:val="24"/>
        </w:rPr>
        <w:t xml:space="preserve">Biodegradation (Scott et al. 2005; Han et al. 2008, 2009;  </w:t>
      </w:r>
      <w:proofErr w:type="spellStart"/>
      <w:r w:rsidR="00F6005F">
        <w:rPr>
          <w:rFonts w:ascii="Times New Roman" w:hAnsi="Times New Roman" w:cs="Times New Roman"/>
          <w:sz w:val="24"/>
          <w:szCs w:val="24"/>
        </w:rPr>
        <w:t>Lengger</w:t>
      </w:r>
      <w:proofErr w:type="spellEnd"/>
      <w:r w:rsidR="00F6005F">
        <w:rPr>
          <w:rFonts w:ascii="Times New Roman" w:hAnsi="Times New Roman" w:cs="Times New Roman"/>
          <w:sz w:val="24"/>
          <w:szCs w:val="24"/>
        </w:rPr>
        <w:t xml:space="preserve"> et al. 2013; El-Waraky</w:t>
      </w:r>
      <w:r w:rsidR="00057AE9">
        <w:rPr>
          <w:rFonts w:ascii="Times New Roman" w:hAnsi="Times New Roman" w:cs="Times New Roman"/>
          <w:sz w:val="24"/>
          <w:szCs w:val="24"/>
        </w:rPr>
        <w:t xml:space="preserve"> 2021</w:t>
      </w:r>
      <w:r w:rsidR="00F6005F">
        <w:rPr>
          <w:rFonts w:ascii="Times New Roman" w:hAnsi="Times New Roman" w:cs="Times New Roman"/>
          <w:sz w:val="24"/>
          <w:szCs w:val="24"/>
        </w:rPr>
        <w:t xml:space="preserve">) and photo-oxidation (McMartin et al. 2004; Headley et al. 2009; Mishra et al. 2010; </w:t>
      </w:r>
      <w:proofErr w:type="spellStart"/>
      <w:r w:rsidR="00F6005F">
        <w:rPr>
          <w:rFonts w:ascii="Times New Roman" w:hAnsi="Times New Roman" w:cs="Times New Roman"/>
          <w:sz w:val="24"/>
          <w:szCs w:val="24"/>
        </w:rPr>
        <w:t>Leshuk</w:t>
      </w:r>
      <w:proofErr w:type="spellEnd"/>
      <w:r w:rsidR="00F6005F">
        <w:rPr>
          <w:rFonts w:ascii="Times New Roman" w:hAnsi="Times New Roman" w:cs="Times New Roman"/>
          <w:sz w:val="24"/>
          <w:szCs w:val="24"/>
        </w:rPr>
        <w:t xml:space="preserve"> et al. 2016a,b, 2018; de Oliveira Livera et al. 2018) are the two NAFC transformation/removal processes that have </w:t>
      </w:r>
      <w:proofErr w:type="gramStart"/>
      <w:r w:rsidR="00F6005F">
        <w:rPr>
          <w:rFonts w:ascii="Times New Roman" w:hAnsi="Times New Roman" w:cs="Times New Roman"/>
          <w:sz w:val="24"/>
          <w:szCs w:val="24"/>
        </w:rPr>
        <w:t>been proposed</w:t>
      </w:r>
      <w:proofErr w:type="gramEnd"/>
      <w:r w:rsidR="00F6005F">
        <w:rPr>
          <w:rFonts w:ascii="Times New Roman" w:hAnsi="Times New Roman" w:cs="Times New Roman"/>
          <w:sz w:val="24"/>
          <w:szCs w:val="24"/>
        </w:rPr>
        <w:t xml:space="preserve"> in the literature.</w:t>
      </w:r>
      <w:r w:rsidR="0029512C">
        <w:rPr>
          <w:rFonts w:ascii="Times New Roman" w:hAnsi="Times New Roman" w:cs="Times New Roman"/>
          <w:sz w:val="24"/>
          <w:szCs w:val="24"/>
        </w:rPr>
        <w:t xml:space="preserve"> Photodegradation in EPLs </w:t>
      </w:r>
      <w:proofErr w:type="gramStart"/>
      <w:r w:rsidR="0029512C">
        <w:rPr>
          <w:rFonts w:ascii="Times New Roman" w:hAnsi="Times New Roman" w:cs="Times New Roman"/>
          <w:sz w:val="24"/>
          <w:szCs w:val="24"/>
        </w:rPr>
        <w:t>were only recently considered</w:t>
      </w:r>
      <w:proofErr w:type="gramEnd"/>
      <w:r w:rsidR="0029512C">
        <w:rPr>
          <w:rFonts w:ascii="Times New Roman" w:hAnsi="Times New Roman" w:cs="Times New Roman"/>
          <w:sz w:val="24"/>
          <w:szCs w:val="24"/>
        </w:rPr>
        <w:t xml:space="preserve"> to be an important NAFC removal process (Challis et al. 2020), whereas </w:t>
      </w:r>
      <w:r w:rsidR="00C26A52">
        <w:rPr>
          <w:rFonts w:ascii="Times New Roman" w:hAnsi="Times New Roman" w:cs="Times New Roman"/>
          <w:sz w:val="24"/>
          <w:szCs w:val="24"/>
        </w:rPr>
        <w:t xml:space="preserve">greater focus has focused on </w:t>
      </w:r>
      <w:r w:rsidR="0029512C">
        <w:rPr>
          <w:rFonts w:ascii="Times New Roman" w:hAnsi="Times New Roman" w:cs="Times New Roman"/>
          <w:sz w:val="24"/>
          <w:szCs w:val="24"/>
        </w:rPr>
        <w:t>biodegradation</w:t>
      </w:r>
      <w:r w:rsidR="00C26A52">
        <w:rPr>
          <w:rFonts w:ascii="Times New Roman" w:hAnsi="Times New Roman" w:cs="Times New Roman"/>
          <w:sz w:val="24"/>
          <w:szCs w:val="24"/>
        </w:rPr>
        <w:t xml:space="preserve"> as the major degradation pathway</w:t>
      </w:r>
      <w:r w:rsidR="0029512C">
        <w:rPr>
          <w:rFonts w:ascii="Times New Roman" w:hAnsi="Times New Roman" w:cs="Times New Roman"/>
          <w:sz w:val="24"/>
          <w:szCs w:val="24"/>
        </w:rPr>
        <w:t>.</w:t>
      </w:r>
      <w:r w:rsidR="00F6005F">
        <w:rPr>
          <w:rFonts w:ascii="Times New Roman" w:hAnsi="Times New Roman" w:cs="Times New Roman"/>
          <w:sz w:val="24"/>
          <w:szCs w:val="24"/>
        </w:rPr>
        <w:t xml:space="preserve"> </w:t>
      </w:r>
      <w:r w:rsidR="0029512C">
        <w:rPr>
          <w:rFonts w:ascii="Times New Roman" w:hAnsi="Times New Roman" w:cs="Times New Roman"/>
          <w:sz w:val="24"/>
          <w:szCs w:val="24"/>
        </w:rPr>
        <w:t xml:space="preserve">Depending on the redox environment, biodegradation can either follow an aerobic or an anaerobic metabolic pathway. Aerobic biodegradation typically occurs at </w:t>
      </w:r>
      <w:proofErr w:type="gramStart"/>
      <w:r w:rsidR="0029512C">
        <w:rPr>
          <w:rFonts w:ascii="Times New Roman" w:hAnsi="Times New Roman" w:cs="Times New Roman"/>
          <w:sz w:val="24"/>
          <w:szCs w:val="24"/>
        </w:rPr>
        <w:t>much</w:t>
      </w:r>
      <w:proofErr w:type="gramEnd"/>
      <w:r w:rsidR="0029512C">
        <w:rPr>
          <w:rFonts w:ascii="Times New Roman" w:hAnsi="Times New Roman" w:cs="Times New Roman"/>
          <w:sz w:val="24"/>
          <w:szCs w:val="24"/>
        </w:rPr>
        <w:t xml:space="preserve"> faster rates than anaerobic biodegradation (Widdel and Rabus 2001), therefore, if NAFCs are introduced/placed in an oxygen-</w:t>
      </w:r>
      <w:r w:rsidR="0029512C">
        <w:rPr>
          <w:rFonts w:ascii="Times New Roman" w:hAnsi="Times New Roman" w:cs="Times New Roman"/>
          <w:sz w:val="24"/>
          <w:szCs w:val="24"/>
        </w:rPr>
        <w:lastRenderedPageBreak/>
        <w:t>rich aquatic environment their residence time will be lower than in an anoxic environment. The establishment of microbial communities capable of facilitating aerobic biodegradation is crucial for the removal and eventual mineralization of residual NAFCs in BML</w:t>
      </w:r>
      <w:r w:rsidR="00C26A52">
        <w:rPr>
          <w:rFonts w:ascii="Times New Roman" w:hAnsi="Times New Roman" w:cs="Times New Roman"/>
          <w:sz w:val="24"/>
          <w:szCs w:val="24"/>
        </w:rPr>
        <w:t>.</w:t>
      </w:r>
      <w:r w:rsidR="0029512C">
        <w:rPr>
          <w:rFonts w:ascii="Times New Roman" w:hAnsi="Times New Roman" w:cs="Times New Roman"/>
          <w:sz w:val="24"/>
          <w:szCs w:val="24"/>
        </w:rPr>
        <w:t xml:space="preserve"> </w:t>
      </w:r>
      <w:r w:rsidR="00C26A52">
        <w:rPr>
          <w:rFonts w:ascii="Times New Roman" w:hAnsi="Times New Roman" w:cs="Times New Roman"/>
          <w:sz w:val="24"/>
          <w:szCs w:val="24"/>
        </w:rPr>
        <w:t>H</w:t>
      </w:r>
      <w:r w:rsidR="0029512C">
        <w:rPr>
          <w:rFonts w:ascii="Times New Roman" w:hAnsi="Times New Roman" w:cs="Times New Roman"/>
          <w:sz w:val="24"/>
          <w:szCs w:val="24"/>
        </w:rPr>
        <w:t>owever, an unwanted consequence of anaerobic biodegradation occurring in the FFT is that microbes are degrading residual hydrocarbons and bitumen to produce newly formed NAFCs</w:t>
      </w:r>
      <w:r w:rsidR="00AC3CEB">
        <w:rPr>
          <w:rFonts w:ascii="Times New Roman" w:hAnsi="Times New Roman" w:cs="Times New Roman"/>
          <w:sz w:val="24"/>
          <w:szCs w:val="24"/>
        </w:rPr>
        <w:t xml:space="preserve"> (</w:t>
      </w:r>
      <w:proofErr w:type="spellStart"/>
      <w:r w:rsidR="00AC3CEB">
        <w:rPr>
          <w:rFonts w:ascii="Times New Roman" w:hAnsi="Times New Roman" w:cs="Times New Roman"/>
          <w:sz w:val="24"/>
          <w:szCs w:val="24"/>
        </w:rPr>
        <w:t>Quagraine</w:t>
      </w:r>
      <w:proofErr w:type="spellEnd"/>
      <w:r w:rsidR="00AC3CEB">
        <w:rPr>
          <w:rFonts w:ascii="Times New Roman" w:hAnsi="Times New Roman" w:cs="Times New Roman"/>
          <w:sz w:val="24"/>
          <w:szCs w:val="24"/>
        </w:rPr>
        <w:t xml:space="preserve"> et al. 200</w:t>
      </w:r>
      <w:r w:rsidR="003F1ACF">
        <w:rPr>
          <w:rFonts w:ascii="Times New Roman" w:hAnsi="Times New Roman" w:cs="Times New Roman"/>
          <w:sz w:val="24"/>
          <w:szCs w:val="24"/>
        </w:rPr>
        <w:t>5</w:t>
      </w:r>
      <w:r w:rsidR="00AC3CEB">
        <w:rPr>
          <w:rFonts w:ascii="Times New Roman" w:hAnsi="Times New Roman" w:cs="Times New Roman"/>
          <w:sz w:val="24"/>
          <w:szCs w:val="24"/>
        </w:rPr>
        <w:t>)</w:t>
      </w:r>
      <w:r w:rsidR="00C26A52">
        <w:rPr>
          <w:rFonts w:ascii="Times New Roman" w:hAnsi="Times New Roman" w:cs="Times New Roman"/>
          <w:sz w:val="24"/>
          <w:szCs w:val="24"/>
        </w:rPr>
        <w:t xml:space="preserve">; which can </w:t>
      </w:r>
      <w:proofErr w:type="gramStart"/>
      <w:r w:rsidR="00C26A52">
        <w:rPr>
          <w:rFonts w:ascii="Times New Roman" w:hAnsi="Times New Roman" w:cs="Times New Roman"/>
          <w:sz w:val="24"/>
          <w:szCs w:val="24"/>
        </w:rPr>
        <w:t>be transported</w:t>
      </w:r>
      <w:proofErr w:type="gramEnd"/>
      <w:r w:rsidR="00C26A52">
        <w:rPr>
          <w:rFonts w:ascii="Times New Roman" w:hAnsi="Times New Roman" w:cs="Times New Roman"/>
          <w:sz w:val="24"/>
          <w:szCs w:val="24"/>
        </w:rPr>
        <w:t xml:space="preserve"> into the overlying water column</w:t>
      </w:r>
      <w:r w:rsidR="0029512C">
        <w:rPr>
          <w:rFonts w:ascii="Times New Roman" w:hAnsi="Times New Roman" w:cs="Times New Roman"/>
          <w:sz w:val="24"/>
          <w:szCs w:val="24"/>
        </w:rPr>
        <w:t xml:space="preserve">. </w:t>
      </w:r>
      <w:r w:rsidR="00AC3CEB">
        <w:rPr>
          <w:rFonts w:ascii="Times New Roman" w:hAnsi="Times New Roman" w:cs="Times New Roman"/>
          <w:sz w:val="24"/>
          <w:szCs w:val="24"/>
        </w:rPr>
        <w:t xml:space="preserve">To monitor and accurately identify the initial chemical composition of NAFCs, as well as the resulting degradation metabolites, there </w:t>
      </w:r>
      <w:r w:rsidR="00C26A52">
        <w:rPr>
          <w:rFonts w:ascii="Times New Roman" w:hAnsi="Times New Roman" w:cs="Times New Roman"/>
          <w:sz w:val="24"/>
          <w:szCs w:val="24"/>
        </w:rPr>
        <w:t xml:space="preserve">is </w:t>
      </w:r>
      <w:r w:rsidR="007C64A0">
        <w:rPr>
          <w:rFonts w:ascii="Times New Roman" w:hAnsi="Times New Roman" w:cs="Times New Roman"/>
          <w:sz w:val="24"/>
          <w:szCs w:val="24"/>
        </w:rPr>
        <w:t>an</w:t>
      </w:r>
      <w:r w:rsidR="00C26A52">
        <w:rPr>
          <w:rFonts w:ascii="Times New Roman" w:hAnsi="Times New Roman" w:cs="Times New Roman"/>
          <w:sz w:val="24"/>
          <w:szCs w:val="24"/>
        </w:rPr>
        <w:t xml:space="preserve"> increasing</w:t>
      </w:r>
      <w:r w:rsidR="00AC3CEB">
        <w:rPr>
          <w:rFonts w:ascii="Times New Roman" w:hAnsi="Times New Roman" w:cs="Times New Roman"/>
          <w:sz w:val="24"/>
          <w:szCs w:val="24"/>
        </w:rPr>
        <w:t xml:space="preserve"> need to </w:t>
      </w:r>
      <w:r w:rsidR="00C26A52">
        <w:rPr>
          <w:rFonts w:ascii="Times New Roman" w:hAnsi="Times New Roman" w:cs="Times New Roman"/>
          <w:sz w:val="24"/>
          <w:szCs w:val="24"/>
        </w:rPr>
        <w:t>perform robust</w:t>
      </w:r>
      <w:r w:rsidR="00AC3CEB">
        <w:rPr>
          <w:rFonts w:ascii="Times New Roman" w:hAnsi="Times New Roman" w:cs="Times New Roman"/>
          <w:sz w:val="24"/>
          <w:szCs w:val="24"/>
        </w:rPr>
        <w:t xml:space="preserve"> analytical </w:t>
      </w:r>
      <w:r w:rsidR="00C26A52">
        <w:rPr>
          <w:rFonts w:ascii="Times New Roman" w:hAnsi="Times New Roman" w:cs="Times New Roman"/>
          <w:sz w:val="24"/>
          <w:szCs w:val="24"/>
        </w:rPr>
        <w:t>analysis</w:t>
      </w:r>
      <w:r w:rsidR="00AC3CEB">
        <w:rPr>
          <w:rFonts w:ascii="Times New Roman" w:hAnsi="Times New Roman" w:cs="Times New Roman"/>
          <w:sz w:val="24"/>
          <w:szCs w:val="24"/>
        </w:rPr>
        <w:t xml:space="preserve"> to </w:t>
      </w:r>
      <w:r w:rsidR="00943F82">
        <w:rPr>
          <w:rFonts w:ascii="Times New Roman" w:hAnsi="Times New Roman" w:cs="Times New Roman"/>
          <w:sz w:val="24"/>
          <w:szCs w:val="24"/>
        </w:rPr>
        <w:t>measure</w:t>
      </w:r>
      <w:r w:rsidR="00C26A52">
        <w:rPr>
          <w:rFonts w:ascii="Times New Roman" w:hAnsi="Times New Roman" w:cs="Times New Roman"/>
          <w:sz w:val="24"/>
          <w:szCs w:val="24"/>
        </w:rPr>
        <w:t>/monitor</w:t>
      </w:r>
      <w:r w:rsidR="00943F82">
        <w:rPr>
          <w:rFonts w:ascii="Times New Roman" w:hAnsi="Times New Roman" w:cs="Times New Roman"/>
          <w:sz w:val="24"/>
          <w:szCs w:val="24"/>
        </w:rPr>
        <w:t xml:space="preserve"> th</w:t>
      </w:r>
      <w:r w:rsidR="00C26A52">
        <w:rPr>
          <w:rFonts w:ascii="Times New Roman" w:hAnsi="Times New Roman" w:cs="Times New Roman"/>
          <w:sz w:val="24"/>
          <w:szCs w:val="24"/>
        </w:rPr>
        <w:t>ese</w:t>
      </w:r>
      <w:r w:rsidR="00AC3CEB">
        <w:rPr>
          <w:rFonts w:ascii="Times New Roman" w:hAnsi="Times New Roman" w:cs="Times New Roman"/>
          <w:sz w:val="24"/>
          <w:szCs w:val="24"/>
        </w:rPr>
        <w:t xml:space="preserve"> super-complex organic mixture</w:t>
      </w:r>
      <w:r w:rsidR="00C26A52">
        <w:rPr>
          <w:rFonts w:ascii="Times New Roman" w:hAnsi="Times New Roman" w:cs="Times New Roman"/>
          <w:sz w:val="24"/>
          <w:szCs w:val="24"/>
        </w:rPr>
        <w:t>s</w:t>
      </w:r>
      <w:r w:rsidR="00943F82">
        <w:rPr>
          <w:rFonts w:ascii="Times New Roman" w:hAnsi="Times New Roman" w:cs="Times New Roman"/>
          <w:sz w:val="24"/>
          <w:szCs w:val="24"/>
        </w:rPr>
        <w:t>.</w:t>
      </w:r>
      <w:r w:rsidR="00AC3CEB">
        <w:rPr>
          <w:rFonts w:ascii="Times New Roman" w:hAnsi="Times New Roman" w:cs="Times New Roman"/>
          <w:sz w:val="24"/>
          <w:szCs w:val="24"/>
        </w:rPr>
        <w:t xml:space="preserve"> </w:t>
      </w:r>
    </w:p>
    <w:p w14:paraId="26010C49" w14:textId="28FFCC9F" w:rsidR="00285295" w:rsidRPr="004F5C95" w:rsidRDefault="00285295" w:rsidP="00100467">
      <w:pPr>
        <w:spacing w:line="480" w:lineRule="auto"/>
        <w:jc w:val="both"/>
        <w:rPr>
          <w:rFonts w:ascii="Times New Roman" w:hAnsi="Times New Roman" w:cs="Times New Roman"/>
          <w:b/>
          <w:bCs/>
          <w:sz w:val="24"/>
          <w:szCs w:val="24"/>
        </w:rPr>
      </w:pPr>
      <w:r w:rsidRPr="00A25E6E">
        <w:rPr>
          <w:rFonts w:ascii="Times New Roman" w:hAnsi="Times New Roman" w:cs="Times New Roman"/>
          <w:b/>
          <w:bCs/>
          <w:sz w:val="28"/>
          <w:szCs w:val="28"/>
        </w:rPr>
        <w:t xml:space="preserve">1.3 </w:t>
      </w:r>
      <w:r w:rsidRPr="004F5C95">
        <w:rPr>
          <w:rFonts w:ascii="Times New Roman" w:hAnsi="Times New Roman" w:cs="Times New Roman"/>
          <w:b/>
          <w:bCs/>
          <w:sz w:val="24"/>
          <w:szCs w:val="24"/>
        </w:rPr>
        <w:t>Fourier Transform Ion Cyclotron Resonance Mass Spectrometry (FT-ICR-MS)</w:t>
      </w:r>
      <w:r w:rsidR="00EA145D">
        <w:rPr>
          <w:rFonts w:ascii="Times New Roman" w:hAnsi="Times New Roman" w:cs="Times New Roman"/>
          <w:b/>
          <w:bCs/>
          <w:sz w:val="24"/>
          <w:szCs w:val="24"/>
        </w:rPr>
        <w:t xml:space="preserve"> and Electrospray Ionization (ESI)</w:t>
      </w:r>
    </w:p>
    <w:p w14:paraId="1141240A" w14:textId="77777777" w:rsidR="00285295" w:rsidRPr="004F5C95" w:rsidRDefault="00285295" w:rsidP="00100467">
      <w:pPr>
        <w:pStyle w:val="ListParagraph"/>
        <w:numPr>
          <w:ilvl w:val="2"/>
          <w:numId w:val="14"/>
        </w:numPr>
        <w:spacing w:line="480" w:lineRule="auto"/>
        <w:jc w:val="both"/>
        <w:rPr>
          <w:rFonts w:ascii="Times New Roman" w:hAnsi="Times New Roman" w:cs="Times New Roman"/>
          <w:sz w:val="24"/>
          <w:szCs w:val="24"/>
        </w:rPr>
      </w:pPr>
      <w:r w:rsidRPr="004F5C95">
        <w:rPr>
          <w:rFonts w:ascii="Times New Roman" w:hAnsi="Times New Roman" w:cs="Times New Roman"/>
          <w:sz w:val="24"/>
          <w:szCs w:val="24"/>
        </w:rPr>
        <w:t>Overview of Theory and Principles of FT ICR MS</w:t>
      </w:r>
    </w:p>
    <w:p w14:paraId="0B104D1B" w14:textId="7640C4C3" w:rsidR="00285295" w:rsidRDefault="009256CA"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Fourier transform ion cyclotron resonance mass spectrometry is regarded as</w:t>
      </w:r>
      <w:r w:rsidR="004744F7">
        <w:rPr>
          <w:rFonts w:ascii="Times New Roman" w:hAnsi="Times New Roman" w:cs="Times New Roman"/>
          <w:sz w:val="24"/>
          <w:szCs w:val="24"/>
        </w:rPr>
        <w:t xml:space="preserve"> </w:t>
      </w:r>
      <w:proofErr w:type="gramStart"/>
      <w:r w:rsidR="004744F7">
        <w:rPr>
          <w:rFonts w:ascii="Times New Roman" w:hAnsi="Times New Roman" w:cs="Times New Roman"/>
          <w:sz w:val="24"/>
          <w:szCs w:val="24"/>
        </w:rPr>
        <w:t>a</w:t>
      </w:r>
      <w:r>
        <w:rPr>
          <w:rFonts w:ascii="Times New Roman" w:hAnsi="Times New Roman" w:cs="Times New Roman"/>
          <w:sz w:val="24"/>
          <w:szCs w:val="24"/>
        </w:rPr>
        <w:t xml:space="preserve"> very powerful</w:t>
      </w:r>
      <w:proofErr w:type="gramEnd"/>
      <w:r>
        <w:rPr>
          <w:rFonts w:ascii="Times New Roman" w:hAnsi="Times New Roman" w:cs="Times New Roman"/>
          <w:sz w:val="24"/>
          <w:szCs w:val="24"/>
        </w:rPr>
        <w:t xml:space="preserve"> analytical tool for the molecular </w:t>
      </w:r>
      <w:r w:rsidR="00252333">
        <w:rPr>
          <w:rFonts w:ascii="Times New Roman" w:hAnsi="Times New Roman" w:cs="Times New Roman"/>
          <w:sz w:val="24"/>
          <w:szCs w:val="24"/>
        </w:rPr>
        <w:t>analysis</w:t>
      </w:r>
      <w:r>
        <w:rPr>
          <w:rFonts w:ascii="Times New Roman" w:hAnsi="Times New Roman" w:cs="Times New Roman"/>
          <w:sz w:val="24"/>
          <w:szCs w:val="24"/>
        </w:rPr>
        <w:t xml:space="preserve"> of complex organic mixtures, such as</w:t>
      </w:r>
      <w:r w:rsidR="00252333">
        <w:rPr>
          <w:rFonts w:ascii="Times New Roman" w:hAnsi="Times New Roman" w:cs="Times New Roman"/>
          <w:sz w:val="24"/>
          <w:szCs w:val="24"/>
        </w:rPr>
        <w:t xml:space="preserve"> raw/weathered</w:t>
      </w:r>
      <w:r>
        <w:rPr>
          <w:rFonts w:ascii="Times New Roman" w:hAnsi="Times New Roman" w:cs="Times New Roman"/>
          <w:sz w:val="24"/>
          <w:szCs w:val="24"/>
        </w:rPr>
        <w:t xml:space="preserve"> petroleum, NAFCs, and natural organic matter. Created by </w:t>
      </w:r>
      <w:proofErr w:type="spellStart"/>
      <w:r>
        <w:rPr>
          <w:rFonts w:ascii="Times New Roman" w:hAnsi="Times New Roman" w:cs="Times New Roman"/>
          <w:sz w:val="24"/>
          <w:szCs w:val="24"/>
        </w:rPr>
        <w:t>Comisarow</w:t>
      </w:r>
      <w:proofErr w:type="spellEnd"/>
      <w:r>
        <w:rPr>
          <w:rFonts w:ascii="Times New Roman" w:hAnsi="Times New Roman" w:cs="Times New Roman"/>
          <w:sz w:val="24"/>
          <w:szCs w:val="24"/>
        </w:rPr>
        <w:t xml:space="preserve"> and Marshall in 1974, FT-ICR MS has been</w:t>
      </w:r>
      <w:r w:rsidR="00C02344">
        <w:rPr>
          <w:rFonts w:ascii="Times New Roman" w:hAnsi="Times New Roman" w:cs="Times New Roman"/>
          <w:sz w:val="24"/>
          <w:szCs w:val="24"/>
        </w:rPr>
        <w:t xml:space="preserve"> at the centre of </w:t>
      </w:r>
      <w:proofErr w:type="gramStart"/>
      <w:r w:rsidR="00C02344">
        <w:rPr>
          <w:rFonts w:ascii="Times New Roman" w:hAnsi="Times New Roman" w:cs="Times New Roman"/>
          <w:sz w:val="24"/>
          <w:szCs w:val="24"/>
        </w:rPr>
        <w:t>many</w:t>
      </w:r>
      <w:proofErr w:type="gramEnd"/>
      <w:r w:rsidR="00C02344">
        <w:rPr>
          <w:rFonts w:ascii="Times New Roman" w:hAnsi="Times New Roman" w:cs="Times New Roman"/>
          <w:sz w:val="24"/>
          <w:szCs w:val="24"/>
        </w:rPr>
        <w:t xml:space="preserve"> scientific discoveries over the last 50 years, and when paired with various ionization techniques</w:t>
      </w:r>
      <w:r w:rsidR="004744F7">
        <w:rPr>
          <w:rFonts w:ascii="Times New Roman" w:hAnsi="Times New Roman" w:cs="Times New Roman"/>
          <w:sz w:val="24"/>
          <w:szCs w:val="24"/>
        </w:rPr>
        <w:t>,</w:t>
      </w:r>
      <w:r w:rsidR="00C02344">
        <w:rPr>
          <w:rFonts w:ascii="Times New Roman" w:hAnsi="Times New Roman" w:cs="Times New Roman"/>
          <w:sz w:val="24"/>
          <w:szCs w:val="24"/>
        </w:rPr>
        <w:t xml:space="preserve"> it is possible to detect various polar and non-polar molecules that are not easily detected with chromatographic measurements (McKenna et al. 2013). </w:t>
      </w:r>
    </w:p>
    <w:p w14:paraId="4D4701B4" w14:textId="1B621E81" w:rsidR="00C02344" w:rsidRDefault="00FB1226"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Marshall et al. (1998) provides a robust explanation to the physics and mathematic principles used to design FT-ICR MS instruments. </w:t>
      </w:r>
      <w:r w:rsidR="004744F7">
        <w:rPr>
          <w:rFonts w:ascii="Times New Roman" w:hAnsi="Times New Roman" w:cs="Times New Roman"/>
          <w:sz w:val="24"/>
          <w:szCs w:val="24"/>
        </w:rPr>
        <w:t>Displayed</w:t>
      </w:r>
      <w:r>
        <w:rPr>
          <w:rFonts w:ascii="Times New Roman" w:hAnsi="Times New Roman" w:cs="Times New Roman"/>
          <w:sz w:val="24"/>
          <w:szCs w:val="24"/>
        </w:rPr>
        <w:t xml:space="preserve"> in Figure 4</w:t>
      </w:r>
      <w:r w:rsidR="003D6B16">
        <w:rPr>
          <w:rFonts w:ascii="Times New Roman" w:hAnsi="Times New Roman" w:cs="Times New Roman"/>
          <w:sz w:val="24"/>
          <w:szCs w:val="24"/>
        </w:rPr>
        <w:t xml:space="preserve"> is a</w:t>
      </w:r>
      <w:r w:rsidR="00B22281">
        <w:rPr>
          <w:rFonts w:ascii="Times New Roman" w:hAnsi="Times New Roman" w:cs="Times New Roman"/>
          <w:sz w:val="24"/>
          <w:szCs w:val="24"/>
        </w:rPr>
        <w:t xml:space="preserve"> simplified</w:t>
      </w:r>
      <w:r w:rsidR="003D6B16">
        <w:rPr>
          <w:rFonts w:ascii="Times New Roman" w:hAnsi="Times New Roman" w:cs="Times New Roman"/>
          <w:sz w:val="24"/>
          <w:szCs w:val="24"/>
        </w:rPr>
        <w:t xml:space="preserve"> schematic </w:t>
      </w:r>
      <w:r w:rsidR="004744F7">
        <w:rPr>
          <w:rFonts w:ascii="Times New Roman" w:hAnsi="Times New Roman" w:cs="Times New Roman"/>
          <w:sz w:val="24"/>
          <w:szCs w:val="24"/>
        </w:rPr>
        <w:t>outlining</w:t>
      </w:r>
      <w:r w:rsidR="003D6B16">
        <w:rPr>
          <w:rFonts w:ascii="Times New Roman" w:hAnsi="Times New Roman" w:cs="Times New Roman"/>
          <w:sz w:val="24"/>
          <w:szCs w:val="24"/>
        </w:rPr>
        <w:t xml:space="preserve"> the </w:t>
      </w:r>
      <w:r w:rsidR="00CE1D38">
        <w:rPr>
          <w:rFonts w:ascii="Times New Roman" w:hAnsi="Times New Roman" w:cs="Times New Roman"/>
          <w:sz w:val="24"/>
          <w:szCs w:val="24"/>
        </w:rPr>
        <w:t xml:space="preserve">different </w:t>
      </w:r>
      <w:r w:rsidR="004744F7">
        <w:rPr>
          <w:rFonts w:ascii="Times New Roman" w:hAnsi="Times New Roman" w:cs="Times New Roman"/>
          <w:sz w:val="24"/>
          <w:szCs w:val="24"/>
        </w:rPr>
        <w:t>pro</w:t>
      </w:r>
      <w:r w:rsidR="009D7A73">
        <w:rPr>
          <w:rFonts w:ascii="Times New Roman" w:hAnsi="Times New Roman" w:cs="Times New Roman"/>
          <w:sz w:val="24"/>
          <w:szCs w:val="24"/>
        </w:rPr>
        <w:t xml:space="preserve">cesses </w:t>
      </w:r>
      <w:r w:rsidR="00CE1D38">
        <w:rPr>
          <w:rFonts w:ascii="Times New Roman" w:hAnsi="Times New Roman" w:cs="Times New Roman"/>
          <w:sz w:val="24"/>
          <w:szCs w:val="24"/>
        </w:rPr>
        <w:t xml:space="preserve">that take place </w:t>
      </w:r>
      <w:proofErr w:type="gramStart"/>
      <w:r w:rsidR="00CE1D38">
        <w:rPr>
          <w:rFonts w:ascii="Times New Roman" w:hAnsi="Times New Roman" w:cs="Times New Roman"/>
          <w:sz w:val="24"/>
          <w:szCs w:val="24"/>
        </w:rPr>
        <w:t>in order</w:t>
      </w:r>
      <w:r w:rsidR="009D7A73">
        <w:rPr>
          <w:rFonts w:ascii="Times New Roman" w:hAnsi="Times New Roman" w:cs="Times New Roman"/>
          <w:sz w:val="24"/>
          <w:szCs w:val="24"/>
        </w:rPr>
        <w:t xml:space="preserve"> to</w:t>
      </w:r>
      <w:proofErr w:type="gramEnd"/>
      <w:r w:rsidR="004744F7">
        <w:rPr>
          <w:rFonts w:ascii="Times New Roman" w:hAnsi="Times New Roman" w:cs="Times New Roman"/>
          <w:sz w:val="24"/>
          <w:szCs w:val="24"/>
        </w:rPr>
        <w:t xml:space="preserve"> </w:t>
      </w:r>
      <w:r w:rsidR="003D6B16">
        <w:rPr>
          <w:rFonts w:ascii="Times New Roman" w:hAnsi="Times New Roman" w:cs="Times New Roman"/>
          <w:sz w:val="24"/>
          <w:szCs w:val="24"/>
        </w:rPr>
        <w:t>produc</w:t>
      </w:r>
      <w:r w:rsidR="009D7A73">
        <w:rPr>
          <w:rFonts w:ascii="Times New Roman" w:hAnsi="Times New Roman" w:cs="Times New Roman"/>
          <w:sz w:val="24"/>
          <w:szCs w:val="24"/>
        </w:rPr>
        <w:t>e</w:t>
      </w:r>
      <w:r w:rsidR="003D6B16">
        <w:rPr>
          <w:rFonts w:ascii="Times New Roman" w:hAnsi="Times New Roman" w:cs="Times New Roman"/>
          <w:sz w:val="24"/>
          <w:szCs w:val="24"/>
        </w:rPr>
        <w:t xml:space="preserve"> a mass spectrum</w:t>
      </w:r>
      <w:r w:rsidR="009D7A73">
        <w:rPr>
          <w:rFonts w:ascii="Times New Roman" w:hAnsi="Times New Roman" w:cs="Times New Roman"/>
          <w:sz w:val="24"/>
          <w:szCs w:val="24"/>
        </w:rPr>
        <w:t xml:space="preserve"> with FT ICR MS instruments</w:t>
      </w:r>
      <w:r w:rsidR="003D6B16">
        <w:rPr>
          <w:rFonts w:ascii="Times New Roman" w:hAnsi="Times New Roman" w:cs="Times New Roman"/>
          <w:sz w:val="24"/>
          <w:szCs w:val="24"/>
        </w:rPr>
        <w:t xml:space="preserve">. </w:t>
      </w:r>
      <w:r w:rsidR="00320684">
        <w:rPr>
          <w:rFonts w:ascii="Times New Roman" w:hAnsi="Times New Roman" w:cs="Times New Roman"/>
          <w:sz w:val="24"/>
          <w:szCs w:val="24"/>
        </w:rPr>
        <w:t>In Figure 4a)</w:t>
      </w:r>
      <w:r w:rsidR="00C31415">
        <w:rPr>
          <w:rFonts w:ascii="Times New Roman" w:hAnsi="Times New Roman" w:cs="Times New Roman"/>
          <w:sz w:val="24"/>
          <w:szCs w:val="24"/>
        </w:rPr>
        <w:t xml:space="preserve"> and Equation (1)</w:t>
      </w:r>
      <w:r w:rsidR="00320684">
        <w:rPr>
          <w:rFonts w:ascii="Times New Roman" w:hAnsi="Times New Roman" w:cs="Times New Roman"/>
          <w:sz w:val="24"/>
          <w:szCs w:val="24"/>
        </w:rPr>
        <w:t xml:space="preserve">, the movement of ions in a spatially uniform and static </w:t>
      </w:r>
      <w:r w:rsidR="00320684">
        <w:rPr>
          <w:rFonts w:ascii="Times New Roman" w:hAnsi="Times New Roman" w:cs="Times New Roman"/>
          <w:sz w:val="24"/>
          <w:szCs w:val="24"/>
        </w:rPr>
        <w:lastRenderedPageBreak/>
        <w:t>magnetic field, B, rotate</w:t>
      </w:r>
      <w:r w:rsidR="00C31415">
        <w:rPr>
          <w:rFonts w:ascii="Times New Roman" w:hAnsi="Times New Roman" w:cs="Times New Roman"/>
          <w:sz w:val="24"/>
          <w:szCs w:val="24"/>
        </w:rPr>
        <w:t xml:space="preserve"> in a confined space</w:t>
      </w:r>
      <w:r w:rsidR="00320684">
        <w:rPr>
          <w:rFonts w:ascii="Times New Roman" w:hAnsi="Times New Roman" w:cs="Times New Roman"/>
          <w:sz w:val="24"/>
          <w:szCs w:val="24"/>
        </w:rPr>
        <w:t xml:space="preserve"> </w:t>
      </w:r>
      <w:r w:rsidR="001C3A89">
        <w:rPr>
          <w:rFonts w:ascii="Times New Roman" w:hAnsi="Times New Roman" w:cs="Times New Roman"/>
          <w:sz w:val="24"/>
          <w:szCs w:val="24"/>
        </w:rPr>
        <w:t xml:space="preserve">at a cyclotron frequency, </w:t>
      </w:r>
      <w:proofErr w:type="spellStart"/>
      <w:r w:rsidR="001C3A89">
        <w:rPr>
          <w:rFonts w:ascii="Times New Roman" w:hAnsi="Times New Roman" w:cs="Times New Roman"/>
          <w:sz w:val="24"/>
          <w:szCs w:val="24"/>
        </w:rPr>
        <w:t>v</w:t>
      </w:r>
      <w:r w:rsidR="001C3A89">
        <w:rPr>
          <w:rFonts w:ascii="Times New Roman" w:hAnsi="Times New Roman" w:cs="Times New Roman"/>
          <w:sz w:val="24"/>
          <w:szCs w:val="24"/>
          <w:vertAlign w:val="subscript"/>
        </w:rPr>
        <w:t>c</w:t>
      </w:r>
      <w:proofErr w:type="spellEnd"/>
      <w:r w:rsidR="001C3A89">
        <w:rPr>
          <w:rFonts w:ascii="Times New Roman" w:hAnsi="Times New Roman" w:cs="Times New Roman"/>
          <w:sz w:val="24"/>
          <w:szCs w:val="24"/>
        </w:rPr>
        <w:t xml:space="preserve"> (Hz</w:t>
      </w:r>
      <w:r w:rsidR="00465366">
        <w:rPr>
          <w:rFonts w:ascii="Times New Roman" w:hAnsi="Times New Roman" w:cs="Times New Roman"/>
          <w:sz w:val="24"/>
          <w:szCs w:val="24"/>
        </w:rPr>
        <w:t xml:space="preserve"> or rad/sec</w:t>
      </w:r>
      <w:r w:rsidR="001C3A89">
        <w:rPr>
          <w:rFonts w:ascii="Times New Roman" w:hAnsi="Times New Roman" w:cs="Times New Roman"/>
          <w:sz w:val="24"/>
          <w:szCs w:val="24"/>
        </w:rPr>
        <w:t>)</w:t>
      </w:r>
      <w:r w:rsidR="00C31415">
        <w:rPr>
          <w:rFonts w:ascii="Times New Roman" w:hAnsi="Times New Roman" w:cs="Times New Roman"/>
          <w:sz w:val="24"/>
          <w:szCs w:val="24"/>
        </w:rPr>
        <w:t>, that is parallel to the magnetic field</w:t>
      </w:r>
      <w:r w:rsidR="00F10FAA">
        <w:rPr>
          <w:rFonts w:ascii="Times New Roman" w:hAnsi="Times New Roman" w:cs="Times New Roman"/>
          <w:sz w:val="24"/>
          <w:szCs w:val="24"/>
        </w:rPr>
        <w:t xml:space="preserve"> and inversely proportional to the mass to charge ratio (</w:t>
      </w:r>
      <w:r w:rsidR="00F10FAA">
        <w:rPr>
          <w:rFonts w:ascii="Times New Roman" w:hAnsi="Times New Roman" w:cs="Times New Roman"/>
          <w:i/>
          <w:iCs/>
          <w:sz w:val="24"/>
          <w:szCs w:val="24"/>
        </w:rPr>
        <w:t>m/z</w:t>
      </w:r>
      <w:r w:rsidR="00F10FAA">
        <w:rPr>
          <w:rFonts w:ascii="Times New Roman" w:hAnsi="Times New Roman" w:cs="Times New Roman"/>
          <w:sz w:val="24"/>
          <w:szCs w:val="24"/>
        </w:rPr>
        <w:t>)</w:t>
      </w:r>
      <w:r w:rsidR="00C31415">
        <w:rPr>
          <w:rFonts w:ascii="Times New Roman" w:hAnsi="Times New Roman" w:cs="Times New Roman"/>
          <w:sz w:val="24"/>
          <w:szCs w:val="24"/>
        </w:rPr>
        <w:t>.</w:t>
      </w:r>
    </w:p>
    <w:p w14:paraId="0A6A2BF9" w14:textId="595DFFE7" w:rsidR="001C3A89" w:rsidRDefault="001C3A89" w:rsidP="00100467">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Equation (1)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c</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zB</m:t>
            </m:r>
          </m:num>
          <m:den>
            <m:r>
              <w:rPr>
                <w:rFonts w:ascii="Cambria Math" w:hAnsi="Cambria Math" w:cs="Times New Roman"/>
                <w:sz w:val="28"/>
                <w:szCs w:val="28"/>
              </w:rPr>
              <m:t>m</m:t>
            </m:r>
          </m:den>
        </m:f>
      </m:oMath>
    </w:p>
    <w:p w14:paraId="4E274AE1" w14:textId="253347FC" w:rsidR="00DB44B1" w:rsidRPr="00100467" w:rsidRDefault="00534102" w:rsidP="00100467">
      <w:p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When</w:t>
      </w:r>
      <w:r w:rsidR="00297507">
        <w:rPr>
          <w:rFonts w:ascii="Times New Roman" w:eastAsiaTheme="minorEastAsia" w:hAnsi="Times New Roman" w:cs="Times New Roman"/>
          <w:sz w:val="24"/>
          <w:szCs w:val="24"/>
        </w:rPr>
        <w:t xml:space="preserve"> the </w:t>
      </w:r>
      <w:r w:rsidR="001C3A89" w:rsidRPr="00297507">
        <w:rPr>
          <w:rFonts w:ascii="Times New Roman" w:eastAsiaTheme="minorEastAsia" w:hAnsi="Times New Roman" w:cs="Times New Roman"/>
          <w:sz w:val="24"/>
          <w:szCs w:val="24"/>
        </w:rPr>
        <w:t>magnetic field</w:t>
      </w:r>
      <w:r w:rsidR="00297507">
        <w:rPr>
          <w:rFonts w:ascii="Times New Roman" w:eastAsiaTheme="minorEastAsia" w:hAnsi="Times New Roman" w:cs="Times New Roman"/>
          <w:sz w:val="24"/>
          <w:szCs w:val="24"/>
        </w:rPr>
        <w:t xml:space="preserve"> strength </w:t>
      </w:r>
      <w:proofErr w:type="gramStart"/>
      <w:r w:rsidR="00297507">
        <w:rPr>
          <w:rFonts w:ascii="Times New Roman" w:eastAsiaTheme="minorEastAsia" w:hAnsi="Times New Roman" w:cs="Times New Roman"/>
          <w:sz w:val="24"/>
          <w:szCs w:val="24"/>
        </w:rPr>
        <w:t>is increased</w:t>
      </w:r>
      <w:proofErr w:type="gramEnd"/>
      <w:r w:rsidR="00297507">
        <w:rPr>
          <w:rFonts w:ascii="Times New Roman" w:eastAsiaTheme="minorEastAsia" w:hAnsi="Times New Roman" w:cs="Times New Roman"/>
          <w:sz w:val="24"/>
          <w:szCs w:val="24"/>
        </w:rPr>
        <w:t xml:space="preserve"> to the order of several Tesla’s (T)</w:t>
      </w:r>
      <w:r w:rsidR="00F071E2">
        <w:rPr>
          <w:rFonts w:ascii="Times New Roman" w:eastAsiaTheme="minorEastAsia" w:hAnsi="Times New Roman" w:cs="Times New Roman"/>
          <w:sz w:val="24"/>
          <w:szCs w:val="24"/>
        </w:rPr>
        <w:t>,</w:t>
      </w:r>
      <w:r w:rsidR="001C3A89" w:rsidRPr="00297507">
        <w:rPr>
          <w:rFonts w:ascii="Times New Roman" w:eastAsiaTheme="minorEastAsia" w:hAnsi="Times New Roman" w:cs="Times New Roman"/>
          <w:sz w:val="24"/>
          <w:szCs w:val="24"/>
        </w:rPr>
        <w:t xml:space="preserve"> the</w:t>
      </w:r>
      <w:r w:rsidR="00F071E2">
        <w:rPr>
          <w:rFonts w:ascii="Times New Roman" w:eastAsiaTheme="minorEastAsia" w:hAnsi="Times New Roman" w:cs="Times New Roman"/>
          <w:sz w:val="24"/>
          <w:szCs w:val="24"/>
        </w:rPr>
        <w:t xml:space="preserve"> mass accuracy, dynamic range, and length of analysis are improved (Cho et al. 2015). The</w:t>
      </w:r>
      <w:r w:rsidR="00297507">
        <w:rPr>
          <w:rFonts w:ascii="Times New Roman" w:eastAsiaTheme="minorEastAsia" w:hAnsi="Times New Roman" w:cs="Times New Roman"/>
          <w:sz w:val="24"/>
          <w:szCs w:val="24"/>
        </w:rPr>
        <w:t xml:space="preserve"> cyclic motion of the confined</w:t>
      </w:r>
      <w:r w:rsidR="001C3A89" w:rsidRPr="00297507">
        <w:rPr>
          <w:rFonts w:ascii="Times New Roman" w:eastAsiaTheme="minorEastAsia" w:hAnsi="Times New Roman" w:cs="Times New Roman"/>
          <w:sz w:val="24"/>
          <w:szCs w:val="24"/>
        </w:rPr>
        <w:t xml:space="preserve"> ions</w:t>
      </w:r>
      <w:r w:rsidR="00F071E2">
        <w:rPr>
          <w:rFonts w:ascii="Times New Roman" w:eastAsiaTheme="minorEastAsia" w:hAnsi="Times New Roman" w:cs="Times New Roman"/>
          <w:sz w:val="24"/>
          <w:szCs w:val="24"/>
        </w:rPr>
        <w:t xml:space="preserve"> </w:t>
      </w:r>
      <w:proofErr w:type="gramStart"/>
      <w:r w:rsidR="001E74E5">
        <w:rPr>
          <w:rFonts w:ascii="Times New Roman" w:eastAsiaTheme="minorEastAsia" w:hAnsi="Times New Roman" w:cs="Times New Roman"/>
          <w:sz w:val="24"/>
          <w:szCs w:val="24"/>
        </w:rPr>
        <w:t>is</w:t>
      </w:r>
      <w:r w:rsidR="00F071E2">
        <w:rPr>
          <w:rFonts w:ascii="Times New Roman" w:eastAsiaTheme="minorEastAsia" w:hAnsi="Times New Roman" w:cs="Times New Roman"/>
          <w:sz w:val="24"/>
          <w:szCs w:val="24"/>
        </w:rPr>
        <w:t xml:space="preserve"> detected</w:t>
      </w:r>
      <w:proofErr w:type="gramEnd"/>
      <w:r w:rsidR="00F071E2">
        <w:rPr>
          <w:rFonts w:ascii="Times New Roman" w:eastAsiaTheme="minorEastAsia" w:hAnsi="Times New Roman" w:cs="Times New Roman"/>
          <w:sz w:val="24"/>
          <w:szCs w:val="24"/>
        </w:rPr>
        <w:t xml:space="preserve"> </w:t>
      </w:r>
      <w:r w:rsidR="004E312C">
        <w:rPr>
          <w:rFonts w:ascii="Times New Roman" w:eastAsiaTheme="minorEastAsia" w:hAnsi="Times New Roman" w:cs="Times New Roman"/>
          <w:sz w:val="24"/>
          <w:szCs w:val="24"/>
        </w:rPr>
        <w:t>by measuring the image current of the ions passing the detection plates, which are</w:t>
      </w:r>
      <w:r w:rsidR="0098432E">
        <w:rPr>
          <w:rFonts w:ascii="Times New Roman" w:eastAsiaTheme="minorEastAsia" w:hAnsi="Times New Roman" w:cs="Times New Roman"/>
          <w:sz w:val="24"/>
          <w:szCs w:val="24"/>
        </w:rPr>
        <w:t xml:space="preserve"> characteristic of</w:t>
      </w:r>
      <w:r w:rsidR="004E312C">
        <w:rPr>
          <w:rFonts w:ascii="Times New Roman" w:eastAsiaTheme="minorEastAsia" w:hAnsi="Times New Roman" w:cs="Times New Roman"/>
          <w:sz w:val="24"/>
          <w:szCs w:val="24"/>
        </w:rPr>
        <w:t xml:space="preserve"> geometric waveforms that oscillate periodically and thus the</w:t>
      </w:r>
      <w:r w:rsidR="001C3A89" w:rsidRPr="00297507">
        <w:rPr>
          <w:rFonts w:ascii="Times New Roman" w:eastAsiaTheme="minorEastAsia" w:hAnsi="Times New Roman" w:cs="Times New Roman"/>
          <w:sz w:val="24"/>
          <w:szCs w:val="24"/>
        </w:rPr>
        <w:t xml:space="preserve"> frequency </w:t>
      </w:r>
      <w:r w:rsidR="0098432E">
        <w:rPr>
          <w:rFonts w:ascii="Times New Roman" w:eastAsiaTheme="minorEastAsia" w:hAnsi="Times New Roman" w:cs="Times New Roman"/>
          <w:sz w:val="24"/>
          <w:szCs w:val="24"/>
        </w:rPr>
        <w:t>can be</w:t>
      </w:r>
      <w:r w:rsidR="004E312C">
        <w:rPr>
          <w:rFonts w:ascii="Times New Roman" w:eastAsiaTheme="minorEastAsia" w:hAnsi="Times New Roman" w:cs="Times New Roman"/>
          <w:sz w:val="24"/>
          <w:szCs w:val="24"/>
        </w:rPr>
        <w:t xml:space="preserve"> determined and</w:t>
      </w:r>
      <w:r w:rsidR="001C3A89" w:rsidRPr="00297507">
        <w:rPr>
          <w:rFonts w:ascii="Times New Roman" w:eastAsiaTheme="minorEastAsia" w:hAnsi="Times New Roman" w:cs="Times New Roman"/>
          <w:sz w:val="24"/>
          <w:szCs w:val="24"/>
        </w:rPr>
        <w:t xml:space="preserve"> </w:t>
      </w:r>
      <w:r w:rsidR="00297507">
        <w:rPr>
          <w:rFonts w:ascii="Times New Roman" w:eastAsiaTheme="minorEastAsia" w:hAnsi="Times New Roman" w:cs="Times New Roman"/>
          <w:sz w:val="24"/>
          <w:szCs w:val="24"/>
        </w:rPr>
        <w:t>is entirely unique to th</w:t>
      </w:r>
      <w:r w:rsidR="0098432E">
        <w:rPr>
          <w:rFonts w:ascii="Times New Roman" w:eastAsiaTheme="minorEastAsia" w:hAnsi="Times New Roman" w:cs="Times New Roman"/>
          <w:sz w:val="24"/>
          <w:szCs w:val="24"/>
        </w:rPr>
        <w:t>e ions</w:t>
      </w:r>
      <w:r w:rsidR="00297507">
        <w:rPr>
          <w:rFonts w:ascii="Times New Roman" w:eastAsiaTheme="minorEastAsia" w:hAnsi="Times New Roman" w:cs="Times New Roman"/>
          <w:sz w:val="24"/>
          <w:szCs w:val="24"/>
        </w:rPr>
        <w:t xml:space="preserve"> mass to charge ratio</w:t>
      </w:r>
      <w:r w:rsidR="001C3A89" w:rsidRPr="00297507">
        <w:rPr>
          <w:rFonts w:ascii="Times New Roman" w:eastAsiaTheme="minorEastAsia" w:hAnsi="Times New Roman" w:cs="Times New Roman"/>
          <w:sz w:val="24"/>
          <w:szCs w:val="24"/>
        </w:rPr>
        <w:t xml:space="preserve">. </w:t>
      </w:r>
      <w:r w:rsidR="001C3A89">
        <w:rPr>
          <w:rFonts w:ascii="Times New Roman" w:eastAsiaTheme="minorEastAsia" w:hAnsi="Times New Roman" w:cs="Times New Roman"/>
          <w:sz w:val="24"/>
          <w:szCs w:val="24"/>
        </w:rPr>
        <w:t xml:space="preserve">Figure 4b) </w:t>
      </w:r>
      <w:r w:rsidR="00DB44B1">
        <w:rPr>
          <w:rFonts w:ascii="Times New Roman" w:eastAsiaTheme="minorEastAsia" w:hAnsi="Times New Roman" w:cs="Times New Roman"/>
          <w:sz w:val="24"/>
          <w:szCs w:val="24"/>
        </w:rPr>
        <w:t xml:space="preserve">displays the subsequent time-domain image current signal generated from ions passing through electrodes, from which Fourier Transform data reduction </w:t>
      </w:r>
      <w:proofErr w:type="gramStart"/>
      <w:r w:rsidR="00DB44B1">
        <w:rPr>
          <w:rFonts w:ascii="Times New Roman" w:eastAsiaTheme="minorEastAsia" w:hAnsi="Times New Roman" w:cs="Times New Roman"/>
          <w:sz w:val="24"/>
          <w:szCs w:val="24"/>
        </w:rPr>
        <w:t>is applied</w:t>
      </w:r>
      <w:proofErr w:type="gramEnd"/>
      <w:r w:rsidR="00DB44B1">
        <w:rPr>
          <w:rFonts w:ascii="Times New Roman" w:eastAsiaTheme="minorEastAsia" w:hAnsi="Times New Roman" w:cs="Times New Roman"/>
          <w:sz w:val="24"/>
          <w:szCs w:val="24"/>
        </w:rPr>
        <w:t xml:space="preserve"> to convert the current signals into a frequency</w:t>
      </w:r>
      <w:r w:rsidR="004E312C">
        <w:rPr>
          <w:rFonts w:ascii="Times New Roman" w:eastAsiaTheme="minorEastAsia" w:hAnsi="Times New Roman" w:cs="Times New Roman"/>
          <w:sz w:val="24"/>
          <w:szCs w:val="24"/>
        </w:rPr>
        <w:t xml:space="preserve"> (Figure 4c)</w:t>
      </w:r>
      <w:r w:rsidR="00DB44B1">
        <w:rPr>
          <w:rFonts w:ascii="Times New Roman" w:eastAsiaTheme="minorEastAsia" w:hAnsi="Times New Roman" w:cs="Times New Roman"/>
          <w:sz w:val="24"/>
          <w:szCs w:val="24"/>
        </w:rPr>
        <w:t xml:space="preserve">. Finally, the ion cyclotron frequencies </w:t>
      </w:r>
      <w:proofErr w:type="gramStart"/>
      <w:r w:rsidR="00DB44B1">
        <w:rPr>
          <w:rFonts w:ascii="Times New Roman" w:eastAsiaTheme="minorEastAsia" w:hAnsi="Times New Roman" w:cs="Times New Roman"/>
          <w:sz w:val="24"/>
          <w:szCs w:val="24"/>
        </w:rPr>
        <w:t>are converted</w:t>
      </w:r>
      <w:proofErr w:type="gramEnd"/>
      <w:r w:rsidR="00DB44B1">
        <w:rPr>
          <w:rFonts w:ascii="Times New Roman" w:eastAsiaTheme="minorEastAsia" w:hAnsi="Times New Roman" w:cs="Times New Roman"/>
          <w:sz w:val="24"/>
          <w:szCs w:val="24"/>
        </w:rPr>
        <w:t xml:space="preserve"> into a mass spectrum using a calibrated frequency-to-</w:t>
      </w:r>
      <w:r w:rsidR="00DB44B1">
        <w:rPr>
          <w:rFonts w:ascii="Times New Roman" w:eastAsiaTheme="minorEastAsia" w:hAnsi="Times New Roman" w:cs="Times New Roman"/>
          <w:i/>
          <w:iCs/>
          <w:sz w:val="24"/>
          <w:szCs w:val="24"/>
        </w:rPr>
        <w:t>m/z</w:t>
      </w:r>
      <w:r w:rsidR="00DB44B1">
        <w:rPr>
          <w:rFonts w:ascii="Times New Roman" w:eastAsiaTheme="minorEastAsia" w:hAnsi="Times New Roman" w:cs="Times New Roman"/>
          <w:sz w:val="24"/>
          <w:szCs w:val="24"/>
        </w:rPr>
        <w:t xml:space="preserve"> conversion factor (Figure 4d).</w:t>
      </w:r>
    </w:p>
    <w:p w14:paraId="0405E5A7" w14:textId="0EBEE5C3" w:rsidR="003D6B16" w:rsidRPr="00100467" w:rsidRDefault="00DB44B1" w:rsidP="00100467">
      <w:pPr>
        <w:spacing w:line="480" w:lineRule="auto"/>
        <w:jc w:val="center"/>
        <w:rPr>
          <w:rFonts w:ascii="Times New Roman" w:hAnsi="Times New Roman" w:cs="Times New Roman"/>
          <w:sz w:val="24"/>
          <w:szCs w:val="24"/>
        </w:rPr>
      </w:pPr>
      <w:r>
        <w:rPr>
          <w:noProof/>
          <w14:ligatures w14:val="standardContextual"/>
        </w:rPr>
        <w:drawing>
          <wp:inline distT="0" distB="0" distL="0" distR="0" wp14:anchorId="228326A8" wp14:editId="0E19D2DB">
            <wp:extent cx="4332514" cy="3024108"/>
            <wp:effectExtent l="0" t="0" r="0" b="5080"/>
            <wp:docPr id="5" name="Picture 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with medium confidence"/>
                    <pic:cNvPicPr/>
                  </pic:nvPicPr>
                  <pic:blipFill rotWithShape="1">
                    <a:blip r:embed="rId17"/>
                    <a:srcRect l="25828" t="23122" r="19597" b="9157"/>
                    <a:stretch/>
                  </pic:blipFill>
                  <pic:spPr bwMode="auto">
                    <a:xfrm>
                      <a:off x="0" y="0"/>
                      <a:ext cx="4345954" cy="3033489"/>
                    </a:xfrm>
                    <a:prstGeom prst="rect">
                      <a:avLst/>
                    </a:prstGeom>
                    <a:ln>
                      <a:noFill/>
                    </a:ln>
                    <a:extLst>
                      <a:ext uri="{53640926-AAD7-44D8-BBD7-CCE9431645EC}">
                        <a14:shadowObscured xmlns:a14="http://schemas.microsoft.com/office/drawing/2010/main"/>
                      </a:ext>
                    </a:extLst>
                  </pic:spPr>
                </pic:pic>
              </a:graphicData>
            </a:graphic>
          </wp:inline>
        </w:drawing>
      </w:r>
    </w:p>
    <w:p w14:paraId="4D59FEC0" w14:textId="270CBD98" w:rsidR="00DA7CCC" w:rsidRPr="00DA7CCC" w:rsidRDefault="003D6B16" w:rsidP="00DA7CCC">
      <w:pPr>
        <w:pStyle w:val="Caption"/>
        <w:spacing w:line="480" w:lineRule="auto"/>
        <w:jc w:val="center"/>
      </w:pPr>
      <w:bookmarkStart w:id="0" w:name="_Hlk130881924"/>
      <w:r>
        <w:lastRenderedPageBreak/>
        <w:t>Figure</w:t>
      </w:r>
      <w:r w:rsidR="00E54054">
        <w:t xml:space="preserve"> 4</w:t>
      </w:r>
      <w:r>
        <w:t>. Schematic portraying the processes of producing a mass spectrum from FT ICR MS analysis (Taken from Marshall and Hendrickson 2008).</w:t>
      </w:r>
      <w:bookmarkEnd w:id="0"/>
    </w:p>
    <w:p w14:paraId="7B27EC7F" w14:textId="5CDFCBFA" w:rsidR="00DA7CCC" w:rsidRDefault="00DA7CCC"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1.3.2 </w:t>
      </w:r>
      <w:r>
        <w:rPr>
          <w:rFonts w:ascii="Times New Roman" w:hAnsi="Times New Roman" w:cs="Times New Roman"/>
          <w:sz w:val="24"/>
          <w:szCs w:val="24"/>
        </w:rPr>
        <w:tab/>
        <w:t>Electrospray Ionization (ESI)</w:t>
      </w:r>
    </w:p>
    <w:p w14:paraId="1A01251D" w14:textId="3359A1EA" w:rsidR="00285295" w:rsidRPr="00B83A39" w:rsidRDefault="00AF3859"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To achieve</w:t>
      </w:r>
      <w:r w:rsidR="00BC4DE4">
        <w:rPr>
          <w:rFonts w:ascii="Times New Roman" w:hAnsi="Times New Roman" w:cs="Times New Roman"/>
          <w:sz w:val="24"/>
          <w:szCs w:val="24"/>
        </w:rPr>
        <w:t xml:space="preserve"> </w:t>
      </w:r>
      <w:r>
        <w:rPr>
          <w:rFonts w:ascii="Times New Roman" w:hAnsi="Times New Roman" w:cs="Times New Roman"/>
          <w:sz w:val="24"/>
          <w:szCs w:val="24"/>
        </w:rPr>
        <w:t>optimal results utilizing</w:t>
      </w:r>
      <w:r w:rsidR="00BC4DE4">
        <w:rPr>
          <w:rFonts w:ascii="Times New Roman" w:hAnsi="Times New Roman" w:cs="Times New Roman"/>
          <w:sz w:val="24"/>
          <w:szCs w:val="24"/>
        </w:rPr>
        <w:t xml:space="preserve"> </w:t>
      </w:r>
      <w:r w:rsidR="00DB44B1">
        <w:rPr>
          <w:rFonts w:ascii="Times New Roman" w:hAnsi="Times New Roman" w:cs="Times New Roman"/>
          <w:sz w:val="24"/>
          <w:szCs w:val="24"/>
        </w:rPr>
        <w:t>FT ICR MS</w:t>
      </w:r>
      <w:r>
        <w:rPr>
          <w:rFonts w:ascii="Times New Roman" w:hAnsi="Times New Roman" w:cs="Times New Roman"/>
          <w:sz w:val="24"/>
          <w:szCs w:val="24"/>
        </w:rPr>
        <w:t xml:space="preserve"> instrumentation, a critical step is in the formation of</w:t>
      </w:r>
      <w:r w:rsidR="003D621C">
        <w:rPr>
          <w:rFonts w:ascii="Times New Roman" w:hAnsi="Times New Roman" w:cs="Times New Roman"/>
          <w:sz w:val="24"/>
          <w:szCs w:val="24"/>
        </w:rPr>
        <w:t xml:space="preserve"> charged</w:t>
      </w:r>
      <w:r>
        <w:rPr>
          <w:rFonts w:ascii="Times New Roman" w:hAnsi="Times New Roman" w:cs="Times New Roman"/>
          <w:sz w:val="24"/>
          <w:szCs w:val="24"/>
        </w:rPr>
        <w:t xml:space="preserve"> ions</w:t>
      </w:r>
      <w:r w:rsidR="003F137D">
        <w:rPr>
          <w:rFonts w:ascii="Times New Roman" w:hAnsi="Times New Roman" w:cs="Times New Roman"/>
          <w:sz w:val="24"/>
          <w:szCs w:val="24"/>
        </w:rPr>
        <w:t xml:space="preserve"> generated from</w:t>
      </w:r>
      <w:r w:rsidR="00AF6873">
        <w:rPr>
          <w:rFonts w:ascii="Times New Roman" w:hAnsi="Times New Roman" w:cs="Times New Roman"/>
          <w:sz w:val="24"/>
          <w:szCs w:val="24"/>
        </w:rPr>
        <w:t xml:space="preserve"> </w:t>
      </w:r>
      <w:proofErr w:type="gramStart"/>
      <w:r w:rsidR="00AF6873">
        <w:rPr>
          <w:rFonts w:ascii="Times New Roman" w:hAnsi="Times New Roman" w:cs="Times New Roman"/>
          <w:sz w:val="24"/>
          <w:szCs w:val="24"/>
        </w:rPr>
        <w:t>some</w:t>
      </w:r>
      <w:proofErr w:type="gramEnd"/>
      <w:r w:rsidR="00AF6873">
        <w:rPr>
          <w:rFonts w:ascii="Times New Roman" w:hAnsi="Times New Roman" w:cs="Times New Roman"/>
          <w:sz w:val="24"/>
          <w:szCs w:val="24"/>
        </w:rPr>
        <w:t xml:space="preserve"> method of analyte</w:t>
      </w:r>
      <w:r w:rsidR="003F137D">
        <w:rPr>
          <w:rFonts w:ascii="Times New Roman" w:hAnsi="Times New Roman" w:cs="Times New Roman"/>
          <w:sz w:val="24"/>
          <w:szCs w:val="24"/>
        </w:rPr>
        <w:t xml:space="preserve"> ionization</w:t>
      </w:r>
      <w:r w:rsidR="00DB44B1">
        <w:rPr>
          <w:rFonts w:ascii="Times New Roman" w:hAnsi="Times New Roman" w:cs="Times New Roman"/>
          <w:sz w:val="24"/>
          <w:szCs w:val="24"/>
        </w:rPr>
        <w:t>. Electrospray ionization (ESI)</w:t>
      </w:r>
      <w:r w:rsidR="003F137D">
        <w:rPr>
          <w:rFonts w:ascii="Times New Roman" w:hAnsi="Times New Roman" w:cs="Times New Roman"/>
          <w:sz w:val="24"/>
          <w:szCs w:val="24"/>
        </w:rPr>
        <w:t xml:space="preserve"> is one of the </w:t>
      </w:r>
      <w:r w:rsidR="00E85EAB">
        <w:rPr>
          <w:rFonts w:ascii="Times New Roman" w:hAnsi="Times New Roman" w:cs="Times New Roman"/>
          <w:sz w:val="24"/>
          <w:szCs w:val="24"/>
        </w:rPr>
        <w:t>most utilized</w:t>
      </w:r>
      <w:r w:rsidR="003F137D">
        <w:rPr>
          <w:rFonts w:ascii="Times New Roman" w:hAnsi="Times New Roman" w:cs="Times New Roman"/>
          <w:sz w:val="24"/>
          <w:szCs w:val="24"/>
        </w:rPr>
        <w:t xml:space="preserve"> ionization methods used for MS analysis</w:t>
      </w:r>
      <w:r w:rsidR="00AF6873">
        <w:rPr>
          <w:rFonts w:ascii="Times New Roman" w:hAnsi="Times New Roman" w:cs="Times New Roman"/>
          <w:sz w:val="24"/>
          <w:szCs w:val="24"/>
        </w:rPr>
        <w:t xml:space="preserve"> of polar, low molecular weight analytes (Prabhu et al. 2023)</w:t>
      </w:r>
      <w:r w:rsidR="003F137D">
        <w:rPr>
          <w:rFonts w:ascii="Times New Roman" w:hAnsi="Times New Roman" w:cs="Times New Roman"/>
          <w:sz w:val="24"/>
          <w:szCs w:val="24"/>
        </w:rPr>
        <w:t>, and when paired with the FT ICR MS instruments, it is possible to resolve small mass differences between isobaric compounds (i.e., C</w:t>
      </w:r>
      <w:r w:rsidR="003F137D">
        <w:rPr>
          <w:rFonts w:ascii="Times New Roman" w:hAnsi="Times New Roman" w:cs="Times New Roman"/>
          <w:sz w:val="24"/>
          <w:szCs w:val="24"/>
          <w:vertAlign w:val="subscript"/>
        </w:rPr>
        <w:t>3</w:t>
      </w:r>
      <w:r w:rsidR="003F137D">
        <w:rPr>
          <w:rFonts w:ascii="Times New Roman" w:hAnsi="Times New Roman" w:cs="Times New Roman"/>
          <w:sz w:val="24"/>
          <w:szCs w:val="24"/>
        </w:rPr>
        <w:t xml:space="preserve"> vs. SH</w:t>
      </w:r>
      <w:r w:rsidR="003F137D">
        <w:rPr>
          <w:rFonts w:ascii="Times New Roman" w:hAnsi="Times New Roman" w:cs="Times New Roman"/>
          <w:sz w:val="24"/>
          <w:szCs w:val="24"/>
          <w:vertAlign w:val="subscript"/>
        </w:rPr>
        <w:t>4</w:t>
      </w:r>
      <w:r w:rsidR="003F137D">
        <w:rPr>
          <w:rFonts w:ascii="Times New Roman" w:hAnsi="Times New Roman" w:cs="Times New Roman"/>
          <w:sz w:val="24"/>
          <w:szCs w:val="24"/>
        </w:rPr>
        <w:t xml:space="preserve"> or O</w:t>
      </w:r>
      <w:r w:rsidR="003F137D">
        <w:rPr>
          <w:rFonts w:ascii="Times New Roman" w:hAnsi="Times New Roman" w:cs="Times New Roman"/>
          <w:sz w:val="24"/>
          <w:szCs w:val="24"/>
          <w:vertAlign w:val="subscript"/>
        </w:rPr>
        <w:t>2</w:t>
      </w:r>
      <w:r w:rsidR="003F137D">
        <w:rPr>
          <w:rFonts w:ascii="Times New Roman" w:hAnsi="Times New Roman" w:cs="Times New Roman"/>
          <w:sz w:val="24"/>
          <w:szCs w:val="24"/>
        </w:rPr>
        <w:t xml:space="preserve"> vs. S, </w:t>
      </w:r>
      <w:proofErr w:type="gramStart"/>
      <w:r w:rsidR="003F137D">
        <w:rPr>
          <w:rFonts w:ascii="Times New Roman" w:hAnsi="Times New Roman" w:cs="Times New Roman"/>
          <w:sz w:val="24"/>
          <w:szCs w:val="24"/>
        </w:rPr>
        <w:t>etc.</w:t>
      </w:r>
      <w:proofErr w:type="gramEnd"/>
      <w:r w:rsidR="003F137D">
        <w:rPr>
          <w:rFonts w:ascii="Times New Roman" w:hAnsi="Times New Roman" w:cs="Times New Roman"/>
          <w:sz w:val="24"/>
          <w:szCs w:val="24"/>
        </w:rPr>
        <w:t>) (Reemtsma 2009).</w:t>
      </w:r>
      <w:r w:rsidR="00F10A26">
        <w:rPr>
          <w:rFonts w:ascii="Times New Roman" w:hAnsi="Times New Roman" w:cs="Times New Roman"/>
          <w:sz w:val="24"/>
          <w:szCs w:val="24"/>
        </w:rPr>
        <w:t xml:space="preserve"> </w:t>
      </w:r>
      <w:r w:rsidR="00CC13D0">
        <w:rPr>
          <w:rFonts w:ascii="Times New Roman" w:hAnsi="Times New Roman" w:cs="Times New Roman"/>
          <w:sz w:val="24"/>
          <w:szCs w:val="24"/>
        </w:rPr>
        <w:t>Prabhu et al. (2023) provides an extensive scientific primer for the set up, mechanism, and outlook of ESI. In summary,</w:t>
      </w:r>
      <w:r w:rsidR="00E85EAB">
        <w:rPr>
          <w:rFonts w:ascii="Times New Roman" w:hAnsi="Times New Roman" w:cs="Times New Roman"/>
          <w:sz w:val="24"/>
          <w:szCs w:val="24"/>
        </w:rPr>
        <w:t xml:space="preserve"> </w:t>
      </w:r>
      <w:r w:rsidR="00F50167">
        <w:rPr>
          <w:rFonts w:ascii="Times New Roman" w:hAnsi="Times New Roman" w:cs="Times New Roman"/>
          <w:sz w:val="24"/>
          <w:szCs w:val="24"/>
        </w:rPr>
        <w:t xml:space="preserve">the liquid sample </w:t>
      </w:r>
      <w:proofErr w:type="gramStart"/>
      <w:r w:rsidR="00F50167">
        <w:rPr>
          <w:rFonts w:ascii="Times New Roman" w:hAnsi="Times New Roman" w:cs="Times New Roman"/>
          <w:sz w:val="24"/>
          <w:szCs w:val="24"/>
        </w:rPr>
        <w:t>is introduced</w:t>
      </w:r>
      <w:proofErr w:type="gramEnd"/>
      <w:r w:rsidR="00F50167">
        <w:rPr>
          <w:rFonts w:ascii="Times New Roman" w:hAnsi="Times New Roman" w:cs="Times New Roman"/>
          <w:sz w:val="24"/>
          <w:szCs w:val="24"/>
        </w:rPr>
        <w:t xml:space="preserve"> to the ESI capillary</w:t>
      </w:r>
      <w:r w:rsidR="003F137D">
        <w:rPr>
          <w:rFonts w:ascii="Times New Roman" w:hAnsi="Times New Roman" w:cs="Times New Roman"/>
          <w:sz w:val="24"/>
          <w:szCs w:val="24"/>
        </w:rPr>
        <w:t xml:space="preserve"> </w:t>
      </w:r>
      <w:r w:rsidR="00F50167">
        <w:rPr>
          <w:rFonts w:ascii="Times New Roman" w:hAnsi="Times New Roman" w:cs="Times New Roman"/>
          <w:sz w:val="24"/>
          <w:szCs w:val="24"/>
        </w:rPr>
        <w:t xml:space="preserve">and exposed to a high voltage </w:t>
      </w:r>
      <w:r w:rsidR="00791C81">
        <w:rPr>
          <w:rFonts w:ascii="Times New Roman" w:hAnsi="Times New Roman" w:cs="Times New Roman"/>
          <w:sz w:val="24"/>
          <w:szCs w:val="24"/>
        </w:rPr>
        <w:t>that</w:t>
      </w:r>
      <w:r w:rsidR="00F50167">
        <w:rPr>
          <w:rFonts w:ascii="Times New Roman" w:hAnsi="Times New Roman" w:cs="Times New Roman"/>
          <w:sz w:val="24"/>
          <w:szCs w:val="24"/>
        </w:rPr>
        <w:t xml:space="preserve"> produces</w:t>
      </w:r>
      <w:r w:rsidR="00791C81">
        <w:rPr>
          <w:rFonts w:ascii="Times New Roman" w:hAnsi="Times New Roman" w:cs="Times New Roman"/>
          <w:sz w:val="24"/>
          <w:szCs w:val="24"/>
        </w:rPr>
        <w:t xml:space="preserve"> macro sized</w:t>
      </w:r>
      <w:r w:rsidR="00F50167">
        <w:rPr>
          <w:rFonts w:ascii="Times New Roman" w:hAnsi="Times New Roman" w:cs="Times New Roman"/>
          <w:sz w:val="24"/>
          <w:szCs w:val="24"/>
        </w:rPr>
        <w:t xml:space="preserve"> charged droplets</w:t>
      </w:r>
      <w:r w:rsidR="00791C81">
        <w:rPr>
          <w:rFonts w:ascii="Times New Roman" w:hAnsi="Times New Roman" w:cs="Times New Roman"/>
          <w:sz w:val="24"/>
          <w:szCs w:val="24"/>
        </w:rPr>
        <w:t xml:space="preserve"> in the Taylor cone</w:t>
      </w:r>
      <w:r w:rsidR="00F50167">
        <w:rPr>
          <w:rFonts w:ascii="Times New Roman" w:hAnsi="Times New Roman" w:cs="Times New Roman"/>
          <w:sz w:val="24"/>
          <w:szCs w:val="24"/>
        </w:rPr>
        <w:t>. The</w:t>
      </w:r>
      <w:r w:rsidR="00791C81">
        <w:rPr>
          <w:rFonts w:ascii="Times New Roman" w:hAnsi="Times New Roman" w:cs="Times New Roman"/>
          <w:sz w:val="24"/>
          <w:szCs w:val="24"/>
        </w:rPr>
        <w:t xml:space="preserve"> use of</w:t>
      </w:r>
      <w:r w:rsidR="00930FB1">
        <w:rPr>
          <w:rFonts w:ascii="Times New Roman" w:hAnsi="Times New Roman" w:cs="Times New Roman"/>
          <w:sz w:val="24"/>
          <w:szCs w:val="24"/>
        </w:rPr>
        <w:t xml:space="preserve"> s</w:t>
      </w:r>
      <w:r w:rsidR="00791C81">
        <w:rPr>
          <w:rFonts w:ascii="Times New Roman" w:hAnsi="Times New Roman" w:cs="Times New Roman"/>
          <w:sz w:val="24"/>
          <w:szCs w:val="24"/>
        </w:rPr>
        <w:t xml:space="preserve"> nebulizer and drying gases cause</w:t>
      </w:r>
      <w:r w:rsidR="00F50167">
        <w:rPr>
          <w:rFonts w:ascii="Times New Roman" w:hAnsi="Times New Roman" w:cs="Times New Roman"/>
          <w:sz w:val="24"/>
          <w:szCs w:val="24"/>
        </w:rPr>
        <w:t xml:space="preserve"> solvent evaporation</w:t>
      </w:r>
      <w:r w:rsidR="00791C81">
        <w:rPr>
          <w:rFonts w:ascii="Times New Roman" w:hAnsi="Times New Roman" w:cs="Times New Roman"/>
          <w:sz w:val="24"/>
          <w:szCs w:val="24"/>
        </w:rPr>
        <w:t xml:space="preserve"> which</w:t>
      </w:r>
      <w:r w:rsidR="00F50167">
        <w:rPr>
          <w:rFonts w:ascii="Times New Roman" w:hAnsi="Times New Roman" w:cs="Times New Roman"/>
          <w:sz w:val="24"/>
          <w:szCs w:val="24"/>
        </w:rPr>
        <w:t xml:space="preserve"> reduces the droplet size</w:t>
      </w:r>
      <w:r w:rsidR="00791C81">
        <w:rPr>
          <w:rFonts w:ascii="Times New Roman" w:hAnsi="Times New Roman" w:cs="Times New Roman"/>
          <w:sz w:val="24"/>
          <w:szCs w:val="24"/>
        </w:rPr>
        <w:t xml:space="preserve"> and generates </w:t>
      </w:r>
      <w:r w:rsidR="003F137D">
        <w:rPr>
          <w:rFonts w:ascii="Times New Roman" w:hAnsi="Times New Roman" w:cs="Times New Roman"/>
          <w:sz w:val="24"/>
          <w:szCs w:val="24"/>
        </w:rPr>
        <w:t>gas-phase ions</w:t>
      </w:r>
      <w:r w:rsidR="00791C81">
        <w:rPr>
          <w:rFonts w:ascii="Times New Roman" w:hAnsi="Times New Roman" w:cs="Times New Roman"/>
          <w:sz w:val="24"/>
          <w:szCs w:val="24"/>
        </w:rPr>
        <w:t xml:space="preserve"> that can </w:t>
      </w:r>
      <w:proofErr w:type="gramStart"/>
      <w:r w:rsidR="00791C81">
        <w:rPr>
          <w:rFonts w:ascii="Times New Roman" w:hAnsi="Times New Roman" w:cs="Times New Roman"/>
          <w:sz w:val="24"/>
          <w:szCs w:val="24"/>
        </w:rPr>
        <w:t>be introduced</w:t>
      </w:r>
      <w:proofErr w:type="gramEnd"/>
      <w:r w:rsidR="00791C81">
        <w:rPr>
          <w:rFonts w:ascii="Times New Roman" w:hAnsi="Times New Roman" w:cs="Times New Roman"/>
          <w:sz w:val="24"/>
          <w:szCs w:val="24"/>
        </w:rPr>
        <w:t xml:space="preserve"> into the mass analyzer. Depending on the </w:t>
      </w:r>
      <w:r w:rsidR="008B0674">
        <w:rPr>
          <w:rFonts w:ascii="Times New Roman" w:hAnsi="Times New Roman" w:cs="Times New Roman"/>
          <w:sz w:val="24"/>
          <w:szCs w:val="24"/>
        </w:rPr>
        <w:t xml:space="preserve">analyte of interest, utilizing the correct </w:t>
      </w:r>
      <w:r w:rsidR="00791C81">
        <w:rPr>
          <w:rFonts w:ascii="Times New Roman" w:hAnsi="Times New Roman" w:cs="Times New Roman"/>
          <w:sz w:val="24"/>
          <w:szCs w:val="24"/>
        </w:rPr>
        <w:t>ionization modes (I.e., positive- and negative-ion)</w:t>
      </w:r>
      <w:r w:rsidR="008B0674">
        <w:rPr>
          <w:rFonts w:ascii="Times New Roman" w:hAnsi="Times New Roman" w:cs="Times New Roman"/>
          <w:sz w:val="24"/>
          <w:szCs w:val="24"/>
        </w:rPr>
        <w:t xml:space="preserve"> is </w:t>
      </w:r>
      <w:proofErr w:type="gramStart"/>
      <w:r w:rsidR="008B0674">
        <w:rPr>
          <w:rFonts w:ascii="Times New Roman" w:hAnsi="Times New Roman" w:cs="Times New Roman"/>
          <w:sz w:val="24"/>
          <w:szCs w:val="24"/>
        </w:rPr>
        <w:t>important</w:t>
      </w:r>
      <w:r w:rsidR="00930FB1">
        <w:rPr>
          <w:rFonts w:ascii="Times New Roman" w:hAnsi="Times New Roman" w:cs="Times New Roman"/>
          <w:sz w:val="24"/>
          <w:szCs w:val="24"/>
        </w:rPr>
        <w:t xml:space="preserve"> step</w:t>
      </w:r>
      <w:proofErr w:type="gramEnd"/>
      <w:r w:rsidR="00930FB1">
        <w:rPr>
          <w:rFonts w:ascii="Times New Roman" w:hAnsi="Times New Roman" w:cs="Times New Roman"/>
          <w:sz w:val="24"/>
          <w:szCs w:val="24"/>
        </w:rPr>
        <w:t xml:space="preserve"> to consider if the analytes ionize as a </w:t>
      </w:r>
      <w:r w:rsidR="008B0674">
        <w:rPr>
          <w:rFonts w:ascii="Times New Roman" w:hAnsi="Times New Roman" w:cs="Times New Roman"/>
          <w:sz w:val="24"/>
          <w:szCs w:val="24"/>
        </w:rPr>
        <w:t>positively or negatively charged ions, respectively.</w:t>
      </w:r>
      <w:r w:rsidR="00930FB1">
        <w:rPr>
          <w:rFonts w:ascii="Times New Roman" w:hAnsi="Times New Roman" w:cs="Times New Roman"/>
          <w:sz w:val="24"/>
          <w:szCs w:val="24"/>
        </w:rPr>
        <w:t xml:space="preserve"> </w:t>
      </w:r>
      <w:proofErr w:type="gramStart"/>
      <w:r w:rsidR="00930FB1">
        <w:rPr>
          <w:rFonts w:ascii="Times New Roman" w:hAnsi="Times New Roman" w:cs="Times New Roman"/>
          <w:sz w:val="24"/>
          <w:szCs w:val="24"/>
        </w:rPr>
        <w:t>Several</w:t>
      </w:r>
      <w:proofErr w:type="gramEnd"/>
      <w:r w:rsidR="00930FB1">
        <w:rPr>
          <w:rFonts w:ascii="Times New Roman" w:hAnsi="Times New Roman" w:cs="Times New Roman"/>
          <w:sz w:val="24"/>
          <w:szCs w:val="24"/>
        </w:rPr>
        <w:t xml:space="preserve"> other paramete</w:t>
      </w:r>
      <w:r w:rsidR="00FD6542">
        <w:rPr>
          <w:rFonts w:ascii="Times New Roman" w:hAnsi="Times New Roman" w:cs="Times New Roman"/>
          <w:sz w:val="24"/>
          <w:szCs w:val="24"/>
        </w:rPr>
        <w:t>rs can pose as a limitation to the suitability of ESI, such as sample pH, matrix effect, and presence of non-volatile salts and molecular adducts (Prabhu et al. 2023</w:t>
      </w:r>
      <w:r w:rsidR="00B10999">
        <w:rPr>
          <w:rFonts w:ascii="Times New Roman" w:hAnsi="Times New Roman" w:cs="Times New Roman"/>
          <w:sz w:val="24"/>
          <w:szCs w:val="24"/>
        </w:rPr>
        <w:t>) and</w:t>
      </w:r>
      <w:r w:rsidR="00FD6542">
        <w:rPr>
          <w:rFonts w:ascii="Times New Roman" w:hAnsi="Times New Roman" w:cs="Times New Roman"/>
          <w:sz w:val="24"/>
          <w:szCs w:val="24"/>
        </w:rPr>
        <w:t xml:space="preserve"> should be considered prior and during analysis when attempting to perform</w:t>
      </w:r>
      <w:r w:rsidR="008B0674">
        <w:rPr>
          <w:rFonts w:ascii="Times New Roman" w:hAnsi="Times New Roman" w:cs="Times New Roman"/>
          <w:sz w:val="24"/>
          <w:szCs w:val="24"/>
        </w:rPr>
        <w:t xml:space="preserve"> </w:t>
      </w:r>
      <w:r w:rsidR="00930FB1">
        <w:rPr>
          <w:rFonts w:ascii="Times New Roman" w:hAnsi="Times New Roman" w:cs="Times New Roman"/>
          <w:sz w:val="24"/>
          <w:szCs w:val="24"/>
        </w:rPr>
        <w:t>ESI-FT ICR MS analysis</w:t>
      </w:r>
      <w:r w:rsidR="00FD6542">
        <w:rPr>
          <w:rFonts w:ascii="Times New Roman" w:hAnsi="Times New Roman" w:cs="Times New Roman"/>
          <w:sz w:val="24"/>
          <w:szCs w:val="24"/>
        </w:rPr>
        <w:t xml:space="preserve"> of polar analytes likes NAFCs.</w:t>
      </w:r>
    </w:p>
    <w:p w14:paraId="38F98F5E" w14:textId="77777777" w:rsidR="00285295" w:rsidRPr="00A25E6E" w:rsidRDefault="00285295" w:rsidP="00100467">
      <w:pPr>
        <w:spacing w:line="480" w:lineRule="auto"/>
        <w:jc w:val="both"/>
        <w:rPr>
          <w:rFonts w:ascii="Times New Roman" w:hAnsi="Times New Roman" w:cs="Times New Roman"/>
          <w:b/>
          <w:bCs/>
          <w:sz w:val="28"/>
          <w:szCs w:val="28"/>
        </w:rPr>
      </w:pPr>
      <w:r w:rsidRPr="00A25E6E">
        <w:rPr>
          <w:rFonts w:ascii="Times New Roman" w:hAnsi="Times New Roman" w:cs="Times New Roman"/>
          <w:b/>
          <w:bCs/>
          <w:sz w:val="28"/>
          <w:szCs w:val="28"/>
        </w:rPr>
        <w:t xml:space="preserve">1.4  </w:t>
      </w:r>
      <w:r w:rsidRPr="004F5C95">
        <w:rPr>
          <w:rFonts w:ascii="Times New Roman" w:hAnsi="Times New Roman" w:cs="Times New Roman"/>
          <w:b/>
          <w:bCs/>
          <w:sz w:val="24"/>
          <w:szCs w:val="24"/>
        </w:rPr>
        <w:t>Research Objectives and Thesis Outline</w:t>
      </w:r>
    </w:p>
    <w:p w14:paraId="58FDEE13" w14:textId="3333AA08" w:rsidR="00285295" w:rsidRDefault="00285295"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As part of the extensive monitoring and research initiatives conducted in affiliation of BML, the overall objective of this dissertation was to </w:t>
      </w:r>
      <w:r w:rsidR="00722885">
        <w:rPr>
          <w:rFonts w:ascii="Times New Roman" w:hAnsi="Times New Roman" w:cs="Times New Roman"/>
          <w:sz w:val="24"/>
          <w:szCs w:val="24"/>
        </w:rPr>
        <w:t xml:space="preserve">perform </w:t>
      </w:r>
      <w:r>
        <w:rPr>
          <w:rFonts w:ascii="Times New Roman" w:hAnsi="Times New Roman" w:cs="Times New Roman"/>
          <w:sz w:val="24"/>
          <w:szCs w:val="24"/>
        </w:rPr>
        <w:t>FT ICR MS</w:t>
      </w:r>
      <w:r w:rsidR="00722885">
        <w:rPr>
          <w:rFonts w:ascii="Times New Roman" w:hAnsi="Times New Roman" w:cs="Times New Roman"/>
          <w:sz w:val="24"/>
          <w:szCs w:val="24"/>
        </w:rPr>
        <w:t xml:space="preserve"> </w:t>
      </w:r>
      <w:r w:rsidR="00423F12">
        <w:rPr>
          <w:rFonts w:ascii="Times New Roman" w:hAnsi="Times New Roman" w:cs="Times New Roman"/>
          <w:sz w:val="24"/>
          <w:szCs w:val="24"/>
        </w:rPr>
        <w:t>measurements</w:t>
      </w:r>
      <w:r w:rsidR="00722885">
        <w:rPr>
          <w:rFonts w:ascii="Times New Roman" w:hAnsi="Times New Roman" w:cs="Times New Roman"/>
          <w:sz w:val="24"/>
          <w:szCs w:val="24"/>
        </w:rPr>
        <w:t xml:space="preserve"> in positive and </w:t>
      </w:r>
      <w:r w:rsidR="00722885">
        <w:rPr>
          <w:rFonts w:ascii="Times New Roman" w:hAnsi="Times New Roman" w:cs="Times New Roman"/>
          <w:sz w:val="24"/>
          <w:szCs w:val="24"/>
        </w:rPr>
        <w:lastRenderedPageBreak/>
        <w:t>negative ESI</w:t>
      </w:r>
      <w:r>
        <w:rPr>
          <w:rFonts w:ascii="Times New Roman" w:hAnsi="Times New Roman" w:cs="Times New Roman"/>
          <w:sz w:val="24"/>
          <w:szCs w:val="24"/>
        </w:rPr>
        <w:t xml:space="preserve"> to provid</w:t>
      </w:r>
      <w:r w:rsidR="00722885">
        <w:rPr>
          <w:rFonts w:ascii="Times New Roman" w:hAnsi="Times New Roman" w:cs="Times New Roman"/>
          <w:sz w:val="24"/>
          <w:szCs w:val="24"/>
        </w:rPr>
        <w:t>e novel</w:t>
      </w:r>
      <w:r>
        <w:rPr>
          <w:rFonts w:ascii="Times New Roman" w:hAnsi="Times New Roman" w:cs="Times New Roman"/>
          <w:sz w:val="24"/>
          <w:szCs w:val="24"/>
        </w:rPr>
        <w:t xml:space="preserve"> </w:t>
      </w:r>
      <w:r w:rsidR="00722885">
        <w:rPr>
          <w:rFonts w:ascii="Times New Roman" w:hAnsi="Times New Roman" w:cs="Times New Roman"/>
          <w:sz w:val="24"/>
          <w:szCs w:val="24"/>
        </w:rPr>
        <w:t>molecular</w:t>
      </w:r>
      <w:r>
        <w:rPr>
          <w:rFonts w:ascii="Times New Roman" w:hAnsi="Times New Roman" w:cs="Times New Roman"/>
          <w:sz w:val="24"/>
          <w:szCs w:val="24"/>
        </w:rPr>
        <w:t xml:space="preserve"> characterization of </w:t>
      </w:r>
      <w:r w:rsidR="00722885">
        <w:rPr>
          <w:rFonts w:ascii="Times New Roman" w:hAnsi="Times New Roman" w:cs="Times New Roman"/>
          <w:sz w:val="24"/>
          <w:szCs w:val="24"/>
        </w:rPr>
        <w:t xml:space="preserve">NAFCs within </w:t>
      </w:r>
      <w:r>
        <w:rPr>
          <w:rFonts w:ascii="Times New Roman" w:hAnsi="Times New Roman" w:cs="Times New Roman"/>
          <w:sz w:val="24"/>
          <w:szCs w:val="24"/>
        </w:rPr>
        <w:t>sample</w:t>
      </w:r>
      <w:r w:rsidR="00722885">
        <w:rPr>
          <w:rFonts w:ascii="Times New Roman" w:hAnsi="Times New Roman" w:cs="Times New Roman"/>
          <w:sz w:val="24"/>
          <w:szCs w:val="24"/>
        </w:rPr>
        <w:t>s collected</w:t>
      </w:r>
      <w:r>
        <w:rPr>
          <w:rFonts w:ascii="Times New Roman" w:hAnsi="Times New Roman" w:cs="Times New Roman"/>
          <w:sz w:val="24"/>
          <w:szCs w:val="24"/>
        </w:rPr>
        <w:t xml:space="preserve"> from BML.</w:t>
      </w:r>
      <w:r w:rsidR="00423F12">
        <w:rPr>
          <w:rFonts w:ascii="Times New Roman" w:hAnsi="Times New Roman" w:cs="Times New Roman"/>
          <w:sz w:val="24"/>
          <w:szCs w:val="24"/>
        </w:rPr>
        <w:t xml:space="preserve"> To my knowledge, the ESI-FT-ICR MS results presented within the dissertation are the first to </w:t>
      </w:r>
      <w:proofErr w:type="gramStart"/>
      <w:r w:rsidR="00423F12">
        <w:rPr>
          <w:rFonts w:ascii="Times New Roman" w:hAnsi="Times New Roman" w:cs="Times New Roman"/>
          <w:sz w:val="24"/>
          <w:szCs w:val="24"/>
        </w:rPr>
        <w:t>be conducted</w:t>
      </w:r>
      <w:proofErr w:type="gramEnd"/>
      <w:r w:rsidR="00423F12">
        <w:rPr>
          <w:rFonts w:ascii="Times New Roman" w:hAnsi="Times New Roman" w:cs="Times New Roman"/>
          <w:sz w:val="24"/>
          <w:szCs w:val="24"/>
        </w:rPr>
        <w:t xml:space="preserve"> on BML. Ultrahigh resolution mass spectrometry with ESI is advantageous for characterizing NAFCs in that it offers the best possible analytical window to detect polar, heteroatom containing compounds, and can give chemical information about the composition of NAFCs in BML that chromatographic analysis cannot. Furthermore, ESI-FT ICR MS had demonstrated that it is the most ideal technique for monitoring</w:t>
      </w:r>
      <w:r w:rsidR="00BA467B">
        <w:rPr>
          <w:rFonts w:ascii="Times New Roman" w:hAnsi="Times New Roman" w:cs="Times New Roman"/>
          <w:sz w:val="24"/>
          <w:szCs w:val="24"/>
        </w:rPr>
        <w:t xml:space="preserve"> the key</w:t>
      </w:r>
      <w:r w:rsidR="00423F12">
        <w:rPr>
          <w:rFonts w:ascii="Times New Roman" w:hAnsi="Times New Roman" w:cs="Times New Roman"/>
          <w:sz w:val="24"/>
          <w:szCs w:val="24"/>
        </w:rPr>
        <w:t xml:space="preserve"> environmental weathering processes (i.e., biodegradation and photo</w:t>
      </w:r>
      <w:r w:rsidR="00BA467B">
        <w:rPr>
          <w:rFonts w:ascii="Times New Roman" w:hAnsi="Times New Roman" w:cs="Times New Roman"/>
          <w:sz w:val="24"/>
          <w:szCs w:val="24"/>
        </w:rPr>
        <w:t xml:space="preserve">-oxidation) of organics affiliated with petroleum, which is significant towards understanding the environmental fate of NAFCs in large-scale the reclamation efforts such as BML. </w:t>
      </w:r>
    </w:p>
    <w:p w14:paraId="600EB245" w14:textId="09E92963" w:rsidR="00BA467B" w:rsidRDefault="00BA467B"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second chapter of this thesis present an investigation of how certain analytical variables, like solvent composition and ionization mode, impacted the detection and analysis of NAFCs extracted from BML water cap samples. Four unique solvent mixtures were </w:t>
      </w:r>
      <w:proofErr w:type="gramStart"/>
      <w:r>
        <w:rPr>
          <w:rFonts w:ascii="Times New Roman" w:hAnsi="Times New Roman" w:cs="Times New Roman"/>
          <w:sz w:val="24"/>
          <w:szCs w:val="24"/>
        </w:rPr>
        <w:t>tested</w:t>
      </w:r>
      <w:proofErr w:type="gramEnd"/>
      <w:r>
        <w:rPr>
          <w:rFonts w:ascii="Times New Roman" w:hAnsi="Times New Roman" w:cs="Times New Roman"/>
          <w:sz w:val="24"/>
          <w:szCs w:val="24"/>
        </w:rPr>
        <w:t xml:space="preserve"> to find which mixture was suitable to be used to reconstitute the acidic liquid-liquid extracts of shallow and </w:t>
      </w:r>
      <w:r w:rsidR="007B29C7">
        <w:rPr>
          <w:rFonts w:ascii="Times New Roman" w:hAnsi="Times New Roman" w:cs="Times New Roman"/>
          <w:sz w:val="24"/>
          <w:szCs w:val="24"/>
        </w:rPr>
        <w:t>deep-water</w:t>
      </w:r>
      <w:r>
        <w:rPr>
          <w:rFonts w:ascii="Times New Roman" w:hAnsi="Times New Roman" w:cs="Times New Roman"/>
          <w:sz w:val="24"/>
          <w:szCs w:val="24"/>
        </w:rPr>
        <w:t xml:space="preserve"> cap samples, with subsequent analysis in positive and negative ESI-FT ICR MS.</w:t>
      </w:r>
    </w:p>
    <w:p w14:paraId="1BAEFA8A" w14:textId="13CDDE60" w:rsidR="00BA467B" w:rsidRPr="0096033B" w:rsidRDefault="00BA467B" w:rsidP="0010046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third chapter of this thesis </w:t>
      </w:r>
      <w:r w:rsidR="005F08BD">
        <w:rPr>
          <w:rFonts w:ascii="Times New Roman" w:hAnsi="Times New Roman" w:cs="Times New Roman"/>
          <w:sz w:val="24"/>
          <w:szCs w:val="24"/>
        </w:rPr>
        <w:t>characterizes the spatial trends of NAFCs within the FFT and water cap samples collected at Platform’s 1 &amp; 2 in BML.</w:t>
      </w:r>
      <w:r w:rsidR="009D27FF">
        <w:rPr>
          <w:rFonts w:ascii="Times New Roman" w:hAnsi="Times New Roman" w:cs="Times New Roman"/>
          <w:sz w:val="24"/>
          <w:szCs w:val="24"/>
        </w:rPr>
        <w:t xml:space="preserve"> The objective of this study was to identify molecular markers for the presence of key transformation </w:t>
      </w:r>
      <w:r w:rsidR="003F1ACF">
        <w:rPr>
          <w:rFonts w:ascii="Times New Roman" w:hAnsi="Times New Roman" w:cs="Times New Roman"/>
          <w:sz w:val="24"/>
          <w:szCs w:val="24"/>
        </w:rPr>
        <w:t>processes and</w:t>
      </w:r>
      <w:r w:rsidR="009D27FF">
        <w:rPr>
          <w:rFonts w:ascii="Times New Roman" w:hAnsi="Times New Roman" w:cs="Times New Roman"/>
          <w:sz w:val="24"/>
          <w:szCs w:val="24"/>
        </w:rPr>
        <w:t xml:space="preserve"> demonstrate that </w:t>
      </w:r>
      <w:proofErr w:type="gramStart"/>
      <w:r w:rsidR="009D27FF">
        <w:rPr>
          <w:rFonts w:ascii="Times New Roman" w:hAnsi="Times New Roman" w:cs="Times New Roman"/>
          <w:sz w:val="24"/>
          <w:szCs w:val="24"/>
        </w:rPr>
        <w:t>some</w:t>
      </w:r>
      <w:proofErr w:type="gramEnd"/>
      <w:r w:rsidR="009D27FF">
        <w:rPr>
          <w:rFonts w:ascii="Times New Roman" w:hAnsi="Times New Roman" w:cs="Times New Roman"/>
          <w:sz w:val="24"/>
          <w:szCs w:val="24"/>
        </w:rPr>
        <w:t xml:space="preserve"> NAFC classes can be used to monitor the on-set of continued sources in the BML system.</w:t>
      </w:r>
    </w:p>
    <w:p w14:paraId="20A34272" w14:textId="77777777" w:rsidR="00285295" w:rsidRPr="004F5C95" w:rsidRDefault="00285295" w:rsidP="00285295">
      <w:pPr>
        <w:spacing w:line="360" w:lineRule="auto"/>
        <w:jc w:val="both"/>
        <w:rPr>
          <w:rFonts w:ascii="Times New Roman" w:hAnsi="Times New Roman" w:cs="Times New Roman"/>
          <w:b/>
          <w:bCs/>
          <w:sz w:val="24"/>
          <w:szCs w:val="24"/>
        </w:rPr>
      </w:pPr>
      <w:r w:rsidRPr="004F5C95">
        <w:rPr>
          <w:rFonts w:ascii="Times New Roman" w:hAnsi="Times New Roman" w:cs="Times New Roman"/>
          <w:b/>
          <w:bCs/>
          <w:sz w:val="24"/>
          <w:szCs w:val="24"/>
        </w:rPr>
        <w:t>1.5 References</w:t>
      </w:r>
    </w:p>
    <w:p w14:paraId="5756B101" w14:textId="4D432B61"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Masliyah, J., Zhou, Z., Xu, Z., Czarnecki, J., &amp; Hamza, H. (2004). Understanding water-based bitumen extraction from </w:t>
      </w:r>
      <w:r w:rsidR="000E2859" w:rsidRPr="003F1ACF">
        <w:rPr>
          <w:rFonts w:ascii="Times New Roman" w:hAnsi="Times New Roman" w:cs="Times New Roman"/>
          <w:sz w:val="24"/>
          <w:szCs w:val="24"/>
        </w:rPr>
        <w:t>Athabasca</w:t>
      </w:r>
      <w:r w:rsidRPr="003F1ACF">
        <w:rPr>
          <w:rFonts w:ascii="Times New Roman" w:hAnsi="Times New Roman" w:cs="Times New Roman"/>
          <w:sz w:val="24"/>
          <w:szCs w:val="24"/>
        </w:rPr>
        <w:t xml:space="preserve"> oil sands. In </w:t>
      </w:r>
      <w:r w:rsidRPr="003F1ACF">
        <w:rPr>
          <w:rFonts w:ascii="Times New Roman" w:hAnsi="Times New Roman" w:cs="Times New Roman"/>
          <w:i/>
          <w:iCs/>
          <w:sz w:val="24"/>
          <w:szCs w:val="24"/>
        </w:rPr>
        <w:t>Canadian Journal of Chemical Engineering</w:t>
      </w:r>
      <w:r w:rsidRPr="003F1ACF">
        <w:rPr>
          <w:rFonts w:ascii="Times New Roman" w:hAnsi="Times New Roman" w:cs="Times New Roman"/>
          <w:sz w:val="24"/>
          <w:szCs w:val="24"/>
        </w:rPr>
        <w:t> (Vol. 82, Issue 4). </w:t>
      </w:r>
      <w:hyperlink r:id="rId18" w:tgtFrame="_blank" w:history="1">
        <w:r w:rsidRPr="003F1ACF">
          <w:rPr>
            <w:rStyle w:val="Hyperlink"/>
            <w:rFonts w:ascii="Times New Roman" w:hAnsi="Times New Roman" w:cs="Times New Roman"/>
            <w:sz w:val="24"/>
            <w:szCs w:val="24"/>
          </w:rPr>
          <w:t>https://doi.org/10.1002/cjce.5450820403</w:t>
        </w:r>
      </w:hyperlink>
    </w:p>
    <w:p w14:paraId="33D162C8" w14:textId="77777777" w:rsidR="003F1ACF" w:rsidRPr="003F1ACF" w:rsidRDefault="003F1ACF" w:rsidP="003F1ACF">
      <w:pPr>
        <w:rPr>
          <w:rFonts w:ascii="Times New Roman" w:hAnsi="Times New Roman" w:cs="Times New Roman"/>
          <w:sz w:val="24"/>
          <w:szCs w:val="24"/>
        </w:rPr>
      </w:pPr>
    </w:p>
    <w:p w14:paraId="02C77052"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lastRenderedPageBreak/>
        <w:t xml:space="preserve">Rosa, L., Davis, K. F., Rulli, M. C., &amp; </w:t>
      </w:r>
      <w:proofErr w:type="spellStart"/>
      <w:r w:rsidRPr="003F1ACF">
        <w:rPr>
          <w:rFonts w:ascii="Times New Roman" w:hAnsi="Times New Roman" w:cs="Times New Roman"/>
          <w:sz w:val="24"/>
          <w:szCs w:val="24"/>
        </w:rPr>
        <w:t>D’Odorico</w:t>
      </w:r>
      <w:proofErr w:type="spellEnd"/>
      <w:r w:rsidRPr="003F1ACF">
        <w:rPr>
          <w:rFonts w:ascii="Times New Roman" w:hAnsi="Times New Roman" w:cs="Times New Roman"/>
          <w:sz w:val="24"/>
          <w:szCs w:val="24"/>
        </w:rPr>
        <w:t>, P. (2017). Environmental consequences of oil production from oil sands. </w:t>
      </w:r>
      <w:r w:rsidRPr="003F1ACF">
        <w:rPr>
          <w:rFonts w:ascii="Times New Roman" w:hAnsi="Times New Roman" w:cs="Times New Roman"/>
          <w:i/>
          <w:iCs/>
          <w:sz w:val="24"/>
          <w:szCs w:val="24"/>
        </w:rPr>
        <w:t>Earth’s Future</w:t>
      </w:r>
      <w:r w:rsidRPr="003F1ACF">
        <w:rPr>
          <w:rFonts w:ascii="Times New Roman" w:hAnsi="Times New Roman" w:cs="Times New Roman"/>
          <w:sz w:val="24"/>
          <w:szCs w:val="24"/>
        </w:rPr>
        <w:t>, </w:t>
      </w:r>
      <w:r w:rsidRPr="003F1ACF">
        <w:rPr>
          <w:rFonts w:ascii="Times New Roman" w:hAnsi="Times New Roman" w:cs="Times New Roman"/>
          <w:i/>
          <w:iCs/>
          <w:sz w:val="24"/>
          <w:szCs w:val="24"/>
        </w:rPr>
        <w:t>5</w:t>
      </w:r>
      <w:r w:rsidRPr="003F1ACF">
        <w:rPr>
          <w:rFonts w:ascii="Times New Roman" w:hAnsi="Times New Roman" w:cs="Times New Roman"/>
          <w:sz w:val="24"/>
          <w:szCs w:val="24"/>
        </w:rPr>
        <w:t>(2). </w:t>
      </w:r>
      <w:hyperlink r:id="rId19" w:tgtFrame="_blank" w:history="1">
        <w:r w:rsidRPr="003F1ACF">
          <w:rPr>
            <w:rStyle w:val="Hyperlink"/>
            <w:rFonts w:ascii="Times New Roman" w:hAnsi="Times New Roman" w:cs="Times New Roman"/>
            <w:sz w:val="24"/>
            <w:szCs w:val="24"/>
          </w:rPr>
          <w:t>https://doi.org/10.1002/2016EF000484</w:t>
        </w:r>
      </w:hyperlink>
    </w:p>
    <w:p w14:paraId="382CAF37" w14:textId="77777777" w:rsidR="003F1ACF" w:rsidRPr="003F1ACF" w:rsidRDefault="003F1ACF" w:rsidP="003F1ACF">
      <w:pPr>
        <w:rPr>
          <w:rFonts w:ascii="Times New Roman" w:hAnsi="Times New Roman" w:cs="Times New Roman"/>
          <w:sz w:val="24"/>
          <w:szCs w:val="24"/>
        </w:rPr>
      </w:pPr>
    </w:p>
    <w:p w14:paraId="254A9804" w14:textId="5EE1246F" w:rsidR="003F1ACF" w:rsidRPr="003F1ACF" w:rsidRDefault="00A944EB" w:rsidP="003F1ACF">
      <w:pPr>
        <w:rPr>
          <w:rFonts w:ascii="Times New Roman" w:hAnsi="Times New Roman" w:cs="Times New Roman"/>
          <w:sz w:val="24"/>
          <w:szCs w:val="24"/>
        </w:rPr>
      </w:pPr>
      <w:r w:rsidRPr="004643A1">
        <w:rPr>
          <w:rFonts w:ascii="Times New Roman" w:hAnsi="Times New Roman" w:cs="Times New Roman"/>
          <w:sz w:val="24"/>
          <w:szCs w:val="24"/>
        </w:rPr>
        <w:t xml:space="preserve">Canadian Energy Regulator. Provincial and Territorial Energy Profiles-Alberta Energy Production. Accessed through: </w:t>
      </w:r>
      <w:hyperlink r:id="rId20" w:history="1">
        <w:r w:rsidRPr="003F1ACF">
          <w:rPr>
            <w:rStyle w:val="Hyperlink"/>
            <w:rFonts w:ascii="Times New Roman" w:hAnsi="Times New Roman" w:cs="Times New Roman"/>
            <w:sz w:val="24"/>
            <w:szCs w:val="24"/>
          </w:rPr>
          <w:t>https://www.cer-rec.gc.ca/en/data-analysis/energy-markets/provincial-territorial-energy-profiles/provincial-territorial-energy-profiles-alberta.html</w:t>
        </w:r>
      </w:hyperlink>
    </w:p>
    <w:p w14:paraId="39B6A36D" w14:textId="77777777" w:rsidR="003F1ACF" w:rsidRPr="003F1ACF" w:rsidRDefault="003F1ACF" w:rsidP="003F1ACF">
      <w:pPr>
        <w:rPr>
          <w:rFonts w:ascii="Times New Roman" w:hAnsi="Times New Roman" w:cs="Times New Roman"/>
          <w:sz w:val="24"/>
          <w:szCs w:val="24"/>
        </w:rPr>
      </w:pPr>
    </w:p>
    <w:p w14:paraId="2EA85B80" w14:textId="77777777" w:rsidR="003F1ACF" w:rsidRPr="003F1ACF" w:rsidRDefault="003F1ACF" w:rsidP="003F1ACF">
      <w:pPr>
        <w:rPr>
          <w:rFonts w:ascii="Times New Roman" w:hAnsi="Times New Roman" w:cs="Times New Roman"/>
          <w:sz w:val="24"/>
          <w:szCs w:val="24"/>
        </w:rPr>
      </w:pPr>
      <w:r w:rsidRPr="007A3D08">
        <w:rPr>
          <w:rFonts w:ascii="Times New Roman" w:hAnsi="Times New Roman" w:cs="Times New Roman"/>
          <w:sz w:val="24"/>
          <w:szCs w:val="24"/>
          <w:lang w:val="nl-NL"/>
        </w:rPr>
        <w:t xml:space="preserve">de Klerk, A., Gray, M. R., &amp; Zerpa, N. (2013). </w:t>
      </w:r>
      <w:r w:rsidRPr="003F1ACF">
        <w:rPr>
          <w:rFonts w:ascii="Times New Roman" w:hAnsi="Times New Roman" w:cs="Times New Roman"/>
          <w:sz w:val="24"/>
          <w:szCs w:val="24"/>
        </w:rPr>
        <w:t>Unconventional Oil and Gas. Oilsands. In </w:t>
      </w:r>
      <w:r w:rsidRPr="003F1ACF">
        <w:rPr>
          <w:rFonts w:ascii="Times New Roman" w:hAnsi="Times New Roman" w:cs="Times New Roman"/>
          <w:i/>
          <w:iCs/>
          <w:sz w:val="24"/>
          <w:szCs w:val="24"/>
        </w:rPr>
        <w:t>Future Energy: Improved, Sustainable and Clean Options for our Planet</w:t>
      </w:r>
      <w:r w:rsidRPr="003F1ACF">
        <w:rPr>
          <w:rFonts w:ascii="Times New Roman" w:hAnsi="Times New Roman" w:cs="Times New Roman"/>
          <w:sz w:val="24"/>
          <w:szCs w:val="24"/>
        </w:rPr>
        <w:t>. </w:t>
      </w:r>
      <w:hyperlink r:id="rId21" w:tgtFrame="_blank" w:history="1">
        <w:r w:rsidRPr="003F1ACF">
          <w:rPr>
            <w:rStyle w:val="Hyperlink"/>
            <w:rFonts w:ascii="Times New Roman" w:hAnsi="Times New Roman" w:cs="Times New Roman"/>
            <w:sz w:val="24"/>
            <w:szCs w:val="24"/>
          </w:rPr>
          <w:t>https://doi.org/10.1016/B978-0-08-099424-6.00005-3</w:t>
        </w:r>
      </w:hyperlink>
    </w:p>
    <w:p w14:paraId="621F9EE6" w14:textId="29B4EABE" w:rsidR="003F1ACF" w:rsidRPr="003F1ACF" w:rsidRDefault="003F1ACF" w:rsidP="003F1ACF">
      <w:pPr>
        <w:rPr>
          <w:rFonts w:ascii="Times New Roman" w:hAnsi="Times New Roman" w:cs="Times New Roman"/>
          <w:sz w:val="24"/>
          <w:szCs w:val="24"/>
        </w:rPr>
      </w:pPr>
    </w:p>
    <w:p w14:paraId="721FBC7C"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Yang, C., Kuang, W., Zhang, G., Mortazavi, S., Doiron, A., Volchek, K., &amp; Lambert, P. (2022). Characterization of residual organic matter in oil sands steam assisted gravity drainage produced water treated by ceramic nanofiltration membranes. </w:t>
      </w:r>
      <w:r w:rsidRPr="003F1ACF">
        <w:rPr>
          <w:rFonts w:ascii="Times New Roman" w:hAnsi="Times New Roman" w:cs="Times New Roman"/>
          <w:i/>
          <w:iCs/>
          <w:sz w:val="24"/>
          <w:szCs w:val="24"/>
        </w:rPr>
        <w:t>Journal of Petroleum Science and Engineering</w:t>
      </w:r>
      <w:r w:rsidRPr="003F1ACF">
        <w:rPr>
          <w:rFonts w:ascii="Times New Roman" w:hAnsi="Times New Roman" w:cs="Times New Roman"/>
          <w:sz w:val="24"/>
          <w:szCs w:val="24"/>
        </w:rPr>
        <w:t>, </w:t>
      </w:r>
      <w:r w:rsidRPr="003F1ACF">
        <w:rPr>
          <w:rFonts w:ascii="Times New Roman" w:hAnsi="Times New Roman" w:cs="Times New Roman"/>
          <w:i/>
          <w:iCs/>
          <w:sz w:val="24"/>
          <w:szCs w:val="24"/>
        </w:rPr>
        <w:t>208</w:t>
      </w:r>
      <w:r w:rsidRPr="003F1ACF">
        <w:rPr>
          <w:rFonts w:ascii="Times New Roman" w:hAnsi="Times New Roman" w:cs="Times New Roman"/>
          <w:sz w:val="24"/>
          <w:szCs w:val="24"/>
        </w:rPr>
        <w:t>. </w:t>
      </w:r>
      <w:hyperlink r:id="rId22" w:tgtFrame="_blank" w:history="1">
        <w:r w:rsidRPr="003F1ACF">
          <w:rPr>
            <w:rStyle w:val="Hyperlink"/>
            <w:rFonts w:ascii="Times New Roman" w:hAnsi="Times New Roman" w:cs="Times New Roman"/>
            <w:sz w:val="24"/>
            <w:szCs w:val="24"/>
          </w:rPr>
          <w:t>https://doi.org/10.1016/j.petrol.2021.109408</w:t>
        </w:r>
      </w:hyperlink>
    </w:p>
    <w:p w14:paraId="468EE692" w14:textId="77777777" w:rsidR="003F1ACF" w:rsidRPr="003F1ACF" w:rsidRDefault="003F1ACF" w:rsidP="003F1ACF">
      <w:pPr>
        <w:rPr>
          <w:rFonts w:ascii="Times New Roman" w:hAnsi="Times New Roman" w:cs="Times New Roman"/>
          <w:sz w:val="24"/>
          <w:szCs w:val="24"/>
        </w:rPr>
      </w:pPr>
    </w:p>
    <w:p w14:paraId="73303CE3" w14:textId="77777777" w:rsidR="003F1ACF" w:rsidRPr="003F1ACF" w:rsidRDefault="003F1ACF" w:rsidP="003F1ACF">
      <w:pPr>
        <w:rPr>
          <w:rFonts w:ascii="Times New Roman" w:hAnsi="Times New Roman" w:cs="Times New Roman"/>
          <w:sz w:val="24"/>
          <w:szCs w:val="24"/>
        </w:rPr>
      </w:pPr>
      <w:r w:rsidRPr="007A3D08">
        <w:rPr>
          <w:rFonts w:ascii="Times New Roman" w:hAnsi="Times New Roman" w:cs="Times New Roman"/>
          <w:sz w:val="24"/>
          <w:szCs w:val="24"/>
          <w:lang w:val="pt-BR"/>
        </w:rPr>
        <w:t xml:space="preserve">Huang, H., Silva, R. C., Radović, J. R., &amp; Larter, S. R. (2020). </w:t>
      </w:r>
      <w:r w:rsidRPr="003F1ACF">
        <w:rPr>
          <w:rFonts w:ascii="Times New Roman" w:hAnsi="Times New Roman" w:cs="Times New Roman"/>
          <w:sz w:val="24"/>
          <w:szCs w:val="24"/>
        </w:rPr>
        <w:t>Environmental and Economic Implications of the Biogeochemistry of Oil Sands Bitumen. In </w:t>
      </w:r>
      <w:r w:rsidRPr="003F1ACF">
        <w:rPr>
          <w:rFonts w:ascii="Times New Roman" w:hAnsi="Times New Roman" w:cs="Times New Roman"/>
          <w:i/>
          <w:iCs/>
          <w:sz w:val="24"/>
          <w:szCs w:val="24"/>
        </w:rPr>
        <w:t>Hydrocarbons, Oils and Lipids: Diversity, Origin, Chemistry and Fate</w:t>
      </w:r>
      <w:r w:rsidRPr="003F1ACF">
        <w:rPr>
          <w:rFonts w:ascii="Times New Roman" w:hAnsi="Times New Roman" w:cs="Times New Roman"/>
          <w:sz w:val="24"/>
          <w:szCs w:val="24"/>
        </w:rPr>
        <w:t>. </w:t>
      </w:r>
      <w:hyperlink r:id="rId23" w:tgtFrame="_blank" w:history="1">
        <w:r w:rsidRPr="003F1ACF">
          <w:rPr>
            <w:rStyle w:val="Hyperlink"/>
            <w:rFonts w:ascii="Times New Roman" w:hAnsi="Times New Roman" w:cs="Times New Roman"/>
            <w:sz w:val="24"/>
            <w:szCs w:val="24"/>
          </w:rPr>
          <w:t>https://doi.org/10.1007/978-3-319-90569-3_19</w:t>
        </w:r>
      </w:hyperlink>
    </w:p>
    <w:p w14:paraId="1C9CC61B" w14:textId="77777777" w:rsidR="003F1ACF" w:rsidRPr="003F1ACF" w:rsidRDefault="003F1ACF" w:rsidP="003F1ACF">
      <w:pPr>
        <w:rPr>
          <w:rFonts w:ascii="Times New Roman" w:hAnsi="Times New Roman" w:cs="Times New Roman"/>
          <w:sz w:val="24"/>
          <w:szCs w:val="24"/>
        </w:rPr>
      </w:pPr>
    </w:p>
    <w:p w14:paraId="4568B42D"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Larter, S., Wilhelms, A., Head, I., Koopmans, M., Aplin, A., di </w:t>
      </w:r>
      <w:proofErr w:type="spellStart"/>
      <w:r w:rsidRPr="003F1ACF">
        <w:rPr>
          <w:rFonts w:ascii="Times New Roman" w:hAnsi="Times New Roman" w:cs="Times New Roman"/>
          <w:sz w:val="24"/>
          <w:szCs w:val="24"/>
        </w:rPr>
        <w:t>Primio</w:t>
      </w:r>
      <w:proofErr w:type="spellEnd"/>
      <w:r w:rsidRPr="003F1ACF">
        <w:rPr>
          <w:rFonts w:ascii="Times New Roman" w:hAnsi="Times New Roman" w:cs="Times New Roman"/>
          <w:sz w:val="24"/>
          <w:szCs w:val="24"/>
        </w:rPr>
        <w:t xml:space="preserve">, R., </w:t>
      </w:r>
      <w:proofErr w:type="spellStart"/>
      <w:r w:rsidRPr="003F1ACF">
        <w:rPr>
          <w:rFonts w:ascii="Times New Roman" w:hAnsi="Times New Roman" w:cs="Times New Roman"/>
          <w:sz w:val="24"/>
          <w:szCs w:val="24"/>
        </w:rPr>
        <w:t>Zwach</w:t>
      </w:r>
      <w:proofErr w:type="spellEnd"/>
      <w:r w:rsidRPr="003F1ACF">
        <w:rPr>
          <w:rFonts w:ascii="Times New Roman" w:hAnsi="Times New Roman" w:cs="Times New Roman"/>
          <w:sz w:val="24"/>
          <w:szCs w:val="24"/>
        </w:rPr>
        <w:t xml:space="preserve">, C., Erdmann, M., &amp; </w:t>
      </w:r>
      <w:proofErr w:type="spellStart"/>
      <w:r w:rsidRPr="003F1ACF">
        <w:rPr>
          <w:rFonts w:ascii="Times New Roman" w:hAnsi="Times New Roman" w:cs="Times New Roman"/>
          <w:sz w:val="24"/>
          <w:szCs w:val="24"/>
        </w:rPr>
        <w:t>Telnaes</w:t>
      </w:r>
      <w:proofErr w:type="spellEnd"/>
      <w:r w:rsidRPr="003F1ACF">
        <w:rPr>
          <w:rFonts w:ascii="Times New Roman" w:hAnsi="Times New Roman" w:cs="Times New Roman"/>
          <w:sz w:val="24"/>
          <w:szCs w:val="24"/>
        </w:rPr>
        <w:t>, N. (2003). The controls on the composition of biodegraded oils in the deep subsurface - Part 1: Biodegradation rates in petroleum reservoirs. </w:t>
      </w:r>
      <w:r w:rsidRPr="003F1ACF">
        <w:rPr>
          <w:rFonts w:ascii="Times New Roman" w:hAnsi="Times New Roman" w:cs="Times New Roman"/>
          <w:i/>
          <w:iCs/>
          <w:sz w:val="24"/>
          <w:szCs w:val="24"/>
        </w:rPr>
        <w:t>Organic Geochemistry</w:t>
      </w:r>
      <w:r w:rsidRPr="003F1ACF">
        <w:rPr>
          <w:rFonts w:ascii="Times New Roman" w:hAnsi="Times New Roman" w:cs="Times New Roman"/>
          <w:sz w:val="24"/>
          <w:szCs w:val="24"/>
        </w:rPr>
        <w:t>, </w:t>
      </w:r>
      <w:r w:rsidRPr="003F1ACF">
        <w:rPr>
          <w:rFonts w:ascii="Times New Roman" w:hAnsi="Times New Roman" w:cs="Times New Roman"/>
          <w:i/>
          <w:iCs/>
          <w:sz w:val="24"/>
          <w:szCs w:val="24"/>
        </w:rPr>
        <w:t>34</w:t>
      </w:r>
      <w:r w:rsidRPr="003F1ACF">
        <w:rPr>
          <w:rFonts w:ascii="Times New Roman" w:hAnsi="Times New Roman" w:cs="Times New Roman"/>
          <w:sz w:val="24"/>
          <w:szCs w:val="24"/>
        </w:rPr>
        <w:t>(4). </w:t>
      </w:r>
      <w:hyperlink r:id="rId24" w:tgtFrame="_blank" w:history="1">
        <w:r w:rsidRPr="003F1ACF">
          <w:rPr>
            <w:rStyle w:val="Hyperlink"/>
            <w:rFonts w:ascii="Times New Roman" w:hAnsi="Times New Roman" w:cs="Times New Roman"/>
            <w:sz w:val="24"/>
            <w:szCs w:val="24"/>
          </w:rPr>
          <w:t>https://doi.org/10.1016/S0146-6380(02)00240-1</w:t>
        </w:r>
      </w:hyperlink>
    </w:p>
    <w:p w14:paraId="0CB99153" w14:textId="33F97258" w:rsidR="003F1ACF" w:rsidRPr="003F1ACF" w:rsidRDefault="003F1ACF" w:rsidP="003F1ACF">
      <w:pPr>
        <w:rPr>
          <w:rFonts w:ascii="Times New Roman" w:hAnsi="Times New Roman" w:cs="Times New Roman"/>
          <w:sz w:val="24"/>
          <w:szCs w:val="24"/>
        </w:rPr>
      </w:pPr>
    </w:p>
    <w:p w14:paraId="4608E0AA"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Gieg, L. M. (2018). Microbial Communities in Oil Shales, Biodegraded and Heavy Oil Reservoirs, and Bitumen Deposits. In </w:t>
      </w:r>
      <w:r w:rsidRPr="003F1ACF">
        <w:rPr>
          <w:rFonts w:ascii="Times New Roman" w:hAnsi="Times New Roman" w:cs="Times New Roman"/>
          <w:i/>
          <w:iCs/>
          <w:sz w:val="24"/>
          <w:szCs w:val="24"/>
        </w:rPr>
        <w:t>Microbial Communities Utilizing Hydrocarbons and Lipids: Members, Metagenomics and Ecophysiology</w:t>
      </w:r>
      <w:r w:rsidRPr="003F1ACF">
        <w:rPr>
          <w:rFonts w:ascii="Times New Roman" w:hAnsi="Times New Roman" w:cs="Times New Roman"/>
          <w:sz w:val="24"/>
          <w:szCs w:val="24"/>
        </w:rPr>
        <w:t>. </w:t>
      </w:r>
      <w:hyperlink r:id="rId25" w:tgtFrame="_blank" w:history="1">
        <w:r w:rsidRPr="003F1ACF">
          <w:rPr>
            <w:rStyle w:val="Hyperlink"/>
            <w:rFonts w:ascii="Times New Roman" w:hAnsi="Times New Roman" w:cs="Times New Roman"/>
            <w:sz w:val="24"/>
            <w:szCs w:val="24"/>
          </w:rPr>
          <w:t>https://doi.org/10.1007/978-3-319-60063-5_4-1</w:t>
        </w:r>
      </w:hyperlink>
    </w:p>
    <w:p w14:paraId="5D9FA67C" w14:textId="77777777" w:rsidR="003F1ACF" w:rsidRPr="003F1ACF" w:rsidRDefault="003F1ACF" w:rsidP="003F1ACF">
      <w:pPr>
        <w:rPr>
          <w:rFonts w:ascii="Times New Roman" w:hAnsi="Times New Roman" w:cs="Times New Roman"/>
          <w:sz w:val="24"/>
          <w:szCs w:val="24"/>
        </w:rPr>
      </w:pPr>
    </w:p>
    <w:p w14:paraId="50C2BCE3"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Butler, R. M. (1985). NEW APPROACH TO THE MODELLING OF STEAM-ASSISTED GRAVITY DRAINAGE. </w:t>
      </w:r>
      <w:r w:rsidRPr="003F1ACF">
        <w:rPr>
          <w:rFonts w:ascii="Times New Roman" w:hAnsi="Times New Roman" w:cs="Times New Roman"/>
          <w:i/>
          <w:iCs/>
          <w:sz w:val="24"/>
          <w:szCs w:val="24"/>
        </w:rPr>
        <w:t>Journal of Canadian Petroleum Technology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24</w:t>
      </w:r>
      <w:r w:rsidRPr="003F1ACF">
        <w:rPr>
          <w:rFonts w:ascii="Times New Roman" w:hAnsi="Times New Roman" w:cs="Times New Roman"/>
          <w:sz w:val="24"/>
          <w:szCs w:val="24"/>
        </w:rPr>
        <w:t>(3). </w:t>
      </w:r>
      <w:hyperlink r:id="rId26" w:tgtFrame="_blank" w:history="1">
        <w:r w:rsidRPr="003F1ACF">
          <w:rPr>
            <w:rStyle w:val="Hyperlink"/>
            <w:rFonts w:ascii="Times New Roman" w:hAnsi="Times New Roman" w:cs="Times New Roman"/>
            <w:sz w:val="24"/>
            <w:szCs w:val="24"/>
          </w:rPr>
          <w:t>https://doi.org/10.2118/85-03-01</w:t>
        </w:r>
      </w:hyperlink>
    </w:p>
    <w:p w14:paraId="59D52223" w14:textId="77777777" w:rsidR="003F1ACF" w:rsidRPr="003F1ACF" w:rsidRDefault="003F1ACF" w:rsidP="003F1ACF">
      <w:pPr>
        <w:rPr>
          <w:rFonts w:ascii="Times New Roman" w:hAnsi="Times New Roman" w:cs="Times New Roman"/>
          <w:sz w:val="24"/>
          <w:szCs w:val="24"/>
        </w:rPr>
      </w:pPr>
    </w:p>
    <w:p w14:paraId="608B721A"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lastRenderedPageBreak/>
        <w:t xml:space="preserve">Butler, R. M. (2008). Steam-assisted gravity drainage: Concept, development, </w:t>
      </w:r>
      <w:proofErr w:type="gramStart"/>
      <w:r w:rsidRPr="003F1ACF">
        <w:rPr>
          <w:rFonts w:ascii="Times New Roman" w:hAnsi="Times New Roman" w:cs="Times New Roman"/>
          <w:sz w:val="24"/>
          <w:szCs w:val="24"/>
        </w:rPr>
        <w:t>performance</w:t>
      </w:r>
      <w:proofErr w:type="gramEnd"/>
      <w:r w:rsidRPr="003F1ACF">
        <w:rPr>
          <w:rFonts w:ascii="Times New Roman" w:hAnsi="Times New Roman" w:cs="Times New Roman"/>
          <w:sz w:val="24"/>
          <w:szCs w:val="24"/>
        </w:rPr>
        <w:t xml:space="preserve"> and future. </w:t>
      </w:r>
      <w:r w:rsidRPr="003F1ACF">
        <w:rPr>
          <w:rFonts w:ascii="Times New Roman" w:hAnsi="Times New Roman" w:cs="Times New Roman"/>
          <w:i/>
          <w:iCs/>
          <w:sz w:val="24"/>
          <w:szCs w:val="24"/>
        </w:rPr>
        <w:t>SPE Reprint Series</w:t>
      </w:r>
      <w:r w:rsidRPr="003F1ACF">
        <w:rPr>
          <w:rFonts w:ascii="Times New Roman" w:hAnsi="Times New Roman" w:cs="Times New Roman"/>
          <w:sz w:val="24"/>
          <w:szCs w:val="24"/>
        </w:rPr>
        <w:t>, </w:t>
      </w:r>
      <w:r w:rsidRPr="003F1ACF">
        <w:rPr>
          <w:rFonts w:ascii="Times New Roman" w:hAnsi="Times New Roman" w:cs="Times New Roman"/>
          <w:i/>
          <w:iCs/>
          <w:sz w:val="24"/>
          <w:szCs w:val="24"/>
        </w:rPr>
        <w:t>61</w:t>
      </w:r>
      <w:r w:rsidRPr="003F1ACF">
        <w:rPr>
          <w:rFonts w:ascii="Times New Roman" w:hAnsi="Times New Roman" w:cs="Times New Roman"/>
          <w:sz w:val="24"/>
          <w:szCs w:val="24"/>
        </w:rPr>
        <w:t>. </w:t>
      </w:r>
      <w:hyperlink r:id="rId27" w:tgtFrame="_blank" w:history="1">
        <w:r w:rsidRPr="003F1ACF">
          <w:rPr>
            <w:rStyle w:val="Hyperlink"/>
            <w:rFonts w:ascii="Times New Roman" w:hAnsi="Times New Roman" w:cs="Times New Roman"/>
            <w:sz w:val="24"/>
            <w:szCs w:val="24"/>
          </w:rPr>
          <w:t>https://doi.org/10.2118/94-02-05</w:t>
        </w:r>
      </w:hyperlink>
    </w:p>
    <w:p w14:paraId="60A54408" w14:textId="77777777" w:rsidR="003F1ACF" w:rsidRPr="003F1ACF" w:rsidRDefault="003F1ACF" w:rsidP="003F1ACF">
      <w:pPr>
        <w:rPr>
          <w:rFonts w:ascii="Times New Roman" w:hAnsi="Times New Roman" w:cs="Times New Roman"/>
          <w:sz w:val="24"/>
          <w:szCs w:val="24"/>
        </w:rPr>
      </w:pPr>
    </w:p>
    <w:p w14:paraId="3F2FD906"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Gates, I. D., Kenny, J., Hernandez-</w:t>
      </w:r>
      <w:proofErr w:type="spellStart"/>
      <w:r w:rsidRPr="003F1ACF">
        <w:rPr>
          <w:rFonts w:ascii="Times New Roman" w:hAnsi="Times New Roman" w:cs="Times New Roman"/>
          <w:sz w:val="24"/>
          <w:szCs w:val="24"/>
        </w:rPr>
        <w:t>Hdez</w:t>
      </w:r>
      <w:proofErr w:type="spellEnd"/>
      <w:r w:rsidRPr="003F1ACF">
        <w:rPr>
          <w:rFonts w:ascii="Times New Roman" w:hAnsi="Times New Roman" w:cs="Times New Roman"/>
          <w:sz w:val="24"/>
          <w:szCs w:val="24"/>
        </w:rPr>
        <w:t xml:space="preserve">, I. L., &amp; </w:t>
      </w:r>
      <w:proofErr w:type="spellStart"/>
      <w:r w:rsidRPr="003F1ACF">
        <w:rPr>
          <w:rFonts w:ascii="Times New Roman" w:hAnsi="Times New Roman" w:cs="Times New Roman"/>
          <w:sz w:val="24"/>
          <w:szCs w:val="24"/>
        </w:rPr>
        <w:t>Bunio</w:t>
      </w:r>
      <w:proofErr w:type="spellEnd"/>
      <w:r w:rsidRPr="003F1ACF">
        <w:rPr>
          <w:rFonts w:ascii="Times New Roman" w:hAnsi="Times New Roman" w:cs="Times New Roman"/>
          <w:sz w:val="24"/>
          <w:szCs w:val="24"/>
        </w:rPr>
        <w:t>, G. L. (2007). Steam-injection strategy and energetics of steam-assisted gravity drainage. </w:t>
      </w:r>
      <w:r w:rsidRPr="003F1ACF">
        <w:rPr>
          <w:rFonts w:ascii="Times New Roman" w:hAnsi="Times New Roman" w:cs="Times New Roman"/>
          <w:i/>
          <w:iCs/>
          <w:sz w:val="24"/>
          <w:szCs w:val="24"/>
        </w:rPr>
        <w:t>SPE Reservoir Evaluation and Engineering</w:t>
      </w:r>
      <w:r w:rsidRPr="003F1ACF">
        <w:rPr>
          <w:rFonts w:ascii="Times New Roman" w:hAnsi="Times New Roman" w:cs="Times New Roman"/>
          <w:sz w:val="24"/>
          <w:szCs w:val="24"/>
        </w:rPr>
        <w:t>, </w:t>
      </w:r>
      <w:r w:rsidRPr="003F1ACF">
        <w:rPr>
          <w:rFonts w:ascii="Times New Roman" w:hAnsi="Times New Roman" w:cs="Times New Roman"/>
          <w:i/>
          <w:iCs/>
          <w:sz w:val="24"/>
          <w:szCs w:val="24"/>
        </w:rPr>
        <w:t>10</w:t>
      </w:r>
      <w:r w:rsidRPr="003F1ACF">
        <w:rPr>
          <w:rFonts w:ascii="Times New Roman" w:hAnsi="Times New Roman" w:cs="Times New Roman"/>
          <w:sz w:val="24"/>
          <w:szCs w:val="24"/>
        </w:rPr>
        <w:t>(1). </w:t>
      </w:r>
      <w:hyperlink r:id="rId28" w:tgtFrame="_blank" w:history="1">
        <w:r w:rsidRPr="003F1ACF">
          <w:rPr>
            <w:rStyle w:val="Hyperlink"/>
            <w:rFonts w:ascii="Times New Roman" w:hAnsi="Times New Roman" w:cs="Times New Roman"/>
            <w:sz w:val="24"/>
            <w:szCs w:val="24"/>
          </w:rPr>
          <w:t>https://doi.org/10.2118/97742-pa</w:t>
        </w:r>
      </w:hyperlink>
    </w:p>
    <w:p w14:paraId="51113C29" w14:textId="46F144CA" w:rsidR="003F1ACF" w:rsidRPr="003F1ACF" w:rsidRDefault="003F1ACF" w:rsidP="003F1ACF">
      <w:pPr>
        <w:rPr>
          <w:rFonts w:ascii="Times New Roman" w:hAnsi="Times New Roman" w:cs="Times New Roman"/>
          <w:sz w:val="24"/>
          <w:szCs w:val="24"/>
        </w:rPr>
      </w:pPr>
    </w:p>
    <w:p w14:paraId="1D3DC950"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Rui, Z., Wang, X., Zhang, Z., Lu, J., Chen, G., Zhou, X., &amp; Patil, S. (2018). A realistic and integrated model for evaluating oil sands development with Steam Assisted Gravity Drainage technology in Canada. </w:t>
      </w:r>
      <w:r w:rsidRPr="003F1ACF">
        <w:rPr>
          <w:rFonts w:ascii="Times New Roman" w:hAnsi="Times New Roman" w:cs="Times New Roman"/>
          <w:i/>
          <w:iCs/>
          <w:sz w:val="24"/>
          <w:szCs w:val="24"/>
        </w:rPr>
        <w:t>Applied Energy</w:t>
      </w:r>
      <w:r w:rsidRPr="003F1ACF">
        <w:rPr>
          <w:rFonts w:ascii="Times New Roman" w:hAnsi="Times New Roman" w:cs="Times New Roman"/>
          <w:sz w:val="24"/>
          <w:szCs w:val="24"/>
        </w:rPr>
        <w:t>, </w:t>
      </w:r>
      <w:r w:rsidRPr="003F1ACF">
        <w:rPr>
          <w:rFonts w:ascii="Times New Roman" w:hAnsi="Times New Roman" w:cs="Times New Roman"/>
          <w:i/>
          <w:iCs/>
          <w:sz w:val="24"/>
          <w:szCs w:val="24"/>
        </w:rPr>
        <w:t>213</w:t>
      </w:r>
      <w:r w:rsidRPr="003F1ACF">
        <w:rPr>
          <w:rFonts w:ascii="Times New Roman" w:hAnsi="Times New Roman" w:cs="Times New Roman"/>
          <w:sz w:val="24"/>
          <w:szCs w:val="24"/>
        </w:rPr>
        <w:t>. </w:t>
      </w:r>
      <w:hyperlink r:id="rId29" w:tgtFrame="_blank" w:history="1">
        <w:r w:rsidRPr="003F1ACF">
          <w:rPr>
            <w:rStyle w:val="Hyperlink"/>
            <w:rFonts w:ascii="Times New Roman" w:hAnsi="Times New Roman" w:cs="Times New Roman"/>
            <w:sz w:val="24"/>
            <w:szCs w:val="24"/>
          </w:rPr>
          <w:t>https://doi.org/10.1016/j.apenergy.2018.01.015</w:t>
        </w:r>
      </w:hyperlink>
    </w:p>
    <w:p w14:paraId="6660C26D" w14:textId="77777777" w:rsidR="003F1ACF" w:rsidRPr="003F1ACF" w:rsidRDefault="003F1ACF" w:rsidP="003F1ACF">
      <w:pPr>
        <w:rPr>
          <w:rFonts w:ascii="Times New Roman" w:hAnsi="Times New Roman" w:cs="Times New Roman"/>
          <w:sz w:val="24"/>
          <w:szCs w:val="24"/>
        </w:rPr>
      </w:pPr>
    </w:p>
    <w:p w14:paraId="290FAA90"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Giesy, J. P., Anderson, J. C., &amp; Wiseman, S. B. (2010). Alberta oil sands development. Proceedings of the National Academy of Sciences, 107(3), 951-952.</w:t>
      </w:r>
    </w:p>
    <w:p w14:paraId="590F1D6B" w14:textId="77777777" w:rsidR="003F1ACF" w:rsidRPr="003F1ACF" w:rsidRDefault="003F1ACF" w:rsidP="003F1ACF">
      <w:pPr>
        <w:rPr>
          <w:rFonts w:ascii="Times New Roman" w:hAnsi="Times New Roman" w:cs="Times New Roman"/>
          <w:sz w:val="24"/>
          <w:szCs w:val="24"/>
        </w:rPr>
      </w:pPr>
    </w:p>
    <w:p w14:paraId="33E87A2C"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Schindler, D. (2010). Tar sands need solid science. In </w:t>
      </w:r>
      <w:r w:rsidRPr="003F1ACF">
        <w:rPr>
          <w:rFonts w:ascii="Times New Roman" w:hAnsi="Times New Roman" w:cs="Times New Roman"/>
          <w:i/>
          <w:iCs/>
          <w:sz w:val="24"/>
          <w:szCs w:val="24"/>
        </w:rPr>
        <w:t>Nature</w:t>
      </w:r>
      <w:r w:rsidRPr="003F1ACF">
        <w:rPr>
          <w:rFonts w:ascii="Times New Roman" w:hAnsi="Times New Roman" w:cs="Times New Roman"/>
          <w:sz w:val="24"/>
          <w:szCs w:val="24"/>
        </w:rPr>
        <w:t> (Vol. 468, Issue 7323). </w:t>
      </w:r>
      <w:hyperlink r:id="rId30" w:tgtFrame="_blank" w:history="1">
        <w:r w:rsidRPr="003F1ACF">
          <w:rPr>
            <w:rStyle w:val="Hyperlink"/>
            <w:rFonts w:ascii="Times New Roman" w:hAnsi="Times New Roman" w:cs="Times New Roman"/>
            <w:sz w:val="24"/>
            <w:szCs w:val="24"/>
          </w:rPr>
          <w:t>https://doi.org/10.1038/468499a</w:t>
        </w:r>
      </w:hyperlink>
    </w:p>
    <w:p w14:paraId="78A3BDD3" w14:textId="77777777" w:rsidR="003F1ACF" w:rsidRPr="003F1ACF" w:rsidRDefault="003F1ACF" w:rsidP="003F1ACF">
      <w:pPr>
        <w:rPr>
          <w:rFonts w:ascii="Times New Roman" w:hAnsi="Times New Roman" w:cs="Times New Roman"/>
          <w:sz w:val="24"/>
          <w:szCs w:val="24"/>
        </w:rPr>
      </w:pPr>
    </w:p>
    <w:p w14:paraId="3967FD70" w14:textId="42FFA756" w:rsidR="003F1ACF" w:rsidRPr="004643A1"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Kurek, J., Kirk, J. L., Muir, D. C. G., Wang, X., Evans, M. S., &amp; </w:t>
      </w:r>
      <w:proofErr w:type="spellStart"/>
      <w:r w:rsidRPr="003F1ACF">
        <w:rPr>
          <w:rFonts w:ascii="Times New Roman" w:hAnsi="Times New Roman" w:cs="Times New Roman"/>
          <w:sz w:val="24"/>
          <w:szCs w:val="24"/>
        </w:rPr>
        <w:t>Smol</w:t>
      </w:r>
      <w:proofErr w:type="spellEnd"/>
      <w:r w:rsidRPr="003F1ACF">
        <w:rPr>
          <w:rFonts w:ascii="Times New Roman" w:hAnsi="Times New Roman" w:cs="Times New Roman"/>
          <w:sz w:val="24"/>
          <w:szCs w:val="24"/>
        </w:rPr>
        <w:t>, J. P. (2013). Legacy of a half century of Athabasca oil sands development recorded by lake ecosystems. </w:t>
      </w:r>
      <w:r w:rsidRPr="003F1ACF">
        <w:rPr>
          <w:rFonts w:ascii="Times New Roman" w:hAnsi="Times New Roman" w:cs="Times New Roman"/>
          <w:i/>
          <w:iCs/>
          <w:sz w:val="24"/>
          <w:szCs w:val="24"/>
        </w:rPr>
        <w:t>Proceedings of the National Academy of Sciences of the United States of America</w:t>
      </w:r>
      <w:r w:rsidRPr="003F1ACF">
        <w:rPr>
          <w:rFonts w:ascii="Times New Roman" w:hAnsi="Times New Roman" w:cs="Times New Roman"/>
          <w:sz w:val="24"/>
          <w:szCs w:val="24"/>
        </w:rPr>
        <w:t>, </w:t>
      </w:r>
      <w:r w:rsidRPr="003F1ACF">
        <w:rPr>
          <w:rFonts w:ascii="Times New Roman" w:hAnsi="Times New Roman" w:cs="Times New Roman"/>
          <w:i/>
          <w:iCs/>
          <w:sz w:val="24"/>
          <w:szCs w:val="24"/>
        </w:rPr>
        <w:t>110</w:t>
      </w:r>
      <w:r w:rsidRPr="003F1ACF">
        <w:rPr>
          <w:rFonts w:ascii="Times New Roman" w:hAnsi="Times New Roman" w:cs="Times New Roman"/>
          <w:sz w:val="24"/>
          <w:szCs w:val="24"/>
        </w:rPr>
        <w:t>(5). </w:t>
      </w:r>
      <w:hyperlink r:id="rId31" w:tgtFrame="_blank" w:history="1">
        <w:r w:rsidRPr="003F1ACF">
          <w:rPr>
            <w:rStyle w:val="Hyperlink"/>
            <w:rFonts w:ascii="Times New Roman" w:hAnsi="Times New Roman" w:cs="Times New Roman"/>
            <w:sz w:val="24"/>
            <w:szCs w:val="24"/>
          </w:rPr>
          <w:t>https://doi.org/10.1073/pnas.1217675110</w:t>
        </w:r>
      </w:hyperlink>
    </w:p>
    <w:p w14:paraId="64C35CA7" w14:textId="77777777" w:rsidR="003F1ACF" w:rsidRPr="003F1ACF" w:rsidRDefault="003F1ACF" w:rsidP="003F1ACF">
      <w:pPr>
        <w:rPr>
          <w:rFonts w:ascii="Times New Roman" w:hAnsi="Times New Roman" w:cs="Times New Roman"/>
          <w:sz w:val="24"/>
          <w:szCs w:val="24"/>
        </w:rPr>
      </w:pPr>
    </w:p>
    <w:p w14:paraId="77FA9938" w14:textId="27133423"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Wasiuta, V., Kirk, J. L., Chambers, P. A., Alexander, A. C., Wyatt, F. R., Rooney, R. C., &amp; Cooke, C. A. (2019). Accumulating Mercury and Methylmercury Burdens in Watersheds Impacted by Oil Sands Pollution. </w:t>
      </w:r>
      <w:r w:rsidRPr="003F1ACF">
        <w:rPr>
          <w:rFonts w:ascii="Times New Roman" w:hAnsi="Times New Roman" w:cs="Times New Roman"/>
          <w:i/>
          <w:iCs/>
          <w:sz w:val="24"/>
          <w:szCs w:val="24"/>
        </w:rPr>
        <w:t>Environmental Science and Technology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53</w:t>
      </w:r>
      <w:r w:rsidRPr="003F1ACF">
        <w:rPr>
          <w:rFonts w:ascii="Times New Roman" w:hAnsi="Times New Roman" w:cs="Times New Roman"/>
          <w:sz w:val="24"/>
          <w:szCs w:val="24"/>
        </w:rPr>
        <w:t>(21). </w:t>
      </w:r>
      <w:hyperlink r:id="rId32" w:tgtFrame="_blank" w:history="1">
        <w:r w:rsidRPr="003F1ACF">
          <w:rPr>
            <w:rStyle w:val="Hyperlink"/>
            <w:rFonts w:ascii="Times New Roman" w:hAnsi="Times New Roman" w:cs="Times New Roman"/>
            <w:sz w:val="24"/>
            <w:szCs w:val="24"/>
          </w:rPr>
          <w:t>https://doi.org/10.1021/acs.est.9b02373</w:t>
        </w:r>
      </w:hyperlink>
    </w:p>
    <w:p w14:paraId="7A513A3B" w14:textId="008C728D"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Zhou, J. Z. (2021). Role of mineral flotation technology in improving bitumen extraction from mined Athabasca oil sands III. Next generation of water-based oil sands extraction. </w:t>
      </w:r>
      <w:r w:rsidRPr="003F1ACF">
        <w:rPr>
          <w:rFonts w:ascii="Times New Roman" w:hAnsi="Times New Roman" w:cs="Times New Roman"/>
          <w:i/>
          <w:iCs/>
          <w:sz w:val="24"/>
          <w:szCs w:val="24"/>
        </w:rPr>
        <w:t>Canadian Journal of Chemical Engineering</w:t>
      </w:r>
      <w:r w:rsidRPr="003F1ACF">
        <w:rPr>
          <w:rFonts w:ascii="Times New Roman" w:hAnsi="Times New Roman" w:cs="Times New Roman"/>
          <w:sz w:val="24"/>
          <w:szCs w:val="24"/>
        </w:rPr>
        <w:t>, </w:t>
      </w:r>
      <w:r w:rsidRPr="003F1ACF">
        <w:rPr>
          <w:rFonts w:ascii="Times New Roman" w:hAnsi="Times New Roman" w:cs="Times New Roman"/>
          <w:i/>
          <w:iCs/>
          <w:sz w:val="24"/>
          <w:szCs w:val="24"/>
        </w:rPr>
        <w:t>99</w:t>
      </w:r>
      <w:r w:rsidRPr="003F1ACF">
        <w:rPr>
          <w:rFonts w:ascii="Times New Roman" w:hAnsi="Times New Roman" w:cs="Times New Roman"/>
          <w:sz w:val="24"/>
          <w:szCs w:val="24"/>
        </w:rPr>
        <w:t>(3). </w:t>
      </w:r>
      <w:hyperlink r:id="rId33" w:tgtFrame="_blank" w:history="1">
        <w:r w:rsidRPr="003F1ACF">
          <w:rPr>
            <w:rStyle w:val="Hyperlink"/>
            <w:rFonts w:ascii="Times New Roman" w:hAnsi="Times New Roman" w:cs="Times New Roman"/>
            <w:sz w:val="24"/>
            <w:szCs w:val="24"/>
          </w:rPr>
          <w:t>https://doi.org/10.1002/cjce.23874</w:t>
        </w:r>
      </w:hyperlink>
    </w:p>
    <w:p w14:paraId="1933D6AF"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Allen, E. W. (2008). Process water treatment in Canada’s oil sands industry: I. Target pollutants and treatment objectives. </w:t>
      </w:r>
      <w:r w:rsidRPr="003F1ACF">
        <w:rPr>
          <w:rFonts w:ascii="Times New Roman" w:hAnsi="Times New Roman" w:cs="Times New Roman"/>
          <w:i/>
          <w:iCs/>
          <w:sz w:val="24"/>
          <w:szCs w:val="24"/>
        </w:rPr>
        <w:t>Journal of Environmental Engineering and Science</w:t>
      </w:r>
      <w:r w:rsidRPr="003F1ACF">
        <w:rPr>
          <w:rFonts w:ascii="Times New Roman" w:hAnsi="Times New Roman" w:cs="Times New Roman"/>
          <w:sz w:val="24"/>
          <w:szCs w:val="24"/>
        </w:rPr>
        <w:t>, </w:t>
      </w:r>
      <w:r w:rsidRPr="003F1ACF">
        <w:rPr>
          <w:rFonts w:ascii="Times New Roman" w:hAnsi="Times New Roman" w:cs="Times New Roman"/>
          <w:i/>
          <w:iCs/>
          <w:sz w:val="24"/>
          <w:szCs w:val="24"/>
        </w:rPr>
        <w:t>7</w:t>
      </w:r>
      <w:r w:rsidRPr="003F1ACF">
        <w:rPr>
          <w:rFonts w:ascii="Times New Roman" w:hAnsi="Times New Roman" w:cs="Times New Roman"/>
          <w:sz w:val="24"/>
          <w:szCs w:val="24"/>
        </w:rPr>
        <w:t>(2). </w:t>
      </w:r>
      <w:hyperlink r:id="rId34" w:tgtFrame="_blank" w:history="1">
        <w:r w:rsidRPr="003F1ACF">
          <w:rPr>
            <w:rStyle w:val="Hyperlink"/>
            <w:rFonts w:ascii="Times New Roman" w:hAnsi="Times New Roman" w:cs="Times New Roman"/>
            <w:sz w:val="24"/>
            <w:szCs w:val="24"/>
          </w:rPr>
          <w:t>https://doi.org/10.1139/S07-038</w:t>
        </w:r>
      </w:hyperlink>
    </w:p>
    <w:p w14:paraId="229A8354" w14:textId="77777777" w:rsidR="003F1ACF" w:rsidRPr="003F1ACF" w:rsidRDefault="003F1ACF" w:rsidP="003F1ACF">
      <w:pPr>
        <w:rPr>
          <w:rFonts w:ascii="Times New Roman" w:hAnsi="Times New Roman" w:cs="Times New Roman"/>
          <w:sz w:val="24"/>
          <w:szCs w:val="24"/>
        </w:rPr>
      </w:pPr>
    </w:p>
    <w:p w14:paraId="60CFE99F" w14:textId="2994C663" w:rsidR="003F1ACF" w:rsidRPr="003F1ACF" w:rsidRDefault="00A944EB" w:rsidP="003F1ACF">
      <w:pPr>
        <w:rPr>
          <w:rFonts w:ascii="Times New Roman" w:hAnsi="Times New Roman" w:cs="Times New Roman"/>
          <w:sz w:val="24"/>
          <w:szCs w:val="24"/>
        </w:rPr>
      </w:pPr>
      <w:r w:rsidRPr="004643A1">
        <w:rPr>
          <w:rFonts w:ascii="Times New Roman" w:hAnsi="Times New Roman" w:cs="Times New Roman"/>
          <w:sz w:val="24"/>
          <w:szCs w:val="24"/>
        </w:rPr>
        <w:lastRenderedPageBreak/>
        <w:t>Government of Alberta. Total Area of the oil sands tailings ponds over time. 2023. Accessed on :</w:t>
      </w:r>
      <w:hyperlink r:id="rId35" w:history="1">
        <w:r w:rsidRPr="003F1ACF">
          <w:rPr>
            <w:rStyle w:val="Hyperlink"/>
            <w:rFonts w:ascii="Times New Roman" w:hAnsi="Times New Roman" w:cs="Times New Roman"/>
            <w:sz w:val="24"/>
            <w:szCs w:val="24"/>
          </w:rPr>
          <w:t>https://osip.alberta.ca/library/dataset/details/542</w:t>
        </w:r>
      </w:hyperlink>
    </w:p>
    <w:p w14:paraId="42FD28E4" w14:textId="5E4C8844" w:rsidR="003F1ACF" w:rsidRDefault="00A944EB" w:rsidP="003F1ACF">
      <w:pPr>
        <w:rPr>
          <w:rFonts w:ascii="Times New Roman" w:hAnsi="Times New Roman" w:cs="Times New Roman"/>
          <w:sz w:val="24"/>
          <w:szCs w:val="24"/>
        </w:rPr>
      </w:pPr>
      <w:r w:rsidRPr="004643A1">
        <w:rPr>
          <w:rFonts w:ascii="Times New Roman" w:hAnsi="Times New Roman" w:cs="Times New Roman"/>
          <w:sz w:val="24"/>
          <w:szCs w:val="24"/>
        </w:rPr>
        <w:t xml:space="preserve">Syncrude Ltd. 2022 </w:t>
      </w:r>
      <w:proofErr w:type="gramStart"/>
      <w:r w:rsidRPr="004643A1">
        <w:rPr>
          <w:rFonts w:ascii="Times New Roman" w:hAnsi="Times New Roman" w:cs="Times New Roman"/>
          <w:sz w:val="24"/>
          <w:szCs w:val="24"/>
        </w:rPr>
        <w:t>Pit lake</w:t>
      </w:r>
      <w:proofErr w:type="gramEnd"/>
      <w:r w:rsidRPr="004643A1">
        <w:rPr>
          <w:rFonts w:ascii="Times New Roman" w:hAnsi="Times New Roman" w:cs="Times New Roman"/>
          <w:sz w:val="24"/>
          <w:szCs w:val="24"/>
        </w:rPr>
        <w:t xml:space="preserve"> monitoring and research report EPEA Approval No. 26-03 (as amended). </w:t>
      </w:r>
      <w:hyperlink r:id="rId36" w:history="1">
        <w:r w:rsidRPr="004643A1">
          <w:rPr>
            <w:rStyle w:val="Hyperlink"/>
            <w:rFonts w:ascii="Times New Roman" w:hAnsi="Times New Roman" w:cs="Times New Roman"/>
            <w:sz w:val="24"/>
            <w:szCs w:val="24"/>
          </w:rPr>
          <w:t>https://era.library.ualberta.ca/items/0994fedb-74d0-4397-a6ad-932f78bee1ee</w:t>
        </w:r>
      </w:hyperlink>
      <w:r w:rsidRPr="004643A1">
        <w:rPr>
          <w:rFonts w:ascii="Times New Roman" w:hAnsi="Times New Roman" w:cs="Times New Roman"/>
          <w:sz w:val="24"/>
          <w:szCs w:val="24"/>
        </w:rPr>
        <w:t xml:space="preserve"> </w:t>
      </w:r>
    </w:p>
    <w:p w14:paraId="0AB90C39" w14:textId="77777777" w:rsidR="003210D6" w:rsidRDefault="003210D6" w:rsidP="003210D6">
      <w:pPr>
        <w:rPr>
          <w:rFonts w:ascii="Times New Roman" w:hAnsi="Times New Roman" w:cs="Times New Roman"/>
          <w:sz w:val="24"/>
          <w:szCs w:val="24"/>
        </w:rPr>
      </w:pPr>
      <w:r w:rsidRPr="004643A1">
        <w:rPr>
          <w:rFonts w:ascii="Times New Roman" w:hAnsi="Times New Roman" w:cs="Times New Roman"/>
          <w:sz w:val="24"/>
          <w:szCs w:val="24"/>
        </w:rPr>
        <w:t xml:space="preserve">Canada’s oil and natural gas producers (CAPP). 2021. An Introduction to oil sands pit lakes. </w:t>
      </w:r>
      <w:hyperlink r:id="rId37" w:history="1">
        <w:r w:rsidRPr="004643A1">
          <w:rPr>
            <w:rStyle w:val="Hyperlink"/>
            <w:rFonts w:ascii="Times New Roman" w:hAnsi="Times New Roman" w:cs="Times New Roman"/>
            <w:sz w:val="24"/>
            <w:szCs w:val="24"/>
          </w:rPr>
          <w:t>https://www.capp.ca/wp-content/uploads/2021/05/An-Introduction-to-Oil-Sands-Pit-Lakes-392128.pdf</w:t>
        </w:r>
      </w:hyperlink>
      <w:r w:rsidRPr="004643A1">
        <w:rPr>
          <w:rFonts w:ascii="Times New Roman" w:hAnsi="Times New Roman" w:cs="Times New Roman"/>
          <w:sz w:val="24"/>
          <w:szCs w:val="24"/>
        </w:rPr>
        <w:t xml:space="preserve"> </w:t>
      </w:r>
    </w:p>
    <w:p w14:paraId="11A1E41E" w14:textId="77777777" w:rsidR="003210D6" w:rsidRPr="004643A1" w:rsidRDefault="003210D6" w:rsidP="003F1ACF">
      <w:pPr>
        <w:rPr>
          <w:rFonts w:ascii="Times New Roman" w:hAnsi="Times New Roman" w:cs="Times New Roman"/>
          <w:sz w:val="24"/>
          <w:szCs w:val="24"/>
        </w:rPr>
      </w:pPr>
    </w:p>
    <w:p w14:paraId="4E383C04" w14:textId="77777777" w:rsidR="003210D6" w:rsidRDefault="003210D6" w:rsidP="003210D6">
      <w:pPr>
        <w:rPr>
          <w:rStyle w:val="Hyperlink"/>
          <w:rFonts w:ascii="Times New Roman" w:hAnsi="Times New Roman" w:cs="Times New Roman"/>
          <w:sz w:val="24"/>
          <w:szCs w:val="24"/>
        </w:rPr>
      </w:pPr>
      <w:r w:rsidRPr="003F1ACF">
        <w:rPr>
          <w:rFonts w:ascii="Times New Roman" w:hAnsi="Times New Roman" w:cs="Times New Roman"/>
          <w:sz w:val="24"/>
          <w:szCs w:val="24"/>
        </w:rPr>
        <w:t>Castro, J. M., &amp; Moore, J. N. (</w:t>
      </w:r>
      <w:proofErr w:type="gramStart"/>
      <w:r w:rsidRPr="003F1ACF">
        <w:rPr>
          <w:rFonts w:ascii="Times New Roman" w:hAnsi="Times New Roman" w:cs="Times New Roman"/>
          <w:sz w:val="24"/>
          <w:szCs w:val="24"/>
        </w:rPr>
        <w:t>2000</w:t>
      </w:r>
      <w:proofErr w:type="gramEnd"/>
      <w:r w:rsidRPr="003F1ACF">
        <w:rPr>
          <w:rFonts w:ascii="Times New Roman" w:hAnsi="Times New Roman" w:cs="Times New Roman"/>
          <w:sz w:val="24"/>
          <w:szCs w:val="24"/>
        </w:rPr>
        <w:t>). Pit lakes: Their characteristics and the potential for their remediation. </w:t>
      </w:r>
      <w:r w:rsidRPr="003F1ACF">
        <w:rPr>
          <w:rFonts w:ascii="Times New Roman" w:hAnsi="Times New Roman" w:cs="Times New Roman"/>
          <w:i/>
          <w:iCs/>
          <w:sz w:val="24"/>
          <w:szCs w:val="24"/>
        </w:rPr>
        <w:t>Environmental Geology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39</w:t>
      </w:r>
      <w:r w:rsidRPr="003F1ACF">
        <w:rPr>
          <w:rFonts w:ascii="Times New Roman" w:hAnsi="Times New Roman" w:cs="Times New Roman"/>
          <w:sz w:val="24"/>
          <w:szCs w:val="24"/>
        </w:rPr>
        <w:t>(11). </w:t>
      </w:r>
      <w:hyperlink r:id="rId38" w:tgtFrame="_blank" w:history="1">
        <w:r w:rsidRPr="003F1ACF">
          <w:rPr>
            <w:rStyle w:val="Hyperlink"/>
            <w:rFonts w:ascii="Times New Roman" w:hAnsi="Times New Roman" w:cs="Times New Roman"/>
            <w:sz w:val="24"/>
            <w:szCs w:val="24"/>
          </w:rPr>
          <w:t>https://doi.org/10.1007/s002549900100</w:t>
        </w:r>
      </w:hyperlink>
    </w:p>
    <w:p w14:paraId="1512E9F2" w14:textId="77777777" w:rsidR="003210D6" w:rsidRDefault="003210D6" w:rsidP="003210D6">
      <w:pPr>
        <w:shd w:val="clear" w:color="auto" w:fill="FFFFFF"/>
        <w:textAlignment w:val="baseline"/>
        <w:rPr>
          <w:rStyle w:val="Hyperlink"/>
          <w:rFonts w:ascii="Times New Roman" w:hAnsi="Times New Roman" w:cs="Times New Roman"/>
          <w:sz w:val="24"/>
          <w:szCs w:val="24"/>
          <w:bdr w:val="none" w:sz="0" w:space="0" w:color="auto" w:frame="1"/>
        </w:rPr>
      </w:pPr>
      <w:r w:rsidRPr="00C12E34">
        <w:rPr>
          <w:rStyle w:val="xcsl-entry"/>
          <w:rFonts w:ascii="Times New Roman" w:hAnsi="Times New Roman" w:cs="Times New Roman"/>
          <w:color w:val="000000"/>
          <w:sz w:val="24"/>
          <w:szCs w:val="24"/>
          <w:bdr w:val="none" w:sz="0" w:space="0" w:color="auto" w:frame="1"/>
        </w:rPr>
        <w:t>Slater, G. F., Goad, C. A., Lindsay, M. B. J., Mumford, K. G., Nelson, T. E. C., Brady, A. L., Jessen, G. L., &amp; Warren, L. A. (2021). Isotopic and chemical assessment of the dynamics of methane sources and microbial cycling during early development of an oil sands pit lake. </w:t>
      </w:r>
      <w:r w:rsidRPr="00C12E34">
        <w:rPr>
          <w:rStyle w:val="xcsl-entry"/>
          <w:rFonts w:ascii="Times New Roman" w:hAnsi="Times New Roman" w:cs="Times New Roman"/>
          <w:i/>
          <w:iCs/>
          <w:color w:val="000000"/>
          <w:sz w:val="24"/>
          <w:szCs w:val="24"/>
          <w:bdr w:val="none" w:sz="0" w:space="0" w:color="auto" w:frame="1"/>
        </w:rPr>
        <w:t>Microorganisms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9</w:t>
      </w:r>
      <w:r w:rsidRPr="00C12E34">
        <w:rPr>
          <w:rStyle w:val="xcsl-entry"/>
          <w:rFonts w:ascii="Times New Roman" w:hAnsi="Times New Roman" w:cs="Times New Roman"/>
          <w:color w:val="000000"/>
          <w:sz w:val="24"/>
          <w:szCs w:val="24"/>
          <w:bdr w:val="none" w:sz="0" w:space="0" w:color="auto" w:frame="1"/>
        </w:rPr>
        <w:t>(12). </w:t>
      </w:r>
      <w:hyperlink r:id="rId39" w:tgtFrame="_blank" w:history="1">
        <w:r w:rsidRPr="00C12E34">
          <w:rPr>
            <w:rStyle w:val="Hyperlink"/>
            <w:rFonts w:ascii="Times New Roman" w:hAnsi="Times New Roman" w:cs="Times New Roman"/>
            <w:sz w:val="24"/>
            <w:szCs w:val="24"/>
            <w:bdr w:val="none" w:sz="0" w:space="0" w:color="auto" w:frame="1"/>
          </w:rPr>
          <w:t>https://doi.org/10.3390/microorganisms9122509</w:t>
        </w:r>
      </w:hyperlink>
    </w:p>
    <w:p w14:paraId="11A5A0D0" w14:textId="77777777" w:rsidR="003210D6" w:rsidRPr="00C12E34" w:rsidRDefault="003210D6" w:rsidP="003210D6">
      <w:pPr>
        <w:shd w:val="clear" w:color="auto" w:fill="FFFFFF"/>
        <w:textAlignment w:val="baseline"/>
        <w:rPr>
          <w:rFonts w:ascii="Times New Roman" w:hAnsi="Times New Roman" w:cs="Times New Roman"/>
          <w:color w:val="000000"/>
          <w:sz w:val="24"/>
          <w:szCs w:val="24"/>
        </w:rPr>
      </w:pPr>
    </w:p>
    <w:p w14:paraId="1A17125F" w14:textId="77777777" w:rsidR="003210D6" w:rsidRPr="001D7CA4" w:rsidRDefault="003210D6" w:rsidP="003210D6">
      <w:pPr>
        <w:rPr>
          <w:rFonts w:ascii="Times New Roman" w:hAnsi="Times New Roman" w:cs="Times New Roman"/>
          <w:sz w:val="24"/>
          <w:szCs w:val="24"/>
        </w:rPr>
      </w:pPr>
      <w:r w:rsidRPr="001D7CA4">
        <w:rPr>
          <w:rFonts w:ascii="Times New Roman" w:hAnsi="Times New Roman" w:cs="Times New Roman"/>
          <w:sz w:val="24"/>
          <w:szCs w:val="24"/>
        </w:rPr>
        <w:t xml:space="preserve">Albakistani, E. A., Nwosu, F. C., Furgason, C., Haupt, E. S., Smirnova, A. v., Verbeke, T. J., Lee, E. S., Kim, J. J., Chan, A., Ruhl, I. A., Sheremet, A., </w:t>
      </w:r>
      <w:proofErr w:type="spellStart"/>
      <w:r w:rsidRPr="001D7CA4">
        <w:rPr>
          <w:rFonts w:ascii="Times New Roman" w:hAnsi="Times New Roman" w:cs="Times New Roman"/>
          <w:sz w:val="24"/>
          <w:szCs w:val="24"/>
        </w:rPr>
        <w:t>Rudderham</w:t>
      </w:r>
      <w:proofErr w:type="spellEnd"/>
      <w:r w:rsidRPr="001D7CA4">
        <w:rPr>
          <w:rFonts w:ascii="Times New Roman" w:hAnsi="Times New Roman" w:cs="Times New Roman"/>
          <w:sz w:val="24"/>
          <w:szCs w:val="24"/>
        </w:rPr>
        <w:t>, S. B., Lindsay, M. B. J., &amp; Dunfield, P. F. (2022). Seasonal Dynamics of Methanotrophic Bacteria in a Boreal Oil Sands End Pit Lake. </w:t>
      </w:r>
      <w:r w:rsidRPr="001D7CA4">
        <w:rPr>
          <w:rFonts w:ascii="Times New Roman" w:hAnsi="Times New Roman" w:cs="Times New Roman"/>
          <w:i/>
          <w:iCs/>
          <w:sz w:val="24"/>
          <w:szCs w:val="24"/>
        </w:rPr>
        <w:t>Applied and Environmental Microbiology</w:t>
      </w:r>
      <w:r w:rsidRPr="001D7CA4">
        <w:rPr>
          <w:rFonts w:ascii="Times New Roman" w:hAnsi="Times New Roman" w:cs="Times New Roman"/>
          <w:sz w:val="24"/>
          <w:szCs w:val="24"/>
        </w:rPr>
        <w:t>, </w:t>
      </w:r>
      <w:r w:rsidRPr="001D7CA4">
        <w:rPr>
          <w:rFonts w:ascii="Times New Roman" w:hAnsi="Times New Roman" w:cs="Times New Roman"/>
          <w:i/>
          <w:iCs/>
          <w:sz w:val="24"/>
          <w:szCs w:val="24"/>
        </w:rPr>
        <w:t>88</w:t>
      </w:r>
      <w:r w:rsidRPr="001D7CA4">
        <w:rPr>
          <w:rFonts w:ascii="Times New Roman" w:hAnsi="Times New Roman" w:cs="Times New Roman"/>
          <w:sz w:val="24"/>
          <w:szCs w:val="24"/>
        </w:rPr>
        <w:t>(3). </w:t>
      </w:r>
      <w:hyperlink r:id="rId40" w:history="1">
        <w:r w:rsidRPr="001D7CA4">
          <w:rPr>
            <w:rStyle w:val="Hyperlink"/>
            <w:rFonts w:ascii="Times New Roman" w:hAnsi="Times New Roman" w:cs="Times New Roman"/>
            <w:sz w:val="24"/>
            <w:szCs w:val="24"/>
          </w:rPr>
          <w:t>https://doi.org/10.1128/aem.01455-21</w:t>
        </w:r>
      </w:hyperlink>
    </w:p>
    <w:p w14:paraId="022892F1" w14:textId="77777777" w:rsidR="003210D6" w:rsidRPr="001D7CA4" w:rsidRDefault="003210D6" w:rsidP="003210D6">
      <w:pPr>
        <w:rPr>
          <w:rFonts w:ascii="Times New Roman" w:hAnsi="Times New Roman" w:cs="Times New Roman"/>
          <w:sz w:val="24"/>
          <w:szCs w:val="24"/>
        </w:rPr>
      </w:pPr>
    </w:p>
    <w:p w14:paraId="6999E584" w14:textId="77777777" w:rsidR="003210D6" w:rsidRPr="001D7CA4" w:rsidRDefault="003210D6" w:rsidP="003210D6">
      <w:pPr>
        <w:rPr>
          <w:rFonts w:ascii="Times New Roman" w:hAnsi="Times New Roman" w:cs="Times New Roman"/>
          <w:sz w:val="24"/>
          <w:szCs w:val="24"/>
        </w:rPr>
      </w:pPr>
      <w:r w:rsidRPr="001D7CA4">
        <w:rPr>
          <w:rFonts w:ascii="Times New Roman" w:hAnsi="Times New Roman" w:cs="Times New Roman"/>
          <w:sz w:val="24"/>
          <w:szCs w:val="24"/>
        </w:rPr>
        <w:t>Siddique, T., Fedorak, P. M., &amp; Foght, J. M. (2006). Biodegradation of short-chain n-alkanes in oil sands tailings under methanogenic conditions. </w:t>
      </w:r>
      <w:r w:rsidRPr="001D7CA4">
        <w:rPr>
          <w:rFonts w:ascii="Times New Roman" w:hAnsi="Times New Roman" w:cs="Times New Roman"/>
          <w:i/>
          <w:iCs/>
          <w:sz w:val="24"/>
          <w:szCs w:val="24"/>
        </w:rPr>
        <w:t>Environmental Science and Technology</w:t>
      </w:r>
      <w:r w:rsidRPr="001D7CA4">
        <w:rPr>
          <w:rFonts w:ascii="Times New Roman" w:hAnsi="Times New Roman" w:cs="Times New Roman"/>
          <w:sz w:val="24"/>
          <w:szCs w:val="24"/>
        </w:rPr>
        <w:t>, </w:t>
      </w:r>
      <w:r w:rsidRPr="001D7CA4">
        <w:rPr>
          <w:rFonts w:ascii="Times New Roman" w:hAnsi="Times New Roman" w:cs="Times New Roman"/>
          <w:i/>
          <w:iCs/>
          <w:sz w:val="24"/>
          <w:szCs w:val="24"/>
        </w:rPr>
        <w:t>40</w:t>
      </w:r>
      <w:r w:rsidRPr="001D7CA4">
        <w:rPr>
          <w:rFonts w:ascii="Times New Roman" w:hAnsi="Times New Roman" w:cs="Times New Roman"/>
          <w:sz w:val="24"/>
          <w:szCs w:val="24"/>
        </w:rPr>
        <w:t>(17). </w:t>
      </w:r>
      <w:hyperlink r:id="rId41" w:history="1">
        <w:r w:rsidRPr="001D7CA4">
          <w:rPr>
            <w:rStyle w:val="Hyperlink"/>
            <w:rFonts w:ascii="Times New Roman" w:hAnsi="Times New Roman" w:cs="Times New Roman"/>
            <w:sz w:val="24"/>
            <w:szCs w:val="24"/>
          </w:rPr>
          <w:t>https://doi.org/10.1021/es060993m</w:t>
        </w:r>
      </w:hyperlink>
    </w:p>
    <w:p w14:paraId="5006DB1C" w14:textId="77777777" w:rsidR="003210D6" w:rsidRPr="001D7CA4" w:rsidRDefault="003210D6" w:rsidP="003210D6">
      <w:pPr>
        <w:rPr>
          <w:rFonts w:ascii="Times New Roman" w:hAnsi="Times New Roman" w:cs="Times New Roman"/>
          <w:sz w:val="24"/>
          <w:szCs w:val="24"/>
        </w:rPr>
      </w:pPr>
    </w:p>
    <w:p w14:paraId="3210B011" w14:textId="77777777" w:rsidR="003210D6" w:rsidRDefault="003210D6" w:rsidP="003210D6">
      <w:pPr>
        <w:rPr>
          <w:rFonts w:ascii="Times New Roman" w:hAnsi="Times New Roman" w:cs="Times New Roman"/>
          <w:sz w:val="24"/>
          <w:szCs w:val="24"/>
        </w:rPr>
      </w:pPr>
      <w:r w:rsidRPr="001D7CA4">
        <w:rPr>
          <w:rFonts w:ascii="Times New Roman" w:hAnsi="Times New Roman" w:cs="Times New Roman"/>
          <w:sz w:val="24"/>
          <w:szCs w:val="24"/>
        </w:rPr>
        <w:t>Siddique, T., Penner, T., Semple, K., &amp; Foght, J. M. (2011). Anaerobic biodegradation of longer-chain n-alkanes coupled to methane production in oil sands tailings. </w:t>
      </w:r>
      <w:r w:rsidRPr="001D7CA4">
        <w:rPr>
          <w:rFonts w:ascii="Times New Roman" w:hAnsi="Times New Roman" w:cs="Times New Roman"/>
          <w:i/>
          <w:iCs/>
          <w:sz w:val="24"/>
          <w:szCs w:val="24"/>
        </w:rPr>
        <w:t>Environmental Science and Technology</w:t>
      </w:r>
      <w:r w:rsidRPr="001D7CA4">
        <w:rPr>
          <w:rFonts w:ascii="Times New Roman" w:hAnsi="Times New Roman" w:cs="Times New Roman"/>
          <w:sz w:val="24"/>
          <w:szCs w:val="24"/>
        </w:rPr>
        <w:t>, </w:t>
      </w:r>
      <w:r w:rsidRPr="001D7CA4">
        <w:rPr>
          <w:rFonts w:ascii="Times New Roman" w:hAnsi="Times New Roman" w:cs="Times New Roman"/>
          <w:i/>
          <w:iCs/>
          <w:sz w:val="24"/>
          <w:szCs w:val="24"/>
        </w:rPr>
        <w:t>45</w:t>
      </w:r>
      <w:r w:rsidRPr="001D7CA4">
        <w:rPr>
          <w:rFonts w:ascii="Times New Roman" w:hAnsi="Times New Roman" w:cs="Times New Roman"/>
          <w:sz w:val="24"/>
          <w:szCs w:val="24"/>
        </w:rPr>
        <w:t>(13). </w:t>
      </w:r>
      <w:hyperlink r:id="rId42" w:history="1">
        <w:r w:rsidRPr="001D7CA4">
          <w:rPr>
            <w:rStyle w:val="Hyperlink"/>
            <w:rFonts w:ascii="Times New Roman" w:hAnsi="Times New Roman" w:cs="Times New Roman"/>
            <w:sz w:val="24"/>
            <w:szCs w:val="24"/>
          </w:rPr>
          <w:t>https://doi.org/10.1021/es200649t</w:t>
        </w:r>
      </w:hyperlink>
    </w:p>
    <w:p w14:paraId="1A5404BA" w14:textId="77777777" w:rsidR="003210D6" w:rsidRPr="003F1ACF" w:rsidRDefault="003210D6" w:rsidP="003210D6">
      <w:pPr>
        <w:rPr>
          <w:rFonts w:ascii="Times New Roman" w:hAnsi="Times New Roman" w:cs="Times New Roman"/>
          <w:sz w:val="24"/>
          <w:szCs w:val="24"/>
        </w:rPr>
      </w:pPr>
      <w:r w:rsidRPr="003F1ACF">
        <w:rPr>
          <w:rFonts w:ascii="Times New Roman" w:hAnsi="Times New Roman" w:cs="Times New Roman"/>
          <w:sz w:val="24"/>
          <w:szCs w:val="24"/>
        </w:rPr>
        <w:t xml:space="preserve">Risacher, F. F., Morris, P. K., Arriaga, D., Goad, C., Nelson, T. C., Slater, G. F., &amp; Warren, L. A. (2018). The interplay of methane and ammonia as key oxygen consuming constituents in </w:t>
      </w:r>
      <w:proofErr w:type="gramStart"/>
      <w:r w:rsidRPr="003F1ACF">
        <w:rPr>
          <w:rFonts w:ascii="Times New Roman" w:hAnsi="Times New Roman" w:cs="Times New Roman"/>
          <w:sz w:val="24"/>
          <w:szCs w:val="24"/>
        </w:rPr>
        <w:t>early stage</w:t>
      </w:r>
      <w:proofErr w:type="gramEnd"/>
      <w:r w:rsidRPr="003F1ACF">
        <w:rPr>
          <w:rFonts w:ascii="Times New Roman" w:hAnsi="Times New Roman" w:cs="Times New Roman"/>
          <w:sz w:val="24"/>
          <w:szCs w:val="24"/>
        </w:rPr>
        <w:t xml:space="preserve"> development of Base Mine Lake, the first demonstration oil sands pit lake. </w:t>
      </w:r>
      <w:r w:rsidRPr="003F1ACF">
        <w:rPr>
          <w:rFonts w:ascii="Times New Roman" w:hAnsi="Times New Roman" w:cs="Times New Roman"/>
          <w:i/>
          <w:iCs/>
          <w:sz w:val="24"/>
          <w:szCs w:val="24"/>
        </w:rPr>
        <w:t>Applied Geochemistry</w:t>
      </w:r>
      <w:r w:rsidRPr="003F1ACF">
        <w:rPr>
          <w:rFonts w:ascii="Times New Roman" w:hAnsi="Times New Roman" w:cs="Times New Roman"/>
          <w:sz w:val="24"/>
          <w:szCs w:val="24"/>
        </w:rPr>
        <w:t>, </w:t>
      </w:r>
      <w:r w:rsidRPr="003F1ACF">
        <w:rPr>
          <w:rFonts w:ascii="Times New Roman" w:hAnsi="Times New Roman" w:cs="Times New Roman"/>
          <w:i/>
          <w:iCs/>
          <w:sz w:val="24"/>
          <w:szCs w:val="24"/>
        </w:rPr>
        <w:t>93</w:t>
      </w:r>
      <w:r w:rsidRPr="003F1ACF">
        <w:rPr>
          <w:rFonts w:ascii="Times New Roman" w:hAnsi="Times New Roman" w:cs="Times New Roman"/>
          <w:sz w:val="24"/>
          <w:szCs w:val="24"/>
        </w:rPr>
        <w:t>. </w:t>
      </w:r>
      <w:hyperlink r:id="rId43" w:tgtFrame="_blank" w:history="1">
        <w:r w:rsidRPr="003F1ACF">
          <w:rPr>
            <w:rStyle w:val="Hyperlink"/>
            <w:rFonts w:ascii="Times New Roman" w:hAnsi="Times New Roman" w:cs="Times New Roman"/>
            <w:sz w:val="24"/>
            <w:szCs w:val="24"/>
          </w:rPr>
          <w:t>https://doi.org/10.1016/j.apgeochem.2018.03.013</w:t>
        </w:r>
      </w:hyperlink>
    </w:p>
    <w:p w14:paraId="39148892" w14:textId="63C82A25" w:rsidR="00385558" w:rsidRPr="004643A1" w:rsidRDefault="00385558" w:rsidP="003F1ACF">
      <w:pPr>
        <w:rPr>
          <w:rFonts w:ascii="Times New Roman" w:hAnsi="Times New Roman" w:cs="Times New Roman"/>
          <w:sz w:val="24"/>
          <w:szCs w:val="24"/>
        </w:rPr>
      </w:pPr>
    </w:p>
    <w:p w14:paraId="05169C1B"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Mori, J. F., Chen, L. X., Jessen, G. L., </w:t>
      </w:r>
      <w:proofErr w:type="spellStart"/>
      <w:r w:rsidRPr="003F1ACF">
        <w:rPr>
          <w:rFonts w:ascii="Times New Roman" w:hAnsi="Times New Roman" w:cs="Times New Roman"/>
          <w:sz w:val="24"/>
          <w:szCs w:val="24"/>
        </w:rPr>
        <w:t>Rudderham</w:t>
      </w:r>
      <w:proofErr w:type="spellEnd"/>
      <w:r w:rsidRPr="003F1ACF">
        <w:rPr>
          <w:rFonts w:ascii="Times New Roman" w:hAnsi="Times New Roman" w:cs="Times New Roman"/>
          <w:sz w:val="24"/>
          <w:szCs w:val="24"/>
        </w:rPr>
        <w:t xml:space="preserve">, S. B., McBeth, J. M., Lindsay, M. B. J., Slater, G. F., Banfield, J. F., &amp; Warren, L. A. (2019). Putative mixotrophic nitrifying-denitrifying </w:t>
      </w:r>
      <w:proofErr w:type="spellStart"/>
      <w:r w:rsidRPr="003F1ACF">
        <w:rPr>
          <w:rFonts w:ascii="Times New Roman" w:hAnsi="Times New Roman" w:cs="Times New Roman"/>
          <w:sz w:val="24"/>
          <w:szCs w:val="24"/>
        </w:rPr>
        <w:t>gammaproteobacteria</w:t>
      </w:r>
      <w:proofErr w:type="spellEnd"/>
      <w:r w:rsidRPr="003F1ACF">
        <w:rPr>
          <w:rFonts w:ascii="Times New Roman" w:hAnsi="Times New Roman" w:cs="Times New Roman"/>
          <w:sz w:val="24"/>
          <w:szCs w:val="24"/>
        </w:rPr>
        <w:t xml:space="preserve"> implicated in nitrogen cycling within the ammonia/oxygen </w:t>
      </w:r>
      <w:r w:rsidRPr="003F1ACF">
        <w:rPr>
          <w:rFonts w:ascii="Times New Roman" w:hAnsi="Times New Roman" w:cs="Times New Roman"/>
          <w:sz w:val="24"/>
          <w:szCs w:val="24"/>
        </w:rPr>
        <w:lastRenderedPageBreak/>
        <w:t>transition zone of an oil sands pit lake. </w:t>
      </w:r>
      <w:r w:rsidRPr="003F1ACF">
        <w:rPr>
          <w:rFonts w:ascii="Times New Roman" w:hAnsi="Times New Roman" w:cs="Times New Roman"/>
          <w:i/>
          <w:iCs/>
          <w:sz w:val="24"/>
          <w:szCs w:val="24"/>
        </w:rPr>
        <w:t>Frontiers in Microbiology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10</w:t>
      </w:r>
      <w:r w:rsidRPr="003F1ACF">
        <w:rPr>
          <w:rFonts w:ascii="Times New Roman" w:hAnsi="Times New Roman" w:cs="Times New Roman"/>
          <w:sz w:val="24"/>
          <w:szCs w:val="24"/>
        </w:rPr>
        <w:t>(OCT). </w:t>
      </w:r>
      <w:hyperlink r:id="rId44" w:tgtFrame="_blank" w:history="1">
        <w:r w:rsidRPr="003F1ACF">
          <w:rPr>
            <w:rStyle w:val="Hyperlink"/>
            <w:rFonts w:ascii="Times New Roman" w:hAnsi="Times New Roman" w:cs="Times New Roman"/>
            <w:sz w:val="24"/>
            <w:szCs w:val="24"/>
          </w:rPr>
          <w:t>https://doi.org/10.3389/fmicb.2019.02435</w:t>
        </w:r>
      </w:hyperlink>
    </w:p>
    <w:p w14:paraId="4F6F7327" w14:textId="77777777" w:rsidR="003F1ACF" w:rsidRPr="003F1ACF" w:rsidRDefault="003F1ACF" w:rsidP="003F1ACF">
      <w:pPr>
        <w:rPr>
          <w:rFonts w:ascii="Times New Roman" w:hAnsi="Times New Roman" w:cs="Times New Roman"/>
          <w:sz w:val="24"/>
          <w:szCs w:val="24"/>
        </w:rPr>
      </w:pPr>
    </w:p>
    <w:p w14:paraId="01A1739E"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Yan, Y., Nelson, T. E. C., Twible, L., Whaley-Martin, K., Jarolimek, C. V., King, J. J., ... &amp; Warren, L. A. (2022). Sulfur mass balance and speciation in the water cap during early-stage development in the first pilot pit lake in the Alberta Oil Sands. Environmental Chemistry, 19(4), 236-253.</w:t>
      </w:r>
    </w:p>
    <w:p w14:paraId="7DF9150F" w14:textId="296D4195" w:rsidR="003F1ACF" w:rsidRPr="003F1ACF" w:rsidRDefault="003F1ACF" w:rsidP="003F1ACF">
      <w:pPr>
        <w:rPr>
          <w:rFonts w:ascii="Times New Roman" w:hAnsi="Times New Roman" w:cs="Times New Roman"/>
          <w:sz w:val="24"/>
          <w:szCs w:val="24"/>
        </w:rPr>
      </w:pPr>
    </w:p>
    <w:p w14:paraId="57A9D56A"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White, K. B., &amp; Liber, K. (2020). Chronic Toxicity of Surface Water from a Canadian Oil Sands End Pit Lake to the Freshwater Invertebrates Chironomus </w:t>
      </w:r>
      <w:proofErr w:type="spellStart"/>
      <w:r w:rsidRPr="003F1ACF">
        <w:rPr>
          <w:rFonts w:ascii="Times New Roman" w:hAnsi="Times New Roman" w:cs="Times New Roman"/>
          <w:sz w:val="24"/>
          <w:szCs w:val="24"/>
        </w:rPr>
        <w:t>dilutus</w:t>
      </w:r>
      <w:proofErr w:type="spellEnd"/>
      <w:r w:rsidRPr="003F1ACF">
        <w:rPr>
          <w:rFonts w:ascii="Times New Roman" w:hAnsi="Times New Roman" w:cs="Times New Roman"/>
          <w:sz w:val="24"/>
          <w:szCs w:val="24"/>
        </w:rPr>
        <w:t xml:space="preserve"> and </w:t>
      </w:r>
      <w:proofErr w:type="spellStart"/>
      <w:r w:rsidRPr="003F1ACF">
        <w:rPr>
          <w:rFonts w:ascii="Times New Roman" w:hAnsi="Times New Roman" w:cs="Times New Roman"/>
          <w:sz w:val="24"/>
          <w:szCs w:val="24"/>
        </w:rPr>
        <w:t>Ceriodaphnia</w:t>
      </w:r>
      <w:proofErr w:type="spellEnd"/>
      <w:r w:rsidRPr="003F1ACF">
        <w:rPr>
          <w:rFonts w:ascii="Times New Roman" w:hAnsi="Times New Roman" w:cs="Times New Roman"/>
          <w:sz w:val="24"/>
          <w:szCs w:val="24"/>
        </w:rPr>
        <w:t xml:space="preserve"> </w:t>
      </w:r>
      <w:proofErr w:type="spellStart"/>
      <w:r w:rsidRPr="003F1ACF">
        <w:rPr>
          <w:rFonts w:ascii="Times New Roman" w:hAnsi="Times New Roman" w:cs="Times New Roman"/>
          <w:sz w:val="24"/>
          <w:szCs w:val="24"/>
        </w:rPr>
        <w:t>dubia</w:t>
      </w:r>
      <w:proofErr w:type="spellEnd"/>
      <w:r w:rsidRPr="003F1ACF">
        <w:rPr>
          <w:rFonts w:ascii="Times New Roman" w:hAnsi="Times New Roman" w:cs="Times New Roman"/>
          <w:sz w:val="24"/>
          <w:szCs w:val="24"/>
        </w:rPr>
        <w:t>. </w:t>
      </w:r>
      <w:r w:rsidRPr="003F1ACF">
        <w:rPr>
          <w:rFonts w:ascii="Times New Roman" w:hAnsi="Times New Roman" w:cs="Times New Roman"/>
          <w:i/>
          <w:iCs/>
          <w:sz w:val="24"/>
          <w:szCs w:val="24"/>
        </w:rPr>
        <w:t>Archives of Environmental Contamination and Toxicology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78</w:t>
      </w:r>
      <w:r w:rsidRPr="003F1ACF">
        <w:rPr>
          <w:rFonts w:ascii="Times New Roman" w:hAnsi="Times New Roman" w:cs="Times New Roman"/>
          <w:sz w:val="24"/>
          <w:szCs w:val="24"/>
        </w:rPr>
        <w:t>(3). </w:t>
      </w:r>
      <w:hyperlink r:id="rId45" w:tgtFrame="_blank" w:history="1">
        <w:r w:rsidRPr="003F1ACF">
          <w:rPr>
            <w:rStyle w:val="Hyperlink"/>
            <w:rFonts w:ascii="Times New Roman" w:hAnsi="Times New Roman" w:cs="Times New Roman"/>
            <w:sz w:val="24"/>
            <w:szCs w:val="24"/>
          </w:rPr>
          <w:t>https://doi.org/10.1007/s00244-020-00720-3</w:t>
        </w:r>
      </w:hyperlink>
    </w:p>
    <w:p w14:paraId="296D175B" w14:textId="77777777" w:rsidR="003F1ACF" w:rsidRPr="003F1ACF" w:rsidRDefault="003F1ACF" w:rsidP="003F1ACF">
      <w:pPr>
        <w:rPr>
          <w:rFonts w:ascii="Times New Roman" w:hAnsi="Times New Roman" w:cs="Times New Roman"/>
          <w:sz w:val="24"/>
          <w:szCs w:val="24"/>
        </w:rPr>
      </w:pPr>
    </w:p>
    <w:p w14:paraId="5925BB59"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Hunt, J. M. (1995). Petroleum geochemistry and geology (textbook). Petroleum Geochemistry and Geology (Textbook).(2 </w:t>
      </w:r>
      <w:proofErr w:type="spellStart"/>
      <w:r w:rsidRPr="003F1ACF">
        <w:rPr>
          <w:rFonts w:ascii="Times New Roman" w:hAnsi="Times New Roman" w:cs="Times New Roman"/>
          <w:sz w:val="24"/>
          <w:szCs w:val="24"/>
        </w:rPr>
        <w:t>nd</w:t>
      </w:r>
      <w:proofErr w:type="spellEnd"/>
      <w:r w:rsidRPr="003F1ACF">
        <w:rPr>
          <w:rFonts w:ascii="Times New Roman" w:hAnsi="Times New Roman" w:cs="Times New Roman"/>
          <w:sz w:val="24"/>
          <w:szCs w:val="24"/>
        </w:rPr>
        <w:t xml:space="preserve"> Ed.), WH Freeman Company.</w:t>
      </w:r>
    </w:p>
    <w:p w14:paraId="17913581" w14:textId="77777777" w:rsidR="003F1ACF" w:rsidRPr="003F1ACF" w:rsidRDefault="003F1ACF" w:rsidP="003F1ACF">
      <w:pPr>
        <w:rPr>
          <w:rFonts w:ascii="Times New Roman" w:hAnsi="Times New Roman" w:cs="Times New Roman"/>
          <w:sz w:val="24"/>
          <w:szCs w:val="24"/>
        </w:rPr>
      </w:pPr>
    </w:p>
    <w:p w14:paraId="38BE461E" w14:textId="77777777" w:rsidR="003F1ACF" w:rsidRPr="007A3D08" w:rsidRDefault="003F1ACF" w:rsidP="003F1ACF">
      <w:pPr>
        <w:rPr>
          <w:rFonts w:ascii="Times New Roman" w:hAnsi="Times New Roman" w:cs="Times New Roman"/>
          <w:sz w:val="24"/>
          <w:szCs w:val="24"/>
          <w:lang w:val="sv-SE"/>
        </w:rPr>
      </w:pPr>
      <w:r w:rsidRPr="003F1ACF">
        <w:rPr>
          <w:rFonts w:ascii="Times New Roman" w:hAnsi="Times New Roman" w:cs="Times New Roman"/>
          <w:sz w:val="24"/>
          <w:szCs w:val="24"/>
        </w:rPr>
        <w:t>Laredo, G. C., López, C. R., Álvarez, R. E., &amp; Cano, J. L. (2004). Naphthenic acids, total acid number and sulfur content profile characterization in Isthmus and Maya crude oils. </w:t>
      </w:r>
      <w:r w:rsidRPr="007A3D08">
        <w:rPr>
          <w:rFonts w:ascii="Times New Roman" w:hAnsi="Times New Roman" w:cs="Times New Roman"/>
          <w:i/>
          <w:iCs/>
          <w:sz w:val="24"/>
          <w:szCs w:val="24"/>
          <w:lang w:val="sv-SE"/>
        </w:rPr>
        <w:t>Fuel</w:t>
      </w:r>
      <w:r w:rsidRPr="007A3D08">
        <w:rPr>
          <w:rFonts w:ascii="Times New Roman" w:hAnsi="Times New Roman" w:cs="Times New Roman"/>
          <w:sz w:val="24"/>
          <w:szCs w:val="24"/>
          <w:lang w:val="sv-SE"/>
        </w:rPr>
        <w:t>, </w:t>
      </w:r>
      <w:r w:rsidRPr="007A3D08">
        <w:rPr>
          <w:rFonts w:ascii="Times New Roman" w:hAnsi="Times New Roman" w:cs="Times New Roman"/>
          <w:i/>
          <w:iCs/>
          <w:sz w:val="24"/>
          <w:szCs w:val="24"/>
          <w:lang w:val="sv-SE"/>
        </w:rPr>
        <w:t>83</w:t>
      </w:r>
      <w:r w:rsidRPr="007A3D08">
        <w:rPr>
          <w:rFonts w:ascii="Times New Roman" w:hAnsi="Times New Roman" w:cs="Times New Roman"/>
          <w:sz w:val="24"/>
          <w:szCs w:val="24"/>
          <w:lang w:val="sv-SE"/>
        </w:rPr>
        <w:t>(11–12). </w:t>
      </w:r>
      <w:r w:rsidR="00000000">
        <w:fldChar w:fldCharType="begin"/>
      </w:r>
      <w:r w:rsidR="00000000">
        <w:instrText>HYPERLINK "https://doi.org/10.1016/j.fuel.2004.02.004" \t "_blank"</w:instrText>
      </w:r>
      <w:r w:rsidR="00000000">
        <w:fldChar w:fldCharType="separate"/>
      </w:r>
      <w:r w:rsidRPr="007A3D08">
        <w:rPr>
          <w:rStyle w:val="Hyperlink"/>
          <w:rFonts w:ascii="Times New Roman" w:hAnsi="Times New Roman" w:cs="Times New Roman"/>
          <w:sz w:val="24"/>
          <w:szCs w:val="24"/>
          <w:lang w:val="sv-SE"/>
        </w:rPr>
        <w:t>https://doi.org/10.1016/j.fuel.2004.02.004</w:t>
      </w:r>
      <w:r w:rsidR="00000000">
        <w:rPr>
          <w:rStyle w:val="Hyperlink"/>
          <w:rFonts w:ascii="Times New Roman" w:hAnsi="Times New Roman" w:cs="Times New Roman"/>
          <w:sz w:val="24"/>
          <w:szCs w:val="24"/>
          <w:lang w:val="sv-SE"/>
        </w:rPr>
        <w:fldChar w:fldCharType="end"/>
      </w:r>
    </w:p>
    <w:p w14:paraId="7694C5D6" w14:textId="77777777" w:rsidR="003F1ACF" w:rsidRPr="007A3D08" w:rsidRDefault="003F1ACF" w:rsidP="003F1ACF">
      <w:pPr>
        <w:rPr>
          <w:rFonts w:ascii="Times New Roman" w:hAnsi="Times New Roman" w:cs="Times New Roman"/>
          <w:sz w:val="24"/>
          <w:szCs w:val="24"/>
          <w:lang w:val="sv-SE"/>
        </w:rPr>
      </w:pPr>
    </w:p>
    <w:p w14:paraId="447693E2" w14:textId="77777777" w:rsidR="003F1ACF" w:rsidRPr="003F1ACF" w:rsidRDefault="003F1ACF" w:rsidP="003F1ACF">
      <w:pPr>
        <w:rPr>
          <w:rFonts w:ascii="Times New Roman" w:hAnsi="Times New Roman" w:cs="Times New Roman"/>
          <w:sz w:val="24"/>
          <w:szCs w:val="24"/>
        </w:rPr>
      </w:pPr>
      <w:r w:rsidRPr="007A3D08">
        <w:rPr>
          <w:rFonts w:ascii="Times New Roman" w:hAnsi="Times New Roman" w:cs="Times New Roman"/>
          <w:sz w:val="24"/>
          <w:szCs w:val="24"/>
          <w:lang w:val="sv-SE"/>
        </w:rPr>
        <w:t xml:space="preserve">Headley, J. v., &amp; McMartin, D. W. (2004). </w:t>
      </w:r>
      <w:r w:rsidRPr="003F1ACF">
        <w:rPr>
          <w:rFonts w:ascii="Times New Roman" w:hAnsi="Times New Roman" w:cs="Times New Roman"/>
          <w:sz w:val="24"/>
          <w:szCs w:val="24"/>
        </w:rPr>
        <w:t>A review of the occurrence and fate of naphthenic acids in aquatic environments. In </w:t>
      </w:r>
      <w:r w:rsidRPr="003F1ACF">
        <w:rPr>
          <w:rFonts w:ascii="Times New Roman" w:hAnsi="Times New Roman" w:cs="Times New Roman"/>
          <w:i/>
          <w:iCs/>
          <w:sz w:val="24"/>
          <w:szCs w:val="24"/>
        </w:rPr>
        <w:t>Journal of Environmental Science and Health - Part A Toxic/Hazardous Substances and Environmental Engineering</w:t>
      </w:r>
      <w:r w:rsidRPr="003F1ACF">
        <w:rPr>
          <w:rFonts w:ascii="Times New Roman" w:hAnsi="Times New Roman" w:cs="Times New Roman"/>
          <w:sz w:val="24"/>
          <w:szCs w:val="24"/>
        </w:rPr>
        <w:t> (Vol. 39, Issue 8). </w:t>
      </w:r>
      <w:hyperlink r:id="rId46" w:tgtFrame="_blank" w:history="1">
        <w:r w:rsidRPr="003F1ACF">
          <w:rPr>
            <w:rStyle w:val="Hyperlink"/>
            <w:rFonts w:ascii="Times New Roman" w:hAnsi="Times New Roman" w:cs="Times New Roman"/>
            <w:sz w:val="24"/>
            <w:szCs w:val="24"/>
          </w:rPr>
          <w:t>https://doi.org/10.1081/ESE-120039370</w:t>
        </w:r>
      </w:hyperlink>
    </w:p>
    <w:p w14:paraId="141429BC" w14:textId="77777777" w:rsidR="003F1ACF" w:rsidRPr="003F1ACF" w:rsidRDefault="003F1ACF" w:rsidP="003F1ACF">
      <w:pPr>
        <w:rPr>
          <w:rFonts w:ascii="Times New Roman" w:hAnsi="Times New Roman" w:cs="Times New Roman"/>
          <w:sz w:val="24"/>
          <w:szCs w:val="24"/>
        </w:rPr>
      </w:pPr>
    </w:p>
    <w:p w14:paraId="46E3555A" w14:textId="55E06E34" w:rsidR="003F1ACF" w:rsidRPr="004643A1"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Clemente, J. S., &amp; Fedorak, P. M. (2005). A review of the occurrence, analyses, toxicity, and biodegradation of naphthenic acids. In </w:t>
      </w:r>
      <w:r w:rsidRPr="003F1ACF">
        <w:rPr>
          <w:rFonts w:ascii="Times New Roman" w:hAnsi="Times New Roman" w:cs="Times New Roman"/>
          <w:i/>
          <w:iCs/>
          <w:sz w:val="24"/>
          <w:szCs w:val="24"/>
        </w:rPr>
        <w:t>Chemosphere</w:t>
      </w:r>
      <w:r w:rsidRPr="003F1ACF">
        <w:rPr>
          <w:rFonts w:ascii="Times New Roman" w:hAnsi="Times New Roman" w:cs="Times New Roman"/>
          <w:sz w:val="24"/>
          <w:szCs w:val="24"/>
        </w:rPr>
        <w:t> (Vol. 60, Issue 5). </w:t>
      </w:r>
      <w:hyperlink r:id="rId47" w:tgtFrame="_blank" w:history="1">
        <w:r w:rsidRPr="003F1ACF">
          <w:rPr>
            <w:rStyle w:val="Hyperlink"/>
            <w:rFonts w:ascii="Times New Roman" w:hAnsi="Times New Roman" w:cs="Times New Roman"/>
            <w:sz w:val="24"/>
            <w:szCs w:val="24"/>
          </w:rPr>
          <w:t>https://doi.org/10.1016/j.chemosphere.2005.02.065</w:t>
        </w:r>
      </w:hyperlink>
    </w:p>
    <w:p w14:paraId="1DF0B123" w14:textId="77777777" w:rsidR="003F1ACF" w:rsidRPr="003F1ACF" w:rsidRDefault="003F1ACF" w:rsidP="003F1ACF">
      <w:pPr>
        <w:rPr>
          <w:rFonts w:ascii="Times New Roman" w:hAnsi="Times New Roman" w:cs="Times New Roman"/>
          <w:sz w:val="24"/>
          <w:szCs w:val="24"/>
        </w:rPr>
      </w:pPr>
    </w:p>
    <w:p w14:paraId="1A4E3B82"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Headley, J. v., Peru, K. M., Fahlman, B., </w:t>
      </w:r>
      <w:proofErr w:type="spellStart"/>
      <w:r w:rsidRPr="003F1ACF">
        <w:rPr>
          <w:rFonts w:ascii="Times New Roman" w:hAnsi="Times New Roman" w:cs="Times New Roman"/>
          <w:sz w:val="24"/>
          <w:szCs w:val="24"/>
        </w:rPr>
        <w:t>Colodey</w:t>
      </w:r>
      <w:proofErr w:type="spellEnd"/>
      <w:r w:rsidRPr="003F1ACF">
        <w:rPr>
          <w:rFonts w:ascii="Times New Roman" w:hAnsi="Times New Roman" w:cs="Times New Roman"/>
          <w:sz w:val="24"/>
          <w:szCs w:val="24"/>
        </w:rPr>
        <w:t>, A., &amp; McMartin, D. W. (2013). Selective solvent extraction and characterization of the acid extractable fraction of Athabasca oils sands process waters by Orbitrap mass spectrometry. </w:t>
      </w:r>
      <w:r w:rsidRPr="003F1ACF">
        <w:rPr>
          <w:rFonts w:ascii="Times New Roman" w:hAnsi="Times New Roman" w:cs="Times New Roman"/>
          <w:i/>
          <w:iCs/>
          <w:sz w:val="24"/>
          <w:szCs w:val="24"/>
        </w:rPr>
        <w:t>International Journal of Mass Spectrometry</w:t>
      </w:r>
      <w:r w:rsidRPr="003F1ACF">
        <w:rPr>
          <w:rFonts w:ascii="Times New Roman" w:hAnsi="Times New Roman" w:cs="Times New Roman"/>
          <w:sz w:val="24"/>
          <w:szCs w:val="24"/>
        </w:rPr>
        <w:t>, </w:t>
      </w:r>
      <w:r w:rsidRPr="003F1ACF">
        <w:rPr>
          <w:rFonts w:ascii="Times New Roman" w:hAnsi="Times New Roman" w:cs="Times New Roman"/>
          <w:i/>
          <w:iCs/>
          <w:sz w:val="24"/>
          <w:szCs w:val="24"/>
        </w:rPr>
        <w:t>345–347</w:t>
      </w:r>
      <w:r w:rsidRPr="003F1ACF">
        <w:rPr>
          <w:rFonts w:ascii="Times New Roman" w:hAnsi="Times New Roman" w:cs="Times New Roman"/>
          <w:sz w:val="24"/>
          <w:szCs w:val="24"/>
        </w:rPr>
        <w:t>. </w:t>
      </w:r>
      <w:hyperlink r:id="rId48" w:tgtFrame="_blank" w:history="1">
        <w:r w:rsidRPr="003F1ACF">
          <w:rPr>
            <w:rStyle w:val="Hyperlink"/>
            <w:rFonts w:ascii="Times New Roman" w:hAnsi="Times New Roman" w:cs="Times New Roman"/>
            <w:sz w:val="24"/>
            <w:szCs w:val="24"/>
          </w:rPr>
          <w:t>https://doi.org/10.1016/j.ijms.2012.08.023</w:t>
        </w:r>
      </w:hyperlink>
    </w:p>
    <w:p w14:paraId="464DAD96" w14:textId="77777777" w:rsidR="003F1ACF" w:rsidRPr="003F1ACF" w:rsidRDefault="003F1ACF" w:rsidP="003F1ACF">
      <w:pPr>
        <w:rPr>
          <w:rFonts w:ascii="Times New Roman" w:hAnsi="Times New Roman" w:cs="Times New Roman"/>
          <w:sz w:val="24"/>
          <w:szCs w:val="24"/>
        </w:rPr>
      </w:pPr>
    </w:p>
    <w:p w14:paraId="2D0938A6" w14:textId="77777777" w:rsidR="003F1ACF" w:rsidRPr="003F1ACF" w:rsidRDefault="003F1ACF" w:rsidP="003F1ACF">
      <w:pPr>
        <w:rPr>
          <w:rFonts w:ascii="Times New Roman" w:hAnsi="Times New Roman" w:cs="Times New Roman"/>
          <w:sz w:val="24"/>
          <w:szCs w:val="24"/>
        </w:rPr>
      </w:pPr>
      <w:r w:rsidRPr="007A3D08">
        <w:rPr>
          <w:rFonts w:ascii="Times New Roman" w:hAnsi="Times New Roman" w:cs="Times New Roman"/>
          <w:sz w:val="24"/>
          <w:szCs w:val="24"/>
          <w:lang w:val="fr-CA"/>
        </w:rPr>
        <w:lastRenderedPageBreak/>
        <w:t xml:space="preserve">Celsie, A., Parnis, J. M., &amp; Mackay, D. (2016). </w:t>
      </w:r>
      <w:r w:rsidRPr="003F1ACF">
        <w:rPr>
          <w:rFonts w:ascii="Times New Roman" w:hAnsi="Times New Roman" w:cs="Times New Roman"/>
          <w:sz w:val="24"/>
          <w:szCs w:val="24"/>
        </w:rPr>
        <w:t xml:space="preserve">Impact of temperature, pH, and salinity changes on the </w:t>
      </w:r>
      <w:proofErr w:type="spellStart"/>
      <w:r w:rsidRPr="003F1ACF">
        <w:rPr>
          <w:rFonts w:ascii="Times New Roman" w:hAnsi="Times New Roman" w:cs="Times New Roman"/>
          <w:sz w:val="24"/>
          <w:szCs w:val="24"/>
        </w:rPr>
        <w:t>physico</w:t>
      </w:r>
      <w:proofErr w:type="spellEnd"/>
      <w:r w:rsidRPr="003F1ACF">
        <w:rPr>
          <w:rFonts w:ascii="Times New Roman" w:hAnsi="Times New Roman" w:cs="Times New Roman"/>
          <w:sz w:val="24"/>
          <w:szCs w:val="24"/>
        </w:rPr>
        <w:t>-chemical properties of model naphthenic acids. </w:t>
      </w:r>
      <w:r w:rsidRPr="003F1ACF">
        <w:rPr>
          <w:rFonts w:ascii="Times New Roman" w:hAnsi="Times New Roman" w:cs="Times New Roman"/>
          <w:i/>
          <w:iCs/>
          <w:sz w:val="24"/>
          <w:szCs w:val="24"/>
        </w:rPr>
        <w:t>Chemosphere</w:t>
      </w:r>
      <w:r w:rsidRPr="003F1ACF">
        <w:rPr>
          <w:rFonts w:ascii="Times New Roman" w:hAnsi="Times New Roman" w:cs="Times New Roman"/>
          <w:sz w:val="24"/>
          <w:szCs w:val="24"/>
        </w:rPr>
        <w:t>, </w:t>
      </w:r>
      <w:r w:rsidRPr="003F1ACF">
        <w:rPr>
          <w:rFonts w:ascii="Times New Roman" w:hAnsi="Times New Roman" w:cs="Times New Roman"/>
          <w:i/>
          <w:iCs/>
          <w:sz w:val="24"/>
          <w:szCs w:val="24"/>
        </w:rPr>
        <w:t>146</w:t>
      </w:r>
      <w:r w:rsidRPr="003F1ACF">
        <w:rPr>
          <w:rFonts w:ascii="Times New Roman" w:hAnsi="Times New Roman" w:cs="Times New Roman"/>
          <w:sz w:val="24"/>
          <w:szCs w:val="24"/>
        </w:rPr>
        <w:t>. </w:t>
      </w:r>
      <w:hyperlink r:id="rId49" w:tgtFrame="_blank" w:history="1">
        <w:r w:rsidRPr="003F1ACF">
          <w:rPr>
            <w:rStyle w:val="Hyperlink"/>
            <w:rFonts w:ascii="Times New Roman" w:hAnsi="Times New Roman" w:cs="Times New Roman"/>
            <w:sz w:val="24"/>
            <w:szCs w:val="24"/>
          </w:rPr>
          <w:t>https://doi.org/10.1016/j.chemosphere.2015.11.122</w:t>
        </w:r>
      </w:hyperlink>
    </w:p>
    <w:p w14:paraId="55CEF406" w14:textId="77777777" w:rsidR="003F1ACF" w:rsidRPr="003F1ACF" w:rsidRDefault="003F1ACF" w:rsidP="003F1ACF">
      <w:pPr>
        <w:rPr>
          <w:rFonts w:ascii="Times New Roman" w:hAnsi="Times New Roman" w:cs="Times New Roman"/>
          <w:sz w:val="24"/>
          <w:szCs w:val="24"/>
        </w:rPr>
      </w:pPr>
    </w:p>
    <w:p w14:paraId="7F745B19" w14:textId="77777777" w:rsidR="003F1ACF" w:rsidRPr="003F1ACF" w:rsidRDefault="003F1ACF" w:rsidP="003F1ACF">
      <w:pPr>
        <w:rPr>
          <w:rFonts w:ascii="Times New Roman" w:hAnsi="Times New Roman" w:cs="Times New Roman"/>
          <w:sz w:val="24"/>
          <w:szCs w:val="24"/>
        </w:rPr>
      </w:pPr>
      <w:proofErr w:type="spellStart"/>
      <w:r w:rsidRPr="003F1ACF">
        <w:rPr>
          <w:rFonts w:ascii="Times New Roman" w:hAnsi="Times New Roman" w:cs="Times New Roman"/>
          <w:sz w:val="24"/>
          <w:szCs w:val="24"/>
        </w:rPr>
        <w:t>vander</w:t>
      </w:r>
      <w:proofErr w:type="spellEnd"/>
      <w:r w:rsidRPr="003F1ACF">
        <w:rPr>
          <w:rFonts w:ascii="Times New Roman" w:hAnsi="Times New Roman" w:cs="Times New Roman"/>
          <w:sz w:val="24"/>
          <w:szCs w:val="24"/>
        </w:rPr>
        <w:t xml:space="preserve"> </w:t>
      </w:r>
      <w:proofErr w:type="spellStart"/>
      <w:r w:rsidRPr="003F1ACF">
        <w:rPr>
          <w:rFonts w:ascii="Times New Roman" w:hAnsi="Times New Roman" w:cs="Times New Roman"/>
          <w:sz w:val="24"/>
          <w:szCs w:val="24"/>
        </w:rPr>
        <w:t>Meulen</w:t>
      </w:r>
      <w:proofErr w:type="spellEnd"/>
      <w:r w:rsidRPr="003F1ACF">
        <w:rPr>
          <w:rFonts w:ascii="Times New Roman" w:hAnsi="Times New Roman" w:cs="Times New Roman"/>
          <w:sz w:val="24"/>
          <w:szCs w:val="24"/>
        </w:rPr>
        <w:t>, I. J., Klemish, J. L., Peru, K. M., Chen, D. D. Y., Pyle, G. G., &amp; Headley, J. v. (2021). Molecular profiles of naphthenic acid fraction compounds from mine lease wetlands in the Athabasca Oil Sands Region. </w:t>
      </w:r>
      <w:r w:rsidRPr="003F1ACF">
        <w:rPr>
          <w:rFonts w:ascii="Times New Roman" w:hAnsi="Times New Roman" w:cs="Times New Roman"/>
          <w:i/>
          <w:iCs/>
          <w:sz w:val="24"/>
          <w:szCs w:val="24"/>
        </w:rPr>
        <w:t>Chemosphere</w:t>
      </w:r>
      <w:r w:rsidRPr="003F1ACF">
        <w:rPr>
          <w:rFonts w:ascii="Times New Roman" w:hAnsi="Times New Roman" w:cs="Times New Roman"/>
          <w:sz w:val="24"/>
          <w:szCs w:val="24"/>
        </w:rPr>
        <w:t>, </w:t>
      </w:r>
      <w:r w:rsidRPr="003F1ACF">
        <w:rPr>
          <w:rFonts w:ascii="Times New Roman" w:hAnsi="Times New Roman" w:cs="Times New Roman"/>
          <w:i/>
          <w:iCs/>
          <w:sz w:val="24"/>
          <w:szCs w:val="24"/>
        </w:rPr>
        <w:t>272</w:t>
      </w:r>
      <w:r w:rsidRPr="003F1ACF">
        <w:rPr>
          <w:rFonts w:ascii="Times New Roman" w:hAnsi="Times New Roman" w:cs="Times New Roman"/>
          <w:sz w:val="24"/>
          <w:szCs w:val="24"/>
        </w:rPr>
        <w:t>. </w:t>
      </w:r>
      <w:hyperlink r:id="rId50" w:tgtFrame="_blank" w:history="1">
        <w:r w:rsidRPr="003F1ACF">
          <w:rPr>
            <w:rStyle w:val="Hyperlink"/>
            <w:rFonts w:ascii="Times New Roman" w:hAnsi="Times New Roman" w:cs="Times New Roman"/>
            <w:sz w:val="24"/>
            <w:szCs w:val="24"/>
          </w:rPr>
          <w:t>https://doi.org/10.1016/j.chemosphere.2021.129892</w:t>
        </w:r>
      </w:hyperlink>
    </w:p>
    <w:p w14:paraId="2DD7D4E1" w14:textId="77777777" w:rsidR="003F1ACF" w:rsidRPr="003F1ACF" w:rsidRDefault="003F1ACF" w:rsidP="003F1ACF">
      <w:pPr>
        <w:rPr>
          <w:rFonts w:ascii="Times New Roman" w:hAnsi="Times New Roman" w:cs="Times New Roman"/>
          <w:sz w:val="24"/>
          <w:szCs w:val="24"/>
        </w:rPr>
      </w:pPr>
    </w:p>
    <w:p w14:paraId="4C0E8CE3"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Marentette, J. R., Frank, R. A., Bartlett, A. J., Gillis, P. L., Hewitt, L. M., Peru, K. M., Headley, J. v., Brunswick, P., Shang, D., &amp; Parrott, J. L. (2015). Toxicity of naphthenic acid fraction components extracted from fresh and aged oil sands process-affected waters, and commercial naphthenic acid mixtures, to fathead minnow (</w:t>
      </w:r>
      <w:proofErr w:type="spellStart"/>
      <w:r w:rsidRPr="003F1ACF">
        <w:rPr>
          <w:rFonts w:ascii="Times New Roman" w:hAnsi="Times New Roman" w:cs="Times New Roman"/>
          <w:sz w:val="24"/>
          <w:szCs w:val="24"/>
        </w:rPr>
        <w:t>Pimephales</w:t>
      </w:r>
      <w:proofErr w:type="spellEnd"/>
      <w:r w:rsidRPr="003F1ACF">
        <w:rPr>
          <w:rFonts w:ascii="Times New Roman" w:hAnsi="Times New Roman" w:cs="Times New Roman"/>
          <w:sz w:val="24"/>
          <w:szCs w:val="24"/>
        </w:rPr>
        <w:t xml:space="preserve"> </w:t>
      </w:r>
      <w:proofErr w:type="spellStart"/>
      <w:r w:rsidRPr="003F1ACF">
        <w:rPr>
          <w:rFonts w:ascii="Times New Roman" w:hAnsi="Times New Roman" w:cs="Times New Roman"/>
          <w:sz w:val="24"/>
          <w:szCs w:val="24"/>
        </w:rPr>
        <w:t>promelas</w:t>
      </w:r>
      <w:proofErr w:type="spellEnd"/>
      <w:r w:rsidRPr="003F1ACF">
        <w:rPr>
          <w:rFonts w:ascii="Times New Roman" w:hAnsi="Times New Roman" w:cs="Times New Roman"/>
          <w:sz w:val="24"/>
          <w:szCs w:val="24"/>
        </w:rPr>
        <w:t>) embryos. </w:t>
      </w:r>
      <w:r w:rsidRPr="003F1ACF">
        <w:rPr>
          <w:rFonts w:ascii="Times New Roman" w:hAnsi="Times New Roman" w:cs="Times New Roman"/>
          <w:i/>
          <w:iCs/>
          <w:sz w:val="24"/>
          <w:szCs w:val="24"/>
        </w:rPr>
        <w:t>Aquatic Toxicology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164</w:t>
      </w:r>
      <w:r w:rsidRPr="003F1ACF">
        <w:rPr>
          <w:rFonts w:ascii="Times New Roman" w:hAnsi="Times New Roman" w:cs="Times New Roman"/>
          <w:sz w:val="24"/>
          <w:szCs w:val="24"/>
        </w:rPr>
        <w:t>. </w:t>
      </w:r>
      <w:hyperlink r:id="rId51" w:tgtFrame="_blank" w:history="1">
        <w:r w:rsidRPr="003F1ACF">
          <w:rPr>
            <w:rStyle w:val="Hyperlink"/>
            <w:rFonts w:ascii="Times New Roman" w:hAnsi="Times New Roman" w:cs="Times New Roman"/>
            <w:sz w:val="24"/>
            <w:szCs w:val="24"/>
          </w:rPr>
          <w:t>https://doi.org/10.1016/j.aquatox.2015.04.024</w:t>
        </w:r>
      </w:hyperlink>
    </w:p>
    <w:p w14:paraId="653FAF70" w14:textId="77777777" w:rsidR="003F1ACF" w:rsidRPr="003F1ACF" w:rsidRDefault="003F1ACF" w:rsidP="003F1ACF">
      <w:pPr>
        <w:rPr>
          <w:rFonts w:ascii="Times New Roman" w:hAnsi="Times New Roman" w:cs="Times New Roman"/>
          <w:sz w:val="24"/>
          <w:szCs w:val="24"/>
        </w:rPr>
      </w:pPr>
    </w:p>
    <w:p w14:paraId="573A46C2"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Marentette, J. R., Frank, R. A., Hewitt, L. M., Gillis, P. L., Bartlett, A. J., Brunswick, P., ... &amp; Parrott, J. L. (2015). Sensitivity of walleye (Sander </w:t>
      </w:r>
      <w:proofErr w:type="spellStart"/>
      <w:r w:rsidRPr="003F1ACF">
        <w:rPr>
          <w:rFonts w:ascii="Times New Roman" w:hAnsi="Times New Roman" w:cs="Times New Roman"/>
          <w:sz w:val="24"/>
          <w:szCs w:val="24"/>
        </w:rPr>
        <w:t>vitreus</w:t>
      </w:r>
      <w:proofErr w:type="spellEnd"/>
      <w:r w:rsidRPr="003F1ACF">
        <w:rPr>
          <w:rFonts w:ascii="Times New Roman" w:hAnsi="Times New Roman" w:cs="Times New Roman"/>
          <w:sz w:val="24"/>
          <w:szCs w:val="24"/>
        </w:rPr>
        <w:t>) and fathead minnow (</w:t>
      </w:r>
      <w:proofErr w:type="spellStart"/>
      <w:r w:rsidRPr="003F1ACF">
        <w:rPr>
          <w:rFonts w:ascii="Times New Roman" w:hAnsi="Times New Roman" w:cs="Times New Roman"/>
          <w:sz w:val="24"/>
          <w:szCs w:val="24"/>
        </w:rPr>
        <w:t>Pimephales</w:t>
      </w:r>
      <w:proofErr w:type="spellEnd"/>
      <w:r w:rsidRPr="003F1ACF">
        <w:rPr>
          <w:rFonts w:ascii="Times New Roman" w:hAnsi="Times New Roman" w:cs="Times New Roman"/>
          <w:sz w:val="24"/>
          <w:szCs w:val="24"/>
        </w:rPr>
        <w:t xml:space="preserve"> </w:t>
      </w:r>
      <w:proofErr w:type="spellStart"/>
      <w:r w:rsidRPr="003F1ACF">
        <w:rPr>
          <w:rFonts w:ascii="Times New Roman" w:hAnsi="Times New Roman" w:cs="Times New Roman"/>
          <w:sz w:val="24"/>
          <w:szCs w:val="24"/>
        </w:rPr>
        <w:t>promelas</w:t>
      </w:r>
      <w:proofErr w:type="spellEnd"/>
      <w:r w:rsidRPr="003F1ACF">
        <w:rPr>
          <w:rFonts w:ascii="Times New Roman" w:hAnsi="Times New Roman" w:cs="Times New Roman"/>
          <w:sz w:val="24"/>
          <w:szCs w:val="24"/>
        </w:rPr>
        <w:t>) early-life stages to naphthenic acid fraction components extracted from fresh oil sands process-affected waters. Environmental pollution, 207, 59-67.</w:t>
      </w:r>
    </w:p>
    <w:p w14:paraId="71B96FF8" w14:textId="77777777" w:rsidR="003F1ACF" w:rsidRPr="003F1ACF" w:rsidRDefault="003F1ACF" w:rsidP="003F1ACF">
      <w:pPr>
        <w:rPr>
          <w:rFonts w:ascii="Times New Roman" w:hAnsi="Times New Roman" w:cs="Times New Roman"/>
          <w:sz w:val="24"/>
          <w:szCs w:val="24"/>
        </w:rPr>
      </w:pPr>
    </w:p>
    <w:p w14:paraId="720961B8"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Bartlett, A. J., Frank, R. A., Gillis, P. L., Parrott, J. L., Marentette, J. R., Brown, L. R., Hooey, T., Vanderveen, R., McInnis, R., Brunswick, P., Shang, D., Headley, J. v., Peru, K. M., &amp; Hewitt, L. M. (2017). Toxicity of naphthenic acids to invertebrates: Extracts from oil sands process-affected water versus commercial mixtures. </w:t>
      </w:r>
      <w:r w:rsidRPr="003F1ACF">
        <w:rPr>
          <w:rFonts w:ascii="Times New Roman" w:hAnsi="Times New Roman" w:cs="Times New Roman"/>
          <w:i/>
          <w:iCs/>
          <w:sz w:val="24"/>
          <w:szCs w:val="24"/>
        </w:rPr>
        <w:t>Environmental Pollution</w:t>
      </w:r>
      <w:r w:rsidRPr="003F1ACF">
        <w:rPr>
          <w:rFonts w:ascii="Times New Roman" w:hAnsi="Times New Roman" w:cs="Times New Roman"/>
          <w:sz w:val="24"/>
          <w:szCs w:val="24"/>
        </w:rPr>
        <w:t>, </w:t>
      </w:r>
      <w:r w:rsidRPr="003F1ACF">
        <w:rPr>
          <w:rFonts w:ascii="Times New Roman" w:hAnsi="Times New Roman" w:cs="Times New Roman"/>
          <w:i/>
          <w:iCs/>
          <w:sz w:val="24"/>
          <w:szCs w:val="24"/>
        </w:rPr>
        <w:t>227</w:t>
      </w:r>
      <w:r w:rsidRPr="003F1ACF">
        <w:rPr>
          <w:rFonts w:ascii="Times New Roman" w:hAnsi="Times New Roman" w:cs="Times New Roman"/>
          <w:sz w:val="24"/>
          <w:szCs w:val="24"/>
        </w:rPr>
        <w:t>. </w:t>
      </w:r>
      <w:hyperlink r:id="rId52" w:tgtFrame="_blank" w:history="1">
        <w:r w:rsidRPr="003F1ACF">
          <w:rPr>
            <w:rStyle w:val="Hyperlink"/>
            <w:rFonts w:ascii="Times New Roman" w:hAnsi="Times New Roman" w:cs="Times New Roman"/>
            <w:sz w:val="24"/>
            <w:szCs w:val="24"/>
          </w:rPr>
          <w:t>https://doi.org/10.1016/j.envpol.2017.04.056</w:t>
        </w:r>
      </w:hyperlink>
    </w:p>
    <w:p w14:paraId="6CF6CDF2" w14:textId="77777777" w:rsidR="003F1ACF" w:rsidRPr="003F1ACF" w:rsidRDefault="003F1ACF" w:rsidP="003F1ACF">
      <w:pPr>
        <w:rPr>
          <w:rFonts w:ascii="Times New Roman" w:hAnsi="Times New Roman" w:cs="Times New Roman"/>
          <w:sz w:val="24"/>
          <w:szCs w:val="24"/>
        </w:rPr>
      </w:pPr>
    </w:p>
    <w:p w14:paraId="5347B1BA"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Bauer, A. E., Hewitt, L. M., Parrott, J. L., Bartlett, A. J., Gillis, P. L., Deeth, L. E., Rudy, M. D., Vanderveen, R., Brown, L., Campbell, S. D., Rodrigues, M. R., Farwell, A. J., Dixon, D. G., &amp; Frank, R. A. (2019). The toxicity of organic fractions from aged oil sands process-affected water to aquatic species. </w:t>
      </w:r>
      <w:r w:rsidRPr="003F1ACF">
        <w:rPr>
          <w:rFonts w:ascii="Times New Roman" w:hAnsi="Times New Roman" w:cs="Times New Roman"/>
          <w:i/>
          <w:iCs/>
          <w:sz w:val="24"/>
          <w:szCs w:val="24"/>
        </w:rPr>
        <w:t>Science of the Total Environment</w:t>
      </w:r>
      <w:r w:rsidRPr="003F1ACF">
        <w:rPr>
          <w:rFonts w:ascii="Times New Roman" w:hAnsi="Times New Roman" w:cs="Times New Roman"/>
          <w:sz w:val="24"/>
          <w:szCs w:val="24"/>
        </w:rPr>
        <w:t>, </w:t>
      </w:r>
      <w:r w:rsidRPr="003F1ACF">
        <w:rPr>
          <w:rFonts w:ascii="Times New Roman" w:hAnsi="Times New Roman" w:cs="Times New Roman"/>
          <w:i/>
          <w:iCs/>
          <w:sz w:val="24"/>
          <w:szCs w:val="24"/>
        </w:rPr>
        <w:t>669</w:t>
      </w:r>
      <w:r w:rsidRPr="003F1ACF">
        <w:rPr>
          <w:rFonts w:ascii="Times New Roman" w:hAnsi="Times New Roman" w:cs="Times New Roman"/>
          <w:sz w:val="24"/>
          <w:szCs w:val="24"/>
        </w:rPr>
        <w:t>. </w:t>
      </w:r>
      <w:hyperlink r:id="rId53" w:tgtFrame="_blank" w:history="1">
        <w:r w:rsidRPr="003F1ACF">
          <w:rPr>
            <w:rStyle w:val="Hyperlink"/>
            <w:rFonts w:ascii="Times New Roman" w:hAnsi="Times New Roman" w:cs="Times New Roman"/>
            <w:sz w:val="24"/>
            <w:szCs w:val="24"/>
          </w:rPr>
          <w:t>https://doi.org/10.1016/j.scitotenv.2019.03.107</w:t>
        </w:r>
      </w:hyperlink>
    </w:p>
    <w:p w14:paraId="007A0D4F" w14:textId="26F04590" w:rsidR="003F1ACF" w:rsidRPr="004643A1" w:rsidRDefault="003F1ACF" w:rsidP="003F1ACF">
      <w:pPr>
        <w:rPr>
          <w:rFonts w:ascii="Times New Roman" w:hAnsi="Times New Roman" w:cs="Times New Roman"/>
          <w:sz w:val="24"/>
          <w:szCs w:val="24"/>
        </w:rPr>
      </w:pPr>
    </w:p>
    <w:p w14:paraId="02941773" w14:textId="67B8E946" w:rsidR="009F12AA" w:rsidRPr="003F1ACF" w:rsidRDefault="009F12AA" w:rsidP="009F12AA">
      <w:pPr>
        <w:rPr>
          <w:rFonts w:ascii="Times New Roman" w:hAnsi="Times New Roman" w:cs="Times New Roman"/>
          <w:sz w:val="24"/>
          <w:szCs w:val="24"/>
        </w:rPr>
      </w:pPr>
      <w:r w:rsidRPr="003F1ACF">
        <w:rPr>
          <w:rFonts w:ascii="Times New Roman" w:hAnsi="Times New Roman" w:cs="Times New Roman"/>
          <w:sz w:val="24"/>
          <w:szCs w:val="24"/>
        </w:rPr>
        <w:t xml:space="preserve">Bauer, A. E., Frank, R. A., Headley, J. v., Peru, K. M., Farwell, A. J., &amp; Dixon, D. G. (2017). Toxicity of oil sands acid-extractable organic fractions to freshwater fish: </w:t>
      </w:r>
      <w:proofErr w:type="spellStart"/>
      <w:r w:rsidRPr="003F1ACF">
        <w:rPr>
          <w:rFonts w:ascii="Times New Roman" w:hAnsi="Times New Roman" w:cs="Times New Roman"/>
          <w:sz w:val="24"/>
          <w:szCs w:val="24"/>
        </w:rPr>
        <w:t>Pimephales</w:t>
      </w:r>
      <w:proofErr w:type="spellEnd"/>
      <w:r w:rsidRPr="003F1ACF">
        <w:rPr>
          <w:rFonts w:ascii="Times New Roman" w:hAnsi="Times New Roman" w:cs="Times New Roman"/>
          <w:sz w:val="24"/>
          <w:szCs w:val="24"/>
        </w:rPr>
        <w:t xml:space="preserve"> </w:t>
      </w:r>
      <w:proofErr w:type="spellStart"/>
      <w:r w:rsidRPr="003F1ACF">
        <w:rPr>
          <w:rFonts w:ascii="Times New Roman" w:hAnsi="Times New Roman" w:cs="Times New Roman"/>
          <w:sz w:val="24"/>
          <w:szCs w:val="24"/>
        </w:rPr>
        <w:t>promelas</w:t>
      </w:r>
      <w:proofErr w:type="spellEnd"/>
      <w:r w:rsidRPr="003F1ACF">
        <w:rPr>
          <w:rFonts w:ascii="Times New Roman" w:hAnsi="Times New Roman" w:cs="Times New Roman"/>
          <w:sz w:val="24"/>
          <w:szCs w:val="24"/>
        </w:rPr>
        <w:t xml:space="preserve"> (fathead minnow) and </w:t>
      </w:r>
      <w:proofErr w:type="spellStart"/>
      <w:r w:rsidRPr="003F1ACF">
        <w:rPr>
          <w:rFonts w:ascii="Times New Roman" w:hAnsi="Times New Roman" w:cs="Times New Roman"/>
          <w:sz w:val="24"/>
          <w:szCs w:val="24"/>
        </w:rPr>
        <w:t>Oryzias</w:t>
      </w:r>
      <w:proofErr w:type="spellEnd"/>
      <w:r w:rsidRPr="003F1ACF">
        <w:rPr>
          <w:rFonts w:ascii="Times New Roman" w:hAnsi="Times New Roman" w:cs="Times New Roman"/>
          <w:sz w:val="24"/>
          <w:szCs w:val="24"/>
        </w:rPr>
        <w:t xml:space="preserve"> </w:t>
      </w:r>
      <w:proofErr w:type="spellStart"/>
      <w:r w:rsidRPr="003F1ACF">
        <w:rPr>
          <w:rFonts w:ascii="Times New Roman" w:hAnsi="Times New Roman" w:cs="Times New Roman"/>
          <w:sz w:val="24"/>
          <w:szCs w:val="24"/>
        </w:rPr>
        <w:t>latipes</w:t>
      </w:r>
      <w:proofErr w:type="spellEnd"/>
      <w:r w:rsidRPr="003F1ACF">
        <w:rPr>
          <w:rFonts w:ascii="Times New Roman" w:hAnsi="Times New Roman" w:cs="Times New Roman"/>
          <w:sz w:val="24"/>
          <w:szCs w:val="24"/>
        </w:rPr>
        <w:t xml:space="preserve"> (Japanesemedaka). </w:t>
      </w:r>
      <w:r w:rsidRPr="003F1ACF">
        <w:rPr>
          <w:rFonts w:ascii="Times New Roman" w:hAnsi="Times New Roman" w:cs="Times New Roman"/>
          <w:i/>
          <w:iCs/>
          <w:sz w:val="24"/>
          <w:szCs w:val="24"/>
        </w:rPr>
        <w:t>Chemosphere</w:t>
      </w:r>
      <w:r w:rsidRPr="003F1ACF">
        <w:rPr>
          <w:rFonts w:ascii="Times New Roman" w:hAnsi="Times New Roman" w:cs="Times New Roman"/>
          <w:sz w:val="24"/>
          <w:szCs w:val="24"/>
        </w:rPr>
        <w:t>, </w:t>
      </w:r>
      <w:r w:rsidRPr="003F1ACF">
        <w:rPr>
          <w:rFonts w:ascii="Times New Roman" w:hAnsi="Times New Roman" w:cs="Times New Roman"/>
          <w:i/>
          <w:iCs/>
          <w:sz w:val="24"/>
          <w:szCs w:val="24"/>
        </w:rPr>
        <w:t>171</w:t>
      </w:r>
      <w:r w:rsidRPr="003F1ACF">
        <w:rPr>
          <w:rFonts w:ascii="Times New Roman" w:hAnsi="Times New Roman" w:cs="Times New Roman"/>
          <w:sz w:val="24"/>
          <w:szCs w:val="24"/>
        </w:rPr>
        <w:t>. </w:t>
      </w:r>
      <w:hyperlink r:id="rId54" w:tgtFrame="_blank" w:history="1">
        <w:r w:rsidRPr="003F1ACF">
          <w:rPr>
            <w:rStyle w:val="Hyperlink"/>
            <w:rFonts w:ascii="Times New Roman" w:hAnsi="Times New Roman" w:cs="Times New Roman"/>
            <w:sz w:val="24"/>
            <w:szCs w:val="24"/>
          </w:rPr>
          <w:t>https://doi.org/10.1016/j.chemosphere.2016.12.059</w:t>
        </w:r>
      </w:hyperlink>
    </w:p>
    <w:p w14:paraId="6AA97901" w14:textId="77777777" w:rsidR="009F12AA" w:rsidRPr="003F1ACF" w:rsidRDefault="009F12AA" w:rsidP="003F1ACF">
      <w:pPr>
        <w:rPr>
          <w:rFonts w:ascii="Times New Roman" w:hAnsi="Times New Roman" w:cs="Times New Roman"/>
          <w:sz w:val="24"/>
          <w:szCs w:val="24"/>
        </w:rPr>
      </w:pPr>
    </w:p>
    <w:p w14:paraId="43042842" w14:textId="686BD063" w:rsidR="003F1ACF" w:rsidRPr="007A3D08" w:rsidRDefault="003F1ACF" w:rsidP="003F1ACF">
      <w:pPr>
        <w:rPr>
          <w:rFonts w:ascii="Times New Roman" w:hAnsi="Times New Roman" w:cs="Times New Roman"/>
          <w:sz w:val="24"/>
          <w:szCs w:val="24"/>
          <w:lang w:val="de-DE"/>
        </w:rPr>
      </w:pPr>
      <w:r w:rsidRPr="003F1ACF">
        <w:rPr>
          <w:rFonts w:ascii="Times New Roman" w:hAnsi="Times New Roman" w:cs="Times New Roman"/>
          <w:sz w:val="24"/>
          <w:szCs w:val="24"/>
        </w:rPr>
        <w:t>Frank, R. A., Kavanagh, R., Kent Burnison, B., Arsenault, G., Headley, J. v., Peru, K. M., van der Kraak, G., &amp; Solomon, K. R. (2008). Toxicity assessment of collected fractions from an extracted naphthenic acid mixture. </w:t>
      </w:r>
      <w:r w:rsidRPr="007A3D08">
        <w:rPr>
          <w:rFonts w:ascii="Times New Roman" w:hAnsi="Times New Roman" w:cs="Times New Roman"/>
          <w:i/>
          <w:iCs/>
          <w:sz w:val="24"/>
          <w:szCs w:val="24"/>
          <w:lang w:val="de-DE"/>
        </w:rPr>
        <w:t>Chemosphere</w:t>
      </w:r>
      <w:r w:rsidRPr="007A3D08">
        <w:rPr>
          <w:rFonts w:ascii="Times New Roman" w:hAnsi="Times New Roman" w:cs="Times New Roman"/>
          <w:sz w:val="24"/>
          <w:szCs w:val="24"/>
          <w:lang w:val="de-DE"/>
        </w:rPr>
        <w:t>, </w:t>
      </w:r>
      <w:r w:rsidRPr="007A3D08">
        <w:rPr>
          <w:rFonts w:ascii="Times New Roman" w:hAnsi="Times New Roman" w:cs="Times New Roman"/>
          <w:i/>
          <w:iCs/>
          <w:sz w:val="24"/>
          <w:szCs w:val="24"/>
          <w:lang w:val="de-DE"/>
        </w:rPr>
        <w:t>72</w:t>
      </w:r>
      <w:r w:rsidRPr="007A3D08">
        <w:rPr>
          <w:rFonts w:ascii="Times New Roman" w:hAnsi="Times New Roman" w:cs="Times New Roman"/>
          <w:sz w:val="24"/>
          <w:szCs w:val="24"/>
          <w:lang w:val="de-DE"/>
        </w:rPr>
        <w:t>(9). </w:t>
      </w:r>
      <w:r w:rsidR="00000000">
        <w:fldChar w:fldCharType="begin"/>
      </w:r>
      <w:r w:rsidR="00000000">
        <w:instrText>HYPERLINK "https://doi.org/10.1016/j.chemosphere.2008.04.078" \t "_blank"</w:instrText>
      </w:r>
      <w:r w:rsidR="00000000">
        <w:fldChar w:fldCharType="separate"/>
      </w:r>
      <w:r w:rsidRPr="007A3D08">
        <w:rPr>
          <w:rStyle w:val="Hyperlink"/>
          <w:rFonts w:ascii="Times New Roman" w:hAnsi="Times New Roman" w:cs="Times New Roman"/>
          <w:sz w:val="24"/>
          <w:szCs w:val="24"/>
          <w:lang w:val="de-DE"/>
        </w:rPr>
        <w:t>https://doi.org/10.1016/j.chemosphere.2008.04.078</w:t>
      </w:r>
      <w:r w:rsidR="00000000">
        <w:rPr>
          <w:rStyle w:val="Hyperlink"/>
          <w:rFonts w:ascii="Times New Roman" w:hAnsi="Times New Roman" w:cs="Times New Roman"/>
          <w:sz w:val="24"/>
          <w:szCs w:val="24"/>
          <w:lang w:val="de-DE"/>
        </w:rPr>
        <w:fldChar w:fldCharType="end"/>
      </w:r>
    </w:p>
    <w:p w14:paraId="118941C6" w14:textId="77777777" w:rsidR="003F1ACF" w:rsidRPr="003F1ACF" w:rsidRDefault="003F1ACF" w:rsidP="003F1ACF">
      <w:pPr>
        <w:rPr>
          <w:rFonts w:ascii="Times New Roman" w:hAnsi="Times New Roman" w:cs="Times New Roman"/>
          <w:sz w:val="24"/>
          <w:szCs w:val="24"/>
        </w:rPr>
      </w:pPr>
      <w:r w:rsidRPr="007A3D08">
        <w:rPr>
          <w:rFonts w:ascii="Times New Roman" w:hAnsi="Times New Roman" w:cs="Times New Roman"/>
          <w:sz w:val="24"/>
          <w:szCs w:val="24"/>
          <w:lang w:val="de-DE"/>
        </w:rPr>
        <w:t xml:space="preserve">Brown, L. D., &amp; Ulrich, A. C. (2015). </w:t>
      </w:r>
      <w:r w:rsidRPr="003F1ACF">
        <w:rPr>
          <w:rFonts w:ascii="Times New Roman" w:hAnsi="Times New Roman" w:cs="Times New Roman"/>
          <w:sz w:val="24"/>
          <w:szCs w:val="24"/>
        </w:rPr>
        <w:t>Oil sands naphthenic acids: A review of properties, measurement, and treatment. In </w:t>
      </w:r>
      <w:r w:rsidRPr="003F1ACF">
        <w:rPr>
          <w:rFonts w:ascii="Times New Roman" w:hAnsi="Times New Roman" w:cs="Times New Roman"/>
          <w:i/>
          <w:iCs/>
          <w:sz w:val="24"/>
          <w:szCs w:val="24"/>
        </w:rPr>
        <w:t>Chemosphere</w:t>
      </w:r>
      <w:r w:rsidRPr="003F1ACF">
        <w:rPr>
          <w:rFonts w:ascii="Times New Roman" w:hAnsi="Times New Roman" w:cs="Times New Roman"/>
          <w:sz w:val="24"/>
          <w:szCs w:val="24"/>
        </w:rPr>
        <w:t> (Vol. 127). </w:t>
      </w:r>
      <w:hyperlink r:id="rId55" w:tgtFrame="_blank" w:history="1">
        <w:r w:rsidRPr="003F1ACF">
          <w:rPr>
            <w:rStyle w:val="Hyperlink"/>
            <w:rFonts w:ascii="Times New Roman" w:hAnsi="Times New Roman" w:cs="Times New Roman"/>
            <w:sz w:val="24"/>
            <w:szCs w:val="24"/>
          </w:rPr>
          <w:t>https://doi.org/10.1016/j.chemosphere.2015.02.003</w:t>
        </w:r>
      </w:hyperlink>
    </w:p>
    <w:p w14:paraId="59ACFB94" w14:textId="77777777" w:rsidR="003F1ACF" w:rsidRPr="003F1ACF" w:rsidRDefault="003F1ACF" w:rsidP="003F1ACF">
      <w:pPr>
        <w:rPr>
          <w:rFonts w:ascii="Times New Roman" w:hAnsi="Times New Roman" w:cs="Times New Roman"/>
          <w:sz w:val="24"/>
          <w:szCs w:val="24"/>
        </w:rPr>
      </w:pPr>
    </w:p>
    <w:p w14:paraId="5C3C54E0"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Elvidge, C. K., Robinson, C. E., Caza, R. A., Hewitt, L. M., Frank, R. A., &amp; </w:t>
      </w:r>
      <w:proofErr w:type="spellStart"/>
      <w:r w:rsidRPr="003F1ACF">
        <w:rPr>
          <w:rFonts w:ascii="Times New Roman" w:hAnsi="Times New Roman" w:cs="Times New Roman"/>
          <w:sz w:val="24"/>
          <w:szCs w:val="24"/>
        </w:rPr>
        <w:t>Orihel</w:t>
      </w:r>
      <w:proofErr w:type="spellEnd"/>
      <w:r w:rsidRPr="003F1ACF">
        <w:rPr>
          <w:rFonts w:ascii="Times New Roman" w:hAnsi="Times New Roman" w:cs="Times New Roman"/>
          <w:sz w:val="24"/>
          <w:szCs w:val="24"/>
        </w:rPr>
        <w:t xml:space="preserve">, D. M. (2023). Chemical communication in wood frog (Rana sylvatica) tadpoles </w:t>
      </w:r>
      <w:proofErr w:type="gramStart"/>
      <w:r w:rsidRPr="003F1ACF">
        <w:rPr>
          <w:rFonts w:ascii="Times New Roman" w:hAnsi="Times New Roman" w:cs="Times New Roman"/>
          <w:sz w:val="24"/>
          <w:szCs w:val="24"/>
        </w:rPr>
        <w:t>is influenced</w:t>
      </w:r>
      <w:proofErr w:type="gramEnd"/>
      <w:r w:rsidRPr="003F1ACF">
        <w:rPr>
          <w:rFonts w:ascii="Times New Roman" w:hAnsi="Times New Roman" w:cs="Times New Roman"/>
          <w:sz w:val="24"/>
          <w:szCs w:val="24"/>
        </w:rPr>
        <w:t xml:space="preserve"> by early-life exposure to naphthenic acid fraction compounds. </w:t>
      </w:r>
      <w:r w:rsidRPr="003F1ACF">
        <w:rPr>
          <w:rFonts w:ascii="Times New Roman" w:hAnsi="Times New Roman" w:cs="Times New Roman"/>
          <w:i/>
          <w:iCs/>
          <w:sz w:val="24"/>
          <w:szCs w:val="24"/>
        </w:rPr>
        <w:t>Aquatic Toxicology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257</w:t>
      </w:r>
      <w:r w:rsidRPr="003F1ACF">
        <w:rPr>
          <w:rFonts w:ascii="Times New Roman" w:hAnsi="Times New Roman" w:cs="Times New Roman"/>
          <w:sz w:val="24"/>
          <w:szCs w:val="24"/>
        </w:rPr>
        <w:t>, 106435.</w:t>
      </w:r>
    </w:p>
    <w:p w14:paraId="1190F5BC" w14:textId="3657FC03" w:rsidR="003F1ACF" w:rsidRPr="003F1ACF" w:rsidRDefault="003F1ACF" w:rsidP="003F1ACF">
      <w:pPr>
        <w:rPr>
          <w:rFonts w:ascii="Times New Roman" w:hAnsi="Times New Roman" w:cs="Times New Roman"/>
          <w:sz w:val="24"/>
          <w:szCs w:val="24"/>
        </w:rPr>
      </w:pPr>
    </w:p>
    <w:p w14:paraId="2832F68C" w14:textId="1841FB72"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Robinson, C. E., Elvidge, C. K., Frank, R. A., Headley, J. V., Hewitt, L. M., Little, A. G., ... &amp; </w:t>
      </w:r>
      <w:proofErr w:type="spellStart"/>
      <w:r w:rsidRPr="003F1ACF">
        <w:rPr>
          <w:rFonts w:ascii="Times New Roman" w:hAnsi="Times New Roman" w:cs="Times New Roman"/>
          <w:sz w:val="24"/>
          <w:szCs w:val="24"/>
        </w:rPr>
        <w:t>Orihel</w:t>
      </w:r>
      <w:proofErr w:type="spellEnd"/>
      <w:r w:rsidRPr="003F1ACF">
        <w:rPr>
          <w:rFonts w:ascii="Times New Roman" w:hAnsi="Times New Roman" w:cs="Times New Roman"/>
          <w:sz w:val="24"/>
          <w:szCs w:val="24"/>
        </w:rPr>
        <w:t>, D. M. (2023). Naphthenic acid fraction compounds reduce the reproductive success of wood frogs (Rana sylvatica) by affecting offspring viability. </w:t>
      </w:r>
      <w:r w:rsidRPr="003F1ACF">
        <w:rPr>
          <w:rFonts w:ascii="Times New Roman" w:hAnsi="Times New Roman" w:cs="Times New Roman"/>
          <w:i/>
          <w:iCs/>
          <w:sz w:val="24"/>
          <w:szCs w:val="24"/>
        </w:rPr>
        <w:t>Environmental Pollution</w:t>
      </w:r>
      <w:r w:rsidRPr="003F1ACF">
        <w:rPr>
          <w:rFonts w:ascii="Times New Roman" w:hAnsi="Times New Roman" w:cs="Times New Roman"/>
          <w:sz w:val="24"/>
          <w:szCs w:val="24"/>
        </w:rPr>
        <w:t>, </w:t>
      </w:r>
      <w:r w:rsidRPr="003F1ACF">
        <w:rPr>
          <w:rFonts w:ascii="Times New Roman" w:hAnsi="Times New Roman" w:cs="Times New Roman"/>
          <w:i/>
          <w:iCs/>
          <w:sz w:val="24"/>
          <w:szCs w:val="24"/>
        </w:rPr>
        <w:t>316</w:t>
      </w:r>
      <w:r w:rsidRPr="003F1ACF">
        <w:rPr>
          <w:rFonts w:ascii="Times New Roman" w:hAnsi="Times New Roman" w:cs="Times New Roman"/>
          <w:sz w:val="24"/>
          <w:szCs w:val="24"/>
        </w:rPr>
        <w:t>, 120455.</w:t>
      </w:r>
      <w:r w:rsidRPr="003F1ACF">
        <w:rPr>
          <w:rFonts w:ascii="Times New Roman" w:hAnsi="Times New Roman" w:cs="Times New Roman"/>
          <w:sz w:val="24"/>
          <w:szCs w:val="24"/>
        </w:rPr>
        <w:br/>
      </w:r>
    </w:p>
    <w:p w14:paraId="32EFF835" w14:textId="3B0AF98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Scott, A. C., MacKinnon, M. D., &amp; Fedorak, P. M. (2005). Naphthenic acids in </w:t>
      </w:r>
      <w:proofErr w:type="spellStart"/>
      <w:r w:rsidRPr="003F1ACF">
        <w:rPr>
          <w:rFonts w:ascii="Times New Roman" w:hAnsi="Times New Roman" w:cs="Times New Roman"/>
          <w:sz w:val="24"/>
          <w:szCs w:val="24"/>
        </w:rPr>
        <w:t>athabasca</w:t>
      </w:r>
      <w:proofErr w:type="spellEnd"/>
      <w:r w:rsidRPr="003F1ACF">
        <w:rPr>
          <w:rFonts w:ascii="Times New Roman" w:hAnsi="Times New Roman" w:cs="Times New Roman"/>
          <w:sz w:val="24"/>
          <w:szCs w:val="24"/>
        </w:rPr>
        <w:t xml:space="preserve"> oil sands tailings waters are less biodegradable than commercial naphthenic acids. </w:t>
      </w:r>
      <w:r w:rsidRPr="003F1ACF">
        <w:rPr>
          <w:rFonts w:ascii="Times New Roman" w:hAnsi="Times New Roman" w:cs="Times New Roman"/>
          <w:i/>
          <w:iCs/>
          <w:sz w:val="24"/>
          <w:szCs w:val="24"/>
        </w:rPr>
        <w:t>Environmental Science and Technology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39</w:t>
      </w:r>
      <w:r w:rsidRPr="003F1ACF">
        <w:rPr>
          <w:rFonts w:ascii="Times New Roman" w:hAnsi="Times New Roman" w:cs="Times New Roman"/>
          <w:sz w:val="24"/>
          <w:szCs w:val="24"/>
        </w:rPr>
        <w:t>(21). </w:t>
      </w:r>
      <w:hyperlink r:id="rId56" w:tgtFrame="_blank" w:history="1">
        <w:r w:rsidRPr="003F1ACF">
          <w:rPr>
            <w:rStyle w:val="Hyperlink"/>
            <w:rFonts w:ascii="Times New Roman" w:hAnsi="Times New Roman" w:cs="Times New Roman"/>
            <w:sz w:val="24"/>
            <w:szCs w:val="24"/>
          </w:rPr>
          <w:t>https://doi.org/10.1021/es051003k</w:t>
        </w:r>
      </w:hyperlink>
      <w:r w:rsidRPr="003F1ACF">
        <w:rPr>
          <w:rFonts w:ascii="Times New Roman" w:hAnsi="Times New Roman" w:cs="Times New Roman"/>
          <w:sz w:val="24"/>
          <w:szCs w:val="24"/>
        </w:rPr>
        <w:br/>
      </w:r>
    </w:p>
    <w:p w14:paraId="342E7056" w14:textId="24D9BC6D"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Han, X., Scott, A. C., Fedorak, P. M., Bataineh, M., &amp; Martin, J. W. (2008). Influence of molecular structure on the biodegradability of naphthenic acids. </w:t>
      </w:r>
      <w:r w:rsidRPr="003F1ACF">
        <w:rPr>
          <w:rFonts w:ascii="Times New Roman" w:hAnsi="Times New Roman" w:cs="Times New Roman"/>
          <w:i/>
          <w:iCs/>
          <w:sz w:val="24"/>
          <w:szCs w:val="24"/>
        </w:rPr>
        <w:t>Environmental Science and Technology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42</w:t>
      </w:r>
      <w:r w:rsidRPr="003F1ACF">
        <w:rPr>
          <w:rFonts w:ascii="Times New Roman" w:hAnsi="Times New Roman" w:cs="Times New Roman"/>
          <w:sz w:val="24"/>
          <w:szCs w:val="24"/>
        </w:rPr>
        <w:t>(4). </w:t>
      </w:r>
      <w:hyperlink r:id="rId57" w:tgtFrame="_blank" w:history="1">
        <w:r w:rsidRPr="003F1ACF">
          <w:rPr>
            <w:rStyle w:val="Hyperlink"/>
            <w:rFonts w:ascii="Times New Roman" w:hAnsi="Times New Roman" w:cs="Times New Roman"/>
            <w:sz w:val="24"/>
            <w:szCs w:val="24"/>
          </w:rPr>
          <w:t>https://doi.org/10.1021/es702220c</w:t>
        </w:r>
      </w:hyperlink>
      <w:r w:rsidRPr="003F1ACF">
        <w:rPr>
          <w:rFonts w:ascii="Times New Roman" w:hAnsi="Times New Roman" w:cs="Times New Roman"/>
          <w:sz w:val="24"/>
          <w:szCs w:val="24"/>
        </w:rPr>
        <w:br/>
      </w:r>
    </w:p>
    <w:p w14:paraId="553BFA6C" w14:textId="6C46097F"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 xml:space="preserve">Han, X., MacKinnon, M. D., &amp; Martin, J. W. (2009). Estimating the </w:t>
      </w:r>
      <w:proofErr w:type="gramStart"/>
      <w:r w:rsidRPr="003F1ACF">
        <w:rPr>
          <w:rFonts w:ascii="Times New Roman" w:hAnsi="Times New Roman" w:cs="Times New Roman"/>
          <w:sz w:val="24"/>
          <w:szCs w:val="24"/>
        </w:rPr>
        <w:t>in situ</w:t>
      </w:r>
      <w:proofErr w:type="gramEnd"/>
      <w:r w:rsidRPr="003F1ACF">
        <w:rPr>
          <w:rFonts w:ascii="Times New Roman" w:hAnsi="Times New Roman" w:cs="Times New Roman"/>
          <w:sz w:val="24"/>
          <w:szCs w:val="24"/>
        </w:rPr>
        <w:t xml:space="preserve"> biodegradation of naphthenic acids in oil sands process waters by HPLC/HRMS. </w:t>
      </w:r>
      <w:r w:rsidRPr="003F1ACF">
        <w:rPr>
          <w:rFonts w:ascii="Times New Roman" w:hAnsi="Times New Roman" w:cs="Times New Roman"/>
          <w:i/>
          <w:iCs/>
          <w:sz w:val="24"/>
          <w:szCs w:val="24"/>
        </w:rPr>
        <w:t>Chemosphere</w:t>
      </w:r>
      <w:r w:rsidRPr="003F1ACF">
        <w:rPr>
          <w:rFonts w:ascii="Times New Roman" w:hAnsi="Times New Roman" w:cs="Times New Roman"/>
          <w:sz w:val="24"/>
          <w:szCs w:val="24"/>
        </w:rPr>
        <w:t>, </w:t>
      </w:r>
      <w:r w:rsidRPr="003F1ACF">
        <w:rPr>
          <w:rFonts w:ascii="Times New Roman" w:hAnsi="Times New Roman" w:cs="Times New Roman"/>
          <w:i/>
          <w:iCs/>
          <w:sz w:val="24"/>
          <w:szCs w:val="24"/>
        </w:rPr>
        <w:t>76</w:t>
      </w:r>
      <w:r w:rsidRPr="003F1ACF">
        <w:rPr>
          <w:rFonts w:ascii="Times New Roman" w:hAnsi="Times New Roman" w:cs="Times New Roman"/>
          <w:sz w:val="24"/>
          <w:szCs w:val="24"/>
        </w:rPr>
        <w:t>(1). </w:t>
      </w:r>
      <w:hyperlink r:id="rId58" w:tgtFrame="_blank" w:history="1">
        <w:r w:rsidRPr="003F1ACF">
          <w:rPr>
            <w:rStyle w:val="Hyperlink"/>
            <w:rFonts w:ascii="Times New Roman" w:hAnsi="Times New Roman" w:cs="Times New Roman"/>
            <w:sz w:val="24"/>
            <w:szCs w:val="24"/>
          </w:rPr>
          <w:t>https://doi.org/10.1016/j.chemosphere.2009.02.026</w:t>
        </w:r>
      </w:hyperlink>
      <w:r w:rsidRPr="003F1ACF">
        <w:rPr>
          <w:rFonts w:ascii="Times New Roman" w:hAnsi="Times New Roman" w:cs="Times New Roman"/>
          <w:sz w:val="24"/>
          <w:szCs w:val="24"/>
        </w:rPr>
        <w:br/>
      </w:r>
    </w:p>
    <w:p w14:paraId="7902D30E" w14:textId="168BF670" w:rsidR="003F1ACF" w:rsidRDefault="003F1ACF" w:rsidP="003F1ACF">
      <w:pPr>
        <w:rPr>
          <w:rStyle w:val="Hyperlink"/>
          <w:rFonts w:ascii="Times New Roman" w:hAnsi="Times New Roman" w:cs="Times New Roman"/>
          <w:sz w:val="24"/>
          <w:szCs w:val="24"/>
          <w:lang w:val="fr-CA"/>
        </w:rPr>
      </w:pPr>
      <w:proofErr w:type="spellStart"/>
      <w:r w:rsidRPr="003F1ACF">
        <w:rPr>
          <w:rFonts w:ascii="Times New Roman" w:hAnsi="Times New Roman" w:cs="Times New Roman"/>
          <w:sz w:val="24"/>
          <w:szCs w:val="24"/>
        </w:rPr>
        <w:t>Lengger</w:t>
      </w:r>
      <w:proofErr w:type="spellEnd"/>
      <w:r w:rsidRPr="003F1ACF">
        <w:rPr>
          <w:rFonts w:ascii="Times New Roman" w:hAnsi="Times New Roman" w:cs="Times New Roman"/>
          <w:sz w:val="24"/>
          <w:szCs w:val="24"/>
        </w:rPr>
        <w:t xml:space="preserve">, S. K., Scarlett, A. G., West, C. E., &amp; Rowland, S. J. (2013). </w:t>
      </w:r>
      <w:proofErr w:type="spellStart"/>
      <w:r w:rsidRPr="003F1ACF">
        <w:rPr>
          <w:rFonts w:ascii="Times New Roman" w:hAnsi="Times New Roman" w:cs="Times New Roman"/>
          <w:sz w:val="24"/>
          <w:szCs w:val="24"/>
        </w:rPr>
        <w:t>Diamondoid</w:t>
      </w:r>
      <w:proofErr w:type="spellEnd"/>
      <w:r w:rsidRPr="003F1ACF">
        <w:rPr>
          <w:rFonts w:ascii="Times New Roman" w:hAnsi="Times New Roman" w:cs="Times New Roman"/>
          <w:sz w:val="24"/>
          <w:szCs w:val="24"/>
        </w:rPr>
        <w:t xml:space="preserve"> diacids (“O4” species) in oil sands process-affected water. </w:t>
      </w:r>
      <w:r w:rsidRPr="007A3D08">
        <w:rPr>
          <w:rFonts w:ascii="Times New Roman" w:hAnsi="Times New Roman" w:cs="Times New Roman"/>
          <w:i/>
          <w:iCs/>
          <w:sz w:val="24"/>
          <w:szCs w:val="24"/>
          <w:lang w:val="fr-CA"/>
        </w:rPr>
        <w:t>Rapid Communications in Mass Spectrometry</w:t>
      </w:r>
      <w:r w:rsidRPr="007A3D08">
        <w:rPr>
          <w:rFonts w:ascii="Times New Roman" w:hAnsi="Times New Roman" w:cs="Times New Roman"/>
          <w:sz w:val="24"/>
          <w:szCs w:val="24"/>
          <w:lang w:val="fr-CA"/>
        </w:rPr>
        <w:t>, </w:t>
      </w:r>
      <w:r w:rsidRPr="007A3D08">
        <w:rPr>
          <w:rFonts w:ascii="Times New Roman" w:hAnsi="Times New Roman" w:cs="Times New Roman"/>
          <w:i/>
          <w:iCs/>
          <w:sz w:val="24"/>
          <w:szCs w:val="24"/>
          <w:lang w:val="fr-CA"/>
        </w:rPr>
        <w:t>27</w:t>
      </w:r>
      <w:r w:rsidRPr="007A3D08">
        <w:rPr>
          <w:rFonts w:ascii="Times New Roman" w:hAnsi="Times New Roman" w:cs="Times New Roman"/>
          <w:sz w:val="24"/>
          <w:szCs w:val="24"/>
          <w:lang w:val="fr-CA"/>
        </w:rPr>
        <w:t>(23). </w:t>
      </w:r>
      <w:r w:rsidR="00000000">
        <w:fldChar w:fldCharType="begin"/>
      </w:r>
      <w:r w:rsidR="00000000">
        <w:instrText>HYPERLINK "https://doi.org/10.1002/rcm.6729" \t "_blank"</w:instrText>
      </w:r>
      <w:r w:rsidR="00000000">
        <w:fldChar w:fldCharType="separate"/>
      </w:r>
      <w:r w:rsidRPr="007A3D08">
        <w:rPr>
          <w:rStyle w:val="Hyperlink"/>
          <w:rFonts w:ascii="Times New Roman" w:hAnsi="Times New Roman" w:cs="Times New Roman"/>
          <w:sz w:val="24"/>
          <w:szCs w:val="24"/>
          <w:lang w:val="fr-CA"/>
        </w:rPr>
        <w:t>https://doi.org/10.1002/rcm.6729</w:t>
      </w:r>
      <w:r w:rsidR="00000000">
        <w:rPr>
          <w:rStyle w:val="Hyperlink"/>
          <w:rFonts w:ascii="Times New Roman" w:hAnsi="Times New Roman" w:cs="Times New Roman"/>
          <w:sz w:val="24"/>
          <w:szCs w:val="24"/>
          <w:lang w:val="fr-CA"/>
        </w:rPr>
        <w:fldChar w:fldCharType="end"/>
      </w:r>
    </w:p>
    <w:p w14:paraId="3E3FC891" w14:textId="77777777" w:rsidR="003210D6" w:rsidRDefault="003210D6" w:rsidP="003210D6">
      <w:pPr>
        <w:jc w:val="both"/>
        <w:rPr>
          <w:rFonts w:ascii="Times New Roman" w:hAnsi="Times New Roman" w:cs="Times New Roman"/>
          <w:sz w:val="24"/>
          <w:szCs w:val="24"/>
        </w:rPr>
      </w:pPr>
      <w:r>
        <w:rPr>
          <w:rFonts w:ascii="Times New Roman" w:hAnsi="Times New Roman" w:cs="Times New Roman"/>
          <w:sz w:val="24"/>
          <w:szCs w:val="24"/>
        </w:rPr>
        <w:t>El-Waraky, M. Assessment of the sources and biodegradation potential of hydrocarbons and naphthenic acids in an oil sands end pit lake. PhD Dissertation, McMaster University. 2021.</w:t>
      </w:r>
    </w:p>
    <w:p w14:paraId="75DF2774" w14:textId="77777777" w:rsidR="001345E6" w:rsidRDefault="001345E6" w:rsidP="003210D6">
      <w:pPr>
        <w:jc w:val="both"/>
        <w:rPr>
          <w:rFonts w:ascii="Times New Roman" w:hAnsi="Times New Roman" w:cs="Times New Roman"/>
          <w:sz w:val="24"/>
          <w:szCs w:val="24"/>
        </w:rPr>
      </w:pPr>
    </w:p>
    <w:p w14:paraId="3B15EEAE" w14:textId="15D0D31A" w:rsidR="001345E6" w:rsidRPr="00513E55" w:rsidRDefault="001345E6" w:rsidP="003210D6">
      <w:pPr>
        <w:jc w:val="both"/>
        <w:rPr>
          <w:rFonts w:ascii="Times New Roman" w:hAnsi="Times New Roman" w:cs="Times New Roman"/>
          <w:sz w:val="24"/>
          <w:szCs w:val="24"/>
        </w:rPr>
      </w:pPr>
      <w:r w:rsidRPr="001345E6">
        <w:rPr>
          <w:rFonts w:ascii="Times New Roman" w:hAnsi="Times New Roman" w:cs="Times New Roman"/>
          <w:sz w:val="24"/>
          <w:szCs w:val="24"/>
        </w:rPr>
        <w:lastRenderedPageBreak/>
        <w:t>McMartin, D. W., Headley, J. v., Friesen, D. A., Peru, K. M., &amp; Gillies, J. A. (2004). Photolysis of naphthenic acids in natural surface water. </w:t>
      </w:r>
      <w:r w:rsidRPr="001345E6">
        <w:rPr>
          <w:rFonts w:ascii="Times New Roman" w:hAnsi="Times New Roman" w:cs="Times New Roman"/>
          <w:i/>
          <w:iCs/>
          <w:sz w:val="24"/>
          <w:szCs w:val="24"/>
        </w:rPr>
        <w:t>Journal of Environmental Science and Health - Part A Toxic/Hazardous Substances and Environmental Engineering</w:t>
      </w:r>
      <w:r w:rsidRPr="001345E6">
        <w:rPr>
          <w:rFonts w:ascii="Times New Roman" w:hAnsi="Times New Roman" w:cs="Times New Roman"/>
          <w:sz w:val="24"/>
          <w:szCs w:val="24"/>
        </w:rPr>
        <w:t>, </w:t>
      </w:r>
      <w:r w:rsidRPr="001345E6">
        <w:rPr>
          <w:rFonts w:ascii="Times New Roman" w:hAnsi="Times New Roman" w:cs="Times New Roman"/>
          <w:i/>
          <w:iCs/>
          <w:sz w:val="24"/>
          <w:szCs w:val="24"/>
        </w:rPr>
        <w:t>39</w:t>
      </w:r>
      <w:r w:rsidRPr="001345E6">
        <w:rPr>
          <w:rFonts w:ascii="Times New Roman" w:hAnsi="Times New Roman" w:cs="Times New Roman"/>
          <w:sz w:val="24"/>
          <w:szCs w:val="24"/>
        </w:rPr>
        <w:t>(6). </w:t>
      </w:r>
      <w:hyperlink r:id="rId59" w:history="1">
        <w:r w:rsidRPr="001345E6">
          <w:rPr>
            <w:rStyle w:val="Hyperlink"/>
            <w:rFonts w:ascii="Times New Roman" w:hAnsi="Times New Roman" w:cs="Times New Roman"/>
            <w:sz w:val="24"/>
            <w:szCs w:val="24"/>
          </w:rPr>
          <w:t>https://doi.org/10.1081/ESE-120037839</w:t>
        </w:r>
      </w:hyperlink>
    </w:p>
    <w:p w14:paraId="2F2BCC0D" w14:textId="77777777" w:rsidR="003210D6" w:rsidRPr="007A3D08" w:rsidRDefault="003210D6" w:rsidP="003F1ACF">
      <w:pPr>
        <w:rPr>
          <w:rFonts w:ascii="Times New Roman" w:hAnsi="Times New Roman" w:cs="Times New Roman"/>
          <w:sz w:val="24"/>
          <w:szCs w:val="24"/>
          <w:lang w:val="fr-CA"/>
        </w:rPr>
      </w:pPr>
    </w:p>
    <w:p w14:paraId="40CDE517" w14:textId="77777777" w:rsidR="00A944EB" w:rsidRPr="00A944EB" w:rsidRDefault="00A944EB" w:rsidP="00A944EB">
      <w:pPr>
        <w:rPr>
          <w:rFonts w:ascii="Times New Roman" w:hAnsi="Times New Roman" w:cs="Times New Roman"/>
          <w:sz w:val="24"/>
          <w:szCs w:val="24"/>
        </w:rPr>
      </w:pPr>
      <w:r w:rsidRPr="007A3D08">
        <w:rPr>
          <w:rFonts w:ascii="Times New Roman" w:hAnsi="Times New Roman" w:cs="Times New Roman"/>
          <w:sz w:val="24"/>
          <w:szCs w:val="24"/>
          <w:lang w:val="fr-CA"/>
        </w:rPr>
        <w:t xml:space="preserve">Headley, J. v., Du, J. L., Peru, K. M., &amp; McMartin, D. W. (2009). </w:t>
      </w:r>
      <w:r w:rsidRPr="00A944EB">
        <w:rPr>
          <w:rFonts w:ascii="Times New Roman" w:hAnsi="Times New Roman" w:cs="Times New Roman"/>
          <w:sz w:val="24"/>
          <w:szCs w:val="24"/>
        </w:rPr>
        <w:t>Electrospray ionization mass spectrometry of the photodegradation of naphthenic acids mixtures irradiated with titanium dioxide. </w:t>
      </w:r>
      <w:r w:rsidRPr="00A944EB">
        <w:rPr>
          <w:rFonts w:ascii="Times New Roman" w:hAnsi="Times New Roman" w:cs="Times New Roman"/>
          <w:i/>
          <w:iCs/>
          <w:sz w:val="24"/>
          <w:szCs w:val="24"/>
        </w:rPr>
        <w:t>Journal of Environmental Science and Health - Part A Toxic/Hazardous Substances and Environmental Engineering</w:t>
      </w:r>
      <w:r w:rsidRPr="00A944EB">
        <w:rPr>
          <w:rFonts w:ascii="Times New Roman" w:hAnsi="Times New Roman" w:cs="Times New Roman"/>
          <w:sz w:val="24"/>
          <w:szCs w:val="24"/>
        </w:rPr>
        <w:t>, </w:t>
      </w:r>
      <w:r w:rsidRPr="00A944EB">
        <w:rPr>
          <w:rFonts w:ascii="Times New Roman" w:hAnsi="Times New Roman" w:cs="Times New Roman"/>
          <w:i/>
          <w:iCs/>
          <w:sz w:val="24"/>
          <w:szCs w:val="24"/>
        </w:rPr>
        <w:t>44</w:t>
      </w:r>
      <w:r w:rsidRPr="00A944EB">
        <w:rPr>
          <w:rFonts w:ascii="Times New Roman" w:hAnsi="Times New Roman" w:cs="Times New Roman"/>
          <w:sz w:val="24"/>
          <w:szCs w:val="24"/>
        </w:rPr>
        <w:t>(6). </w:t>
      </w:r>
      <w:hyperlink r:id="rId60" w:tgtFrame="_blank" w:history="1">
        <w:r w:rsidRPr="00A944EB">
          <w:rPr>
            <w:rStyle w:val="Hyperlink"/>
            <w:rFonts w:ascii="Times New Roman" w:hAnsi="Times New Roman" w:cs="Times New Roman"/>
            <w:sz w:val="24"/>
            <w:szCs w:val="24"/>
          </w:rPr>
          <w:t>https://doi.org/10.1080/10934520902784625</w:t>
        </w:r>
      </w:hyperlink>
    </w:p>
    <w:p w14:paraId="35DA88BC" w14:textId="77777777" w:rsidR="00A944EB" w:rsidRPr="00A944EB" w:rsidRDefault="00A944EB" w:rsidP="00A944EB">
      <w:pPr>
        <w:rPr>
          <w:rFonts w:ascii="Times New Roman" w:hAnsi="Times New Roman" w:cs="Times New Roman"/>
          <w:sz w:val="24"/>
          <w:szCs w:val="24"/>
        </w:rPr>
      </w:pPr>
    </w:p>
    <w:p w14:paraId="1BBC64EC" w14:textId="77777777" w:rsidR="00A944EB" w:rsidRPr="00A944EB" w:rsidRDefault="00A944EB" w:rsidP="00A944EB">
      <w:pPr>
        <w:rPr>
          <w:rFonts w:ascii="Times New Roman" w:hAnsi="Times New Roman" w:cs="Times New Roman"/>
          <w:sz w:val="24"/>
          <w:szCs w:val="24"/>
        </w:rPr>
      </w:pPr>
      <w:r w:rsidRPr="00A944EB">
        <w:rPr>
          <w:rFonts w:ascii="Times New Roman" w:hAnsi="Times New Roman" w:cs="Times New Roman"/>
          <w:sz w:val="24"/>
          <w:szCs w:val="24"/>
        </w:rPr>
        <w:t xml:space="preserve">Mishra, S., </w:t>
      </w:r>
      <w:proofErr w:type="spellStart"/>
      <w:r w:rsidRPr="00A944EB">
        <w:rPr>
          <w:rFonts w:ascii="Times New Roman" w:hAnsi="Times New Roman" w:cs="Times New Roman"/>
          <w:sz w:val="24"/>
          <w:szCs w:val="24"/>
        </w:rPr>
        <w:t>Meda</w:t>
      </w:r>
      <w:proofErr w:type="spellEnd"/>
      <w:r w:rsidRPr="00A944EB">
        <w:rPr>
          <w:rFonts w:ascii="Times New Roman" w:hAnsi="Times New Roman" w:cs="Times New Roman"/>
          <w:sz w:val="24"/>
          <w:szCs w:val="24"/>
        </w:rPr>
        <w:t>, V., Dalai, A. K., McMartin, D. W., Headley, J. v., &amp; Peru, K. M. (2010). Photocatalysis of Naphthenic Acids in Water. </w:t>
      </w:r>
      <w:r w:rsidRPr="00A944EB">
        <w:rPr>
          <w:rFonts w:ascii="Times New Roman" w:hAnsi="Times New Roman" w:cs="Times New Roman"/>
          <w:i/>
          <w:iCs/>
          <w:sz w:val="24"/>
          <w:szCs w:val="24"/>
        </w:rPr>
        <w:t>Journal of Water Resource and Protection</w:t>
      </w:r>
      <w:r w:rsidRPr="00A944EB">
        <w:rPr>
          <w:rFonts w:ascii="Times New Roman" w:hAnsi="Times New Roman" w:cs="Times New Roman"/>
          <w:sz w:val="24"/>
          <w:szCs w:val="24"/>
        </w:rPr>
        <w:t>, </w:t>
      </w:r>
      <w:r w:rsidRPr="00A944EB">
        <w:rPr>
          <w:rFonts w:ascii="Times New Roman" w:hAnsi="Times New Roman" w:cs="Times New Roman"/>
          <w:i/>
          <w:iCs/>
          <w:sz w:val="24"/>
          <w:szCs w:val="24"/>
        </w:rPr>
        <w:t>02</w:t>
      </w:r>
      <w:r w:rsidRPr="00A944EB">
        <w:rPr>
          <w:rFonts w:ascii="Times New Roman" w:hAnsi="Times New Roman" w:cs="Times New Roman"/>
          <w:sz w:val="24"/>
          <w:szCs w:val="24"/>
        </w:rPr>
        <w:t>(07). </w:t>
      </w:r>
      <w:hyperlink r:id="rId61" w:tgtFrame="_blank" w:history="1">
        <w:r w:rsidRPr="00A944EB">
          <w:rPr>
            <w:rStyle w:val="Hyperlink"/>
            <w:rFonts w:ascii="Times New Roman" w:hAnsi="Times New Roman" w:cs="Times New Roman"/>
            <w:sz w:val="24"/>
            <w:szCs w:val="24"/>
          </w:rPr>
          <w:t>https://doi.org/10.4236/jwarp.2010.27074</w:t>
        </w:r>
      </w:hyperlink>
    </w:p>
    <w:p w14:paraId="2578764C" w14:textId="77777777" w:rsidR="00A944EB" w:rsidRPr="00A944EB" w:rsidRDefault="00A944EB" w:rsidP="00A944EB">
      <w:pPr>
        <w:rPr>
          <w:rFonts w:ascii="Times New Roman" w:hAnsi="Times New Roman" w:cs="Times New Roman"/>
          <w:sz w:val="24"/>
          <w:szCs w:val="24"/>
        </w:rPr>
      </w:pPr>
    </w:p>
    <w:p w14:paraId="195EFCCE" w14:textId="77777777" w:rsidR="00A944EB" w:rsidRPr="00A944EB" w:rsidRDefault="00A944EB" w:rsidP="00A944EB">
      <w:pPr>
        <w:rPr>
          <w:rFonts w:ascii="Times New Roman" w:hAnsi="Times New Roman" w:cs="Times New Roman"/>
          <w:sz w:val="24"/>
          <w:szCs w:val="24"/>
        </w:rPr>
      </w:pPr>
      <w:proofErr w:type="spellStart"/>
      <w:r w:rsidRPr="00A944EB">
        <w:rPr>
          <w:rFonts w:ascii="Times New Roman" w:hAnsi="Times New Roman" w:cs="Times New Roman"/>
          <w:sz w:val="24"/>
          <w:szCs w:val="24"/>
        </w:rPr>
        <w:t>Leshuk</w:t>
      </w:r>
      <w:proofErr w:type="spellEnd"/>
      <w:r w:rsidRPr="00A944EB">
        <w:rPr>
          <w:rFonts w:ascii="Times New Roman" w:hAnsi="Times New Roman" w:cs="Times New Roman"/>
          <w:sz w:val="24"/>
          <w:szCs w:val="24"/>
        </w:rPr>
        <w:t>, T., de Oliveira Livera, D., Peru, K. M., Headley, J. v., Vijayaraghavan, S., Wong, T., &amp; Gu, F. (2016). Photocatalytic degradation kinetics of naphthenic acids in oil sands process-affected water: Multifactorial determination of significant factors. </w:t>
      </w:r>
      <w:r w:rsidRPr="00A944EB">
        <w:rPr>
          <w:rFonts w:ascii="Times New Roman" w:hAnsi="Times New Roman" w:cs="Times New Roman"/>
          <w:i/>
          <w:iCs/>
          <w:sz w:val="24"/>
          <w:szCs w:val="24"/>
        </w:rPr>
        <w:t>Chemosphere</w:t>
      </w:r>
      <w:r w:rsidRPr="00A944EB">
        <w:rPr>
          <w:rFonts w:ascii="Times New Roman" w:hAnsi="Times New Roman" w:cs="Times New Roman"/>
          <w:sz w:val="24"/>
          <w:szCs w:val="24"/>
        </w:rPr>
        <w:t>, </w:t>
      </w:r>
      <w:r w:rsidRPr="00A944EB">
        <w:rPr>
          <w:rFonts w:ascii="Times New Roman" w:hAnsi="Times New Roman" w:cs="Times New Roman"/>
          <w:i/>
          <w:iCs/>
          <w:sz w:val="24"/>
          <w:szCs w:val="24"/>
        </w:rPr>
        <w:t>165</w:t>
      </w:r>
      <w:r w:rsidRPr="00A944EB">
        <w:rPr>
          <w:rFonts w:ascii="Times New Roman" w:hAnsi="Times New Roman" w:cs="Times New Roman"/>
          <w:sz w:val="24"/>
          <w:szCs w:val="24"/>
        </w:rPr>
        <w:t>. </w:t>
      </w:r>
      <w:hyperlink r:id="rId62" w:tgtFrame="_blank" w:history="1">
        <w:r w:rsidRPr="00A944EB">
          <w:rPr>
            <w:rStyle w:val="Hyperlink"/>
            <w:rFonts w:ascii="Times New Roman" w:hAnsi="Times New Roman" w:cs="Times New Roman"/>
            <w:sz w:val="24"/>
            <w:szCs w:val="24"/>
          </w:rPr>
          <w:t>https://doi.org/10.1016/j.chemosphere.2016.08.115</w:t>
        </w:r>
      </w:hyperlink>
    </w:p>
    <w:p w14:paraId="6C153157" w14:textId="77777777" w:rsidR="00A944EB" w:rsidRPr="00A944EB" w:rsidRDefault="00A944EB" w:rsidP="00A944EB">
      <w:pPr>
        <w:rPr>
          <w:rFonts w:ascii="Times New Roman" w:hAnsi="Times New Roman" w:cs="Times New Roman"/>
          <w:sz w:val="24"/>
          <w:szCs w:val="24"/>
        </w:rPr>
      </w:pPr>
    </w:p>
    <w:p w14:paraId="0412D3E4" w14:textId="77777777" w:rsidR="00A944EB" w:rsidRPr="007A3D08" w:rsidRDefault="00A944EB" w:rsidP="00A944EB">
      <w:pPr>
        <w:rPr>
          <w:rFonts w:ascii="Times New Roman" w:hAnsi="Times New Roman" w:cs="Times New Roman"/>
          <w:sz w:val="24"/>
          <w:szCs w:val="24"/>
          <w:lang w:val="sv-SE"/>
        </w:rPr>
      </w:pPr>
      <w:proofErr w:type="spellStart"/>
      <w:r w:rsidRPr="00A944EB">
        <w:rPr>
          <w:rFonts w:ascii="Times New Roman" w:hAnsi="Times New Roman" w:cs="Times New Roman"/>
          <w:sz w:val="24"/>
          <w:szCs w:val="24"/>
        </w:rPr>
        <w:t>Leshuk</w:t>
      </w:r>
      <w:proofErr w:type="spellEnd"/>
      <w:r w:rsidRPr="00A944EB">
        <w:rPr>
          <w:rFonts w:ascii="Times New Roman" w:hAnsi="Times New Roman" w:cs="Times New Roman"/>
          <w:sz w:val="24"/>
          <w:szCs w:val="24"/>
        </w:rPr>
        <w:t>, T., Wong, T., Linley, S., Peru, K. M., Headley, J. v., &amp; Gu, F. (2016). Solar photocatalytic degradation of naphthenic acids in oil sands process-affected water. </w:t>
      </w:r>
      <w:r w:rsidRPr="007A3D08">
        <w:rPr>
          <w:rFonts w:ascii="Times New Roman" w:hAnsi="Times New Roman" w:cs="Times New Roman"/>
          <w:i/>
          <w:iCs/>
          <w:sz w:val="24"/>
          <w:szCs w:val="24"/>
          <w:lang w:val="sv-SE"/>
        </w:rPr>
        <w:t>Chemosphere</w:t>
      </w:r>
      <w:r w:rsidRPr="007A3D08">
        <w:rPr>
          <w:rFonts w:ascii="Times New Roman" w:hAnsi="Times New Roman" w:cs="Times New Roman"/>
          <w:sz w:val="24"/>
          <w:szCs w:val="24"/>
          <w:lang w:val="sv-SE"/>
        </w:rPr>
        <w:t>, </w:t>
      </w:r>
      <w:r w:rsidRPr="007A3D08">
        <w:rPr>
          <w:rFonts w:ascii="Times New Roman" w:hAnsi="Times New Roman" w:cs="Times New Roman"/>
          <w:i/>
          <w:iCs/>
          <w:sz w:val="24"/>
          <w:szCs w:val="24"/>
          <w:lang w:val="sv-SE"/>
        </w:rPr>
        <w:t>144</w:t>
      </w:r>
      <w:r w:rsidRPr="007A3D08">
        <w:rPr>
          <w:rFonts w:ascii="Times New Roman" w:hAnsi="Times New Roman" w:cs="Times New Roman"/>
          <w:sz w:val="24"/>
          <w:szCs w:val="24"/>
          <w:lang w:val="sv-SE"/>
        </w:rPr>
        <w:t>. </w:t>
      </w:r>
      <w:r w:rsidR="00000000">
        <w:fldChar w:fldCharType="begin"/>
      </w:r>
      <w:r w:rsidR="00000000">
        <w:instrText>HYPERLINK "https://doi.org/10.1016/j.chemosphere.2015.10.073" \t "_blank"</w:instrText>
      </w:r>
      <w:r w:rsidR="00000000">
        <w:fldChar w:fldCharType="separate"/>
      </w:r>
      <w:r w:rsidRPr="007A3D08">
        <w:rPr>
          <w:rStyle w:val="Hyperlink"/>
          <w:rFonts w:ascii="Times New Roman" w:hAnsi="Times New Roman" w:cs="Times New Roman"/>
          <w:sz w:val="24"/>
          <w:szCs w:val="24"/>
          <w:lang w:val="sv-SE"/>
        </w:rPr>
        <w:t>https://doi.org/10.1016/j.chemosphere.2015.10.073</w:t>
      </w:r>
      <w:r w:rsidR="00000000">
        <w:rPr>
          <w:rStyle w:val="Hyperlink"/>
          <w:rFonts w:ascii="Times New Roman" w:hAnsi="Times New Roman" w:cs="Times New Roman"/>
          <w:sz w:val="24"/>
          <w:szCs w:val="24"/>
          <w:lang w:val="sv-SE"/>
        </w:rPr>
        <w:fldChar w:fldCharType="end"/>
      </w:r>
    </w:p>
    <w:p w14:paraId="615779EA" w14:textId="77777777" w:rsidR="00A944EB" w:rsidRPr="007A3D08" w:rsidRDefault="00A944EB" w:rsidP="00A944EB">
      <w:pPr>
        <w:rPr>
          <w:rFonts w:ascii="Times New Roman" w:hAnsi="Times New Roman" w:cs="Times New Roman"/>
          <w:sz w:val="24"/>
          <w:szCs w:val="24"/>
          <w:lang w:val="sv-SE"/>
        </w:rPr>
      </w:pPr>
    </w:p>
    <w:p w14:paraId="73ECE6AA" w14:textId="77777777" w:rsidR="00A944EB" w:rsidRPr="00A944EB" w:rsidRDefault="00A944EB" w:rsidP="00A944EB">
      <w:pPr>
        <w:rPr>
          <w:rFonts w:ascii="Times New Roman" w:hAnsi="Times New Roman" w:cs="Times New Roman"/>
          <w:sz w:val="24"/>
          <w:szCs w:val="24"/>
        </w:rPr>
      </w:pPr>
      <w:r w:rsidRPr="007A3D08">
        <w:rPr>
          <w:rFonts w:ascii="Times New Roman" w:hAnsi="Times New Roman" w:cs="Times New Roman"/>
          <w:sz w:val="24"/>
          <w:szCs w:val="24"/>
          <w:lang w:val="sv-SE"/>
        </w:rPr>
        <w:t xml:space="preserve">Leshuk, T., Krishnakumar, H., Livera, D. de O., &amp; Gu, F. (2018). </w:t>
      </w:r>
      <w:r w:rsidRPr="00A944EB">
        <w:rPr>
          <w:rFonts w:ascii="Times New Roman" w:hAnsi="Times New Roman" w:cs="Times New Roman"/>
          <w:sz w:val="24"/>
          <w:szCs w:val="24"/>
        </w:rPr>
        <w:t>Floating photocatalysts for passive solar degradation of naphthenic acids in oil sands process-affected water. </w:t>
      </w:r>
      <w:r w:rsidRPr="00A944EB">
        <w:rPr>
          <w:rFonts w:ascii="Times New Roman" w:hAnsi="Times New Roman" w:cs="Times New Roman"/>
          <w:i/>
          <w:iCs/>
          <w:sz w:val="24"/>
          <w:szCs w:val="24"/>
        </w:rPr>
        <w:t>Water (Switzerland)</w:t>
      </w:r>
      <w:r w:rsidRPr="00A944EB">
        <w:rPr>
          <w:rFonts w:ascii="Times New Roman" w:hAnsi="Times New Roman" w:cs="Times New Roman"/>
          <w:sz w:val="24"/>
          <w:szCs w:val="24"/>
        </w:rPr>
        <w:t>, </w:t>
      </w:r>
      <w:r w:rsidRPr="00A944EB">
        <w:rPr>
          <w:rFonts w:ascii="Times New Roman" w:hAnsi="Times New Roman" w:cs="Times New Roman"/>
          <w:i/>
          <w:iCs/>
          <w:sz w:val="24"/>
          <w:szCs w:val="24"/>
        </w:rPr>
        <w:t>10</w:t>
      </w:r>
      <w:r w:rsidRPr="00A944EB">
        <w:rPr>
          <w:rFonts w:ascii="Times New Roman" w:hAnsi="Times New Roman" w:cs="Times New Roman"/>
          <w:sz w:val="24"/>
          <w:szCs w:val="24"/>
        </w:rPr>
        <w:t>(2). </w:t>
      </w:r>
      <w:hyperlink r:id="rId63" w:tgtFrame="_blank" w:history="1">
        <w:r w:rsidRPr="00A944EB">
          <w:rPr>
            <w:rStyle w:val="Hyperlink"/>
            <w:rFonts w:ascii="Times New Roman" w:hAnsi="Times New Roman" w:cs="Times New Roman"/>
            <w:sz w:val="24"/>
            <w:szCs w:val="24"/>
          </w:rPr>
          <w:t>https://doi.org/10.3390/w10020202</w:t>
        </w:r>
      </w:hyperlink>
    </w:p>
    <w:p w14:paraId="6259EDBC" w14:textId="77777777" w:rsidR="00A944EB" w:rsidRPr="00A944EB" w:rsidRDefault="00A944EB" w:rsidP="00A944EB">
      <w:pPr>
        <w:rPr>
          <w:rFonts w:ascii="Times New Roman" w:hAnsi="Times New Roman" w:cs="Times New Roman"/>
          <w:sz w:val="24"/>
          <w:szCs w:val="24"/>
        </w:rPr>
      </w:pPr>
    </w:p>
    <w:p w14:paraId="2F022761" w14:textId="77777777" w:rsidR="00A944EB" w:rsidRDefault="00A944EB" w:rsidP="00A944EB">
      <w:pPr>
        <w:rPr>
          <w:rStyle w:val="Hyperlink"/>
          <w:rFonts w:ascii="Times New Roman" w:hAnsi="Times New Roman" w:cs="Times New Roman"/>
          <w:sz w:val="24"/>
          <w:szCs w:val="24"/>
        </w:rPr>
      </w:pPr>
      <w:r w:rsidRPr="00A944EB">
        <w:rPr>
          <w:rFonts w:ascii="Times New Roman" w:hAnsi="Times New Roman" w:cs="Times New Roman"/>
          <w:sz w:val="24"/>
          <w:szCs w:val="24"/>
        </w:rPr>
        <w:t xml:space="preserve">de Oliveira Livera, D., </w:t>
      </w:r>
      <w:proofErr w:type="spellStart"/>
      <w:r w:rsidRPr="00A944EB">
        <w:rPr>
          <w:rFonts w:ascii="Times New Roman" w:hAnsi="Times New Roman" w:cs="Times New Roman"/>
          <w:sz w:val="24"/>
          <w:szCs w:val="24"/>
        </w:rPr>
        <w:t>Leshuk</w:t>
      </w:r>
      <w:proofErr w:type="spellEnd"/>
      <w:r w:rsidRPr="00A944EB">
        <w:rPr>
          <w:rFonts w:ascii="Times New Roman" w:hAnsi="Times New Roman" w:cs="Times New Roman"/>
          <w:sz w:val="24"/>
          <w:szCs w:val="24"/>
        </w:rPr>
        <w:t>, T., Peru, K. M., Headley, J. v., &amp; Gu, F. (2018). Structure-reactivity relationship of naphthenic acids in the photocatalytic degradation process. </w:t>
      </w:r>
      <w:r w:rsidRPr="00A944EB">
        <w:rPr>
          <w:rFonts w:ascii="Times New Roman" w:hAnsi="Times New Roman" w:cs="Times New Roman"/>
          <w:i/>
          <w:iCs/>
          <w:sz w:val="24"/>
          <w:szCs w:val="24"/>
        </w:rPr>
        <w:t>Chemosphere</w:t>
      </w:r>
      <w:r w:rsidRPr="00A944EB">
        <w:rPr>
          <w:rFonts w:ascii="Times New Roman" w:hAnsi="Times New Roman" w:cs="Times New Roman"/>
          <w:sz w:val="24"/>
          <w:szCs w:val="24"/>
        </w:rPr>
        <w:t>, </w:t>
      </w:r>
      <w:proofErr w:type="gramStart"/>
      <w:r w:rsidRPr="00A944EB">
        <w:rPr>
          <w:rFonts w:ascii="Times New Roman" w:hAnsi="Times New Roman" w:cs="Times New Roman"/>
          <w:i/>
          <w:iCs/>
          <w:sz w:val="24"/>
          <w:szCs w:val="24"/>
        </w:rPr>
        <w:t>200</w:t>
      </w:r>
      <w:proofErr w:type="gramEnd"/>
      <w:r w:rsidRPr="00A944EB">
        <w:rPr>
          <w:rFonts w:ascii="Times New Roman" w:hAnsi="Times New Roman" w:cs="Times New Roman"/>
          <w:sz w:val="24"/>
          <w:szCs w:val="24"/>
        </w:rPr>
        <w:t>. </w:t>
      </w:r>
      <w:hyperlink r:id="rId64" w:tgtFrame="_blank" w:history="1">
        <w:r w:rsidRPr="00A944EB">
          <w:rPr>
            <w:rStyle w:val="Hyperlink"/>
            <w:rFonts w:ascii="Times New Roman" w:hAnsi="Times New Roman" w:cs="Times New Roman"/>
            <w:sz w:val="24"/>
            <w:szCs w:val="24"/>
          </w:rPr>
          <w:t>https://doi.org/10.1016/j.chemosphere.2018.02.049</w:t>
        </w:r>
      </w:hyperlink>
    </w:p>
    <w:p w14:paraId="582E08CB" w14:textId="77777777" w:rsidR="003210D6" w:rsidRDefault="003210D6" w:rsidP="00A944EB">
      <w:pPr>
        <w:rPr>
          <w:rStyle w:val="Hyperlink"/>
          <w:rFonts w:ascii="Times New Roman" w:hAnsi="Times New Roman" w:cs="Times New Roman"/>
          <w:sz w:val="24"/>
          <w:szCs w:val="24"/>
        </w:rPr>
      </w:pPr>
    </w:p>
    <w:p w14:paraId="7C67A769" w14:textId="79144782" w:rsidR="003F1ACF" w:rsidRPr="003F1ACF" w:rsidRDefault="003210D6" w:rsidP="003F1ACF">
      <w:pPr>
        <w:rPr>
          <w:rFonts w:ascii="Times New Roman" w:hAnsi="Times New Roman" w:cs="Times New Roman"/>
          <w:sz w:val="24"/>
          <w:szCs w:val="24"/>
        </w:rPr>
      </w:pPr>
      <w:r w:rsidRPr="00FD2EC2">
        <w:rPr>
          <w:rFonts w:ascii="Times New Roman" w:hAnsi="Times New Roman" w:cs="Times New Roman"/>
          <w:sz w:val="24"/>
          <w:szCs w:val="24"/>
        </w:rPr>
        <w:t xml:space="preserve">Challis, J. K., </w:t>
      </w:r>
      <w:proofErr w:type="spellStart"/>
      <w:r w:rsidRPr="00FD2EC2">
        <w:rPr>
          <w:rFonts w:ascii="Times New Roman" w:hAnsi="Times New Roman" w:cs="Times New Roman"/>
          <w:sz w:val="24"/>
          <w:szCs w:val="24"/>
        </w:rPr>
        <w:t>Parajas</w:t>
      </w:r>
      <w:proofErr w:type="spellEnd"/>
      <w:r w:rsidRPr="00FD2EC2">
        <w:rPr>
          <w:rFonts w:ascii="Times New Roman" w:hAnsi="Times New Roman" w:cs="Times New Roman"/>
          <w:sz w:val="24"/>
          <w:szCs w:val="24"/>
        </w:rPr>
        <w:t>, A., Anderson, J. C., Asiedu, E., Martin, J. W., Wong, C. S., &amp; Ross, M. S. (2020). Photodegradation of bitumen-derived organics in oil sands process-affected water. </w:t>
      </w:r>
      <w:r w:rsidRPr="00FD2EC2">
        <w:rPr>
          <w:rFonts w:ascii="Times New Roman" w:hAnsi="Times New Roman" w:cs="Times New Roman"/>
          <w:i/>
          <w:iCs/>
          <w:sz w:val="24"/>
          <w:szCs w:val="24"/>
        </w:rPr>
        <w:t>Environmental Science: Processes and Impacts</w:t>
      </w:r>
      <w:r w:rsidRPr="00FD2EC2">
        <w:rPr>
          <w:rFonts w:ascii="Times New Roman" w:hAnsi="Times New Roman" w:cs="Times New Roman"/>
          <w:sz w:val="24"/>
          <w:szCs w:val="24"/>
        </w:rPr>
        <w:t>, </w:t>
      </w:r>
      <w:r w:rsidRPr="00FD2EC2">
        <w:rPr>
          <w:rFonts w:ascii="Times New Roman" w:hAnsi="Times New Roman" w:cs="Times New Roman"/>
          <w:i/>
          <w:iCs/>
          <w:sz w:val="24"/>
          <w:szCs w:val="24"/>
        </w:rPr>
        <w:t>22</w:t>
      </w:r>
      <w:r w:rsidRPr="00FD2EC2">
        <w:rPr>
          <w:rFonts w:ascii="Times New Roman" w:hAnsi="Times New Roman" w:cs="Times New Roman"/>
          <w:sz w:val="24"/>
          <w:szCs w:val="24"/>
        </w:rPr>
        <w:t>(5). </w:t>
      </w:r>
      <w:hyperlink r:id="rId65" w:history="1">
        <w:r w:rsidRPr="00FD2EC2">
          <w:rPr>
            <w:rStyle w:val="Hyperlink"/>
            <w:rFonts w:ascii="Times New Roman" w:hAnsi="Times New Roman" w:cs="Times New Roman"/>
            <w:sz w:val="24"/>
            <w:szCs w:val="24"/>
          </w:rPr>
          <w:t>https://doi.org/10.1039/d0em00005a</w:t>
        </w:r>
      </w:hyperlink>
    </w:p>
    <w:p w14:paraId="2F8E5391"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lastRenderedPageBreak/>
        <w:t>Widdel, F., &amp; Rabus, R. (2001). Anaerobic biodegradation of saturated and aromatic hydrocarbons. In </w:t>
      </w:r>
      <w:r w:rsidRPr="003F1ACF">
        <w:rPr>
          <w:rFonts w:ascii="Times New Roman" w:hAnsi="Times New Roman" w:cs="Times New Roman"/>
          <w:i/>
          <w:iCs/>
          <w:sz w:val="24"/>
          <w:szCs w:val="24"/>
        </w:rPr>
        <w:t>Current Opinion in Biotechnology</w:t>
      </w:r>
      <w:r w:rsidRPr="003F1ACF">
        <w:rPr>
          <w:rFonts w:ascii="Times New Roman" w:hAnsi="Times New Roman" w:cs="Times New Roman"/>
          <w:sz w:val="24"/>
          <w:szCs w:val="24"/>
        </w:rPr>
        <w:t> (Vol. 12, Issue 3). </w:t>
      </w:r>
      <w:hyperlink r:id="rId66" w:tgtFrame="_blank" w:history="1">
        <w:r w:rsidRPr="003F1ACF">
          <w:rPr>
            <w:rStyle w:val="Hyperlink"/>
            <w:rFonts w:ascii="Times New Roman" w:hAnsi="Times New Roman" w:cs="Times New Roman"/>
            <w:sz w:val="24"/>
            <w:szCs w:val="24"/>
          </w:rPr>
          <w:t>https://doi.org/10.1016/S0958-1669(00)00209-3</w:t>
        </w:r>
      </w:hyperlink>
    </w:p>
    <w:p w14:paraId="0228B53A" w14:textId="77777777" w:rsidR="003F1ACF" w:rsidRPr="003F1ACF" w:rsidRDefault="003F1ACF" w:rsidP="003F1ACF">
      <w:pPr>
        <w:rPr>
          <w:rFonts w:ascii="Times New Roman" w:hAnsi="Times New Roman" w:cs="Times New Roman"/>
          <w:sz w:val="24"/>
          <w:szCs w:val="24"/>
        </w:rPr>
      </w:pPr>
    </w:p>
    <w:p w14:paraId="66A17CB3" w14:textId="068E3E1F" w:rsidR="003F1ACF" w:rsidRPr="004643A1" w:rsidRDefault="003F1ACF" w:rsidP="003F1ACF">
      <w:pPr>
        <w:rPr>
          <w:rFonts w:ascii="Times New Roman" w:hAnsi="Times New Roman" w:cs="Times New Roman"/>
          <w:sz w:val="24"/>
          <w:szCs w:val="24"/>
        </w:rPr>
      </w:pPr>
      <w:proofErr w:type="spellStart"/>
      <w:r w:rsidRPr="003F1ACF">
        <w:rPr>
          <w:rFonts w:ascii="Times New Roman" w:hAnsi="Times New Roman" w:cs="Times New Roman"/>
          <w:sz w:val="24"/>
          <w:szCs w:val="24"/>
        </w:rPr>
        <w:t>Quagraine</w:t>
      </w:r>
      <w:proofErr w:type="spellEnd"/>
      <w:r w:rsidRPr="003F1ACF">
        <w:rPr>
          <w:rFonts w:ascii="Times New Roman" w:hAnsi="Times New Roman" w:cs="Times New Roman"/>
          <w:sz w:val="24"/>
          <w:szCs w:val="24"/>
        </w:rPr>
        <w:t>, E. K., Headley, J. v., &amp; Peterson, H. G. (2005). Is biodegradation of bitumen a source of recalcitrant naphthenic acid mixtures in oil sands tailing pond waters? </w:t>
      </w:r>
      <w:r w:rsidRPr="003F1ACF">
        <w:rPr>
          <w:rFonts w:ascii="Times New Roman" w:hAnsi="Times New Roman" w:cs="Times New Roman"/>
          <w:i/>
          <w:iCs/>
          <w:sz w:val="24"/>
          <w:szCs w:val="24"/>
        </w:rPr>
        <w:t>Journal of Environmental Science and Health - Part A Toxic/Hazardous Substances and Environmental Engineering</w:t>
      </w:r>
      <w:r w:rsidRPr="003F1ACF">
        <w:rPr>
          <w:rFonts w:ascii="Times New Roman" w:hAnsi="Times New Roman" w:cs="Times New Roman"/>
          <w:sz w:val="24"/>
          <w:szCs w:val="24"/>
        </w:rPr>
        <w:t>, </w:t>
      </w:r>
      <w:r w:rsidRPr="003F1ACF">
        <w:rPr>
          <w:rFonts w:ascii="Times New Roman" w:hAnsi="Times New Roman" w:cs="Times New Roman"/>
          <w:i/>
          <w:iCs/>
          <w:sz w:val="24"/>
          <w:szCs w:val="24"/>
        </w:rPr>
        <w:t>40</w:t>
      </w:r>
      <w:r w:rsidRPr="003F1ACF">
        <w:rPr>
          <w:rFonts w:ascii="Times New Roman" w:hAnsi="Times New Roman" w:cs="Times New Roman"/>
          <w:sz w:val="24"/>
          <w:szCs w:val="24"/>
        </w:rPr>
        <w:t>(3). </w:t>
      </w:r>
      <w:hyperlink r:id="rId67" w:tgtFrame="_blank" w:history="1">
        <w:r w:rsidRPr="003F1ACF">
          <w:rPr>
            <w:rStyle w:val="Hyperlink"/>
            <w:rFonts w:ascii="Times New Roman" w:hAnsi="Times New Roman" w:cs="Times New Roman"/>
            <w:sz w:val="24"/>
            <w:szCs w:val="24"/>
          </w:rPr>
          <w:t>https://doi.org/10.1081/ESE-200046637</w:t>
        </w:r>
      </w:hyperlink>
    </w:p>
    <w:p w14:paraId="19F1CCAF" w14:textId="77777777" w:rsidR="003F1ACF" w:rsidRPr="003F1ACF" w:rsidRDefault="003F1ACF" w:rsidP="003F1ACF">
      <w:pPr>
        <w:rPr>
          <w:rFonts w:ascii="Times New Roman" w:hAnsi="Times New Roman" w:cs="Times New Roman"/>
          <w:sz w:val="24"/>
          <w:szCs w:val="24"/>
        </w:rPr>
      </w:pPr>
    </w:p>
    <w:p w14:paraId="5C39CB26" w14:textId="77777777" w:rsidR="003F1ACF" w:rsidRPr="003F1ACF" w:rsidRDefault="003F1ACF" w:rsidP="003F1ACF">
      <w:pPr>
        <w:rPr>
          <w:rFonts w:ascii="Times New Roman" w:hAnsi="Times New Roman" w:cs="Times New Roman"/>
          <w:sz w:val="24"/>
          <w:szCs w:val="24"/>
        </w:rPr>
      </w:pPr>
      <w:r w:rsidRPr="003F1ACF">
        <w:rPr>
          <w:rFonts w:ascii="Times New Roman" w:hAnsi="Times New Roman" w:cs="Times New Roman"/>
          <w:sz w:val="24"/>
          <w:szCs w:val="24"/>
        </w:rPr>
        <w:t>McKenna, A. M., Nelson, R. K., Reddy, C. M., Savory, J. J., Kaiser, N. K., Fitzsimmons, J. E., Marshall, A. G., &amp; Rodgers, R. P. (2013). Expansion of the analytical window for oil spill characterization by ultrahigh resolution mass spectrometry: Beyond gas chromatography. </w:t>
      </w:r>
      <w:r w:rsidRPr="003F1ACF">
        <w:rPr>
          <w:rFonts w:ascii="Times New Roman" w:hAnsi="Times New Roman" w:cs="Times New Roman"/>
          <w:i/>
          <w:iCs/>
          <w:sz w:val="24"/>
          <w:szCs w:val="24"/>
        </w:rPr>
        <w:t>Environmental Science and Technology</w:t>
      </w:r>
      <w:r w:rsidRPr="003F1ACF">
        <w:rPr>
          <w:rFonts w:ascii="Times New Roman" w:hAnsi="Times New Roman" w:cs="Times New Roman"/>
          <w:sz w:val="24"/>
          <w:szCs w:val="24"/>
        </w:rPr>
        <w:t>, </w:t>
      </w:r>
      <w:r w:rsidRPr="003F1ACF">
        <w:rPr>
          <w:rFonts w:ascii="Times New Roman" w:hAnsi="Times New Roman" w:cs="Times New Roman"/>
          <w:i/>
          <w:iCs/>
          <w:sz w:val="24"/>
          <w:szCs w:val="24"/>
        </w:rPr>
        <w:t>47</w:t>
      </w:r>
      <w:r w:rsidRPr="003F1ACF">
        <w:rPr>
          <w:rFonts w:ascii="Times New Roman" w:hAnsi="Times New Roman" w:cs="Times New Roman"/>
          <w:sz w:val="24"/>
          <w:szCs w:val="24"/>
        </w:rPr>
        <w:t>(13). </w:t>
      </w:r>
      <w:hyperlink r:id="rId68" w:tgtFrame="_blank" w:history="1">
        <w:r w:rsidRPr="003F1ACF">
          <w:rPr>
            <w:rStyle w:val="Hyperlink"/>
            <w:rFonts w:ascii="Times New Roman" w:hAnsi="Times New Roman" w:cs="Times New Roman"/>
            <w:sz w:val="24"/>
            <w:szCs w:val="24"/>
          </w:rPr>
          <w:t>https://doi.org/10.1021/es305284t</w:t>
        </w:r>
      </w:hyperlink>
    </w:p>
    <w:p w14:paraId="30334EC4" w14:textId="38046896" w:rsidR="003F1ACF" w:rsidRPr="003F1ACF" w:rsidRDefault="003F1ACF" w:rsidP="003F1ACF">
      <w:pPr>
        <w:rPr>
          <w:rFonts w:ascii="Times New Roman" w:hAnsi="Times New Roman" w:cs="Times New Roman"/>
          <w:sz w:val="24"/>
          <w:szCs w:val="24"/>
        </w:rPr>
      </w:pPr>
    </w:p>
    <w:p w14:paraId="2771B96A" w14:textId="04D344D6" w:rsidR="003F1ACF" w:rsidRPr="007A3D08" w:rsidRDefault="003F1ACF" w:rsidP="003F1ACF">
      <w:pPr>
        <w:rPr>
          <w:rFonts w:ascii="Times New Roman" w:hAnsi="Times New Roman" w:cs="Times New Roman"/>
          <w:sz w:val="24"/>
          <w:szCs w:val="24"/>
          <w:lang w:val="sv-SE"/>
        </w:rPr>
      </w:pPr>
      <w:r w:rsidRPr="003F1ACF">
        <w:rPr>
          <w:rFonts w:ascii="Times New Roman" w:hAnsi="Times New Roman" w:cs="Times New Roman"/>
          <w:sz w:val="24"/>
          <w:szCs w:val="24"/>
        </w:rPr>
        <w:t>Marshall, A. G., Hendrickson, C. L., &amp; Jackson, G. S. (1998). Fourier transform ion cyclotron resonance mass spectrometry: A primer. </w:t>
      </w:r>
      <w:r w:rsidRPr="003F1ACF">
        <w:rPr>
          <w:rFonts w:ascii="Times New Roman" w:hAnsi="Times New Roman" w:cs="Times New Roman"/>
          <w:i/>
          <w:iCs/>
          <w:sz w:val="24"/>
          <w:szCs w:val="24"/>
        </w:rPr>
        <w:t>Mass Spectrometry Reviews</w:t>
      </w:r>
      <w:r w:rsidRPr="003F1ACF">
        <w:rPr>
          <w:rFonts w:ascii="Times New Roman" w:hAnsi="Times New Roman" w:cs="Times New Roman"/>
          <w:sz w:val="24"/>
          <w:szCs w:val="24"/>
        </w:rPr>
        <w:t>, </w:t>
      </w:r>
      <w:r w:rsidRPr="003F1ACF">
        <w:rPr>
          <w:rFonts w:ascii="Times New Roman" w:hAnsi="Times New Roman" w:cs="Times New Roman"/>
          <w:i/>
          <w:iCs/>
          <w:sz w:val="24"/>
          <w:szCs w:val="24"/>
        </w:rPr>
        <w:t>17</w:t>
      </w:r>
      <w:r w:rsidRPr="003F1ACF">
        <w:rPr>
          <w:rFonts w:ascii="Times New Roman" w:hAnsi="Times New Roman" w:cs="Times New Roman"/>
          <w:sz w:val="24"/>
          <w:szCs w:val="24"/>
        </w:rPr>
        <w:t>(1). </w:t>
      </w:r>
      <w:hyperlink r:id="rId69" w:tgtFrame="_blank" w:history="1">
        <w:r w:rsidRPr="007A3D08">
          <w:rPr>
            <w:rStyle w:val="Hyperlink"/>
            <w:rFonts w:ascii="Times New Roman" w:hAnsi="Times New Roman" w:cs="Times New Roman"/>
            <w:sz w:val="24"/>
            <w:szCs w:val="24"/>
            <w:lang w:val="sv-SE"/>
          </w:rPr>
          <w:t>https://doi.org/10.1002/(SICI)1098-2787(1998)17:1&lt;1::AID-MAS1&gt;3.0.CO;2-K</w:t>
        </w:r>
      </w:hyperlink>
      <w:r w:rsidRPr="007A3D08">
        <w:rPr>
          <w:rFonts w:ascii="Times New Roman" w:hAnsi="Times New Roman" w:cs="Times New Roman"/>
          <w:sz w:val="24"/>
          <w:szCs w:val="24"/>
          <w:lang w:val="sv-SE"/>
        </w:rPr>
        <w:br/>
      </w:r>
    </w:p>
    <w:p w14:paraId="30C50D17" w14:textId="77777777" w:rsidR="00B10999" w:rsidRDefault="003F1ACF" w:rsidP="003F1ACF">
      <w:pPr>
        <w:rPr>
          <w:rStyle w:val="Hyperlink"/>
          <w:rFonts w:ascii="Times New Roman" w:hAnsi="Times New Roman" w:cs="Times New Roman"/>
          <w:sz w:val="24"/>
          <w:szCs w:val="24"/>
        </w:rPr>
      </w:pPr>
      <w:r w:rsidRPr="007A3D08">
        <w:rPr>
          <w:rFonts w:ascii="Times New Roman" w:hAnsi="Times New Roman" w:cs="Times New Roman"/>
          <w:sz w:val="24"/>
          <w:szCs w:val="24"/>
          <w:lang w:val="sv-SE"/>
        </w:rPr>
        <w:t xml:space="preserve">Marshall, A. G., &amp; Hendrickson, C. L. (2008). </w:t>
      </w:r>
      <w:r w:rsidRPr="003F1ACF">
        <w:rPr>
          <w:rFonts w:ascii="Times New Roman" w:hAnsi="Times New Roman" w:cs="Times New Roman"/>
          <w:sz w:val="24"/>
          <w:szCs w:val="24"/>
        </w:rPr>
        <w:t>High-resolution mass spectrometers. In </w:t>
      </w:r>
      <w:r w:rsidRPr="003F1ACF">
        <w:rPr>
          <w:rFonts w:ascii="Times New Roman" w:hAnsi="Times New Roman" w:cs="Times New Roman"/>
          <w:i/>
          <w:iCs/>
          <w:sz w:val="24"/>
          <w:szCs w:val="24"/>
        </w:rPr>
        <w:t>Annual Review of Analytical Chemistry</w:t>
      </w:r>
      <w:r w:rsidRPr="003F1ACF">
        <w:rPr>
          <w:rFonts w:ascii="Times New Roman" w:hAnsi="Times New Roman" w:cs="Times New Roman"/>
          <w:sz w:val="24"/>
          <w:szCs w:val="24"/>
        </w:rPr>
        <w:t> (Vol. 1, Issue 1). </w:t>
      </w:r>
      <w:hyperlink r:id="rId70" w:tgtFrame="_blank" w:history="1">
        <w:r w:rsidRPr="003F1ACF">
          <w:rPr>
            <w:rStyle w:val="Hyperlink"/>
            <w:rFonts w:ascii="Times New Roman" w:hAnsi="Times New Roman" w:cs="Times New Roman"/>
            <w:sz w:val="24"/>
            <w:szCs w:val="24"/>
          </w:rPr>
          <w:t>https://doi.org/10.1146/annurev.anchem.1.031207.112945</w:t>
        </w:r>
      </w:hyperlink>
    </w:p>
    <w:p w14:paraId="28EAE7B4" w14:textId="50E2C119" w:rsidR="003F1ACF" w:rsidRPr="003F1ACF" w:rsidRDefault="00B10999" w:rsidP="003F1ACF">
      <w:pPr>
        <w:rPr>
          <w:rFonts w:ascii="Times New Roman" w:hAnsi="Times New Roman" w:cs="Times New Roman"/>
          <w:sz w:val="24"/>
          <w:szCs w:val="24"/>
        </w:rPr>
      </w:pPr>
      <w:r w:rsidRPr="00B10999">
        <w:rPr>
          <w:rFonts w:ascii="Times New Roman" w:hAnsi="Times New Roman" w:cs="Times New Roman"/>
          <w:sz w:val="24"/>
          <w:szCs w:val="24"/>
        </w:rPr>
        <w:t xml:space="preserve">Cho, Y., Ahmed, A., Islam, A., &amp; Kim, S. (2015). Developments in FT-ICR </w:t>
      </w:r>
      <w:proofErr w:type="spellStart"/>
      <w:r w:rsidRPr="00B10999">
        <w:rPr>
          <w:rFonts w:ascii="Times New Roman" w:hAnsi="Times New Roman" w:cs="Times New Roman"/>
          <w:sz w:val="24"/>
          <w:szCs w:val="24"/>
        </w:rPr>
        <w:t>ms</w:t>
      </w:r>
      <w:proofErr w:type="spellEnd"/>
      <w:r w:rsidRPr="00B10999">
        <w:rPr>
          <w:rFonts w:ascii="Times New Roman" w:hAnsi="Times New Roman" w:cs="Times New Roman"/>
          <w:sz w:val="24"/>
          <w:szCs w:val="24"/>
        </w:rPr>
        <w:t xml:space="preserve"> instrumentation, ionization techniques, and data interpretation methods for </w:t>
      </w:r>
      <w:proofErr w:type="spellStart"/>
      <w:r w:rsidRPr="00B10999">
        <w:rPr>
          <w:rFonts w:ascii="Times New Roman" w:hAnsi="Times New Roman" w:cs="Times New Roman"/>
          <w:sz w:val="24"/>
          <w:szCs w:val="24"/>
        </w:rPr>
        <w:t>petroleomics</w:t>
      </w:r>
      <w:proofErr w:type="spellEnd"/>
      <w:r w:rsidRPr="00B10999">
        <w:rPr>
          <w:rFonts w:ascii="Times New Roman" w:hAnsi="Times New Roman" w:cs="Times New Roman"/>
          <w:sz w:val="24"/>
          <w:szCs w:val="24"/>
        </w:rPr>
        <w:t>. </w:t>
      </w:r>
      <w:r w:rsidRPr="00B10999">
        <w:rPr>
          <w:rFonts w:ascii="Times New Roman" w:hAnsi="Times New Roman" w:cs="Times New Roman"/>
          <w:i/>
          <w:iCs/>
          <w:sz w:val="24"/>
          <w:szCs w:val="24"/>
        </w:rPr>
        <w:t>Mass Spectrometry Reviews</w:t>
      </w:r>
      <w:r w:rsidRPr="00B10999">
        <w:rPr>
          <w:rFonts w:ascii="Times New Roman" w:hAnsi="Times New Roman" w:cs="Times New Roman"/>
          <w:sz w:val="24"/>
          <w:szCs w:val="24"/>
        </w:rPr>
        <w:t>, </w:t>
      </w:r>
      <w:r w:rsidRPr="00B10999">
        <w:rPr>
          <w:rFonts w:ascii="Times New Roman" w:hAnsi="Times New Roman" w:cs="Times New Roman"/>
          <w:i/>
          <w:iCs/>
          <w:sz w:val="24"/>
          <w:szCs w:val="24"/>
        </w:rPr>
        <w:t>34</w:t>
      </w:r>
      <w:r w:rsidRPr="00B10999">
        <w:rPr>
          <w:rFonts w:ascii="Times New Roman" w:hAnsi="Times New Roman" w:cs="Times New Roman"/>
          <w:sz w:val="24"/>
          <w:szCs w:val="24"/>
        </w:rPr>
        <w:t>(2). </w:t>
      </w:r>
      <w:hyperlink r:id="rId71" w:history="1">
        <w:r w:rsidRPr="00B10999">
          <w:rPr>
            <w:rStyle w:val="Hyperlink"/>
            <w:rFonts w:ascii="Times New Roman" w:hAnsi="Times New Roman" w:cs="Times New Roman"/>
            <w:sz w:val="24"/>
            <w:szCs w:val="24"/>
          </w:rPr>
          <w:t>https://doi.org/10.1002/mas.21438</w:t>
        </w:r>
      </w:hyperlink>
      <w:r w:rsidR="003F1ACF" w:rsidRPr="003F1ACF">
        <w:rPr>
          <w:rFonts w:ascii="Times New Roman" w:hAnsi="Times New Roman" w:cs="Times New Roman"/>
          <w:sz w:val="24"/>
          <w:szCs w:val="24"/>
        </w:rPr>
        <w:br/>
      </w:r>
    </w:p>
    <w:p w14:paraId="42A9AADB" w14:textId="3E012124" w:rsidR="003F1ACF" w:rsidRDefault="003F1ACF" w:rsidP="003F1ACF">
      <w:pPr>
        <w:rPr>
          <w:rFonts w:ascii="Times New Roman" w:hAnsi="Times New Roman" w:cs="Times New Roman"/>
          <w:sz w:val="24"/>
          <w:szCs w:val="24"/>
          <w:lang w:val="pt-BR"/>
        </w:rPr>
      </w:pPr>
      <w:r w:rsidRPr="003F1ACF">
        <w:rPr>
          <w:rFonts w:ascii="Times New Roman" w:hAnsi="Times New Roman" w:cs="Times New Roman"/>
          <w:sz w:val="24"/>
          <w:szCs w:val="24"/>
        </w:rPr>
        <w:t>Reemtsma, T. (2009). Determination of molecular formulas of natural organic matter molecules by (ultra-) high-resolution mass spectrometry. Status and needs. In </w:t>
      </w:r>
      <w:r w:rsidRPr="003F1ACF">
        <w:rPr>
          <w:rFonts w:ascii="Times New Roman" w:hAnsi="Times New Roman" w:cs="Times New Roman"/>
          <w:i/>
          <w:iCs/>
          <w:sz w:val="24"/>
          <w:szCs w:val="24"/>
        </w:rPr>
        <w:t>Journal of Chromatography A</w:t>
      </w:r>
      <w:r w:rsidRPr="003F1ACF">
        <w:rPr>
          <w:rFonts w:ascii="Times New Roman" w:hAnsi="Times New Roman" w:cs="Times New Roman"/>
          <w:sz w:val="24"/>
          <w:szCs w:val="24"/>
        </w:rPr>
        <w:t> (Vol. 1216, Issue 18). </w:t>
      </w:r>
      <w:hyperlink r:id="rId72" w:tgtFrame="_blank" w:history="1">
        <w:r w:rsidRPr="007A3D08">
          <w:rPr>
            <w:rStyle w:val="Hyperlink"/>
            <w:rFonts w:ascii="Times New Roman" w:hAnsi="Times New Roman" w:cs="Times New Roman"/>
            <w:sz w:val="24"/>
            <w:szCs w:val="24"/>
            <w:lang w:val="pt-BR"/>
          </w:rPr>
          <w:t>https://doi.org/10.1016/j.chroma.2009.02.033</w:t>
        </w:r>
      </w:hyperlink>
      <w:r w:rsidRPr="007A3D08">
        <w:rPr>
          <w:rFonts w:ascii="Times New Roman" w:hAnsi="Times New Roman" w:cs="Times New Roman"/>
          <w:sz w:val="24"/>
          <w:szCs w:val="24"/>
          <w:lang w:val="pt-BR"/>
        </w:rPr>
        <w:br/>
      </w:r>
    </w:p>
    <w:p w14:paraId="50728DC2" w14:textId="77777777" w:rsidR="00B10999" w:rsidRDefault="00B10999" w:rsidP="00B10999">
      <w:pPr>
        <w:rPr>
          <w:rFonts w:ascii="Times New Roman" w:hAnsi="Times New Roman" w:cs="Times New Roman"/>
          <w:sz w:val="24"/>
          <w:szCs w:val="24"/>
        </w:rPr>
      </w:pPr>
      <w:r w:rsidRPr="00B10999">
        <w:rPr>
          <w:rFonts w:ascii="Times New Roman" w:hAnsi="Times New Roman" w:cs="Times New Roman"/>
          <w:sz w:val="24"/>
          <w:szCs w:val="24"/>
        </w:rPr>
        <w:t>Prabhu, G. R. D., Williams, E. R., Wilm, M., &amp; Urban, P. L. (2023). Mass spectrometry using electrospray ionization. </w:t>
      </w:r>
      <w:r w:rsidRPr="00B10999">
        <w:rPr>
          <w:rFonts w:ascii="Times New Roman" w:hAnsi="Times New Roman" w:cs="Times New Roman"/>
          <w:i/>
          <w:iCs/>
          <w:sz w:val="24"/>
          <w:szCs w:val="24"/>
        </w:rPr>
        <w:t>Nature Reviews Methods Primers</w:t>
      </w:r>
      <w:r w:rsidRPr="00B10999">
        <w:rPr>
          <w:rFonts w:ascii="Times New Roman" w:hAnsi="Times New Roman" w:cs="Times New Roman"/>
          <w:sz w:val="24"/>
          <w:szCs w:val="24"/>
        </w:rPr>
        <w:t>, </w:t>
      </w:r>
      <w:r w:rsidRPr="00B10999">
        <w:rPr>
          <w:rFonts w:ascii="Times New Roman" w:hAnsi="Times New Roman" w:cs="Times New Roman"/>
          <w:i/>
          <w:iCs/>
          <w:sz w:val="24"/>
          <w:szCs w:val="24"/>
        </w:rPr>
        <w:t>3</w:t>
      </w:r>
      <w:r w:rsidRPr="00B10999">
        <w:rPr>
          <w:rFonts w:ascii="Times New Roman" w:hAnsi="Times New Roman" w:cs="Times New Roman"/>
          <w:sz w:val="24"/>
          <w:szCs w:val="24"/>
        </w:rPr>
        <w:t>(1), 23. </w:t>
      </w:r>
      <w:hyperlink r:id="rId73" w:history="1">
        <w:r w:rsidRPr="00B10999">
          <w:rPr>
            <w:rStyle w:val="Hyperlink"/>
            <w:rFonts w:ascii="Times New Roman" w:hAnsi="Times New Roman" w:cs="Times New Roman"/>
            <w:sz w:val="24"/>
            <w:szCs w:val="24"/>
          </w:rPr>
          <w:t>https://doi.org/10.1038/s43586-023-00203-4</w:t>
        </w:r>
      </w:hyperlink>
      <w:r w:rsidRPr="00B10999">
        <w:rPr>
          <w:rFonts w:ascii="Times New Roman" w:hAnsi="Times New Roman" w:cs="Times New Roman"/>
          <w:sz w:val="24"/>
          <w:szCs w:val="24"/>
        </w:rPr>
        <w:t> </w:t>
      </w:r>
    </w:p>
    <w:p w14:paraId="210F29FB" w14:textId="77777777" w:rsidR="00B10999" w:rsidRDefault="00B10999">
      <w:pPr>
        <w:rPr>
          <w:rFonts w:ascii="Times New Roman" w:hAnsi="Times New Roman" w:cs="Times New Roman"/>
          <w:sz w:val="24"/>
          <w:szCs w:val="24"/>
        </w:rPr>
      </w:pPr>
      <w:r>
        <w:rPr>
          <w:rFonts w:ascii="Times New Roman" w:hAnsi="Times New Roman" w:cs="Times New Roman"/>
          <w:sz w:val="24"/>
          <w:szCs w:val="24"/>
        </w:rPr>
        <w:br w:type="page"/>
      </w:r>
    </w:p>
    <w:p w14:paraId="32D1B4FB" w14:textId="55B52311" w:rsidR="00201226" w:rsidRPr="00B10999" w:rsidRDefault="00201226" w:rsidP="00B10999">
      <w:pPr>
        <w:jc w:val="center"/>
        <w:rPr>
          <w:rFonts w:ascii="Times New Roman" w:hAnsi="Times New Roman" w:cs="Times New Roman"/>
          <w:sz w:val="24"/>
          <w:szCs w:val="24"/>
        </w:rPr>
      </w:pPr>
      <w:r>
        <w:rPr>
          <w:rFonts w:ascii="Times New Roman" w:hAnsi="Times New Roman" w:cs="Times New Roman"/>
          <w:b/>
          <w:bCs/>
          <w:sz w:val="24"/>
          <w:szCs w:val="24"/>
          <w:u w:val="single"/>
        </w:rPr>
        <w:lastRenderedPageBreak/>
        <w:t>Chapter 2</w:t>
      </w:r>
    </w:p>
    <w:p w14:paraId="3218D807" w14:textId="77777777" w:rsidR="00201226" w:rsidRDefault="00201226" w:rsidP="00201226">
      <w:pPr>
        <w:jc w:val="center"/>
        <w:rPr>
          <w:rFonts w:ascii="Times New Roman" w:hAnsi="Times New Roman" w:cs="Times New Roman"/>
          <w:sz w:val="24"/>
          <w:szCs w:val="24"/>
        </w:rPr>
      </w:pPr>
      <w:r>
        <w:rPr>
          <w:rFonts w:ascii="Times New Roman" w:hAnsi="Times New Roman" w:cs="Times New Roman"/>
          <w:sz w:val="24"/>
          <w:szCs w:val="24"/>
        </w:rPr>
        <w:t>MOLECULAR CHARACTERIZATION OF NAPHTHENIC ACID FRACTION COMPOUNDS BY ESI(+/-) FT-ICR-MS: IMPACT OF SOLVENT CHOICE &amp; IONIZATION MODE.</w:t>
      </w:r>
    </w:p>
    <w:p w14:paraId="7E244C05" w14:textId="77777777" w:rsidR="00201226" w:rsidRDefault="00201226" w:rsidP="00201226">
      <w:pPr>
        <w:jc w:val="both"/>
        <w:rPr>
          <w:rFonts w:ascii="Times New Roman" w:hAnsi="Times New Roman" w:cs="Times New Roman"/>
          <w:sz w:val="24"/>
          <w:szCs w:val="24"/>
        </w:rPr>
      </w:pPr>
    </w:p>
    <w:p w14:paraId="518566F5" w14:textId="77777777" w:rsidR="00201226" w:rsidRDefault="00201226" w:rsidP="00201226">
      <w:pPr>
        <w:rPr>
          <w:rFonts w:ascii="Times New Roman" w:hAnsi="Times New Roman" w:cs="Times New Roman"/>
          <w:sz w:val="24"/>
          <w:szCs w:val="24"/>
        </w:rPr>
      </w:pPr>
    </w:p>
    <w:p w14:paraId="05CBAAAF" w14:textId="77777777" w:rsidR="00201226" w:rsidRDefault="00201226" w:rsidP="00201226">
      <w:pPr>
        <w:jc w:val="center"/>
        <w:rPr>
          <w:rFonts w:ascii="Times New Roman" w:hAnsi="Times New Roman" w:cs="Times New Roman"/>
          <w:sz w:val="24"/>
          <w:szCs w:val="24"/>
        </w:rPr>
      </w:pPr>
      <w:r>
        <w:rPr>
          <w:rFonts w:ascii="Times New Roman" w:hAnsi="Times New Roman" w:cs="Times New Roman"/>
          <w:sz w:val="24"/>
          <w:szCs w:val="24"/>
        </w:rPr>
        <w:t xml:space="preserve">Manuscript in preparation for submission to Analytical Chemistry or Rapid Communications of Mass Spectrometry or International Journal of Environmental Analytical Chemistry </w:t>
      </w:r>
    </w:p>
    <w:p w14:paraId="715FC1B4" w14:textId="77777777" w:rsidR="00201226" w:rsidRDefault="00201226" w:rsidP="00201226">
      <w:pPr>
        <w:jc w:val="center"/>
        <w:rPr>
          <w:rFonts w:ascii="Times New Roman" w:hAnsi="Times New Roman" w:cs="Times New Roman"/>
          <w:sz w:val="24"/>
          <w:szCs w:val="24"/>
        </w:rPr>
      </w:pPr>
    </w:p>
    <w:p w14:paraId="01971732" w14:textId="77777777" w:rsidR="00201226" w:rsidRPr="005F686B" w:rsidRDefault="00201226" w:rsidP="00201226">
      <w:pPr>
        <w:jc w:val="center"/>
        <w:rPr>
          <w:rFonts w:ascii="Times New Roman" w:hAnsi="Times New Roman" w:cs="Times New Roman"/>
          <w:sz w:val="24"/>
          <w:szCs w:val="24"/>
        </w:rPr>
      </w:pPr>
      <w:r>
        <w:rPr>
          <w:rFonts w:ascii="Times New Roman" w:hAnsi="Times New Roman" w:cs="Times New Roman"/>
          <w:sz w:val="24"/>
          <w:szCs w:val="24"/>
        </w:rPr>
        <w:t>Bothen, J.L.A</w:t>
      </w:r>
      <w:r>
        <w:rPr>
          <w:rFonts w:ascii="Times New Roman" w:hAnsi="Times New Roman" w:cs="Times New Roman"/>
          <w:sz w:val="24"/>
          <w:szCs w:val="24"/>
          <w:vertAlign w:val="superscript"/>
        </w:rPr>
        <w:t>1</w:t>
      </w:r>
      <w:r>
        <w:rPr>
          <w:rFonts w:ascii="Times New Roman" w:hAnsi="Times New Roman" w:cs="Times New Roman"/>
          <w:sz w:val="24"/>
          <w:szCs w:val="24"/>
        </w:rPr>
        <w:t>, Stock, N. L</w:t>
      </w:r>
      <w:r>
        <w:rPr>
          <w:rFonts w:ascii="Times New Roman" w:hAnsi="Times New Roman" w:cs="Times New Roman"/>
          <w:sz w:val="24"/>
          <w:szCs w:val="24"/>
          <w:vertAlign w:val="superscript"/>
        </w:rPr>
        <w:t>2</w:t>
      </w:r>
      <w:r>
        <w:rPr>
          <w:rFonts w:ascii="Times New Roman" w:hAnsi="Times New Roman" w:cs="Times New Roman"/>
          <w:sz w:val="24"/>
          <w:szCs w:val="24"/>
        </w:rPr>
        <w:t>, Slater G.F</w:t>
      </w:r>
      <w:r>
        <w:rPr>
          <w:rFonts w:ascii="Times New Roman" w:hAnsi="Times New Roman" w:cs="Times New Roman"/>
          <w:sz w:val="24"/>
          <w:szCs w:val="24"/>
          <w:vertAlign w:val="superscript"/>
        </w:rPr>
        <w:t>1</w:t>
      </w:r>
    </w:p>
    <w:p w14:paraId="1C6195EF" w14:textId="77777777" w:rsidR="00201226" w:rsidRDefault="00201226" w:rsidP="00201226">
      <w:pPr>
        <w:jc w:val="both"/>
        <w:rPr>
          <w:rFonts w:ascii="Times New Roman" w:hAnsi="Times New Roman" w:cs="Times New Roman"/>
          <w:sz w:val="24"/>
          <w:szCs w:val="24"/>
        </w:rPr>
      </w:pPr>
      <w:r>
        <w:rPr>
          <w:rFonts w:ascii="Times New Roman" w:hAnsi="Times New Roman" w:cs="Times New Roman"/>
          <w:sz w:val="24"/>
          <w:szCs w:val="24"/>
          <w:vertAlign w:val="superscript"/>
        </w:rPr>
        <w:t>1</w:t>
      </w:r>
      <w:r>
        <w:rPr>
          <w:rFonts w:ascii="Times New Roman" w:hAnsi="Times New Roman" w:cs="Times New Roman"/>
          <w:sz w:val="24"/>
          <w:szCs w:val="24"/>
        </w:rPr>
        <w:t>School of Earth, Environment, and Society, McMaster University, Hamilton, Ontario, Canada</w:t>
      </w:r>
    </w:p>
    <w:p w14:paraId="66C1B136" w14:textId="77777777" w:rsidR="00201226" w:rsidRDefault="00201226" w:rsidP="00201226">
      <w:pPr>
        <w:jc w:val="both"/>
        <w:rPr>
          <w:rFonts w:ascii="Times New Roman" w:hAnsi="Times New Roman" w:cs="Times New Roman"/>
          <w:sz w:val="24"/>
          <w:szCs w:val="24"/>
        </w:rPr>
      </w:pPr>
      <w:r>
        <w:rPr>
          <w:rFonts w:ascii="Times New Roman" w:hAnsi="Times New Roman" w:cs="Times New Roman"/>
          <w:sz w:val="24"/>
          <w:szCs w:val="24"/>
          <w:vertAlign w:val="superscript"/>
        </w:rPr>
        <w:t>2</w:t>
      </w:r>
      <w:r>
        <w:rPr>
          <w:rFonts w:ascii="Times New Roman" w:hAnsi="Times New Roman" w:cs="Times New Roman"/>
          <w:sz w:val="24"/>
          <w:szCs w:val="24"/>
        </w:rPr>
        <w:t xml:space="preserve"> Water Quality Centre, Trent University, Peterborough, Ontario, Canada</w:t>
      </w:r>
    </w:p>
    <w:p w14:paraId="2FB86396" w14:textId="77777777" w:rsidR="00201226" w:rsidRDefault="00201226" w:rsidP="00201226">
      <w:pPr>
        <w:jc w:val="both"/>
        <w:rPr>
          <w:rFonts w:ascii="Times New Roman" w:hAnsi="Times New Roman" w:cs="Times New Roman"/>
          <w:sz w:val="24"/>
          <w:szCs w:val="24"/>
        </w:rPr>
      </w:pPr>
    </w:p>
    <w:p w14:paraId="4FD13022" w14:textId="77777777" w:rsidR="00201226" w:rsidRDefault="00201226" w:rsidP="00201226">
      <w:pPr>
        <w:jc w:val="both"/>
        <w:rPr>
          <w:rFonts w:ascii="Times New Roman" w:hAnsi="Times New Roman" w:cs="Times New Roman"/>
          <w:sz w:val="24"/>
          <w:szCs w:val="24"/>
        </w:rPr>
      </w:pPr>
      <w:r>
        <w:rPr>
          <w:rFonts w:ascii="Times New Roman" w:hAnsi="Times New Roman" w:cs="Times New Roman"/>
          <w:b/>
          <w:bCs/>
          <w:sz w:val="24"/>
          <w:szCs w:val="24"/>
          <w:u w:val="single"/>
        </w:rPr>
        <w:t>ABSTRACT.</w:t>
      </w:r>
    </w:p>
    <w:p w14:paraId="27305C7F" w14:textId="78125B3B" w:rsidR="005606C9" w:rsidRDefault="00201226" w:rsidP="00201226">
      <w:pPr>
        <w:jc w:val="both"/>
        <w:rPr>
          <w:rFonts w:ascii="Times New Roman" w:hAnsi="Times New Roman" w:cs="Times New Roman"/>
        </w:rPr>
      </w:pPr>
      <w:r w:rsidRPr="00353F37">
        <w:rPr>
          <w:rFonts w:ascii="Times New Roman" w:hAnsi="Times New Roman" w:cs="Times New Roman"/>
        </w:rPr>
        <w:t xml:space="preserve">Naphthenic Acid Fraction Compounds (NAFCs) are a complex mixture of water-soluble polar organics that exist in raw petroleum. Growing </w:t>
      </w:r>
      <w:r>
        <w:rPr>
          <w:rFonts w:ascii="Times New Roman" w:hAnsi="Times New Roman" w:cs="Times New Roman"/>
        </w:rPr>
        <w:t>attention</w:t>
      </w:r>
      <w:r w:rsidRPr="00353F37">
        <w:rPr>
          <w:rFonts w:ascii="Times New Roman" w:hAnsi="Times New Roman" w:cs="Times New Roman"/>
        </w:rPr>
        <w:t xml:space="preserve"> related to the toxicity and persistence of NAFCs </w:t>
      </w:r>
      <w:r>
        <w:rPr>
          <w:rFonts w:ascii="Times New Roman" w:hAnsi="Times New Roman" w:cs="Times New Roman"/>
        </w:rPr>
        <w:t>in the environment has led to an</w:t>
      </w:r>
      <w:r w:rsidRPr="00353F37">
        <w:rPr>
          <w:rFonts w:ascii="Times New Roman" w:hAnsi="Times New Roman" w:cs="Times New Roman"/>
        </w:rPr>
        <w:t xml:space="preserve"> expansion of analytical methodologies and techniques. Bitumen from the Oil Sands in Alberta, Canada, is a heavily biodegraded petroleum that contains </w:t>
      </w:r>
      <w:r>
        <w:rPr>
          <w:rFonts w:ascii="Times New Roman" w:hAnsi="Times New Roman" w:cs="Times New Roman"/>
        </w:rPr>
        <w:t>above average</w:t>
      </w:r>
      <w:r w:rsidRPr="00353F37">
        <w:rPr>
          <w:rFonts w:ascii="Times New Roman" w:hAnsi="Times New Roman" w:cs="Times New Roman"/>
        </w:rPr>
        <w:t xml:space="preserve"> quantities of NAFCs</w:t>
      </w:r>
      <w:r>
        <w:rPr>
          <w:rFonts w:ascii="Times New Roman" w:hAnsi="Times New Roman" w:cs="Times New Roman"/>
        </w:rPr>
        <w:t xml:space="preserve"> </w:t>
      </w:r>
      <w:r w:rsidRPr="00353F37">
        <w:rPr>
          <w:rFonts w:ascii="Times New Roman" w:hAnsi="Times New Roman" w:cs="Times New Roman"/>
        </w:rPr>
        <w:t xml:space="preserve">which are known to accumulate in process waters during the caustic hot water extraction. The use of ultrahigh-resolution mass spectrometry (UHRMS) has provided new molecular insights on the chemical fingerprint of NAFCs in Oil sand Process water (OSPW) in relation to natural freshwater, and the environmental fate and transformation of NAFCs in lab experiments and constructed wetlands. However, the NAFC results obtained from UHRMS can </w:t>
      </w:r>
      <w:proofErr w:type="gramStart"/>
      <w:r w:rsidRPr="00353F37">
        <w:rPr>
          <w:rFonts w:ascii="Times New Roman" w:hAnsi="Times New Roman" w:cs="Times New Roman"/>
        </w:rPr>
        <w:t>be significantly influenced</w:t>
      </w:r>
      <w:proofErr w:type="gramEnd"/>
      <w:r w:rsidRPr="00353F37">
        <w:rPr>
          <w:rFonts w:ascii="Times New Roman" w:hAnsi="Times New Roman" w:cs="Times New Roman"/>
        </w:rPr>
        <w:t xml:space="preserve"> by numerous factors during the analysis including the type of instrumentation, sample extraction method used, and ionization mode. In this study we examined the variability</w:t>
      </w:r>
      <w:r>
        <w:rPr>
          <w:rFonts w:ascii="Times New Roman" w:hAnsi="Times New Roman" w:cs="Times New Roman"/>
        </w:rPr>
        <w:t xml:space="preserve"> in detection of NAFC</w:t>
      </w:r>
      <w:r w:rsidRPr="00353F37">
        <w:rPr>
          <w:rFonts w:ascii="Times New Roman" w:hAnsi="Times New Roman" w:cs="Times New Roman"/>
        </w:rPr>
        <w:t xml:space="preserve"> </w:t>
      </w:r>
      <w:r>
        <w:rPr>
          <w:rFonts w:ascii="Times New Roman" w:hAnsi="Times New Roman" w:cs="Times New Roman"/>
        </w:rPr>
        <w:t>induced by</w:t>
      </w:r>
      <w:r w:rsidRPr="00353F37">
        <w:rPr>
          <w:rFonts w:ascii="Times New Roman" w:hAnsi="Times New Roman" w:cs="Times New Roman"/>
        </w:rPr>
        <w:t xml:space="preserve"> differing the solvent reconstitution </w:t>
      </w:r>
      <w:r>
        <w:rPr>
          <w:rFonts w:ascii="Times New Roman" w:hAnsi="Times New Roman" w:cs="Times New Roman"/>
        </w:rPr>
        <w:t>mixtures</w:t>
      </w:r>
      <w:r w:rsidRPr="00353F37">
        <w:rPr>
          <w:rFonts w:ascii="Times New Roman" w:hAnsi="Times New Roman" w:cs="Times New Roman"/>
        </w:rPr>
        <w:t xml:space="preserve"> of an acidic liquid-liquid extraction</w:t>
      </w:r>
      <w:r>
        <w:rPr>
          <w:rFonts w:ascii="Times New Roman" w:hAnsi="Times New Roman" w:cs="Times New Roman"/>
        </w:rPr>
        <w:t xml:space="preserve"> (LLE)</w:t>
      </w:r>
      <w:r w:rsidRPr="00353F37">
        <w:rPr>
          <w:rFonts w:ascii="Times New Roman" w:hAnsi="Times New Roman" w:cs="Times New Roman"/>
        </w:rPr>
        <w:t xml:space="preserve"> of water</w:t>
      </w:r>
      <w:r>
        <w:rPr>
          <w:rFonts w:ascii="Times New Roman" w:hAnsi="Times New Roman" w:cs="Times New Roman"/>
        </w:rPr>
        <w:t xml:space="preserve"> from an oil sands Pit Lake</w:t>
      </w:r>
      <w:r w:rsidRPr="00353F37">
        <w:rPr>
          <w:rFonts w:ascii="Times New Roman" w:hAnsi="Times New Roman" w:cs="Times New Roman"/>
        </w:rPr>
        <w:t xml:space="preserve"> </w:t>
      </w:r>
      <w:r>
        <w:rPr>
          <w:rFonts w:ascii="Times New Roman" w:hAnsi="Times New Roman" w:cs="Times New Roman"/>
        </w:rPr>
        <w:t>utilizing</w:t>
      </w:r>
      <w:r w:rsidRPr="00353F37">
        <w:rPr>
          <w:rFonts w:ascii="Times New Roman" w:hAnsi="Times New Roman" w:cs="Times New Roman"/>
        </w:rPr>
        <w:t xml:space="preserve"> (+/-) Electrospray Ionization-Fourier-Transform-Ion-Cyclotron-Resonance Mass Spectrometry (ESI-FT-ICR-MS)</w:t>
      </w:r>
      <w:r>
        <w:rPr>
          <w:rFonts w:ascii="Times New Roman" w:hAnsi="Times New Roman" w:cs="Times New Roman"/>
        </w:rPr>
        <w:t xml:space="preserve"> analysis</w:t>
      </w:r>
      <w:r w:rsidRPr="00353F37">
        <w:rPr>
          <w:rFonts w:ascii="Times New Roman" w:hAnsi="Times New Roman" w:cs="Times New Roman"/>
        </w:rPr>
        <w:t>.</w:t>
      </w:r>
      <w:r>
        <w:rPr>
          <w:rFonts w:ascii="Times New Roman" w:hAnsi="Times New Roman" w:cs="Times New Roman"/>
        </w:rPr>
        <w:t xml:space="preserve"> We highlight the key changes in the observed NAFCs composition when differing the combination of solvents, as well as in the detection of chemical species when analyzed in both positive- and negative-mode ESI. These influences were particularly evident for the Sulfur-containing NAFCs in that more chemical species were observed in the solvent combinations containing Toluene (I.e., 3:1 MeOH:Tol &amp; 3:2 MeOH:Tol) and within the positive-mode ESI data, suggesting these compounds are more accessible when using non-polar solvents and likely contain basic functional groups. Overall, the 3:1 MeOH:Toluene solvent mixture was determined as the best choice amongst the solvent systems we studied for NAFC extraction via LLE and subsequent analysis in ESI (+/-) FT ICR MS. </w:t>
      </w:r>
    </w:p>
    <w:p w14:paraId="7342D7DF" w14:textId="77777777" w:rsidR="005606C9" w:rsidRDefault="005606C9">
      <w:pPr>
        <w:rPr>
          <w:rFonts w:ascii="Times New Roman" w:hAnsi="Times New Roman" w:cs="Times New Roman"/>
        </w:rPr>
      </w:pPr>
      <w:r>
        <w:rPr>
          <w:rFonts w:ascii="Times New Roman" w:hAnsi="Times New Roman" w:cs="Times New Roman"/>
        </w:rPr>
        <w:br w:type="page"/>
      </w:r>
    </w:p>
    <w:p w14:paraId="4DF762A8"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b/>
          <w:bCs/>
          <w:sz w:val="24"/>
          <w:szCs w:val="24"/>
          <w:u w:val="single"/>
        </w:rPr>
        <w:lastRenderedPageBreak/>
        <w:t>Introduction.</w:t>
      </w:r>
    </w:p>
    <w:p w14:paraId="26909F26" w14:textId="00DF9133" w:rsidR="00201226" w:rsidRPr="00D21858"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The application of Mass Spectrometry (MS) within the discipline of Environmental Science has contributed significant scientific progress towards the understanding of complex environmental processes and environmental pollution (Richardson, 2001</w:t>
      </w:r>
      <w:r>
        <w:rPr>
          <w:rFonts w:ascii="Times New Roman" w:hAnsi="Times New Roman" w:cs="Times New Roman"/>
          <w:sz w:val="24"/>
          <w:szCs w:val="24"/>
        </w:rPr>
        <w:t>, Hernández et al. 2012</w:t>
      </w:r>
      <w:r w:rsidRPr="00D21858">
        <w:rPr>
          <w:rFonts w:ascii="Times New Roman" w:hAnsi="Times New Roman" w:cs="Times New Roman"/>
          <w:sz w:val="24"/>
          <w:szCs w:val="24"/>
        </w:rPr>
        <w:t>). With respect to crude oil and/or petroleum, MS has been a powerful analytical tool capable of providing important chemical information related to the distribution and concentration of various petroleum hydrocarbons</w:t>
      </w:r>
      <w:r>
        <w:rPr>
          <w:rFonts w:ascii="Times New Roman" w:hAnsi="Times New Roman" w:cs="Times New Roman"/>
          <w:sz w:val="24"/>
          <w:szCs w:val="24"/>
        </w:rPr>
        <w:t xml:space="preserve"> in reservoirs and environmental matrices</w:t>
      </w:r>
      <w:r w:rsidRPr="00D21858">
        <w:rPr>
          <w:rFonts w:ascii="Times New Roman" w:hAnsi="Times New Roman" w:cs="Times New Roman"/>
          <w:sz w:val="24"/>
          <w:szCs w:val="24"/>
        </w:rPr>
        <w:t xml:space="preserve"> (Borisov et al. 2019), as well as being able to identify the transformation/weathering products that occur when released into </w:t>
      </w:r>
      <w:r>
        <w:rPr>
          <w:rFonts w:ascii="Times New Roman" w:hAnsi="Times New Roman" w:cs="Times New Roman"/>
          <w:sz w:val="24"/>
          <w:szCs w:val="24"/>
        </w:rPr>
        <w:t>various</w:t>
      </w:r>
      <w:r w:rsidRPr="00D21858">
        <w:rPr>
          <w:rFonts w:ascii="Times New Roman" w:hAnsi="Times New Roman" w:cs="Times New Roman"/>
          <w:sz w:val="24"/>
          <w:szCs w:val="24"/>
        </w:rPr>
        <w:t xml:space="preserve"> environments (Wang and Fingus, 1995; Tarr et al. 2016; Heshka et al. 2022). </w:t>
      </w:r>
      <w:r>
        <w:rPr>
          <w:rFonts w:ascii="Times New Roman" w:hAnsi="Times New Roman" w:cs="Times New Roman"/>
          <w:sz w:val="24"/>
          <w:szCs w:val="24"/>
        </w:rPr>
        <w:t>T</w:t>
      </w:r>
      <w:r w:rsidRPr="00D21858">
        <w:rPr>
          <w:rFonts w:ascii="Times New Roman" w:hAnsi="Times New Roman" w:cs="Times New Roman"/>
          <w:sz w:val="24"/>
          <w:szCs w:val="24"/>
        </w:rPr>
        <w:t>he development and application of Fourier transform Ion cyclotron resonance mass spectrometry (FT-ICR-MS)</w:t>
      </w:r>
      <w:r>
        <w:rPr>
          <w:rFonts w:ascii="Times New Roman" w:hAnsi="Times New Roman" w:cs="Times New Roman"/>
          <w:sz w:val="24"/>
          <w:szCs w:val="24"/>
        </w:rPr>
        <w:t xml:space="preserve"> in the past several decades has </w:t>
      </w:r>
      <w:proofErr w:type="gramStart"/>
      <w:r>
        <w:rPr>
          <w:rFonts w:ascii="Times New Roman" w:hAnsi="Times New Roman" w:cs="Times New Roman"/>
          <w:sz w:val="24"/>
          <w:szCs w:val="24"/>
        </w:rPr>
        <w:t>greatly expanded</w:t>
      </w:r>
      <w:proofErr w:type="gramEnd"/>
      <w:r>
        <w:rPr>
          <w:rFonts w:ascii="Times New Roman" w:hAnsi="Times New Roman" w:cs="Times New Roman"/>
          <w:sz w:val="24"/>
          <w:szCs w:val="24"/>
        </w:rPr>
        <w:t xml:space="preserve"> the ability to identify a wide range of organic compounds in various matrices</w:t>
      </w:r>
      <w:r w:rsidRPr="00D21858">
        <w:rPr>
          <w:rFonts w:ascii="Times New Roman" w:hAnsi="Times New Roman" w:cs="Times New Roman"/>
          <w:sz w:val="24"/>
          <w:szCs w:val="24"/>
        </w:rPr>
        <w:t>. As coined by Marshall and Rodgers (2004,2008), the field of “Petroleomics” utilizes</w:t>
      </w:r>
      <w:r>
        <w:rPr>
          <w:rFonts w:ascii="Times New Roman" w:hAnsi="Times New Roman" w:cs="Times New Roman"/>
          <w:sz w:val="24"/>
          <w:szCs w:val="24"/>
        </w:rPr>
        <w:t xml:space="preserve"> high resolution mass spectrometry techniques (primarily</w:t>
      </w:r>
      <w:r w:rsidRPr="00D21858">
        <w:rPr>
          <w:rFonts w:ascii="Times New Roman" w:hAnsi="Times New Roman" w:cs="Times New Roman"/>
          <w:sz w:val="24"/>
          <w:szCs w:val="24"/>
        </w:rPr>
        <w:t xml:space="preserve"> FT-ICR-MS</w:t>
      </w:r>
      <w:r>
        <w:rPr>
          <w:rFonts w:ascii="Times New Roman" w:hAnsi="Times New Roman" w:cs="Times New Roman"/>
          <w:sz w:val="24"/>
          <w:szCs w:val="24"/>
        </w:rPr>
        <w:t>)</w:t>
      </w:r>
      <w:r w:rsidRPr="00D21858">
        <w:rPr>
          <w:rFonts w:ascii="Times New Roman" w:hAnsi="Times New Roman" w:cs="Times New Roman"/>
          <w:sz w:val="24"/>
          <w:szCs w:val="24"/>
        </w:rPr>
        <w:t xml:space="preserve"> to characterize various hydrocarbon and </w:t>
      </w:r>
      <w:r>
        <w:rPr>
          <w:rFonts w:ascii="Times New Roman" w:hAnsi="Times New Roman" w:cs="Times New Roman"/>
          <w:sz w:val="24"/>
          <w:szCs w:val="24"/>
        </w:rPr>
        <w:t>heteroatom-containing</w:t>
      </w:r>
      <w:r w:rsidRPr="00D21858">
        <w:rPr>
          <w:rFonts w:ascii="Times New Roman" w:hAnsi="Times New Roman" w:cs="Times New Roman"/>
          <w:sz w:val="24"/>
          <w:szCs w:val="24"/>
        </w:rPr>
        <w:t xml:space="preserve"> components of raw and weathered petroleum. Heteroatom-containing compounds are closely associated with the asphaltene fraction within petroleum and are important to monitor as there are serious implications on the economic value and processing of petroleum due to fouling of catalysts (</w:t>
      </w:r>
      <w:r w:rsidR="00F80D17" w:rsidRPr="00D21858">
        <w:rPr>
          <w:rFonts w:ascii="Times New Roman" w:hAnsi="Times New Roman" w:cs="Times New Roman"/>
          <w:sz w:val="24"/>
          <w:szCs w:val="24"/>
        </w:rPr>
        <w:t>Niyonsaba</w:t>
      </w:r>
      <w:r w:rsidRPr="00D21858">
        <w:rPr>
          <w:rFonts w:ascii="Times New Roman" w:hAnsi="Times New Roman" w:cs="Times New Roman"/>
          <w:sz w:val="24"/>
          <w:szCs w:val="24"/>
        </w:rPr>
        <w:t xml:space="preserve"> et al. 2019) and corrosion of refining equipment (Rowland et al. 2014), as well as</w:t>
      </w:r>
      <w:r>
        <w:rPr>
          <w:rFonts w:ascii="Times New Roman" w:hAnsi="Times New Roman" w:cs="Times New Roman"/>
          <w:sz w:val="24"/>
          <w:szCs w:val="24"/>
        </w:rPr>
        <w:t xml:space="preserve"> to the</w:t>
      </w:r>
      <w:r w:rsidRPr="00D21858">
        <w:rPr>
          <w:rFonts w:ascii="Times New Roman" w:hAnsi="Times New Roman" w:cs="Times New Roman"/>
          <w:sz w:val="24"/>
          <w:szCs w:val="24"/>
        </w:rPr>
        <w:t xml:space="preserve"> potential toxicity to aquatic life due to their higher aqueous solubilities and therefore bioavailability as compared to petroleum hydrocarbons within aquatic environments (Griffiths et al. 2014; Liu and Kujawinski 2015). As highlighted for its ability to detect and measure heteroatoms previously unidentified by conventional gas chromatography mass spectrometry (GC-MS) analysis of petroleum (McKenna et al. 2013), FT-ICR-MS provides qualitative data using the ultra-high resolving power and mass </w:t>
      </w:r>
      <w:r w:rsidRPr="00D21858">
        <w:rPr>
          <w:rFonts w:ascii="Times New Roman" w:hAnsi="Times New Roman" w:cs="Times New Roman"/>
          <w:sz w:val="24"/>
          <w:szCs w:val="24"/>
        </w:rPr>
        <w:lastRenderedPageBreak/>
        <w:t xml:space="preserve">accuracy to assign discrete assignment to various acidic and basic </w:t>
      </w:r>
      <w:proofErr w:type="spellStart"/>
      <w:r w:rsidRPr="00D21858">
        <w:rPr>
          <w:rFonts w:ascii="Times New Roman" w:hAnsi="Times New Roman" w:cs="Times New Roman"/>
          <w:sz w:val="24"/>
          <w:szCs w:val="24"/>
        </w:rPr>
        <w:t>C</w:t>
      </w:r>
      <w:r w:rsidRPr="00D21858">
        <w:rPr>
          <w:rFonts w:ascii="Times New Roman" w:hAnsi="Times New Roman" w:cs="Times New Roman"/>
          <w:sz w:val="24"/>
          <w:szCs w:val="24"/>
          <w:vertAlign w:val="subscript"/>
        </w:rPr>
        <w:t>c</w:t>
      </w:r>
      <w:r w:rsidRPr="00D21858">
        <w:rPr>
          <w:rFonts w:ascii="Times New Roman" w:hAnsi="Times New Roman" w:cs="Times New Roman"/>
          <w:sz w:val="24"/>
          <w:szCs w:val="24"/>
        </w:rPr>
        <w:t>H</w:t>
      </w:r>
      <w:r w:rsidRPr="00D21858">
        <w:rPr>
          <w:rFonts w:ascii="Times New Roman" w:hAnsi="Times New Roman" w:cs="Times New Roman"/>
          <w:sz w:val="24"/>
          <w:szCs w:val="24"/>
          <w:vertAlign w:val="subscript"/>
        </w:rPr>
        <w:t>h</w:t>
      </w:r>
      <w:r w:rsidRPr="00D21858">
        <w:rPr>
          <w:rFonts w:ascii="Times New Roman" w:hAnsi="Times New Roman" w:cs="Times New Roman"/>
          <w:sz w:val="24"/>
          <w:szCs w:val="24"/>
        </w:rPr>
        <w:t>O</w:t>
      </w:r>
      <w:r w:rsidRPr="00D21858">
        <w:rPr>
          <w:rFonts w:ascii="Times New Roman" w:hAnsi="Times New Roman" w:cs="Times New Roman"/>
          <w:sz w:val="24"/>
          <w:szCs w:val="24"/>
          <w:vertAlign w:val="subscript"/>
        </w:rPr>
        <w:t>o</w:t>
      </w:r>
      <w:r w:rsidRPr="00D21858">
        <w:rPr>
          <w:rFonts w:ascii="Times New Roman" w:hAnsi="Times New Roman" w:cs="Times New Roman"/>
          <w:sz w:val="24"/>
          <w:szCs w:val="24"/>
        </w:rPr>
        <w:t>S</w:t>
      </w:r>
      <w:r w:rsidRPr="00D21858">
        <w:rPr>
          <w:rFonts w:ascii="Times New Roman" w:hAnsi="Times New Roman" w:cs="Times New Roman"/>
          <w:sz w:val="24"/>
          <w:szCs w:val="24"/>
          <w:vertAlign w:val="subscript"/>
        </w:rPr>
        <w:t>s</w:t>
      </w:r>
      <w:r w:rsidRPr="00D21858">
        <w:rPr>
          <w:rFonts w:ascii="Times New Roman" w:hAnsi="Times New Roman" w:cs="Times New Roman"/>
          <w:sz w:val="24"/>
          <w:szCs w:val="24"/>
        </w:rPr>
        <w:t>N</w:t>
      </w:r>
      <w:r>
        <w:rPr>
          <w:rFonts w:ascii="Times New Roman" w:hAnsi="Times New Roman" w:cs="Times New Roman"/>
          <w:sz w:val="24"/>
          <w:szCs w:val="24"/>
          <w:vertAlign w:val="subscript"/>
        </w:rPr>
        <w:t>n</w:t>
      </w:r>
      <w:proofErr w:type="spellEnd"/>
      <w:r w:rsidRPr="00D21858">
        <w:rPr>
          <w:rFonts w:ascii="Times New Roman" w:hAnsi="Times New Roman" w:cs="Times New Roman"/>
          <w:sz w:val="24"/>
          <w:szCs w:val="24"/>
          <w:vertAlign w:val="subscript"/>
        </w:rPr>
        <w:t xml:space="preserve"> </w:t>
      </w:r>
      <w:r w:rsidRPr="00D21858">
        <w:rPr>
          <w:rFonts w:ascii="Times New Roman" w:hAnsi="Times New Roman" w:cs="Times New Roman"/>
          <w:sz w:val="24"/>
          <w:szCs w:val="24"/>
        </w:rPr>
        <w:t>compounds (Hughey et al. 2002; Marshall and Rodgers 2004, 2008). It is well known that unconventional petroleum deposits will continue to supply our growing energy needs in the future (Gordon 2012</w:t>
      </w:r>
      <w:r>
        <w:rPr>
          <w:rFonts w:ascii="Times New Roman" w:hAnsi="Times New Roman" w:cs="Times New Roman"/>
          <w:sz w:val="24"/>
          <w:szCs w:val="24"/>
        </w:rPr>
        <w:t xml:space="preserve">; </w:t>
      </w:r>
      <w:proofErr w:type="spellStart"/>
      <w:r>
        <w:rPr>
          <w:rFonts w:ascii="Times New Roman" w:hAnsi="Times New Roman" w:cs="Times New Roman"/>
          <w:sz w:val="24"/>
          <w:szCs w:val="24"/>
        </w:rPr>
        <w:t>Nduagu</w:t>
      </w:r>
      <w:proofErr w:type="spellEnd"/>
      <w:r>
        <w:rPr>
          <w:rFonts w:ascii="Times New Roman" w:hAnsi="Times New Roman" w:cs="Times New Roman"/>
          <w:sz w:val="24"/>
          <w:szCs w:val="24"/>
        </w:rPr>
        <w:t xml:space="preserve"> and Gates 2015</w:t>
      </w:r>
      <w:r w:rsidRPr="00D21858">
        <w:rPr>
          <w:rFonts w:ascii="Times New Roman" w:hAnsi="Times New Roman" w:cs="Times New Roman"/>
          <w:sz w:val="24"/>
          <w:szCs w:val="24"/>
        </w:rPr>
        <w:t xml:space="preserve">), however, since these deposits contain heavily degraded petroleum with higher quantities of heteroatom components (de Klerk et al. 2013; Chew 2014), there is a growing need for additional petroleomic research to understand the environmental impacts of unconventional petroleum extraction and production.  </w:t>
      </w:r>
    </w:p>
    <w:p w14:paraId="15363FA9" w14:textId="64990C34" w:rsidR="00201226" w:rsidRPr="00D21858"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The Alberta Oil Sand Region (AOSR) contains one of the largest known heavy crude oil or bitumen reserves in the world, and</w:t>
      </w:r>
      <w:r>
        <w:rPr>
          <w:rFonts w:ascii="Times New Roman" w:hAnsi="Times New Roman" w:cs="Times New Roman"/>
          <w:sz w:val="24"/>
          <w:szCs w:val="24"/>
        </w:rPr>
        <w:t xml:space="preserve"> petroleum</w:t>
      </w:r>
      <w:r w:rsidRPr="00D21858">
        <w:rPr>
          <w:rFonts w:ascii="Times New Roman" w:hAnsi="Times New Roman" w:cs="Times New Roman"/>
          <w:sz w:val="24"/>
          <w:szCs w:val="24"/>
        </w:rPr>
        <w:t xml:space="preserve"> production</w:t>
      </w:r>
      <w:r>
        <w:rPr>
          <w:rFonts w:ascii="Times New Roman" w:hAnsi="Times New Roman" w:cs="Times New Roman"/>
          <w:sz w:val="24"/>
          <w:szCs w:val="24"/>
        </w:rPr>
        <w:t xml:space="preserve"> from the AOSR</w:t>
      </w:r>
      <w:r w:rsidRPr="00D21858">
        <w:rPr>
          <w:rFonts w:ascii="Times New Roman" w:hAnsi="Times New Roman" w:cs="Times New Roman"/>
          <w:sz w:val="24"/>
          <w:szCs w:val="24"/>
        </w:rPr>
        <w:t xml:space="preserve"> has steadily risen to </w:t>
      </w:r>
      <w:proofErr w:type="gramStart"/>
      <w:r w:rsidRPr="00D21858">
        <w:rPr>
          <w:rFonts w:ascii="Times New Roman" w:hAnsi="Times New Roman" w:cs="Times New Roman"/>
          <w:sz w:val="24"/>
          <w:szCs w:val="24"/>
        </w:rPr>
        <w:t>approximately 2-3</w:t>
      </w:r>
      <w:proofErr w:type="gramEnd"/>
      <w:r w:rsidRPr="00D21858">
        <w:rPr>
          <w:rFonts w:ascii="Times New Roman" w:hAnsi="Times New Roman" w:cs="Times New Roman"/>
          <w:sz w:val="24"/>
          <w:szCs w:val="24"/>
        </w:rPr>
        <w:t xml:space="preserve"> million barrels day</w:t>
      </w:r>
      <w:r w:rsidRPr="00D21858">
        <w:rPr>
          <w:rFonts w:ascii="Times New Roman" w:hAnsi="Times New Roman" w:cs="Times New Roman"/>
          <w:sz w:val="24"/>
          <w:szCs w:val="24"/>
          <w:vertAlign w:val="superscript"/>
        </w:rPr>
        <w:t>-1</w:t>
      </w:r>
      <w:r w:rsidRPr="00D21858">
        <w:rPr>
          <w:rFonts w:ascii="Times New Roman" w:hAnsi="Times New Roman" w:cs="Times New Roman"/>
          <w:sz w:val="24"/>
          <w:szCs w:val="24"/>
        </w:rPr>
        <w:t xml:space="preserve"> of marketable petroleum in 2021 (AER 2022). Oil sand deposits contain a high molecular mass, viscous mixture of hydrocarbons that </w:t>
      </w:r>
      <w:proofErr w:type="gramStart"/>
      <w:r w:rsidRPr="00D21858">
        <w:rPr>
          <w:rFonts w:ascii="Times New Roman" w:hAnsi="Times New Roman" w:cs="Times New Roman"/>
          <w:sz w:val="24"/>
          <w:szCs w:val="24"/>
        </w:rPr>
        <w:t>are closely consolidated</w:t>
      </w:r>
      <w:proofErr w:type="gramEnd"/>
      <w:r w:rsidRPr="00D21858">
        <w:rPr>
          <w:rFonts w:ascii="Times New Roman" w:hAnsi="Times New Roman" w:cs="Times New Roman"/>
          <w:sz w:val="24"/>
          <w:szCs w:val="24"/>
        </w:rPr>
        <w:t xml:space="preserve"> with sand, clay particles, and water (Larter and Head 2014). </w:t>
      </w:r>
      <w:r w:rsidRPr="002B5BB5">
        <w:rPr>
          <w:rFonts w:ascii="Times New Roman" w:hAnsi="Times New Roman" w:cs="Times New Roman"/>
          <w:sz w:val="24"/>
          <w:szCs w:val="24"/>
        </w:rPr>
        <w:t xml:space="preserve">Approximately </w:t>
      </w:r>
      <w:r>
        <w:rPr>
          <w:rFonts w:ascii="Times New Roman" w:hAnsi="Times New Roman" w:cs="Times New Roman"/>
          <w:sz w:val="24"/>
          <w:szCs w:val="24"/>
        </w:rPr>
        <w:t>253.0 10</w:t>
      </w:r>
      <w:r>
        <w:rPr>
          <w:rFonts w:ascii="Times New Roman" w:hAnsi="Times New Roman" w:cs="Times New Roman"/>
          <w:sz w:val="24"/>
          <w:szCs w:val="24"/>
          <w:vertAlign w:val="superscript"/>
        </w:rPr>
        <w:t>3</w:t>
      </w:r>
      <w:r>
        <w:rPr>
          <w:rFonts w:ascii="Times New Roman" w:hAnsi="Times New Roman" w:cs="Times New Roman"/>
          <w:sz w:val="24"/>
          <w:szCs w:val="24"/>
        </w:rPr>
        <w:t xml:space="preserve"> m</w:t>
      </w:r>
      <w:r>
        <w:rPr>
          <w:rFonts w:ascii="Times New Roman" w:hAnsi="Times New Roman" w:cs="Times New Roman"/>
          <w:sz w:val="24"/>
          <w:szCs w:val="24"/>
          <w:vertAlign w:val="superscript"/>
        </w:rPr>
        <w:t>3</w:t>
      </w:r>
      <w:r>
        <w:rPr>
          <w:rFonts w:ascii="Times New Roman" w:hAnsi="Times New Roman" w:cs="Times New Roman"/>
          <w:sz w:val="24"/>
          <w:szCs w:val="24"/>
        </w:rPr>
        <w:t>/day</w:t>
      </w:r>
      <w:r w:rsidRPr="002B5BB5">
        <w:rPr>
          <w:rFonts w:ascii="Times New Roman" w:hAnsi="Times New Roman" w:cs="Times New Roman"/>
          <w:sz w:val="24"/>
          <w:szCs w:val="24"/>
        </w:rPr>
        <w:t xml:space="preserve"> of AOSR bitumen </w:t>
      </w:r>
      <w:proofErr w:type="gramStart"/>
      <w:r w:rsidRPr="002B5BB5">
        <w:rPr>
          <w:rFonts w:ascii="Times New Roman" w:hAnsi="Times New Roman" w:cs="Times New Roman"/>
          <w:sz w:val="24"/>
          <w:szCs w:val="24"/>
        </w:rPr>
        <w:t>is recovered</w:t>
      </w:r>
      <w:proofErr w:type="gramEnd"/>
      <w:r w:rsidRPr="002B5BB5">
        <w:rPr>
          <w:rFonts w:ascii="Times New Roman" w:hAnsi="Times New Roman" w:cs="Times New Roman"/>
          <w:sz w:val="24"/>
          <w:szCs w:val="24"/>
        </w:rPr>
        <w:t xml:space="preserve"> by surface mining</w:t>
      </w:r>
      <w:r>
        <w:rPr>
          <w:rFonts w:ascii="Times New Roman" w:hAnsi="Times New Roman" w:cs="Times New Roman"/>
          <w:sz w:val="24"/>
          <w:szCs w:val="24"/>
        </w:rPr>
        <w:t xml:space="preserve"> and </w:t>
      </w:r>
      <w:r>
        <w:rPr>
          <w:rFonts w:ascii="Times New Roman" w:hAnsi="Times New Roman" w:cs="Times New Roman"/>
          <w:i/>
          <w:iCs/>
          <w:sz w:val="24"/>
          <w:szCs w:val="24"/>
        </w:rPr>
        <w:t>in situ</w:t>
      </w:r>
      <w:r>
        <w:rPr>
          <w:rFonts w:ascii="Times New Roman" w:hAnsi="Times New Roman" w:cs="Times New Roman"/>
          <w:sz w:val="24"/>
          <w:szCs w:val="24"/>
        </w:rPr>
        <w:t xml:space="preserve"> productions now account for 264.6 10</w:t>
      </w:r>
      <w:r>
        <w:rPr>
          <w:rFonts w:ascii="Times New Roman" w:hAnsi="Times New Roman" w:cs="Times New Roman"/>
          <w:sz w:val="24"/>
          <w:szCs w:val="24"/>
          <w:vertAlign w:val="superscript"/>
        </w:rPr>
        <w:t>3</w:t>
      </w:r>
      <w:r>
        <w:rPr>
          <w:rFonts w:ascii="Times New Roman" w:hAnsi="Times New Roman" w:cs="Times New Roman"/>
          <w:sz w:val="24"/>
          <w:szCs w:val="24"/>
        </w:rPr>
        <w:t xml:space="preserve"> m</w:t>
      </w:r>
      <w:r>
        <w:rPr>
          <w:rFonts w:ascii="Times New Roman" w:hAnsi="Times New Roman" w:cs="Times New Roman"/>
          <w:sz w:val="24"/>
          <w:szCs w:val="24"/>
          <w:vertAlign w:val="superscript"/>
        </w:rPr>
        <w:t>3</w:t>
      </w:r>
      <w:r>
        <w:rPr>
          <w:rFonts w:ascii="Times New Roman" w:hAnsi="Times New Roman" w:cs="Times New Roman"/>
          <w:sz w:val="24"/>
          <w:szCs w:val="24"/>
        </w:rPr>
        <w:t>/day (AER 202</w:t>
      </w:r>
      <w:r w:rsidR="007F149D">
        <w:rPr>
          <w:rFonts w:ascii="Times New Roman" w:hAnsi="Times New Roman" w:cs="Times New Roman"/>
          <w:sz w:val="24"/>
          <w:szCs w:val="24"/>
        </w:rPr>
        <w:t>2</w:t>
      </w:r>
      <w:r>
        <w:rPr>
          <w:rFonts w:ascii="Times New Roman" w:hAnsi="Times New Roman" w:cs="Times New Roman"/>
          <w:sz w:val="24"/>
          <w:szCs w:val="24"/>
        </w:rPr>
        <w:t>)</w:t>
      </w:r>
      <w:r w:rsidRPr="002B5BB5">
        <w:rPr>
          <w:rFonts w:ascii="Times New Roman" w:hAnsi="Times New Roman" w:cs="Times New Roman"/>
          <w:sz w:val="24"/>
          <w:szCs w:val="24"/>
        </w:rPr>
        <w:t>. While the latter</w:t>
      </w:r>
      <w:r>
        <w:rPr>
          <w:rFonts w:ascii="Times New Roman" w:hAnsi="Times New Roman" w:cs="Times New Roman"/>
          <w:sz w:val="24"/>
          <w:szCs w:val="24"/>
        </w:rPr>
        <w:t xml:space="preserve"> is a more recent type of extraction and</w:t>
      </w:r>
      <w:r w:rsidRPr="002B5BB5">
        <w:rPr>
          <w:rFonts w:ascii="Times New Roman" w:hAnsi="Times New Roman" w:cs="Times New Roman"/>
          <w:sz w:val="24"/>
          <w:szCs w:val="24"/>
        </w:rPr>
        <w:t xml:space="preserve"> do</w:t>
      </w:r>
      <w:r>
        <w:rPr>
          <w:rFonts w:ascii="Times New Roman" w:hAnsi="Times New Roman" w:cs="Times New Roman"/>
          <w:sz w:val="24"/>
          <w:szCs w:val="24"/>
        </w:rPr>
        <w:t>es</w:t>
      </w:r>
      <w:r w:rsidRPr="002B5BB5">
        <w:rPr>
          <w:rFonts w:ascii="Times New Roman" w:hAnsi="Times New Roman" w:cs="Times New Roman"/>
          <w:sz w:val="24"/>
          <w:szCs w:val="24"/>
        </w:rPr>
        <w:t xml:space="preserve"> not produce tailings</w:t>
      </w:r>
      <w:r>
        <w:rPr>
          <w:rFonts w:ascii="Times New Roman" w:hAnsi="Times New Roman" w:cs="Times New Roman"/>
          <w:sz w:val="24"/>
          <w:szCs w:val="24"/>
        </w:rPr>
        <w:t xml:space="preserve">, the economical </w:t>
      </w:r>
      <w:r w:rsidRPr="002B5BB5">
        <w:rPr>
          <w:rFonts w:ascii="Times New Roman" w:hAnsi="Times New Roman" w:cs="Times New Roman"/>
          <w:sz w:val="24"/>
          <w:szCs w:val="24"/>
        </w:rPr>
        <w:t>surface mining</w:t>
      </w:r>
      <w:r>
        <w:rPr>
          <w:rFonts w:ascii="Times New Roman" w:hAnsi="Times New Roman" w:cs="Times New Roman"/>
          <w:sz w:val="24"/>
          <w:szCs w:val="24"/>
        </w:rPr>
        <w:t xml:space="preserve"> operations</w:t>
      </w:r>
      <w:r w:rsidRPr="002B5BB5">
        <w:rPr>
          <w:rFonts w:ascii="Times New Roman" w:hAnsi="Times New Roman" w:cs="Times New Roman"/>
          <w:sz w:val="24"/>
          <w:szCs w:val="24"/>
        </w:rPr>
        <w:t xml:space="preserve"> </w:t>
      </w:r>
      <w:r>
        <w:rPr>
          <w:rFonts w:ascii="Times New Roman" w:hAnsi="Times New Roman" w:cs="Times New Roman"/>
          <w:sz w:val="24"/>
          <w:szCs w:val="24"/>
        </w:rPr>
        <w:t xml:space="preserve">have </w:t>
      </w:r>
      <w:proofErr w:type="gramStart"/>
      <w:r>
        <w:rPr>
          <w:rFonts w:ascii="Times New Roman" w:hAnsi="Times New Roman" w:cs="Times New Roman"/>
          <w:sz w:val="24"/>
          <w:szCs w:val="24"/>
        </w:rPr>
        <w:t>been established</w:t>
      </w:r>
      <w:proofErr w:type="gramEnd"/>
      <w:r>
        <w:rPr>
          <w:rFonts w:ascii="Times New Roman" w:hAnsi="Times New Roman" w:cs="Times New Roman"/>
          <w:sz w:val="24"/>
          <w:szCs w:val="24"/>
        </w:rPr>
        <w:t xml:space="preserve"> for approximately 50 years and</w:t>
      </w:r>
      <w:r w:rsidRPr="002B5BB5">
        <w:rPr>
          <w:rFonts w:ascii="Times New Roman" w:hAnsi="Times New Roman" w:cs="Times New Roman"/>
          <w:sz w:val="24"/>
          <w:szCs w:val="24"/>
        </w:rPr>
        <w:t xml:space="preserve"> has resulted in the accumulation of large volumes of tailing</w:t>
      </w:r>
      <w:r>
        <w:rPr>
          <w:rFonts w:ascii="Times New Roman" w:hAnsi="Times New Roman" w:cs="Times New Roman"/>
          <w:sz w:val="24"/>
          <w:szCs w:val="24"/>
        </w:rPr>
        <w:t>s and process waters</w:t>
      </w:r>
      <w:r w:rsidRPr="002B5BB5">
        <w:rPr>
          <w:rFonts w:ascii="Times New Roman" w:hAnsi="Times New Roman" w:cs="Times New Roman"/>
          <w:sz w:val="24"/>
          <w:szCs w:val="24"/>
        </w:rPr>
        <w:t xml:space="preserve"> </w:t>
      </w:r>
      <w:r>
        <w:rPr>
          <w:rFonts w:ascii="Times New Roman" w:hAnsi="Times New Roman" w:cs="Times New Roman"/>
          <w:sz w:val="24"/>
          <w:szCs w:val="24"/>
        </w:rPr>
        <w:t>within</w:t>
      </w:r>
      <w:r w:rsidRPr="002B5BB5">
        <w:rPr>
          <w:rFonts w:ascii="Times New Roman" w:hAnsi="Times New Roman" w:cs="Times New Roman"/>
          <w:sz w:val="24"/>
          <w:szCs w:val="24"/>
        </w:rPr>
        <w:t xml:space="preserve"> mining sites across the AOSR.</w:t>
      </w:r>
      <w:r>
        <w:rPr>
          <w:rFonts w:ascii="Times New Roman" w:hAnsi="Times New Roman" w:cs="Times New Roman"/>
          <w:sz w:val="24"/>
          <w:szCs w:val="24"/>
        </w:rPr>
        <w:t xml:space="preserve"> </w:t>
      </w:r>
      <w:r w:rsidRPr="00D21858">
        <w:rPr>
          <w:rFonts w:ascii="Times New Roman" w:hAnsi="Times New Roman" w:cs="Times New Roman"/>
          <w:sz w:val="24"/>
          <w:szCs w:val="24"/>
        </w:rPr>
        <w:t>The</w:t>
      </w:r>
      <w:r>
        <w:rPr>
          <w:rFonts w:ascii="Times New Roman" w:hAnsi="Times New Roman" w:cs="Times New Roman"/>
          <w:sz w:val="24"/>
          <w:szCs w:val="24"/>
        </w:rPr>
        <w:t xml:space="preserve"> bitumen found in the</w:t>
      </w:r>
      <w:r w:rsidRPr="00D21858">
        <w:rPr>
          <w:rFonts w:ascii="Times New Roman" w:hAnsi="Times New Roman" w:cs="Times New Roman"/>
          <w:sz w:val="24"/>
          <w:szCs w:val="24"/>
        </w:rPr>
        <w:t xml:space="preserve"> AOSR </w:t>
      </w:r>
      <w:proofErr w:type="gramStart"/>
      <w:r w:rsidRPr="00D21858">
        <w:rPr>
          <w:rFonts w:ascii="Times New Roman" w:hAnsi="Times New Roman" w:cs="Times New Roman"/>
          <w:sz w:val="24"/>
          <w:szCs w:val="24"/>
        </w:rPr>
        <w:t>is classified</w:t>
      </w:r>
      <w:proofErr w:type="gramEnd"/>
      <w:r w:rsidRPr="00D21858">
        <w:rPr>
          <w:rFonts w:ascii="Times New Roman" w:hAnsi="Times New Roman" w:cs="Times New Roman"/>
          <w:sz w:val="24"/>
          <w:szCs w:val="24"/>
        </w:rPr>
        <w:t xml:space="preserve"> as a heavily degraded petroleum reservoir due to a high degree of </w:t>
      </w:r>
      <w:r w:rsidRPr="00D21858">
        <w:rPr>
          <w:rFonts w:ascii="Times New Roman" w:hAnsi="Times New Roman" w:cs="Times New Roman"/>
          <w:i/>
          <w:iCs/>
          <w:sz w:val="24"/>
          <w:szCs w:val="24"/>
        </w:rPr>
        <w:t>in situ</w:t>
      </w:r>
      <w:r w:rsidRPr="00D21858">
        <w:rPr>
          <w:rFonts w:ascii="Times New Roman" w:hAnsi="Times New Roman" w:cs="Times New Roman"/>
          <w:sz w:val="24"/>
          <w:szCs w:val="24"/>
        </w:rPr>
        <w:t xml:space="preserve"> biodegradation (Clemente and Fedorak, 2005; Hubert et al. 201</w:t>
      </w:r>
      <w:r>
        <w:rPr>
          <w:rFonts w:ascii="Times New Roman" w:hAnsi="Times New Roman" w:cs="Times New Roman"/>
          <w:sz w:val="24"/>
          <w:szCs w:val="24"/>
        </w:rPr>
        <w:t>2</w:t>
      </w:r>
      <w:r w:rsidRPr="00D21858">
        <w:rPr>
          <w:rFonts w:ascii="Times New Roman" w:hAnsi="Times New Roman" w:cs="Times New Roman"/>
          <w:sz w:val="24"/>
          <w:szCs w:val="24"/>
        </w:rPr>
        <w:t>; Larter and Head 2014; Huang et al. 20</w:t>
      </w:r>
      <w:r>
        <w:rPr>
          <w:rFonts w:ascii="Times New Roman" w:hAnsi="Times New Roman" w:cs="Times New Roman"/>
          <w:sz w:val="24"/>
          <w:szCs w:val="24"/>
        </w:rPr>
        <w:t>20</w:t>
      </w:r>
      <w:r w:rsidRPr="00D21858">
        <w:rPr>
          <w:rFonts w:ascii="Times New Roman" w:hAnsi="Times New Roman" w:cs="Times New Roman"/>
          <w:sz w:val="24"/>
          <w:szCs w:val="24"/>
        </w:rPr>
        <w:t>)</w:t>
      </w:r>
      <w:r>
        <w:rPr>
          <w:rFonts w:ascii="Times New Roman" w:hAnsi="Times New Roman" w:cs="Times New Roman"/>
          <w:sz w:val="24"/>
          <w:szCs w:val="24"/>
        </w:rPr>
        <w:t>. The extent of biodegradation</w:t>
      </w:r>
      <w:r w:rsidRPr="00D21858">
        <w:rPr>
          <w:rFonts w:ascii="Times New Roman" w:hAnsi="Times New Roman" w:cs="Times New Roman"/>
          <w:sz w:val="24"/>
          <w:szCs w:val="24"/>
        </w:rPr>
        <w:t xml:space="preserve"> </w:t>
      </w:r>
      <w:r>
        <w:rPr>
          <w:rFonts w:ascii="Times New Roman" w:hAnsi="Times New Roman" w:cs="Times New Roman"/>
          <w:sz w:val="24"/>
          <w:szCs w:val="24"/>
        </w:rPr>
        <w:t>resulted in</w:t>
      </w:r>
      <w:r w:rsidRPr="00D21858">
        <w:rPr>
          <w:rFonts w:ascii="Times New Roman" w:hAnsi="Times New Roman" w:cs="Times New Roman"/>
          <w:sz w:val="24"/>
          <w:szCs w:val="24"/>
        </w:rPr>
        <w:t xml:space="preserve"> elevated concentrations of organic acids </w:t>
      </w:r>
      <w:r>
        <w:rPr>
          <w:rFonts w:ascii="Times New Roman" w:hAnsi="Times New Roman" w:cs="Times New Roman"/>
          <w:sz w:val="24"/>
          <w:szCs w:val="24"/>
        </w:rPr>
        <w:t>referred to as</w:t>
      </w:r>
      <w:r w:rsidRPr="00D21858">
        <w:rPr>
          <w:rFonts w:ascii="Times New Roman" w:hAnsi="Times New Roman" w:cs="Times New Roman"/>
          <w:sz w:val="24"/>
          <w:szCs w:val="24"/>
        </w:rPr>
        <w:t xml:space="preserve"> Naphthenic Acids (NAs)</w:t>
      </w:r>
      <w:r>
        <w:rPr>
          <w:rFonts w:ascii="Times New Roman" w:hAnsi="Times New Roman" w:cs="Times New Roman"/>
          <w:sz w:val="24"/>
          <w:szCs w:val="24"/>
        </w:rPr>
        <w:t>, as well as</w:t>
      </w:r>
      <w:r w:rsidRPr="00D21858">
        <w:rPr>
          <w:rFonts w:ascii="Times New Roman" w:hAnsi="Times New Roman" w:cs="Times New Roman"/>
          <w:sz w:val="24"/>
          <w:szCs w:val="24"/>
        </w:rPr>
        <w:t xml:space="preserve"> other heteroatom-containing compounds </w:t>
      </w:r>
      <w:r>
        <w:rPr>
          <w:rFonts w:ascii="Times New Roman" w:hAnsi="Times New Roman" w:cs="Times New Roman"/>
          <w:sz w:val="24"/>
          <w:szCs w:val="24"/>
        </w:rPr>
        <w:t>in the bitumen in comparison</w:t>
      </w:r>
      <w:r w:rsidRPr="00D21858">
        <w:rPr>
          <w:rFonts w:ascii="Times New Roman" w:hAnsi="Times New Roman" w:cs="Times New Roman"/>
          <w:sz w:val="24"/>
          <w:szCs w:val="24"/>
        </w:rPr>
        <w:t xml:space="preserve"> to other conventional petroleum reservoirs (Barrow et al. 2009; de </w:t>
      </w:r>
      <w:proofErr w:type="spellStart"/>
      <w:r w:rsidRPr="00D21858">
        <w:rPr>
          <w:rFonts w:ascii="Times New Roman" w:hAnsi="Times New Roman" w:cs="Times New Roman"/>
          <w:sz w:val="24"/>
          <w:szCs w:val="24"/>
        </w:rPr>
        <w:t>Klreck</w:t>
      </w:r>
      <w:proofErr w:type="spellEnd"/>
      <w:r w:rsidRPr="00D21858">
        <w:rPr>
          <w:rFonts w:ascii="Times New Roman" w:hAnsi="Times New Roman" w:cs="Times New Roman"/>
          <w:sz w:val="24"/>
          <w:szCs w:val="24"/>
        </w:rPr>
        <w:t xml:space="preserve"> et al. 2013; Rowland et al. 2014; Brown and Ulrich 2015)</w:t>
      </w:r>
      <w:proofErr w:type="gramStart"/>
      <w:r w:rsidRPr="00D21858">
        <w:rPr>
          <w:rFonts w:ascii="Times New Roman" w:hAnsi="Times New Roman" w:cs="Times New Roman"/>
          <w:sz w:val="24"/>
          <w:szCs w:val="24"/>
        </w:rPr>
        <w:t xml:space="preserve">.  </w:t>
      </w:r>
      <w:proofErr w:type="gramEnd"/>
      <w:r>
        <w:rPr>
          <w:rFonts w:ascii="Times New Roman" w:hAnsi="Times New Roman" w:cs="Times New Roman"/>
          <w:sz w:val="24"/>
          <w:szCs w:val="24"/>
        </w:rPr>
        <w:t>The toxicity of oil sands process water (OSPW)</w:t>
      </w:r>
      <w:r w:rsidRPr="00D21858">
        <w:rPr>
          <w:rFonts w:ascii="Times New Roman" w:hAnsi="Times New Roman" w:cs="Times New Roman"/>
          <w:sz w:val="24"/>
          <w:szCs w:val="24"/>
        </w:rPr>
        <w:t xml:space="preserve"> is </w:t>
      </w:r>
      <w:proofErr w:type="gramStart"/>
      <w:r>
        <w:rPr>
          <w:rFonts w:ascii="Times New Roman" w:hAnsi="Times New Roman" w:cs="Times New Roman"/>
          <w:sz w:val="24"/>
          <w:szCs w:val="24"/>
        </w:rPr>
        <w:t xml:space="preserve">closely </w:t>
      </w:r>
      <w:r w:rsidRPr="00D21858">
        <w:rPr>
          <w:rFonts w:ascii="Times New Roman" w:hAnsi="Times New Roman" w:cs="Times New Roman"/>
          <w:sz w:val="24"/>
          <w:szCs w:val="24"/>
        </w:rPr>
        <w:t>associated</w:t>
      </w:r>
      <w:proofErr w:type="gramEnd"/>
      <w:r w:rsidRPr="00D21858">
        <w:rPr>
          <w:rFonts w:ascii="Times New Roman" w:hAnsi="Times New Roman" w:cs="Times New Roman"/>
          <w:sz w:val="24"/>
          <w:szCs w:val="24"/>
        </w:rPr>
        <w:t xml:space="preserve"> </w:t>
      </w:r>
      <w:r w:rsidRPr="00D21858">
        <w:rPr>
          <w:rFonts w:ascii="Times New Roman" w:hAnsi="Times New Roman" w:cs="Times New Roman"/>
          <w:sz w:val="24"/>
          <w:szCs w:val="24"/>
        </w:rPr>
        <w:lastRenderedPageBreak/>
        <w:t xml:space="preserve">with </w:t>
      </w:r>
      <w:r>
        <w:rPr>
          <w:rFonts w:ascii="Times New Roman" w:hAnsi="Times New Roman" w:cs="Times New Roman"/>
          <w:sz w:val="24"/>
          <w:szCs w:val="24"/>
        </w:rPr>
        <w:t>NAs</w:t>
      </w:r>
      <w:r w:rsidRPr="00D21858">
        <w:rPr>
          <w:rFonts w:ascii="Times New Roman" w:hAnsi="Times New Roman" w:cs="Times New Roman"/>
          <w:sz w:val="24"/>
          <w:szCs w:val="24"/>
        </w:rPr>
        <w:t xml:space="preserve"> (Jones et al. 2011</w:t>
      </w:r>
      <w:r>
        <w:rPr>
          <w:rFonts w:ascii="Times New Roman" w:hAnsi="Times New Roman" w:cs="Times New Roman"/>
          <w:sz w:val="24"/>
          <w:szCs w:val="24"/>
        </w:rPr>
        <w:t xml:space="preserve">; </w:t>
      </w:r>
      <w:r w:rsidRPr="00D21858">
        <w:rPr>
          <w:rFonts w:ascii="Times New Roman" w:hAnsi="Times New Roman" w:cs="Times New Roman"/>
          <w:sz w:val="24"/>
          <w:szCs w:val="24"/>
        </w:rPr>
        <w:t>Bauer et al. 2019), which become solubilized and concentrated into the aqueous phase during caustic hot water addition used in surface mining operations (Rogers et al. 2002; Giesy et al. 2010; Scott et al. 2020). Therefore, over the last decades there has been a significant amount of research completed on the chemical speciation of organics within OSPW and their fate within the aquatic environment.</w:t>
      </w:r>
    </w:p>
    <w:p w14:paraId="5D34FB7A" w14:textId="7F703E30" w:rsidR="00201226" w:rsidRPr="00D21858"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NAs have traditionally been defined as acyclic and alicyclic carboxylic acids with a general formula of C</w:t>
      </w:r>
      <w:r w:rsidRPr="00D21858">
        <w:rPr>
          <w:rFonts w:ascii="Times New Roman" w:hAnsi="Times New Roman" w:cs="Times New Roman"/>
          <w:sz w:val="24"/>
          <w:szCs w:val="24"/>
          <w:vertAlign w:val="subscript"/>
        </w:rPr>
        <w:t>n</w:t>
      </w:r>
      <w:r w:rsidRPr="00D21858">
        <w:rPr>
          <w:rFonts w:ascii="Times New Roman" w:hAnsi="Times New Roman" w:cs="Times New Roman"/>
          <w:sz w:val="24"/>
          <w:szCs w:val="24"/>
        </w:rPr>
        <w:t>H</w:t>
      </w:r>
      <w:r w:rsidRPr="00D21858">
        <w:rPr>
          <w:rFonts w:ascii="Times New Roman" w:hAnsi="Times New Roman" w:cs="Times New Roman"/>
          <w:sz w:val="24"/>
          <w:szCs w:val="24"/>
          <w:vertAlign w:val="subscript"/>
        </w:rPr>
        <w:t>2n+z</w:t>
      </w:r>
      <w:r w:rsidRPr="00D21858">
        <w:rPr>
          <w:rFonts w:ascii="Times New Roman" w:hAnsi="Times New Roman" w:cs="Times New Roman"/>
          <w:sz w:val="24"/>
          <w:szCs w:val="24"/>
        </w:rPr>
        <w:t>O</w:t>
      </w:r>
      <w:r w:rsidRPr="00D21858">
        <w:rPr>
          <w:rFonts w:ascii="Times New Roman" w:hAnsi="Times New Roman" w:cs="Times New Roman"/>
          <w:sz w:val="24"/>
          <w:szCs w:val="24"/>
          <w:vertAlign w:val="subscript"/>
        </w:rPr>
        <w:t>2</w:t>
      </w:r>
      <w:r w:rsidRPr="00D21858">
        <w:rPr>
          <w:rFonts w:ascii="Times New Roman" w:hAnsi="Times New Roman" w:cs="Times New Roman"/>
          <w:sz w:val="24"/>
          <w:szCs w:val="24"/>
        </w:rPr>
        <w:t xml:space="preserve"> (where n = carbon number, and Z is a negative even integer representing the degree of unsaturation) (Headley and McMartin 2004; Clemente and Fedorak 2005), but with t</w:t>
      </w:r>
      <w:r w:rsidR="00D51A0F">
        <w:rPr>
          <w:rFonts w:ascii="Times New Roman" w:hAnsi="Times New Roman" w:cs="Times New Roman"/>
          <w:sz w:val="24"/>
          <w:szCs w:val="24"/>
        </w:rPr>
        <w:t>he utilizing of FT ICR MS in</w:t>
      </w:r>
      <w:r w:rsidRPr="00D21858">
        <w:rPr>
          <w:rFonts w:ascii="Times New Roman" w:hAnsi="Times New Roman" w:cs="Times New Roman"/>
          <w:sz w:val="24"/>
          <w:szCs w:val="24"/>
        </w:rPr>
        <w:t xml:space="preserve"> Petroleomics and application of</w:t>
      </w:r>
      <w:r w:rsidR="00D51A0F">
        <w:rPr>
          <w:rFonts w:ascii="Times New Roman" w:hAnsi="Times New Roman" w:cs="Times New Roman"/>
          <w:sz w:val="24"/>
          <w:szCs w:val="24"/>
        </w:rPr>
        <w:t xml:space="preserve"> comprehensive</w:t>
      </w:r>
      <w:r w:rsidRPr="00D21858">
        <w:rPr>
          <w:rFonts w:ascii="Times New Roman" w:hAnsi="Times New Roman" w:cs="Times New Roman"/>
          <w:sz w:val="24"/>
          <w:szCs w:val="24"/>
        </w:rPr>
        <w:t xml:space="preserve"> two dimensional gas chromatography</w:t>
      </w:r>
      <w:r w:rsidR="00C83456">
        <w:rPr>
          <w:rFonts w:ascii="Times New Roman" w:hAnsi="Times New Roman" w:cs="Times New Roman"/>
          <w:sz w:val="24"/>
          <w:szCs w:val="24"/>
        </w:rPr>
        <w:t xml:space="preserve"> MS</w:t>
      </w:r>
      <w:r w:rsidRPr="00D21858">
        <w:rPr>
          <w:rFonts w:ascii="Times New Roman" w:hAnsi="Times New Roman" w:cs="Times New Roman"/>
          <w:sz w:val="24"/>
          <w:szCs w:val="24"/>
        </w:rPr>
        <w:t>, it was uncovered that various poly-oxygenated NAs, aromatic NAs, and Sulfur- and Nitrogen-containing NAs are present in OSPW (Barrow et al. 2010; Headley et al. 2011; Barrow et al. 2015; Headley et al. 201</w:t>
      </w:r>
      <w:r>
        <w:rPr>
          <w:rFonts w:ascii="Times New Roman" w:hAnsi="Times New Roman" w:cs="Times New Roman"/>
          <w:sz w:val="24"/>
          <w:szCs w:val="24"/>
        </w:rPr>
        <w:t>6</w:t>
      </w:r>
      <w:r w:rsidRPr="00D21858">
        <w:rPr>
          <w:rFonts w:ascii="Times New Roman" w:hAnsi="Times New Roman" w:cs="Times New Roman"/>
          <w:sz w:val="24"/>
          <w:szCs w:val="24"/>
        </w:rPr>
        <w:t xml:space="preserve">; Huang et al. 2018), raw petroleum (Hughey et al. 2002; Stanford et al. 2007; Marshall and Rodgers 2008; Smith et al. 2008; </w:t>
      </w:r>
      <w:proofErr w:type="spellStart"/>
      <w:r w:rsidRPr="00D21858">
        <w:rPr>
          <w:rFonts w:ascii="Times New Roman" w:hAnsi="Times New Roman" w:cs="Times New Roman"/>
          <w:sz w:val="24"/>
          <w:szCs w:val="24"/>
        </w:rPr>
        <w:t>Mapolelo</w:t>
      </w:r>
      <w:proofErr w:type="spellEnd"/>
      <w:r w:rsidRPr="00D21858">
        <w:rPr>
          <w:rFonts w:ascii="Times New Roman" w:hAnsi="Times New Roman" w:cs="Times New Roman"/>
          <w:sz w:val="24"/>
          <w:szCs w:val="24"/>
        </w:rPr>
        <w:t xml:space="preserve"> et al. 2011), and petroleum-affected environmental samples ( Aeppli et al. 2012;</w:t>
      </w:r>
      <w:r>
        <w:rPr>
          <w:rFonts w:ascii="Times New Roman" w:hAnsi="Times New Roman" w:cs="Times New Roman"/>
          <w:sz w:val="24"/>
          <w:szCs w:val="24"/>
        </w:rPr>
        <w:t xml:space="preserve"> Bowman et al. 2014, 2018, 2020;</w:t>
      </w:r>
      <w:r w:rsidRPr="00D21858">
        <w:rPr>
          <w:rFonts w:ascii="Times New Roman" w:hAnsi="Times New Roman" w:cs="Times New Roman"/>
          <w:sz w:val="24"/>
          <w:szCs w:val="24"/>
        </w:rPr>
        <w:t xml:space="preserve"> Vander </w:t>
      </w:r>
      <w:proofErr w:type="spellStart"/>
      <w:r w:rsidRPr="00D21858">
        <w:rPr>
          <w:rFonts w:ascii="Times New Roman" w:hAnsi="Times New Roman" w:cs="Times New Roman"/>
          <w:sz w:val="24"/>
          <w:szCs w:val="24"/>
        </w:rPr>
        <w:t>Muelen</w:t>
      </w:r>
      <w:proofErr w:type="spellEnd"/>
      <w:r w:rsidRPr="00D21858">
        <w:rPr>
          <w:rFonts w:ascii="Times New Roman" w:hAnsi="Times New Roman" w:cs="Times New Roman"/>
          <w:sz w:val="24"/>
          <w:szCs w:val="24"/>
        </w:rPr>
        <w:t xml:space="preserve"> et al. 2021; Wise et al. 2022). To include these additional chemical classes with the classical definition of NAs, the terms Naphthenic Acid Fraction Compounds (NAFCs), and Oil sand tailings water acid-extractable organics (OSTWAEO) have been proposed in the literature from studies related to the Alberta Oil sands, and the term Water Soluble Organics (WSO) has been used for describing the presence of polar organics as a result of oil spills (Grewer et al. 2010; Headley et al. 2011; Brown and Ulrich 2015; Headley et al. 2015; Liu and </w:t>
      </w:r>
      <w:r w:rsidR="004B453A" w:rsidRPr="00D21858">
        <w:rPr>
          <w:rFonts w:ascii="Times New Roman" w:hAnsi="Times New Roman" w:cs="Times New Roman"/>
          <w:sz w:val="24"/>
          <w:szCs w:val="24"/>
        </w:rPr>
        <w:t>Kujawinski</w:t>
      </w:r>
      <w:r w:rsidRPr="00D21858">
        <w:rPr>
          <w:rFonts w:ascii="Times New Roman" w:hAnsi="Times New Roman" w:cs="Times New Roman"/>
          <w:sz w:val="24"/>
          <w:szCs w:val="24"/>
        </w:rPr>
        <w:t xml:space="preserve"> 2015).</w:t>
      </w:r>
      <w:r>
        <w:rPr>
          <w:rFonts w:ascii="Times New Roman" w:hAnsi="Times New Roman" w:cs="Times New Roman"/>
          <w:sz w:val="24"/>
          <w:szCs w:val="24"/>
        </w:rPr>
        <w:t xml:space="preserve"> </w:t>
      </w:r>
      <w:proofErr w:type="gramStart"/>
      <w:r>
        <w:rPr>
          <w:rFonts w:ascii="Times New Roman" w:hAnsi="Times New Roman" w:cs="Times New Roman"/>
          <w:sz w:val="24"/>
          <w:szCs w:val="24"/>
        </w:rPr>
        <w:t>For the purpose of</w:t>
      </w:r>
      <w:proofErr w:type="gramEnd"/>
      <w:r>
        <w:rPr>
          <w:rFonts w:ascii="Times New Roman" w:hAnsi="Times New Roman" w:cs="Times New Roman"/>
          <w:sz w:val="24"/>
          <w:szCs w:val="24"/>
        </w:rPr>
        <w:t xml:space="preserve"> this study, the term NAFC will be used as it encompasses the many classes of organics collected from an acidified water sample.</w:t>
      </w:r>
      <w:r w:rsidRPr="00D21858">
        <w:rPr>
          <w:rFonts w:ascii="Times New Roman" w:hAnsi="Times New Roman" w:cs="Times New Roman"/>
          <w:sz w:val="24"/>
          <w:szCs w:val="24"/>
        </w:rPr>
        <w:t xml:space="preserve"> </w:t>
      </w:r>
      <w:proofErr w:type="gramStart"/>
      <w:r>
        <w:rPr>
          <w:rFonts w:ascii="Times New Roman" w:hAnsi="Times New Roman" w:cs="Times New Roman"/>
          <w:sz w:val="24"/>
          <w:szCs w:val="24"/>
        </w:rPr>
        <w:t>An important</w:t>
      </w:r>
      <w:r w:rsidRPr="00D21858">
        <w:rPr>
          <w:rFonts w:ascii="Times New Roman" w:hAnsi="Times New Roman" w:cs="Times New Roman"/>
          <w:sz w:val="24"/>
          <w:szCs w:val="24"/>
        </w:rPr>
        <w:t xml:space="preserve"> </w:t>
      </w:r>
      <w:r>
        <w:rPr>
          <w:rFonts w:ascii="Times New Roman" w:hAnsi="Times New Roman" w:cs="Times New Roman"/>
          <w:sz w:val="24"/>
          <w:szCs w:val="24"/>
        </w:rPr>
        <w:t>issue</w:t>
      </w:r>
      <w:proofErr w:type="gramEnd"/>
      <w:r w:rsidRPr="00D21858">
        <w:rPr>
          <w:rFonts w:ascii="Times New Roman" w:hAnsi="Times New Roman" w:cs="Times New Roman"/>
          <w:sz w:val="24"/>
          <w:szCs w:val="24"/>
        </w:rPr>
        <w:t xml:space="preserve"> that</w:t>
      </w:r>
      <w:r>
        <w:rPr>
          <w:rFonts w:ascii="Times New Roman" w:hAnsi="Times New Roman" w:cs="Times New Roman"/>
          <w:sz w:val="24"/>
          <w:szCs w:val="24"/>
        </w:rPr>
        <w:t xml:space="preserve"> has been addressed in recent years is that the petroleum-derived</w:t>
      </w:r>
      <w:r w:rsidRPr="00D21858">
        <w:rPr>
          <w:rFonts w:ascii="Times New Roman" w:hAnsi="Times New Roman" w:cs="Times New Roman"/>
          <w:sz w:val="24"/>
          <w:szCs w:val="24"/>
        </w:rPr>
        <w:t xml:space="preserve"> acid extractable organics (AEO)</w:t>
      </w:r>
      <w:r>
        <w:rPr>
          <w:rFonts w:ascii="Times New Roman" w:hAnsi="Times New Roman" w:cs="Times New Roman"/>
          <w:sz w:val="24"/>
          <w:szCs w:val="24"/>
        </w:rPr>
        <w:t xml:space="preserve"> from either </w:t>
      </w:r>
      <w:r>
        <w:rPr>
          <w:rFonts w:ascii="Times New Roman" w:hAnsi="Times New Roman" w:cs="Times New Roman"/>
          <w:sz w:val="24"/>
          <w:szCs w:val="24"/>
        </w:rPr>
        <w:lastRenderedPageBreak/>
        <w:t>oil spills or process waters impart a unique chemical fingerprint, which is inherently dependent on the composition of the parent oil and weathering processes incurred. H</w:t>
      </w:r>
      <w:r w:rsidRPr="00D21858">
        <w:rPr>
          <w:rFonts w:ascii="Times New Roman" w:hAnsi="Times New Roman" w:cs="Times New Roman"/>
          <w:sz w:val="24"/>
          <w:szCs w:val="24"/>
        </w:rPr>
        <w:t>owever</w:t>
      </w:r>
      <w:r>
        <w:rPr>
          <w:rFonts w:ascii="Times New Roman" w:hAnsi="Times New Roman" w:cs="Times New Roman"/>
          <w:sz w:val="24"/>
          <w:szCs w:val="24"/>
        </w:rPr>
        <w:t>,</w:t>
      </w:r>
      <w:r w:rsidRPr="00D21858">
        <w:rPr>
          <w:rFonts w:ascii="Times New Roman" w:hAnsi="Times New Roman" w:cs="Times New Roman"/>
          <w:sz w:val="24"/>
          <w:szCs w:val="24"/>
        </w:rPr>
        <w:t xml:space="preserve"> </w:t>
      </w:r>
      <w:r>
        <w:rPr>
          <w:rFonts w:ascii="Times New Roman" w:hAnsi="Times New Roman" w:cs="Times New Roman"/>
          <w:sz w:val="24"/>
          <w:szCs w:val="24"/>
        </w:rPr>
        <w:t xml:space="preserve">other </w:t>
      </w:r>
      <w:r w:rsidRPr="00D21858">
        <w:rPr>
          <w:rFonts w:ascii="Times New Roman" w:hAnsi="Times New Roman" w:cs="Times New Roman"/>
          <w:sz w:val="24"/>
          <w:szCs w:val="24"/>
        </w:rPr>
        <w:t xml:space="preserve">organic compounds </w:t>
      </w:r>
      <w:r>
        <w:rPr>
          <w:rFonts w:ascii="Times New Roman" w:hAnsi="Times New Roman" w:cs="Times New Roman"/>
          <w:sz w:val="24"/>
          <w:szCs w:val="24"/>
        </w:rPr>
        <w:t xml:space="preserve">that may be </w:t>
      </w:r>
      <w:r w:rsidRPr="00D21858">
        <w:rPr>
          <w:rFonts w:ascii="Times New Roman" w:hAnsi="Times New Roman" w:cs="Times New Roman"/>
          <w:sz w:val="24"/>
          <w:szCs w:val="24"/>
        </w:rPr>
        <w:t xml:space="preserve">within </w:t>
      </w:r>
      <w:r>
        <w:rPr>
          <w:rFonts w:ascii="Times New Roman" w:hAnsi="Times New Roman" w:cs="Times New Roman"/>
          <w:sz w:val="24"/>
          <w:szCs w:val="24"/>
        </w:rPr>
        <w:t>this complex mixture but</w:t>
      </w:r>
      <w:r w:rsidRPr="00D21858">
        <w:rPr>
          <w:rFonts w:ascii="Times New Roman" w:hAnsi="Times New Roman" w:cs="Times New Roman"/>
          <w:sz w:val="24"/>
          <w:szCs w:val="24"/>
        </w:rPr>
        <w:t xml:space="preserve"> </w:t>
      </w:r>
      <w:r>
        <w:rPr>
          <w:rFonts w:ascii="Times New Roman" w:hAnsi="Times New Roman" w:cs="Times New Roman"/>
          <w:sz w:val="24"/>
          <w:szCs w:val="24"/>
        </w:rPr>
        <w:t>would not</w:t>
      </w:r>
      <w:r w:rsidRPr="00D21858">
        <w:rPr>
          <w:rFonts w:ascii="Times New Roman" w:hAnsi="Times New Roman" w:cs="Times New Roman"/>
          <w:sz w:val="24"/>
          <w:szCs w:val="24"/>
        </w:rPr>
        <w:t xml:space="preserve"> </w:t>
      </w:r>
      <w:proofErr w:type="gramStart"/>
      <w:r w:rsidRPr="00D21858">
        <w:rPr>
          <w:rFonts w:ascii="Times New Roman" w:hAnsi="Times New Roman" w:cs="Times New Roman"/>
          <w:sz w:val="24"/>
          <w:szCs w:val="24"/>
        </w:rPr>
        <w:t>be classified</w:t>
      </w:r>
      <w:proofErr w:type="gramEnd"/>
      <w:r w:rsidRPr="00D21858">
        <w:rPr>
          <w:rFonts w:ascii="Times New Roman" w:hAnsi="Times New Roman" w:cs="Times New Roman"/>
          <w:sz w:val="24"/>
          <w:szCs w:val="24"/>
        </w:rPr>
        <w:t xml:space="preserve"> as WSO or NAFCs</w:t>
      </w:r>
      <w:r>
        <w:rPr>
          <w:rFonts w:ascii="Times New Roman" w:hAnsi="Times New Roman" w:cs="Times New Roman"/>
          <w:sz w:val="24"/>
          <w:szCs w:val="24"/>
        </w:rPr>
        <w:t xml:space="preserve"> (</w:t>
      </w:r>
      <w:r w:rsidR="000E2859" w:rsidRPr="00D21858">
        <w:rPr>
          <w:rFonts w:ascii="Times New Roman" w:hAnsi="Times New Roman" w:cs="Times New Roman"/>
          <w:sz w:val="24"/>
          <w:szCs w:val="24"/>
        </w:rPr>
        <w:t>i.e.,</w:t>
      </w:r>
      <w:r w:rsidRPr="00D21858">
        <w:rPr>
          <w:rFonts w:ascii="Times New Roman" w:hAnsi="Times New Roman" w:cs="Times New Roman"/>
          <w:sz w:val="24"/>
          <w:szCs w:val="24"/>
        </w:rPr>
        <w:t xml:space="preserve"> </w:t>
      </w:r>
      <w:r>
        <w:rPr>
          <w:rFonts w:ascii="Times New Roman" w:hAnsi="Times New Roman" w:cs="Times New Roman"/>
          <w:sz w:val="24"/>
          <w:szCs w:val="24"/>
        </w:rPr>
        <w:t>biological compounds like saturated fatty acids</w:t>
      </w:r>
      <w:r w:rsidRPr="00D21858">
        <w:rPr>
          <w:rFonts w:ascii="Times New Roman" w:hAnsi="Times New Roman" w:cs="Times New Roman"/>
          <w:sz w:val="24"/>
          <w:szCs w:val="24"/>
        </w:rPr>
        <w:t>,</w:t>
      </w:r>
      <w:r>
        <w:rPr>
          <w:rFonts w:ascii="Times New Roman" w:hAnsi="Times New Roman" w:cs="Times New Roman"/>
          <w:sz w:val="24"/>
          <w:szCs w:val="24"/>
        </w:rPr>
        <w:t xml:space="preserve"> fulvic acids, and humic acids) can interfere or supress the ability to identify and monitor the important petroleum-related components. </w:t>
      </w:r>
    </w:p>
    <w:p w14:paraId="54A0634B" w14:textId="77777777" w:rsidR="00201226"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 xml:space="preserve">To assess the NAFC composition within complex environmental mixtures </w:t>
      </w:r>
      <w:r>
        <w:rPr>
          <w:rFonts w:ascii="Times New Roman" w:hAnsi="Times New Roman" w:cs="Times New Roman"/>
          <w:sz w:val="24"/>
          <w:szCs w:val="24"/>
        </w:rPr>
        <w:t>like</w:t>
      </w:r>
      <w:r w:rsidRPr="00D21858">
        <w:rPr>
          <w:rFonts w:ascii="Times New Roman" w:hAnsi="Times New Roman" w:cs="Times New Roman"/>
          <w:sz w:val="24"/>
          <w:szCs w:val="24"/>
        </w:rPr>
        <w:t xml:space="preserve"> OSPW and reclamation landscapes, the use of offline laboratory methodologies has shown to be a necessary step to isolate NAFCs into concentrated extracts which thereby removes the dissolved salts and metals and transfers the organic compounds of interest into a solvent medium that is suitable for ionization and mass spectrometry analysis. Methods such as Liquid-Liquid Extraction (LLE) and Solid Phase Extraction (SPE) of acidified water samples have been the dominant methods used for petroleum WSO and oil sands NAFCs (Liu and Kujawinski 2015; Barros et al. 2022). McKenna et al. (2021) conducted ESI (-) FT ICR MS measurements of simulated petroleum affected biodegradation and photo-oxidation microcosms with subsequent extraction of WSO with SPE and LLE</w:t>
      </w:r>
      <w:r>
        <w:rPr>
          <w:rFonts w:ascii="Times New Roman" w:hAnsi="Times New Roman" w:cs="Times New Roman"/>
          <w:sz w:val="24"/>
          <w:szCs w:val="24"/>
        </w:rPr>
        <w:t>. The authors</w:t>
      </w:r>
      <w:r w:rsidRPr="00D21858">
        <w:rPr>
          <w:rFonts w:ascii="Times New Roman" w:hAnsi="Times New Roman" w:cs="Times New Roman"/>
          <w:sz w:val="24"/>
          <w:szCs w:val="24"/>
        </w:rPr>
        <w:t xml:space="preserve"> </w:t>
      </w:r>
      <w:r>
        <w:rPr>
          <w:rFonts w:ascii="Times New Roman" w:hAnsi="Times New Roman" w:cs="Times New Roman"/>
          <w:sz w:val="24"/>
          <w:szCs w:val="24"/>
        </w:rPr>
        <w:t>highlighted</w:t>
      </w:r>
      <w:r w:rsidRPr="00D21858">
        <w:rPr>
          <w:rFonts w:ascii="Times New Roman" w:hAnsi="Times New Roman" w:cs="Times New Roman"/>
          <w:sz w:val="24"/>
          <w:szCs w:val="24"/>
        </w:rPr>
        <w:t xml:space="preserve"> that</w:t>
      </w:r>
      <w:r>
        <w:rPr>
          <w:rFonts w:ascii="Times New Roman" w:hAnsi="Times New Roman" w:cs="Times New Roman"/>
          <w:sz w:val="24"/>
          <w:szCs w:val="24"/>
        </w:rPr>
        <w:t xml:space="preserve"> the</w:t>
      </w:r>
      <w:r w:rsidRPr="00D21858">
        <w:rPr>
          <w:rFonts w:ascii="Times New Roman" w:hAnsi="Times New Roman" w:cs="Times New Roman"/>
          <w:sz w:val="24"/>
          <w:szCs w:val="24"/>
        </w:rPr>
        <w:t xml:space="preserve"> LLE</w:t>
      </w:r>
      <w:r>
        <w:rPr>
          <w:rFonts w:ascii="Times New Roman" w:hAnsi="Times New Roman" w:cs="Times New Roman"/>
          <w:sz w:val="24"/>
          <w:szCs w:val="24"/>
        </w:rPr>
        <w:t xml:space="preserve"> method</w:t>
      </w:r>
      <w:r w:rsidRPr="00D21858">
        <w:rPr>
          <w:rFonts w:ascii="Times New Roman" w:hAnsi="Times New Roman" w:cs="Times New Roman"/>
          <w:sz w:val="24"/>
          <w:szCs w:val="24"/>
        </w:rPr>
        <w:t xml:space="preserve"> </w:t>
      </w:r>
      <w:r>
        <w:rPr>
          <w:rFonts w:ascii="Times New Roman" w:hAnsi="Times New Roman" w:cs="Times New Roman"/>
          <w:sz w:val="24"/>
          <w:szCs w:val="24"/>
        </w:rPr>
        <w:t>was a</w:t>
      </w:r>
      <w:r w:rsidRPr="00D21858">
        <w:rPr>
          <w:rFonts w:ascii="Times New Roman" w:hAnsi="Times New Roman" w:cs="Times New Roman"/>
          <w:sz w:val="24"/>
          <w:szCs w:val="24"/>
        </w:rPr>
        <w:t xml:space="preserve"> more suitable method for isolating non-polar WSO associated with</w:t>
      </w:r>
      <w:r>
        <w:rPr>
          <w:rFonts w:ascii="Times New Roman" w:hAnsi="Times New Roman" w:cs="Times New Roman"/>
          <w:sz w:val="24"/>
          <w:szCs w:val="24"/>
        </w:rPr>
        <w:t xml:space="preserve"> weathered</w:t>
      </w:r>
      <w:r w:rsidRPr="00D21858">
        <w:rPr>
          <w:rFonts w:ascii="Times New Roman" w:hAnsi="Times New Roman" w:cs="Times New Roman"/>
          <w:sz w:val="24"/>
          <w:szCs w:val="24"/>
        </w:rPr>
        <w:t xml:space="preserve"> petroleum</w:t>
      </w:r>
      <w:r>
        <w:rPr>
          <w:rFonts w:ascii="Times New Roman" w:hAnsi="Times New Roman" w:cs="Times New Roman"/>
          <w:sz w:val="24"/>
          <w:szCs w:val="24"/>
        </w:rPr>
        <w:t xml:space="preserve"> components,</w:t>
      </w:r>
      <w:r w:rsidRPr="00D21858">
        <w:rPr>
          <w:rFonts w:ascii="Times New Roman" w:hAnsi="Times New Roman" w:cs="Times New Roman"/>
          <w:sz w:val="24"/>
          <w:szCs w:val="24"/>
        </w:rPr>
        <w:t xml:space="preserve"> whereas SPE</w:t>
      </w:r>
      <w:r>
        <w:rPr>
          <w:rFonts w:ascii="Times New Roman" w:hAnsi="Times New Roman" w:cs="Times New Roman"/>
          <w:sz w:val="24"/>
          <w:szCs w:val="24"/>
        </w:rPr>
        <w:t xml:space="preserve"> </w:t>
      </w:r>
      <w:proofErr w:type="gramStart"/>
      <w:r>
        <w:rPr>
          <w:rFonts w:ascii="Times New Roman" w:hAnsi="Times New Roman" w:cs="Times New Roman"/>
          <w:sz w:val="24"/>
          <w:szCs w:val="24"/>
        </w:rPr>
        <w:t>was found</w:t>
      </w:r>
      <w:proofErr w:type="gramEnd"/>
      <w:r>
        <w:rPr>
          <w:rFonts w:ascii="Times New Roman" w:hAnsi="Times New Roman" w:cs="Times New Roman"/>
          <w:sz w:val="24"/>
          <w:szCs w:val="24"/>
        </w:rPr>
        <w:t xml:space="preserve"> to</w:t>
      </w:r>
      <w:r w:rsidRPr="00D21858">
        <w:rPr>
          <w:rFonts w:ascii="Times New Roman" w:hAnsi="Times New Roman" w:cs="Times New Roman"/>
          <w:sz w:val="24"/>
          <w:szCs w:val="24"/>
        </w:rPr>
        <w:t xml:space="preserve"> </w:t>
      </w:r>
      <w:r>
        <w:rPr>
          <w:rFonts w:ascii="Times New Roman" w:hAnsi="Times New Roman" w:cs="Times New Roman"/>
          <w:sz w:val="24"/>
          <w:szCs w:val="24"/>
        </w:rPr>
        <w:t>be</w:t>
      </w:r>
      <w:r w:rsidRPr="00D21858">
        <w:rPr>
          <w:rFonts w:ascii="Times New Roman" w:hAnsi="Times New Roman" w:cs="Times New Roman"/>
          <w:sz w:val="24"/>
          <w:szCs w:val="24"/>
        </w:rPr>
        <w:t xml:space="preserve"> more effective </w:t>
      </w:r>
      <w:r>
        <w:rPr>
          <w:rFonts w:ascii="Times New Roman" w:hAnsi="Times New Roman" w:cs="Times New Roman"/>
          <w:sz w:val="24"/>
          <w:szCs w:val="24"/>
        </w:rPr>
        <w:t>in</w:t>
      </w:r>
      <w:r w:rsidRPr="00D21858">
        <w:rPr>
          <w:rFonts w:ascii="Times New Roman" w:hAnsi="Times New Roman" w:cs="Times New Roman"/>
          <w:sz w:val="24"/>
          <w:szCs w:val="24"/>
        </w:rPr>
        <w:t xml:space="preserve"> isolating highly polar species</w:t>
      </w:r>
      <w:r>
        <w:rPr>
          <w:rFonts w:ascii="Times New Roman" w:hAnsi="Times New Roman" w:cs="Times New Roman"/>
          <w:sz w:val="24"/>
          <w:szCs w:val="24"/>
        </w:rPr>
        <w:t xml:space="preserve"> that resemble dissolved organic matter in the water column</w:t>
      </w:r>
      <w:r w:rsidRPr="00D21858">
        <w:rPr>
          <w:rFonts w:ascii="Times New Roman" w:hAnsi="Times New Roman" w:cs="Times New Roman"/>
          <w:sz w:val="24"/>
          <w:szCs w:val="24"/>
        </w:rPr>
        <w:t>.</w:t>
      </w:r>
      <w:r>
        <w:rPr>
          <w:rFonts w:ascii="Times New Roman" w:hAnsi="Times New Roman" w:cs="Times New Roman"/>
          <w:sz w:val="24"/>
          <w:szCs w:val="24"/>
        </w:rPr>
        <w:t xml:space="preserve"> This key conclusion by McKenna et al. (2021) demonstrates that the non-polar characteristics of organics derived from petroleum makes LLE an effective and simple method for capturing a wide breadth of organics.</w:t>
      </w:r>
    </w:p>
    <w:p w14:paraId="280E0445" w14:textId="77777777" w:rsidR="00201226" w:rsidRPr="00D21858"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 xml:space="preserve">Additional analytical variables shown to influence the detection of Petroleum WSO and NAFCs are the choice of solvent for reconstitution and ionization mode. Headley et al. (2007) </w:t>
      </w:r>
      <w:r>
        <w:rPr>
          <w:rFonts w:ascii="Times New Roman" w:hAnsi="Times New Roman" w:cs="Times New Roman"/>
          <w:sz w:val="24"/>
          <w:szCs w:val="24"/>
        </w:rPr>
        <w:t>assessed</w:t>
      </w:r>
      <w:r w:rsidRPr="00D21858">
        <w:rPr>
          <w:rFonts w:ascii="Times New Roman" w:hAnsi="Times New Roman" w:cs="Times New Roman"/>
          <w:sz w:val="24"/>
          <w:szCs w:val="24"/>
        </w:rPr>
        <w:t xml:space="preserve"> the impact of solvent choice by preparing various solvent systems using different combinations of </w:t>
      </w:r>
      <w:r w:rsidRPr="00D21858">
        <w:rPr>
          <w:rFonts w:ascii="Times New Roman" w:hAnsi="Times New Roman" w:cs="Times New Roman"/>
          <w:sz w:val="24"/>
          <w:szCs w:val="24"/>
        </w:rPr>
        <w:lastRenderedPageBreak/>
        <w:t>MeOH, ACN, H</w:t>
      </w:r>
      <w:r w:rsidRPr="00D21858">
        <w:rPr>
          <w:rFonts w:ascii="Times New Roman" w:hAnsi="Times New Roman" w:cs="Times New Roman"/>
          <w:sz w:val="24"/>
          <w:szCs w:val="24"/>
          <w:vertAlign w:val="subscript"/>
        </w:rPr>
        <w:t>2</w:t>
      </w:r>
      <w:r w:rsidRPr="00D21858">
        <w:rPr>
          <w:rFonts w:ascii="Times New Roman" w:hAnsi="Times New Roman" w:cs="Times New Roman"/>
          <w:sz w:val="24"/>
          <w:szCs w:val="24"/>
        </w:rPr>
        <w:t xml:space="preserve">O, DCM, 1-Octanol for an oil sands naphthenic acid extract that </w:t>
      </w:r>
      <w:proofErr w:type="gramStart"/>
      <w:r w:rsidRPr="00D21858">
        <w:rPr>
          <w:rFonts w:ascii="Times New Roman" w:hAnsi="Times New Roman" w:cs="Times New Roman"/>
          <w:sz w:val="24"/>
          <w:szCs w:val="24"/>
        </w:rPr>
        <w:t>was analyzed</w:t>
      </w:r>
      <w:proofErr w:type="gramEnd"/>
      <w:r w:rsidRPr="00D21858">
        <w:rPr>
          <w:rFonts w:ascii="Times New Roman" w:hAnsi="Times New Roman" w:cs="Times New Roman"/>
          <w:sz w:val="24"/>
          <w:szCs w:val="24"/>
        </w:rPr>
        <w:t xml:space="preserve"> by ESI(-) FT ICR MS. The study found that the solubilities of classical naphthenic acids did not vary within the polar solvent systems and that the non-polar solvent combinations generated unstable nano spray conditions and possessed enriched signals of higher molecular weight naphthenic acids. Interestingly, the use of Toluene and MeOH as solvent mediums are commonly utilized in petroleomic studies, but to our knowledge only one study investigating oil sands NAFCs have used these solvents as their solvent systems (Grewer et al. 2010), whereas many other oil sands NAFC studies reported using 1:1 H</w:t>
      </w:r>
      <w:r w:rsidRPr="00D21858">
        <w:rPr>
          <w:rFonts w:ascii="Times New Roman" w:hAnsi="Times New Roman" w:cs="Times New Roman"/>
          <w:sz w:val="24"/>
          <w:szCs w:val="24"/>
          <w:vertAlign w:val="subscript"/>
        </w:rPr>
        <w:t>2</w:t>
      </w:r>
      <w:r w:rsidRPr="00D21858">
        <w:rPr>
          <w:rFonts w:ascii="Times New Roman" w:hAnsi="Times New Roman" w:cs="Times New Roman"/>
          <w:sz w:val="24"/>
          <w:szCs w:val="24"/>
        </w:rPr>
        <w:t>O:ACN (</w:t>
      </w:r>
      <w:r>
        <w:rPr>
          <w:rFonts w:ascii="Times New Roman" w:hAnsi="Times New Roman" w:cs="Times New Roman"/>
          <w:sz w:val="24"/>
          <w:szCs w:val="24"/>
        </w:rPr>
        <w:t xml:space="preserve">e.g., </w:t>
      </w:r>
      <w:r w:rsidRPr="00D21858">
        <w:rPr>
          <w:rFonts w:ascii="Times New Roman" w:hAnsi="Times New Roman" w:cs="Times New Roman"/>
          <w:sz w:val="24"/>
          <w:szCs w:val="24"/>
        </w:rPr>
        <w:t xml:space="preserve">Barrow et al. 2015; </w:t>
      </w:r>
      <w:proofErr w:type="spellStart"/>
      <w:r w:rsidRPr="00D21858">
        <w:rPr>
          <w:rFonts w:ascii="Times New Roman" w:hAnsi="Times New Roman" w:cs="Times New Roman"/>
          <w:sz w:val="24"/>
          <w:szCs w:val="24"/>
        </w:rPr>
        <w:t>Heska</w:t>
      </w:r>
      <w:proofErr w:type="spellEnd"/>
      <w:r w:rsidRPr="00D21858">
        <w:rPr>
          <w:rFonts w:ascii="Times New Roman" w:hAnsi="Times New Roman" w:cs="Times New Roman"/>
          <w:sz w:val="24"/>
          <w:szCs w:val="24"/>
        </w:rPr>
        <w:t xml:space="preserve"> et al. 2022; Vander </w:t>
      </w:r>
      <w:proofErr w:type="spellStart"/>
      <w:r w:rsidRPr="00D21858">
        <w:rPr>
          <w:rFonts w:ascii="Times New Roman" w:hAnsi="Times New Roman" w:cs="Times New Roman"/>
          <w:sz w:val="24"/>
          <w:szCs w:val="24"/>
        </w:rPr>
        <w:t>Meulen</w:t>
      </w:r>
      <w:proofErr w:type="spellEnd"/>
      <w:r w:rsidRPr="00D21858">
        <w:rPr>
          <w:rFonts w:ascii="Times New Roman" w:hAnsi="Times New Roman" w:cs="Times New Roman"/>
          <w:sz w:val="24"/>
          <w:szCs w:val="24"/>
        </w:rPr>
        <w:t xml:space="preserve"> et al. 2022). Additionally, recent investigations are expanding their window of detection for NAFC by use of positive ionization modes, but to date no studies have examined the molecular variability of various solvent systems in positive modes. Therefore, the objectives of this study are to provide a robust investigation of NAFCs using additional solvent systems from that of Headley et al. (2007) and utilize positive and negative mode ESI FT ICR MS for comprehensive coverage of AEO from BML surface waters.</w:t>
      </w:r>
    </w:p>
    <w:p w14:paraId="3CC6A49B" w14:textId="77777777" w:rsidR="00201226" w:rsidRPr="00D21858" w:rsidRDefault="00201226" w:rsidP="00201226">
      <w:pPr>
        <w:spacing w:line="480" w:lineRule="auto"/>
        <w:rPr>
          <w:rFonts w:ascii="Times New Roman" w:hAnsi="Times New Roman" w:cs="Times New Roman"/>
          <w:b/>
          <w:bCs/>
          <w:sz w:val="24"/>
          <w:szCs w:val="24"/>
          <w:u w:val="single"/>
        </w:rPr>
      </w:pPr>
      <w:r w:rsidRPr="00D21858">
        <w:rPr>
          <w:rFonts w:ascii="Times New Roman" w:hAnsi="Times New Roman" w:cs="Times New Roman"/>
          <w:b/>
          <w:bCs/>
          <w:sz w:val="24"/>
          <w:szCs w:val="24"/>
          <w:u w:val="single"/>
        </w:rPr>
        <w:t>Experimental or Methods.</w:t>
      </w:r>
    </w:p>
    <w:p w14:paraId="2BA5AA79" w14:textId="77777777" w:rsidR="00201226" w:rsidRPr="00D21858" w:rsidRDefault="00201226" w:rsidP="00201226">
      <w:pPr>
        <w:spacing w:line="480" w:lineRule="auto"/>
        <w:rPr>
          <w:rFonts w:ascii="Times New Roman" w:hAnsi="Times New Roman" w:cs="Times New Roman"/>
          <w:sz w:val="24"/>
          <w:szCs w:val="24"/>
          <w:u w:val="single"/>
        </w:rPr>
      </w:pPr>
      <w:r w:rsidRPr="00D21858">
        <w:rPr>
          <w:rFonts w:ascii="Times New Roman" w:hAnsi="Times New Roman" w:cs="Times New Roman"/>
          <w:sz w:val="24"/>
          <w:szCs w:val="24"/>
          <w:u w:val="single"/>
        </w:rPr>
        <w:t>Extraction of NAFCs</w:t>
      </w:r>
    </w:p>
    <w:p w14:paraId="0D89A779" w14:textId="27F102D3" w:rsidR="00201226" w:rsidRPr="00D21858"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 xml:space="preserve">Water samples were collected at a depth of 0.5m and 9m below the Air-Water Interface from platform </w:t>
      </w:r>
      <w:proofErr w:type="gramStart"/>
      <w:r w:rsidRPr="00D21858">
        <w:rPr>
          <w:rFonts w:ascii="Times New Roman" w:hAnsi="Times New Roman" w:cs="Times New Roman"/>
          <w:sz w:val="24"/>
          <w:szCs w:val="24"/>
        </w:rPr>
        <w:t>1</w:t>
      </w:r>
      <w:proofErr w:type="gramEnd"/>
      <w:r w:rsidRPr="00D21858">
        <w:rPr>
          <w:rFonts w:ascii="Times New Roman" w:hAnsi="Times New Roman" w:cs="Times New Roman"/>
          <w:sz w:val="24"/>
          <w:szCs w:val="24"/>
        </w:rPr>
        <w:t xml:space="preserve"> in Base Mine Lake (BML), which is an Oil Sand End pit lake (EPL) located within Syncrude’s Mildred Lake mining site. Descriptions of the necessity and strategy for oil sands EPLs can be found elsewhere (Syncrude 202</w:t>
      </w:r>
      <w:r w:rsidR="00E64339">
        <w:rPr>
          <w:rFonts w:ascii="Times New Roman" w:hAnsi="Times New Roman" w:cs="Times New Roman"/>
          <w:sz w:val="24"/>
          <w:szCs w:val="24"/>
        </w:rPr>
        <w:t>2</w:t>
      </w:r>
      <w:r w:rsidRPr="00D21858">
        <w:rPr>
          <w:rFonts w:ascii="Times New Roman" w:hAnsi="Times New Roman" w:cs="Times New Roman"/>
          <w:sz w:val="24"/>
          <w:szCs w:val="24"/>
        </w:rPr>
        <w:t>), and numerous studies investigating the</w:t>
      </w:r>
      <w:r>
        <w:rPr>
          <w:rFonts w:ascii="Times New Roman" w:hAnsi="Times New Roman" w:cs="Times New Roman"/>
          <w:sz w:val="24"/>
          <w:szCs w:val="24"/>
        </w:rPr>
        <w:t xml:space="preserve"> physical</w:t>
      </w:r>
      <w:r w:rsidRPr="00D21858">
        <w:rPr>
          <w:rFonts w:ascii="Times New Roman" w:hAnsi="Times New Roman" w:cs="Times New Roman"/>
          <w:sz w:val="24"/>
          <w:szCs w:val="24"/>
        </w:rPr>
        <w:t xml:space="preserve"> limnolog</w:t>
      </w:r>
      <w:r>
        <w:rPr>
          <w:rFonts w:ascii="Times New Roman" w:hAnsi="Times New Roman" w:cs="Times New Roman"/>
          <w:sz w:val="24"/>
          <w:szCs w:val="24"/>
        </w:rPr>
        <w:t>y</w:t>
      </w:r>
      <w:r w:rsidRPr="00D21858">
        <w:rPr>
          <w:rFonts w:ascii="Times New Roman" w:hAnsi="Times New Roman" w:cs="Times New Roman"/>
          <w:sz w:val="24"/>
          <w:szCs w:val="24"/>
        </w:rPr>
        <w:t xml:space="preserve"> and biogeochemical progression of BML </w:t>
      </w:r>
      <w:r>
        <w:rPr>
          <w:rFonts w:ascii="Times New Roman" w:hAnsi="Times New Roman" w:cs="Times New Roman"/>
          <w:sz w:val="24"/>
          <w:szCs w:val="24"/>
        </w:rPr>
        <w:t>can be found elsewhere (</w:t>
      </w:r>
      <w:r>
        <w:rPr>
          <w:rFonts w:ascii="Times New Roman" w:eastAsia="Times New Roman" w:hAnsi="Times New Roman" w:cs="Times New Roman"/>
          <w:sz w:val="24"/>
          <w:szCs w:val="24"/>
        </w:rPr>
        <w:t>Dompierre et al. 2016; Dompierre et al. 2017; Risacher et al. 2018; Tedford et al. 2019; Arriaga et al. 2019; Bowman et al. 2020; El-Waraky 2021; Slater et al. 2021</w:t>
      </w:r>
      <w:r w:rsidRPr="00D21858">
        <w:rPr>
          <w:rFonts w:ascii="Times New Roman" w:hAnsi="Times New Roman" w:cs="Times New Roman"/>
          <w:sz w:val="24"/>
          <w:szCs w:val="24"/>
        </w:rPr>
        <w:t xml:space="preserve">). A 6.2L Van Dorn water sampler </w:t>
      </w:r>
      <w:proofErr w:type="gramStart"/>
      <w:r w:rsidRPr="00D21858">
        <w:rPr>
          <w:rFonts w:ascii="Times New Roman" w:hAnsi="Times New Roman" w:cs="Times New Roman"/>
          <w:sz w:val="24"/>
          <w:szCs w:val="24"/>
        </w:rPr>
        <w:t xml:space="preserve">was </w:t>
      </w:r>
      <w:r w:rsidRPr="00D21858">
        <w:rPr>
          <w:rFonts w:ascii="Times New Roman" w:hAnsi="Times New Roman" w:cs="Times New Roman"/>
          <w:sz w:val="24"/>
          <w:szCs w:val="24"/>
        </w:rPr>
        <w:lastRenderedPageBreak/>
        <w:t>used</w:t>
      </w:r>
      <w:proofErr w:type="gramEnd"/>
      <w:r w:rsidRPr="00D21858">
        <w:rPr>
          <w:rFonts w:ascii="Times New Roman" w:hAnsi="Times New Roman" w:cs="Times New Roman"/>
          <w:sz w:val="24"/>
          <w:szCs w:val="24"/>
        </w:rPr>
        <w:t xml:space="preserve"> to collect the samples during late July of 2019, in accordance with protocols determined by Risacher et al. (2018). Previous research has shown that BML exhibits thermal stratification in the summer (Lawrence et al. 2015), thus the two water samples represent the epilimnion and hypolimnion. The water samples </w:t>
      </w:r>
      <w:proofErr w:type="gramStart"/>
      <w:r w:rsidRPr="00D21858">
        <w:rPr>
          <w:rFonts w:ascii="Times New Roman" w:hAnsi="Times New Roman" w:cs="Times New Roman"/>
          <w:sz w:val="24"/>
          <w:szCs w:val="24"/>
        </w:rPr>
        <w:t>were placed</w:t>
      </w:r>
      <w:proofErr w:type="gramEnd"/>
      <w:r w:rsidRPr="00D21858">
        <w:rPr>
          <w:rFonts w:ascii="Times New Roman" w:hAnsi="Times New Roman" w:cs="Times New Roman"/>
          <w:sz w:val="24"/>
          <w:szCs w:val="24"/>
        </w:rPr>
        <w:t xml:space="preserve"> in pre-cleaned 1L Nalgene bottles and stored at -20</w:t>
      </w:r>
      <w:r w:rsidRPr="00D21858">
        <w:rPr>
          <w:rFonts w:ascii="Times New Roman" w:hAnsi="Times New Roman" w:cs="Times New Roman"/>
          <w:sz w:val="24"/>
          <w:szCs w:val="24"/>
          <w:vertAlign w:val="superscript"/>
        </w:rPr>
        <w:t>o</w:t>
      </w:r>
      <w:r w:rsidRPr="00D21858">
        <w:rPr>
          <w:rFonts w:ascii="Times New Roman" w:hAnsi="Times New Roman" w:cs="Times New Roman"/>
          <w:sz w:val="24"/>
          <w:szCs w:val="24"/>
        </w:rPr>
        <w:t xml:space="preserve">C, prior to shipment to the Environmental Organic Geochemistry Lab at McMaster University. The extraction protocol utilized in this study </w:t>
      </w:r>
      <w:r>
        <w:rPr>
          <w:rFonts w:ascii="Times New Roman" w:hAnsi="Times New Roman" w:cs="Times New Roman"/>
          <w:sz w:val="24"/>
          <w:szCs w:val="24"/>
        </w:rPr>
        <w:t xml:space="preserve">has </w:t>
      </w:r>
      <w:r w:rsidRPr="00D21858">
        <w:rPr>
          <w:rFonts w:ascii="Times New Roman" w:hAnsi="Times New Roman" w:cs="Times New Roman"/>
          <w:sz w:val="24"/>
          <w:szCs w:val="24"/>
        </w:rPr>
        <w:t xml:space="preserve">slight modifications from previous analysis of NAFCs from BML (Bowman et al. 2020). Briefly, each sample was thawed and divided into </w:t>
      </w:r>
      <w:proofErr w:type="gramStart"/>
      <w:r w:rsidRPr="00D21858">
        <w:rPr>
          <w:rFonts w:ascii="Times New Roman" w:hAnsi="Times New Roman" w:cs="Times New Roman"/>
          <w:sz w:val="24"/>
          <w:szCs w:val="24"/>
        </w:rPr>
        <w:t>4</w:t>
      </w:r>
      <w:proofErr w:type="gramEnd"/>
      <w:r w:rsidRPr="00D21858">
        <w:rPr>
          <w:rFonts w:ascii="Times New Roman" w:hAnsi="Times New Roman" w:cs="Times New Roman"/>
          <w:sz w:val="24"/>
          <w:szCs w:val="24"/>
        </w:rPr>
        <w:t xml:space="preserve"> aliquots of 100mL, then filtered through a 0.45</w:t>
      </w:r>
      <w:r w:rsidRPr="00D21858">
        <w:rPr>
          <w:rFonts w:ascii="Times New Roman" w:hAnsi="Times New Roman" w:cs="Times New Roman"/>
          <w:sz w:val="24"/>
          <w:szCs w:val="24"/>
        </w:rPr>
        <w:sym w:font="Symbol" w:char="F06D"/>
      </w:r>
      <w:r w:rsidRPr="00D21858">
        <w:rPr>
          <w:rFonts w:ascii="Times New Roman" w:hAnsi="Times New Roman" w:cs="Times New Roman"/>
          <w:sz w:val="24"/>
          <w:szCs w:val="24"/>
        </w:rPr>
        <w:t xml:space="preserve">m polyether sulfone filter paper (Merck Millipore Ltd, Ireland). A concentrated solution of HCl (Caledon Lab Chemicals, Canada) was added dropwise to reduce the solution pH to </w:t>
      </w:r>
      <w:proofErr w:type="gramStart"/>
      <w:r w:rsidRPr="00D21858">
        <w:rPr>
          <w:rFonts w:ascii="Times New Roman" w:hAnsi="Times New Roman" w:cs="Times New Roman"/>
          <w:sz w:val="24"/>
          <w:szCs w:val="24"/>
        </w:rPr>
        <w:t>2</w:t>
      </w:r>
      <w:proofErr w:type="gramEnd"/>
      <w:r w:rsidRPr="00D21858">
        <w:rPr>
          <w:rFonts w:ascii="Times New Roman" w:hAnsi="Times New Roman" w:cs="Times New Roman"/>
          <w:sz w:val="24"/>
          <w:szCs w:val="24"/>
        </w:rPr>
        <w:t xml:space="preserve"> and the samples were placed into 250mL separatory funnels to complete LLE. Samples </w:t>
      </w:r>
      <w:proofErr w:type="gramStart"/>
      <w:r w:rsidRPr="00D21858">
        <w:rPr>
          <w:rFonts w:ascii="Times New Roman" w:hAnsi="Times New Roman" w:cs="Times New Roman"/>
          <w:sz w:val="24"/>
          <w:szCs w:val="24"/>
        </w:rPr>
        <w:t>were extracted</w:t>
      </w:r>
      <w:proofErr w:type="gramEnd"/>
      <w:r w:rsidRPr="00D21858">
        <w:rPr>
          <w:rFonts w:ascii="Times New Roman" w:hAnsi="Times New Roman" w:cs="Times New Roman"/>
          <w:sz w:val="24"/>
          <w:szCs w:val="24"/>
        </w:rPr>
        <w:t xml:space="preserve"> with 4 x 25mL washes of dichloromethane after carefully allowing the emulsion layer to settle after 3-5 minutes, from which the organic phases were collected into 100mL glass jars. All glassware used in this study underwent a rigorous cleaning routine involving multiple rinses with organic solvents and combusted in a furnace at 400</w:t>
      </w:r>
      <w:r w:rsidRPr="00D21858">
        <w:rPr>
          <w:rFonts w:ascii="Times New Roman" w:hAnsi="Times New Roman" w:cs="Times New Roman"/>
          <w:sz w:val="24"/>
          <w:szCs w:val="24"/>
        </w:rPr>
        <w:sym w:font="Symbol" w:char="F0B0"/>
      </w:r>
      <w:r w:rsidRPr="00D21858">
        <w:rPr>
          <w:rFonts w:ascii="Times New Roman" w:hAnsi="Times New Roman" w:cs="Times New Roman"/>
          <w:sz w:val="24"/>
          <w:szCs w:val="24"/>
        </w:rPr>
        <w:t xml:space="preserve">C for 24 hours. The organic extracts </w:t>
      </w:r>
      <w:proofErr w:type="gramStart"/>
      <w:r w:rsidRPr="00D21858">
        <w:rPr>
          <w:rFonts w:ascii="Times New Roman" w:hAnsi="Times New Roman" w:cs="Times New Roman"/>
          <w:sz w:val="24"/>
          <w:szCs w:val="24"/>
        </w:rPr>
        <w:t>were blown</w:t>
      </w:r>
      <w:proofErr w:type="gramEnd"/>
      <w:r w:rsidRPr="00D21858">
        <w:rPr>
          <w:rFonts w:ascii="Times New Roman" w:hAnsi="Times New Roman" w:cs="Times New Roman"/>
          <w:sz w:val="24"/>
          <w:szCs w:val="24"/>
        </w:rPr>
        <w:t xml:space="preserve"> to dryness with a gentle stream of N</w:t>
      </w:r>
      <w:r w:rsidRPr="00D21858">
        <w:rPr>
          <w:rFonts w:ascii="Times New Roman" w:hAnsi="Times New Roman" w:cs="Times New Roman"/>
          <w:sz w:val="24"/>
          <w:szCs w:val="24"/>
          <w:vertAlign w:val="subscript"/>
        </w:rPr>
        <w:t>2</w:t>
      </w:r>
      <w:r w:rsidRPr="00D21858">
        <w:rPr>
          <w:rFonts w:ascii="Times New Roman" w:hAnsi="Times New Roman" w:cs="Times New Roman"/>
          <w:sz w:val="24"/>
          <w:szCs w:val="24"/>
        </w:rPr>
        <w:t xml:space="preserve"> in a sand bath and reconstituted in 5mL with the following solvent mixtures: 100% MeOH, 1:1 MeOH: ACN, 3:1 MeOH:Toluene, and 3:2 MeOH:Toluene. After vertexing the stock solvent solutions for 2-3 minutes, 2x0.5mL aliquots of each solvent stock solution </w:t>
      </w:r>
      <w:proofErr w:type="gramStart"/>
      <w:r w:rsidRPr="00D21858">
        <w:rPr>
          <w:rFonts w:ascii="Times New Roman" w:hAnsi="Times New Roman" w:cs="Times New Roman"/>
          <w:sz w:val="24"/>
          <w:szCs w:val="24"/>
        </w:rPr>
        <w:t>were further diluted</w:t>
      </w:r>
      <w:proofErr w:type="gramEnd"/>
      <w:r w:rsidRPr="00D21858">
        <w:rPr>
          <w:rFonts w:ascii="Times New Roman" w:hAnsi="Times New Roman" w:cs="Times New Roman"/>
          <w:sz w:val="24"/>
          <w:szCs w:val="24"/>
        </w:rPr>
        <w:t xml:space="preserve"> to 10mL with their respective solvent system. Working solutions </w:t>
      </w:r>
      <w:proofErr w:type="gramStart"/>
      <w:r w:rsidRPr="00D21858">
        <w:rPr>
          <w:rFonts w:ascii="Times New Roman" w:hAnsi="Times New Roman" w:cs="Times New Roman"/>
          <w:sz w:val="24"/>
          <w:szCs w:val="24"/>
        </w:rPr>
        <w:t>were generated</w:t>
      </w:r>
      <w:proofErr w:type="gramEnd"/>
      <w:r w:rsidRPr="00D21858">
        <w:rPr>
          <w:rFonts w:ascii="Times New Roman" w:hAnsi="Times New Roman" w:cs="Times New Roman"/>
          <w:sz w:val="24"/>
          <w:szCs w:val="24"/>
        </w:rPr>
        <w:t xml:space="preserve"> to reduce ion suppression due to high analyte concentration (Ruddy et al. 2018), and to complete Electrospray ionization in both negative and positive modes. Process blanks containing Milli Q water were prepared using the extraction protocol mentioned above and a blank </w:t>
      </w:r>
      <w:proofErr w:type="gramStart"/>
      <w:r w:rsidRPr="00D21858">
        <w:rPr>
          <w:rFonts w:ascii="Times New Roman" w:hAnsi="Times New Roman" w:cs="Times New Roman"/>
          <w:sz w:val="24"/>
          <w:szCs w:val="24"/>
        </w:rPr>
        <w:t>was generated</w:t>
      </w:r>
      <w:proofErr w:type="gramEnd"/>
      <w:r w:rsidRPr="00D21858">
        <w:rPr>
          <w:rFonts w:ascii="Times New Roman" w:hAnsi="Times New Roman" w:cs="Times New Roman"/>
          <w:sz w:val="24"/>
          <w:szCs w:val="24"/>
        </w:rPr>
        <w:t xml:space="preserve"> for each solvent system investigated.</w:t>
      </w:r>
    </w:p>
    <w:p w14:paraId="74EA7351" w14:textId="77777777" w:rsidR="00201226" w:rsidRPr="00D21858" w:rsidRDefault="00201226" w:rsidP="00201226">
      <w:pPr>
        <w:spacing w:line="480" w:lineRule="auto"/>
        <w:jc w:val="both"/>
        <w:rPr>
          <w:rFonts w:ascii="Times New Roman" w:hAnsi="Times New Roman" w:cs="Times New Roman"/>
          <w:sz w:val="24"/>
          <w:szCs w:val="24"/>
          <w:u w:val="single"/>
        </w:rPr>
      </w:pPr>
      <w:r w:rsidRPr="00D21858">
        <w:rPr>
          <w:rFonts w:ascii="Times New Roman" w:hAnsi="Times New Roman" w:cs="Times New Roman"/>
          <w:sz w:val="24"/>
          <w:szCs w:val="24"/>
          <w:u w:val="single"/>
        </w:rPr>
        <w:lastRenderedPageBreak/>
        <w:t xml:space="preserve">ESI (+/-) FT-ICR-MS Analysis </w:t>
      </w:r>
    </w:p>
    <w:p w14:paraId="6156EAA0" w14:textId="272534C4" w:rsidR="00201226" w:rsidRPr="00D21858"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 xml:space="preserve">All samples </w:t>
      </w:r>
      <w:proofErr w:type="gramStart"/>
      <w:r w:rsidRPr="00D21858">
        <w:rPr>
          <w:rFonts w:ascii="Times New Roman" w:hAnsi="Times New Roman" w:cs="Times New Roman"/>
          <w:sz w:val="24"/>
          <w:szCs w:val="24"/>
        </w:rPr>
        <w:t>were analyzed</w:t>
      </w:r>
      <w:proofErr w:type="gramEnd"/>
      <w:r w:rsidRPr="00D21858">
        <w:rPr>
          <w:rFonts w:ascii="Times New Roman" w:hAnsi="Times New Roman" w:cs="Times New Roman"/>
          <w:sz w:val="24"/>
          <w:szCs w:val="24"/>
        </w:rPr>
        <w:t xml:space="preserve"> with a 7T Fourier Transform Ion Cyclotron Resonance Mass Spectrometer (</w:t>
      </w:r>
      <w:proofErr w:type="spellStart"/>
      <w:r w:rsidRPr="00D21858">
        <w:rPr>
          <w:rFonts w:ascii="Times New Roman" w:hAnsi="Times New Roman" w:cs="Times New Roman"/>
          <w:sz w:val="24"/>
          <w:szCs w:val="24"/>
        </w:rPr>
        <w:t>SolariX</w:t>
      </w:r>
      <w:proofErr w:type="spellEnd"/>
      <w:r w:rsidRPr="00D21858">
        <w:rPr>
          <w:rFonts w:ascii="Times New Roman" w:hAnsi="Times New Roman" w:cs="Times New Roman"/>
          <w:sz w:val="24"/>
          <w:szCs w:val="24"/>
        </w:rPr>
        <w:t xml:space="preserve"> XR, Bruker, Billerica, MA, USA) at Trent University’s Water Quality Centre in Peterborough, Ontario. Measurements </w:t>
      </w:r>
      <w:proofErr w:type="gramStart"/>
      <w:r w:rsidRPr="00D21858">
        <w:rPr>
          <w:rFonts w:ascii="Times New Roman" w:hAnsi="Times New Roman" w:cs="Times New Roman"/>
          <w:sz w:val="24"/>
          <w:szCs w:val="24"/>
        </w:rPr>
        <w:t>were completed</w:t>
      </w:r>
      <w:proofErr w:type="gramEnd"/>
      <w:r w:rsidRPr="00D21858">
        <w:rPr>
          <w:rFonts w:ascii="Times New Roman" w:hAnsi="Times New Roman" w:cs="Times New Roman"/>
          <w:sz w:val="24"/>
          <w:szCs w:val="24"/>
        </w:rPr>
        <w:t xml:space="preserve"> in both positive and negative modes by direct infusion with a 250 µL Hamilton syringe into the Apollo II ion funnel electrospray source (Bruker, Billerica, MA, USA). Samples </w:t>
      </w:r>
      <w:proofErr w:type="gramStart"/>
      <w:r w:rsidRPr="00D21858">
        <w:rPr>
          <w:rFonts w:ascii="Times New Roman" w:hAnsi="Times New Roman" w:cs="Times New Roman"/>
          <w:sz w:val="24"/>
          <w:szCs w:val="24"/>
        </w:rPr>
        <w:t>were introduced</w:t>
      </w:r>
      <w:proofErr w:type="gramEnd"/>
      <w:r w:rsidRPr="00D21858">
        <w:rPr>
          <w:rFonts w:ascii="Times New Roman" w:hAnsi="Times New Roman" w:cs="Times New Roman"/>
          <w:sz w:val="24"/>
          <w:szCs w:val="24"/>
        </w:rPr>
        <w:t xml:space="preserve"> at a flow rate of 180µL/hour and exposed to an ESI spray voltage of ± 4.5kV and end plate offset of -1kV. Prior to analysis, </w:t>
      </w:r>
      <w:proofErr w:type="gramStart"/>
      <w:r w:rsidRPr="00D21858">
        <w:rPr>
          <w:rFonts w:ascii="Times New Roman" w:hAnsi="Times New Roman" w:cs="Times New Roman"/>
          <w:sz w:val="24"/>
          <w:szCs w:val="24"/>
        </w:rPr>
        <w:t>40</w:t>
      </w:r>
      <w:proofErr w:type="gramEnd"/>
      <w:r w:rsidRPr="00D21858">
        <w:rPr>
          <w:rFonts w:ascii="Times New Roman" w:hAnsi="Times New Roman" w:cs="Times New Roman"/>
          <w:sz w:val="24"/>
          <w:szCs w:val="24"/>
        </w:rPr>
        <w:t xml:space="preserve"> µL of concentrated Formic acid and Ammonium Acetate solutions were added to the positive and negative sample vials to improve ionization due to the lack of a protic solvent. The instrument </w:t>
      </w:r>
      <w:proofErr w:type="gramStart"/>
      <w:r w:rsidRPr="00D21858">
        <w:rPr>
          <w:rFonts w:ascii="Times New Roman" w:hAnsi="Times New Roman" w:cs="Times New Roman"/>
          <w:sz w:val="24"/>
          <w:szCs w:val="24"/>
        </w:rPr>
        <w:t>was externally calibrated</w:t>
      </w:r>
      <w:proofErr w:type="gramEnd"/>
      <w:r w:rsidRPr="00D21858">
        <w:rPr>
          <w:rFonts w:ascii="Times New Roman" w:hAnsi="Times New Roman" w:cs="Times New Roman"/>
          <w:sz w:val="24"/>
          <w:szCs w:val="24"/>
        </w:rPr>
        <w:t xml:space="preserve"> with a 0.45mg/L solution of </w:t>
      </w:r>
      <w:proofErr w:type="spellStart"/>
      <w:r w:rsidRPr="00D21858">
        <w:rPr>
          <w:rFonts w:ascii="Times New Roman" w:hAnsi="Times New Roman" w:cs="Times New Roman"/>
          <w:sz w:val="24"/>
          <w:szCs w:val="24"/>
        </w:rPr>
        <w:t>NaTFA</w:t>
      </w:r>
      <w:proofErr w:type="spellEnd"/>
      <w:r w:rsidRPr="00D21858">
        <w:rPr>
          <w:rFonts w:ascii="Times New Roman" w:hAnsi="Times New Roman" w:cs="Times New Roman"/>
          <w:sz w:val="24"/>
          <w:szCs w:val="24"/>
        </w:rPr>
        <w:t xml:space="preserve"> in both ionization modes to 8 </w:t>
      </w:r>
      <w:r w:rsidR="000E2859">
        <w:rPr>
          <w:rFonts w:ascii="Times New Roman" w:hAnsi="Times New Roman" w:cs="Times New Roman"/>
          <w:sz w:val="24"/>
          <w:szCs w:val="24"/>
        </w:rPr>
        <w:t>M</w:t>
      </w:r>
      <w:r w:rsidR="000E2859" w:rsidRPr="00D21858">
        <w:rPr>
          <w:rFonts w:ascii="Times New Roman" w:hAnsi="Times New Roman" w:cs="Times New Roman"/>
          <w:sz w:val="24"/>
          <w:szCs w:val="24"/>
        </w:rPr>
        <w:t>ega word</w:t>
      </w:r>
      <w:r w:rsidRPr="00D21858">
        <w:rPr>
          <w:rFonts w:ascii="Times New Roman" w:hAnsi="Times New Roman" w:cs="Times New Roman"/>
          <w:sz w:val="24"/>
          <w:szCs w:val="24"/>
        </w:rPr>
        <w:t xml:space="preserve"> processing, and a mass accuracy of &lt;1 ppm was achieved between m/z =100-350 and &lt;2 ppm for m/z= 400-800.</w:t>
      </w:r>
      <w:r w:rsidR="00630E4F">
        <w:rPr>
          <w:rFonts w:ascii="Times New Roman" w:hAnsi="Times New Roman" w:cs="Times New Roman"/>
          <w:sz w:val="24"/>
          <w:szCs w:val="24"/>
        </w:rPr>
        <w:t xml:space="preserve"> The mass resolutions of 450,000, 310,000, and 200,000 </w:t>
      </w:r>
      <w:proofErr w:type="gramStart"/>
      <w:r w:rsidR="00630E4F">
        <w:rPr>
          <w:rFonts w:ascii="Times New Roman" w:hAnsi="Times New Roman" w:cs="Times New Roman"/>
          <w:sz w:val="24"/>
          <w:szCs w:val="24"/>
        </w:rPr>
        <w:t>were observed</w:t>
      </w:r>
      <w:proofErr w:type="gramEnd"/>
      <w:r w:rsidR="00630E4F">
        <w:rPr>
          <w:rFonts w:ascii="Times New Roman" w:hAnsi="Times New Roman" w:cs="Times New Roman"/>
          <w:sz w:val="24"/>
          <w:szCs w:val="24"/>
        </w:rPr>
        <w:t xml:space="preserve"> at 250 </w:t>
      </w:r>
      <w:r w:rsidR="00630E4F" w:rsidRPr="00630E4F">
        <w:rPr>
          <w:rFonts w:ascii="Times New Roman" w:hAnsi="Times New Roman" w:cs="Times New Roman"/>
          <w:i/>
          <w:iCs/>
          <w:sz w:val="24"/>
          <w:szCs w:val="24"/>
        </w:rPr>
        <w:t>m/z</w:t>
      </w:r>
      <w:r w:rsidR="00630E4F">
        <w:rPr>
          <w:rFonts w:ascii="Times New Roman" w:hAnsi="Times New Roman" w:cs="Times New Roman"/>
          <w:sz w:val="24"/>
          <w:szCs w:val="24"/>
        </w:rPr>
        <w:t xml:space="preserve">, 400 </w:t>
      </w:r>
      <w:r w:rsidR="00630E4F">
        <w:rPr>
          <w:rFonts w:ascii="Times New Roman" w:hAnsi="Times New Roman" w:cs="Times New Roman"/>
          <w:i/>
          <w:iCs/>
          <w:sz w:val="24"/>
          <w:szCs w:val="24"/>
        </w:rPr>
        <w:t>m/z</w:t>
      </w:r>
      <w:r w:rsidR="00630E4F">
        <w:rPr>
          <w:rFonts w:ascii="Times New Roman" w:hAnsi="Times New Roman" w:cs="Times New Roman"/>
          <w:sz w:val="24"/>
          <w:szCs w:val="24"/>
        </w:rPr>
        <w:t xml:space="preserve">, and 600 </w:t>
      </w:r>
      <w:r w:rsidR="00630E4F">
        <w:rPr>
          <w:rFonts w:ascii="Times New Roman" w:hAnsi="Times New Roman" w:cs="Times New Roman"/>
          <w:i/>
          <w:iCs/>
          <w:sz w:val="24"/>
          <w:szCs w:val="24"/>
        </w:rPr>
        <w:t>m/z</w:t>
      </w:r>
      <w:r w:rsidR="00630E4F">
        <w:rPr>
          <w:rFonts w:ascii="Times New Roman" w:hAnsi="Times New Roman" w:cs="Times New Roman"/>
          <w:sz w:val="24"/>
          <w:szCs w:val="24"/>
        </w:rPr>
        <w:t>, respectively.</w:t>
      </w:r>
      <w:r w:rsidRPr="00D21858">
        <w:rPr>
          <w:rFonts w:ascii="Times New Roman" w:hAnsi="Times New Roman" w:cs="Times New Roman"/>
          <w:sz w:val="24"/>
          <w:szCs w:val="24"/>
        </w:rPr>
        <w:t xml:space="preserve"> All mass spectra </w:t>
      </w:r>
      <w:proofErr w:type="gramStart"/>
      <w:r w:rsidRPr="00D21858">
        <w:rPr>
          <w:rFonts w:ascii="Times New Roman" w:hAnsi="Times New Roman" w:cs="Times New Roman"/>
          <w:sz w:val="24"/>
          <w:szCs w:val="24"/>
        </w:rPr>
        <w:t>were acquired</w:t>
      </w:r>
      <w:proofErr w:type="gramEnd"/>
      <w:r w:rsidRPr="00D21858">
        <w:rPr>
          <w:rFonts w:ascii="Times New Roman" w:hAnsi="Times New Roman" w:cs="Times New Roman"/>
          <w:sz w:val="24"/>
          <w:szCs w:val="24"/>
        </w:rPr>
        <w:t xml:space="preserve"> in broadband mode with a m/z window of 55 to 800, and a total of 150 and 75 scans were accumulated for samples and process blanks, respectively. For achieving an optimal total ion count (TIC) of 1x10</w:t>
      </w:r>
      <w:r w:rsidRPr="00D21858">
        <w:rPr>
          <w:rFonts w:ascii="Times New Roman" w:hAnsi="Times New Roman" w:cs="Times New Roman"/>
          <w:sz w:val="24"/>
          <w:szCs w:val="24"/>
          <w:vertAlign w:val="superscript"/>
        </w:rPr>
        <w:t>9</w:t>
      </w:r>
      <w:r w:rsidRPr="00D21858">
        <w:rPr>
          <w:rFonts w:ascii="Times New Roman" w:hAnsi="Times New Roman" w:cs="Times New Roman"/>
          <w:sz w:val="24"/>
          <w:szCs w:val="24"/>
        </w:rPr>
        <w:t xml:space="preserve"> ions for accurate and consistent measurements, the ion accumulation time within the linear hexapole ranged from 0.005 to 0.01 (s) for NAFC samples in ESI positive and negative and 0.5(s) for blanks. Additional parameters utilized throughout this study are as follows: Dry gas temperature of 200℃ and flow rate of 4.0L/min; Nitrogen as the nebulizer gas with a pressure of 1.00 bar. After a sample </w:t>
      </w:r>
      <w:proofErr w:type="gramStart"/>
      <w:r w:rsidRPr="00D21858">
        <w:rPr>
          <w:rFonts w:ascii="Times New Roman" w:hAnsi="Times New Roman" w:cs="Times New Roman"/>
          <w:sz w:val="24"/>
          <w:szCs w:val="24"/>
        </w:rPr>
        <w:t>was analyzed</w:t>
      </w:r>
      <w:proofErr w:type="gramEnd"/>
      <w:r w:rsidRPr="00D21858">
        <w:rPr>
          <w:rFonts w:ascii="Times New Roman" w:hAnsi="Times New Roman" w:cs="Times New Roman"/>
          <w:sz w:val="24"/>
          <w:szCs w:val="24"/>
        </w:rPr>
        <w:t xml:space="preserve">, an in-house cleaning method was established in order reduce sample carry over and contamination that would impact the proceeding measurements. The routine used was as follows: (1) the syringe was 10x cleaned with the respective solvent, (2) the tubing and capillary for the ESI were flushed with 150 µL of 1:1 Iso-propyl alcohol: Milli Q water and 150 µL of the previous </w:t>
      </w:r>
      <w:r w:rsidRPr="00D21858">
        <w:rPr>
          <w:rFonts w:ascii="Times New Roman" w:hAnsi="Times New Roman" w:cs="Times New Roman"/>
          <w:sz w:val="24"/>
          <w:szCs w:val="24"/>
        </w:rPr>
        <w:lastRenderedPageBreak/>
        <w:t>solvent system used, (3) the acquisition of a process blank of the previous solvent, and (4) the syringe was primed for the next solvent system using 5 rinses.</w:t>
      </w:r>
    </w:p>
    <w:p w14:paraId="5E73F43C" w14:textId="77777777" w:rsidR="00201226" w:rsidRPr="00D21858" w:rsidRDefault="00201226" w:rsidP="00201226">
      <w:pPr>
        <w:spacing w:line="480" w:lineRule="auto"/>
        <w:jc w:val="both"/>
        <w:rPr>
          <w:rFonts w:ascii="Times New Roman" w:hAnsi="Times New Roman" w:cs="Times New Roman"/>
          <w:sz w:val="24"/>
          <w:szCs w:val="24"/>
          <w:u w:val="single"/>
        </w:rPr>
      </w:pPr>
      <w:r w:rsidRPr="00D21858">
        <w:rPr>
          <w:rFonts w:ascii="Times New Roman" w:hAnsi="Times New Roman" w:cs="Times New Roman"/>
          <w:sz w:val="24"/>
          <w:szCs w:val="24"/>
          <w:u w:val="single"/>
        </w:rPr>
        <w:t>Data Processing &amp; Data Visualization</w:t>
      </w:r>
    </w:p>
    <w:p w14:paraId="216D8228" w14:textId="77777777" w:rsidR="00201226" w:rsidRPr="008E0F5A"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 xml:space="preserve">Following the ESI (+/-) FT-ICR-MS measurements, the mass spectra </w:t>
      </w:r>
      <w:proofErr w:type="gramStart"/>
      <w:r w:rsidRPr="00D21858">
        <w:rPr>
          <w:rFonts w:ascii="Times New Roman" w:hAnsi="Times New Roman" w:cs="Times New Roman"/>
          <w:sz w:val="24"/>
          <w:szCs w:val="24"/>
        </w:rPr>
        <w:t>were uploaded</w:t>
      </w:r>
      <w:proofErr w:type="gramEnd"/>
      <w:r w:rsidRPr="00D21858">
        <w:rPr>
          <w:rFonts w:ascii="Times New Roman" w:hAnsi="Times New Roman" w:cs="Times New Roman"/>
          <w:sz w:val="24"/>
          <w:szCs w:val="24"/>
        </w:rPr>
        <w:t xml:space="preserve"> into Data Analysis (Bruker Daltonics v 5.0) for processing and assignment of elemental formulae. A signal to noise (S/N) ratio of </w:t>
      </w:r>
      <w:proofErr w:type="gramStart"/>
      <w:r w:rsidRPr="00D21858">
        <w:rPr>
          <w:rFonts w:ascii="Times New Roman" w:hAnsi="Times New Roman" w:cs="Times New Roman"/>
          <w:sz w:val="24"/>
          <w:szCs w:val="24"/>
        </w:rPr>
        <w:t>6</w:t>
      </w:r>
      <w:proofErr w:type="gramEnd"/>
      <w:r w:rsidRPr="00D21858">
        <w:rPr>
          <w:rFonts w:ascii="Times New Roman" w:hAnsi="Times New Roman" w:cs="Times New Roman"/>
          <w:sz w:val="24"/>
          <w:szCs w:val="24"/>
        </w:rPr>
        <w:t xml:space="preserve"> or greater was selected for generating the working mass list to be used for the SmartFormula™ molecular assignment function. The parameters for running SmartFormula™ in ESI(-) were as follows: Number of formulae per m/z = 1; Charge = -1; ppm error threshold = ±2 ppm; Only Molecular ions of [M -H]</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to be considered; # of Carbon’s 0-100; # of Hydrogen’s 0-200; # of Oxygen’s 0-20; # of Nitrogen’s 0-3; # of Sulfur’s 0-3. For the ESI(+) data, a charge of +1 </w:t>
      </w:r>
      <w:proofErr w:type="gramStart"/>
      <w:r w:rsidRPr="00D21858">
        <w:rPr>
          <w:rFonts w:ascii="Times New Roman" w:hAnsi="Times New Roman" w:cs="Times New Roman"/>
          <w:sz w:val="24"/>
          <w:szCs w:val="24"/>
        </w:rPr>
        <w:t>was used</w:t>
      </w:r>
      <w:proofErr w:type="gramEnd"/>
      <w:r w:rsidRPr="00D21858">
        <w:rPr>
          <w:rFonts w:ascii="Times New Roman" w:hAnsi="Times New Roman" w:cs="Times New Roman"/>
          <w:sz w:val="24"/>
          <w:szCs w:val="24"/>
        </w:rPr>
        <w:t xml:space="preserve"> and the molecular ions of [M+H]</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and [M+Na]</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were considered, and all other parameters stayed the same as ESI (-). It </w:t>
      </w:r>
      <w:proofErr w:type="gramStart"/>
      <w:r w:rsidRPr="00D21858">
        <w:rPr>
          <w:rFonts w:ascii="Times New Roman" w:hAnsi="Times New Roman" w:cs="Times New Roman"/>
          <w:sz w:val="24"/>
          <w:szCs w:val="24"/>
        </w:rPr>
        <w:t>was observed</w:t>
      </w:r>
      <w:proofErr w:type="gramEnd"/>
      <w:r w:rsidRPr="00D21858">
        <w:rPr>
          <w:rFonts w:ascii="Times New Roman" w:hAnsi="Times New Roman" w:cs="Times New Roman"/>
          <w:sz w:val="24"/>
          <w:szCs w:val="24"/>
        </w:rPr>
        <w:t xml:space="preserve"> that numerous peaks were undetected by SmartFormula™ but were within the above-mentioned criteria, therefore, we found that manual selection of chemical formula using the same criteria was necessary for a complete and accurate interpretation of the data. A total of 50 hours </w:t>
      </w:r>
      <w:proofErr w:type="gramStart"/>
      <w:r w:rsidRPr="00D21858">
        <w:rPr>
          <w:rFonts w:ascii="Times New Roman" w:hAnsi="Times New Roman" w:cs="Times New Roman"/>
          <w:sz w:val="24"/>
          <w:szCs w:val="24"/>
        </w:rPr>
        <w:t>was needed</w:t>
      </w:r>
      <w:proofErr w:type="gramEnd"/>
      <w:r w:rsidRPr="00D21858">
        <w:rPr>
          <w:rFonts w:ascii="Times New Roman" w:hAnsi="Times New Roman" w:cs="Times New Roman"/>
          <w:sz w:val="24"/>
          <w:szCs w:val="24"/>
        </w:rPr>
        <w:t xml:space="preserve"> to complete a full scan of manually checking the thousands of peaks within the entire ESI (+) &amp; (-) data set</w:t>
      </w:r>
      <w:r>
        <w:rPr>
          <w:rFonts w:ascii="Times New Roman" w:hAnsi="Times New Roman" w:cs="Times New Roman"/>
          <w:sz w:val="24"/>
          <w:szCs w:val="24"/>
        </w:rPr>
        <w:t>s</w:t>
      </w:r>
      <w:r w:rsidRPr="00D21858">
        <w:rPr>
          <w:rFonts w:ascii="Times New Roman" w:hAnsi="Times New Roman" w:cs="Times New Roman"/>
          <w:sz w:val="24"/>
          <w:szCs w:val="24"/>
        </w:rPr>
        <w:t xml:space="preserve">. Following the accurate molecular assignment, the chemical data </w:t>
      </w:r>
      <w:proofErr w:type="gramStart"/>
      <w:r w:rsidRPr="00D21858">
        <w:rPr>
          <w:rFonts w:ascii="Times New Roman" w:hAnsi="Times New Roman" w:cs="Times New Roman"/>
          <w:sz w:val="24"/>
          <w:szCs w:val="24"/>
        </w:rPr>
        <w:t>was exported</w:t>
      </w:r>
      <w:proofErr w:type="gramEnd"/>
      <w:r w:rsidRPr="00D21858">
        <w:rPr>
          <w:rFonts w:ascii="Times New Roman" w:hAnsi="Times New Roman" w:cs="Times New Roman"/>
          <w:sz w:val="24"/>
          <w:szCs w:val="24"/>
        </w:rPr>
        <w:t xml:space="preserve"> to excel as a comma separated values (CSV) document using the “Export Data for Van Krevelen Plot” function. Additional treatment of the chemical data from the “Export Data for Van Krevelen Plot” function can </w:t>
      </w:r>
      <w:proofErr w:type="gramStart"/>
      <w:r w:rsidRPr="00D21858">
        <w:rPr>
          <w:rFonts w:ascii="Times New Roman" w:hAnsi="Times New Roman" w:cs="Times New Roman"/>
          <w:sz w:val="24"/>
          <w:szCs w:val="24"/>
        </w:rPr>
        <w:t>be found</w:t>
      </w:r>
      <w:proofErr w:type="gramEnd"/>
      <w:r w:rsidRPr="00D21858">
        <w:rPr>
          <w:rFonts w:ascii="Times New Roman" w:hAnsi="Times New Roman" w:cs="Times New Roman"/>
          <w:sz w:val="24"/>
          <w:szCs w:val="24"/>
        </w:rPr>
        <w:t xml:space="preserve"> within the materials and methods section of the </w:t>
      </w:r>
      <w:r w:rsidRPr="00D21858">
        <w:rPr>
          <w:rFonts w:ascii="Times New Roman" w:hAnsi="Times New Roman" w:cs="Times New Roman"/>
          <w:sz w:val="24"/>
          <w:szCs w:val="24"/>
          <w:u w:val="single"/>
        </w:rPr>
        <w:t>Supporting Information</w:t>
      </w:r>
      <w:r w:rsidRPr="00D21858">
        <w:rPr>
          <w:rFonts w:ascii="Times New Roman" w:hAnsi="Times New Roman" w:cs="Times New Roman"/>
          <w:b/>
          <w:bCs/>
          <w:sz w:val="24"/>
          <w:szCs w:val="24"/>
          <w:u w:val="single"/>
        </w:rPr>
        <w:t>.</w:t>
      </w:r>
    </w:p>
    <w:p w14:paraId="012702A4" w14:textId="77777777" w:rsidR="00201226" w:rsidRPr="00D21858" w:rsidRDefault="00201226" w:rsidP="00201226">
      <w:pPr>
        <w:spacing w:line="480" w:lineRule="auto"/>
        <w:jc w:val="both"/>
        <w:rPr>
          <w:rFonts w:ascii="Times New Roman" w:hAnsi="Times New Roman" w:cs="Times New Roman"/>
          <w:b/>
          <w:bCs/>
          <w:sz w:val="24"/>
          <w:szCs w:val="24"/>
          <w:u w:val="single"/>
        </w:rPr>
      </w:pPr>
      <w:r w:rsidRPr="00D21858">
        <w:rPr>
          <w:rFonts w:ascii="Times New Roman" w:hAnsi="Times New Roman" w:cs="Times New Roman"/>
          <w:b/>
          <w:bCs/>
          <w:sz w:val="24"/>
          <w:szCs w:val="24"/>
          <w:u w:val="single"/>
        </w:rPr>
        <w:t>Results and Discussion</w:t>
      </w:r>
    </w:p>
    <w:p w14:paraId="509CF357" w14:textId="3611B9C9" w:rsidR="00201226" w:rsidRPr="00D21858" w:rsidRDefault="00201226" w:rsidP="00201226">
      <w:pPr>
        <w:spacing w:line="480" w:lineRule="auto"/>
        <w:jc w:val="both"/>
        <w:rPr>
          <w:rFonts w:ascii="Times New Roman" w:hAnsi="Times New Roman" w:cs="Times New Roman"/>
          <w:sz w:val="24"/>
          <w:szCs w:val="24"/>
        </w:rPr>
      </w:pPr>
      <w:proofErr w:type="gramStart"/>
      <w:r w:rsidRPr="00D21858">
        <w:rPr>
          <w:rFonts w:ascii="Times New Roman" w:hAnsi="Times New Roman" w:cs="Times New Roman"/>
          <w:sz w:val="24"/>
          <w:szCs w:val="24"/>
        </w:rPr>
        <w:lastRenderedPageBreak/>
        <w:t>In order to</w:t>
      </w:r>
      <w:proofErr w:type="gramEnd"/>
      <w:r w:rsidRPr="00D21858">
        <w:rPr>
          <w:rFonts w:ascii="Times New Roman" w:hAnsi="Times New Roman" w:cs="Times New Roman"/>
          <w:sz w:val="24"/>
          <w:szCs w:val="24"/>
        </w:rPr>
        <w:t xml:space="preserve"> determine the effect of differing the reconstitution solvent after N</w:t>
      </w:r>
      <w:r w:rsidRPr="00D21858">
        <w:rPr>
          <w:rFonts w:ascii="Times New Roman" w:hAnsi="Times New Roman" w:cs="Times New Roman"/>
          <w:sz w:val="24"/>
          <w:szCs w:val="24"/>
          <w:vertAlign w:val="subscript"/>
        </w:rPr>
        <w:t>2</w:t>
      </w:r>
      <w:r w:rsidRPr="00D21858">
        <w:rPr>
          <w:rFonts w:ascii="Times New Roman" w:hAnsi="Times New Roman" w:cs="Times New Roman"/>
          <w:sz w:val="24"/>
          <w:szCs w:val="24"/>
        </w:rPr>
        <w:t xml:space="preserve"> blowdown it was important that other conditions used throughout the study, such as NAFC extraction protocol and FT-ICR-MS operational parameters, were kept consistent</w:t>
      </w:r>
      <w:r>
        <w:rPr>
          <w:rFonts w:ascii="Times New Roman" w:hAnsi="Times New Roman" w:cs="Times New Roman"/>
          <w:sz w:val="24"/>
          <w:szCs w:val="24"/>
        </w:rPr>
        <w:t xml:space="preserve">. </w:t>
      </w:r>
      <w:r w:rsidRPr="00D21858">
        <w:rPr>
          <w:rFonts w:ascii="Times New Roman" w:hAnsi="Times New Roman" w:cs="Times New Roman"/>
          <w:sz w:val="24"/>
          <w:szCs w:val="24"/>
        </w:rPr>
        <w:t>The ESI (+/-) FT-ICR-MS analysis of acidic LLE of two BML water cap samples</w:t>
      </w:r>
      <w:r>
        <w:rPr>
          <w:rFonts w:ascii="Times New Roman" w:hAnsi="Times New Roman" w:cs="Times New Roman"/>
          <w:sz w:val="24"/>
          <w:szCs w:val="24"/>
        </w:rPr>
        <w:t xml:space="preserve"> (P1 0.5m &amp; 9m depths)</w:t>
      </w:r>
      <w:r w:rsidRPr="00D21858">
        <w:rPr>
          <w:rFonts w:ascii="Times New Roman" w:hAnsi="Times New Roman" w:cs="Times New Roman"/>
          <w:sz w:val="24"/>
          <w:szCs w:val="24"/>
        </w:rPr>
        <w:t xml:space="preserve"> </w:t>
      </w:r>
      <w:r>
        <w:rPr>
          <w:rFonts w:ascii="Times New Roman" w:hAnsi="Times New Roman" w:cs="Times New Roman"/>
          <w:sz w:val="24"/>
          <w:szCs w:val="24"/>
        </w:rPr>
        <w:t>yielded significant variations in results between four solvent reconstitution systems compared here (MeOH, 1:1 MeOH:ACN, 3:1 MeOH:Tol, and 3:2 MeOH:Tol)</w:t>
      </w:r>
      <w:r w:rsidRPr="00D21858">
        <w:rPr>
          <w:rFonts w:ascii="Times New Roman" w:hAnsi="Times New Roman" w:cs="Times New Roman"/>
          <w:sz w:val="24"/>
          <w:szCs w:val="24"/>
        </w:rPr>
        <w:t>.</w:t>
      </w:r>
      <w:r>
        <w:rPr>
          <w:rFonts w:ascii="Times New Roman" w:hAnsi="Times New Roman" w:cs="Times New Roman"/>
          <w:sz w:val="24"/>
          <w:szCs w:val="24"/>
        </w:rPr>
        <w:t xml:space="preserve"> Overall, results showed that heteroatom containing compounds (O, S, N species) represented the bulk of compounds identified and that the solvent  reconstitution systems produced variable results related to the number of peaks assigned and relative abundances for NAFCs in both ESI (+) &amp; (-).</w:t>
      </w:r>
      <w:r w:rsidRPr="00D21858">
        <w:rPr>
          <w:rFonts w:ascii="Times New Roman" w:hAnsi="Times New Roman" w:cs="Times New Roman"/>
          <w:sz w:val="24"/>
          <w:szCs w:val="24"/>
        </w:rPr>
        <w:t xml:space="preserve"> </w:t>
      </w:r>
      <w:proofErr w:type="gramStart"/>
      <w:r>
        <w:rPr>
          <w:rFonts w:ascii="Times New Roman" w:hAnsi="Times New Roman" w:cs="Times New Roman"/>
          <w:sz w:val="24"/>
          <w:szCs w:val="24"/>
        </w:rPr>
        <w:t>In order to</w:t>
      </w:r>
      <w:proofErr w:type="gramEnd"/>
      <w:r>
        <w:rPr>
          <w:rFonts w:ascii="Times New Roman" w:hAnsi="Times New Roman" w:cs="Times New Roman"/>
          <w:sz w:val="24"/>
          <w:szCs w:val="24"/>
        </w:rPr>
        <w:t xml:space="preserve"> further</w:t>
      </w:r>
      <w:r w:rsidRPr="00D21858">
        <w:rPr>
          <w:rFonts w:ascii="Times New Roman" w:hAnsi="Times New Roman" w:cs="Times New Roman"/>
          <w:sz w:val="24"/>
          <w:szCs w:val="24"/>
        </w:rPr>
        <w:t xml:space="preserve"> assess the</w:t>
      </w:r>
      <w:r>
        <w:rPr>
          <w:rFonts w:ascii="Times New Roman" w:hAnsi="Times New Roman" w:cs="Times New Roman"/>
          <w:sz w:val="24"/>
          <w:szCs w:val="24"/>
        </w:rPr>
        <w:t xml:space="preserve"> discrete molecular</w:t>
      </w:r>
      <w:r w:rsidRPr="00D21858">
        <w:rPr>
          <w:rFonts w:ascii="Times New Roman" w:hAnsi="Times New Roman" w:cs="Times New Roman"/>
          <w:sz w:val="24"/>
          <w:szCs w:val="24"/>
        </w:rPr>
        <w:t xml:space="preserve"> variations between solvents</w:t>
      </w:r>
      <w:r>
        <w:rPr>
          <w:rFonts w:ascii="Times New Roman" w:hAnsi="Times New Roman" w:cs="Times New Roman"/>
          <w:sz w:val="24"/>
          <w:szCs w:val="24"/>
        </w:rPr>
        <w:t xml:space="preserve"> and positive</w:t>
      </w:r>
      <w:r w:rsidR="00447304">
        <w:rPr>
          <w:rFonts w:ascii="Times New Roman" w:hAnsi="Times New Roman" w:cs="Times New Roman"/>
          <w:sz w:val="24"/>
          <w:szCs w:val="24"/>
        </w:rPr>
        <w:t>/</w:t>
      </w:r>
      <w:r>
        <w:rPr>
          <w:rFonts w:ascii="Times New Roman" w:hAnsi="Times New Roman" w:cs="Times New Roman"/>
          <w:sz w:val="24"/>
          <w:szCs w:val="24"/>
        </w:rPr>
        <w:t>negative</w:t>
      </w:r>
      <w:r w:rsidRPr="00D21858">
        <w:rPr>
          <w:rFonts w:ascii="Times New Roman" w:hAnsi="Times New Roman" w:cs="Times New Roman"/>
          <w:sz w:val="24"/>
          <w:szCs w:val="24"/>
        </w:rPr>
        <w:t xml:space="preserve"> ESI</w:t>
      </w:r>
      <w:r>
        <w:rPr>
          <w:rFonts w:ascii="Times New Roman" w:hAnsi="Times New Roman" w:cs="Times New Roman"/>
          <w:sz w:val="24"/>
          <w:szCs w:val="24"/>
        </w:rPr>
        <w:t>,</w:t>
      </w:r>
      <w:r w:rsidRPr="00D21858">
        <w:rPr>
          <w:rFonts w:ascii="Times New Roman" w:hAnsi="Times New Roman" w:cs="Times New Roman"/>
          <w:sz w:val="24"/>
          <w:szCs w:val="24"/>
        </w:rPr>
        <w:t xml:space="preserve"> we</w:t>
      </w:r>
      <w:r>
        <w:rPr>
          <w:rFonts w:ascii="Times New Roman" w:hAnsi="Times New Roman" w:cs="Times New Roman"/>
          <w:sz w:val="24"/>
          <w:szCs w:val="24"/>
        </w:rPr>
        <w:t xml:space="preserve"> investigated the data using approaches</w:t>
      </w:r>
      <w:r w:rsidRPr="00D21858">
        <w:rPr>
          <w:rFonts w:ascii="Times New Roman" w:hAnsi="Times New Roman" w:cs="Times New Roman"/>
          <w:sz w:val="24"/>
          <w:szCs w:val="24"/>
        </w:rPr>
        <w:t xml:space="preserve"> routinely found in investigations of oil sands NAFC and petroleum </w:t>
      </w:r>
      <w:r w:rsidR="00447304">
        <w:rPr>
          <w:rFonts w:ascii="Times New Roman" w:hAnsi="Times New Roman" w:cs="Times New Roman"/>
          <w:sz w:val="24"/>
          <w:szCs w:val="24"/>
        </w:rPr>
        <w:t>WSO</w:t>
      </w:r>
      <w:r>
        <w:rPr>
          <w:rFonts w:ascii="Times New Roman" w:hAnsi="Times New Roman" w:cs="Times New Roman"/>
          <w:sz w:val="24"/>
          <w:szCs w:val="24"/>
        </w:rPr>
        <w:t xml:space="preserve"> </w:t>
      </w:r>
      <w:r w:rsidRPr="00D21858">
        <w:rPr>
          <w:rFonts w:ascii="Times New Roman" w:hAnsi="Times New Roman" w:cs="Times New Roman"/>
          <w:sz w:val="24"/>
          <w:szCs w:val="24"/>
        </w:rPr>
        <w:t>to help identify discrete differences or similarities</w:t>
      </w:r>
      <w:r>
        <w:rPr>
          <w:rFonts w:ascii="Times New Roman" w:hAnsi="Times New Roman" w:cs="Times New Roman"/>
          <w:sz w:val="24"/>
          <w:szCs w:val="24"/>
        </w:rPr>
        <w:t xml:space="preserve"> </w:t>
      </w:r>
      <w:r w:rsidRPr="00D21858">
        <w:rPr>
          <w:rFonts w:ascii="Times New Roman" w:hAnsi="Times New Roman" w:cs="Times New Roman"/>
          <w:sz w:val="24"/>
          <w:szCs w:val="24"/>
        </w:rPr>
        <w:t xml:space="preserve">at the molecular level </w:t>
      </w:r>
      <w:r>
        <w:rPr>
          <w:rFonts w:ascii="Times New Roman" w:hAnsi="Times New Roman" w:cs="Times New Roman"/>
          <w:sz w:val="24"/>
          <w:szCs w:val="24"/>
        </w:rPr>
        <w:t>when</w:t>
      </w:r>
      <w:r w:rsidRPr="00D21858">
        <w:rPr>
          <w:rFonts w:ascii="Times New Roman" w:hAnsi="Times New Roman" w:cs="Times New Roman"/>
          <w:sz w:val="24"/>
          <w:szCs w:val="24"/>
        </w:rPr>
        <w:t xml:space="preserve"> </w:t>
      </w:r>
      <w:r>
        <w:rPr>
          <w:rFonts w:ascii="Times New Roman" w:hAnsi="Times New Roman" w:cs="Times New Roman"/>
          <w:sz w:val="24"/>
          <w:szCs w:val="24"/>
        </w:rPr>
        <w:t>these analytical variables were</w:t>
      </w:r>
      <w:r w:rsidRPr="00D21858">
        <w:rPr>
          <w:rFonts w:ascii="Times New Roman" w:hAnsi="Times New Roman" w:cs="Times New Roman"/>
          <w:sz w:val="24"/>
          <w:szCs w:val="24"/>
        </w:rPr>
        <w:t xml:space="preserve"> </w:t>
      </w:r>
      <w:r>
        <w:rPr>
          <w:rFonts w:ascii="Times New Roman" w:hAnsi="Times New Roman" w:cs="Times New Roman"/>
          <w:sz w:val="24"/>
          <w:szCs w:val="24"/>
        </w:rPr>
        <w:t>altered.</w:t>
      </w:r>
    </w:p>
    <w:p w14:paraId="30303F6D" w14:textId="77777777" w:rsidR="00201226" w:rsidRDefault="00201226" w:rsidP="00201226">
      <w:pPr>
        <w:spacing w:line="480" w:lineRule="auto"/>
        <w:rPr>
          <w:rFonts w:ascii="Times New Roman" w:hAnsi="Times New Roman" w:cs="Times New Roman"/>
          <w:i/>
          <w:iCs/>
          <w:sz w:val="24"/>
          <w:szCs w:val="24"/>
          <w:u w:val="single"/>
        </w:rPr>
      </w:pPr>
      <w:r w:rsidRPr="00D21858">
        <w:rPr>
          <w:rFonts w:ascii="Times New Roman" w:hAnsi="Times New Roman" w:cs="Times New Roman"/>
          <w:i/>
          <w:iCs/>
          <w:sz w:val="24"/>
          <w:szCs w:val="24"/>
          <w:u w:val="single"/>
        </w:rPr>
        <w:t>Mass Spectral differences between solvents and ionization polarity</w:t>
      </w:r>
    </w:p>
    <w:p w14:paraId="45FE1057" w14:textId="77777777" w:rsidR="00201226"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 xml:space="preserve">The broadband mass spectra of BML P1 9m from ESI (-) &amp; (+) analyses </w:t>
      </w:r>
      <w:proofErr w:type="gramStart"/>
      <w:r w:rsidRPr="00D21858">
        <w:rPr>
          <w:rFonts w:ascii="Times New Roman" w:hAnsi="Times New Roman" w:cs="Times New Roman"/>
          <w:sz w:val="24"/>
          <w:szCs w:val="24"/>
        </w:rPr>
        <w:t>are presented</w:t>
      </w:r>
      <w:proofErr w:type="gramEnd"/>
      <w:r w:rsidRPr="00D21858">
        <w:rPr>
          <w:rFonts w:ascii="Times New Roman" w:hAnsi="Times New Roman" w:cs="Times New Roman"/>
          <w:sz w:val="24"/>
          <w:szCs w:val="24"/>
        </w:rPr>
        <w:t xml:space="preserve"> in Figure 1, and the mass spectra of BML P1 0.5m are shown in Figure S2.</w:t>
      </w:r>
      <w:r>
        <w:rPr>
          <w:rFonts w:ascii="Times New Roman" w:hAnsi="Times New Roman" w:cs="Times New Roman"/>
          <w:sz w:val="24"/>
          <w:szCs w:val="24"/>
        </w:rPr>
        <w:t xml:space="preserve"> Overall, the greatest response (i.e., signal intensity) </w:t>
      </w:r>
      <w:proofErr w:type="gramStart"/>
      <w:r>
        <w:rPr>
          <w:rFonts w:ascii="Times New Roman" w:hAnsi="Times New Roman" w:cs="Times New Roman"/>
          <w:sz w:val="24"/>
          <w:szCs w:val="24"/>
        </w:rPr>
        <w:t>was observed</w:t>
      </w:r>
      <w:proofErr w:type="gramEnd"/>
      <w:r>
        <w:rPr>
          <w:rFonts w:ascii="Times New Roman" w:hAnsi="Times New Roman" w:cs="Times New Roman"/>
          <w:sz w:val="24"/>
          <w:szCs w:val="24"/>
        </w:rPr>
        <w:t xml:space="preserve"> for</w:t>
      </w:r>
      <w:r w:rsidRPr="00D21858">
        <w:rPr>
          <w:rFonts w:ascii="Times New Roman" w:hAnsi="Times New Roman" w:cs="Times New Roman"/>
          <w:sz w:val="24"/>
          <w:szCs w:val="24"/>
        </w:rPr>
        <w:t xml:space="preserve"> 3:1 MeOH: Toluene</w:t>
      </w:r>
      <w:r>
        <w:rPr>
          <w:rFonts w:ascii="Times New Roman" w:hAnsi="Times New Roman" w:cs="Times New Roman"/>
          <w:sz w:val="24"/>
          <w:szCs w:val="24"/>
        </w:rPr>
        <w:t xml:space="preserve"> in ESI(-) mode, followed by MeOH and 1:1 MeOH:ACN in ESI (-), then 3:2 MeOH:Tol and MeOH in ESI (+). Both 3:1 MeOH:Tol and MeOH</w:t>
      </w:r>
      <w:r w:rsidRPr="00D21858">
        <w:rPr>
          <w:rFonts w:ascii="Times New Roman" w:hAnsi="Times New Roman" w:cs="Times New Roman"/>
          <w:sz w:val="24"/>
          <w:szCs w:val="24"/>
        </w:rPr>
        <w:t xml:space="preserve"> displayed a gaussian-shaped distribution of ions between 200-300 </w:t>
      </w:r>
      <w:r w:rsidRPr="00D21858">
        <w:rPr>
          <w:rFonts w:ascii="Times New Roman" w:hAnsi="Times New Roman" w:cs="Times New Roman"/>
          <w:i/>
          <w:iCs/>
          <w:sz w:val="24"/>
          <w:szCs w:val="24"/>
        </w:rPr>
        <w:t>m/z</w:t>
      </w:r>
      <w:r w:rsidRPr="00D21858">
        <w:rPr>
          <w:rFonts w:ascii="Times New Roman" w:hAnsi="Times New Roman" w:cs="Times New Roman"/>
          <w:sz w:val="24"/>
          <w:szCs w:val="24"/>
        </w:rPr>
        <w:t xml:space="preserve"> in ESI (-) &amp; 200-400 </w:t>
      </w:r>
      <w:r w:rsidRPr="00D21858">
        <w:rPr>
          <w:rFonts w:ascii="Times New Roman" w:hAnsi="Times New Roman" w:cs="Times New Roman"/>
          <w:i/>
          <w:iCs/>
          <w:sz w:val="24"/>
          <w:szCs w:val="24"/>
        </w:rPr>
        <w:t>m/z</w:t>
      </w:r>
      <w:r w:rsidRPr="00D21858">
        <w:rPr>
          <w:rFonts w:ascii="Times New Roman" w:hAnsi="Times New Roman" w:cs="Times New Roman"/>
          <w:sz w:val="24"/>
          <w:szCs w:val="24"/>
        </w:rPr>
        <w:t xml:space="preserve"> in ESI (+) for both BML samples</w:t>
      </w:r>
      <w:r>
        <w:rPr>
          <w:rFonts w:ascii="Times New Roman" w:hAnsi="Times New Roman" w:cs="Times New Roman"/>
          <w:sz w:val="24"/>
          <w:szCs w:val="24"/>
        </w:rPr>
        <w:t xml:space="preserve">. In contrast, </w:t>
      </w:r>
      <w:r w:rsidRPr="00D21858">
        <w:rPr>
          <w:rFonts w:ascii="Times New Roman" w:hAnsi="Times New Roman" w:cs="Times New Roman"/>
          <w:sz w:val="24"/>
          <w:szCs w:val="24"/>
        </w:rPr>
        <w:t xml:space="preserve"> mass spectra of 1:1 MeOH:ACN and 3:2 MeOH:Toluene did not have any observable patterns across both ionization modes and depths</w:t>
      </w:r>
      <w:r>
        <w:rPr>
          <w:rFonts w:ascii="Times New Roman" w:hAnsi="Times New Roman" w:cs="Times New Roman"/>
          <w:sz w:val="24"/>
          <w:szCs w:val="24"/>
        </w:rPr>
        <w:t xml:space="preserve">, </w:t>
      </w:r>
      <w:r w:rsidRPr="00D21858">
        <w:rPr>
          <w:rFonts w:ascii="Times New Roman" w:hAnsi="Times New Roman" w:cs="Times New Roman"/>
          <w:sz w:val="24"/>
          <w:szCs w:val="24"/>
        </w:rPr>
        <w:t xml:space="preserve">and instead possessed </w:t>
      </w:r>
      <w:proofErr w:type="gramStart"/>
      <w:r w:rsidRPr="00D21858">
        <w:rPr>
          <w:rFonts w:ascii="Times New Roman" w:hAnsi="Times New Roman" w:cs="Times New Roman"/>
          <w:sz w:val="24"/>
          <w:szCs w:val="24"/>
        </w:rPr>
        <w:t>several</w:t>
      </w:r>
      <w:proofErr w:type="gramEnd"/>
      <w:r w:rsidRPr="00D21858">
        <w:rPr>
          <w:rFonts w:ascii="Times New Roman" w:hAnsi="Times New Roman" w:cs="Times New Roman"/>
          <w:sz w:val="24"/>
          <w:szCs w:val="24"/>
        </w:rPr>
        <w:t xml:space="preserve"> large</w:t>
      </w:r>
      <w:r>
        <w:rPr>
          <w:rFonts w:ascii="Times New Roman" w:hAnsi="Times New Roman" w:cs="Times New Roman"/>
          <w:sz w:val="24"/>
          <w:szCs w:val="24"/>
        </w:rPr>
        <w:t xml:space="preserve"> amplitude</w:t>
      </w:r>
      <w:r w:rsidRPr="00D21858">
        <w:rPr>
          <w:rFonts w:ascii="Times New Roman" w:hAnsi="Times New Roman" w:cs="Times New Roman"/>
          <w:sz w:val="24"/>
          <w:szCs w:val="24"/>
        </w:rPr>
        <w:t xml:space="preserve"> peaks </w:t>
      </w:r>
      <w:r>
        <w:rPr>
          <w:rFonts w:ascii="Times New Roman" w:hAnsi="Times New Roman" w:cs="Times New Roman"/>
          <w:sz w:val="24"/>
          <w:szCs w:val="24"/>
        </w:rPr>
        <w:t>spaced variably across the mass window</w:t>
      </w:r>
      <w:r w:rsidRPr="00D21858">
        <w:rPr>
          <w:rFonts w:ascii="Times New Roman" w:hAnsi="Times New Roman" w:cs="Times New Roman"/>
          <w:sz w:val="24"/>
          <w:szCs w:val="24"/>
        </w:rPr>
        <w:t>.</w:t>
      </w:r>
      <w:r>
        <w:rPr>
          <w:rFonts w:ascii="Times New Roman" w:hAnsi="Times New Roman" w:cs="Times New Roman"/>
          <w:sz w:val="24"/>
          <w:szCs w:val="24"/>
        </w:rPr>
        <w:t xml:space="preserve"> 3:1 MeOH:Tol also performed the best in both ESI (+) &amp; (-) modes in terms of formulas assigned, </w:t>
      </w:r>
      <w:r>
        <w:rPr>
          <w:rFonts w:ascii="Times New Roman" w:hAnsi="Times New Roman" w:cs="Times New Roman"/>
          <w:sz w:val="24"/>
          <w:szCs w:val="24"/>
        </w:rPr>
        <w:lastRenderedPageBreak/>
        <w:t>with between 2272-3805 formulas and total summed peak intensities between 3.86x10</w:t>
      </w:r>
      <w:r>
        <w:rPr>
          <w:rFonts w:ascii="Times New Roman" w:hAnsi="Times New Roman" w:cs="Times New Roman"/>
          <w:sz w:val="24"/>
          <w:szCs w:val="24"/>
          <w:vertAlign w:val="superscript"/>
        </w:rPr>
        <w:t>10</w:t>
      </w:r>
      <w:r>
        <w:rPr>
          <w:rFonts w:ascii="Times New Roman" w:hAnsi="Times New Roman" w:cs="Times New Roman"/>
          <w:sz w:val="24"/>
          <w:szCs w:val="24"/>
        </w:rPr>
        <w:t xml:space="preserve"> – 2.28x10</w:t>
      </w:r>
      <w:r>
        <w:rPr>
          <w:rFonts w:ascii="Times New Roman" w:hAnsi="Times New Roman" w:cs="Times New Roman"/>
          <w:sz w:val="24"/>
          <w:szCs w:val="24"/>
          <w:vertAlign w:val="superscript"/>
        </w:rPr>
        <w:t>11</w:t>
      </w:r>
      <w:r>
        <w:rPr>
          <w:rFonts w:ascii="Times New Roman" w:hAnsi="Times New Roman" w:cs="Times New Roman"/>
          <w:sz w:val="24"/>
          <w:szCs w:val="24"/>
        </w:rPr>
        <w:t xml:space="preserve"> (Table 1). MeOH also preformed well, though it detected </w:t>
      </w:r>
      <w:proofErr w:type="gramStart"/>
      <w:r>
        <w:rPr>
          <w:rFonts w:ascii="Times New Roman" w:hAnsi="Times New Roman" w:cs="Times New Roman"/>
          <w:sz w:val="24"/>
          <w:szCs w:val="24"/>
        </w:rPr>
        <w:t>somewhat fewer</w:t>
      </w:r>
      <w:proofErr w:type="gramEnd"/>
      <w:r>
        <w:rPr>
          <w:rFonts w:ascii="Times New Roman" w:hAnsi="Times New Roman" w:cs="Times New Roman"/>
          <w:sz w:val="24"/>
          <w:szCs w:val="24"/>
        </w:rPr>
        <w:t xml:space="preserve"> assigned formulas between both ionization modes (926 – 3830) and had a lower overall intensity range of 1.98x10</w:t>
      </w:r>
      <w:r>
        <w:rPr>
          <w:rFonts w:ascii="Times New Roman" w:hAnsi="Times New Roman" w:cs="Times New Roman"/>
          <w:sz w:val="24"/>
          <w:szCs w:val="24"/>
          <w:vertAlign w:val="superscript"/>
        </w:rPr>
        <w:t>10</w:t>
      </w:r>
      <w:r>
        <w:rPr>
          <w:rFonts w:ascii="Times New Roman" w:hAnsi="Times New Roman" w:cs="Times New Roman"/>
          <w:sz w:val="24"/>
          <w:szCs w:val="24"/>
        </w:rPr>
        <w:t xml:space="preserve"> – 6.16x10</w:t>
      </w:r>
      <w:r>
        <w:rPr>
          <w:rFonts w:ascii="Times New Roman" w:hAnsi="Times New Roman" w:cs="Times New Roman"/>
          <w:sz w:val="24"/>
          <w:szCs w:val="24"/>
          <w:vertAlign w:val="superscript"/>
        </w:rPr>
        <w:t>10</w:t>
      </w:r>
      <w:r>
        <w:rPr>
          <w:rFonts w:ascii="Times New Roman" w:hAnsi="Times New Roman" w:cs="Times New Roman"/>
          <w:sz w:val="24"/>
          <w:szCs w:val="24"/>
        </w:rPr>
        <w:t xml:space="preserve">. The other two solvent system (1:1 MeOH:ACN &amp; 3:2 MeOH:Tol) displayed higher variability in the number of formula assignments and had greater differences in performance between ionization modes. This relationship for the 1:1 MeOH:ACN and 3:2 MeOH:Tol solvent systems to prefer a single ionization mode will </w:t>
      </w:r>
      <w:proofErr w:type="gramStart"/>
      <w:r>
        <w:rPr>
          <w:rFonts w:ascii="Times New Roman" w:hAnsi="Times New Roman" w:cs="Times New Roman"/>
          <w:sz w:val="24"/>
          <w:szCs w:val="24"/>
        </w:rPr>
        <w:t>be discussed</w:t>
      </w:r>
      <w:proofErr w:type="gramEnd"/>
      <w:r>
        <w:rPr>
          <w:rFonts w:ascii="Times New Roman" w:hAnsi="Times New Roman" w:cs="Times New Roman"/>
          <w:sz w:val="24"/>
          <w:szCs w:val="24"/>
        </w:rPr>
        <w:t xml:space="preserve"> in the forthcoming sections.</w:t>
      </w:r>
    </w:p>
    <w:p w14:paraId="3EC5A7FB" w14:textId="77777777" w:rsidR="00201226" w:rsidRPr="00221970"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S</w:t>
      </w:r>
      <w:r w:rsidRPr="00D21858">
        <w:rPr>
          <w:rFonts w:ascii="Times New Roman" w:hAnsi="Times New Roman" w:cs="Times New Roman"/>
          <w:sz w:val="24"/>
          <w:szCs w:val="24"/>
        </w:rPr>
        <w:t>ummarized in Table 1</w:t>
      </w:r>
      <w:r>
        <w:rPr>
          <w:rFonts w:ascii="Times New Roman" w:hAnsi="Times New Roman" w:cs="Times New Roman"/>
          <w:sz w:val="24"/>
          <w:szCs w:val="24"/>
        </w:rPr>
        <w:t xml:space="preserve"> are</w:t>
      </w:r>
      <w:r w:rsidRPr="00D21858">
        <w:rPr>
          <w:rFonts w:ascii="Times New Roman" w:hAnsi="Times New Roman" w:cs="Times New Roman"/>
          <w:sz w:val="24"/>
          <w:szCs w:val="24"/>
        </w:rPr>
        <w:t xml:space="preserve"> the number of assigned elemental formula’s, the mass accurac</w:t>
      </w:r>
      <w:r>
        <w:rPr>
          <w:rFonts w:ascii="Times New Roman" w:hAnsi="Times New Roman" w:cs="Times New Roman"/>
          <w:sz w:val="24"/>
          <w:szCs w:val="24"/>
        </w:rPr>
        <w:t>ies</w:t>
      </w:r>
      <w:r w:rsidRPr="00D21858">
        <w:rPr>
          <w:rFonts w:ascii="Times New Roman" w:hAnsi="Times New Roman" w:cs="Times New Roman"/>
          <w:sz w:val="24"/>
          <w:szCs w:val="24"/>
        </w:rPr>
        <w:t xml:space="preserve"> calculated by </w:t>
      </w:r>
      <w:r>
        <w:rPr>
          <w:rFonts w:ascii="Times New Roman" w:hAnsi="Times New Roman" w:cs="Times New Roman"/>
          <w:sz w:val="24"/>
          <w:szCs w:val="24"/>
        </w:rPr>
        <w:t>mean absolute error (MAE)</w:t>
      </w:r>
      <w:r w:rsidRPr="00D21858">
        <w:rPr>
          <w:rFonts w:ascii="Times New Roman" w:hAnsi="Times New Roman" w:cs="Times New Roman"/>
          <w:sz w:val="24"/>
          <w:szCs w:val="24"/>
        </w:rPr>
        <w:t>, and the total intensities of the assigned formulae</w:t>
      </w:r>
      <w:r>
        <w:rPr>
          <w:rFonts w:ascii="Times New Roman" w:hAnsi="Times New Roman" w:cs="Times New Roman"/>
          <w:sz w:val="24"/>
          <w:szCs w:val="24"/>
        </w:rPr>
        <w:t xml:space="preserve"> for the solvent systems used in this study</w:t>
      </w:r>
      <w:r w:rsidRPr="00D21858">
        <w:rPr>
          <w:rFonts w:ascii="Times New Roman" w:hAnsi="Times New Roman" w:cs="Times New Roman"/>
          <w:sz w:val="24"/>
          <w:szCs w:val="24"/>
        </w:rPr>
        <w:t>.</w:t>
      </w:r>
      <w:r>
        <w:rPr>
          <w:rFonts w:ascii="Times New Roman" w:hAnsi="Times New Roman" w:cs="Times New Roman"/>
          <w:sz w:val="24"/>
          <w:szCs w:val="24"/>
        </w:rPr>
        <w:t xml:space="preserve"> These results demonstrate that</w:t>
      </w:r>
      <w:r w:rsidRPr="00D21858">
        <w:rPr>
          <w:rFonts w:ascii="Times New Roman" w:hAnsi="Times New Roman" w:cs="Times New Roman"/>
          <w:sz w:val="24"/>
          <w:szCs w:val="24"/>
        </w:rPr>
        <w:t xml:space="preserve"> </w:t>
      </w:r>
      <w:r>
        <w:rPr>
          <w:rFonts w:ascii="Times New Roman" w:hAnsi="Times New Roman" w:cs="Times New Roman"/>
          <w:sz w:val="24"/>
          <w:szCs w:val="24"/>
        </w:rPr>
        <w:t>f</w:t>
      </w:r>
      <w:r w:rsidRPr="00D21858">
        <w:rPr>
          <w:rFonts w:ascii="Times New Roman" w:hAnsi="Times New Roman" w:cs="Times New Roman"/>
          <w:sz w:val="24"/>
          <w:szCs w:val="24"/>
        </w:rPr>
        <w:t>or both</w:t>
      </w:r>
      <w:r>
        <w:rPr>
          <w:rFonts w:ascii="Times New Roman" w:hAnsi="Times New Roman" w:cs="Times New Roman"/>
          <w:sz w:val="24"/>
          <w:szCs w:val="24"/>
        </w:rPr>
        <w:t xml:space="preserve"> positive and negative</w:t>
      </w:r>
      <w:r w:rsidRPr="00D21858">
        <w:rPr>
          <w:rFonts w:ascii="Times New Roman" w:hAnsi="Times New Roman" w:cs="Times New Roman"/>
          <w:sz w:val="24"/>
          <w:szCs w:val="24"/>
        </w:rPr>
        <w:t xml:space="preserve"> ionization</w:t>
      </w:r>
      <w:r>
        <w:rPr>
          <w:rFonts w:ascii="Times New Roman" w:hAnsi="Times New Roman" w:cs="Times New Roman"/>
          <w:sz w:val="24"/>
          <w:szCs w:val="24"/>
        </w:rPr>
        <w:t xml:space="preserve"> modes</w:t>
      </w:r>
      <w:r w:rsidRPr="00D21858">
        <w:rPr>
          <w:rFonts w:ascii="Times New Roman" w:hAnsi="Times New Roman" w:cs="Times New Roman"/>
          <w:sz w:val="24"/>
          <w:szCs w:val="24"/>
        </w:rPr>
        <w:t xml:space="preserve"> </w:t>
      </w:r>
      <w:r>
        <w:rPr>
          <w:rFonts w:ascii="Times New Roman" w:hAnsi="Times New Roman" w:cs="Times New Roman"/>
          <w:sz w:val="24"/>
          <w:szCs w:val="24"/>
        </w:rPr>
        <w:t>a general pattern</w:t>
      </w:r>
      <w:r w:rsidRPr="00D21858">
        <w:rPr>
          <w:rFonts w:ascii="Times New Roman" w:hAnsi="Times New Roman" w:cs="Times New Roman"/>
          <w:sz w:val="24"/>
          <w:szCs w:val="24"/>
        </w:rPr>
        <w:t xml:space="preserve"> </w:t>
      </w:r>
      <w:r>
        <w:rPr>
          <w:rFonts w:ascii="Times New Roman" w:hAnsi="Times New Roman" w:cs="Times New Roman"/>
          <w:sz w:val="24"/>
          <w:szCs w:val="24"/>
        </w:rPr>
        <w:t xml:space="preserve">of </w:t>
      </w:r>
      <w:r w:rsidRPr="00D21858">
        <w:rPr>
          <w:rFonts w:ascii="Times New Roman" w:hAnsi="Times New Roman" w:cs="Times New Roman"/>
          <w:sz w:val="24"/>
          <w:szCs w:val="24"/>
        </w:rPr>
        <w:t>increas</w:t>
      </w:r>
      <w:r>
        <w:rPr>
          <w:rFonts w:ascii="Times New Roman" w:hAnsi="Times New Roman" w:cs="Times New Roman"/>
          <w:sz w:val="24"/>
          <w:szCs w:val="24"/>
        </w:rPr>
        <w:t>ing</w:t>
      </w:r>
      <w:r w:rsidRPr="00D21858">
        <w:rPr>
          <w:rFonts w:ascii="Times New Roman" w:hAnsi="Times New Roman" w:cs="Times New Roman"/>
          <w:sz w:val="24"/>
          <w:szCs w:val="24"/>
        </w:rPr>
        <w:t xml:space="preserve"> number of assigned formulae corresponded to a higher total intensity and </w:t>
      </w:r>
      <w:r>
        <w:rPr>
          <w:rFonts w:ascii="Times New Roman" w:hAnsi="Times New Roman" w:cs="Times New Roman"/>
          <w:sz w:val="24"/>
          <w:szCs w:val="24"/>
        </w:rPr>
        <w:t>a greater</w:t>
      </w:r>
      <w:r w:rsidRPr="00D21858">
        <w:rPr>
          <w:rFonts w:ascii="Times New Roman" w:hAnsi="Times New Roman" w:cs="Times New Roman"/>
          <w:sz w:val="24"/>
          <w:szCs w:val="24"/>
        </w:rPr>
        <w:t xml:space="preserve"> overall mass accuracy.</w:t>
      </w:r>
      <w:r>
        <w:rPr>
          <w:rFonts w:ascii="Times New Roman" w:hAnsi="Times New Roman" w:cs="Times New Roman"/>
          <w:sz w:val="24"/>
          <w:szCs w:val="24"/>
        </w:rPr>
        <w:t xml:space="preserve"> For instance, </w:t>
      </w:r>
      <w:r w:rsidRPr="00D21858">
        <w:rPr>
          <w:rFonts w:ascii="Times New Roman" w:hAnsi="Times New Roman" w:cs="Times New Roman"/>
          <w:sz w:val="24"/>
          <w:szCs w:val="24"/>
        </w:rPr>
        <w:t xml:space="preserve">ESI (-) 3:2 MeOH:Toluene produced the lowest number of assigned formula’s (I.e., 730 &amp; 840) but had the most accurate results (average ppm errors of 0.39 and 0.499), whereas in ESI (+) it </w:t>
      </w:r>
      <w:r>
        <w:rPr>
          <w:rFonts w:ascii="Times New Roman" w:hAnsi="Times New Roman" w:cs="Times New Roman"/>
          <w:sz w:val="24"/>
          <w:szCs w:val="24"/>
        </w:rPr>
        <w:t>produced</w:t>
      </w:r>
      <w:r w:rsidRPr="00D21858">
        <w:rPr>
          <w:rFonts w:ascii="Times New Roman" w:hAnsi="Times New Roman" w:cs="Times New Roman"/>
          <w:sz w:val="24"/>
          <w:szCs w:val="24"/>
        </w:rPr>
        <w:t xml:space="preserve"> 1970 and 4049 assigned formulas with average mass errors of 0.831 and 0.904, respectively</w:t>
      </w:r>
      <w:r>
        <w:rPr>
          <w:rFonts w:ascii="Times New Roman" w:hAnsi="Times New Roman" w:cs="Times New Roman"/>
          <w:sz w:val="24"/>
          <w:szCs w:val="24"/>
        </w:rPr>
        <w:t>.</w:t>
      </w:r>
      <w:r w:rsidRPr="00D21858">
        <w:rPr>
          <w:rFonts w:ascii="Times New Roman" w:hAnsi="Times New Roman" w:cs="Times New Roman"/>
          <w:sz w:val="24"/>
          <w:szCs w:val="24"/>
        </w:rPr>
        <w:t xml:space="preserve"> It is well known that ESI-FT-ICR-MS reproducibility is prone to </w:t>
      </w:r>
      <w:proofErr w:type="gramStart"/>
      <w:r w:rsidRPr="00D21858">
        <w:rPr>
          <w:rFonts w:ascii="Times New Roman" w:hAnsi="Times New Roman" w:cs="Times New Roman"/>
          <w:sz w:val="24"/>
          <w:szCs w:val="24"/>
        </w:rPr>
        <w:t>several</w:t>
      </w:r>
      <w:proofErr w:type="gramEnd"/>
      <w:r w:rsidRPr="00D21858">
        <w:rPr>
          <w:rFonts w:ascii="Times New Roman" w:hAnsi="Times New Roman" w:cs="Times New Roman"/>
          <w:sz w:val="24"/>
          <w:szCs w:val="24"/>
        </w:rPr>
        <w:t xml:space="preserve"> factors, including solvents</w:t>
      </w:r>
      <w:r>
        <w:rPr>
          <w:rFonts w:ascii="Times New Roman" w:hAnsi="Times New Roman" w:cs="Times New Roman"/>
          <w:sz w:val="24"/>
          <w:szCs w:val="24"/>
        </w:rPr>
        <w:t xml:space="preserve"> utilized during sample introduction</w:t>
      </w:r>
      <w:r w:rsidRPr="00D21858">
        <w:rPr>
          <w:rFonts w:ascii="Times New Roman" w:hAnsi="Times New Roman" w:cs="Times New Roman"/>
          <w:sz w:val="24"/>
          <w:szCs w:val="24"/>
        </w:rPr>
        <w:t xml:space="preserve"> (He et al. 2020)</w:t>
      </w:r>
      <w:r>
        <w:rPr>
          <w:rFonts w:ascii="Times New Roman" w:hAnsi="Times New Roman" w:cs="Times New Roman"/>
          <w:sz w:val="24"/>
          <w:szCs w:val="24"/>
        </w:rPr>
        <w:t xml:space="preserve"> and sufficient resolving power to identify the myriad of organic isobaric components within a given sample. In this study, the </w:t>
      </w:r>
      <w:r w:rsidRPr="00D21858">
        <w:rPr>
          <w:rFonts w:ascii="Times New Roman" w:hAnsi="Times New Roman" w:cs="Times New Roman"/>
          <w:sz w:val="24"/>
          <w:szCs w:val="24"/>
        </w:rPr>
        <w:t>3:1 MeOH</w:t>
      </w:r>
      <w:r>
        <w:rPr>
          <w:rFonts w:ascii="Times New Roman" w:hAnsi="Times New Roman" w:cs="Times New Roman"/>
          <w:sz w:val="24"/>
          <w:szCs w:val="24"/>
        </w:rPr>
        <w:t>:Tol</w:t>
      </w:r>
      <w:r w:rsidRPr="00D21858">
        <w:rPr>
          <w:rFonts w:ascii="Times New Roman" w:hAnsi="Times New Roman" w:cs="Times New Roman"/>
          <w:sz w:val="24"/>
          <w:szCs w:val="24"/>
        </w:rPr>
        <w:t xml:space="preserve"> and MeOH</w:t>
      </w:r>
      <w:r>
        <w:rPr>
          <w:rFonts w:ascii="Times New Roman" w:hAnsi="Times New Roman" w:cs="Times New Roman"/>
          <w:sz w:val="24"/>
          <w:szCs w:val="24"/>
        </w:rPr>
        <w:t xml:space="preserve"> solvent mixtures</w:t>
      </w:r>
      <w:r w:rsidRPr="00D21858">
        <w:rPr>
          <w:rFonts w:ascii="Times New Roman" w:hAnsi="Times New Roman" w:cs="Times New Roman"/>
          <w:sz w:val="24"/>
          <w:szCs w:val="24"/>
        </w:rPr>
        <w:t xml:space="preserve"> produced </w:t>
      </w:r>
      <w:r>
        <w:rPr>
          <w:rFonts w:ascii="Times New Roman" w:hAnsi="Times New Roman" w:cs="Times New Roman"/>
          <w:sz w:val="24"/>
          <w:szCs w:val="24"/>
        </w:rPr>
        <w:t>accurate</w:t>
      </w:r>
      <w:r w:rsidRPr="00D21858">
        <w:rPr>
          <w:rFonts w:ascii="Times New Roman" w:hAnsi="Times New Roman" w:cs="Times New Roman"/>
          <w:sz w:val="24"/>
          <w:szCs w:val="24"/>
        </w:rPr>
        <w:t xml:space="preserve"> </w:t>
      </w:r>
      <w:r>
        <w:rPr>
          <w:rFonts w:ascii="Times New Roman" w:hAnsi="Times New Roman" w:cs="Times New Roman"/>
          <w:sz w:val="24"/>
          <w:szCs w:val="24"/>
        </w:rPr>
        <w:t>and abundant chemical data and</w:t>
      </w:r>
      <w:r w:rsidRPr="00D21858">
        <w:rPr>
          <w:rFonts w:ascii="Times New Roman" w:hAnsi="Times New Roman" w:cs="Times New Roman"/>
          <w:sz w:val="24"/>
          <w:szCs w:val="24"/>
        </w:rPr>
        <w:t xml:space="preserve"> were more likely to have higher signal </w:t>
      </w:r>
      <w:r>
        <w:rPr>
          <w:rFonts w:ascii="Times New Roman" w:hAnsi="Times New Roman" w:cs="Times New Roman"/>
          <w:sz w:val="24"/>
          <w:szCs w:val="24"/>
        </w:rPr>
        <w:t>intensity</w:t>
      </w:r>
      <w:r w:rsidRPr="00D21858">
        <w:rPr>
          <w:rFonts w:ascii="Times New Roman" w:hAnsi="Times New Roman" w:cs="Times New Roman"/>
          <w:sz w:val="24"/>
          <w:szCs w:val="24"/>
        </w:rPr>
        <w:t xml:space="preserve"> under the operating parameters</w:t>
      </w:r>
      <w:r>
        <w:rPr>
          <w:rFonts w:ascii="Times New Roman" w:hAnsi="Times New Roman" w:cs="Times New Roman"/>
          <w:sz w:val="24"/>
          <w:szCs w:val="24"/>
        </w:rPr>
        <w:t xml:space="preserve"> than the other solvent systems (I.e., 1:1 MeOH:ACN and 3:2 MeOH:Toluene)</w:t>
      </w:r>
      <w:r w:rsidRPr="00D21858">
        <w:rPr>
          <w:rFonts w:ascii="Times New Roman" w:hAnsi="Times New Roman" w:cs="Times New Roman"/>
          <w:sz w:val="24"/>
          <w:szCs w:val="24"/>
        </w:rPr>
        <w:t>.</w:t>
      </w:r>
      <w:r>
        <w:rPr>
          <w:rFonts w:ascii="Times New Roman" w:hAnsi="Times New Roman" w:cs="Times New Roman"/>
          <w:sz w:val="24"/>
          <w:szCs w:val="24"/>
        </w:rPr>
        <w:t xml:space="preserve"> The proceeding sections aim to provide a detailed </w:t>
      </w:r>
      <w:r>
        <w:rPr>
          <w:rFonts w:ascii="Times New Roman" w:hAnsi="Times New Roman" w:cs="Times New Roman"/>
          <w:sz w:val="24"/>
          <w:szCs w:val="24"/>
        </w:rPr>
        <w:lastRenderedPageBreak/>
        <w:t>comparison on how the solvent system and ionization mode impacted the molecular characterization of the two BML water samples analyzed.</w:t>
      </w:r>
    </w:p>
    <w:p w14:paraId="3FCA21E0" w14:textId="77777777" w:rsidR="00201226" w:rsidRPr="00A17CE0" w:rsidRDefault="00201226" w:rsidP="00201226">
      <w:pPr>
        <w:spacing w:line="48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Solvent impact on the NAFC composition</w:t>
      </w:r>
      <w:r w:rsidRPr="00A17CE0">
        <w:rPr>
          <w:rFonts w:ascii="Times New Roman" w:hAnsi="Times New Roman" w:cs="Times New Roman"/>
          <w:b/>
          <w:bCs/>
          <w:sz w:val="24"/>
          <w:szCs w:val="24"/>
          <w:u w:val="single"/>
        </w:rPr>
        <w:t xml:space="preserve"> in ESI (-)</w:t>
      </w:r>
      <w:r>
        <w:rPr>
          <w:rFonts w:ascii="Times New Roman" w:hAnsi="Times New Roman" w:cs="Times New Roman"/>
          <w:b/>
          <w:bCs/>
          <w:sz w:val="24"/>
          <w:szCs w:val="24"/>
          <w:u w:val="single"/>
        </w:rPr>
        <w:t xml:space="preserve"> and (+)</w:t>
      </w:r>
    </w:p>
    <w:p w14:paraId="4882521C" w14:textId="77777777" w:rsidR="00201226" w:rsidRPr="005947E4" w:rsidRDefault="00201226" w:rsidP="00201226">
      <w:pPr>
        <w:spacing w:line="480" w:lineRule="auto"/>
        <w:rPr>
          <w:rFonts w:ascii="Times New Roman" w:hAnsi="Times New Roman" w:cs="Times New Roman"/>
          <w:i/>
          <w:iCs/>
          <w:sz w:val="24"/>
          <w:szCs w:val="24"/>
        </w:rPr>
      </w:pPr>
      <w:r>
        <w:rPr>
          <w:rFonts w:ascii="Times New Roman" w:hAnsi="Times New Roman" w:cs="Times New Roman"/>
          <w:i/>
          <w:iCs/>
          <w:sz w:val="24"/>
          <w:szCs w:val="24"/>
        </w:rPr>
        <w:t>NAFC Composition detected in ESI (-).</w:t>
      </w:r>
    </w:p>
    <w:p w14:paraId="4A94DDCE" w14:textId="77777777" w:rsidR="00201226"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Prior to the use of ultra high-resolution mass spectrometry, the “classical naphthenic acids” or O</w:t>
      </w:r>
      <w:r>
        <w:rPr>
          <w:rFonts w:ascii="Times New Roman" w:hAnsi="Times New Roman" w:cs="Times New Roman"/>
          <w:sz w:val="24"/>
          <w:szCs w:val="24"/>
          <w:vertAlign w:val="subscript"/>
        </w:rPr>
        <w:t>2</w:t>
      </w:r>
      <w:r w:rsidRPr="00D21858">
        <w:rPr>
          <w:rFonts w:ascii="Times New Roman" w:hAnsi="Times New Roman" w:cs="Times New Roman"/>
          <w:sz w:val="24"/>
          <w:szCs w:val="24"/>
        </w:rPr>
        <w:t xml:space="preserve"> compounds were analyzed by methods such as FT-IR, gas chromatography mass spectrometry, and low-resolution mass spectrometry, which frequently found that this group of organic acids represented </w:t>
      </w:r>
      <w:proofErr w:type="gramStart"/>
      <w:r w:rsidRPr="00D21858">
        <w:rPr>
          <w:rFonts w:ascii="Times New Roman" w:hAnsi="Times New Roman" w:cs="Times New Roman"/>
          <w:sz w:val="24"/>
          <w:szCs w:val="24"/>
        </w:rPr>
        <w:t>the majority of</w:t>
      </w:r>
      <w:proofErr w:type="gramEnd"/>
      <w:r w:rsidRPr="00D21858">
        <w:rPr>
          <w:rFonts w:ascii="Times New Roman" w:hAnsi="Times New Roman" w:cs="Times New Roman"/>
          <w:sz w:val="24"/>
          <w:szCs w:val="24"/>
        </w:rPr>
        <w:t xml:space="preserve"> polar organics in OSPW (Martin et al. 2008; Grewer et al. 2010). However, as illustrated in Figure 2 and S3, the O</w:t>
      </w:r>
      <w:r>
        <w:rPr>
          <w:rFonts w:ascii="Times New Roman" w:hAnsi="Times New Roman" w:cs="Times New Roman"/>
          <w:sz w:val="24"/>
          <w:szCs w:val="24"/>
          <w:vertAlign w:val="subscript"/>
        </w:rPr>
        <w:t>2</w:t>
      </w:r>
      <w:r>
        <w:rPr>
          <w:rFonts w:ascii="Times New Roman" w:hAnsi="Times New Roman" w:cs="Times New Roman"/>
          <w:sz w:val="24"/>
          <w:szCs w:val="24"/>
        </w:rPr>
        <w:t xml:space="preserve"> compound</w:t>
      </w:r>
      <w:r w:rsidRPr="00D21858">
        <w:rPr>
          <w:rFonts w:ascii="Times New Roman" w:hAnsi="Times New Roman" w:cs="Times New Roman"/>
          <w:sz w:val="24"/>
          <w:szCs w:val="24"/>
        </w:rPr>
        <w:t xml:space="preserve"> class represents just one of many classes of heteroatom</w:t>
      </w:r>
      <w:r>
        <w:rPr>
          <w:rFonts w:ascii="Times New Roman" w:hAnsi="Times New Roman" w:cs="Times New Roman"/>
          <w:sz w:val="24"/>
          <w:szCs w:val="24"/>
        </w:rPr>
        <w:t>-containing chemical</w:t>
      </w:r>
      <w:r w:rsidRPr="00D21858">
        <w:rPr>
          <w:rFonts w:ascii="Times New Roman" w:hAnsi="Times New Roman" w:cs="Times New Roman"/>
          <w:sz w:val="24"/>
          <w:szCs w:val="24"/>
        </w:rPr>
        <w:t xml:space="preserve"> species</w:t>
      </w:r>
      <w:r>
        <w:rPr>
          <w:rFonts w:ascii="Times New Roman" w:hAnsi="Times New Roman" w:cs="Times New Roman"/>
          <w:sz w:val="24"/>
          <w:szCs w:val="24"/>
        </w:rPr>
        <w:t xml:space="preserve"> collected from acidified water samples from various industrial or natural locations when</w:t>
      </w:r>
      <w:r w:rsidRPr="00D21858">
        <w:rPr>
          <w:rFonts w:ascii="Times New Roman" w:hAnsi="Times New Roman" w:cs="Times New Roman"/>
          <w:sz w:val="24"/>
          <w:szCs w:val="24"/>
        </w:rPr>
        <w:t xml:space="preserve"> detected by ESI (-) FT-ICR-MS, which is in close agreement with previous studies (Grewer et al. 2010; Headley et al. 2011; Barrow et al. 2016). </w:t>
      </w:r>
    </w:p>
    <w:p w14:paraId="4C0DF550" w14:textId="43825C83" w:rsidR="00201226" w:rsidRPr="006C0963"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The most dominant classes of heteroatom containing compounds detected in ESI (-) mode were</w:t>
      </w:r>
      <w:r w:rsidRPr="00D21858">
        <w:rPr>
          <w:rFonts w:ascii="Times New Roman" w:hAnsi="Times New Roman" w:cs="Times New Roman"/>
          <w:sz w:val="24"/>
          <w:szCs w:val="24"/>
        </w:rPr>
        <w:t xml:space="preserve"> the O</w:t>
      </w:r>
      <w:r w:rsidRPr="00D21858">
        <w:rPr>
          <w:rFonts w:ascii="Times New Roman" w:hAnsi="Times New Roman" w:cs="Times New Roman"/>
          <w:sz w:val="24"/>
          <w:szCs w:val="24"/>
          <w:vertAlign w:val="subscript"/>
        </w:rPr>
        <w:t>x</w:t>
      </w:r>
      <w:r>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and O</w:t>
      </w:r>
      <w:r w:rsidRPr="00D21858">
        <w:rPr>
          <w:rFonts w:ascii="Times New Roman" w:hAnsi="Times New Roman" w:cs="Times New Roman"/>
          <w:sz w:val="24"/>
          <w:szCs w:val="24"/>
          <w:vertAlign w:val="subscript"/>
        </w:rPr>
        <w:t>x</w:t>
      </w:r>
      <w:r w:rsidRPr="00D21858">
        <w:rPr>
          <w:rFonts w:ascii="Times New Roman" w:hAnsi="Times New Roman" w:cs="Times New Roman"/>
          <w:sz w:val="24"/>
          <w:szCs w:val="24"/>
        </w:rPr>
        <w:t>S</w:t>
      </w:r>
      <w:r w:rsidRPr="00D21858">
        <w:rPr>
          <w:rFonts w:ascii="Times New Roman" w:hAnsi="Times New Roman" w:cs="Times New Roman"/>
          <w:sz w:val="24"/>
          <w:szCs w:val="24"/>
          <w:vertAlign w:val="subscript"/>
        </w:rPr>
        <w:t>y</w:t>
      </w:r>
      <w:r>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w:t>
      </w:r>
      <w:r>
        <w:rPr>
          <w:rFonts w:ascii="Times New Roman" w:hAnsi="Times New Roman" w:cs="Times New Roman"/>
          <w:sz w:val="24"/>
          <w:szCs w:val="24"/>
        </w:rPr>
        <w:t>species</w:t>
      </w:r>
      <w:r w:rsidRPr="00D21858">
        <w:rPr>
          <w:rFonts w:ascii="Times New Roman" w:hAnsi="Times New Roman" w:cs="Times New Roman"/>
          <w:sz w:val="24"/>
          <w:szCs w:val="24"/>
        </w:rPr>
        <w:t xml:space="preserve"> (where x=1-</w:t>
      </w:r>
      <w:r>
        <w:rPr>
          <w:rFonts w:ascii="Times New Roman" w:hAnsi="Times New Roman" w:cs="Times New Roman"/>
          <w:sz w:val="24"/>
          <w:szCs w:val="24"/>
        </w:rPr>
        <w:t>9</w:t>
      </w:r>
      <w:r w:rsidRPr="00D21858">
        <w:rPr>
          <w:rFonts w:ascii="Times New Roman" w:hAnsi="Times New Roman" w:cs="Times New Roman"/>
          <w:sz w:val="24"/>
          <w:szCs w:val="24"/>
        </w:rPr>
        <w:t xml:space="preserve"> and y=1-3) for both BML water samples and across all solvents (Figure 2 and S3).</w:t>
      </w:r>
      <w:r>
        <w:rPr>
          <w:rFonts w:ascii="Times New Roman" w:hAnsi="Times New Roman" w:cs="Times New Roman"/>
          <w:sz w:val="24"/>
          <w:szCs w:val="24"/>
        </w:rPr>
        <w:t xml:space="preserve"> Similar chemical distributions </w:t>
      </w:r>
      <w:proofErr w:type="gramStart"/>
      <w:r>
        <w:rPr>
          <w:rFonts w:ascii="Times New Roman" w:hAnsi="Times New Roman" w:cs="Times New Roman"/>
          <w:sz w:val="24"/>
          <w:szCs w:val="24"/>
        </w:rPr>
        <w:t>were observed</w:t>
      </w:r>
      <w:proofErr w:type="gramEnd"/>
      <w:r>
        <w:rPr>
          <w:rFonts w:ascii="Times New Roman" w:hAnsi="Times New Roman" w:cs="Times New Roman"/>
          <w:sz w:val="24"/>
          <w:szCs w:val="24"/>
        </w:rPr>
        <w:t xml:space="preserve"> for the O</w:t>
      </w:r>
      <w:r>
        <w:rPr>
          <w:rFonts w:ascii="Times New Roman" w:hAnsi="Times New Roman" w:cs="Times New Roman"/>
          <w:sz w:val="24"/>
          <w:szCs w:val="24"/>
          <w:vertAlign w:val="subscript"/>
        </w:rPr>
        <w:t>1-9</w:t>
      </w:r>
      <w:r>
        <w:rPr>
          <w:rFonts w:ascii="Times New Roman" w:hAnsi="Times New Roman" w:cs="Times New Roman"/>
          <w:sz w:val="24"/>
          <w:szCs w:val="24"/>
        </w:rPr>
        <w:t xml:space="preserve"> and S</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1-5</w:t>
      </w:r>
      <w:r>
        <w:rPr>
          <w:rFonts w:ascii="Times New Roman" w:hAnsi="Times New Roman" w:cs="Times New Roman"/>
          <w:sz w:val="24"/>
          <w:szCs w:val="24"/>
        </w:rPr>
        <w:t xml:space="preserve"> species between the tested solvent systems in ESI (-) and we speculate that within the water samples examined, these are the dominant heteroatom-containing organics extracted by the acidic liquid-liquid method used in this study. The minor differences in the number of compounds detected is reliant on the solubility of compounds within each solvent system (Headley et al. 2007) and the individual compounds ability to ionize </w:t>
      </w:r>
      <w:proofErr w:type="gramStart"/>
      <w:r>
        <w:rPr>
          <w:rFonts w:ascii="Times New Roman" w:hAnsi="Times New Roman" w:cs="Times New Roman"/>
          <w:sz w:val="24"/>
          <w:szCs w:val="24"/>
        </w:rPr>
        <w:t>as a result of</w:t>
      </w:r>
      <w:proofErr w:type="gramEnd"/>
      <w:r>
        <w:rPr>
          <w:rFonts w:ascii="Times New Roman" w:hAnsi="Times New Roman" w:cs="Times New Roman"/>
          <w:sz w:val="24"/>
          <w:szCs w:val="24"/>
        </w:rPr>
        <w:t xml:space="preserve"> charge competition (Enke 1997; Alharbi et al. 2019). The classes of 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and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exhibited the highest number of assigned </w:t>
      </w:r>
      <w:r w:rsidR="000E2859">
        <w:rPr>
          <w:rFonts w:ascii="Times New Roman" w:hAnsi="Times New Roman" w:cs="Times New Roman"/>
          <w:sz w:val="24"/>
          <w:szCs w:val="24"/>
        </w:rPr>
        <w:t>formulae</w:t>
      </w:r>
      <w:r>
        <w:rPr>
          <w:rFonts w:ascii="Times New Roman" w:hAnsi="Times New Roman" w:cs="Times New Roman"/>
          <w:sz w:val="24"/>
          <w:szCs w:val="24"/>
        </w:rPr>
        <w:t xml:space="preserve"> for heteroatoms in ESI (-) (Figure 2 and S3), ranging between 100 to &gt;200 individual </w:t>
      </w:r>
      <w:r>
        <w:rPr>
          <w:rFonts w:ascii="Times New Roman" w:hAnsi="Times New Roman" w:cs="Times New Roman"/>
          <w:sz w:val="24"/>
          <w:szCs w:val="24"/>
        </w:rPr>
        <w:lastRenderedPageBreak/>
        <w:t>compounds per class.</w:t>
      </w:r>
      <w:r w:rsidRPr="00D21858">
        <w:rPr>
          <w:rFonts w:ascii="Times New Roman" w:hAnsi="Times New Roman" w:cs="Times New Roman"/>
          <w:sz w:val="24"/>
          <w:szCs w:val="24"/>
        </w:rPr>
        <w:t xml:space="preserve"> </w:t>
      </w:r>
      <w:r>
        <w:rPr>
          <w:rFonts w:ascii="Times New Roman" w:hAnsi="Times New Roman" w:cs="Times New Roman"/>
          <w:sz w:val="24"/>
          <w:szCs w:val="24"/>
        </w:rPr>
        <w:t>All solvent systems detected a wide range of Sulfur-containing NAFCs (</w:t>
      </w:r>
      <w:proofErr w:type="spellStart"/>
      <w:r>
        <w:rPr>
          <w:rFonts w:ascii="Times New Roman" w:hAnsi="Times New Roman" w:cs="Times New Roman"/>
          <w:sz w:val="24"/>
          <w:szCs w:val="24"/>
        </w:rPr>
        <w:t>c.f</w:t>
      </w:r>
      <w:proofErr w:type="spellEnd"/>
      <w:r>
        <w:rPr>
          <w:rFonts w:ascii="Times New Roman" w:hAnsi="Times New Roman" w:cs="Times New Roman"/>
          <w:sz w:val="24"/>
          <w:szCs w:val="24"/>
        </w:rPr>
        <w:t xml:space="preserve"> Figure 2 and S3), but we found that the</w:t>
      </w:r>
      <w:r w:rsidRPr="00D21858">
        <w:rPr>
          <w:rFonts w:ascii="Times New Roman" w:hAnsi="Times New Roman" w:cs="Times New Roman"/>
          <w:sz w:val="24"/>
          <w:szCs w:val="24"/>
        </w:rPr>
        <w:t xml:space="preserve"> 3:1 MeOH:Toluene solvent system exhibited an increased number of</w:t>
      </w:r>
      <w:r>
        <w:rPr>
          <w:rFonts w:ascii="Times New Roman" w:hAnsi="Times New Roman" w:cs="Times New Roman"/>
          <w:sz w:val="24"/>
          <w:szCs w:val="24"/>
        </w:rPr>
        <w:t xml:space="preserve"> Sulfur-containing species, especially the</w:t>
      </w:r>
      <w:r w:rsidRPr="00D21858">
        <w:rPr>
          <w:rFonts w:ascii="Times New Roman" w:hAnsi="Times New Roman" w:cs="Times New Roman"/>
          <w:sz w:val="24"/>
          <w:szCs w:val="24"/>
        </w:rPr>
        <w:t xml:space="preserve"> O</w:t>
      </w:r>
      <w:r w:rsidRPr="00D21858">
        <w:rPr>
          <w:rFonts w:ascii="Times New Roman" w:hAnsi="Times New Roman" w:cs="Times New Roman"/>
          <w:sz w:val="24"/>
          <w:szCs w:val="24"/>
          <w:vertAlign w:val="subscript"/>
        </w:rPr>
        <w:t>x</w:t>
      </w:r>
      <w:r w:rsidRPr="00D21858">
        <w:rPr>
          <w:rFonts w:ascii="Times New Roman" w:hAnsi="Times New Roman" w:cs="Times New Roman"/>
          <w:sz w:val="24"/>
          <w:szCs w:val="24"/>
        </w:rPr>
        <w:t>S</w:t>
      </w:r>
      <w:r w:rsidRPr="00D21858">
        <w:rPr>
          <w:rFonts w:ascii="Times New Roman" w:hAnsi="Times New Roman" w:cs="Times New Roman"/>
          <w:sz w:val="24"/>
          <w:szCs w:val="24"/>
          <w:vertAlign w:val="subscript"/>
        </w:rPr>
        <w:t>2</w:t>
      </w:r>
      <w:r>
        <w:rPr>
          <w:rFonts w:ascii="Times New Roman" w:hAnsi="Times New Roman" w:cs="Times New Roman"/>
          <w:sz w:val="24"/>
          <w:szCs w:val="24"/>
        </w:rPr>
        <w:t xml:space="preserve"> and </w:t>
      </w:r>
      <w:r w:rsidRPr="00D21858">
        <w:rPr>
          <w:rFonts w:ascii="Times New Roman" w:hAnsi="Times New Roman" w:cs="Times New Roman"/>
          <w:sz w:val="24"/>
          <w:szCs w:val="24"/>
        </w:rPr>
        <w:t>O</w:t>
      </w:r>
      <w:r w:rsidRPr="00D21858">
        <w:rPr>
          <w:rFonts w:ascii="Times New Roman" w:hAnsi="Times New Roman" w:cs="Times New Roman"/>
          <w:sz w:val="24"/>
          <w:szCs w:val="24"/>
          <w:vertAlign w:val="subscript"/>
        </w:rPr>
        <w:t>x</w:t>
      </w:r>
      <w:r w:rsidRPr="00D21858">
        <w:rPr>
          <w:rFonts w:ascii="Times New Roman" w:hAnsi="Times New Roman" w:cs="Times New Roman"/>
          <w:sz w:val="24"/>
          <w:szCs w:val="24"/>
        </w:rPr>
        <w:t>S compounds</w:t>
      </w:r>
      <w:r>
        <w:rPr>
          <w:rFonts w:ascii="Times New Roman" w:hAnsi="Times New Roman" w:cs="Times New Roman"/>
          <w:sz w:val="24"/>
          <w:szCs w:val="24"/>
        </w:rPr>
        <w:t>, in both water samples which</w:t>
      </w:r>
      <w:r w:rsidRPr="00D21858">
        <w:rPr>
          <w:rFonts w:ascii="Times New Roman" w:hAnsi="Times New Roman" w:cs="Times New Roman"/>
          <w:sz w:val="24"/>
          <w:szCs w:val="24"/>
        </w:rPr>
        <w:t xml:space="preserve"> </w:t>
      </w:r>
      <w:r>
        <w:rPr>
          <w:rFonts w:ascii="Times New Roman" w:hAnsi="Times New Roman" w:cs="Times New Roman"/>
          <w:sz w:val="24"/>
          <w:szCs w:val="24"/>
        </w:rPr>
        <w:t>signals</w:t>
      </w:r>
      <w:r w:rsidRPr="00D21858">
        <w:rPr>
          <w:rFonts w:ascii="Times New Roman" w:hAnsi="Times New Roman" w:cs="Times New Roman"/>
          <w:sz w:val="24"/>
          <w:szCs w:val="24"/>
        </w:rPr>
        <w:t xml:space="preserve"> this</w:t>
      </w:r>
      <w:r>
        <w:rPr>
          <w:rFonts w:ascii="Times New Roman" w:hAnsi="Times New Roman" w:cs="Times New Roman"/>
          <w:sz w:val="24"/>
          <w:szCs w:val="24"/>
        </w:rPr>
        <w:t xml:space="preserve"> solvent</w:t>
      </w:r>
      <w:r w:rsidRPr="00D21858">
        <w:rPr>
          <w:rFonts w:ascii="Times New Roman" w:hAnsi="Times New Roman" w:cs="Times New Roman"/>
          <w:sz w:val="24"/>
          <w:szCs w:val="24"/>
        </w:rPr>
        <w:t xml:space="preserve"> system may be more advantageous for</w:t>
      </w:r>
      <w:r>
        <w:rPr>
          <w:rFonts w:ascii="Times New Roman" w:hAnsi="Times New Roman" w:cs="Times New Roman"/>
          <w:sz w:val="24"/>
          <w:szCs w:val="24"/>
        </w:rPr>
        <w:t xml:space="preserve"> the</w:t>
      </w:r>
      <w:r w:rsidRPr="00D21858">
        <w:rPr>
          <w:rFonts w:ascii="Times New Roman" w:hAnsi="Times New Roman" w:cs="Times New Roman"/>
          <w:sz w:val="24"/>
          <w:szCs w:val="24"/>
        </w:rPr>
        <w:t xml:space="preserve"> detecti</w:t>
      </w:r>
      <w:r>
        <w:rPr>
          <w:rFonts w:ascii="Times New Roman" w:hAnsi="Times New Roman" w:cs="Times New Roman"/>
          <w:sz w:val="24"/>
          <w:szCs w:val="24"/>
        </w:rPr>
        <w:t>on of</w:t>
      </w:r>
      <w:r w:rsidRPr="00D21858">
        <w:rPr>
          <w:rFonts w:ascii="Times New Roman" w:hAnsi="Times New Roman" w:cs="Times New Roman"/>
          <w:sz w:val="24"/>
          <w:szCs w:val="24"/>
        </w:rPr>
        <w:t xml:space="preserve"> Sulfur-containing heteroatoms</w:t>
      </w:r>
      <w:r>
        <w:rPr>
          <w:rFonts w:ascii="Times New Roman" w:hAnsi="Times New Roman" w:cs="Times New Roman"/>
          <w:sz w:val="24"/>
          <w:szCs w:val="24"/>
        </w:rPr>
        <w:t xml:space="preserve"> in ESI (-) mode</w:t>
      </w:r>
      <w:r w:rsidRPr="00D21858">
        <w:rPr>
          <w:rFonts w:ascii="Times New Roman" w:hAnsi="Times New Roman" w:cs="Times New Roman"/>
          <w:sz w:val="24"/>
          <w:szCs w:val="24"/>
        </w:rPr>
        <w:t>.</w:t>
      </w:r>
      <w:r>
        <w:rPr>
          <w:rFonts w:ascii="Times New Roman" w:hAnsi="Times New Roman" w:cs="Times New Roman"/>
          <w:sz w:val="24"/>
          <w:szCs w:val="24"/>
        </w:rPr>
        <w:t xml:space="preserve"> </w:t>
      </w:r>
    </w:p>
    <w:p w14:paraId="4E88D0DC"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While there were variations between number of compounds/classes detected, there were even greater variations in the relative abundances of the compounds detected between solvent systems. Overall, each solvent system displayed more than 50% of its relative abundance with the 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and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chemical classes (Table S1 and S2), which coincides with the fact that these chemical species displayed the highest number of assigned formulas. The water samples reconstituted with 3:1 MeOH:Toluene exhibited a comparable NAFC relative abundance distribution to each other but were vastly different from the NAFC relative abundances to the MeOH, 1:1 MeOH:ACN, and 3:2 MeOH:Toluene solvent mixtures which had </w:t>
      </w:r>
      <w:proofErr w:type="gramStart"/>
      <w:r>
        <w:rPr>
          <w:rFonts w:ascii="Times New Roman" w:hAnsi="Times New Roman" w:cs="Times New Roman"/>
          <w:sz w:val="24"/>
          <w:szCs w:val="24"/>
        </w:rPr>
        <w:t>most of</w:t>
      </w:r>
      <w:proofErr w:type="gramEnd"/>
      <w:r>
        <w:rPr>
          <w:rFonts w:ascii="Times New Roman" w:hAnsi="Times New Roman" w:cs="Times New Roman"/>
          <w:sz w:val="24"/>
          <w:szCs w:val="24"/>
        </w:rPr>
        <w:t xml:space="preserve"> the relative abundance associated with 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For example, the BML P1 0.5m (9m water sample in brackets) reconstituted in 3:1 MeOH:Toluene had relative abundances values of 3.71% (2.85%), 11.44% (8.51%), 39.67% (33.84%), 9.76% (8.24%) and 3.53% (4.49%) for 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5</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6</w:t>
      </w:r>
      <w:r>
        <w:rPr>
          <w:rFonts w:ascii="Times New Roman" w:hAnsi="Times New Roman" w:cs="Times New Roman"/>
          <w:sz w:val="24"/>
          <w:szCs w:val="24"/>
          <w:vertAlign w:val="superscript"/>
        </w:rPr>
        <w:t>-</w:t>
      </w:r>
      <w:r>
        <w:rPr>
          <w:rFonts w:ascii="Times New Roman" w:hAnsi="Times New Roman" w:cs="Times New Roman"/>
          <w:sz w:val="24"/>
          <w:szCs w:val="24"/>
        </w:rPr>
        <w:t xml:space="preserve">, whereas these same samples reconstituted in MeOH had values of 45.32% (25.36), 8.05% (17.23%), 10.89% (29.48%), 3.04% (4.73%), and 2.30% (1.62%), respectively. Furthermore, while commentary on BML water column profiles is outside the scope of this study, we observed that the samples reconstituted with MeOH, 1:1 MeOH:ACN, and 3:2 MeOH:Toluene did not display consistent # of assigned formulas and relative abundances across </w:t>
      </w:r>
      <w:proofErr w:type="gramStart"/>
      <w:r>
        <w:rPr>
          <w:rFonts w:ascii="Times New Roman" w:hAnsi="Times New Roman" w:cs="Times New Roman"/>
          <w:sz w:val="24"/>
          <w:szCs w:val="24"/>
        </w:rPr>
        <w:t>some</w:t>
      </w:r>
      <w:proofErr w:type="gramEnd"/>
      <w:r>
        <w:rPr>
          <w:rFonts w:ascii="Times New Roman" w:hAnsi="Times New Roman" w:cs="Times New Roman"/>
          <w:sz w:val="24"/>
          <w:szCs w:val="24"/>
        </w:rPr>
        <w:t xml:space="preserve"> important NAFC classes. This was particularly notable for the Sulfur containing NAFCs, like the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perscript"/>
        </w:rPr>
        <w:t>-</w:t>
      </w:r>
      <w:r>
        <w:rPr>
          <w:rFonts w:ascii="Times New Roman" w:hAnsi="Times New Roman" w:cs="Times New Roman"/>
          <w:sz w:val="24"/>
          <w:szCs w:val="24"/>
        </w:rPr>
        <w:t xml:space="preserve"> class. Using 1:1 MeOH:ACN as an example, it that went from </w:t>
      </w:r>
      <w:proofErr w:type="gramStart"/>
      <w:r>
        <w:rPr>
          <w:rFonts w:ascii="Times New Roman" w:hAnsi="Times New Roman" w:cs="Times New Roman"/>
          <w:sz w:val="24"/>
          <w:szCs w:val="24"/>
        </w:rPr>
        <w:t>25</w:t>
      </w:r>
      <w:proofErr w:type="gramEnd"/>
      <w:r>
        <w:rPr>
          <w:rFonts w:ascii="Times New Roman" w:hAnsi="Times New Roman" w:cs="Times New Roman"/>
          <w:sz w:val="24"/>
          <w:szCs w:val="24"/>
        </w:rPr>
        <w:t xml:space="preserve"> observed formulas and a relative abundance of 17.95% in the 0.5m water sample to </w:t>
      </w:r>
      <w:r>
        <w:rPr>
          <w:rFonts w:ascii="Times New Roman" w:hAnsi="Times New Roman" w:cs="Times New Roman"/>
          <w:sz w:val="24"/>
          <w:szCs w:val="24"/>
        </w:rPr>
        <w:lastRenderedPageBreak/>
        <w:t xml:space="preserve">115 assigned formulas and a relative abundance of 4.4% observed for the 9m water sample. On the other hand, the analysis </w:t>
      </w:r>
      <w:proofErr w:type="gramStart"/>
      <w:r>
        <w:rPr>
          <w:rFonts w:ascii="Times New Roman" w:hAnsi="Times New Roman" w:cs="Times New Roman"/>
          <w:sz w:val="24"/>
          <w:szCs w:val="24"/>
        </w:rPr>
        <w:t>carried out</w:t>
      </w:r>
      <w:proofErr w:type="gramEnd"/>
      <w:r>
        <w:rPr>
          <w:rFonts w:ascii="Times New Roman" w:hAnsi="Times New Roman" w:cs="Times New Roman"/>
          <w:sz w:val="24"/>
          <w:szCs w:val="24"/>
        </w:rPr>
        <w:t xml:space="preserve"> using the 3:1 MeOH:Toluene solvent system assigned 175 and 95 chemical formulas with total relative abundances of 8.12% and 3.16% for the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perscript"/>
        </w:rPr>
        <w:t>-</w:t>
      </w:r>
      <w:r>
        <w:rPr>
          <w:rFonts w:ascii="Times New Roman" w:hAnsi="Times New Roman" w:cs="Times New Roman"/>
          <w:sz w:val="24"/>
          <w:szCs w:val="24"/>
        </w:rPr>
        <w:t xml:space="preserve"> class in the 0.5m and 9m water sample, respectively. Thus, leading to the determination that even when fewer chemical formulas </w:t>
      </w:r>
      <w:proofErr w:type="gramStart"/>
      <w:r>
        <w:rPr>
          <w:rFonts w:ascii="Times New Roman" w:hAnsi="Times New Roman" w:cs="Times New Roman"/>
          <w:sz w:val="24"/>
          <w:szCs w:val="24"/>
        </w:rPr>
        <w:t>are assigned</w:t>
      </w:r>
      <w:proofErr w:type="gramEnd"/>
      <w:r>
        <w:rPr>
          <w:rFonts w:ascii="Times New Roman" w:hAnsi="Times New Roman" w:cs="Times New Roman"/>
          <w:sz w:val="24"/>
          <w:szCs w:val="24"/>
        </w:rPr>
        <w:t xml:space="preserve"> in 3:1 MeOH:Toluene across different samples, the relationship towards the relative abundance values are not severely impacted. These comparisons display that while variability in measuring the NAFC classes did occur, the 3:1 MeOH:Toluene solvent mixture outperformed the other </w:t>
      </w:r>
      <w:proofErr w:type="gramStart"/>
      <w:r>
        <w:rPr>
          <w:rFonts w:ascii="Times New Roman" w:hAnsi="Times New Roman" w:cs="Times New Roman"/>
          <w:sz w:val="24"/>
          <w:szCs w:val="24"/>
        </w:rPr>
        <w:t>3</w:t>
      </w:r>
      <w:proofErr w:type="gramEnd"/>
      <w:r>
        <w:rPr>
          <w:rFonts w:ascii="Times New Roman" w:hAnsi="Times New Roman" w:cs="Times New Roman"/>
          <w:sz w:val="24"/>
          <w:szCs w:val="24"/>
        </w:rPr>
        <w:t xml:space="preserve"> solvent systems by providing a uniform relationship between the number of assigned chemical formulas and relative abundance. </w:t>
      </w:r>
    </w:p>
    <w:p w14:paraId="71C156BE" w14:textId="2BA5F64E" w:rsidR="00201226" w:rsidRDefault="00201226" w:rsidP="00201226">
      <w:pPr>
        <w:spacing w:line="480" w:lineRule="auto"/>
        <w:jc w:val="both"/>
        <w:rPr>
          <w:rFonts w:ascii="Times New Roman" w:hAnsi="Times New Roman" w:cs="Times New Roman"/>
          <w:sz w:val="24"/>
          <w:szCs w:val="24"/>
        </w:rPr>
      </w:pPr>
      <w:r w:rsidRPr="00E01F4B">
        <w:rPr>
          <w:rFonts w:ascii="Times New Roman" w:hAnsi="Times New Roman" w:cs="Times New Roman"/>
          <w:sz w:val="24"/>
          <w:szCs w:val="24"/>
        </w:rPr>
        <w:t xml:space="preserve">The acidic </w:t>
      </w:r>
      <w:proofErr w:type="spellStart"/>
      <w:r w:rsidRPr="00E01F4B">
        <w:rPr>
          <w:rFonts w:ascii="Times New Roman" w:hAnsi="Times New Roman" w:cs="Times New Roman"/>
          <w:sz w:val="24"/>
          <w:szCs w:val="24"/>
        </w:rPr>
        <w:t>N</w:t>
      </w:r>
      <w:r w:rsidRPr="00E01F4B">
        <w:rPr>
          <w:rFonts w:ascii="Times New Roman" w:hAnsi="Times New Roman" w:cs="Times New Roman"/>
          <w:sz w:val="24"/>
          <w:szCs w:val="24"/>
          <w:vertAlign w:val="subscript"/>
        </w:rPr>
        <w:t>x</w:t>
      </w:r>
      <w:r w:rsidRPr="00E01F4B">
        <w:rPr>
          <w:rFonts w:ascii="Times New Roman" w:hAnsi="Times New Roman" w:cs="Times New Roman"/>
          <w:sz w:val="24"/>
          <w:szCs w:val="24"/>
        </w:rPr>
        <w:t>O</w:t>
      </w:r>
      <w:r w:rsidRPr="00E01F4B">
        <w:rPr>
          <w:rFonts w:ascii="Times New Roman" w:hAnsi="Times New Roman" w:cs="Times New Roman"/>
          <w:sz w:val="24"/>
          <w:szCs w:val="24"/>
          <w:vertAlign w:val="subscript"/>
        </w:rPr>
        <w:t>x</w:t>
      </w:r>
      <w:proofErr w:type="spellEnd"/>
      <w:r w:rsidRPr="00E01F4B">
        <w:rPr>
          <w:rFonts w:ascii="Times New Roman" w:hAnsi="Times New Roman" w:cs="Times New Roman"/>
          <w:sz w:val="24"/>
          <w:szCs w:val="24"/>
        </w:rPr>
        <w:t xml:space="preserve"> species </w:t>
      </w:r>
      <w:proofErr w:type="gramStart"/>
      <w:r w:rsidRPr="00E01F4B">
        <w:rPr>
          <w:rFonts w:ascii="Times New Roman" w:hAnsi="Times New Roman" w:cs="Times New Roman"/>
          <w:sz w:val="24"/>
          <w:szCs w:val="24"/>
        </w:rPr>
        <w:t>were detected</w:t>
      </w:r>
      <w:proofErr w:type="gramEnd"/>
      <w:r w:rsidRPr="00E01F4B">
        <w:rPr>
          <w:rFonts w:ascii="Times New Roman" w:hAnsi="Times New Roman" w:cs="Times New Roman"/>
          <w:sz w:val="24"/>
          <w:szCs w:val="24"/>
        </w:rPr>
        <w:t xml:space="preserve"> in all solvent systems by ESI (-) but represented a small portion of the total assigned formulas in ESI (-) mode (see Figure 2 and S3) and contributed </w:t>
      </w:r>
      <w:r w:rsidR="000E2859">
        <w:rPr>
          <w:rFonts w:ascii="Times New Roman" w:hAnsi="Times New Roman" w:cs="Times New Roman"/>
          <w:sz w:val="24"/>
          <w:szCs w:val="24"/>
        </w:rPr>
        <w:t>to</w:t>
      </w:r>
      <w:r>
        <w:rPr>
          <w:rFonts w:ascii="Times New Roman" w:hAnsi="Times New Roman" w:cs="Times New Roman"/>
          <w:sz w:val="24"/>
          <w:szCs w:val="24"/>
        </w:rPr>
        <w:t xml:space="preserve"> minor portions (&lt;2%)</w:t>
      </w:r>
      <w:r w:rsidRPr="00E01F4B">
        <w:rPr>
          <w:rFonts w:ascii="Times New Roman" w:hAnsi="Times New Roman" w:cs="Times New Roman"/>
          <w:sz w:val="24"/>
          <w:szCs w:val="24"/>
        </w:rPr>
        <w:t xml:space="preserve"> to total relative abundances of each solvent system (Table S1 &amp; S2). This coincides with the fact that that oxygen and sulfur heteroatoms </w:t>
      </w:r>
      <w:proofErr w:type="gramStart"/>
      <w:r w:rsidRPr="00E01F4B">
        <w:rPr>
          <w:rFonts w:ascii="Times New Roman" w:hAnsi="Times New Roman" w:cs="Times New Roman"/>
          <w:sz w:val="24"/>
          <w:szCs w:val="24"/>
        </w:rPr>
        <w:t>likely containing</w:t>
      </w:r>
      <w:proofErr w:type="gramEnd"/>
      <w:r w:rsidRPr="00E01F4B">
        <w:rPr>
          <w:rFonts w:ascii="Times New Roman" w:hAnsi="Times New Roman" w:cs="Times New Roman"/>
          <w:sz w:val="24"/>
          <w:szCs w:val="24"/>
        </w:rPr>
        <w:t xml:space="preserve"> acidic functional groups, like carboxylic acids, which are preferentially ionized by ESI (-) and thereby suppress the detection of the weakly acidic nitrogen-containing compounds (Hughey et al. 2002). It is also entirely possible that N-containing NAFCs are present in significantly lower concentrations in the water samples used in this study.</w:t>
      </w:r>
      <w:r>
        <w:rPr>
          <w:rFonts w:ascii="Times New Roman" w:hAnsi="Times New Roman" w:cs="Times New Roman"/>
          <w:sz w:val="24"/>
          <w:szCs w:val="24"/>
        </w:rPr>
        <w:t xml:space="preserve"> </w:t>
      </w:r>
    </w:p>
    <w:p w14:paraId="2129BA86" w14:textId="77777777" w:rsidR="00201226" w:rsidRDefault="00201226" w:rsidP="00201226">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t>NAFC composition detected in ESI(+)</w:t>
      </w:r>
    </w:p>
    <w:p w14:paraId="58E57820" w14:textId="5FDD42C3"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FT- ICR MS analysis </w:t>
      </w:r>
      <w:proofErr w:type="gramStart"/>
      <w:r>
        <w:rPr>
          <w:rFonts w:ascii="Times New Roman" w:hAnsi="Times New Roman" w:cs="Times New Roman"/>
          <w:sz w:val="24"/>
          <w:szCs w:val="24"/>
        </w:rPr>
        <w:t>carried out</w:t>
      </w:r>
      <w:proofErr w:type="gramEnd"/>
      <w:r>
        <w:rPr>
          <w:rFonts w:ascii="Times New Roman" w:hAnsi="Times New Roman" w:cs="Times New Roman"/>
          <w:sz w:val="24"/>
          <w:szCs w:val="24"/>
        </w:rPr>
        <w:t xml:space="preserve"> in ESI (+) mode resulted in a more complex mass spectra due to the simultaneous presence of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[M+Na]</w:t>
      </w:r>
      <w:r>
        <w:rPr>
          <w:rFonts w:ascii="Times New Roman" w:hAnsi="Times New Roman" w:cs="Times New Roman"/>
          <w:sz w:val="24"/>
          <w:szCs w:val="24"/>
          <w:vertAlign w:val="superscript"/>
        </w:rPr>
        <w:t>+</w:t>
      </w:r>
      <w:r>
        <w:rPr>
          <w:rFonts w:ascii="Times New Roman" w:hAnsi="Times New Roman" w:cs="Times New Roman"/>
          <w:sz w:val="24"/>
          <w:szCs w:val="24"/>
        </w:rPr>
        <w:t xml:space="preserve"> molecular ions, and a total of 103 molecular classes containing various combinations of O, S, and N spanning both ion types. Similar to the NAFC results in ESI (-) mode above, the NAFC classes containing oxygen and sulfur were the most prevalent heteroatom containing compounds detected in ESI (+) (Figure 3 and S</w:t>
      </w:r>
      <w:r w:rsidR="00447304">
        <w:rPr>
          <w:rFonts w:ascii="Times New Roman" w:hAnsi="Times New Roman" w:cs="Times New Roman"/>
          <w:sz w:val="24"/>
          <w:szCs w:val="24"/>
        </w:rPr>
        <w:t>4</w:t>
      </w:r>
      <w:r>
        <w:rPr>
          <w:rFonts w:ascii="Times New Roman" w:hAnsi="Times New Roman" w:cs="Times New Roman"/>
          <w:sz w:val="24"/>
          <w:szCs w:val="24"/>
        </w:rPr>
        <w:t xml:space="preserve">), however, </w:t>
      </w:r>
      <w:r>
        <w:rPr>
          <w:rFonts w:ascii="Times New Roman" w:hAnsi="Times New Roman" w:cs="Times New Roman"/>
          <w:sz w:val="24"/>
          <w:szCs w:val="24"/>
        </w:rPr>
        <w:lastRenderedPageBreak/>
        <w:t>the most assigned/abundant classes across all solvents in ESI (+) exhibited a general shift towards lower oxygenated compounds in comparison to the ESI (-) results (i.e., O</w:t>
      </w:r>
      <w:r>
        <w:rPr>
          <w:rFonts w:ascii="Times New Roman" w:hAnsi="Times New Roman" w:cs="Times New Roman"/>
          <w:sz w:val="24"/>
          <w:szCs w:val="24"/>
          <w:vertAlign w:val="subscript"/>
        </w:rPr>
        <w:t>x</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x</w:t>
      </w:r>
      <w:r>
        <w:rPr>
          <w:rFonts w:ascii="Times New Roman" w:hAnsi="Times New Roman" w:cs="Times New Roman"/>
          <w:sz w:val="24"/>
          <w:szCs w:val="24"/>
        </w:rPr>
        <w:t>S</w:t>
      </w:r>
      <w:r>
        <w:rPr>
          <w:rFonts w:ascii="Times New Roman" w:hAnsi="Times New Roman" w:cs="Times New Roman"/>
          <w:sz w:val="24"/>
          <w:szCs w:val="24"/>
          <w:vertAlign w:val="subscript"/>
        </w:rPr>
        <w:t>y</w:t>
      </w:r>
      <w:r>
        <w:rPr>
          <w:rFonts w:ascii="Times New Roman" w:hAnsi="Times New Roman" w:cs="Times New Roman"/>
          <w:sz w:val="24"/>
          <w:szCs w:val="24"/>
          <w:vertAlign w:val="superscript"/>
        </w:rPr>
        <w:t>+</w:t>
      </w:r>
      <w:r>
        <w:rPr>
          <w:rFonts w:ascii="Times New Roman" w:hAnsi="Times New Roman" w:cs="Times New Roman"/>
          <w:sz w:val="24"/>
          <w:szCs w:val="24"/>
        </w:rPr>
        <w:t xml:space="preserve"> where x= 1-4 and y=1-2). </w:t>
      </w:r>
    </w:p>
    <w:p w14:paraId="763E4E78" w14:textId="22637A3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Overall, all solvent systems displayed a general trend in that the relative abundances of pronated O</w:t>
      </w:r>
      <w:r>
        <w:rPr>
          <w:rFonts w:ascii="Times New Roman" w:hAnsi="Times New Roman" w:cs="Times New Roman"/>
          <w:sz w:val="24"/>
          <w:szCs w:val="24"/>
          <w:vertAlign w:val="subscript"/>
        </w:rPr>
        <w:t>1-6</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w:t>
      </w:r>
      <w:r w:rsidRPr="007853B0">
        <w:rPr>
          <w:rFonts w:ascii="Times New Roman" w:hAnsi="Times New Roman" w:cs="Times New Roman"/>
          <w:sz w:val="24"/>
          <w:szCs w:val="24"/>
        </w:rPr>
        <w:t>O</w:t>
      </w:r>
      <w:r>
        <w:rPr>
          <w:rFonts w:ascii="Times New Roman" w:hAnsi="Times New Roman" w:cs="Times New Roman"/>
          <w:sz w:val="24"/>
          <w:szCs w:val="24"/>
          <w:vertAlign w:val="subscript"/>
        </w:rPr>
        <w:t>1-5</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7853B0">
        <w:rPr>
          <w:rFonts w:ascii="Times New Roman" w:hAnsi="Times New Roman" w:cs="Times New Roman"/>
          <w:sz w:val="24"/>
          <w:szCs w:val="24"/>
        </w:rPr>
        <w:t>species</w:t>
      </w:r>
      <w:r>
        <w:rPr>
          <w:rFonts w:ascii="Times New Roman" w:hAnsi="Times New Roman" w:cs="Times New Roman"/>
          <w:sz w:val="24"/>
          <w:szCs w:val="24"/>
        </w:rPr>
        <w:t xml:space="preserve"> were low and did not exceed 5% relative abundance, whereas the sodium adducts for O</w:t>
      </w:r>
      <w:r>
        <w:rPr>
          <w:rFonts w:ascii="Times New Roman" w:hAnsi="Times New Roman" w:cs="Times New Roman"/>
          <w:sz w:val="24"/>
          <w:szCs w:val="24"/>
          <w:vertAlign w:val="subscript"/>
        </w:rPr>
        <w:t>1-6</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w:t>
      </w:r>
      <w:r w:rsidRPr="007853B0">
        <w:rPr>
          <w:rFonts w:ascii="Times New Roman" w:hAnsi="Times New Roman" w:cs="Times New Roman"/>
          <w:sz w:val="24"/>
          <w:szCs w:val="24"/>
        </w:rPr>
        <w:t>O</w:t>
      </w:r>
      <w:r>
        <w:rPr>
          <w:rFonts w:ascii="Times New Roman" w:hAnsi="Times New Roman" w:cs="Times New Roman"/>
          <w:sz w:val="24"/>
          <w:szCs w:val="24"/>
          <w:vertAlign w:val="subscript"/>
        </w:rPr>
        <w:t>1-5</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xml:space="preserve"> species exhibited higher relative abundances that ranged up to 15%; the distribution, abundances, and </w:t>
      </w:r>
      <w:r w:rsidR="00E64339">
        <w:rPr>
          <w:rFonts w:ascii="Times New Roman" w:hAnsi="Times New Roman" w:cs="Times New Roman"/>
          <w:sz w:val="24"/>
          <w:szCs w:val="24"/>
        </w:rPr>
        <w:t>occurrence</w:t>
      </w:r>
      <w:r>
        <w:rPr>
          <w:rFonts w:ascii="Times New Roman" w:hAnsi="Times New Roman" w:cs="Times New Roman"/>
          <w:sz w:val="24"/>
          <w:szCs w:val="24"/>
        </w:rPr>
        <w:t xml:space="preserve"> of sodium adducts generated by ESI (+) are discussed in later sections. MeOH and 3:2 MeOH:Toluene solvent mixtures consistently generated the highest measured relative abundances and # of assigned formulas for [O</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to [O</w:t>
      </w:r>
      <w:r>
        <w:rPr>
          <w:rFonts w:ascii="Times New Roman" w:hAnsi="Times New Roman" w:cs="Times New Roman"/>
          <w:sz w:val="24"/>
          <w:szCs w:val="24"/>
          <w:vertAlign w:val="subscript"/>
        </w:rPr>
        <w:t>5</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while 3:1 MeOH:Toluene expressed more variability for these sets of compounds between water samples. The 1:1 MeOH:ACN solvent mixture had minimal detection of these sets of compounds thus leading to </w:t>
      </w:r>
      <w:proofErr w:type="gramStart"/>
      <w:r>
        <w:rPr>
          <w:rFonts w:ascii="Times New Roman" w:hAnsi="Times New Roman" w:cs="Times New Roman"/>
          <w:sz w:val="24"/>
          <w:szCs w:val="24"/>
        </w:rPr>
        <w:t>very small</w:t>
      </w:r>
      <w:proofErr w:type="gramEnd"/>
      <w:r>
        <w:rPr>
          <w:rFonts w:ascii="Times New Roman" w:hAnsi="Times New Roman" w:cs="Times New Roman"/>
          <w:sz w:val="24"/>
          <w:szCs w:val="24"/>
        </w:rPr>
        <w:t xml:space="preserve"> relative abundances, with exception to [O</w:t>
      </w:r>
      <w:r>
        <w:rPr>
          <w:rFonts w:ascii="Times New Roman" w:hAnsi="Times New Roman" w:cs="Times New Roman"/>
          <w:sz w:val="24"/>
          <w:szCs w:val="24"/>
          <w:vertAlign w:val="subscript"/>
        </w:rPr>
        <w:t>4</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In the 0.5m (and 9m) water samples, 3:1 MeOH:Toluene measured relative abundance values of 3.93% (2.78%), 3.32% (3.41%), 5.03% (3.14%), 1.68% (4.51%), and 0.76% (4.56%) for [O</w:t>
      </w:r>
      <w:r>
        <w:rPr>
          <w:rFonts w:ascii="Times New Roman" w:hAnsi="Times New Roman" w:cs="Times New Roman"/>
          <w:sz w:val="24"/>
          <w:szCs w:val="24"/>
          <w:vertAlign w:val="subscript"/>
        </w:rPr>
        <w:t>1</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2</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4</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and [O</w:t>
      </w:r>
      <w:r>
        <w:rPr>
          <w:rFonts w:ascii="Times New Roman" w:hAnsi="Times New Roman" w:cs="Times New Roman"/>
          <w:sz w:val="24"/>
          <w:szCs w:val="24"/>
          <w:vertAlign w:val="subscript"/>
        </w:rPr>
        <w:t>5</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respectively, which were found to be the largest abundance displayed among all solvent systems. These findings further corroborate with the ESI (-) results in that the 3:1 MeOH:Toluene solvent mixture provides a suitable solvent matrix for an improved effectiveness for  detecting  O</w:t>
      </w:r>
      <w:r>
        <w:rPr>
          <w:rFonts w:ascii="Times New Roman" w:hAnsi="Times New Roman" w:cs="Times New Roman"/>
          <w:sz w:val="24"/>
          <w:szCs w:val="24"/>
          <w:vertAlign w:val="subscript"/>
        </w:rPr>
        <w:t>x</w:t>
      </w:r>
      <w:r>
        <w:rPr>
          <w:rFonts w:ascii="Times New Roman" w:hAnsi="Times New Roman" w:cs="Times New Roman"/>
          <w:sz w:val="24"/>
          <w:szCs w:val="24"/>
        </w:rPr>
        <w:t>S compounds.</w:t>
      </w:r>
    </w:p>
    <w:p w14:paraId="4F55528B" w14:textId="19F51C99"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contrast to the ESI (-) results, the results in positive mode showed elevated assignments and abundances of </w:t>
      </w:r>
      <w:proofErr w:type="spellStart"/>
      <w:r>
        <w:rPr>
          <w:rFonts w:ascii="Times New Roman" w:hAnsi="Times New Roman" w:cs="Times New Roman"/>
          <w:sz w:val="24"/>
          <w:szCs w:val="24"/>
        </w:rPr>
        <w:t>N</w:t>
      </w:r>
      <w:r>
        <w:rPr>
          <w:rFonts w:ascii="Times New Roman" w:hAnsi="Times New Roman" w:cs="Times New Roman"/>
          <w:sz w:val="24"/>
          <w:szCs w:val="24"/>
          <w:vertAlign w:val="subscript"/>
        </w:rPr>
        <w:t>x</w:t>
      </w:r>
      <w:r>
        <w:rPr>
          <w:rFonts w:ascii="Times New Roman" w:hAnsi="Times New Roman" w:cs="Times New Roman"/>
          <w:sz w:val="24"/>
          <w:szCs w:val="24"/>
        </w:rPr>
        <w:t>O</w:t>
      </w:r>
      <w:r>
        <w:rPr>
          <w:rFonts w:ascii="Times New Roman" w:hAnsi="Times New Roman" w:cs="Times New Roman"/>
          <w:sz w:val="24"/>
          <w:szCs w:val="24"/>
          <w:vertAlign w:val="subscript"/>
        </w:rPr>
        <w:t>x</w:t>
      </w:r>
      <w:proofErr w:type="spellEnd"/>
      <w:r>
        <w:rPr>
          <w:rFonts w:ascii="Times New Roman" w:hAnsi="Times New Roman" w:cs="Times New Roman"/>
          <w:sz w:val="24"/>
          <w:szCs w:val="24"/>
        </w:rPr>
        <w:t xml:space="preserve"> compounds which </w:t>
      </w:r>
      <w:proofErr w:type="gramStart"/>
      <w:r>
        <w:rPr>
          <w:rFonts w:ascii="Times New Roman" w:hAnsi="Times New Roman" w:cs="Times New Roman"/>
          <w:sz w:val="24"/>
          <w:szCs w:val="24"/>
        </w:rPr>
        <w:t>is in agreement</w:t>
      </w:r>
      <w:proofErr w:type="gramEnd"/>
      <w:r>
        <w:rPr>
          <w:rFonts w:ascii="Times New Roman" w:hAnsi="Times New Roman" w:cs="Times New Roman"/>
          <w:sz w:val="24"/>
          <w:szCs w:val="24"/>
        </w:rPr>
        <w:t xml:space="preserve"> with past results (Purcell et al. 2007). The class of N</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N</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N</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and N</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were the </w:t>
      </w:r>
      <w:r w:rsidR="004B453A">
        <w:rPr>
          <w:rFonts w:ascii="Times New Roman" w:hAnsi="Times New Roman" w:cs="Times New Roman"/>
          <w:sz w:val="24"/>
          <w:szCs w:val="24"/>
        </w:rPr>
        <w:t>most detected</w:t>
      </w:r>
      <w:r>
        <w:rPr>
          <w:rFonts w:ascii="Times New Roman" w:hAnsi="Times New Roman" w:cs="Times New Roman"/>
          <w:sz w:val="24"/>
          <w:szCs w:val="24"/>
        </w:rPr>
        <w:t xml:space="preserve"> </w:t>
      </w:r>
      <w:r w:rsidR="004B453A">
        <w:rPr>
          <w:rFonts w:ascii="Times New Roman" w:hAnsi="Times New Roman" w:cs="Times New Roman"/>
          <w:sz w:val="24"/>
          <w:szCs w:val="24"/>
        </w:rPr>
        <w:t xml:space="preserve">nitrogen classes </w:t>
      </w:r>
      <w:r>
        <w:rPr>
          <w:rFonts w:ascii="Times New Roman" w:hAnsi="Times New Roman" w:cs="Times New Roman"/>
          <w:sz w:val="24"/>
          <w:szCs w:val="24"/>
        </w:rPr>
        <w:t>(Figure 3 and S</w:t>
      </w:r>
      <w:r w:rsidR="00447304">
        <w:rPr>
          <w:rFonts w:ascii="Times New Roman" w:hAnsi="Times New Roman" w:cs="Times New Roman"/>
          <w:sz w:val="24"/>
          <w:szCs w:val="24"/>
        </w:rPr>
        <w:t>4</w:t>
      </w:r>
      <w:r>
        <w:rPr>
          <w:rFonts w:ascii="Times New Roman" w:hAnsi="Times New Roman" w:cs="Times New Roman"/>
          <w:sz w:val="24"/>
          <w:szCs w:val="24"/>
        </w:rPr>
        <w:t>). Abundances of N</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xml:space="preserve"> ranged between 0.1% to 1.3% which were the highest of all </w:t>
      </w:r>
      <w:proofErr w:type="spellStart"/>
      <w:r>
        <w:rPr>
          <w:rFonts w:ascii="Times New Roman" w:hAnsi="Times New Roman" w:cs="Times New Roman"/>
          <w:sz w:val="24"/>
          <w:szCs w:val="24"/>
        </w:rPr>
        <w:t>N</w:t>
      </w:r>
      <w:r>
        <w:rPr>
          <w:rFonts w:ascii="Times New Roman" w:hAnsi="Times New Roman" w:cs="Times New Roman"/>
          <w:sz w:val="24"/>
          <w:szCs w:val="24"/>
          <w:vertAlign w:val="subscript"/>
        </w:rPr>
        <w:t>x</w:t>
      </w:r>
      <w:r>
        <w:rPr>
          <w:rFonts w:ascii="Times New Roman" w:hAnsi="Times New Roman" w:cs="Times New Roman"/>
          <w:sz w:val="24"/>
          <w:szCs w:val="24"/>
        </w:rPr>
        <w:t>O</w:t>
      </w:r>
      <w:r>
        <w:rPr>
          <w:rFonts w:ascii="Times New Roman" w:hAnsi="Times New Roman" w:cs="Times New Roman"/>
          <w:sz w:val="24"/>
          <w:szCs w:val="24"/>
          <w:vertAlign w:val="subscript"/>
        </w:rPr>
        <w:t>x</w:t>
      </w:r>
      <w:proofErr w:type="spellEnd"/>
      <w:r>
        <w:rPr>
          <w:rFonts w:ascii="Times New Roman" w:hAnsi="Times New Roman" w:cs="Times New Roman"/>
          <w:sz w:val="24"/>
          <w:szCs w:val="24"/>
          <w:vertAlign w:val="superscript"/>
        </w:rPr>
        <w:t>+</w:t>
      </w:r>
      <w:r>
        <w:rPr>
          <w:rFonts w:ascii="Times New Roman" w:hAnsi="Times New Roman" w:cs="Times New Roman"/>
          <w:sz w:val="24"/>
          <w:szCs w:val="24"/>
        </w:rPr>
        <w:t xml:space="preserve"> compounds. Additionally, these series of N and O compounds </w:t>
      </w:r>
      <w:proofErr w:type="gramStart"/>
      <w:r>
        <w:rPr>
          <w:rFonts w:ascii="Times New Roman" w:hAnsi="Times New Roman" w:cs="Times New Roman"/>
          <w:sz w:val="24"/>
          <w:szCs w:val="24"/>
        </w:rPr>
        <w:t>were poorly analyzed</w:t>
      </w:r>
      <w:proofErr w:type="gramEnd"/>
      <w:r>
        <w:rPr>
          <w:rFonts w:ascii="Times New Roman" w:hAnsi="Times New Roman" w:cs="Times New Roman"/>
          <w:sz w:val="24"/>
          <w:szCs w:val="24"/>
        </w:rPr>
        <w:t xml:space="preserve"> when the </w:t>
      </w:r>
      <w:r>
        <w:rPr>
          <w:rFonts w:ascii="Times New Roman" w:hAnsi="Times New Roman" w:cs="Times New Roman"/>
          <w:sz w:val="24"/>
          <w:szCs w:val="24"/>
        </w:rPr>
        <w:lastRenderedPageBreak/>
        <w:t xml:space="preserve">combination of ESI (+) and 1:1 MeOH:ACN were used. The solvent mixture of 3:1 MeOH:Toluene displayed greater variability related to assignment and abundances of </w:t>
      </w:r>
      <w:proofErr w:type="spellStart"/>
      <w:r>
        <w:rPr>
          <w:rFonts w:ascii="Times New Roman" w:hAnsi="Times New Roman" w:cs="Times New Roman"/>
          <w:sz w:val="24"/>
          <w:szCs w:val="24"/>
        </w:rPr>
        <w:t>N</w:t>
      </w:r>
      <w:r>
        <w:rPr>
          <w:rFonts w:ascii="Times New Roman" w:hAnsi="Times New Roman" w:cs="Times New Roman"/>
          <w:sz w:val="24"/>
          <w:szCs w:val="24"/>
          <w:vertAlign w:val="subscript"/>
        </w:rPr>
        <w:t>x</w:t>
      </w:r>
      <w:r>
        <w:rPr>
          <w:rFonts w:ascii="Times New Roman" w:hAnsi="Times New Roman" w:cs="Times New Roman"/>
          <w:sz w:val="24"/>
          <w:szCs w:val="24"/>
        </w:rPr>
        <w:t>O</w:t>
      </w:r>
      <w:r>
        <w:rPr>
          <w:rFonts w:ascii="Times New Roman" w:hAnsi="Times New Roman" w:cs="Times New Roman"/>
          <w:sz w:val="24"/>
          <w:szCs w:val="24"/>
          <w:vertAlign w:val="subscript"/>
        </w:rPr>
        <w:t>x</w:t>
      </w:r>
      <w:proofErr w:type="spellEnd"/>
      <w:r>
        <w:rPr>
          <w:rFonts w:ascii="Times New Roman" w:hAnsi="Times New Roman" w:cs="Times New Roman"/>
          <w:sz w:val="24"/>
          <w:szCs w:val="24"/>
          <w:vertAlign w:val="superscript"/>
        </w:rPr>
        <w:t>+</w:t>
      </w:r>
      <w:r>
        <w:rPr>
          <w:rFonts w:ascii="Times New Roman" w:hAnsi="Times New Roman" w:cs="Times New Roman"/>
          <w:sz w:val="24"/>
          <w:szCs w:val="24"/>
        </w:rPr>
        <w:t xml:space="preserve"> compounds between water samples than MeOH and 3:2 MeOH:Toluene</w:t>
      </w:r>
      <w:proofErr w:type="gramStart"/>
      <w:r>
        <w:rPr>
          <w:rFonts w:ascii="Times New Roman" w:hAnsi="Times New Roman" w:cs="Times New Roman"/>
          <w:sz w:val="24"/>
          <w:szCs w:val="24"/>
        </w:rPr>
        <w:t xml:space="preserve">.  </w:t>
      </w:r>
      <w:proofErr w:type="gramEnd"/>
    </w:p>
    <w:p w14:paraId="174C8F91"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Hydrocarbon compounds (HC= </w:t>
      </w:r>
      <w:proofErr w:type="spellStart"/>
      <w:r>
        <w:rPr>
          <w:rFonts w:ascii="Times New Roman" w:hAnsi="Times New Roman" w:cs="Times New Roman"/>
          <w:sz w:val="24"/>
          <w:szCs w:val="24"/>
        </w:rPr>
        <w:t>C</w:t>
      </w:r>
      <w:r>
        <w:rPr>
          <w:rFonts w:ascii="Times New Roman" w:hAnsi="Times New Roman" w:cs="Times New Roman"/>
          <w:sz w:val="24"/>
          <w:szCs w:val="24"/>
          <w:vertAlign w:val="subscript"/>
        </w:rPr>
        <w:t>c</w:t>
      </w:r>
      <w:r>
        <w:rPr>
          <w:rFonts w:ascii="Times New Roman" w:hAnsi="Times New Roman" w:cs="Times New Roman"/>
          <w:sz w:val="24"/>
          <w:szCs w:val="24"/>
        </w:rPr>
        <w:t>H</w:t>
      </w:r>
      <w:r>
        <w:rPr>
          <w:rFonts w:ascii="Times New Roman" w:hAnsi="Times New Roman" w:cs="Times New Roman"/>
          <w:sz w:val="24"/>
          <w:szCs w:val="24"/>
          <w:vertAlign w:val="subscript"/>
        </w:rPr>
        <w: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t>
      </w:r>
      <w:r>
        <w:rPr>
          <w:rFonts w:ascii="Times New Roman" w:hAnsi="Times New Roman" w:cs="Times New Roman"/>
          <w:sz w:val="24"/>
          <w:szCs w:val="24"/>
          <w:vertAlign w:val="subscript"/>
        </w:rPr>
        <w:t>x</w:t>
      </w:r>
      <w:proofErr w:type="spellEnd"/>
      <w:r>
        <w:rPr>
          <w:rFonts w:ascii="Times New Roman" w:hAnsi="Times New Roman" w:cs="Times New Roman"/>
          <w:sz w:val="24"/>
          <w:szCs w:val="24"/>
        </w:rPr>
        <w:t xml:space="preserve">-HC= </w:t>
      </w:r>
      <w:proofErr w:type="spellStart"/>
      <w:r>
        <w:rPr>
          <w:rFonts w:ascii="Times New Roman" w:hAnsi="Times New Roman" w:cs="Times New Roman"/>
          <w:sz w:val="24"/>
          <w:szCs w:val="24"/>
        </w:rPr>
        <w:t>C</w:t>
      </w:r>
      <w:r>
        <w:rPr>
          <w:rFonts w:ascii="Times New Roman" w:hAnsi="Times New Roman" w:cs="Times New Roman"/>
          <w:sz w:val="24"/>
          <w:szCs w:val="24"/>
          <w:vertAlign w:val="subscript"/>
        </w:rPr>
        <w:t>c</w:t>
      </w:r>
      <w:r>
        <w:rPr>
          <w:rFonts w:ascii="Times New Roman" w:hAnsi="Times New Roman" w:cs="Times New Roman"/>
          <w:sz w:val="24"/>
          <w:szCs w:val="24"/>
        </w:rPr>
        <w:t>H</w:t>
      </w:r>
      <w:r>
        <w:rPr>
          <w:rFonts w:ascii="Times New Roman" w:hAnsi="Times New Roman" w:cs="Times New Roman"/>
          <w:sz w:val="24"/>
          <w:szCs w:val="24"/>
          <w:vertAlign w:val="subscript"/>
        </w:rPr>
        <w:t>h</w:t>
      </w:r>
      <w:r>
        <w:rPr>
          <w:rFonts w:ascii="Times New Roman" w:hAnsi="Times New Roman" w:cs="Times New Roman"/>
          <w:sz w:val="24"/>
          <w:szCs w:val="24"/>
        </w:rPr>
        <w:t>S</w:t>
      </w:r>
      <w:r>
        <w:rPr>
          <w:rFonts w:ascii="Times New Roman" w:hAnsi="Times New Roman" w:cs="Times New Roman"/>
          <w:sz w:val="24"/>
          <w:szCs w:val="24"/>
          <w:vertAlign w:val="subscript"/>
        </w:rPr>
        <w:t>s</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N</w:t>
      </w:r>
      <w:r>
        <w:rPr>
          <w:rFonts w:ascii="Times New Roman" w:hAnsi="Times New Roman" w:cs="Times New Roman"/>
          <w:sz w:val="24"/>
          <w:szCs w:val="24"/>
          <w:vertAlign w:val="subscript"/>
        </w:rPr>
        <w:t>x</w:t>
      </w:r>
      <w:proofErr w:type="spellEnd"/>
      <w:r>
        <w:rPr>
          <w:rFonts w:ascii="Times New Roman" w:hAnsi="Times New Roman" w:cs="Times New Roman"/>
          <w:sz w:val="24"/>
          <w:szCs w:val="24"/>
        </w:rPr>
        <w:t xml:space="preserve">-HC = </w:t>
      </w:r>
      <w:proofErr w:type="spellStart"/>
      <w:r>
        <w:rPr>
          <w:rFonts w:ascii="Times New Roman" w:hAnsi="Times New Roman" w:cs="Times New Roman"/>
          <w:sz w:val="24"/>
          <w:szCs w:val="24"/>
        </w:rPr>
        <w:t>C</w:t>
      </w:r>
      <w:r>
        <w:rPr>
          <w:rFonts w:ascii="Times New Roman" w:hAnsi="Times New Roman" w:cs="Times New Roman"/>
          <w:sz w:val="24"/>
          <w:szCs w:val="24"/>
          <w:vertAlign w:val="subscript"/>
        </w:rPr>
        <w:t>c</w:t>
      </w:r>
      <w:r>
        <w:rPr>
          <w:rFonts w:ascii="Times New Roman" w:hAnsi="Times New Roman" w:cs="Times New Roman"/>
          <w:sz w:val="24"/>
          <w:szCs w:val="24"/>
        </w:rPr>
        <w:t>H</w:t>
      </w:r>
      <w:r>
        <w:rPr>
          <w:rFonts w:ascii="Times New Roman" w:hAnsi="Times New Roman" w:cs="Times New Roman"/>
          <w:sz w:val="24"/>
          <w:szCs w:val="24"/>
          <w:vertAlign w:val="subscript"/>
        </w:rPr>
        <w:t>h</w:t>
      </w:r>
      <w:r>
        <w:rPr>
          <w:rFonts w:ascii="Times New Roman" w:hAnsi="Times New Roman" w:cs="Times New Roman"/>
          <w:sz w:val="24"/>
          <w:szCs w:val="24"/>
        </w:rPr>
        <w:t>N</w:t>
      </w:r>
      <w:r>
        <w:rPr>
          <w:rFonts w:ascii="Times New Roman" w:hAnsi="Times New Roman" w:cs="Times New Roman"/>
          <w:sz w:val="24"/>
          <w:szCs w:val="24"/>
          <w:vertAlign w:val="subscript"/>
        </w:rPr>
        <w:t>n</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were detected</w:t>
      </w:r>
      <w:proofErr w:type="gramEnd"/>
      <w:r>
        <w:rPr>
          <w:rFonts w:ascii="Times New Roman" w:hAnsi="Times New Roman" w:cs="Times New Roman"/>
          <w:sz w:val="24"/>
          <w:szCs w:val="24"/>
        </w:rPr>
        <w:t xml:space="preserve"> throughout all solvent mixtures and displayed elevated relative abundances and # of detected formulas in ESI (+) in comparison to ESI (-). The S</w:t>
      </w:r>
      <w:r>
        <w:rPr>
          <w:rFonts w:ascii="Times New Roman" w:hAnsi="Times New Roman" w:cs="Times New Roman"/>
          <w:sz w:val="24"/>
          <w:szCs w:val="24"/>
          <w:vertAlign w:val="subscript"/>
        </w:rPr>
        <w:t>1</w:t>
      </w:r>
      <w:r>
        <w:rPr>
          <w:rFonts w:ascii="Times New Roman" w:hAnsi="Times New Roman" w:cs="Times New Roman"/>
          <w:sz w:val="24"/>
          <w:szCs w:val="24"/>
        </w:rPr>
        <w:t xml:space="preserve">-HC class possessed the largest relative abundance values in ESI (+), which were </w:t>
      </w:r>
      <w:proofErr w:type="gramStart"/>
      <w:r>
        <w:rPr>
          <w:rFonts w:ascii="Times New Roman" w:hAnsi="Times New Roman" w:cs="Times New Roman"/>
          <w:sz w:val="24"/>
          <w:szCs w:val="24"/>
        </w:rPr>
        <w:t>relatively similar</w:t>
      </w:r>
      <w:proofErr w:type="gramEnd"/>
      <w:r>
        <w:rPr>
          <w:rFonts w:ascii="Times New Roman" w:hAnsi="Times New Roman" w:cs="Times New Roman"/>
          <w:sz w:val="24"/>
          <w:szCs w:val="24"/>
        </w:rPr>
        <w:t xml:space="preserve"> between MeOH, 3:1 MeOH:Toluene, and 3:2 MeOH:Toluene (Table S3). HC species displayed lower abundances than the S</w:t>
      </w:r>
      <w:r>
        <w:rPr>
          <w:rFonts w:ascii="Times New Roman" w:hAnsi="Times New Roman" w:cs="Times New Roman"/>
          <w:sz w:val="24"/>
          <w:szCs w:val="24"/>
          <w:vertAlign w:val="subscript"/>
        </w:rPr>
        <w:t>1</w:t>
      </w:r>
      <w:r>
        <w:rPr>
          <w:rFonts w:ascii="Times New Roman" w:hAnsi="Times New Roman" w:cs="Times New Roman"/>
          <w:sz w:val="24"/>
          <w:szCs w:val="24"/>
        </w:rPr>
        <w:t>-HC class and were more variably measured/abundant between solvents, but MeOH and 3:2 MeOH:Toluene were the two solvent mixtures that displayed improved detection and abundances. The remaining HC classes (S</w:t>
      </w:r>
      <w:r>
        <w:rPr>
          <w:rFonts w:ascii="Times New Roman" w:hAnsi="Times New Roman" w:cs="Times New Roman"/>
          <w:sz w:val="24"/>
          <w:szCs w:val="24"/>
          <w:vertAlign w:val="subscript"/>
        </w:rPr>
        <w:t>2</w:t>
      </w:r>
      <w:r>
        <w:rPr>
          <w:rFonts w:ascii="Times New Roman" w:hAnsi="Times New Roman" w:cs="Times New Roman"/>
          <w:sz w:val="24"/>
          <w:szCs w:val="24"/>
        </w:rPr>
        <w:t>, N, N</w:t>
      </w:r>
      <w:r>
        <w:rPr>
          <w:rFonts w:ascii="Times New Roman" w:hAnsi="Times New Roman" w:cs="Times New Roman"/>
          <w:sz w:val="24"/>
          <w:szCs w:val="24"/>
          <w:vertAlign w:val="subscript"/>
        </w:rPr>
        <w:t>2</w:t>
      </w:r>
      <w:r>
        <w:rPr>
          <w:rFonts w:ascii="Times New Roman" w:hAnsi="Times New Roman" w:cs="Times New Roman"/>
          <w:sz w:val="24"/>
          <w:szCs w:val="24"/>
        </w:rPr>
        <w:t>, and N</w:t>
      </w:r>
      <w:r>
        <w:rPr>
          <w:rFonts w:ascii="Times New Roman" w:hAnsi="Times New Roman" w:cs="Times New Roman"/>
          <w:sz w:val="24"/>
          <w:szCs w:val="24"/>
          <w:vertAlign w:val="subscript"/>
        </w:rPr>
        <w:t>3</w:t>
      </w:r>
      <w:r>
        <w:rPr>
          <w:rFonts w:ascii="Times New Roman" w:hAnsi="Times New Roman" w:cs="Times New Roman"/>
          <w:sz w:val="24"/>
          <w:szCs w:val="24"/>
        </w:rPr>
        <w:t xml:space="preserve">) all contained low to </w:t>
      </w:r>
      <w:proofErr w:type="gramStart"/>
      <w:r>
        <w:rPr>
          <w:rFonts w:ascii="Times New Roman" w:hAnsi="Times New Roman" w:cs="Times New Roman"/>
          <w:sz w:val="24"/>
          <w:szCs w:val="24"/>
        </w:rPr>
        <w:t>very low</w:t>
      </w:r>
      <w:proofErr w:type="gramEnd"/>
      <w:r>
        <w:rPr>
          <w:rFonts w:ascii="Times New Roman" w:hAnsi="Times New Roman" w:cs="Times New Roman"/>
          <w:sz w:val="24"/>
          <w:szCs w:val="24"/>
        </w:rPr>
        <w:t xml:space="preserve"> relative abundance values (&lt;0.5%) and were sparsely detected (i.e., &lt;50 detected compounds). </w:t>
      </w:r>
    </w:p>
    <w:p w14:paraId="6F2C64D2" w14:textId="77777777" w:rsidR="00201226" w:rsidRDefault="00201226" w:rsidP="00201226">
      <w:pPr>
        <w:spacing w:line="480" w:lineRule="auto"/>
        <w:jc w:val="both"/>
        <w:rPr>
          <w:rFonts w:ascii="Times New Roman" w:hAnsi="Times New Roman" w:cs="Times New Roman"/>
          <w:sz w:val="24"/>
          <w:szCs w:val="24"/>
        </w:rPr>
      </w:pPr>
    </w:p>
    <w:p w14:paraId="1524C081" w14:textId="77777777" w:rsidR="00201226" w:rsidRPr="000E4816" w:rsidRDefault="00201226" w:rsidP="00201226">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Carbon Number Vs. Double Bond Equivalence (DBE) plots of </w:t>
      </w:r>
      <w:proofErr w:type="gramStart"/>
      <w:r>
        <w:rPr>
          <w:rFonts w:ascii="Times New Roman" w:hAnsi="Times New Roman" w:cs="Times New Roman"/>
          <w:i/>
          <w:iCs/>
          <w:sz w:val="24"/>
          <w:szCs w:val="24"/>
        </w:rPr>
        <w:t>several</w:t>
      </w:r>
      <w:proofErr w:type="gramEnd"/>
      <w:r>
        <w:rPr>
          <w:rFonts w:ascii="Times New Roman" w:hAnsi="Times New Roman" w:cs="Times New Roman"/>
          <w:i/>
          <w:iCs/>
          <w:sz w:val="24"/>
          <w:szCs w:val="24"/>
        </w:rPr>
        <w:t xml:space="preserve"> key NAFC classes.</w:t>
      </w:r>
    </w:p>
    <w:p w14:paraId="3DF9E436" w14:textId="79FABCDB" w:rsidR="00201226" w:rsidRDefault="00201226" w:rsidP="00201226">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Based on the elemental formulas generated for each heteroatom class it is possible to calculate the degree of unsaturation using double bond equivalence (DBE), and when plotted versus carbon number, these plots can provide </w:t>
      </w:r>
      <w:proofErr w:type="gramStart"/>
      <w:r>
        <w:rPr>
          <w:rFonts w:ascii="Times New Roman" w:hAnsi="Times New Roman" w:cs="Times New Roman"/>
          <w:sz w:val="24"/>
          <w:szCs w:val="24"/>
        </w:rPr>
        <w:t>important information</w:t>
      </w:r>
      <w:proofErr w:type="gramEnd"/>
      <w:r>
        <w:rPr>
          <w:rFonts w:ascii="Times New Roman" w:hAnsi="Times New Roman" w:cs="Times New Roman"/>
          <w:sz w:val="24"/>
          <w:szCs w:val="24"/>
        </w:rPr>
        <w:t xml:space="preserve"> related to the distributions of various chemical structures from compounds that exist within a particular heteroatom class. Therefore, from the ESI (-) analysis the </w:t>
      </w:r>
      <w:r w:rsidRPr="00D21858">
        <w:rPr>
          <w:rFonts w:ascii="Times New Roman" w:hAnsi="Times New Roman" w:cs="Times New Roman"/>
          <w:sz w:val="24"/>
          <w:szCs w:val="24"/>
        </w:rPr>
        <w:t>plots containing the Carbon number</w:t>
      </w:r>
      <w:r>
        <w:rPr>
          <w:rFonts w:ascii="Times New Roman" w:hAnsi="Times New Roman" w:cs="Times New Roman"/>
          <w:sz w:val="24"/>
          <w:szCs w:val="24"/>
        </w:rPr>
        <w:t xml:space="preserve"> (C#)</w:t>
      </w:r>
      <w:r w:rsidRPr="00D21858">
        <w:rPr>
          <w:rFonts w:ascii="Times New Roman" w:hAnsi="Times New Roman" w:cs="Times New Roman"/>
          <w:sz w:val="24"/>
          <w:szCs w:val="24"/>
        </w:rPr>
        <w:t xml:space="preserve"> and DBE of </w:t>
      </w: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2</w:t>
      </w:r>
      <w:r>
        <w:rPr>
          <w:rFonts w:ascii="Times New Roman" w:hAnsi="Times New Roman" w:cs="Times New Roman"/>
          <w:sz w:val="24"/>
          <w:szCs w:val="24"/>
        </w:rPr>
        <w:t>S</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perscript"/>
        </w:rPr>
        <w:t>-</w:t>
      </w:r>
      <w:r>
        <w:rPr>
          <w:rFonts w:ascii="Times New Roman" w:hAnsi="Times New Roman" w:cs="Times New Roman"/>
          <w:sz w:val="24"/>
          <w:szCs w:val="24"/>
        </w:rPr>
        <w:t>, and O</w:t>
      </w:r>
      <w:r>
        <w:rPr>
          <w:rFonts w:ascii="Times New Roman" w:hAnsi="Times New Roman" w:cs="Times New Roman"/>
          <w:sz w:val="24"/>
          <w:szCs w:val="24"/>
          <w:vertAlign w:val="subscript"/>
        </w:rPr>
        <w:t>4</w:t>
      </w:r>
      <w:r>
        <w:rPr>
          <w:rFonts w:ascii="Times New Roman" w:hAnsi="Times New Roman" w:cs="Times New Roman"/>
          <w:sz w:val="24"/>
          <w:szCs w:val="24"/>
        </w:rPr>
        <w:t>S</w:t>
      </w:r>
      <w:r>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w:t>
      </w:r>
      <w:proofErr w:type="gramStart"/>
      <w:r w:rsidRPr="00D21858">
        <w:rPr>
          <w:rFonts w:ascii="Times New Roman" w:hAnsi="Times New Roman" w:cs="Times New Roman"/>
          <w:sz w:val="24"/>
          <w:szCs w:val="24"/>
        </w:rPr>
        <w:t>are given</w:t>
      </w:r>
      <w:proofErr w:type="gramEnd"/>
      <w:r w:rsidRPr="00D21858">
        <w:rPr>
          <w:rFonts w:ascii="Times New Roman" w:hAnsi="Times New Roman" w:cs="Times New Roman"/>
          <w:sz w:val="24"/>
          <w:szCs w:val="24"/>
        </w:rPr>
        <w:t xml:space="preserve"> for BML P1 9m in Figure 4 and</w:t>
      </w:r>
      <w:r>
        <w:rPr>
          <w:rFonts w:ascii="Times New Roman" w:hAnsi="Times New Roman" w:cs="Times New Roman"/>
          <w:sz w:val="24"/>
          <w:szCs w:val="24"/>
        </w:rPr>
        <w:t xml:space="preserve"> </w:t>
      </w:r>
      <w:r w:rsidRPr="00D21858">
        <w:rPr>
          <w:rFonts w:ascii="Times New Roman" w:hAnsi="Times New Roman" w:cs="Times New Roman"/>
          <w:sz w:val="24"/>
          <w:szCs w:val="24"/>
        </w:rPr>
        <w:t>Figure S</w:t>
      </w:r>
      <w:r w:rsidR="00447304">
        <w:rPr>
          <w:rFonts w:ascii="Times New Roman" w:hAnsi="Times New Roman" w:cs="Times New Roman"/>
          <w:sz w:val="24"/>
          <w:szCs w:val="24"/>
        </w:rPr>
        <w:t>5</w:t>
      </w:r>
      <w:r>
        <w:rPr>
          <w:rFonts w:ascii="Times New Roman" w:hAnsi="Times New Roman" w:cs="Times New Roman"/>
          <w:sz w:val="24"/>
          <w:szCs w:val="24"/>
        </w:rPr>
        <w:t xml:space="preserve"> for</w:t>
      </w:r>
      <w:r w:rsidRPr="00D21858">
        <w:rPr>
          <w:rFonts w:ascii="Times New Roman" w:hAnsi="Times New Roman" w:cs="Times New Roman"/>
          <w:sz w:val="24"/>
          <w:szCs w:val="24"/>
        </w:rPr>
        <w:t xml:space="preserve"> BML P1 0.5m. </w:t>
      </w:r>
      <w:r>
        <w:rPr>
          <w:rFonts w:ascii="Times New Roman" w:hAnsi="Times New Roman" w:cs="Times New Roman"/>
          <w:sz w:val="24"/>
          <w:szCs w:val="24"/>
        </w:rPr>
        <w:t>T</w:t>
      </w:r>
      <w:r w:rsidRPr="00D21858">
        <w:rPr>
          <w:rFonts w:ascii="Times New Roman" w:hAnsi="Times New Roman" w:cs="Times New Roman"/>
          <w:sz w:val="24"/>
          <w:szCs w:val="24"/>
        </w:rPr>
        <w:t>he</w:t>
      </w:r>
      <w:r>
        <w:rPr>
          <w:rFonts w:ascii="Times New Roman" w:hAnsi="Times New Roman" w:cs="Times New Roman"/>
          <w:sz w:val="24"/>
          <w:szCs w:val="24"/>
        </w:rPr>
        <w:t xml:space="preserve">se plots demonstrated that the 3:1 MeOH:Toluene solvent mixture displayed </w:t>
      </w:r>
      <w:r w:rsidRPr="00D21858">
        <w:rPr>
          <w:rFonts w:ascii="Times New Roman" w:hAnsi="Times New Roman" w:cs="Times New Roman"/>
          <w:sz w:val="24"/>
          <w:szCs w:val="24"/>
        </w:rPr>
        <w:t xml:space="preserve"> distribution of </w:t>
      </w:r>
      <w:r>
        <w:rPr>
          <w:rFonts w:ascii="Times New Roman" w:hAnsi="Times New Roman" w:cs="Times New Roman"/>
          <w:sz w:val="24"/>
          <w:szCs w:val="24"/>
        </w:rPr>
        <w:t xml:space="preserve">NAFCs that was similar between the two water samples. It </w:t>
      </w:r>
      <w:proofErr w:type="gramStart"/>
      <w:r>
        <w:rPr>
          <w:rFonts w:ascii="Times New Roman" w:hAnsi="Times New Roman" w:cs="Times New Roman"/>
          <w:sz w:val="24"/>
          <w:szCs w:val="24"/>
        </w:rPr>
        <w:t>was found</w:t>
      </w:r>
      <w:proofErr w:type="gramEnd"/>
      <w:r>
        <w:rPr>
          <w:rFonts w:ascii="Times New Roman" w:hAnsi="Times New Roman" w:cs="Times New Roman"/>
          <w:sz w:val="24"/>
          <w:szCs w:val="24"/>
        </w:rPr>
        <w:t xml:space="preserve"> that similar homologous compounds </w:t>
      </w:r>
      <w:r>
        <w:rPr>
          <w:rFonts w:ascii="Times New Roman" w:hAnsi="Times New Roman" w:cs="Times New Roman"/>
          <w:sz w:val="24"/>
          <w:szCs w:val="24"/>
        </w:rPr>
        <w:lastRenderedPageBreak/>
        <w:t>were detected and that the relative abundances for the</w:t>
      </w:r>
      <w:r w:rsidRPr="00D21858">
        <w:rPr>
          <w:rFonts w:ascii="Times New Roman" w:hAnsi="Times New Roman" w:cs="Times New Roman"/>
          <w:sz w:val="24"/>
          <w:szCs w:val="24"/>
        </w:rPr>
        <w:t xml:space="preserve"> naphthenic acid and poly-oxygenated naphthenic acid compounds (O</w:t>
      </w:r>
      <w:r w:rsidRPr="00D21858">
        <w:rPr>
          <w:rFonts w:ascii="Times New Roman" w:hAnsi="Times New Roman" w:cs="Times New Roman"/>
          <w:sz w:val="24"/>
          <w:szCs w:val="24"/>
          <w:vertAlign w:val="subscript"/>
        </w:rPr>
        <w:t>2</w:t>
      </w:r>
      <w:r w:rsidRPr="00D21858">
        <w:rPr>
          <w:rFonts w:ascii="Times New Roman" w:hAnsi="Times New Roman" w:cs="Times New Roman"/>
          <w:sz w:val="24"/>
          <w:szCs w:val="24"/>
        </w:rPr>
        <w:t>, O</w:t>
      </w:r>
      <w:r w:rsidRPr="00D21858">
        <w:rPr>
          <w:rFonts w:ascii="Times New Roman" w:hAnsi="Times New Roman" w:cs="Times New Roman"/>
          <w:sz w:val="24"/>
          <w:szCs w:val="24"/>
          <w:vertAlign w:val="subscript"/>
        </w:rPr>
        <w:t>3</w:t>
      </w:r>
      <w:r w:rsidRPr="00D21858">
        <w:rPr>
          <w:rFonts w:ascii="Times New Roman" w:hAnsi="Times New Roman" w:cs="Times New Roman"/>
          <w:sz w:val="24"/>
          <w:szCs w:val="24"/>
        </w:rPr>
        <w:t>, O</w:t>
      </w:r>
      <w:r w:rsidRPr="00D21858">
        <w:rPr>
          <w:rFonts w:ascii="Times New Roman" w:hAnsi="Times New Roman" w:cs="Times New Roman"/>
          <w:sz w:val="24"/>
          <w:szCs w:val="24"/>
          <w:vertAlign w:val="subscript"/>
        </w:rPr>
        <w:t>4</w:t>
      </w:r>
      <w:r w:rsidRPr="00D21858">
        <w:rPr>
          <w:rFonts w:ascii="Times New Roman" w:hAnsi="Times New Roman" w:cs="Times New Roman"/>
          <w:sz w:val="24"/>
          <w:szCs w:val="24"/>
        </w:rPr>
        <w:t>) and oxygenated sulfur compounds (O</w:t>
      </w:r>
      <w:r w:rsidRPr="00D21858">
        <w:rPr>
          <w:rFonts w:ascii="Times New Roman" w:hAnsi="Times New Roman" w:cs="Times New Roman"/>
          <w:sz w:val="24"/>
          <w:szCs w:val="24"/>
          <w:vertAlign w:val="subscript"/>
        </w:rPr>
        <w:t>2</w:t>
      </w:r>
      <w:r w:rsidRPr="00D21858">
        <w:rPr>
          <w:rFonts w:ascii="Times New Roman" w:hAnsi="Times New Roman" w:cs="Times New Roman"/>
          <w:sz w:val="24"/>
          <w:szCs w:val="24"/>
        </w:rPr>
        <w:t>S, O</w:t>
      </w:r>
      <w:r w:rsidRPr="00D21858">
        <w:rPr>
          <w:rFonts w:ascii="Times New Roman" w:hAnsi="Times New Roman" w:cs="Times New Roman"/>
          <w:sz w:val="24"/>
          <w:szCs w:val="24"/>
          <w:vertAlign w:val="subscript"/>
        </w:rPr>
        <w:t>3</w:t>
      </w:r>
      <w:r w:rsidRPr="00D21858">
        <w:rPr>
          <w:rFonts w:ascii="Times New Roman" w:hAnsi="Times New Roman" w:cs="Times New Roman"/>
          <w:sz w:val="24"/>
          <w:szCs w:val="24"/>
        </w:rPr>
        <w:t>S, and O</w:t>
      </w:r>
      <w:r w:rsidRPr="00D21858">
        <w:rPr>
          <w:rFonts w:ascii="Times New Roman" w:hAnsi="Times New Roman" w:cs="Times New Roman"/>
          <w:sz w:val="24"/>
          <w:szCs w:val="24"/>
          <w:vertAlign w:val="subscript"/>
        </w:rPr>
        <w:t>4</w:t>
      </w:r>
      <w:r w:rsidRPr="00D21858">
        <w:rPr>
          <w:rFonts w:ascii="Times New Roman" w:hAnsi="Times New Roman" w:cs="Times New Roman"/>
          <w:sz w:val="24"/>
          <w:szCs w:val="24"/>
        </w:rPr>
        <w:t>S)</w:t>
      </w:r>
      <w:r>
        <w:rPr>
          <w:rFonts w:ascii="Times New Roman" w:hAnsi="Times New Roman" w:cs="Times New Roman"/>
          <w:sz w:val="24"/>
          <w:szCs w:val="24"/>
        </w:rPr>
        <w:t xml:space="preserve"> were primarily located</w:t>
      </w:r>
      <w:r w:rsidRPr="00D21858">
        <w:rPr>
          <w:rFonts w:ascii="Times New Roman" w:hAnsi="Times New Roman" w:cs="Times New Roman"/>
          <w:sz w:val="24"/>
          <w:szCs w:val="24"/>
        </w:rPr>
        <w:t xml:space="preserve"> between DBE = </w:t>
      </w:r>
      <w:r>
        <w:rPr>
          <w:rFonts w:ascii="Times New Roman" w:hAnsi="Times New Roman" w:cs="Times New Roman"/>
          <w:sz w:val="24"/>
          <w:szCs w:val="24"/>
        </w:rPr>
        <w:t>1</w:t>
      </w:r>
      <w:r w:rsidRPr="00D21858">
        <w:rPr>
          <w:rFonts w:ascii="Times New Roman" w:hAnsi="Times New Roman" w:cs="Times New Roman"/>
          <w:sz w:val="24"/>
          <w:szCs w:val="24"/>
        </w:rPr>
        <w:t xml:space="preserve"> </w:t>
      </w:r>
      <w:r>
        <w:rPr>
          <w:rFonts w:ascii="Times New Roman" w:hAnsi="Times New Roman" w:cs="Times New Roman"/>
          <w:sz w:val="24"/>
          <w:szCs w:val="24"/>
        </w:rPr>
        <w:t>up to DBE =</w:t>
      </w:r>
      <w:r w:rsidRPr="00D21858">
        <w:rPr>
          <w:rFonts w:ascii="Times New Roman" w:hAnsi="Times New Roman" w:cs="Times New Roman"/>
          <w:sz w:val="24"/>
          <w:szCs w:val="24"/>
        </w:rPr>
        <w:t xml:space="preserve"> 10 and C</w:t>
      </w:r>
      <w:r>
        <w:rPr>
          <w:rFonts w:ascii="Times New Roman" w:hAnsi="Times New Roman" w:cs="Times New Roman"/>
          <w:sz w:val="24"/>
          <w:szCs w:val="24"/>
        </w:rPr>
        <w:t>arbon numbers</w:t>
      </w:r>
      <w:r w:rsidRPr="00D21858">
        <w:rPr>
          <w:rFonts w:ascii="Times New Roman" w:hAnsi="Times New Roman" w:cs="Times New Roman"/>
          <w:sz w:val="24"/>
          <w:szCs w:val="24"/>
        </w:rPr>
        <w:t xml:space="preserve"> 10 to 20</w:t>
      </w:r>
      <w:r>
        <w:rPr>
          <w:rFonts w:ascii="Times New Roman" w:hAnsi="Times New Roman" w:cs="Times New Roman"/>
          <w:sz w:val="24"/>
          <w:szCs w:val="24"/>
        </w:rPr>
        <w:t>.</w:t>
      </w:r>
      <w:r w:rsidRPr="00D21858">
        <w:rPr>
          <w:rFonts w:ascii="Times New Roman" w:hAnsi="Times New Roman" w:cs="Times New Roman"/>
          <w:sz w:val="24"/>
          <w:szCs w:val="24"/>
        </w:rPr>
        <w:t xml:space="preserve"> </w:t>
      </w:r>
      <w:r>
        <w:rPr>
          <w:rFonts w:ascii="Times New Roman" w:hAnsi="Times New Roman" w:cs="Times New Roman"/>
          <w:sz w:val="24"/>
          <w:szCs w:val="24"/>
        </w:rPr>
        <w:t xml:space="preserve">The C# versus DBE plots of MeOH and 1:1 </w:t>
      </w:r>
      <w:r w:rsidR="00E64339">
        <w:rPr>
          <w:rFonts w:ascii="Times New Roman" w:hAnsi="Times New Roman" w:cs="Times New Roman"/>
          <w:sz w:val="24"/>
          <w:szCs w:val="24"/>
        </w:rPr>
        <w:t>MeOH:ACN</w:t>
      </w:r>
      <w:r>
        <w:rPr>
          <w:rFonts w:ascii="Times New Roman" w:hAnsi="Times New Roman" w:cs="Times New Roman"/>
          <w:sz w:val="24"/>
          <w:szCs w:val="24"/>
        </w:rPr>
        <w:t xml:space="preserve"> in Figure 4 contain a comparable composition to 3:1 MeOH:Toluene for the highlighted NAFCs, however, figure S5</w:t>
      </w:r>
      <w:r w:rsidRPr="00D21858">
        <w:rPr>
          <w:rFonts w:ascii="Times New Roman" w:hAnsi="Times New Roman" w:cs="Times New Roman"/>
          <w:sz w:val="24"/>
          <w:szCs w:val="24"/>
        </w:rPr>
        <w:t xml:space="preserve"> </w:t>
      </w:r>
      <w:r>
        <w:rPr>
          <w:rFonts w:ascii="Times New Roman" w:hAnsi="Times New Roman" w:cs="Times New Roman"/>
          <w:sz w:val="24"/>
          <w:szCs w:val="24"/>
        </w:rPr>
        <w:t>demonstrates that MeOH and 1:1 MeOH:ACN had</w:t>
      </w:r>
      <w:r w:rsidRPr="00D21858">
        <w:rPr>
          <w:rFonts w:ascii="Times New Roman" w:hAnsi="Times New Roman" w:cs="Times New Roman"/>
          <w:sz w:val="24"/>
          <w:szCs w:val="24"/>
        </w:rPr>
        <w:t xml:space="preserve"> </w:t>
      </w:r>
      <w:r>
        <w:rPr>
          <w:rFonts w:ascii="Times New Roman" w:hAnsi="Times New Roman" w:cs="Times New Roman"/>
          <w:sz w:val="24"/>
          <w:szCs w:val="24"/>
        </w:rPr>
        <w:t>considerably less</w:t>
      </w:r>
      <w:r w:rsidRPr="00D21858">
        <w:rPr>
          <w:rFonts w:ascii="Times New Roman" w:hAnsi="Times New Roman" w:cs="Times New Roman"/>
          <w:sz w:val="24"/>
          <w:szCs w:val="24"/>
        </w:rPr>
        <w:t xml:space="preserve"> detection of Oxy-sulfur compounds and</w:t>
      </w:r>
      <w:r>
        <w:rPr>
          <w:rFonts w:ascii="Times New Roman" w:hAnsi="Times New Roman" w:cs="Times New Roman"/>
          <w:sz w:val="24"/>
          <w:szCs w:val="24"/>
        </w:rPr>
        <w:t xml:space="preserve"> an</w:t>
      </w:r>
      <w:r w:rsidRPr="00D21858">
        <w:rPr>
          <w:rFonts w:ascii="Times New Roman" w:hAnsi="Times New Roman" w:cs="Times New Roman"/>
          <w:sz w:val="24"/>
          <w:szCs w:val="24"/>
        </w:rPr>
        <w:t xml:space="preserve"> </w:t>
      </w:r>
      <w:r>
        <w:rPr>
          <w:rFonts w:ascii="Times New Roman" w:hAnsi="Times New Roman" w:cs="Times New Roman"/>
          <w:sz w:val="24"/>
          <w:szCs w:val="24"/>
        </w:rPr>
        <w:t>increase in the number of and abundance of classical</w:t>
      </w:r>
      <w:r w:rsidRPr="00D21858">
        <w:rPr>
          <w:rFonts w:ascii="Times New Roman" w:hAnsi="Times New Roman" w:cs="Times New Roman"/>
          <w:sz w:val="24"/>
          <w:szCs w:val="24"/>
        </w:rPr>
        <w:t xml:space="preserve"> NAs and Oxy-NAs</w:t>
      </w:r>
      <w:r>
        <w:rPr>
          <w:rFonts w:ascii="Times New Roman" w:hAnsi="Times New Roman" w:cs="Times New Roman"/>
          <w:sz w:val="24"/>
          <w:szCs w:val="24"/>
        </w:rPr>
        <w:t xml:space="preserve"> compounds </w:t>
      </w:r>
      <w:r w:rsidRPr="00D21858">
        <w:rPr>
          <w:rFonts w:ascii="Times New Roman" w:hAnsi="Times New Roman" w:cs="Times New Roman"/>
          <w:sz w:val="24"/>
          <w:szCs w:val="24"/>
        </w:rPr>
        <w:t>possessing DBE’s = 1 &amp; 2.</w:t>
      </w:r>
      <w:r>
        <w:rPr>
          <w:rFonts w:ascii="Times New Roman" w:hAnsi="Times New Roman" w:cs="Times New Roman"/>
          <w:sz w:val="24"/>
          <w:szCs w:val="24"/>
        </w:rPr>
        <w:t xml:space="preserve"> </w:t>
      </w:r>
      <w:r w:rsidRPr="00D21858">
        <w:rPr>
          <w:rFonts w:ascii="Times New Roman" w:hAnsi="Times New Roman" w:cs="Times New Roman"/>
          <w:sz w:val="24"/>
          <w:szCs w:val="24"/>
        </w:rPr>
        <w:t xml:space="preserve">With respect to previous studies of NAFCs in the AOSR, researchers have demonstrated that the NAFCs associated with OSPW inputs </w:t>
      </w:r>
      <w:proofErr w:type="gramStart"/>
      <w:r w:rsidRPr="00D21858">
        <w:rPr>
          <w:rFonts w:ascii="Times New Roman" w:hAnsi="Times New Roman" w:cs="Times New Roman"/>
          <w:sz w:val="24"/>
          <w:szCs w:val="24"/>
        </w:rPr>
        <w:t>are enriched</w:t>
      </w:r>
      <w:proofErr w:type="gramEnd"/>
      <w:r w:rsidRPr="00D21858">
        <w:rPr>
          <w:rFonts w:ascii="Times New Roman" w:hAnsi="Times New Roman" w:cs="Times New Roman"/>
          <w:sz w:val="24"/>
          <w:szCs w:val="24"/>
        </w:rPr>
        <w:t xml:space="preserve"> with compounds containing elevated DBE’s and have greater resistances to biodegradation than commercial NA mixtures (Scott et al. 2005; Grewer et al. 2010)</w:t>
      </w:r>
      <w:r>
        <w:rPr>
          <w:rFonts w:ascii="Times New Roman" w:hAnsi="Times New Roman" w:cs="Times New Roman"/>
          <w:sz w:val="24"/>
          <w:szCs w:val="24"/>
        </w:rPr>
        <w:t>. Therefore, it is important to determine which solvent reconstitution system can consistently measuring/detect the OSPW-derived NAFCs, such as NAs and Poly-NAs</w:t>
      </w:r>
      <w:r w:rsidRPr="00D21858">
        <w:rPr>
          <w:rFonts w:ascii="Times New Roman" w:hAnsi="Times New Roman" w:cs="Times New Roman"/>
          <w:sz w:val="24"/>
          <w:szCs w:val="24"/>
        </w:rPr>
        <w:t xml:space="preserve"> possessing DBE’s =3 &amp; 4 (Z-Number = -4 and -6, respectively)</w:t>
      </w:r>
      <w:r>
        <w:rPr>
          <w:rFonts w:ascii="Times New Roman" w:hAnsi="Times New Roman" w:cs="Times New Roman"/>
          <w:sz w:val="24"/>
          <w:szCs w:val="24"/>
        </w:rPr>
        <w:t xml:space="preserve"> and Sulfur-NAFCs (Grewer et al. 2010; Headley et al. 2011), which have been identified as potential markers of an OSPW chemical profile. It is</w:t>
      </w:r>
      <w:r w:rsidRPr="00D21858">
        <w:rPr>
          <w:rFonts w:ascii="Times New Roman" w:hAnsi="Times New Roman" w:cs="Times New Roman"/>
          <w:sz w:val="24"/>
          <w:szCs w:val="24"/>
        </w:rPr>
        <w:t xml:space="preserve"> evident from Figure 4 and S5, the analysis of the BML water samples using the 3:1 MeOH:Toluene solvent system </w:t>
      </w:r>
      <w:r>
        <w:rPr>
          <w:rFonts w:ascii="Times New Roman" w:hAnsi="Times New Roman" w:cs="Times New Roman"/>
          <w:sz w:val="24"/>
          <w:szCs w:val="24"/>
        </w:rPr>
        <w:t>was the most effective in</w:t>
      </w:r>
      <w:r w:rsidRPr="00D21858">
        <w:rPr>
          <w:rFonts w:ascii="Times New Roman" w:hAnsi="Times New Roman" w:cs="Times New Roman"/>
          <w:sz w:val="24"/>
          <w:szCs w:val="24"/>
        </w:rPr>
        <w:t xml:space="preserve"> the detection of </w:t>
      </w:r>
      <w:r>
        <w:rPr>
          <w:rFonts w:ascii="Times New Roman" w:hAnsi="Times New Roman" w:cs="Times New Roman"/>
          <w:sz w:val="24"/>
          <w:szCs w:val="24"/>
        </w:rPr>
        <w:t>classical NAs, oxygenated NAs, and Sulfur-NAs that possess a</w:t>
      </w:r>
      <w:r w:rsidRPr="00D21858">
        <w:rPr>
          <w:rFonts w:ascii="Times New Roman" w:hAnsi="Times New Roman" w:cs="Times New Roman"/>
          <w:sz w:val="24"/>
          <w:szCs w:val="24"/>
        </w:rPr>
        <w:t xml:space="preserve"> chemical </w:t>
      </w:r>
      <w:r>
        <w:rPr>
          <w:rFonts w:ascii="Times New Roman" w:hAnsi="Times New Roman" w:cs="Times New Roman"/>
          <w:sz w:val="24"/>
          <w:szCs w:val="24"/>
        </w:rPr>
        <w:t>signature</w:t>
      </w:r>
      <w:r w:rsidRPr="00D21858">
        <w:rPr>
          <w:rFonts w:ascii="Times New Roman" w:hAnsi="Times New Roman" w:cs="Times New Roman"/>
          <w:sz w:val="24"/>
          <w:szCs w:val="24"/>
        </w:rPr>
        <w:t xml:space="preserve"> </w:t>
      </w:r>
      <w:r>
        <w:rPr>
          <w:rFonts w:ascii="Times New Roman" w:hAnsi="Times New Roman" w:cs="Times New Roman"/>
          <w:sz w:val="24"/>
          <w:szCs w:val="24"/>
        </w:rPr>
        <w:t xml:space="preserve">that is comparable to </w:t>
      </w:r>
      <w:r w:rsidRPr="00D21858">
        <w:rPr>
          <w:rFonts w:ascii="Times New Roman" w:hAnsi="Times New Roman" w:cs="Times New Roman"/>
          <w:sz w:val="24"/>
          <w:szCs w:val="24"/>
        </w:rPr>
        <w:t>OSPW</w:t>
      </w:r>
      <w:r>
        <w:rPr>
          <w:rFonts w:ascii="Times New Roman" w:hAnsi="Times New Roman" w:cs="Times New Roman"/>
          <w:sz w:val="24"/>
          <w:szCs w:val="24"/>
        </w:rPr>
        <w:t>. The MeOH and MeOH:ACN solvent mixtures were variable in their extent to detect an OSPW chemical signature</w:t>
      </w:r>
      <w:r w:rsidRPr="00D21858">
        <w:rPr>
          <w:rFonts w:ascii="Times New Roman" w:hAnsi="Times New Roman" w:cs="Times New Roman"/>
          <w:sz w:val="24"/>
          <w:szCs w:val="24"/>
        </w:rPr>
        <w:t xml:space="preserve"> </w:t>
      </w:r>
      <w:r>
        <w:rPr>
          <w:rFonts w:ascii="Times New Roman" w:hAnsi="Times New Roman" w:cs="Times New Roman"/>
          <w:sz w:val="24"/>
          <w:szCs w:val="24"/>
        </w:rPr>
        <w:t xml:space="preserve">as it </w:t>
      </w:r>
      <w:proofErr w:type="gramStart"/>
      <w:r>
        <w:rPr>
          <w:rFonts w:ascii="Times New Roman" w:hAnsi="Times New Roman" w:cs="Times New Roman"/>
          <w:sz w:val="24"/>
          <w:szCs w:val="24"/>
        </w:rPr>
        <w:t>was clouded</w:t>
      </w:r>
      <w:proofErr w:type="gramEnd"/>
      <w:r>
        <w:rPr>
          <w:rFonts w:ascii="Times New Roman" w:hAnsi="Times New Roman" w:cs="Times New Roman"/>
          <w:sz w:val="24"/>
          <w:szCs w:val="24"/>
        </w:rPr>
        <w:t xml:space="preserve"> by the presence of</w:t>
      </w:r>
      <w:r w:rsidRPr="00D21858">
        <w:rPr>
          <w:rFonts w:ascii="Times New Roman" w:hAnsi="Times New Roman" w:cs="Times New Roman"/>
          <w:sz w:val="24"/>
          <w:szCs w:val="24"/>
        </w:rPr>
        <w:t xml:space="preserve"> saturated fatty acids </w:t>
      </w:r>
      <w:r>
        <w:rPr>
          <w:rFonts w:ascii="Times New Roman" w:hAnsi="Times New Roman" w:cs="Times New Roman"/>
          <w:sz w:val="24"/>
          <w:szCs w:val="24"/>
        </w:rPr>
        <w:t>that are associated with non-anthropogenic NAFC sources (Ross et al. 2012).</w:t>
      </w:r>
      <w:r w:rsidRPr="00D21858">
        <w:rPr>
          <w:rFonts w:ascii="Times New Roman" w:hAnsi="Times New Roman" w:cs="Times New Roman"/>
          <w:sz w:val="24"/>
          <w:szCs w:val="24"/>
        </w:rPr>
        <w:t xml:space="preserve"> These compounds</w:t>
      </w:r>
      <w:r>
        <w:rPr>
          <w:rFonts w:ascii="Times New Roman" w:hAnsi="Times New Roman" w:cs="Times New Roman"/>
          <w:sz w:val="24"/>
          <w:szCs w:val="24"/>
        </w:rPr>
        <w:t xml:space="preserve"> </w:t>
      </w:r>
      <w:proofErr w:type="gramStart"/>
      <w:r>
        <w:rPr>
          <w:rFonts w:ascii="Times New Roman" w:hAnsi="Times New Roman" w:cs="Times New Roman"/>
          <w:sz w:val="24"/>
          <w:szCs w:val="24"/>
        </w:rPr>
        <w:t>were observed</w:t>
      </w:r>
      <w:proofErr w:type="gramEnd"/>
      <w:r>
        <w:rPr>
          <w:rFonts w:ascii="Times New Roman" w:hAnsi="Times New Roman" w:cs="Times New Roman"/>
          <w:sz w:val="24"/>
          <w:szCs w:val="24"/>
        </w:rPr>
        <w:t xml:space="preserve"> in figure 4 for the 3:1 MeOH: Tol systems but not to the same extent as the other three solvent system. The identity of these compounds </w:t>
      </w:r>
      <w:proofErr w:type="gramStart"/>
      <w:r>
        <w:rPr>
          <w:rFonts w:ascii="Times New Roman" w:hAnsi="Times New Roman" w:cs="Times New Roman"/>
          <w:sz w:val="24"/>
          <w:szCs w:val="24"/>
        </w:rPr>
        <w:t>likely</w:t>
      </w:r>
      <w:r w:rsidRPr="00D21858">
        <w:rPr>
          <w:rFonts w:ascii="Times New Roman" w:hAnsi="Times New Roman" w:cs="Times New Roman"/>
          <w:sz w:val="24"/>
          <w:szCs w:val="24"/>
        </w:rPr>
        <w:t xml:space="preserve"> corresponds</w:t>
      </w:r>
      <w:proofErr w:type="gramEnd"/>
      <w:r w:rsidRPr="00D21858">
        <w:rPr>
          <w:rFonts w:ascii="Times New Roman" w:hAnsi="Times New Roman" w:cs="Times New Roman"/>
          <w:sz w:val="24"/>
          <w:szCs w:val="24"/>
        </w:rPr>
        <w:t xml:space="preserve"> to saturated and mono-unsaturated fatty acids (Grewer et al. 2010; Ross et al. 2012)</w:t>
      </w:r>
      <w:r>
        <w:rPr>
          <w:rFonts w:ascii="Times New Roman" w:hAnsi="Times New Roman" w:cs="Times New Roman"/>
          <w:sz w:val="24"/>
          <w:szCs w:val="24"/>
        </w:rPr>
        <w:t xml:space="preserve"> and are known to interfere with investigating bitumen-</w:t>
      </w:r>
      <w:r>
        <w:rPr>
          <w:rFonts w:ascii="Times New Roman" w:hAnsi="Times New Roman" w:cs="Times New Roman"/>
          <w:sz w:val="24"/>
          <w:szCs w:val="24"/>
        </w:rPr>
        <w:lastRenderedPageBreak/>
        <w:t>derived NAFC profiles in environmental samples (Sun et al. 2017; Frank et al. 2016)</w:t>
      </w:r>
      <w:r w:rsidRPr="00D21858">
        <w:rPr>
          <w:rFonts w:ascii="Times New Roman" w:hAnsi="Times New Roman" w:cs="Times New Roman"/>
          <w:sz w:val="24"/>
          <w:szCs w:val="24"/>
        </w:rPr>
        <w:t>.</w:t>
      </w:r>
      <w:r>
        <w:rPr>
          <w:rFonts w:ascii="Times New Roman" w:hAnsi="Times New Roman" w:cs="Times New Roman"/>
          <w:sz w:val="24"/>
          <w:szCs w:val="24"/>
        </w:rPr>
        <w:t xml:space="preserve">  The 3:2 MeOH: Tol solvent mixture displayed a clear discrepancy in both the distributions and abundances of NAFCs compared to the other </w:t>
      </w:r>
      <w:proofErr w:type="gramStart"/>
      <w:r>
        <w:rPr>
          <w:rFonts w:ascii="Times New Roman" w:hAnsi="Times New Roman" w:cs="Times New Roman"/>
          <w:sz w:val="24"/>
          <w:szCs w:val="24"/>
        </w:rPr>
        <w:t>3</w:t>
      </w:r>
      <w:proofErr w:type="gramEnd"/>
      <w:r>
        <w:rPr>
          <w:rFonts w:ascii="Times New Roman" w:hAnsi="Times New Roman" w:cs="Times New Roman"/>
          <w:sz w:val="24"/>
          <w:szCs w:val="24"/>
        </w:rPr>
        <w:t xml:space="preserve"> solvent systems, leading to the determination that 3:2 MeOH: Tol was not effective for NAFC analysis/detection in the ESI (-) mode.</w:t>
      </w:r>
    </w:p>
    <w:p w14:paraId="36B4D32B" w14:textId="06D0A626" w:rsidR="00201226" w:rsidRPr="00CC2E41"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Upon</w:t>
      </w:r>
      <w:r w:rsidRPr="00D21858">
        <w:rPr>
          <w:rFonts w:ascii="Times New Roman" w:hAnsi="Times New Roman" w:cs="Times New Roman"/>
          <w:sz w:val="24"/>
          <w:szCs w:val="24"/>
        </w:rPr>
        <w:t xml:space="preserve"> estimat</w:t>
      </w:r>
      <w:r>
        <w:rPr>
          <w:rFonts w:ascii="Times New Roman" w:hAnsi="Times New Roman" w:cs="Times New Roman"/>
          <w:sz w:val="24"/>
          <w:szCs w:val="24"/>
        </w:rPr>
        <w:t>ing</w:t>
      </w:r>
      <w:r w:rsidRPr="00D21858">
        <w:rPr>
          <w:rFonts w:ascii="Times New Roman" w:hAnsi="Times New Roman" w:cs="Times New Roman"/>
          <w:sz w:val="24"/>
          <w:szCs w:val="24"/>
        </w:rPr>
        <w:t xml:space="preserve"> the octanol-water partitioning coefficient of dissolved organics (D</w:t>
      </w:r>
      <w:r w:rsidRPr="00D21858">
        <w:rPr>
          <w:rFonts w:ascii="Times New Roman" w:hAnsi="Times New Roman" w:cs="Times New Roman"/>
          <w:sz w:val="24"/>
          <w:szCs w:val="24"/>
          <w:vertAlign w:val="subscript"/>
        </w:rPr>
        <w:t>OW</w:t>
      </w:r>
      <w:r w:rsidRPr="00D21858">
        <w:rPr>
          <w:rFonts w:ascii="Times New Roman" w:hAnsi="Times New Roman" w:cs="Times New Roman"/>
          <w:sz w:val="24"/>
          <w:szCs w:val="24"/>
        </w:rPr>
        <w:t>) in OSPW</w:t>
      </w:r>
      <w:r>
        <w:rPr>
          <w:rFonts w:ascii="Times New Roman" w:hAnsi="Times New Roman" w:cs="Times New Roman"/>
          <w:sz w:val="24"/>
          <w:szCs w:val="24"/>
        </w:rPr>
        <w:t xml:space="preserve"> as</w:t>
      </w:r>
      <w:r w:rsidRPr="00D21858">
        <w:rPr>
          <w:rFonts w:ascii="Times New Roman" w:hAnsi="Times New Roman" w:cs="Times New Roman"/>
          <w:sz w:val="24"/>
          <w:szCs w:val="24"/>
        </w:rPr>
        <w:t xml:space="preserve"> </w:t>
      </w:r>
      <w:r>
        <w:rPr>
          <w:rFonts w:ascii="Times New Roman" w:hAnsi="Times New Roman" w:cs="Times New Roman"/>
          <w:sz w:val="24"/>
          <w:szCs w:val="24"/>
        </w:rPr>
        <w:t>measured by</w:t>
      </w:r>
      <w:r w:rsidRPr="00D21858">
        <w:rPr>
          <w:rFonts w:ascii="Times New Roman" w:hAnsi="Times New Roman" w:cs="Times New Roman"/>
          <w:sz w:val="24"/>
          <w:szCs w:val="24"/>
        </w:rPr>
        <w:t xml:space="preserve"> HPLC-</w:t>
      </w:r>
      <w:r w:rsidR="00E64339" w:rsidRPr="00D21858">
        <w:rPr>
          <w:rFonts w:ascii="Times New Roman" w:hAnsi="Times New Roman" w:cs="Times New Roman"/>
          <w:sz w:val="24"/>
          <w:szCs w:val="24"/>
        </w:rPr>
        <w:t>Orbitrap</w:t>
      </w:r>
      <w:r w:rsidRPr="00D21858">
        <w:rPr>
          <w:rFonts w:ascii="Times New Roman" w:hAnsi="Times New Roman" w:cs="Times New Roman"/>
          <w:sz w:val="24"/>
          <w:szCs w:val="24"/>
        </w:rPr>
        <w:t xml:space="preserve"> MS</w:t>
      </w:r>
      <w:r>
        <w:rPr>
          <w:rFonts w:ascii="Times New Roman" w:hAnsi="Times New Roman" w:cs="Times New Roman"/>
          <w:sz w:val="24"/>
          <w:szCs w:val="24"/>
        </w:rPr>
        <w:t xml:space="preserve"> in both</w:t>
      </w:r>
      <w:r w:rsidRPr="00D21858">
        <w:rPr>
          <w:rFonts w:ascii="Times New Roman" w:hAnsi="Times New Roman" w:cs="Times New Roman"/>
          <w:sz w:val="24"/>
          <w:szCs w:val="24"/>
        </w:rPr>
        <w:t xml:space="preserve"> positive and negative ESI</w:t>
      </w:r>
      <w:r>
        <w:rPr>
          <w:rFonts w:ascii="Times New Roman" w:hAnsi="Times New Roman" w:cs="Times New Roman"/>
          <w:sz w:val="24"/>
          <w:szCs w:val="24"/>
        </w:rPr>
        <w:t>,</w:t>
      </w:r>
      <w:r w:rsidRPr="00D21858">
        <w:rPr>
          <w:rFonts w:ascii="Times New Roman" w:hAnsi="Times New Roman" w:cs="Times New Roman"/>
          <w:sz w:val="24"/>
          <w:szCs w:val="24"/>
        </w:rPr>
        <w:t xml:space="preserve"> </w:t>
      </w:r>
      <w:r>
        <w:rPr>
          <w:rFonts w:ascii="Times New Roman" w:hAnsi="Times New Roman" w:cs="Times New Roman"/>
          <w:sz w:val="24"/>
          <w:szCs w:val="24"/>
        </w:rPr>
        <w:t>Zhang et al. (2015)</w:t>
      </w:r>
      <w:r w:rsidRPr="00D21858">
        <w:rPr>
          <w:rFonts w:ascii="Times New Roman" w:hAnsi="Times New Roman" w:cs="Times New Roman"/>
          <w:sz w:val="24"/>
          <w:szCs w:val="24"/>
        </w:rPr>
        <w:t xml:space="preserve"> </w:t>
      </w:r>
      <w:r>
        <w:rPr>
          <w:rFonts w:ascii="Times New Roman" w:hAnsi="Times New Roman" w:cs="Times New Roman"/>
          <w:sz w:val="24"/>
          <w:szCs w:val="24"/>
        </w:rPr>
        <w:t>observed</w:t>
      </w:r>
      <w:r w:rsidRPr="00D21858">
        <w:rPr>
          <w:rFonts w:ascii="Times New Roman" w:hAnsi="Times New Roman" w:cs="Times New Roman"/>
          <w:sz w:val="24"/>
          <w:szCs w:val="24"/>
        </w:rPr>
        <w:t xml:space="preserve"> that the polar neutral and basic compounds</w:t>
      </w:r>
      <w:r>
        <w:rPr>
          <w:rFonts w:ascii="Times New Roman" w:hAnsi="Times New Roman" w:cs="Times New Roman"/>
          <w:sz w:val="24"/>
          <w:szCs w:val="24"/>
        </w:rPr>
        <w:t xml:space="preserve"> uniquely</w:t>
      </w:r>
      <w:r w:rsidRPr="00D21858">
        <w:rPr>
          <w:rFonts w:ascii="Times New Roman" w:hAnsi="Times New Roman" w:cs="Times New Roman"/>
          <w:sz w:val="24"/>
          <w:szCs w:val="24"/>
        </w:rPr>
        <w:t xml:space="preserve"> observed in ESI (+), specifically the NAFC classes of O</w:t>
      </w:r>
      <w:r w:rsidRPr="00D21858">
        <w:rPr>
          <w:rFonts w:ascii="Times New Roman" w:hAnsi="Times New Roman" w:cs="Times New Roman"/>
          <w:sz w:val="24"/>
          <w:szCs w:val="24"/>
          <w:vertAlign w:val="subscript"/>
        </w:rPr>
        <w:t>1</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NO</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and SO</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displayed the largest D</w:t>
      </w:r>
      <w:r w:rsidRPr="00D21858">
        <w:rPr>
          <w:rFonts w:ascii="Times New Roman" w:hAnsi="Times New Roman" w:cs="Times New Roman"/>
          <w:sz w:val="24"/>
          <w:szCs w:val="24"/>
          <w:vertAlign w:val="subscript"/>
        </w:rPr>
        <w:t>OW</w:t>
      </w:r>
      <w:r w:rsidRPr="00D21858">
        <w:rPr>
          <w:rFonts w:ascii="Times New Roman" w:hAnsi="Times New Roman" w:cs="Times New Roman"/>
          <w:sz w:val="24"/>
          <w:szCs w:val="24"/>
        </w:rPr>
        <w:t xml:space="preserve"> and bioconcentration factor (BCF) values</w:t>
      </w:r>
      <w:r>
        <w:rPr>
          <w:rFonts w:ascii="Times New Roman" w:hAnsi="Times New Roman" w:cs="Times New Roman"/>
          <w:sz w:val="24"/>
          <w:szCs w:val="24"/>
        </w:rPr>
        <w:t xml:space="preserve">. </w:t>
      </w:r>
      <w:r w:rsidRPr="00D21858">
        <w:rPr>
          <w:rFonts w:ascii="Times New Roman" w:hAnsi="Times New Roman" w:cs="Times New Roman"/>
          <w:sz w:val="24"/>
          <w:szCs w:val="24"/>
        </w:rPr>
        <w:t>Therefore,</w:t>
      </w:r>
      <w:r>
        <w:rPr>
          <w:rFonts w:ascii="Times New Roman" w:hAnsi="Times New Roman" w:cs="Times New Roman"/>
          <w:sz w:val="24"/>
          <w:szCs w:val="24"/>
        </w:rPr>
        <w:t xml:space="preserve"> we set out to identify and understand how altering the solvent mixture impacted the measurement of these compounds in the ESI (+) mode.</w:t>
      </w:r>
      <w:r w:rsidRPr="00D21858">
        <w:rPr>
          <w:rFonts w:ascii="Times New Roman" w:hAnsi="Times New Roman" w:cs="Times New Roman"/>
          <w:sz w:val="24"/>
          <w:szCs w:val="24"/>
        </w:rPr>
        <w:t xml:space="preserve"> </w:t>
      </w:r>
      <w:r>
        <w:rPr>
          <w:rFonts w:ascii="Times New Roman" w:hAnsi="Times New Roman" w:cs="Times New Roman"/>
          <w:sz w:val="24"/>
          <w:szCs w:val="24"/>
        </w:rPr>
        <w:t>D</w:t>
      </w:r>
      <w:r w:rsidRPr="00D21858">
        <w:rPr>
          <w:rFonts w:ascii="Times New Roman" w:hAnsi="Times New Roman" w:cs="Times New Roman"/>
          <w:sz w:val="24"/>
          <w:szCs w:val="24"/>
        </w:rPr>
        <w:t>epicted in Figure 7 and Figure S</w:t>
      </w:r>
      <w:r w:rsidR="00447304">
        <w:rPr>
          <w:rFonts w:ascii="Times New Roman" w:hAnsi="Times New Roman" w:cs="Times New Roman"/>
          <w:sz w:val="24"/>
          <w:szCs w:val="24"/>
        </w:rPr>
        <w:t>6</w:t>
      </w:r>
      <w:r w:rsidRPr="00D21858">
        <w:rPr>
          <w:rFonts w:ascii="Times New Roman" w:hAnsi="Times New Roman" w:cs="Times New Roman"/>
          <w:sz w:val="24"/>
          <w:szCs w:val="24"/>
        </w:rPr>
        <w:t xml:space="preserve"> are the C# Vs. DBE plots for the O</w:t>
      </w:r>
      <w:r w:rsidRPr="00D21858">
        <w:rPr>
          <w:rFonts w:ascii="Times New Roman" w:hAnsi="Times New Roman" w:cs="Times New Roman"/>
          <w:sz w:val="24"/>
          <w:szCs w:val="24"/>
          <w:vertAlign w:val="subscript"/>
        </w:rPr>
        <w:t>1</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NO</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and SO</w:t>
      </w:r>
      <w:r w:rsidRPr="00D21858">
        <w:rPr>
          <w:rFonts w:ascii="Times New Roman" w:hAnsi="Times New Roman" w:cs="Times New Roman"/>
          <w:sz w:val="24"/>
          <w:szCs w:val="24"/>
          <w:vertAlign w:val="superscript"/>
        </w:rPr>
        <w:t xml:space="preserve">+ </w:t>
      </w:r>
      <w:r w:rsidRPr="00D21858">
        <w:rPr>
          <w:rFonts w:ascii="Times New Roman" w:hAnsi="Times New Roman" w:cs="Times New Roman"/>
          <w:sz w:val="24"/>
          <w:szCs w:val="24"/>
        </w:rPr>
        <w:t xml:space="preserve">classes for all solvents used in the </w:t>
      </w:r>
      <w:r>
        <w:rPr>
          <w:rFonts w:ascii="Times New Roman" w:hAnsi="Times New Roman" w:cs="Times New Roman"/>
          <w:sz w:val="24"/>
          <w:szCs w:val="24"/>
        </w:rPr>
        <w:t>shallow</w:t>
      </w:r>
      <w:r w:rsidRPr="00D21858">
        <w:rPr>
          <w:rFonts w:ascii="Times New Roman" w:hAnsi="Times New Roman" w:cs="Times New Roman"/>
          <w:sz w:val="24"/>
          <w:szCs w:val="24"/>
        </w:rPr>
        <w:t xml:space="preserve"> and </w:t>
      </w:r>
      <w:r>
        <w:rPr>
          <w:rFonts w:ascii="Times New Roman" w:hAnsi="Times New Roman" w:cs="Times New Roman"/>
          <w:sz w:val="24"/>
          <w:szCs w:val="24"/>
        </w:rPr>
        <w:t>deep</w:t>
      </w:r>
      <w:r w:rsidRPr="00D21858">
        <w:rPr>
          <w:rFonts w:ascii="Times New Roman" w:hAnsi="Times New Roman" w:cs="Times New Roman"/>
          <w:sz w:val="24"/>
          <w:szCs w:val="24"/>
        </w:rPr>
        <w:t xml:space="preserve"> BML water </w:t>
      </w:r>
      <w:r>
        <w:rPr>
          <w:rFonts w:ascii="Times New Roman" w:hAnsi="Times New Roman" w:cs="Times New Roman"/>
          <w:sz w:val="24"/>
          <w:szCs w:val="24"/>
        </w:rPr>
        <w:t>sample</w:t>
      </w:r>
      <w:r w:rsidRPr="00D21858">
        <w:rPr>
          <w:rFonts w:ascii="Times New Roman" w:hAnsi="Times New Roman" w:cs="Times New Roman"/>
          <w:sz w:val="24"/>
          <w:szCs w:val="24"/>
        </w:rPr>
        <w:t xml:space="preserve">s, respectively. </w:t>
      </w:r>
      <w:r>
        <w:rPr>
          <w:rFonts w:ascii="Times New Roman" w:hAnsi="Times New Roman" w:cs="Times New Roman"/>
          <w:sz w:val="24"/>
          <w:szCs w:val="24"/>
        </w:rPr>
        <w:t>Overall</w:t>
      </w:r>
      <w:r w:rsidRPr="00D21858">
        <w:rPr>
          <w:rFonts w:ascii="Times New Roman" w:hAnsi="Times New Roman" w:cs="Times New Roman"/>
          <w:sz w:val="24"/>
          <w:szCs w:val="24"/>
        </w:rPr>
        <w:t xml:space="preserve">, the detection of the three basic species was highly variable across the solvents </w:t>
      </w:r>
      <w:r>
        <w:rPr>
          <w:rFonts w:ascii="Times New Roman" w:hAnsi="Times New Roman" w:cs="Times New Roman"/>
          <w:sz w:val="24"/>
          <w:szCs w:val="24"/>
        </w:rPr>
        <w:t>and</w:t>
      </w:r>
      <w:r w:rsidRPr="00D21858">
        <w:rPr>
          <w:rFonts w:ascii="Times New Roman" w:hAnsi="Times New Roman" w:cs="Times New Roman"/>
          <w:sz w:val="24"/>
          <w:szCs w:val="24"/>
        </w:rPr>
        <w:t xml:space="preserve"> </w:t>
      </w:r>
      <w:r>
        <w:rPr>
          <w:rFonts w:ascii="Times New Roman" w:hAnsi="Times New Roman" w:cs="Times New Roman"/>
          <w:sz w:val="24"/>
          <w:szCs w:val="24"/>
        </w:rPr>
        <w:t xml:space="preserve">water </w:t>
      </w:r>
      <w:r w:rsidRPr="00D21858">
        <w:rPr>
          <w:rFonts w:ascii="Times New Roman" w:hAnsi="Times New Roman" w:cs="Times New Roman"/>
          <w:sz w:val="24"/>
          <w:szCs w:val="24"/>
        </w:rPr>
        <w:t>sample</w:t>
      </w:r>
      <w:r>
        <w:rPr>
          <w:rFonts w:ascii="Times New Roman" w:hAnsi="Times New Roman" w:cs="Times New Roman"/>
          <w:sz w:val="24"/>
          <w:szCs w:val="24"/>
        </w:rPr>
        <w:t>s</w:t>
      </w:r>
      <w:r w:rsidRPr="00D21858">
        <w:rPr>
          <w:rFonts w:ascii="Times New Roman" w:hAnsi="Times New Roman" w:cs="Times New Roman"/>
          <w:sz w:val="24"/>
          <w:szCs w:val="24"/>
        </w:rPr>
        <w:t>. The 1:1 MeOH:ACN solvent system produced the poorest detection of the three species</w:t>
      </w:r>
      <w:r>
        <w:rPr>
          <w:rFonts w:ascii="Times New Roman" w:hAnsi="Times New Roman" w:cs="Times New Roman"/>
          <w:sz w:val="24"/>
          <w:szCs w:val="24"/>
        </w:rPr>
        <w:t>, which is consistent with the previous discussion that this solvent system was not suitable for ESI(+) analysis.</w:t>
      </w:r>
      <w:r w:rsidRPr="00D21858">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D21858">
        <w:rPr>
          <w:rFonts w:ascii="Times New Roman" w:hAnsi="Times New Roman" w:cs="Times New Roman"/>
          <w:sz w:val="24"/>
          <w:szCs w:val="24"/>
        </w:rPr>
        <w:t xml:space="preserve">3:1 MeOH:Toluene </w:t>
      </w:r>
      <w:r>
        <w:rPr>
          <w:rFonts w:ascii="Times New Roman" w:hAnsi="Times New Roman" w:cs="Times New Roman"/>
          <w:sz w:val="24"/>
          <w:szCs w:val="24"/>
        </w:rPr>
        <w:t xml:space="preserve">displayed a weakened detection </w:t>
      </w:r>
      <w:r w:rsidRPr="00D21858">
        <w:rPr>
          <w:rFonts w:ascii="Times New Roman" w:hAnsi="Times New Roman" w:cs="Times New Roman"/>
          <w:sz w:val="24"/>
          <w:szCs w:val="24"/>
        </w:rPr>
        <w:t>of O</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and NO</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species</w:t>
      </w:r>
      <w:r>
        <w:rPr>
          <w:rFonts w:ascii="Times New Roman" w:hAnsi="Times New Roman" w:cs="Times New Roman"/>
          <w:sz w:val="24"/>
          <w:szCs w:val="24"/>
        </w:rPr>
        <w:t xml:space="preserve"> but </w:t>
      </w:r>
      <w:proofErr w:type="gramStart"/>
      <w:r>
        <w:rPr>
          <w:rFonts w:ascii="Times New Roman" w:hAnsi="Times New Roman" w:cs="Times New Roman"/>
          <w:sz w:val="24"/>
          <w:szCs w:val="24"/>
        </w:rPr>
        <w:t>was found</w:t>
      </w:r>
      <w:proofErr w:type="gramEnd"/>
      <w:r>
        <w:rPr>
          <w:rFonts w:ascii="Times New Roman" w:hAnsi="Times New Roman" w:cs="Times New Roman"/>
          <w:sz w:val="24"/>
          <w:szCs w:val="24"/>
        </w:rPr>
        <w:t xml:space="preserve"> to have the best coverage for the basic SO</w:t>
      </w:r>
      <w:r>
        <w:rPr>
          <w:rFonts w:ascii="Times New Roman" w:hAnsi="Times New Roman" w:cs="Times New Roman"/>
          <w:sz w:val="24"/>
          <w:szCs w:val="24"/>
          <w:vertAlign w:val="superscript"/>
        </w:rPr>
        <w:t>+</w:t>
      </w:r>
      <w:r>
        <w:rPr>
          <w:rFonts w:ascii="Times New Roman" w:hAnsi="Times New Roman" w:cs="Times New Roman"/>
          <w:sz w:val="24"/>
          <w:szCs w:val="24"/>
        </w:rPr>
        <w:t xml:space="preserve"> compounds in both water samples</w:t>
      </w:r>
      <w:r w:rsidRPr="00D21858">
        <w:rPr>
          <w:rFonts w:ascii="Times New Roman" w:hAnsi="Times New Roman" w:cs="Times New Roman"/>
          <w:sz w:val="24"/>
          <w:szCs w:val="24"/>
        </w:rPr>
        <w:t>.</w:t>
      </w:r>
      <w:r w:rsidRPr="00CF66C8">
        <w:rPr>
          <w:rFonts w:ascii="Times New Roman" w:hAnsi="Times New Roman" w:cs="Times New Roman"/>
          <w:sz w:val="24"/>
          <w:szCs w:val="24"/>
        </w:rPr>
        <w:t xml:space="preserve"> </w:t>
      </w:r>
      <w:r w:rsidRPr="00D21858">
        <w:rPr>
          <w:rFonts w:ascii="Times New Roman" w:hAnsi="Times New Roman" w:cs="Times New Roman"/>
          <w:sz w:val="24"/>
          <w:szCs w:val="24"/>
        </w:rPr>
        <w:t>The OS</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species displayed the highest relative abundance</w:t>
      </w:r>
      <w:r>
        <w:rPr>
          <w:rFonts w:ascii="Times New Roman" w:hAnsi="Times New Roman" w:cs="Times New Roman"/>
          <w:sz w:val="24"/>
          <w:szCs w:val="24"/>
        </w:rPr>
        <w:t>s</w:t>
      </w:r>
      <w:r w:rsidRPr="00D21858">
        <w:rPr>
          <w:rFonts w:ascii="Times New Roman" w:hAnsi="Times New Roman" w:cs="Times New Roman"/>
          <w:sz w:val="24"/>
          <w:szCs w:val="24"/>
        </w:rPr>
        <w:t xml:space="preserve"> and total # of formula’s assigned</w:t>
      </w:r>
      <w:r>
        <w:rPr>
          <w:rFonts w:ascii="Times New Roman" w:hAnsi="Times New Roman" w:cs="Times New Roman"/>
          <w:sz w:val="24"/>
          <w:szCs w:val="24"/>
        </w:rPr>
        <w:t xml:space="preserve"> across all solvent systems in ESI (+)</w:t>
      </w:r>
      <w:r w:rsidRPr="00D21858">
        <w:rPr>
          <w:rFonts w:ascii="Times New Roman" w:hAnsi="Times New Roman" w:cs="Times New Roman"/>
          <w:sz w:val="24"/>
          <w:szCs w:val="24"/>
        </w:rPr>
        <w:t xml:space="preserve">, with the major grouping of compounds found between DBE = 10 to 15 and C# = 20 to 30 which </w:t>
      </w:r>
      <w:proofErr w:type="gramStart"/>
      <w:r w:rsidRPr="00D21858">
        <w:rPr>
          <w:rFonts w:ascii="Times New Roman" w:hAnsi="Times New Roman" w:cs="Times New Roman"/>
          <w:sz w:val="24"/>
          <w:szCs w:val="24"/>
        </w:rPr>
        <w:t>likely corresponds</w:t>
      </w:r>
      <w:proofErr w:type="gramEnd"/>
      <w:r w:rsidRPr="00D21858">
        <w:rPr>
          <w:rFonts w:ascii="Times New Roman" w:hAnsi="Times New Roman" w:cs="Times New Roman"/>
          <w:sz w:val="24"/>
          <w:szCs w:val="24"/>
        </w:rPr>
        <w:t xml:space="preserve"> to the oxygenation of </w:t>
      </w:r>
      <w:r>
        <w:rPr>
          <w:rFonts w:ascii="Times New Roman" w:hAnsi="Times New Roman" w:cs="Times New Roman"/>
          <w:sz w:val="24"/>
          <w:szCs w:val="24"/>
        </w:rPr>
        <w:t xml:space="preserve">polyaromatic hydrocarbons (PAH) containing a sulfur functional group like </w:t>
      </w:r>
      <w:proofErr w:type="spellStart"/>
      <w:r w:rsidRPr="00D21858">
        <w:rPr>
          <w:rFonts w:ascii="Times New Roman" w:hAnsi="Times New Roman" w:cs="Times New Roman"/>
          <w:sz w:val="24"/>
          <w:szCs w:val="24"/>
        </w:rPr>
        <w:t>thiophenic</w:t>
      </w:r>
      <w:proofErr w:type="spellEnd"/>
      <w:r w:rsidRPr="00D21858">
        <w:rPr>
          <w:rFonts w:ascii="Times New Roman" w:hAnsi="Times New Roman" w:cs="Times New Roman"/>
          <w:sz w:val="24"/>
          <w:szCs w:val="24"/>
        </w:rPr>
        <w:t xml:space="preserve"> hydrocarbons</w:t>
      </w:r>
      <w:r>
        <w:rPr>
          <w:rFonts w:ascii="Times New Roman" w:hAnsi="Times New Roman" w:cs="Times New Roman"/>
          <w:sz w:val="24"/>
          <w:szCs w:val="24"/>
        </w:rPr>
        <w:t>.</w:t>
      </w:r>
      <w:r w:rsidRPr="00D21858">
        <w:rPr>
          <w:rFonts w:ascii="Times New Roman" w:hAnsi="Times New Roman" w:cs="Times New Roman"/>
          <w:sz w:val="24"/>
          <w:szCs w:val="24"/>
        </w:rPr>
        <w:t xml:space="preserve"> </w:t>
      </w:r>
      <w:r>
        <w:rPr>
          <w:rFonts w:ascii="Times New Roman" w:hAnsi="Times New Roman" w:cs="Times New Roman"/>
          <w:sz w:val="24"/>
          <w:szCs w:val="24"/>
        </w:rPr>
        <w:t>A</w:t>
      </w:r>
      <w:r w:rsidRPr="00D21858">
        <w:rPr>
          <w:rFonts w:ascii="Times New Roman" w:hAnsi="Times New Roman" w:cs="Times New Roman"/>
          <w:sz w:val="24"/>
          <w:szCs w:val="24"/>
        </w:rPr>
        <w:t>dditional OS</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between DBE = 1-10 and C# = 10-20 were detected to a limited extent and</w:t>
      </w:r>
      <w:r>
        <w:rPr>
          <w:rFonts w:ascii="Times New Roman" w:hAnsi="Times New Roman" w:cs="Times New Roman"/>
          <w:sz w:val="24"/>
          <w:szCs w:val="24"/>
        </w:rPr>
        <w:t xml:space="preserve"> </w:t>
      </w:r>
      <w:proofErr w:type="gramStart"/>
      <w:r>
        <w:rPr>
          <w:rFonts w:ascii="Times New Roman" w:hAnsi="Times New Roman" w:cs="Times New Roman"/>
          <w:sz w:val="24"/>
          <w:szCs w:val="24"/>
        </w:rPr>
        <w:t>likely</w:t>
      </w:r>
      <w:r w:rsidRPr="00D21858">
        <w:rPr>
          <w:rFonts w:ascii="Times New Roman" w:hAnsi="Times New Roman" w:cs="Times New Roman"/>
          <w:sz w:val="24"/>
          <w:szCs w:val="24"/>
        </w:rPr>
        <w:t xml:space="preserve"> coincide</w:t>
      </w:r>
      <w:proofErr w:type="gramEnd"/>
      <w:r w:rsidRPr="00D21858">
        <w:rPr>
          <w:rFonts w:ascii="Times New Roman" w:hAnsi="Times New Roman" w:cs="Times New Roman"/>
          <w:sz w:val="24"/>
          <w:szCs w:val="24"/>
        </w:rPr>
        <w:t xml:space="preserve"> with oxygenation sulfidic hydrocarbons (Wise et al. 2022).</w:t>
      </w:r>
      <w:r>
        <w:rPr>
          <w:rFonts w:ascii="Times New Roman" w:hAnsi="Times New Roman" w:cs="Times New Roman"/>
        </w:rPr>
        <w:t xml:space="preserve"> </w:t>
      </w:r>
      <w:r w:rsidRPr="00D21858">
        <w:rPr>
          <w:rFonts w:ascii="Times New Roman" w:hAnsi="Times New Roman" w:cs="Times New Roman"/>
          <w:sz w:val="24"/>
          <w:szCs w:val="24"/>
        </w:rPr>
        <w:t>Overall, the</w:t>
      </w:r>
      <w:r>
        <w:rPr>
          <w:rFonts w:ascii="Times New Roman" w:hAnsi="Times New Roman" w:cs="Times New Roman"/>
          <w:sz w:val="24"/>
          <w:szCs w:val="24"/>
        </w:rPr>
        <w:t xml:space="preserve"> ESI (+) results using the</w:t>
      </w:r>
      <w:r w:rsidRPr="00D21858">
        <w:rPr>
          <w:rFonts w:ascii="Times New Roman" w:hAnsi="Times New Roman" w:cs="Times New Roman"/>
          <w:sz w:val="24"/>
          <w:szCs w:val="24"/>
        </w:rPr>
        <w:t xml:space="preserve"> 3:2 MeOH:Toluene system</w:t>
      </w:r>
      <w:r>
        <w:rPr>
          <w:rFonts w:ascii="Times New Roman" w:hAnsi="Times New Roman" w:cs="Times New Roman"/>
          <w:sz w:val="24"/>
          <w:szCs w:val="24"/>
        </w:rPr>
        <w:t xml:space="preserve"> displayed</w:t>
      </w:r>
      <w:r w:rsidRPr="00D21858">
        <w:rPr>
          <w:rFonts w:ascii="Times New Roman" w:hAnsi="Times New Roman" w:cs="Times New Roman"/>
          <w:sz w:val="24"/>
          <w:szCs w:val="24"/>
        </w:rPr>
        <w:t xml:space="preserve"> consistent </w:t>
      </w:r>
      <w:r w:rsidRPr="00D21858">
        <w:rPr>
          <w:rFonts w:ascii="Times New Roman" w:hAnsi="Times New Roman" w:cs="Times New Roman"/>
          <w:sz w:val="24"/>
          <w:szCs w:val="24"/>
        </w:rPr>
        <w:lastRenderedPageBreak/>
        <w:t>measurements of O</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NO</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and SO</w:t>
      </w:r>
      <w:r w:rsidRPr="00D21858">
        <w:rPr>
          <w:rFonts w:ascii="Times New Roman" w:hAnsi="Times New Roman" w:cs="Times New Roman"/>
          <w:sz w:val="24"/>
          <w:szCs w:val="24"/>
          <w:vertAlign w:val="superscript"/>
        </w:rPr>
        <w:t>+</w:t>
      </w:r>
      <w:r w:rsidRPr="00D21858">
        <w:rPr>
          <w:rFonts w:ascii="Times New Roman" w:hAnsi="Times New Roman" w:cs="Times New Roman"/>
          <w:sz w:val="24"/>
          <w:szCs w:val="24"/>
        </w:rPr>
        <w:t xml:space="preserve"> species</w:t>
      </w:r>
      <w:r>
        <w:rPr>
          <w:rFonts w:ascii="Times New Roman" w:hAnsi="Times New Roman" w:cs="Times New Roman"/>
          <w:sz w:val="24"/>
          <w:szCs w:val="24"/>
        </w:rPr>
        <w:t>,</w:t>
      </w:r>
      <w:r w:rsidRPr="00D21858">
        <w:rPr>
          <w:rFonts w:ascii="Times New Roman" w:hAnsi="Times New Roman" w:cs="Times New Roman"/>
          <w:sz w:val="24"/>
          <w:szCs w:val="24"/>
        </w:rPr>
        <w:t xml:space="preserve"> which concurs </w:t>
      </w:r>
      <w:r>
        <w:rPr>
          <w:rFonts w:ascii="Times New Roman" w:hAnsi="Times New Roman" w:cs="Times New Roman"/>
          <w:sz w:val="24"/>
          <w:szCs w:val="24"/>
        </w:rPr>
        <w:t>agreeably</w:t>
      </w:r>
      <w:r w:rsidRPr="00D21858">
        <w:rPr>
          <w:rFonts w:ascii="Times New Roman" w:hAnsi="Times New Roman" w:cs="Times New Roman"/>
          <w:sz w:val="24"/>
          <w:szCs w:val="24"/>
        </w:rPr>
        <w:t xml:space="preserve"> with the fact that these compounds have the highest recorded D</w:t>
      </w:r>
      <w:r w:rsidRPr="00D21858">
        <w:rPr>
          <w:rFonts w:ascii="Times New Roman" w:hAnsi="Times New Roman" w:cs="Times New Roman"/>
          <w:sz w:val="24"/>
          <w:szCs w:val="24"/>
          <w:vertAlign w:val="subscript"/>
        </w:rPr>
        <w:t>OW</w:t>
      </w:r>
      <w:r w:rsidRPr="00D21858">
        <w:rPr>
          <w:rFonts w:ascii="Times New Roman" w:hAnsi="Times New Roman" w:cs="Times New Roman"/>
          <w:sz w:val="24"/>
          <w:szCs w:val="24"/>
        </w:rPr>
        <w:t xml:space="preserve"> </w:t>
      </w:r>
      <w:r w:rsidR="000E2859" w:rsidRPr="00D21858">
        <w:rPr>
          <w:rFonts w:ascii="Times New Roman" w:hAnsi="Times New Roman" w:cs="Times New Roman"/>
          <w:sz w:val="24"/>
          <w:szCs w:val="24"/>
        </w:rPr>
        <w:t>values,</w:t>
      </w:r>
      <w:r w:rsidRPr="00D21858">
        <w:rPr>
          <w:rFonts w:ascii="Times New Roman" w:hAnsi="Times New Roman" w:cs="Times New Roman"/>
          <w:sz w:val="24"/>
          <w:szCs w:val="24"/>
        </w:rPr>
        <w:t xml:space="preserve"> and that this</w:t>
      </w:r>
      <w:r>
        <w:rPr>
          <w:rFonts w:ascii="Times New Roman" w:hAnsi="Times New Roman" w:cs="Times New Roman"/>
          <w:sz w:val="24"/>
          <w:szCs w:val="24"/>
        </w:rPr>
        <w:t xml:space="preserve"> solvent</w:t>
      </w:r>
      <w:r w:rsidRPr="00D21858">
        <w:rPr>
          <w:rFonts w:ascii="Times New Roman" w:hAnsi="Times New Roman" w:cs="Times New Roman"/>
          <w:sz w:val="24"/>
          <w:szCs w:val="24"/>
        </w:rPr>
        <w:t xml:space="preserve"> mixture is the most non-polar solvent system used in this study.</w:t>
      </w:r>
      <w:r>
        <w:rPr>
          <w:rFonts w:ascii="Times New Roman" w:hAnsi="Times New Roman" w:cs="Times New Roman"/>
          <w:sz w:val="24"/>
          <w:szCs w:val="24"/>
        </w:rPr>
        <w:t xml:space="preserve"> Therefore, we suggest future studies aiming to investigate these sets of non-polar compounds make use of the 3:2 MeOH:Toluene solvent reconstitution system. However, as demonstrated in the section evaluating solvents in ESI (-), this solvent mixture</w:t>
      </w:r>
      <w:r w:rsidRPr="00D21858">
        <w:rPr>
          <w:rFonts w:ascii="Times New Roman" w:hAnsi="Times New Roman" w:cs="Times New Roman"/>
          <w:sz w:val="24"/>
          <w:szCs w:val="24"/>
        </w:rPr>
        <w:t xml:space="preserve"> </w:t>
      </w:r>
      <w:r>
        <w:rPr>
          <w:rFonts w:ascii="Times New Roman" w:hAnsi="Times New Roman" w:cs="Times New Roman"/>
          <w:sz w:val="24"/>
          <w:szCs w:val="24"/>
        </w:rPr>
        <w:t xml:space="preserve">was the least ideal and thus would not make it a strong candidate for studies measuring NAFCs in both ionization modes. </w:t>
      </w:r>
    </w:p>
    <w:p w14:paraId="5215F382" w14:textId="77777777" w:rsidR="00201226" w:rsidRPr="00A17CE0" w:rsidRDefault="00201226" w:rsidP="00201226">
      <w:pPr>
        <w:spacing w:line="48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Understanding the effect of</w:t>
      </w:r>
      <w:r w:rsidRPr="00A17CE0">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ionization mode</w:t>
      </w:r>
      <w:r w:rsidRPr="00A17CE0">
        <w:rPr>
          <w:rFonts w:ascii="Times New Roman" w:hAnsi="Times New Roman" w:cs="Times New Roman"/>
          <w:b/>
          <w:bCs/>
          <w:sz w:val="24"/>
          <w:szCs w:val="24"/>
          <w:u w:val="single"/>
        </w:rPr>
        <w:t xml:space="preserve"> </w:t>
      </w:r>
      <w:r>
        <w:rPr>
          <w:rFonts w:ascii="Times New Roman" w:hAnsi="Times New Roman" w:cs="Times New Roman"/>
          <w:b/>
          <w:bCs/>
          <w:sz w:val="24"/>
          <w:szCs w:val="24"/>
          <w:u w:val="single"/>
        </w:rPr>
        <w:t>on NAFC results.</w:t>
      </w:r>
      <w:r w:rsidRPr="00A17CE0">
        <w:rPr>
          <w:rFonts w:ascii="Times New Roman" w:hAnsi="Times New Roman" w:cs="Times New Roman"/>
          <w:b/>
          <w:bCs/>
          <w:sz w:val="24"/>
          <w:szCs w:val="24"/>
          <w:u w:val="single"/>
        </w:rPr>
        <w:t xml:space="preserve"> </w:t>
      </w:r>
    </w:p>
    <w:p w14:paraId="2F2BA8BB" w14:textId="77777777" w:rsidR="00201226" w:rsidRPr="00954239" w:rsidRDefault="00201226" w:rsidP="00201226">
      <w:pPr>
        <w:spacing w:line="480" w:lineRule="auto"/>
        <w:rPr>
          <w:rFonts w:ascii="Times New Roman" w:hAnsi="Times New Roman" w:cs="Times New Roman"/>
          <w:i/>
          <w:iCs/>
          <w:sz w:val="24"/>
          <w:szCs w:val="24"/>
        </w:rPr>
      </w:pPr>
      <w:r>
        <w:rPr>
          <w:rFonts w:ascii="Times New Roman" w:hAnsi="Times New Roman" w:cs="Times New Roman"/>
          <w:i/>
          <w:iCs/>
          <w:sz w:val="24"/>
          <w:szCs w:val="24"/>
        </w:rPr>
        <w:t>Visualization of the differences in NAFC composition between ionization mode</w:t>
      </w:r>
    </w:p>
    <w:p w14:paraId="38F4D3FE" w14:textId="47897D96"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While ESI(-) is the most common way to analyze the acidic components of Oil sands NAFCs (Kovalchik et al. 2017),</w:t>
      </w:r>
      <w:r w:rsidRPr="00D21858">
        <w:rPr>
          <w:rFonts w:ascii="Times New Roman" w:hAnsi="Times New Roman" w:cs="Times New Roman"/>
          <w:sz w:val="24"/>
          <w:szCs w:val="24"/>
        </w:rPr>
        <w:t xml:space="preserve"> more studies are including the use of ESI (+) for characterization of </w:t>
      </w:r>
      <w:r>
        <w:rPr>
          <w:rFonts w:ascii="Times New Roman" w:hAnsi="Times New Roman" w:cs="Times New Roman"/>
          <w:sz w:val="24"/>
          <w:szCs w:val="24"/>
        </w:rPr>
        <w:t xml:space="preserve">basic petroleum compounds and </w:t>
      </w:r>
      <w:r w:rsidRPr="00D21858">
        <w:rPr>
          <w:rFonts w:ascii="Times New Roman" w:hAnsi="Times New Roman" w:cs="Times New Roman"/>
          <w:sz w:val="24"/>
          <w:szCs w:val="24"/>
        </w:rPr>
        <w:t>NAFCs within OSPW</w:t>
      </w:r>
      <w:r>
        <w:rPr>
          <w:rFonts w:ascii="Times New Roman" w:hAnsi="Times New Roman" w:cs="Times New Roman"/>
          <w:sz w:val="24"/>
          <w:szCs w:val="24"/>
        </w:rPr>
        <w:t xml:space="preserve"> from tailing ponds and constructed wetlands</w:t>
      </w:r>
      <w:r w:rsidRPr="00D21858">
        <w:rPr>
          <w:rFonts w:ascii="Times New Roman" w:hAnsi="Times New Roman" w:cs="Times New Roman"/>
          <w:sz w:val="24"/>
          <w:szCs w:val="24"/>
        </w:rPr>
        <w:t xml:space="preserve"> (Pereira et al. 2013; Barrow et al. 2015, 2016; Zhang et al. 2015, 2016; Sun et al. 2017; Alharbi et al. 2019; Challis et al. 2020)</w:t>
      </w:r>
      <w:r>
        <w:rPr>
          <w:rFonts w:ascii="Times New Roman" w:hAnsi="Times New Roman" w:cs="Times New Roman"/>
          <w:sz w:val="24"/>
          <w:szCs w:val="24"/>
        </w:rPr>
        <w:t>.</w:t>
      </w:r>
      <w:r w:rsidRPr="00D21858">
        <w:rPr>
          <w:rFonts w:ascii="Times New Roman" w:hAnsi="Times New Roman" w:cs="Times New Roman"/>
          <w:sz w:val="24"/>
          <w:szCs w:val="24"/>
        </w:rPr>
        <w:t xml:space="preserve"> </w:t>
      </w:r>
      <w:r>
        <w:rPr>
          <w:rFonts w:ascii="Times New Roman" w:hAnsi="Times New Roman" w:cs="Times New Roman"/>
          <w:sz w:val="24"/>
          <w:szCs w:val="24"/>
        </w:rPr>
        <w:t>P</w:t>
      </w:r>
      <w:r w:rsidRPr="00D21858">
        <w:rPr>
          <w:rFonts w:ascii="Times New Roman" w:hAnsi="Times New Roman" w:cs="Times New Roman"/>
          <w:sz w:val="24"/>
          <w:szCs w:val="24"/>
        </w:rPr>
        <w:t>ositive ionization allows for detecti</w:t>
      </w:r>
      <w:r>
        <w:rPr>
          <w:rFonts w:ascii="Times New Roman" w:hAnsi="Times New Roman" w:cs="Times New Roman"/>
          <w:sz w:val="24"/>
          <w:szCs w:val="24"/>
        </w:rPr>
        <w:t>ng and monitoring</w:t>
      </w:r>
      <w:r w:rsidRPr="00D21858">
        <w:rPr>
          <w:rFonts w:ascii="Times New Roman" w:hAnsi="Times New Roman" w:cs="Times New Roman"/>
          <w:sz w:val="24"/>
          <w:szCs w:val="24"/>
        </w:rPr>
        <w:t xml:space="preserve"> different functional groups</w:t>
      </w:r>
      <w:r>
        <w:rPr>
          <w:rFonts w:ascii="Times New Roman" w:hAnsi="Times New Roman" w:cs="Times New Roman"/>
          <w:sz w:val="24"/>
          <w:szCs w:val="24"/>
        </w:rPr>
        <w:t xml:space="preserve"> like ketones, aldehydes, sulfonyls, pyridines which can not </w:t>
      </w:r>
      <w:proofErr w:type="gramStart"/>
      <w:r>
        <w:rPr>
          <w:rFonts w:ascii="Times New Roman" w:hAnsi="Times New Roman" w:cs="Times New Roman"/>
          <w:sz w:val="24"/>
          <w:szCs w:val="24"/>
        </w:rPr>
        <w:t>be ionized</w:t>
      </w:r>
      <w:proofErr w:type="gramEnd"/>
      <w:r>
        <w:rPr>
          <w:rFonts w:ascii="Times New Roman" w:hAnsi="Times New Roman" w:cs="Times New Roman"/>
          <w:sz w:val="24"/>
          <w:szCs w:val="24"/>
        </w:rPr>
        <w:t xml:space="preserve"> through</w:t>
      </w:r>
      <w:r w:rsidRPr="00D21858">
        <w:rPr>
          <w:rFonts w:ascii="Times New Roman" w:hAnsi="Times New Roman" w:cs="Times New Roman"/>
          <w:sz w:val="24"/>
          <w:szCs w:val="24"/>
        </w:rPr>
        <w:t xml:space="preserve"> negative ionization (Wise et al. 2022)</w:t>
      </w:r>
      <w:r>
        <w:rPr>
          <w:rFonts w:ascii="Times New Roman" w:hAnsi="Times New Roman" w:cs="Times New Roman"/>
          <w:sz w:val="24"/>
          <w:szCs w:val="24"/>
        </w:rPr>
        <w:t xml:space="preserve">. Thus, </w:t>
      </w:r>
      <w:r w:rsidRPr="00D21858">
        <w:rPr>
          <w:rFonts w:ascii="Times New Roman" w:hAnsi="Times New Roman" w:cs="Times New Roman"/>
          <w:sz w:val="24"/>
          <w:szCs w:val="24"/>
        </w:rPr>
        <w:t>a gap in the literature was present relating to characterizing and understanding the effects of solvent choice in the ESI (+) analyses of</w:t>
      </w:r>
      <w:r>
        <w:rPr>
          <w:rFonts w:ascii="Times New Roman" w:hAnsi="Times New Roman" w:cs="Times New Roman"/>
          <w:sz w:val="24"/>
          <w:szCs w:val="24"/>
        </w:rPr>
        <w:t xml:space="preserve"> oil sands</w:t>
      </w:r>
      <w:r w:rsidRPr="00D21858">
        <w:rPr>
          <w:rFonts w:ascii="Times New Roman" w:hAnsi="Times New Roman" w:cs="Times New Roman"/>
          <w:sz w:val="24"/>
          <w:szCs w:val="24"/>
        </w:rPr>
        <w:t xml:space="preserve"> NAFCs</w:t>
      </w:r>
      <w:r>
        <w:rPr>
          <w:rFonts w:ascii="Times New Roman" w:hAnsi="Times New Roman" w:cs="Times New Roman"/>
          <w:sz w:val="24"/>
          <w:szCs w:val="24"/>
        </w:rPr>
        <w:t>.</w:t>
      </w:r>
      <w:r w:rsidRPr="00D21858">
        <w:rPr>
          <w:rFonts w:ascii="Times New Roman" w:hAnsi="Times New Roman" w:cs="Times New Roman"/>
          <w:sz w:val="24"/>
          <w:szCs w:val="24"/>
        </w:rPr>
        <w:t xml:space="preserve"> </w:t>
      </w:r>
      <w:r>
        <w:rPr>
          <w:rFonts w:ascii="Times New Roman" w:hAnsi="Times New Roman" w:cs="Times New Roman"/>
          <w:sz w:val="24"/>
          <w:szCs w:val="24"/>
        </w:rPr>
        <w:t>S</w:t>
      </w:r>
      <w:r w:rsidRPr="00D21858">
        <w:rPr>
          <w:rFonts w:ascii="Times New Roman" w:hAnsi="Times New Roman" w:cs="Times New Roman"/>
          <w:sz w:val="24"/>
          <w:szCs w:val="24"/>
        </w:rPr>
        <w:t>hown in Figure 5</w:t>
      </w:r>
      <w:r>
        <w:rPr>
          <w:rFonts w:ascii="Times New Roman" w:hAnsi="Times New Roman" w:cs="Times New Roman"/>
          <w:sz w:val="24"/>
          <w:szCs w:val="24"/>
        </w:rPr>
        <w:t xml:space="preserve"> and S</w:t>
      </w:r>
      <w:r w:rsidR="00CB0BE9">
        <w:rPr>
          <w:rFonts w:ascii="Times New Roman" w:hAnsi="Times New Roman" w:cs="Times New Roman"/>
          <w:sz w:val="24"/>
          <w:szCs w:val="24"/>
        </w:rPr>
        <w:t>7</w:t>
      </w:r>
      <w:r>
        <w:rPr>
          <w:rFonts w:ascii="Times New Roman" w:hAnsi="Times New Roman" w:cs="Times New Roman"/>
          <w:sz w:val="24"/>
          <w:szCs w:val="24"/>
        </w:rPr>
        <w:t xml:space="preserve"> are the van Krevelen plots of the positive and negative ionization data sets for the deep and shallow BML water samples, respectively. </w:t>
      </w:r>
      <w:r w:rsidRPr="00D21858">
        <w:rPr>
          <w:rFonts w:ascii="Times New Roman" w:hAnsi="Times New Roman" w:cs="Times New Roman"/>
          <w:sz w:val="24"/>
          <w:szCs w:val="24"/>
        </w:rPr>
        <w:t>The van Krevelen diagram has become a useful tool for FT-ICR-MS studies to visualize the molecular formulas based on their H/C and O/C atomic ratios</w:t>
      </w:r>
      <w:r>
        <w:rPr>
          <w:rFonts w:ascii="Times New Roman" w:hAnsi="Times New Roman" w:cs="Times New Roman"/>
          <w:sz w:val="24"/>
          <w:szCs w:val="24"/>
        </w:rPr>
        <w:t>,</w:t>
      </w:r>
      <w:r w:rsidRPr="00D21858">
        <w:rPr>
          <w:rFonts w:ascii="Times New Roman" w:hAnsi="Times New Roman" w:cs="Times New Roman"/>
          <w:sz w:val="24"/>
          <w:szCs w:val="24"/>
        </w:rPr>
        <w:t xml:space="preserve"> which</w:t>
      </w:r>
      <w:r>
        <w:rPr>
          <w:rFonts w:ascii="Times New Roman" w:hAnsi="Times New Roman" w:cs="Times New Roman"/>
          <w:sz w:val="24"/>
          <w:szCs w:val="24"/>
        </w:rPr>
        <w:t xml:space="preserve"> can aid</w:t>
      </w:r>
      <w:r w:rsidRPr="00D21858">
        <w:rPr>
          <w:rFonts w:ascii="Times New Roman" w:hAnsi="Times New Roman" w:cs="Times New Roman"/>
          <w:sz w:val="24"/>
          <w:szCs w:val="24"/>
        </w:rPr>
        <w:t xml:space="preserve"> </w:t>
      </w:r>
      <w:r>
        <w:rPr>
          <w:rFonts w:ascii="Times New Roman" w:hAnsi="Times New Roman" w:cs="Times New Roman"/>
          <w:sz w:val="24"/>
          <w:szCs w:val="24"/>
        </w:rPr>
        <w:t>in the</w:t>
      </w:r>
      <w:r w:rsidRPr="00D21858">
        <w:rPr>
          <w:rFonts w:ascii="Times New Roman" w:hAnsi="Times New Roman" w:cs="Times New Roman"/>
          <w:sz w:val="24"/>
          <w:szCs w:val="24"/>
        </w:rPr>
        <w:t xml:space="preserve"> organiz</w:t>
      </w:r>
      <w:r>
        <w:rPr>
          <w:rFonts w:ascii="Times New Roman" w:hAnsi="Times New Roman" w:cs="Times New Roman"/>
          <w:sz w:val="24"/>
          <w:szCs w:val="24"/>
        </w:rPr>
        <w:t>ation of</w:t>
      </w:r>
      <w:r w:rsidRPr="00D21858">
        <w:rPr>
          <w:rFonts w:ascii="Times New Roman" w:hAnsi="Times New Roman" w:cs="Times New Roman"/>
          <w:sz w:val="24"/>
          <w:szCs w:val="24"/>
        </w:rPr>
        <w:t xml:space="preserve"> major</w:t>
      </w:r>
      <w:r>
        <w:rPr>
          <w:rFonts w:ascii="Times New Roman" w:hAnsi="Times New Roman" w:cs="Times New Roman"/>
          <w:sz w:val="24"/>
          <w:szCs w:val="24"/>
        </w:rPr>
        <w:t xml:space="preserve"> chemical</w:t>
      </w:r>
      <w:r w:rsidRPr="00D21858">
        <w:rPr>
          <w:rFonts w:ascii="Times New Roman" w:hAnsi="Times New Roman" w:cs="Times New Roman"/>
          <w:sz w:val="24"/>
          <w:szCs w:val="24"/>
        </w:rPr>
        <w:t xml:space="preserve"> classes present and elucidate important biogeochemical reactions (Kim et al. 2003; Sleighter and Hatcher 2007).</w:t>
      </w:r>
      <w:r>
        <w:rPr>
          <w:rFonts w:ascii="Times New Roman" w:hAnsi="Times New Roman" w:cs="Times New Roman"/>
          <w:sz w:val="24"/>
          <w:szCs w:val="24"/>
        </w:rPr>
        <w:t xml:space="preserve"> While discussions on the biochemical cycling of NAFCs in BML using van </w:t>
      </w:r>
      <w:r>
        <w:rPr>
          <w:rFonts w:ascii="Times New Roman" w:hAnsi="Times New Roman" w:cs="Times New Roman"/>
          <w:sz w:val="24"/>
          <w:szCs w:val="24"/>
        </w:rPr>
        <w:lastRenderedPageBreak/>
        <w:t xml:space="preserve">Krevelen diagrams </w:t>
      </w:r>
      <w:proofErr w:type="gramStart"/>
      <w:r>
        <w:rPr>
          <w:rFonts w:ascii="Times New Roman" w:hAnsi="Times New Roman" w:cs="Times New Roman"/>
          <w:sz w:val="24"/>
          <w:szCs w:val="24"/>
        </w:rPr>
        <w:t>are reserved</w:t>
      </w:r>
      <w:proofErr w:type="gramEnd"/>
      <w:r>
        <w:rPr>
          <w:rFonts w:ascii="Times New Roman" w:hAnsi="Times New Roman" w:cs="Times New Roman"/>
          <w:sz w:val="24"/>
          <w:szCs w:val="24"/>
        </w:rPr>
        <w:t xml:space="preserve"> for a future communication, the purpose of using them in this study was to help identify molecular differences in the NAFC composition measured from both negative and positive ESI between the solvent mixtures investigated.</w:t>
      </w:r>
    </w:p>
    <w:p w14:paraId="23758ABF" w14:textId="57E56076" w:rsidR="00201226"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 xml:space="preserve">In general, </w:t>
      </w:r>
      <w:proofErr w:type="gramStart"/>
      <w:r w:rsidRPr="00D21858">
        <w:rPr>
          <w:rFonts w:ascii="Times New Roman" w:hAnsi="Times New Roman" w:cs="Times New Roman"/>
          <w:sz w:val="24"/>
          <w:szCs w:val="24"/>
        </w:rPr>
        <w:t>the majority of</w:t>
      </w:r>
      <w:proofErr w:type="gramEnd"/>
      <w:r w:rsidRPr="00D21858">
        <w:rPr>
          <w:rFonts w:ascii="Times New Roman" w:hAnsi="Times New Roman" w:cs="Times New Roman"/>
          <w:sz w:val="24"/>
          <w:szCs w:val="24"/>
        </w:rPr>
        <w:t xml:space="preserve"> compounds identified by each solvent</w:t>
      </w:r>
      <w:r>
        <w:rPr>
          <w:rFonts w:ascii="Times New Roman" w:hAnsi="Times New Roman" w:cs="Times New Roman"/>
          <w:sz w:val="24"/>
          <w:szCs w:val="24"/>
        </w:rPr>
        <w:t xml:space="preserve"> system</w:t>
      </w:r>
      <w:r w:rsidRPr="00D21858">
        <w:rPr>
          <w:rFonts w:ascii="Times New Roman" w:hAnsi="Times New Roman" w:cs="Times New Roman"/>
          <w:sz w:val="24"/>
          <w:szCs w:val="24"/>
        </w:rPr>
        <w:t xml:space="preserve"> were found between H/C ratios of 0.5 to 2 and O/C ratios of 0 to 0.5</w:t>
      </w:r>
      <w:r>
        <w:rPr>
          <w:rFonts w:ascii="Times New Roman" w:hAnsi="Times New Roman" w:cs="Times New Roman"/>
          <w:sz w:val="24"/>
          <w:szCs w:val="24"/>
        </w:rPr>
        <w:t xml:space="preserve"> and is an outcome of to the fact that there were similar compositions in the heteroatom distribution discussed in the previous sections. I</w:t>
      </w:r>
      <w:r w:rsidRPr="00D21858">
        <w:rPr>
          <w:rFonts w:ascii="Times New Roman" w:hAnsi="Times New Roman" w:cs="Times New Roman"/>
          <w:sz w:val="24"/>
          <w:szCs w:val="24"/>
        </w:rPr>
        <w:t xml:space="preserve">nterestingly, all van Krevelen diagrams contained chemical species with O/C = 0 which is </w:t>
      </w:r>
      <w:proofErr w:type="gramStart"/>
      <w:r w:rsidRPr="00D21858">
        <w:rPr>
          <w:rFonts w:ascii="Times New Roman" w:hAnsi="Times New Roman" w:cs="Times New Roman"/>
          <w:sz w:val="24"/>
          <w:szCs w:val="24"/>
        </w:rPr>
        <w:t>likely due</w:t>
      </w:r>
      <w:proofErr w:type="gramEnd"/>
      <w:r w:rsidRPr="00D21858">
        <w:rPr>
          <w:rFonts w:ascii="Times New Roman" w:hAnsi="Times New Roman" w:cs="Times New Roman"/>
          <w:sz w:val="24"/>
          <w:szCs w:val="24"/>
        </w:rPr>
        <w:t xml:space="preserve"> to the presence of hydrocarbons and S- and N-containing hydrocarbons</w:t>
      </w:r>
      <w:r>
        <w:rPr>
          <w:rFonts w:ascii="Times New Roman" w:hAnsi="Times New Roman" w:cs="Times New Roman"/>
          <w:sz w:val="24"/>
          <w:szCs w:val="24"/>
        </w:rPr>
        <w:t xml:space="preserve"> (</w:t>
      </w:r>
      <w:r w:rsidRPr="00D21858">
        <w:rPr>
          <w:rFonts w:ascii="Times New Roman" w:hAnsi="Times New Roman" w:cs="Times New Roman"/>
          <w:sz w:val="24"/>
          <w:szCs w:val="24"/>
        </w:rPr>
        <w:t>as shown in Figure 2</w:t>
      </w:r>
      <w:r w:rsidR="00CB0BE9">
        <w:rPr>
          <w:rFonts w:ascii="Times New Roman" w:hAnsi="Times New Roman" w:cs="Times New Roman"/>
          <w:sz w:val="24"/>
          <w:szCs w:val="24"/>
        </w:rPr>
        <w:t>, 3,</w:t>
      </w:r>
      <w:r w:rsidRPr="00D21858">
        <w:rPr>
          <w:rFonts w:ascii="Times New Roman" w:hAnsi="Times New Roman" w:cs="Times New Roman"/>
          <w:sz w:val="24"/>
          <w:szCs w:val="24"/>
        </w:rPr>
        <w:t xml:space="preserve"> and Figure S3</w:t>
      </w:r>
      <w:r w:rsidR="00CB0BE9">
        <w:rPr>
          <w:rFonts w:ascii="Times New Roman" w:hAnsi="Times New Roman" w:cs="Times New Roman"/>
          <w:sz w:val="24"/>
          <w:szCs w:val="24"/>
        </w:rPr>
        <w:t>, S4</w:t>
      </w:r>
      <w:r>
        <w:rPr>
          <w:rFonts w:ascii="Times New Roman" w:hAnsi="Times New Roman" w:cs="Times New Roman"/>
          <w:sz w:val="24"/>
          <w:szCs w:val="24"/>
        </w:rPr>
        <w:t xml:space="preserve">) and that these compounds were more pronounced in the ESI (+) measurements. The existence of these organic compounds in the BML water cap is </w:t>
      </w:r>
      <w:proofErr w:type="gramStart"/>
      <w:r>
        <w:rPr>
          <w:rFonts w:ascii="Times New Roman" w:hAnsi="Times New Roman" w:cs="Times New Roman"/>
          <w:sz w:val="24"/>
          <w:szCs w:val="24"/>
        </w:rPr>
        <w:t>likely a</w:t>
      </w:r>
      <w:proofErr w:type="gramEnd"/>
      <w:r>
        <w:rPr>
          <w:rFonts w:ascii="Times New Roman" w:hAnsi="Times New Roman" w:cs="Times New Roman"/>
          <w:sz w:val="24"/>
          <w:szCs w:val="24"/>
        </w:rPr>
        <w:t xml:space="preserve"> result of BML being an oil sands reclamation pit lake and contains oil sands process affected materials (i.e., OSPW and tailings). We suspect that these hydrocarbons partitioned into the non-polar DCM fraction when completing the liquid-liquid extraction and </w:t>
      </w:r>
      <w:proofErr w:type="gramStart"/>
      <w:r>
        <w:rPr>
          <w:rFonts w:ascii="Times New Roman" w:hAnsi="Times New Roman" w:cs="Times New Roman"/>
          <w:sz w:val="24"/>
          <w:szCs w:val="24"/>
        </w:rPr>
        <w:t>were preferentially ionized</w:t>
      </w:r>
      <w:proofErr w:type="gramEnd"/>
      <w:r>
        <w:rPr>
          <w:rFonts w:ascii="Times New Roman" w:hAnsi="Times New Roman" w:cs="Times New Roman"/>
          <w:sz w:val="24"/>
          <w:szCs w:val="24"/>
        </w:rPr>
        <w:t xml:space="preserve"> when analysed in ESI (+) mode rather than ESI (-)</w:t>
      </w:r>
      <w:r w:rsidRPr="00D21858">
        <w:rPr>
          <w:rFonts w:ascii="Times New Roman" w:hAnsi="Times New Roman" w:cs="Times New Roman"/>
          <w:sz w:val="24"/>
          <w:szCs w:val="24"/>
        </w:rPr>
        <w:t>.</w:t>
      </w:r>
      <w:r>
        <w:rPr>
          <w:rFonts w:ascii="Times New Roman" w:hAnsi="Times New Roman" w:cs="Times New Roman"/>
          <w:sz w:val="24"/>
          <w:szCs w:val="24"/>
        </w:rPr>
        <w:t xml:space="preserve"> While it is generally understood that ESI is not a suitable analysis of non-polar hydrocarbons/heteroatoms and that Atmospheric Pressure Photoionization (APPI) is the more applicable technique for these sets of compounds (Walters et al. 2015; Barrow et al. 2015, 2016), these results demonstrate that the combination of LLE and positive ionization it may make it possible to measure some non-polar compounds, such as hydrocarbons and heteroatom-containing hydrocarbons, from oil sands impacted water samples via ESI-FT ICR MS. </w:t>
      </w:r>
    </w:p>
    <w:p w14:paraId="6F588232" w14:textId="4A737435" w:rsidR="00201226" w:rsidRDefault="00201226" w:rsidP="00201226">
      <w:pPr>
        <w:spacing w:line="480" w:lineRule="auto"/>
        <w:jc w:val="both"/>
        <w:rPr>
          <w:rFonts w:ascii="Times New Roman" w:hAnsi="Times New Roman" w:cs="Times New Roman"/>
          <w:sz w:val="24"/>
          <w:szCs w:val="24"/>
        </w:rPr>
      </w:pPr>
      <w:r w:rsidRPr="00D21858">
        <w:rPr>
          <w:rFonts w:ascii="Times New Roman" w:hAnsi="Times New Roman" w:cs="Times New Roman"/>
          <w:sz w:val="24"/>
          <w:szCs w:val="24"/>
        </w:rPr>
        <w:t>It is also clear</w:t>
      </w:r>
      <w:r>
        <w:rPr>
          <w:rFonts w:ascii="Times New Roman" w:hAnsi="Times New Roman" w:cs="Times New Roman"/>
          <w:sz w:val="24"/>
          <w:szCs w:val="24"/>
        </w:rPr>
        <w:t xml:space="preserve"> from the van Krevelen diagrams</w:t>
      </w:r>
      <w:r w:rsidRPr="00D21858">
        <w:rPr>
          <w:rFonts w:ascii="Times New Roman" w:hAnsi="Times New Roman" w:cs="Times New Roman"/>
          <w:sz w:val="24"/>
          <w:szCs w:val="24"/>
        </w:rPr>
        <w:t xml:space="preserve"> that not all the solvents used in this study were well suited for both positive and negative mode electrospray ionization measurements. For example, the ESI (-) van Krevelen plot for 1:1 MeOH:ACN in Figure 5 measured 2787 individual compounds spanning across a series of different chemical classes and transformations, but the ESI </w:t>
      </w:r>
      <w:r w:rsidRPr="00D21858">
        <w:rPr>
          <w:rFonts w:ascii="Times New Roman" w:hAnsi="Times New Roman" w:cs="Times New Roman"/>
          <w:sz w:val="24"/>
          <w:szCs w:val="24"/>
        </w:rPr>
        <w:lastRenderedPageBreak/>
        <w:t>(+) results of that same sample measured approximately half as many compounds as ESI (-) and the distinct patterns relating to the series of chemicals was absent</w:t>
      </w:r>
      <w:r>
        <w:rPr>
          <w:rFonts w:ascii="Times New Roman" w:hAnsi="Times New Roman" w:cs="Times New Roman"/>
          <w:sz w:val="24"/>
          <w:szCs w:val="24"/>
        </w:rPr>
        <w:t xml:space="preserve"> (Figure 5)</w:t>
      </w:r>
      <w:r w:rsidRPr="00D21858">
        <w:rPr>
          <w:rFonts w:ascii="Times New Roman" w:hAnsi="Times New Roman" w:cs="Times New Roman"/>
          <w:sz w:val="24"/>
          <w:szCs w:val="24"/>
        </w:rPr>
        <w:t>. The contrary can be said about the 3:2 MeOH: Toluene solvent system</w:t>
      </w:r>
      <w:r>
        <w:rPr>
          <w:rFonts w:ascii="Times New Roman" w:hAnsi="Times New Roman" w:cs="Times New Roman"/>
          <w:sz w:val="24"/>
          <w:szCs w:val="24"/>
        </w:rPr>
        <w:t>,</w:t>
      </w:r>
      <w:r w:rsidRPr="00D21858">
        <w:rPr>
          <w:rFonts w:ascii="Times New Roman" w:hAnsi="Times New Roman" w:cs="Times New Roman"/>
          <w:sz w:val="24"/>
          <w:szCs w:val="24"/>
        </w:rPr>
        <w:t xml:space="preserve"> which detected the </w:t>
      </w:r>
      <w:r>
        <w:rPr>
          <w:rFonts w:ascii="Times New Roman" w:hAnsi="Times New Roman" w:cs="Times New Roman"/>
          <w:sz w:val="24"/>
          <w:szCs w:val="24"/>
        </w:rPr>
        <w:t>smallest detection of various</w:t>
      </w:r>
      <w:r w:rsidRPr="00D21858">
        <w:rPr>
          <w:rFonts w:ascii="Times New Roman" w:hAnsi="Times New Roman" w:cs="Times New Roman"/>
          <w:sz w:val="24"/>
          <w:szCs w:val="24"/>
        </w:rPr>
        <w:t xml:space="preserve"> NAFCs for both water samples in ESI (-) but displayed </w:t>
      </w:r>
      <w:proofErr w:type="gramStart"/>
      <w:r w:rsidRPr="00D21858">
        <w:rPr>
          <w:rFonts w:ascii="Times New Roman" w:hAnsi="Times New Roman" w:cs="Times New Roman"/>
          <w:sz w:val="24"/>
          <w:szCs w:val="24"/>
        </w:rPr>
        <w:t>a greatly improved</w:t>
      </w:r>
      <w:proofErr w:type="gramEnd"/>
      <w:r w:rsidRPr="00D21858">
        <w:rPr>
          <w:rFonts w:ascii="Times New Roman" w:hAnsi="Times New Roman" w:cs="Times New Roman"/>
          <w:sz w:val="24"/>
          <w:szCs w:val="24"/>
        </w:rPr>
        <w:t xml:space="preserve"> measurement of NAFCs</w:t>
      </w:r>
      <w:r>
        <w:rPr>
          <w:rFonts w:ascii="Times New Roman" w:hAnsi="Times New Roman" w:cs="Times New Roman"/>
          <w:sz w:val="24"/>
          <w:szCs w:val="24"/>
        </w:rPr>
        <w:t xml:space="preserve"> in ESI (+)</w:t>
      </w:r>
      <w:r w:rsidRPr="00D21858">
        <w:rPr>
          <w:rFonts w:ascii="Times New Roman" w:hAnsi="Times New Roman" w:cs="Times New Roman"/>
          <w:sz w:val="24"/>
          <w:szCs w:val="24"/>
        </w:rPr>
        <w:t>, especially non-polar compounds with O/C ratios between 0-0.2 (Figure 5). Figures</w:t>
      </w:r>
      <w:r>
        <w:rPr>
          <w:rFonts w:ascii="Times New Roman" w:hAnsi="Times New Roman" w:cs="Times New Roman"/>
          <w:sz w:val="24"/>
          <w:szCs w:val="24"/>
        </w:rPr>
        <w:t xml:space="preserve"> </w:t>
      </w:r>
      <w:proofErr w:type="gramStart"/>
      <w:r>
        <w:rPr>
          <w:rFonts w:ascii="Times New Roman" w:hAnsi="Times New Roman" w:cs="Times New Roman"/>
          <w:sz w:val="24"/>
          <w:szCs w:val="24"/>
        </w:rPr>
        <w:t>6</w:t>
      </w:r>
      <w:proofErr w:type="gramEnd"/>
      <w:r w:rsidRPr="00D21858">
        <w:rPr>
          <w:rFonts w:ascii="Times New Roman" w:hAnsi="Times New Roman" w:cs="Times New Roman"/>
          <w:sz w:val="24"/>
          <w:szCs w:val="24"/>
        </w:rPr>
        <w:t xml:space="preserve"> and S</w:t>
      </w:r>
      <w:r w:rsidR="00CB0BE9">
        <w:rPr>
          <w:rFonts w:ascii="Times New Roman" w:hAnsi="Times New Roman" w:cs="Times New Roman"/>
          <w:sz w:val="24"/>
          <w:szCs w:val="24"/>
        </w:rPr>
        <w:t>7</w:t>
      </w:r>
      <w:r w:rsidRPr="00D21858">
        <w:rPr>
          <w:rFonts w:ascii="Times New Roman" w:hAnsi="Times New Roman" w:cs="Times New Roman"/>
          <w:sz w:val="24"/>
          <w:szCs w:val="24"/>
        </w:rPr>
        <w:t xml:space="preserve"> </w:t>
      </w:r>
      <w:r>
        <w:rPr>
          <w:rFonts w:ascii="Times New Roman" w:hAnsi="Times New Roman" w:cs="Times New Roman"/>
          <w:sz w:val="24"/>
          <w:szCs w:val="24"/>
        </w:rPr>
        <w:t>demonstrate</w:t>
      </w:r>
      <w:r w:rsidRPr="00D21858">
        <w:rPr>
          <w:rFonts w:ascii="Times New Roman" w:hAnsi="Times New Roman" w:cs="Times New Roman"/>
          <w:sz w:val="24"/>
          <w:szCs w:val="24"/>
        </w:rPr>
        <w:t xml:space="preserve"> that the MeOH and 3:1 MeOH:Toluene </w:t>
      </w:r>
      <w:r>
        <w:rPr>
          <w:rFonts w:ascii="Times New Roman" w:hAnsi="Times New Roman" w:cs="Times New Roman"/>
          <w:sz w:val="24"/>
          <w:szCs w:val="24"/>
        </w:rPr>
        <w:t xml:space="preserve">solvent </w:t>
      </w:r>
      <w:r w:rsidRPr="00D21858">
        <w:rPr>
          <w:rFonts w:ascii="Times New Roman" w:hAnsi="Times New Roman" w:cs="Times New Roman"/>
          <w:sz w:val="24"/>
          <w:szCs w:val="24"/>
        </w:rPr>
        <w:t>systems</w:t>
      </w:r>
      <w:r>
        <w:rPr>
          <w:rFonts w:ascii="Times New Roman" w:hAnsi="Times New Roman" w:cs="Times New Roman"/>
          <w:sz w:val="24"/>
          <w:szCs w:val="24"/>
        </w:rPr>
        <w:t xml:space="preserve"> detected a</w:t>
      </w:r>
      <w:r w:rsidRPr="00D21858">
        <w:rPr>
          <w:rFonts w:ascii="Times New Roman" w:hAnsi="Times New Roman" w:cs="Times New Roman"/>
          <w:sz w:val="24"/>
          <w:szCs w:val="24"/>
        </w:rPr>
        <w:t xml:space="preserve"> consistent # of </w:t>
      </w:r>
      <w:r>
        <w:rPr>
          <w:rFonts w:ascii="Times New Roman" w:hAnsi="Times New Roman" w:cs="Times New Roman"/>
          <w:sz w:val="24"/>
          <w:szCs w:val="24"/>
        </w:rPr>
        <w:t>NAFCs</w:t>
      </w:r>
      <w:r w:rsidRPr="00D21858">
        <w:rPr>
          <w:rFonts w:ascii="Times New Roman" w:hAnsi="Times New Roman" w:cs="Times New Roman"/>
          <w:sz w:val="24"/>
          <w:szCs w:val="24"/>
        </w:rPr>
        <w:t xml:space="preserve"> and</w:t>
      </w:r>
      <w:r>
        <w:rPr>
          <w:rFonts w:ascii="Times New Roman" w:hAnsi="Times New Roman" w:cs="Times New Roman"/>
          <w:sz w:val="24"/>
          <w:szCs w:val="24"/>
        </w:rPr>
        <w:t xml:space="preserve"> when ionization mode differed as did</w:t>
      </w:r>
      <w:r w:rsidRPr="00D21858">
        <w:rPr>
          <w:rFonts w:ascii="Times New Roman" w:hAnsi="Times New Roman" w:cs="Times New Roman"/>
          <w:sz w:val="24"/>
          <w:szCs w:val="24"/>
        </w:rPr>
        <w:t xml:space="preserve"> the</w:t>
      </w:r>
      <w:r>
        <w:rPr>
          <w:rFonts w:ascii="Times New Roman" w:hAnsi="Times New Roman" w:cs="Times New Roman"/>
          <w:sz w:val="24"/>
          <w:szCs w:val="24"/>
        </w:rPr>
        <w:t>ir chemical</w:t>
      </w:r>
      <w:r w:rsidRPr="00D21858">
        <w:rPr>
          <w:rFonts w:ascii="Times New Roman" w:hAnsi="Times New Roman" w:cs="Times New Roman"/>
          <w:sz w:val="24"/>
          <w:szCs w:val="24"/>
        </w:rPr>
        <w:t xml:space="preserve"> profiles. However, when comparing the heteroatom class distribution between</w:t>
      </w:r>
      <w:r>
        <w:rPr>
          <w:rFonts w:ascii="Times New Roman" w:hAnsi="Times New Roman" w:cs="Times New Roman"/>
          <w:sz w:val="24"/>
          <w:szCs w:val="24"/>
        </w:rPr>
        <w:t xml:space="preserve"> the four</w:t>
      </w:r>
      <w:r w:rsidRPr="00D21858">
        <w:rPr>
          <w:rFonts w:ascii="Times New Roman" w:hAnsi="Times New Roman" w:cs="Times New Roman"/>
          <w:sz w:val="24"/>
          <w:szCs w:val="24"/>
        </w:rPr>
        <w:t xml:space="preserve"> solvents in ESI (+), </w:t>
      </w:r>
      <w:r>
        <w:rPr>
          <w:rFonts w:ascii="Times New Roman" w:hAnsi="Times New Roman" w:cs="Times New Roman"/>
          <w:sz w:val="24"/>
          <w:szCs w:val="24"/>
        </w:rPr>
        <w:t>f</w:t>
      </w:r>
      <w:r w:rsidRPr="00D21858">
        <w:rPr>
          <w:rFonts w:ascii="Times New Roman" w:hAnsi="Times New Roman" w:cs="Times New Roman"/>
          <w:sz w:val="24"/>
          <w:szCs w:val="24"/>
        </w:rPr>
        <w:t>igure</w:t>
      </w:r>
      <w:r>
        <w:rPr>
          <w:rFonts w:ascii="Times New Roman" w:hAnsi="Times New Roman" w:cs="Times New Roman"/>
          <w:sz w:val="24"/>
          <w:szCs w:val="24"/>
        </w:rPr>
        <w:t>s</w:t>
      </w:r>
      <w:r w:rsidRPr="00D21858">
        <w:rPr>
          <w:rFonts w:ascii="Times New Roman" w:hAnsi="Times New Roman" w:cs="Times New Roman"/>
          <w:sz w:val="24"/>
          <w:szCs w:val="24"/>
        </w:rPr>
        <w:t xml:space="preserve"> </w:t>
      </w:r>
      <w:r>
        <w:rPr>
          <w:rFonts w:ascii="Times New Roman" w:hAnsi="Times New Roman" w:cs="Times New Roman"/>
          <w:sz w:val="24"/>
          <w:szCs w:val="24"/>
        </w:rPr>
        <w:t>3</w:t>
      </w:r>
      <w:r w:rsidRPr="00D21858">
        <w:rPr>
          <w:rFonts w:ascii="Times New Roman" w:hAnsi="Times New Roman" w:cs="Times New Roman"/>
          <w:sz w:val="24"/>
          <w:szCs w:val="24"/>
        </w:rPr>
        <w:t xml:space="preserve"> and S</w:t>
      </w:r>
      <w:r w:rsidR="00CB0BE9">
        <w:rPr>
          <w:rFonts w:ascii="Times New Roman" w:hAnsi="Times New Roman" w:cs="Times New Roman"/>
          <w:sz w:val="24"/>
          <w:szCs w:val="24"/>
        </w:rPr>
        <w:t>4</w:t>
      </w:r>
      <w:r w:rsidRPr="00D21858">
        <w:rPr>
          <w:rFonts w:ascii="Times New Roman" w:hAnsi="Times New Roman" w:cs="Times New Roman"/>
          <w:sz w:val="24"/>
          <w:szCs w:val="24"/>
        </w:rPr>
        <w:t xml:space="preserve"> shows that </w:t>
      </w:r>
      <w:r>
        <w:rPr>
          <w:rFonts w:ascii="Times New Roman" w:hAnsi="Times New Roman" w:cs="Times New Roman"/>
          <w:sz w:val="24"/>
          <w:szCs w:val="24"/>
        </w:rPr>
        <w:t>MeOH and 3:1 MeOH:Toluene</w:t>
      </w:r>
      <w:r w:rsidRPr="00D21858">
        <w:rPr>
          <w:rFonts w:ascii="Times New Roman" w:hAnsi="Times New Roman" w:cs="Times New Roman"/>
          <w:sz w:val="24"/>
          <w:szCs w:val="24"/>
        </w:rPr>
        <w:t xml:space="preserve"> were highly variable for detecting most protonated species</w:t>
      </w:r>
      <w:r>
        <w:rPr>
          <w:rFonts w:ascii="Times New Roman" w:hAnsi="Times New Roman" w:cs="Times New Roman"/>
          <w:sz w:val="24"/>
          <w:szCs w:val="24"/>
        </w:rPr>
        <w:t xml:space="preserve"> (i.e., [M+H]</w:t>
      </w:r>
      <w:r>
        <w:rPr>
          <w:rFonts w:ascii="Times New Roman" w:hAnsi="Times New Roman" w:cs="Times New Roman"/>
          <w:sz w:val="24"/>
          <w:szCs w:val="24"/>
          <w:vertAlign w:val="superscript"/>
        </w:rPr>
        <w:t>+</w:t>
      </w:r>
      <w:r>
        <w:rPr>
          <w:rFonts w:ascii="Times New Roman" w:hAnsi="Times New Roman" w:cs="Times New Roman"/>
          <w:sz w:val="24"/>
          <w:szCs w:val="24"/>
        </w:rPr>
        <w:t>)</w:t>
      </w:r>
      <w:r w:rsidRPr="00D21858">
        <w:rPr>
          <w:rFonts w:ascii="Times New Roman" w:hAnsi="Times New Roman" w:cs="Times New Roman"/>
          <w:sz w:val="24"/>
          <w:szCs w:val="24"/>
        </w:rPr>
        <w:t xml:space="preserve"> between water depths: with exception for the S</w:t>
      </w:r>
      <w:r w:rsidRPr="00D21858">
        <w:rPr>
          <w:rFonts w:ascii="Times New Roman" w:hAnsi="Times New Roman" w:cs="Times New Roman"/>
          <w:sz w:val="24"/>
          <w:szCs w:val="24"/>
          <w:vertAlign w:val="subscript"/>
        </w:rPr>
        <w:t>1</w:t>
      </w:r>
      <w:r w:rsidRPr="00D21858">
        <w:rPr>
          <w:rFonts w:ascii="Times New Roman" w:hAnsi="Times New Roman" w:cs="Times New Roman"/>
          <w:sz w:val="24"/>
          <w:szCs w:val="24"/>
        </w:rPr>
        <w:t xml:space="preserve"> and O</w:t>
      </w:r>
      <w:r w:rsidRPr="00D21858">
        <w:rPr>
          <w:rFonts w:ascii="Times New Roman" w:hAnsi="Times New Roman" w:cs="Times New Roman"/>
          <w:sz w:val="24"/>
          <w:szCs w:val="24"/>
          <w:vertAlign w:val="subscript"/>
        </w:rPr>
        <w:t>x</w:t>
      </w:r>
      <w:r w:rsidRPr="00D21858">
        <w:rPr>
          <w:rFonts w:ascii="Times New Roman" w:hAnsi="Times New Roman" w:cs="Times New Roman"/>
          <w:sz w:val="24"/>
          <w:szCs w:val="24"/>
        </w:rPr>
        <w:t xml:space="preserve">S compounds. </w:t>
      </w:r>
    </w:p>
    <w:p w14:paraId="3187BCF0" w14:textId="77777777" w:rsidR="00201226" w:rsidRPr="009162F0" w:rsidRDefault="00201226" w:rsidP="00201226">
      <w:pPr>
        <w:spacing w:line="480" w:lineRule="auto"/>
        <w:jc w:val="both"/>
        <w:rPr>
          <w:rFonts w:ascii="Times New Roman" w:hAnsi="Times New Roman" w:cs="Times New Roman"/>
          <w:i/>
          <w:iCs/>
          <w:sz w:val="24"/>
          <w:szCs w:val="24"/>
        </w:rPr>
      </w:pPr>
      <w:r w:rsidRPr="009162F0">
        <w:rPr>
          <w:rFonts w:ascii="Times New Roman" w:hAnsi="Times New Roman" w:cs="Times New Roman"/>
          <w:i/>
          <w:iCs/>
          <w:sz w:val="24"/>
          <w:szCs w:val="24"/>
        </w:rPr>
        <w:t xml:space="preserve">Presence of Sodiated species in ESI(+) analysis. </w:t>
      </w:r>
    </w:p>
    <w:p w14:paraId="3F6817EF" w14:textId="1B9F9AED" w:rsidR="00201226" w:rsidRDefault="00201226" w:rsidP="00201226">
      <w:pPr>
        <w:spacing w:line="480" w:lineRule="auto"/>
        <w:jc w:val="both"/>
        <w:rPr>
          <w:rFonts w:ascii="Times New Roman" w:hAnsi="Times New Roman" w:cs="Times New Roman"/>
          <w:sz w:val="24"/>
          <w:szCs w:val="24"/>
        </w:rPr>
      </w:pPr>
      <w:r w:rsidRPr="009162F0">
        <w:rPr>
          <w:rFonts w:ascii="Times New Roman" w:hAnsi="Times New Roman" w:cs="Times New Roman"/>
          <w:sz w:val="24"/>
          <w:szCs w:val="24"/>
        </w:rPr>
        <w:t xml:space="preserve">During the formation of quasi-molecular ions in the positive electrospray process, it has been established that both protonated and sodiated adducts can exist for oxygenated species within the mass spectra of complex organic mixtures acquired during </w:t>
      </w:r>
      <w:r>
        <w:rPr>
          <w:rFonts w:ascii="Times New Roman" w:hAnsi="Times New Roman" w:cs="Times New Roman"/>
          <w:sz w:val="24"/>
          <w:szCs w:val="24"/>
        </w:rPr>
        <w:t>ESI-MS</w:t>
      </w:r>
      <w:r w:rsidRPr="009162F0">
        <w:rPr>
          <w:rFonts w:ascii="Times New Roman" w:hAnsi="Times New Roman" w:cs="Times New Roman"/>
          <w:sz w:val="24"/>
          <w:szCs w:val="24"/>
        </w:rPr>
        <w:t xml:space="preserve"> analysis (Rostad and Leenheer 2004; Koch et al. 2005; Sleighter and Hatcher 2007;</w:t>
      </w:r>
      <w:r>
        <w:rPr>
          <w:rFonts w:ascii="Times New Roman" w:hAnsi="Times New Roman" w:cs="Times New Roman"/>
          <w:sz w:val="24"/>
          <w:szCs w:val="24"/>
        </w:rPr>
        <w:t xml:space="preserve"> Banerjee and Mazumdar 2012;</w:t>
      </w:r>
      <w:r w:rsidRPr="009162F0">
        <w:rPr>
          <w:rFonts w:ascii="Times New Roman" w:hAnsi="Times New Roman" w:cs="Times New Roman"/>
          <w:sz w:val="24"/>
          <w:szCs w:val="24"/>
        </w:rPr>
        <w:t xml:space="preserve"> </w:t>
      </w:r>
      <w:proofErr w:type="spellStart"/>
      <w:r w:rsidRPr="009162F0">
        <w:rPr>
          <w:rFonts w:ascii="Times New Roman" w:hAnsi="Times New Roman" w:cs="Times New Roman"/>
          <w:sz w:val="24"/>
          <w:szCs w:val="24"/>
        </w:rPr>
        <w:t>Chanthamontri</w:t>
      </w:r>
      <w:proofErr w:type="spellEnd"/>
      <w:r w:rsidRPr="009162F0">
        <w:rPr>
          <w:rFonts w:ascii="Times New Roman" w:hAnsi="Times New Roman" w:cs="Times New Roman"/>
          <w:sz w:val="24"/>
          <w:szCs w:val="24"/>
        </w:rPr>
        <w:t xml:space="preserve"> et al. 2014). We observed that sodiated compounds </w:t>
      </w:r>
      <w:proofErr w:type="gramStart"/>
      <w:r w:rsidRPr="009162F0">
        <w:rPr>
          <w:rFonts w:ascii="Times New Roman" w:hAnsi="Times New Roman" w:cs="Times New Roman"/>
          <w:sz w:val="24"/>
          <w:szCs w:val="24"/>
        </w:rPr>
        <w:t>were found</w:t>
      </w:r>
      <w:proofErr w:type="gramEnd"/>
      <w:r w:rsidRPr="009162F0">
        <w:rPr>
          <w:rFonts w:ascii="Times New Roman" w:hAnsi="Times New Roman" w:cs="Times New Roman"/>
          <w:sz w:val="24"/>
          <w:szCs w:val="24"/>
        </w:rPr>
        <w:t xml:space="preserve"> within all samples measured in ESI(+) and that the order of increasing number of assigned sodiated compounds for solvent mixtures was as followed: 1:1 MeOH:ACN </w:t>
      </w:r>
      <w:r w:rsidRPr="009162F0">
        <w:rPr>
          <w:rFonts w:ascii="Times New Roman" w:hAnsi="Times New Roman" w:cs="Times New Roman"/>
          <w:sz w:val="24"/>
          <w:szCs w:val="24"/>
        </w:rPr>
        <w:sym w:font="Wingdings" w:char="F0E0"/>
      </w:r>
      <w:r w:rsidRPr="009162F0">
        <w:rPr>
          <w:rFonts w:ascii="Times New Roman" w:hAnsi="Times New Roman" w:cs="Times New Roman"/>
          <w:sz w:val="24"/>
          <w:szCs w:val="24"/>
        </w:rPr>
        <w:t xml:space="preserve"> MeOH </w:t>
      </w:r>
      <w:r w:rsidRPr="009162F0">
        <w:rPr>
          <w:rFonts w:ascii="Times New Roman" w:hAnsi="Times New Roman" w:cs="Times New Roman"/>
          <w:sz w:val="24"/>
          <w:szCs w:val="24"/>
        </w:rPr>
        <w:sym w:font="Wingdings" w:char="F0E0"/>
      </w:r>
      <w:r w:rsidRPr="009162F0">
        <w:rPr>
          <w:rFonts w:ascii="Times New Roman" w:hAnsi="Times New Roman" w:cs="Times New Roman"/>
          <w:sz w:val="24"/>
          <w:szCs w:val="24"/>
        </w:rPr>
        <w:t xml:space="preserve"> 3:1 MeOH:Toluene </w:t>
      </w:r>
      <w:r w:rsidRPr="009162F0">
        <w:rPr>
          <w:rFonts w:ascii="Times New Roman" w:hAnsi="Times New Roman" w:cs="Times New Roman"/>
          <w:sz w:val="24"/>
          <w:szCs w:val="24"/>
        </w:rPr>
        <w:sym w:font="Wingdings" w:char="F0E0"/>
      </w:r>
      <w:r w:rsidRPr="009162F0">
        <w:rPr>
          <w:rFonts w:ascii="Times New Roman" w:hAnsi="Times New Roman" w:cs="Times New Roman"/>
          <w:sz w:val="24"/>
          <w:szCs w:val="24"/>
        </w:rPr>
        <w:t xml:space="preserve"> 3:2 MeOH:Toluene (Figure S</w:t>
      </w:r>
      <w:r w:rsidR="00CB0BE9">
        <w:rPr>
          <w:rFonts w:ascii="Times New Roman" w:hAnsi="Times New Roman" w:cs="Times New Roman"/>
          <w:sz w:val="24"/>
          <w:szCs w:val="24"/>
        </w:rPr>
        <w:t>8</w:t>
      </w:r>
      <w:r w:rsidRPr="009162F0">
        <w:rPr>
          <w:rFonts w:ascii="Times New Roman" w:hAnsi="Times New Roman" w:cs="Times New Roman"/>
          <w:sz w:val="24"/>
          <w:szCs w:val="24"/>
        </w:rPr>
        <w:t xml:space="preserve"> and S</w:t>
      </w:r>
      <w:r w:rsidR="00CB0BE9">
        <w:rPr>
          <w:rFonts w:ascii="Times New Roman" w:hAnsi="Times New Roman" w:cs="Times New Roman"/>
          <w:sz w:val="24"/>
          <w:szCs w:val="24"/>
        </w:rPr>
        <w:t>9</w:t>
      </w:r>
      <w:r w:rsidRPr="009162F0">
        <w:rPr>
          <w:rFonts w:ascii="Times New Roman" w:hAnsi="Times New Roman" w:cs="Times New Roman"/>
          <w:sz w:val="24"/>
          <w:szCs w:val="24"/>
        </w:rPr>
        <w:t>).</w:t>
      </w:r>
      <w:r>
        <w:rPr>
          <w:rFonts w:ascii="Times New Roman" w:hAnsi="Times New Roman" w:cs="Times New Roman"/>
          <w:sz w:val="24"/>
          <w:szCs w:val="24"/>
        </w:rPr>
        <w:t xml:space="preserve"> This pattern also coincided with an increasing order of the relative abundance attributed to sodiated compounds detected in ESI (+) (Table S3).</w:t>
      </w:r>
      <w:r w:rsidRPr="009162F0">
        <w:rPr>
          <w:rFonts w:ascii="Times New Roman" w:hAnsi="Times New Roman" w:cs="Times New Roman"/>
          <w:sz w:val="24"/>
          <w:szCs w:val="24"/>
        </w:rPr>
        <w:t xml:space="preserve"> The majority of sodiated species detected were affiliated with the O</w:t>
      </w:r>
      <w:r w:rsidRPr="009162F0">
        <w:rPr>
          <w:rFonts w:ascii="Times New Roman" w:hAnsi="Times New Roman" w:cs="Times New Roman"/>
          <w:sz w:val="24"/>
          <w:szCs w:val="24"/>
          <w:vertAlign w:val="subscript"/>
        </w:rPr>
        <w:t>x</w:t>
      </w:r>
      <w:r w:rsidRPr="009162F0">
        <w:rPr>
          <w:rFonts w:ascii="Times New Roman" w:hAnsi="Times New Roman" w:cs="Times New Roman"/>
          <w:sz w:val="24"/>
          <w:szCs w:val="24"/>
        </w:rPr>
        <w:t xml:space="preserve"> </w:t>
      </w:r>
      <w:r>
        <w:rPr>
          <w:rFonts w:ascii="Times New Roman" w:hAnsi="Times New Roman" w:cs="Times New Roman"/>
          <w:sz w:val="24"/>
          <w:szCs w:val="24"/>
        </w:rPr>
        <w:t>and O</w:t>
      </w:r>
      <w:r>
        <w:rPr>
          <w:rFonts w:ascii="Times New Roman" w:hAnsi="Times New Roman" w:cs="Times New Roman"/>
          <w:sz w:val="24"/>
          <w:szCs w:val="24"/>
          <w:vertAlign w:val="subscript"/>
        </w:rPr>
        <w:t>x</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 xml:space="preserve"> </w:t>
      </w:r>
      <w:r w:rsidRPr="009162F0">
        <w:rPr>
          <w:rFonts w:ascii="Times New Roman" w:hAnsi="Times New Roman" w:cs="Times New Roman"/>
          <w:sz w:val="24"/>
          <w:szCs w:val="24"/>
        </w:rPr>
        <w:t>classes</w:t>
      </w:r>
      <w:r>
        <w:rPr>
          <w:rFonts w:ascii="Times New Roman" w:hAnsi="Times New Roman" w:cs="Times New Roman"/>
          <w:sz w:val="24"/>
          <w:szCs w:val="24"/>
        </w:rPr>
        <w:t xml:space="preserve"> and comparable distributions in # of assigned formulas for sodiated species </w:t>
      </w:r>
      <w:proofErr w:type="gramStart"/>
      <w:r>
        <w:rPr>
          <w:rFonts w:ascii="Times New Roman" w:hAnsi="Times New Roman" w:cs="Times New Roman"/>
          <w:sz w:val="24"/>
          <w:szCs w:val="24"/>
        </w:rPr>
        <w:t>were observed</w:t>
      </w:r>
      <w:proofErr w:type="gramEnd"/>
      <w:r>
        <w:rPr>
          <w:rFonts w:ascii="Times New Roman" w:hAnsi="Times New Roman" w:cs="Times New Roman"/>
          <w:sz w:val="24"/>
          <w:szCs w:val="24"/>
        </w:rPr>
        <w:t xml:space="preserve"> between samples. The O</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4</w:t>
      </w:r>
      <w:r>
        <w:rPr>
          <w:rFonts w:ascii="Times New Roman" w:hAnsi="Times New Roman" w:cs="Times New Roman"/>
          <w:sz w:val="24"/>
          <w:szCs w:val="24"/>
        </w:rPr>
        <w:t xml:space="preserve"> sodiated classes displayed </w:t>
      </w:r>
      <w:proofErr w:type="gramStart"/>
      <w:r>
        <w:rPr>
          <w:rFonts w:ascii="Times New Roman" w:hAnsi="Times New Roman" w:cs="Times New Roman"/>
          <w:sz w:val="24"/>
          <w:szCs w:val="24"/>
        </w:rPr>
        <w:t>most of</w:t>
      </w:r>
      <w:proofErr w:type="gramEnd"/>
      <w:r>
        <w:rPr>
          <w:rFonts w:ascii="Times New Roman" w:hAnsi="Times New Roman" w:cs="Times New Roman"/>
          <w:sz w:val="24"/>
          <w:szCs w:val="24"/>
        </w:rPr>
        <w:t xml:space="preserve"> the highest relative abundances and # of detected </w:t>
      </w:r>
      <w:r>
        <w:rPr>
          <w:rFonts w:ascii="Times New Roman" w:hAnsi="Times New Roman" w:cs="Times New Roman"/>
          <w:sz w:val="24"/>
          <w:szCs w:val="24"/>
        </w:rPr>
        <w:lastRenderedPageBreak/>
        <w:t xml:space="preserve">compounds but were still variable between solvent systems and water samples. To understand if there are differences/similarities between the identify of these molecular ions another approach </w:t>
      </w:r>
      <w:proofErr w:type="gramStart"/>
      <w:r>
        <w:rPr>
          <w:rFonts w:ascii="Times New Roman" w:hAnsi="Times New Roman" w:cs="Times New Roman"/>
          <w:sz w:val="24"/>
          <w:szCs w:val="24"/>
        </w:rPr>
        <w:t>is required</w:t>
      </w:r>
      <w:proofErr w:type="gramEnd"/>
      <w:r>
        <w:rPr>
          <w:rFonts w:ascii="Times New Roman" w:hAnsi="Times New Roman" w:cs="Times New Roman"/>
          <w:sz w:val="24"/>
          <w:szCs w:val="24"/>
        </w:rPr>
        <w:t>. Thus, shown in  figure 7 is the compositional distribution of O</w:t>
      </w:r>
      <w:r>
        <w:rPr>
          <w:rFonts w:ascii="Times New Roman" w:hAnsi="Times New Roman" w:cs="Times New Roman"/>
          <w:sz w:val="24"/>
          <w:szCs w:val="24"/>
          <w:vertAlign w:val="subscript"/>
        </w:rPr>
        <w:t>2</w:t>
      </w:r>
      <w:r>
        <w:rPr>
          <w:rFonts w:ascii="Times New Roman" w:hAnsi="Times New Roman" w:cs="Times New Roman"/>
          <w:sz w:val="24"/>
          <w:szCs w:val="24"/>
        </w:rPr>
        <w:t xml:space="preserve"> species that were either assigned with protonated/sodiated ions in positive mode and compared to the O</w:t>
      </w:r>
      <w:r>
        <w:rPr>
          <w:rFonts w:ascii="Times New Roman" w:hAnsi="Times New Roman" w:cs="Times New Roman"/>
          <w:sz w:val="24"/>
          <w:szCs w:val="24"/>
          <w:vertAlign w:val="subscript"/>
        </w:rPr>
        <w:t>2</w:t>
      </w:r>
      <w:r>
        <w:rPr>
          <w:rFonts w:ascii="Times New Roman" w:hAnsi="Times New Roman" w:cs="Times New Roman"/>
          <w:sz w:val="24"/>
          <w:szCs w:val="24"/>
        </w:rPr>
        <w:t xml:space="preserve"> deprotonated ions detected in negative mode to distinguish analogous compounds. Overall, these results display there are similarities in the molecular composition of O</w:t>
      </w:r>
      <w:r>
        <w:rPr>
          <w:rFonts w:ascii="Times New Roman" w:hAnsi="Times New Roman" w:cs="Times New Roman"/>
          <w:sz w:val="24"/>
          <w:szCs w:val="24"/>
          <w:vertAlign w:val="subscript"/>
        </w:rPr>
        <w:t>2</w:t>
      </w:r>
      <w:r>
        <w:rPr>
          <w:rFonts w:ascii="Times New Roman" w:hAnsi="Times New Roman" w:cs="Times New Roman"/>
          <w:sz w:val="24"/>
          <w:szCs w:val="24"/>
        </w:rPr>
        <w:t xml:space="preserve"> compounds detected between the ESI (+) and (-), however, these results are not entirely conclusive in that the presence of both adducts for the same molecular formula is representative for structural isomers.</w:t>
      </w:r>
    </w:p>
    <w:p w14:paraId="176AF003" w14:textId="77777777" w:rsidR="00201226" w:rsidRPr="009162F0" w:rsidRDefault="00201226" w:rsidP="00201226">
      <w:pPr>
        <w:spacing w:line="480" w:lineRule="auto"/>
        <w:jc w:val="both"/>
        <w:rPr>
          <w:rFonts w:ascii="Times New Roman" w:hAnsi="Times New Roman" w:cs="Times New Roman"/>
          <w:sz w:val="24"/>
          <w:szCs w:val="24"/>
        </w:rPr>
      </w:pPr>
      <w:r w:rsidRPr="009162F0">
        <w:rPr>
          <w:rFonts w:ascii="Times New Roman" w:hAnsi="Times New Roman" w:cs="Times New Roman"/>
          <w:sz w:val="24"/>
          <w:szCs w:val="24"/>
        </w:rPr>
        <w:t>The decision to include sodiated molecular formulas in this study was due to the observation that these</w:t>
      </w:r>
      <w:r>
        <w:rPr>
          <w:rFonts w:ascii="Times New Roman" w:hAnsi="Times New Roman" w:cs="Times New Roman"/>
          <w:sz w:val="24"/>
          <w:szCs w:val="24"/>
        </w:rPr>
        <w:t xml:space="preserve"> molecular</w:t>
      </w:r>
      <w:r w:rsidRPr="009162F0">
        <w:rPr>
          <w:rFonts w:ascii="Times New Roman" w:hAnsi="Times New Roman" w:cs="Times New Roman"/>
          <w:sz w:val="24"/>
          <w:szCs w:val="24"/>
        </w:rPr>
        <w:t xml:space="preserve"> adducts were abundant in a high volume</w:t>
      </w:r>
      <w:r>
        <w:rPr>
          <w:rFonts w:ascii="Times New Roman" w:hAnsi="Times New Roman" w:cs="Times New Roman"/>
          <w:sz w:val="24"/>
          <w:szCs w:val="24"/>
        </w:rPr>
        <w:t xml:space="preserve"> and abundance</w:t>
      </w:r>
      <w:r w:rsidRPr="009162F0">
        <w:rPr>
          <w:rFonts w:ascii="Times New Roman" w:hAnsi="Times New Roman" w:cs="Times New Roman"/>
          <w:sz w:val="24"/>
          <w:szCs w:val="24"/>
        </w:rPr>
        <w:t xml:space="preserve"> within each water sample and solvent system</w:t>
      </w:r>
      <w:r>
        <w:rPr>
          <w:rFonts w:ascii="Times New Roman" w:hAnsi="Times New Roman" w:cs="Times New Roman"/>
          <w:sz w:val="24"/>
          <w:szCs w:val="24"/>
        </w:rPr>
        <w:t xml:space="preserve"> in ESI (+) mode</w:t>
      </w:r>
      <w:r w:rsidRPr="009162F0">
        <w:rPr>
          <w:rFonts w:ascii="Times New Roman" w:hAnsi="Times New Roman" w:cs="Times New Roman"/>
          <w:sz w:val="24"/>
          <w:szCs w:val="24"/>
        </w:rPr>
        <w:t>.</w:t>
      </w:r>
      <w:r>
        <w:rPr>
          <w:rFonts w:ascii="Times New Roman" w:hAnsi="Times New Roman" w:cs="Times New Roman"/>
          <w:sz w:val="24"/>
          <w:szCs w:val="24"/>
        </w:rPr>
        <w:t xml:space="preserve"> The origin of these compounds is unknown, but we attempt to provide a plausible explanation for their presence in the measured mass spectra. First, sodium could be present on the glassware used and </w:t>
      </w:r>
      <w:proofErr w:type="gramStart"/>
      <w:r>
        <w:rPr>
          <w:rFonts w:ascii="Times New Roman" w:hAnsi="Times New Roman" w:cs="Times New Roman"/>
          <w:sz w:val="24"/>
          <w:szCs w:val="24"/>
        </w:rPr>
        <w:t>be unknowingly introduced</w:t>
      </w:r>
      <w:proofErr w:type="gramEnd"/>
      <w:r>
        <w:rPr>
          <w:rFonts w:ascii="Times New Roman" w:hAnsi="Times New Roman" w:cs="Times New Roman"/>
          <w:sz w:val="24"/>
          <w:szCs w:val="24"/>
        </w:rPr>
        <w:t xml:space="preserve"> sodium ions into the ESI interface where it could compete with protons during the adduct formation. Thus, for future considerations a more rigorous cleaning protocol should be used to decontaminant glassware of salts and </w:t>
      </w:r>
      <w:proofErr w:type="gramStart"/>
      <w:r>
        <w:rPr>
          <w:rFonts w:ascii="Times New Roman" w:hAnsi="Times New Roman" w:cs="Times New Roman"/>
          <w:sz w:val="24"/>
          <w:szCs w:val="24"/>
        </w:rPr>
        <w:t>possibly increase</w:t>
      </w:r>
      <w:proofErr w:type="gramEnd"/>
      <w:r>
        <w:rPr>
          <w:rFonts w:ascii="Times New Roman" w:hAnsi="Times New Roman" w:cs="Times New Roman"/>
          <w:sz w:val="24"/>
          <w:szCs w:val="24"/>
        </w:rPr>
        <w:t xml:space="preserve"> the concentration of additives, like formic acid, to assist in increased proton adduct formation. A second possibility could be a consequence of using sodium trifluoro-acetate (</w:t>
      </w:r>
      <w:proofErr w:type="spellStart"/>
      <w:r>
        <w:rPr>
          <w:rFonts w:ascii="Times New Roman" w:hAnsi="Times New Roman" w:cs="Times New Roman"/>
          <w:sz w:val="24"/>
          <w:szCs w:val="24"/>
        </w:rPr>
        <w:t>NaTFA</w:t>
      </w:r>
      <w:proofErr w:type="spellEnd"/>
      <w:r>
        <w:rPr>
          <w:rFonts w:ascii="Times New Roman" w:hAnsi="Times New Roman" w:cs="Times New Roman"/>
          <w:sz w:val="24"/>
          <w:szCs w:val="24"/>
        </w:rPr>
        <w:t xml:space="preserve">) as the external calibrant during the beginning of the experiments which could have introduced sodium ions into the ESI source and vacuum chambers, however, this is the least likely scenario as proper cleaning protocols were utilized after every sample to properly flush the capillary tube with solvents and run a blank. Lastly, it could be possible that these compounds are sodium naphthenates that </w:t>
      </w:r>
      <w:proofErr w:type="gramStart"/>
      <w:r>
        <w:rPr>
          <w:rFonts w:ascii="Times New Roman" w:hAnsi="Times New Roman" w:cs="Times New Roman"/>
          <w:sz w:val="24"/>
          <w:szCs w:val="24"/>
        </w:rPr>
        <w:t>were ionized</w:t>
      </w:r>
      <w:proofErr w:type="gramEnd"/>
      <w:r>
        <w:rPr>
          <w:rFonts w:ascii="Times New Roman" w:hAnsi="Times New Roman" w:cs="Times New Roman"/>
          <w:sz w:val="24"/>
          <w:szCs w:val="24"/>
        </w:rPr>
        <w:t xml:space="preserve"> with the addition of a proton during the electrospray ionization source and </w:t>
      </w:r>
      <w:r w:rsidRPr="001107A0">
        <w:rPr>
          <w:rFonts w:ascii="Times New Roman" w:hAnsi="Times New Roman" w:cs="Times New Roman"/>
          <w:sz w:val="24"/>
          <w:szCs w:val="24"/>
          <w:u w:val="single"/>
        </w:rPr>
        <w:t>not</w:t>
      </w:r>
      <w:r>
        <w:rPr>
          <w:rFonts w:ascii="Times New Roman" w:hAnsi="Times New Roman" w:cs="Times New Roman"/>
          <w:sz w:val="24"/>
          <w:szCs w:val="24"/>
        </w:rPr>
        <w:t xml:space="preserve"> naphthenic acids that become ionized with a Na ion. It is well known in </w:t>
      </w:r>
      <w:r>
        <w:rPr>
          <w:rFonts w:ascii="Times New Roman" w:hAnsi="Times New Roman" w:cs="Times New Roman"/>
          <w:sz w:val="24"/>
          <w:szCs w:val="24"/>
        </w:rPr>
        <w:lastRenderedPageBreak/>
        <w:t xml:space="preserve">the field of Proteomics that there is strong pairing of Na to carboxylate functional groups (Banerjee and Mazumdar 2012), and when you take into consideration that Na concentrations of the BML water are slightly above that of freshwater (Syncrude 2022), the existence of both naphthenic acids and sodium naphthenates in the BML water column is probable. Of course, if only ESI (-) mode </w:t>
      </w:r>
      <w:proofErr w:type="gramStart"/>
      <w:r>
        <w:rPr>
          <w:rFonts w:ascii="Times New Roman" w:hAnsi="Times New Roman" w:cs="Times New Roman"/>
          <w:sz w:val="24"/>
          <w:szCs w:val="24"/>
        </w:rPr>
        <w:t>was used</w:t>
      </w:r>
      <w:proofErr w:type="gramEnd"/>
      <w:r>
        <w:rPr>
          <w:rFonts w:ascii="Times New Roman" w:hAnsi="Times New Roman" w:cs="Times New Roman"/>
          <w:sz w:val="24"/>
          <w:szCs w:val="24"/>
        </w:rPr>
        <w:t xml:space="preserve"> in this study we would not have detected these types of compounds as they would also be found as singly charged anions like their acid counterparts. </w:t>
      </w:r>
      <w:r w:rsidRPr="009162F0">
        <w:rPr>
          <w:rFonts w:ascii="Times New Roman" w:hAnsi="Times New Roman" w:cs="Times New Roman"/>
          <w:sz w:val="24"/>
          <w:szCs w:val="24"/>
        </w:rPr>
        <w:t xml:space="preserve">Therefore, we suggest that future studies aiming to investigate oil sands NAFCs using positive mode ESI should consider including sodiated adducts in their data processing/treatment as it could represent a large bulk of detected compounds which span across important heteroatom classes. Additionally, further follow up analysis </w:t>
      </w:r>
      <w:proofErr w:type="gramStart"/>
      <w:r w:rsidRPr="009162F0">
        <w:rPr>
          <w:rFonts w:ascii="Times New Roman" w:hAnsi="Times New Roman" w:cs="Times New Roman"/>
          <w:sz w:val="24"/>
          <w:szCs w:val="24"/>
        </w:rPr>
        <w:t>is required</w:t>
      </w:r>
      <w:proofErr w:type="gramEnd"/>
      <w:r w:rsidRPr="009162F0">
        <w:rPr>
          <w:rFonts w:ascii="Times New Roman" w:hAnsi="Times New Roman" w:cs="Times New Roman"/>
          <w:sz w:val="24"/>
          <w:szCs w:val="24"/>
        </w:rPr>
        <w:t xml:space="preserve"> to understand if the observed sodiated compounds have any chemical relationships to the deprotonated compounds in ESI(-) or alternatively if there are any similarities or differences to the protonated compounds (i.e., are all sodiated compounds present as protonated species and vice versa). </w:t>
      </w:r>
    </w:p>
    <w:p w14:paraId="7C8661CD" w14:textId="77777777" w:rsidR="00201226" w:rsidRPr="00ED6A82" w:rsidRDefault="00201226" w:rsidP="00201226">
      <w:pPr>
        <w:spacing w:line="480" w:lineRule="auto"/>
        <w:jc w:val="both"/>
        <w:rPr>
          <w:rFonts w:ascii="Times New Roman" w:hAnsi="Times New Roman" w:cs="Times New Roman"/>
        </w:rPr>
      </w:pPr>
      <w:r>
        <w:rPr>
          <w:rFonts w:ascii="Times New Roman" w:hAnsi="Times New Roman" w:cs="Times New Roman"/>
          <w:b/>
          <w:bCs/>
          <w:sz w:val="24"/>
          <w:szCs w:val="24"/>
          <w:u w:val="single"/>
        </w:rPr>
        <w:br/>
        <w:t>Conclusion</w:t>
      </w:r>
    </w:p>
    <w:p w14:paraId="4A62F6F3" w14:textId="77777777" w:rsidR="00201226" w:rsidRPr="00D21858" w:rsidRDefault="00201226" w:rsidP="00201226">
      <w:pPr>
        <w:spacing w:line="480" w:lineRule="auto"/>
        <w:jc w:val="both"/>
        <w:rPr>
          <w:rFonts w:ascii="Times New Roman" w:hAnsi="Times New Roman" w:cs="Times New Roman"/>
          <w:sz w:val="24"/>
          <w:szCs w:val="24"/>
        </w:rPr>
      </w:pPr>
      <w:r w:rsidRPr="009162F0">
        <w:rPr>
          <w:rFonts w:ascii="Times New Roman" w:hAnsi="Times New Roman" w:cs="Times New Roman"/>
          <w:sz w:val="24"/>
          <w:szCs w:val="24"/>
        </w:rPr>
        <w:t>In conclusion, this study demonstrates the overall susceptibility of</w:t>
      </w:r>
      <w:r>
        <w:rPr>
          <w:rFonts w:ascii="Times New Roman" w:hAnsi="Times New Roman" w:cs="Times New Roman"/>
          <w:sz w:val="24"/>
          <w:szCs w:val="24"/>
        </w:rPr>
        <w:t xml:space="preserve"> NAFC analysis to various analytical parameters, such as</w:t>
      </w:r>
      <w:r w:rsidRPr="009162F0">
        <w:rPr>
          <w:rFonts w:ascii="Times New Roman" w:hAnsi="Times New Roman" w:cs="Times New Roman"/>
          <w:sz w:val="24"/>
          <w:szCs w:val="24"/>
        </w:rPr>
        <w:t xml:space="preserve"> how the type of solvent mixture and the ionization polarity impacted the detection of NAFC from acidified water samples collected from an oil sands pit lak</w:t>
      </w:r>
      <w:r>
        <w:rPr>
          <w:rFonts w:ascii="Times New Roman" w:hAnsi="Times New Roman" w:cs="Times New Roman"/>
          <w:sz w:val="24"/>
          <w:szCs w:val="24"/>
        </w:rPr>
        <w:t>e</w:t>
      </w:r>
      <w:r w:rsidRPr="009162F0">
        <w:rPr>
          <w:rFonts w:ascii="Times New Roman" w:hAnsi="Times New Roman" w:cs="Times New Roman"/>
          <w:sz w:val="24"/>
          <w:szCs w:val="24"/>
        </w:rPr>
        <w:t xml:space="preserve">. </w:t>
      </w:r>
      <w:r>
        <w:rPr>
          <w:rFonts w:ascii="Times New Roman" w:hAnsi="Times New Roman" w:cs="Times New Roman"/>
          <w:sz w:val="24"/>
          <w:szCs w:val="24"/>
        </w:rPr>
        <w:t>We compared a</w:t>
      </w:r>
      <w:r w:rsidRPr="009162F0">
        <w:rPr>
          <w:rFonts w:ascii="Times New Roman" w:hAnsi="Times New Roman" w:cs="Times New Roman"/>
          <w:sz w:val="24"/>
          <w:szCs w:val="24"/>
        </w:rPr>
        <w:t xml:space="preserve"> solvent</w:t>
      </w:r>
      <w:r>
        <w:rPr>
          <w:rFonts w:ascii="Times New Roman" w:hAnsi="Times New Roman" w:cs="Times New Roman"/>
          <w:sz w:val="24"/>
          <w:szCs w:val="24"/>
        </w:rPr>
        <w:t xml:space="preserve"> recombination system</w:t>
      </w:r>
      <w:r w:rsidRPr="009162F0">
        <w:rPr>
          <w:rFonts w:ascii="Times New Roman" w:hAnsi="Times New Roman" w:cs="Times New Roman"/>
          <w:sz w:val="24"/>
          <w:szCs w:val="24"/>
        </w:rPr>
        <w:t xml:space="preserve"> </w:t>
      </w:r>
      <w:r>
        <w:rPr>
          <w:rFonts w:ascii="Times New Roman" w:hAnsi="Times New Roman" w:cs="Times New Roman"/>
          <w:sz w:val="24"/>
          <w:szCs w:val="24"/>
        </w:rPr>
        <w:t>highlighted by</w:t>
      </w:r>
      <w:r w:rsidRPr="009162F0">
        <w:rPr>
          <w:rFonts w:ascii="Times New Roman" w:hAnsi="Times New Roman" w:cs="Times New Roman"/>
          <w:sz w:val="24"/>
          <w:szCs w:val="24"/>
        </w:rPr>
        <w:t xml:space="preserve"> Headley et al. (2007)</w:t>
      </w:r>
      <w:r>
        <w:rPr>
          <w:rFonts w:ascii="Times New Roman" w:hAnsi="Times New Roman" w:cs="Times New Roman"/>
          <w:sz w:val="24"/>
          <w:szCs w:val="24"/>
        </w:rPr>
        <w:t xml:space="preserve"> and</w:t>
      </w:r>
      <w:r w:rsidRPr="009162F0">
        <w:rPr>
          <w:rFonts w:ascii="Times New Roman" w:hAnsi="Times New Roman" w:cs="Times New Roman"/>
          <w:sz w:val="24"/>
          <w:szCs w:val="24"/>
        </w:rPr>
        <w:t xml:space="preserve"> </w:t>
      </w:r>
      <w:r>
        <w:rPr>
          <w:rFonts w:ascii="Times New Roman" w:hAnsi="Times New Roman" w:cs="Times New Roman"/>
          <w:sz w:val="24"/>
          <w:szCs w:val="24"/>
        </w:rPr>
        <w:t>with the</w:t>
      </w:r>
      <w:r w:rsidRPr="009162F0">
        <w:rPr>
          <w:rFonts w:ascii="Times New Roman" w:hAnsi="Times New Roman" w:cs="Times New Roman"/>
          <w:sz w:val="24"/>
          <w:szCs w:val="24"/>
        </w:rPr>
        <w:t xml:space="preserve"> combinations of MeOH and Toluene which are frequently found within petroleomic studies. Oxygenated NAFCs (I.e., O</w:t>
      </w:r>
      <w:r w:rsidRPr="009162F0">
        <w:rPr>
          <w:rFonts w:ascii="Times New Roman" w:hAnsi="Times New Roman" w:cs="Times New Roman"/>
          <w:sz w:val="24"/>
          <w:szCs w:val="24"/>
          <w:vertAlign w:val="subscript"/>
        </w:rPr>
        <w:t>x</w:t>
      </w:r>
      <w:r w:rsidRPr="009162F0">
        <w:rPr>
          <w:rFonts w:ascii="Times New Roman" w:hAnsi="Times New Roman" w:cs="Times New Roman"/>
          <w:sz w:val="24"/>
          <w:szCs w:val="24"/>
        </w:rPr>
        <w:t>, O</w:t>
      </w:r>
      <w:r w:rsidRPr="009162F0">
        <w:rPr>
          <w:rFonts w:ascii="Times New Roman" w:hAnsi="Times New Roman" w:cs="Times New Roman"/>
          <w:sz w:val="24"/>
          <w:szCs w:val="24"/>
          <w:vertAlign w:val="subscript"/>
        </w:rPr>
        <w:t>x</w:t>
      </w:r>
      <w:r w:rsidRPr="009162F0">
        <w:rPr>
          <w:rFonts w:ascii="Times New Roman" w:hAnsi="Times New Roman" w:cs="Times New Roman"/>
          <w:sz w:val="24"/>
          <w:szCs w:val="24"/>
        </w:rPr>
        <w:t>S</w:t>
      </w:r>
      <w:r w:rsidRPr="009162F0">
        <w:rPr>
          <w:rFonts w:ascii="Times New Roman" w:hAnsi="Times New Roman" w:cs="Times New Roman"/>
          <w:sz w:val="24"/>
          <w:szCs w:val="24"/>
          <w:vertAlign w:val="subscript"/>
        </w:rPr>
        <w:t>1</w:t>
      </w:r>
      <w:r w:rsidRPr="009162F0">
        <w:rPr>
          <w:rFonts w:ascii="Times New Roman" w:hAnsi="Times New Roman" w:cs="Times New Roman"/>
          <w:sz w:val="24"/>
          <w:szCs w:val="24"/>
        </w:rPr>
        <w:t>, &amp; O</w:t>
      </w:r>
      <w:r w:rsidRPr="009162F0">
        <w:rPr>
          <w:rFonts w:ascii="Times New Roman" w:hAnsi="Times New Roman" w:cs="Times New Roman"/>
          <w:sz w:val="24"/>
          <w:szCs w:val="24"/>
          <w:vertAlign w:val="subscript"/>
        </w:rPr>
        <w:t>x</w:t>
      </w:r>
      <w:r w:rsidRPr="009162F0">
        <w:rPr>
          <w:rFonts w:ascii="Times New Roman" w:hAnsi="Times New Roman" w:cs="Times New Roman"/>
          <w:sz w:val="24"/>
          <w:szCs w:val="24"/>
        </w:rPr>
        <w:t>S</w:t>
      </w:r>
      <w:r w:rsidRPr="009162F0">
        <w:rPr>
          <w:rFonts w:ascii="Times New Roman" w:hAnsi="Times New Roman" w:cs="Times New Roman"/>
          <w:sz w:val="24"/>
          <w:szCs w:val="24"/>
          <w:vertAlign w:val="subscript"/>
        </w:rPr>
        <w:t>2</w:t>
      </w:r>
      <w:r w:rsidRPr="009162F0">
        <w:rPr>
          <w:rFonts w:ascii="Times New Roman" w:hAnsi="Times New Roman" w:cs="Times New Roman"/>
          <w:sz w:val="24"/>
          <w:szCs w:val="24"/>
        </w:rPr>
        <w:t xml:space="preserve">) were the dominant chemical species within both ionization modes in terms of relative abundances and number of assigned formulas, however, we also detected non-polar hydrocarbons and S- and N-containing hydrocarbons which were more </w:t>
      </w:r>
      <w:r w:rsidRPr="009162F0">
        <w:rPr>
          <w:rFonts w:ascii="Times New Roman" w:hAnsi="Times New Roman" w:cs="Times New Roman"/>
          <w:sz w:val="24"/>
          <w:szCs w:val="24"/>
        </w:rPr>
        <w:lastRenderedPageBreak/>
        <w:t>prevalent</w:t>
      </w:r>
      <w:r>
        <w:rPr>
          <w:rFonts w:ascii="Times New Roman" w:hAnsi="Times New Roman" w:cs="Times New Roman"/>
          <w:sz w:val="24"/>
          <w:szCs w:val="24"/>
        </w:rPr>
        <w:t xml:space="preserve"> and displayed higher relative abundances</w:t>
      </w:r>
      <w:r w:rsidRPr="009162F0">
        <w:rPr>
          <w:rFonts w:ascii="Times New Roman" w:hAnsi="Times New Roman" w:cs="Times New Roman"/>
          <w:sz w:val="24"/>
          <w:szCs w:val="24"/>
        </w:rPr>
        <w:t xml:space="preserve"> in the comparatively non-polar solvent mixtures (I.e., 3:1 and 3:2 MeOH:Toluene)</w:t>
      </w:r>
      <w:r>
        <w:rPr>
          <w:rFonts w:ascii="Times New Roman" w:hAnsi="Times New Roman" w:cs="Times New Roman"/>
          <w:sz w:val="24"/>
          <w:szCs w:val="24"/>
        </w:rPr>
        <w:t xml:space="preserve"> and in ESI (+)</w:t>
      </w:r>
      <w:r w:rsidRPr="009162F0">
        <w:rPr>
          <w:rFonts w:ascii="Times New Roman" w:hAnsi="Times New Roman" w:cs="Times New Roman"/>
          <w:sz w:val="24"/>
          <w:szCs w:val="24"/>
        </w:rPr>
        <w:t>.</w:t>
      </w:r>
      <w:r>
        <w:rPr>
          <w:rFonts w:ascii="Times New Roman" w:hAnsi="Times New Roman" w:cs="Times New Roman"/>
          <w:sz w:val="24"/>
          <w:szCs w:val="24"/>
        </w:rPr>
        <w:t xml:space="preserve"> Interestingly</w:t>
      </w:r>
      <w:r w:rsidRPr="00D21858">
        <w:rPr>
          <w:rFonts w:ascii="Times New Roman" w:hAnsi="Times New Roman" w:cs="Times New Roman"/>
          <w:sz w:val="24"/>
          <w:szCs w:val="24"/>
        </w:rPr>
        <w:t xml:space="preserve">, the analyses of the 9m water samples across the four solvent systems in ESI (-) &amp; (+) typically contained more assigned chemical </w:t>
      </w:r>
      <w:proofErr w:type="gramStart"/>
      <w:r w:rsidRPr="00D21858">
        <w:rPr>
          <w:rFonts w:ascii="Times New Roman" w:hAnsi="Times New Roman" w:cs="Times New Roman"/>
          <w:sz w:val="24"/>
          <w:szCs w:val="24"/>
        </w:rPr>
        <w:t>formula’s</w:t>
      </w:r>
      <w:proofErr w:type="gramEnd"/>
      <w:r w:rsidRPr="00D21858">
        <w:rPr>
          <w:rFonts w:ascii="Times New Roman" w:hAnsi="Times New Roman" w:cs="Times New Roman"/>
          <w:sz w:val="24"/>
          <w:szCs w:val="24"/>
        </w:rPr>
        <w:t xml:space="preserve"> than the 0.5m water samples (See Table 1)</w:t>
      </w:r>
      <w:r>
        <w:rPr>
          <w:rFonts w:ascii="Times New Roman" w:hAnsi="Times New Roman" w:cs="Times New Roman"/>
          <w:sz w:val="24"/>
          <w:szCs w:val="24"/>
        </w:rPr>
        <w:t>. The comparison of depth profiles has</w:t>
      </w:r>
      <w:r w:rsidRPr="00D21858">
        <w:rPr>
          <w:rFonts w:ascii="Times New Roman" w:hAnsi="Times New Roman" w:cs="Times New Roman"/>
          <w:sz w:val="24"/>
          <w:szCs w:val="24"/>
        </w:rPr>
        <w:t xml:space="preserve"> important implications for discussing the sources of NAFCs into the BML water column from the underlying FFT, as postulated from previous studies on BML (Bowman et al. 2020; El-Waraky 2021).</w:t>
      </w:r>
      <w:r>
        <w:rPr>
          <w:rFonts w:ascii="Times New Roman" w:hAnsi="Times New Roman" w:cs="Times New Roman"/>
          <w:sz w:val="24"/>
          <w:szCs w:val="24"/>
        </w:rPr>
        <w:t xml:space="preserve"> However, the focus of this study was to understand and identify the impact of varying the solvent reconstitution post LLE, but</w:t>
      </w:r>
      <w:r w:rsidRPr="00D21858">
        <w:rPr>
          <w:rFonts w:ascii="Times New Roman" w:hAnsi="Times New Roman" w:cs="Times New Roman"/>
          <w:sz w:val="24"/>
          <w:szCs w:val="24"/>
        </w:rPr>
        <w:t xml:space="preserve"> discussion</w:t>
      </w:r>
      <w:r>
        <w:rPr>
          <w:rFonts w:ascii="Times New Roman" w:hAnsi="Times New Roman" w:cs="Times New Roman"/>
          <w:sz w:val="24"/>
          <w:szCs w:val="24"/>
        </w:rPr>
        <w:t>s</w:t>
      </w:r>
      <w:r w:rsidRPr="00D21858">
        <w:rPr>
          <w:rFonts w:ascii="Times New Roman" w:hAnsi="Times New Roman" w:cs="Times New Roman"/>
          <w:sz w:val="24"/>
          <w:szCs w:val="24"/>
        </w:rPr>
        <w:t xml:space="preserve"> of the sources and fates of NAFCs in BML will be examined in future communications where additional water</w:t>
      </w:r>
      <w:r>
        <w:rPr>
          <w:rFonts w:ascii="Times New Roman" w:hAnsi="Times New Roman" w:cs="Times New Roman"/>
          <w:sz w:val="24"/>
          <w:szCs w:val="24"/>
        </w:rPr>
        <w:t xml:space="preserve"> samples from other sampling platforms</w:t>
      </w:r>
      <w:r w:rsidRPr="00D21858">
        <w:rPr>
          <w:rFonts w:ascii="Times New Roman" w:hAnsi="Times New Roman" w:cs="Times New Roman"/>
          <w:sz w:val="24"/>
          <w:szCs w:val="24"/>
        </w:rPr>
        <w:t xml:space="preserve"> and </w:t>
      </w:r>
      <w:r>
        <w:rPr>
          <w:rFonts w:ascii="Times New Roman" w:hAnsi="Times New Roman" w:cs="Times New Roman"/>
          <w:sz w:val="24"/>
          <w:szCs w:val="24"/>
        </w:rPr>
        <w:t xml:space="preserve">the inclusion of </w:t>
      </w:r>
      <w:r w:rsidRPr="00D21858">
        <w:rPr>
          <w:rFonts w:ascii="Times New Roman" w:hAnsi="Times New Roman" w:cs="Times New Roman"/>
          <w:sz w:val="24"/>
          <w:szCs w:val="24"/>
        </w:rPr>
        <w:t xml:space="preserve">FFT samples </w:t>
      </w:r>
      <w:r>
        <w:rPr>
          <w:rFonts w:ascii="Times New Roman" w:hAnsi="Times New Roman" w:cs="Times New Roman"/>
          <w:sz w:val="24"/>
          <w:szCs w:val="24"/>
        </w:rPr>
        <w:t>will be used to better</w:t>
      </w:r>
      <w:r w:rsidRPr="00D21858">
        <w:rPr>
          <w:rFonts w:ascii="Times New Roman" w:hAnsi="Times New Roman" w:cs="Times New Roman"/>
          <w:sz w:val="24"/>
          <w:szCs w:val="24"/>
        </w:rPr>
        <w:t xml:space="preserve"> represent the BML system. </w:t>
      </w:r>
    </w:p>
    <w:p w14:paraId="51A89D52" w14:textId="77777777" w:rsidR="00201226" w:rsidRPr="009162F0"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Depiction of the NAFC data through commonly utilized plots found in petroleomic and oil sands studies,</w:t>
      </w:r>
      <w:r w:rsidRPr="009162F0">
        <w:rPr>
          <w:rFonts w:ascii="Times New Roman" w:hAnsi="Times New Roman" w:cs="Times New Roman"/>
          <w:sz w:val="24"/>
          <w:szCs w:val="24"/>
        </w:rPr>
        <w:t xml:space="preserve"> </w:t>
      </w:r>
      <w:r>
        <w:rPr>
          <w:rFonts w:ascii="Times New Roman" w:hAnsi="Times New Roman" w:cs="Times New Roman"/>
          <w:sz w:val="24"/>
          <w:szCs w:val="24"/>
        </w:rPr>
        <w:t>w</w:t>
      </w:r>
      <w:r w:rsidRPr="009162F0">
        <w:rPr>
          <w:rFonts w:ascii="Times New Roman" w:hAnsi="Times New Roman" w:cs="Times New Roman"/>
          <w:sz w:val="24"/>
          <w:szCs w:val="24"/>
        </w:rPr>
        <w:t xml:space="preserve">e </w:t>
      </w:r>
      <w:r>
        <w:rPr>
          <w:rFonts w:ascii="Times New Roman" w:hAnsi="Times New Roman" w:cs="Times New Roman"/>
          <w:sz w:val="24"/>
          <w:szCs w:val="24"/>
        </w:rPr>
        <w:t>determined</w:t>
      </w:r>
      <w:r w:rsidRPr="009162F0">
        <w:rPr>
          <w:rFonts w:ascii="Times New Roman" w:hAnsi="Times New Roman" w:cs="Times New Roman"/>
          <w:sz w:val="24"/>
          <w:szCs w:val="24"/>
        </w:rPr>
        <w:t xml:space="preserve"> that the 3:1 MeOH: Toluene solvent mixture was the most suitable solvent for reconstituting extracts from LLE and subsequent analysis by ESI(+/-) FT ICR MS</w:t>
      </w:r>
      <w:r>
        <w:rPr>
          <w:rFonts w:ascii="Times New Roman" w:hAnsi="Times New Roman" w:cs="Times New Roman"/>
          <w:sz w:val="24"/>
          <w:szCs w:val="24"/>
        </w:rPr>
        <w:t xml:space="preserve"> because it</w:t>
      </w:r>
      <w:r w:rsidRPr="009162F0">
        <w:rPr>
          <w:rFonts w:ascii="Times New Roman" w:hAnsi="Times New Roman" w:cs="Times New Roman"/>
          <w:sz w:val="24"/>
          <w:szCs w:val="24"/>
        </w:rPr>
        <w:t xml:space="preserve"> produced consistent mass spectral results that allowed for accurate assignment and resolution of various NAFCs between </w:t>
      </w:r>
      <w:r>
        <w:rPr>
          <w:rFonts w:ascii="Times New Roman" w:hAnsi="Times New Roman" w:cs="Times New Roman"/>
          <w:sz w:val="24"/>
          <w:szCs w:val="24"/>
        </w:rPr>
        <w:t xml:space="preserve">both </w:t>
      </w:r>
      <w:r w:rsidRPr="009162F0">
        <w:rPr>
          <w:rFonts w:ascii="Times New Roman" w:hAnsi="Times New Roman" w:cs="Times New Roman"/>
          <w:sz w:val="24"/>
          <w:szCs w:val="24"/>
        </w:rPr>
        <w:t xml:space="preserve">negative and positive ESI. </w:t>
      </w:r>
    </w:p>
    <w:p w14:paraId="4CA832D9" w14:textId="77777777" w:rsidR="00201226" w:rsidRDefault="00201226" w:rsidP="00201226">
      <w:pPr>
        <w:spacing w:line="48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Acknowledgment</w:t>
      </w:r>
    </w:p>
    <w:p w14:paraId="6BB3836C" w14:textId="77777777" w:rsidR="00201226" w:rsidRPr="00E64339" w:rsidRDefault="00201226" w:rsidP="00201226">
      <w:pPr>
        <w:spacing w:line="480" w:lineRule="auto"/>
        <w:jc w:val="both"/>
        <w:rPr>
          <w:rFonts w:ascii="Times New Roman" w:hAnsi="Times New Roman" w:cs="Times New Roman"/>
          <w:sz w:val="24"/>
          <w:szCs w:val="24"/>
        </w:rPr>
      </w:pPr>
      <w:r w:rsidRPr="00E64339">
        <w:rPr>
          <w:rFonts w:ascii="Times New Roman" w:hAnsi="Times New Roman" w:cs="Times New Roman"/>
          <w:sz w:val="24"/>
          <w:szCs w:val="24"/>
        </w:rPr>
        <w:t xml:space="preserve">We would like to acknowledge the financial support from NSERC Canada and Syncrude Canada to whom we are extremely grateful funding this project. The authors would like to thank Jennie Kirby, Dr. Mohamed El-Waraky, and PhD Candidate Han Bao within the Environmental Organic Geochemistry Group at McMaster University for their valuable support in discussions pertaining to BML and experimental recommendations for NAFC analysis, as well as Hayla Evans at the Trent University Water Quality Centre for her administrative assistance. We would also like to </w:t>
      </w:r>
      <w:r w:rsidRPr="00E64339">
        <w:rPr>
          <w:rFonts w:ascii="Times New Roman" w:hAnsi="Times New Roman" w:cs="Times New Roman"/>
          <w:sz w:val="24"/>
          <w:szCs w:val="24"/>
        </w:rPr>
        <w:lastRenderedPageBreak/>
        <w:t xml:space="preserve">that Jonathan Spence for his assistance in the writing/editing of the Python script helped save </w:t>
      </w:r>
      <w:proofErr w:type="gramStart"/>
      <w:r w:rsidRPr="00E64339">
        <w:rPr>
          <w:rFonts w:ascii="Times New Roman" w:hAnsi="Times New Roman" w:cs="Times New Roman"/>
          <w:sz w:val="24"/>
          <w:szCs w:val="24"/>
        </w:rPr>
        <w:t>many</w:t>
      </w:r>
      <w:proofErr w:type="gramEnd"/>
      <w:r w:rsidRPr="00E64339">
        <w:rPr>
          <w:rFonts w:ascii="Times New Roman" w:hAnsi="Times New Roman" w:cs="Times New Roman"/>
          <w:sz w:val="24"/>
          <w:szCs w:val="24"/>
        </w:rPr>
        <w:t xml:space="preserve"> hours of data processing. </w:t>
      </w:r>
    </w:p>
    <w:p w14:paraId="60C5C935" w14:textId="0548EA18" w:rsidR="00201226" w:rsidRDefault="00201226" w:rsidP="00201226">
      <w:pPr>
        <w:jc w:val="both"/>
        <w:rPr>
          <w:rFonts w:ascii="Times New Roman" w:hAnsi="Times New Roman" w:cs="Times New Roman"/>
          <w:b/>
          <w:bCs/>
          <w:sz w:val="24"/>
          <w:szCs w:val="24"/>
          <w:u w:val="single"/>
        </w:rPr>
      </w:pPr>
      <w:r>
        <w:rPr>
          <w:rFonts w:ascii="Times New Roman" w:hAnsi="Times New Roman" w:cs="Times New Roman"/>
          <w:b/>
          <w:bCs/>
          <w:sz w:val="24"/>
          <w:szCs w:val="24"/>
          <w:u w:val="single"/>
        </w:rPr>
        <w:t>TABLES</w:t>
      </w:r>
    </w:p>
    <w:p w14:paraId="594950D1" w14:textId="77777777" w:rsidR="008D2C47" w:rsidRDefault="008D2C47" w:rsidP="00201226">
      <w:pPr>
        <w:jc w:val="both"/>
        <w:rPr>
          <w:rFonts w:ascii="Times New Roman" w:hAnsi="Times New Roman" w:cs="Times New Roman"/>
          <w:b/>
          <w:bCs/>
          <w:sz w:val="24"/>
          <w:szCs w:val="24"/>
          <w:u w:val="single"/>
        </w:rPr>
      </w:pPr>
    </w:p>
    <w:tbl>
      <w:tblPr>
        <w:tblStyle w:val="TableGrid"/>
        <w:tblW w:w="10678" w:type="dxa"/>
        <w:tblLook w:val="04A0" w:firstRow="1" w:lastRow="0" w:firstColumn="1" w:lastColumn="0" w:noHBand="0" w:noVBand="1"/>
      </w:tblPr>
      <w:tblGrid>
        <w:gridCol w:w="1736"/>
        <w:gridCol w:w="1203"/>
        <w:gridCol w:w="1136"/>
        <w:gridCol w:w="1392"/>
        <w:gridCol w:w="1736"/>
        <w:gridCol w:w="1203"/>
        <w:gridCol w:w="1136"/>
        <w:gridCol w:w="1136"/>
      </w:tblGrid>
      <w:tr w:rsidR="00201226" w14:paraId="105FFCFB" w14:textId="77777777" w:rsidTr="007A3D08">
        <w:trPr>
          <w:trHeight w:val="1245"/>
        </w:trPr>
        <w:tc>
          <w:tcPr>
            <w:tcW w:w="1736" w:type="dxa"/>
          </w:tcPr>
          <w:p w14:paraId="1EC4E394"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 xml:space="preserve">ESI (-) Samples </w:t>
            </w:r>
          </w:p>
        </w:tc>
        <w:tc>
          <w:tcPr>
            <w:tcW w:w="1203" w:type="dxa"/>
          </w:tcPr>
          <w:p w14:paraId="025B58C5"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 Of Formula’s Assigned</w:t>
            </w:r>
          </w:p>
        </w:tc>
        <w:tc>
          <w:tcPr>
            <w:tcW w:w="1136" w:type="dxa"/>
          </w:tcPr>
          <w:p w14:paraId="0569334B"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 xml:space="preserve">Mass Accuracy </w:t>
            </w:r>
          </w:p>
          <w:p w14:paraId="2FE180CB"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(MAE)</w:t>
            </w:r>
          </w:p>
        </w:tc>
        <w:tc>
          <w:tcPr>
            <w:tcW w:w="1392" w:type="dxa"/>
          </w:tcPr>
          <w:p w14:paraId="7916AD39"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Total Intensity of Assigned Formulae</w:t>
            </w:r>
          </w:p>
        </w:tc>
        <w:tc>
          <w:tcPr>
            <w:tcW w:w="1736" w:type="dxa"/>
          </w:tcPr>
          <w:p w14:paraId="76004B38"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ESI (+) Samples</w:t>
            </w:r>
          </w:p>
        </w:tc>
        <w:tc>
          <w:tcPr>
            <w:tcW w:w="1203" w:type="dxa"/>
          </w:tcPr>
          <w:p w14:paraId="04528DF8"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 Of Formula’s Assigned</w:t>
            </w:r>
          </w:p>
        </w:tc>
        <w:tc>
          <w:tcPr>
            <w:tcW w:w="1136" w:type="dxa"/>
          </w:tcPr>
          <w:p w14:paraId="6E1D28D9"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Overall Mass Accuracy (MAE)</w:t>
            </w:r>
          </w:p>
        </w:tc>
        <w:tc>
          <w:tcPr>
            <w:tcW w:w="1136" w:type="dxa"/>
          </w:tcPr>
          <w:p w14:paraId="6FB51127"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Total Intensity of Assigned Formulae</w:t>
            </w:r>
          </w:p>
        </w:tc>
      </w:tr>
      <w:tr w:rsidR="00201226" w14:paraId="20F3BAC5" w14:textId="77777777" w:rsidTr="007A3D08">
        <w:trPr>
          <w:trHeight w:val="443"/>
        </w:trPr>
        <w:tc>
          <w:tcPr>
            <w:tcW w:w="1736" w:type="dxa"/>
          </w:tcPr>
          <w:p w14:paraId="4D78EDBE"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9m MeOH</w:t>
            </w:r>
          </w:p>
        </w:tc>
        <w:tc>
          <w:tcPr>
            <w:tcW w:w="1203" w:type="dxa"/>
          </w:tcPr>
          <w:p w14:paraId="33457395"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2339</w:t>
            </w:r>
          </w:p>
        </w:tc>
        <w:tc>
          <w:tcPr>
            <w:tcW w:w="1136" w:type="dxa"/>
          </w:tcPr>
          <w:p w14:paraId="0A6FE1A4"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0.591</w:t>
            </w:r>
          </w:p>
        </w:tc>
        <w:tc>
          <w:tcPr>
            <w:tcW w:w="1392" w:type="dxa"/>
          </w:tcPr>
          <w:p w14:paraId="01300123" w14:textId="77777777" w:rsidR="00201226" w:rsidRPr="00054719" w:rsidRDefault="00201226" w:rsidP="007A3D08">
            <w:pPr>
              <w:jc w:val="center"/>
              <w:rPr>
                <w:rFonts w:ascii="Times New Roman" w:hAnsi="Times New Roman" w:cs="Times New Roman"/>
                <w:sz w:val="24"/>
                <w:szCs w:val="24"/>
                <w:vertAlign w:val="superscript"/>
              </w:rPr>
            </w:pPr>
            <w:r>
              <w:rPr>
                <w:rFonts w:ascii="Times New Roman" w:hAnsi="Times New Roman" w:cs="Times New Roman"/>
                <w:sz w:val="24"/>
                <w:szCs w:val="24"/>
              </w:rPr>
              <w:t>1.22 x10</w:t>
            </w:r>
            <w:r>
              <w:rPr>
                <w:rFonts w:ascii="Times New Roman" w:hAnsi="Times New Roman" w:cs="Times New Roman"/>
                <w:sz w:val="24"/>
                <w:szCs w:val="24"/>
                <w:vertAlign w:val="superscript"/>
              </w:rPr>
              <w:t>11</w:t>
            </w:r>
          </w:p>
        </w:tc>
        <w:tc>
          <w:tcPr>
            <w:tcW w:w="1736" w:type="dxa"/>
          </w:tcPr>
          <w:p w14:paraId="29A843CE"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9m MeOH</w:t>
            </w:r>
          </w:p>
        </w:tc>
        <w:tc>
          <w:tcPr>
            <w:tcW w:w="1203" w:type="dxa"/>
          </w:tcPr>
          <w:p w14:paraId="373DF022"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3830</w:t>
            </w:r>
          </w:p>
        </w:tc>
        <w:tc>
          <w:tcPr>
            <w:tcW w:w="1136" w:type="dxa"/>
          </w:tcPr>
          <w:p w14:paraId="5E321377"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0.810</w:t>
            </w:r>
          </w:p>
        </w:tc>
        <w:tc>
          <w:tcPr>
            <w:tcW w:w="1136" w:type="dxa"/>
          </w:tcPr>
          <w:p w14:paraId="4221ACEC" w14:textId="77777777" w:rsidR="00201226" w:rsidRPr="001543C6" w:rsidRDefault="00201226" w:rsidP="007A3D08">
            <w:pPr>
              <w:jc w:val="center"/>
              <w:rPr>
                <w:rFonts w:ascii="Times New Roman" w:hAnsi="Times New Roman" w:cs="Times New Roman"/>
                <w:sz w:val="24"/>
                <w:szCs w:val="24"/>
              </w:rPr>
            </w:pPr>
            <w:r>
              <w:rPr>
                <w:rFonts w:ascii="Times New Roman" w:hAnsi="Times New Roman" w:cs="Times New Roman"/>
                <w:sz w:val="24"/>
                <w:szCs w:val="24"/>
              </w:rPr>
              <w:t>7.04 x10</w:t>
            </w:r>
            <w:r>
              <w:rPr>
                <w:rFonts w:ascii="Times New Roman" w:hAnsi="Times New Roman" w:cs="Times New Roman"/>
                <w:sz w:val="24"/>
                <w:szCs w:val="24"/>
                <w:vertAlign w:val="superscript"/>
              </w:rPr>
              <w:t>10</w:t>
            </w:r>
          </w:p>
        </w:tc>
      </w:tr>
      <w:tr w:rsidR="00201226" w14:paraId="7F410735" w14:textId="77777777" w:rsidTr="007A3D08">
        <w:trPr>
          <w:trHeight w:val="430"/>
        </w:trPr>
        <w:tc>
          <w:tcPr>
            <w:tcW w:w="1736" w:type="dxa"/>
          </w:tcPr>
          <w:p w14:paraId="4150D3A9"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0.5m MeOH</w:t>
            </w:r>
          </w:p>
        </w:tc>
        <w:tc>
          <w:tcPr>
            <w:tcW w:w="1203" w:type="dxa"/>
          </w:tcPr>
          <w:p w14:paraId="54D4C7CB"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926</w:t>
            </w:r>
          </w:p>
        </w:tc>
        <w:tc>
          <w:tcPr>
            <w:tcW w:w="1136" w:type="dxa"/>
          </w:tcPr>
          <w:p w14:paraId="0201A8F1"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0.294</w:t>
            </w:r>
          </w:p>
        </w:tc>
        <w:tc>
          <w:tcPr>
            <w:tcW w:w="1392" w:type="dxa"/>
          </w:tcPr>
          <w:p w14:paraId="14BAD223" w14:textId="77777777" w:rsidR="00201226" w:rsidRPr="0073418D" w:rsidRDefault="00201226" w:rsidP="007A3D08">
            <w:pPr>
              <w:jc w:val="center"/>
              <w:rPr>
                <w:rFonts w:ascii="Times New Roman" w:hAnsi="Times New Roman" w:cs="Times New Roman"/>
                <w:sz w:val="24"/>
                <w:szCs w:val="24"/>
              </w:rPr>
            </w:pPr>
            <w:r>
              <w:rPr>
                <w:rFonts w:ascii="Times New Roman" w:hAnsi="Times New Roman" w:cs="Times New Roman"/>
                <w:sz w:val="24"/>
                <w:szCs w:val="24"/>
              </w:rPr>
              <w:t>1.64 x10</w:t>
            </w:r>
            <w:r>
              <w:rPr>
                <w:rFonts w:ascii="Times New Roman" w:hAnsi="Times New Roman" w:cs="Times New Roman"/>
                <w:sz w:val="24"/>
                <w:szCs w:val="24"/>
                <w:vertAlign w:val="superscript"/>
              </w:rPr>
              <w:t>10</w:t>
            </w:r>
          </w:p>
        </w:tc>
        <w:tc>
          <w:tcPr>
            <w:tcW w:w="1736" w:type="dxa"/>
          </w:tcPr>
          <w:p w14:paraId="5E1C3F1D"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0.5m MeOH</w:t>
            </w:r>
          </w:p>
        </w:tc>
        <w:tc>
          <w:tcPr>
            <w:tcW w:w="1203" w:type="dxa"/>
          </w:tcPr>
          <w:p w14:paraId="7CAE276E"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2109</w:t>
            </w:r>
          </w:p>
        </w:tc>
        <w:tc>
          <w:tcPr>
            <w:tcW w:w="1136" w:type="dxa"/>
          </w:tcPr>
          <w:p w14:paraId="402B9661"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0.522</w:t>
            </w:r>
          </w:p>
        </w:tc>
        <w:tc>
          <w:tcPr>
            <w:tcW w:w="1136" w:type="dxa"/>
          </w:tcPr>
          <w:p w14:paraId="6334E4F9" w14:textId="77777777" w:rsidR="00201226" w:rsidRPr="00CD7169" w:rsidRDefault="00201226" w:rsidP="007A3D08">
            <w:pPr>
              <w:jc w:val="center"/>
              <w:rPr>
                <w:rFonts w:ascii="Times New Roman" w:hAnsi="Times New Roman" w:cs="Times New Roman"/>
                <w:sz w:val="24"/>
                <w:szCs w:val="24"/>
                <w:vertAlign w:val="superscript"/>
              </w:rPr>
            </w:pPr>
            <w:r>
              <w:rPr>
                <w:rFonts w:ascii="Times New Roman" w:hAnsi="Times New Roman" w:cs="Times New Roman"/>
                <w:sz w:val="24"/>
                <w:szCs w:val="24"/>
              </w:rPr>
              <w:t>2.47 x10</w:t>
            </w:r>
            <w:r>
              <w:rPr>
                <w:rFonts w:ascii="Times New Roman" w:hAnsi="Times New Roman" w:cs="Times New Roman"/>
                <w:sz w:val="24"/>
                <w:szCs w:val="24"/>
                <w:vertAlign w:val="superscript"/>
              </w:rPr>
              <w:t>10</w:t>
            </w:r>
          </w:p>
        </w:tc>
      </w:tr>
      <w:tr w:rsidR="00201226" w14:paraId="6B6C196F" w14:textId="77777777" w:rsidTr="007A3D08">
        <w:trPr>
          <w:trHeight w:val="443"/>
        </w:trPr>
        <w:tc>
          <w:tcPr>
            <w:tcW w:w="1736" w:type="dxa"/>
          </w:tcPr>
          <w:p w14:paraId="7CBE8BE3"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9m 1:1 MeOH:ACN</w:t>
            </w:r>
          </w:p>
        </w:tc>
        <w:tc>
          <w:tcPr>
            <w:tcW w:w="1203" w:type="dxa"/>
          </w:tcPr>
          <w:p w14:paraId="35098B9C"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2787</w:t>
            </w:r>
          </w:p>
        </w:tc>
        <w:tc>
          <w:tcPr>
            <w:tcW w:w="1136" w:type="dxa"/>
          </w:tcPr>
          <w:p w14:paraId="4A3DBB29"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0.810</w:t>
            </w:r>
          </w:p>
        </w:tc>
        <w:tc>
          <w:tcPr>
            <w:tcW w:w="1392" w:type="dxa"/>
          </w:tcPr>
          <w:p w14:paraId="3D41E56B" w14:textId="77777777" w:rsidR="00201226" w:rsidRPr="0067677A" w:rsidRDefault="00201226" w:rsidP="007A3D08">
            <w:pPr>
              <w:jc w:val="center"/>
              <w:rPr>
                <w:rFonts w:ascii="Times New Roman" w:hAnsi="Times New Roman" w:cs="Times New Roman"/>
                <w:sz w:val="24"/>
                <w:szCs w:val="24"/>
              </w:rPr>
            </w:pPr>
            <w:r>
              <w:rPr>
                <w:rFonts w:ascii="Times New Roman" w:hAnsi="Times New Roman" w:cs="Times New Roman"/>
                <w:sz w:val="24"/>
                <w:szCs w:val="24"/>
              </w:rPr>
              <w:t>6.16 x10</w:t>
            </w:r>
            <w:r>
              <w:rPr>
                <w:rFonts w:ascii="Times New Roman" w:hAnsi="Times New Roman" w:cs="Times New Roman"/>
                <w:sz w:val="24"/>
                <w:szCs w:val="24"/>
                <w:vertAlign w:val="superscript"/>
              </w:rPr>
              <w:t>10</w:t>
            </w:r>
          </w:p>
        </w:tc>
        <w:tc>
          <w:tcPr>
            <w:tcW w:w="1736" w:type="dxa"/>
          </w:tcPr>
          <w:p w14:paraId="240B0553"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9m 1:1 MeOH:ACN</w:t>
            </w:r>
          </w:p>
        </w:tc>
        <w:tc>
          <w:tcPr>
            <w:tcW w:w="1203" w:type="dxa"/>
          </w:tcPr>
          <w:p w14:paraId="55D8179E"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1455</w:t>
            </w:r>
          </w:p>
        </w:tc>
        <w:tc>
          <w:tcPr>
            <w:tcW w:w="1136" w:type="dxa"/>
          </w:tcPr>
          <w:p w14:paraId="5E0EF9C3"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0.610</w:t>
            </w:r>
          </w:p>
        </w:tc>
        <w:tc>
          <w:tcPr>
            <w:tcW w:w="1136" w:type="dxa"/>
          </w:tcPr>
          <w:p w14:paraId="7F90A738" w14:textId="77777777" w:rsidR="00201226" w:rsidRPr="00EE2638" w:rsidRDefault="00201226" w:rsidP="007A3D08">
            <w:pPr>
              <w:jc w:val="center"/>
              <w:rPr>
                <w:rFonts w:ascii="Times New Roman" w:hAnsi="Times New Roman" w:cs="Times New Roman"/>
                <w:sz w:val="24"/>
                <w:szCs w:val="24"/>
              </w:rPr>
            </w:pPr>
            <w:r>
              <w:rPr>
                <w:rFonts w:ascii="Times New Roman" w:hAnsi="Times New Roman" w:cs="Times New Roman"/>
                <w:sz w:val="24"/>
                <w:szCs w:val="24"/>
              </w:rPr>
              <w:t>1.98 x10</w:t>
            </w:r>
            <w:r>
              <w:rPr>
                <w:rFonts w:ascii="Times New Roman" w:hAnsi="Times New Roman" w:cs="Times New Roman"/>
                <w:sz w:val="24"/>
                <w:szCs w:val="24"/>
                <w:vertAlign w:val="superscript"/>
              </w:rPr>
              <w:t>10</w:t>
            </w:r>
          </w:p>
        </w:tc>
      </w:tr>
      <w:tr w:rsidR="00201226" w14:paraId="6A5409F1" w14:textId="77777777" w:rsidTr="007A3D08">
        <w:trPr>
          <w:trHeight w:val="430"/>
        </w:trPr>
        <w:tc>
          <w:tcPr>
            <w:tcW w:w="1736" w:type="dxa"/>
          </w:tcPr>
          <w:p w14:paraId="2D18AE89"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0.5m 1:1 MeOH:ACN</w:t>
            </w:r>
          </w:p>
        </w:tc>
        <w:tc>
          <w:tcPr>
            <w:tcW w:w="1203" w:type="dxa"/>
          </w:tcPr>
          <w:p w14:paraId="26EC9750"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1596</w:t>
            </w:r>
          </w:p>
        </w:tc>
        <w:tc>
          <w:tcPr>
            <w:tcW w:w="1136" w:type="dxa"/>
          </w:tcPr>
          <w:p w14:paraId="5D758DDC"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1.047</w:t>
            </w:r>
          </w:p>
        </w:tc>
        <w:tc>
          <w:tcPr>
            <w:tcW w:w="1392" w:type="dxa"/>
          </w:tcPr>
          <w:p w14:paraId="01D01ACD" w14:textId="77777777" w:rsidR="00201226" w:rsidRPr="00DF2403" w:rsidRDefault="00201226" w:rsidP="007A3D08">
            <w:pPr>
              <w:jc w:val="center"/>
              <w:rPr>
                <w:rFonts w:ascii="Times New Roman" w:hAnsi="Times New Roman" w:cs="Times New Roman"/>
                <w:sz w:val="24"/>
                <w:szCs w:val="24"/>
              </w:rPr>
            </w:pPr>
            <w:r>
              <w:rPr>
                <w:rFonts w:ascii="Times New Roman" w:hAnsi="Times New Roman" w:cs="Times New Roman"/>
                <w:sz w:val="24"/>
                <w:szCs w:val="24"/>
              </w:rPr>
              <w:t>2.98x10</w:t>
            </w:r>
            <w:r>
              <w:rPr>
                <w:rFonts w:ascii="Times New Roman" w:hAnsi="Times New Roman" w:cs="Times New Roman"/>
                <w:sz w:val="24"/>
                <w:szCs w:val="24"/>
                <w:vertAlign w:val="superscript"/>
              </w:rPr>
              <w:t>10</w:t>
            </w:r>
          </w:p>
        </w:tc>
        <w:tc>
          <w:tcPr>
            <w:tcW w:w="1736" w:type="dxa"/>
          </w:tcPr>
          <w:p w14:paraId="27A0D0D6"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0.5m 1:1 MeOH:ACN</w:t>
            </w:r>
          </w:p>
        </w:tc>
        <w:tc>
          <w:tcPr>
            <w:tcW w:w="1203" w:type="dxa"/>
          </w:tcPr>
          <w:p w14:paraId="5F787B95"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960</w:t>
            </w:r>
          </w:p>
        </w:tc>
        <w:tc>
          <w:tcPr>
            <w:tcW w:w="1136" w:type="dxa"/>
          </w:tcPr>
          <w:p w14:paraId="2C29EBCE"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0.612</w:t>
            </w:r>
          </w:p>
        </w:tc>
        <w:tc>
          <w:tcPr>
            <w:tcW w:w="1136" w:type="dxa"/>
          </w:tcPr>
          <w:p w14:paraId="5F480E28" w14:textId="77777777" w:rsidR="00201226" w:rsidRPr="007A44BA" w:rsidRDefault="00201226" w:rsidP="007A3D08">
            <w:pPr>
              <w:jc w:val="center"/>
              <w:rPr>
                <w:rFonts w:ascii="Times New Roman" w:hAnsi="Times New Roman" w:cs="Times New Roman"/>
                <w:sz w:val="24"/>
                <w:szCs w:val="24"/>
                <w:vertAlign w:val="superscript"/>
              </w:rPr>
            </w:pPr>
            <w:r>
              <w:rPr>
                <w:rFonts w:ascii="Times New Roman" w:hAnsi="Times New Roman" w:cs="Times New Roman"/>
                <w:sz w:val="24"/>
                <w:szCs w:val="24"/>
              </w:rPr>
              <w:t>2.39 x10</w:t>
            </w:r>
            <w:r>
              <w:rPr>
                <w:rFonts w:ascii="Times New Roman" w:hAnsi="Times New Roman" w:cs="Times New Roman"/>
                <w:sz w:val="24"/>
                <w:szCs w:val="24"/>
                <w:vertAlign w:val="superscript"/>
              </w:rPr>
              <w:t>10</w:t>
            </w:r>
          </w:p>
        </w:tc>
      </w:tr>
      <w:tr w:rsidR="00201226" w14:paraId="19CF564C" w14:textId="77777777" w:rsidTr="007A3D08">
        <w:trPr>
          <w:trHeight w:val="658"/>
        </w:trPr>
        <w:tc>
          <w:tcPr>
            <w:tcW w:w="1736" w:type="dxa"/>
          </w:tcPr>
          <w:p w14:paraId="350E5498"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9m 3:1 MeOH:Toluene</w:t>
            </w:r>
          </w:p>
        </w:tc>
        <w:tc>
          <w:tcPr>
            <w:tcW w:w="1203" w:type="dxa"/>
          </w:tcPr>
          <w:p w14:paraId="01D0103B"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3385</w:t>
            </w:r>
          </w:p>
        </w:tc>
        <w:tc>
          <w:tcPr>
            <w:tcW w:w="1136" w:type="dxa"/>
          </w:tcPr>
          <w:p w14:paraId="260B6613"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1.189</w:t>
            </w:r>
          </w:p>
        </w:tc>
        <w:tc>
          <w:tcPr>
            <w:tcW w:w="1392" w:type="dxa"/>
          </w:tcPr>
          <w:p w14:paraId="1E57BB0D" w14:textId="77777777" w:rsidR="00201226" w:rsidRPr="00E7330A" w:rsidRDefault="00201226" w:rsidP="007A3D08">
            <w:pPr>
              <w:jc w:val="center"/>
              <w:rPr>
                <w:rFonts w:ascii="Times New Roman" w:hAnsi="Times New Roman" w:cs="Times New Roman"/>
                <w:sz w:val="24"/>
                <w:szCs w:val="24"/>
                <w:vertAlign w:val="superscript"/>
              </w:rPr>
            </w:pPr>
            <w:r>
              <w:rPr>
                <w:rFonts w:ascii="Times New Roman" w:hAnsi="Times New Roman" w:cs="Times New Roman"/>
                <w:sz w:val="24"/>
                <w:szCs w:val="24"/>
              </w:rPr>
              <w:t>2.28 x10</w:t>
            </w:r>
            <w:r>
              <w:rPr>
                <w:rFonts w:ascii="Times New Roman" w:hAnsi="Times New Roman" w:cs="Times New Roman"/>
                <w:sz w:val="24"/>
                <w:szCs w:val="24"/>
                <w:vertAlign w:val="superscript"/>
              </w:rPr>
              <w:t>11</w:t>
            </w:r>
          </w:p>
        </w:tc>
        <w:tc>
          <w:tcPr>
            <w:tcW w:w="1736" w:type="dxa"/>
          </w:tcPr>
          <w:p w14:paraId="26AFAB87"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9m 3:1 MeOH:Toluene</w:t>
            </w:r>
          </w:p>
        </w:tc>
        <w:tc>
          <w:tcPr>
            <w:tcW w:w="1203" w:type="dxa"/>
          </w:tcPr>
          <w:p w14:paraId="3C5430A9"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2703</w:t>
            </w:r>
          </w:p>
        </w:tc>
        <w:tc>
          <w:tcPr>
            <w:tcW w:w="1136" w:type="dxa"/>
          </w:tcPr>
          <w:p w14:paraId="04DB9C57"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0.325</w:t>
            </w:r>
          </w:p>
        </w:tc>
        <w:tc>
          <w:tcPr>
            <w:tcW w:w="1136" w:type="dxa"/>
          </w:tcPr>
          <w:p w14:paraId="78095A04" w14:textId="77777777" w:rsidR="00201226" w:rsidRPr="00FA24F4" w:rsidRDefault="00201226" w:rsidP="007A3D08">
            <w:pPr>
              <w:jc w:val="center"/>
              <w:rPr>
                <w:rFonts w:ascii="Times New Roman" w:hAnsi="Times New Roman" w:cs="Times New Roman"/>
                <w:sz w:val="24"/>
                <w:szCs w:val="24"/>
              </w:rPr>
            </w:pPr>
            <w:r>
              <w:rPr>
                <w:rFonts w:ascii="Times New Roman" w:hAnsi="Times New Roman" w:cs="Times New Roman"/>
                <w:sz w:val="24"/>
                <w:szCs w:val="24"/>
              </w:rPr>
              <w:t>3.86 x10</w:t>
            </w:r>
            <w:r>
              <w:rPr>
                <w:rFonts w:ascii="Times New Roman" w:hAnsi="Times New Roman" w:cs="Times New Roman"/>
                <w:sz w:val="24"/>
                <w:szCs w:val="24"/>
                <w:vertAlign w:val="superscript"/>
              </w:rPr>
              <w:t>10</w:t>
            </w:r>
          </w:p>
        </w:tc>
      </w:tr>
      <w:tr w:rsidR="00201226" w14:paraId="3FC25703" w14:textId="77777777" w:rsidTr="007A3D08">
        <w:trPr>
          <w:trHeight w:val="658"/>
        </w:trPr>
        <w:tc>
          <w:tcPr>
            <w:tcW w:w="1736" w:type="dxa"/>
          </w:tcPr>
          <w:p w14:paraId="422E6B6A"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0.5m 3:1 MeOH:Toluene</w:t>
            </w:r>
          </w:p>
        </w:tc>
        <w:tc>
          <w:tcPr>
            <w:tcW w:w="1203" w:type="dxa"/>
          </w:tcPr>
          <w:p w14:paraId="09DB9821"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2272</w:t>
            </w:r>
          </w:p>
        </w:tc>
        <w:tc>
          <w:tcPr>
            <w:tcW w:w="1136" w:type="dxa"/>
          </w:tcPr>
          <w:p w14:paraId="4867DC91"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0.635</w:t>
            </w:r>
          </w:p>
        </w:tc>
        <w:tc>
          <w:tcPr>
            <w:tcW w:w="1392" w:type="dxa"/>
          </w:tcPr>
          <w:p w14:paraId="53857174" w14:textId="77777777" w:rsidR="00201226" w:rsidRPr="0076440E" w:rsidRDefault="00201226" w:rsidP="007A3D08">
            <w:pPr>
              <w:jc w:val="center"/>
              <w:rPr>
                <w:rFonts w:ascii="Times New Roman" w:hAnsi="Times New Roman" w:cs="Times New Roman"/>
                <w:sz w:val="24"/>
                <w:szCs w:val="24"/>
                <w:vertAlign w:val="superscript"/>
              </w:rPr>
            </w:pPr>
            <w:r>
              <w:rPr>
                <w:rFonts w:ascii="Times New Roman" w:hAnsi="Times New Roman" w:cs="Times New Roman"/>
                <w:sz w:val="24"/>
                <w:szCs w:val="24"/>
              </w:rPr>
              <w:t>7.13 x10</w:t>
            </w:r>
            <w:r>
              <w:rPr>
                <w:rFonts w:ascii="Times New Roman" w:hAnsi="Times New Roman" w:cs="Times New Roman"/>
                <w:sz w:val="24"/>
                <w:szCs w:val="24"/>
                <w:vertAlign w:val="superscript"/>
              </w:rPr>
              <w:t>10</w:t>
            </w:r>
          </w:p>
        </w:tc>
        <w:tc>
          <w:tcPr>
            <w:tcW w:w="1736" w:type="dxa"/>
          </w:tcPr>
          <w:p w14:paraId="415E539F"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0.5m 3:1 MeOH:Toluene</w:t>
            </w:r>
          </w:p>
        </w:tc>
        <w:tc>
          <w:tcPr>
            <w:tcW w:w="1203" w:type="dxa"/>
          </w:tcPr>
          <w:p w14:paraId="5ABAC47D"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3805</w:t>
            </w:r>
          </w:p>
        </w:tc>
        <w:tc>
          <w:tcPr>
            <w:tcW w:w="1136" w:type="dxa"/>
          </w:tcPr>
          <w:p w14:paraId="4A10E56C"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0.725</w:t>
            </w:r>
          </w:p>
        </w:tc>
        <w:tc>
          <w:tcPr>
            <w:tcW w:w="1136" w:type="dxa"/>
          </w:tcPr>
          <w:p w14:paraId="053E3D4D" w14:textId="77777777" w:rsidR="00201226" w:rsidRPr="00FB0EED" w:rsidRDefault="00201226" w:rsidP="007A3D08">
            <w:pPr>
              <w:jc w:val="center"/>
              <w:rPr>
                <w:rFonts w:ascii="Times New Roman" w:hAnsi="Times New Roman" w:cs="Times New Roman"/>
                <w:sz w:val="24"/>
                <w:szCs w:val="24"/>
              </w:rPr>
            </w:pPr>
            <w:r>
              <w:rPr>
                <w:rFonts w:ascii="Times New Roman" w:hAnsi="Times New Roman" w:cs="Times New Roman"/>
                <w:sz w:val="24"/>
                <w:szCs w:val="24"/>
              </w:rPr>
              <w:t>6.98 x10</w:t>
            </w:r>
            <w:r>
              <w:rPr>
                <w:rFonts w:ascii="Times New Roman" w:hAnsi="Times New Roman" w:cs="Times New Roman"/>
                <w:sz w:val="24"/>
                <w:szCs w:val="24"/>
                <w:vertAlign w:val="superscript"/>
              </w:rPr>
              <w:t>10</w:t>
            </w:r>
          </w:p>
        </w:tc>
      </w:tr>
      <w:tr w:rsidR="00201226" w14:paraId="3A3118E5" w14:textId="77777777" w:rsidTr="007A3D08">
        <w:trPr>
          <w:trHeight w:val="658"/>
        </w:trPr>
        <w:tc>
          <w:tcPr>
            <w:tcW w:w="1736" w:type="dxa"/>
          </w:tcPr>
          <w:p w14:paraId="1D90F618"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9m 3:2 MeOH:Toluene</w:t>
            </w:r>
          </w:p>
        </w:tc>
        <w:tc>
          <w:tcPr>
            <w:tcW w:w="1203" w:type="dxa"/>
          </w:tcPr>
          <w:p w14:paraId="5D3DAEB0"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840</w:t>
            </w:r>
          </w:p>
        </w:tc>
        <w:tc>
          <w:tcPr>
            <w:tcW w:w="1136" w:type="dxa"/>
          </w:tcPr>
          <w:p w14:paraId="22638A14"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0.300</w:t>
            </w:r>
          </w:p>
        </w:tc>
        <w:tc>
          <w:tcPr>
            <w:tcW w:w="1392" w:type="dxa"/>
          </w:tcPr>
          <w:p w14:paraId="5FB4E992" w14:textId="77777777" w:rsidR="00201226" w:rsidRPr="0067677A" w:rsidRDefault="00201226" w:rsidP="007A3D08">
            <w:pPr>
              <w:jc w:val="center"/>
              <w:rPr>
                <w:rFonts w:ascii="Times New Roman" w:hAnsi="Times New Roman" w:cs="Times New Roman"/>
                <w:sz w:val="24"/>
                <w:szCs w:val="24"/>
              </w:rPr>
            </w:pPr>
            <w:r>
              <w:rPr>
                <w:rFonts w:ascii="Times New Roman" w:hAnsi="Times New Roman" w:cs="Times New Roman"/>
                <w:sz w:val="24"/>
                <w:szCs w:val="24"/>
              </w:rPr>
              <w:t>3.84 x10</w:t>
            </w:r>
            <w:r>
              <w:rPr>
                <w:rFonts w:ascii="Times New Roman" w:hAnsi="Times New Roman" w:cs="Times New Roman"/>
                <w:sz w:val="24"/>
                <w:szCs w:val="24"/>
                <w:vertAlign w:val="superscript"/>
              </w:rPr>
              <w:t>10</w:t>
            </w:r>
          </w:p>
        </w:tc>
        <w:tc>
          <w:tcPr>
            <w:tcW w:w="1736" w:type="dxa"/>
          </w:tcPr>
          <w:p w14:paraId="3A716ABE"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9m 3:2 MeOH:Toluene</w:t>
            </w:r>
          </w:p>
        </w:tc>
        <w:tc>
          <w:tcPr>
            <w:tcW w:w="1203" w:type="dxa"/>
          </w:tcPr>
          <w:p w14:paraId="2C18D9A9"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1970</w:t>
            </w:r>
          </w:p>
        </w:tc>
        <w:tc>
          <w:tcPr>
            <w:tcW w:w="1136" w:type="dxa"/>
          </w:tcPr>
          <w:p w14:paraId="5062EBAE"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0.742</w:t>
            </w:r>
          </w:p>
        </w:tc>
        <w:tc>
          <w:tcPr>
            <w:tcW w:w="1136" w:type="dxa"/>
          </w:tcPr>
          <w:p w14:paraId="7DF85064" w14:textId="77777777" w:rsidR="00201226" w:rsidRPr="00FA24F4" w:rsidRDefault="00201226" w:rsidP="007A3D08">
            <w:pPr>
              <w:jc w:val="center"/>
              <w:rPr>
                <w:rFonts w:ascii="Times New Roman" w:hAnsi="Times New Roman" w:cs="Times New Roman"/>
                <w:sz w:val="24"/>
                <w:szCs w:val="24"/>
                <w:vertAlign w:val="superscript"/>
              </w:rPr>
            </w:pPr>
            <w:r>
              <w:rPr>
                <w:rFonts w:ascii="Times New Roman" w:hAnsi="Times New Roman" w:cs="Times New Roman"/>
                <w:sz w:val="24"/>
                <w:szCs w:val="24"/>
              </w:rPr>
              <w:t>3.96 x10</w:t>
            </w:r>
            <w:r>
              <w:rPr>
                <w:rFonts w:ascii="Times New Roman" w:hAnsi="Times New Roman" w:cs="Times New Roman"/>
                <w:sz w:val="24"/>
                <w:szCs w:val="24"/>
                <w:vertAlign w:val="superscript"/>
              </w:rPr>
              <w:t>10</w:t>
            </w:r>
          </w:p>
        </w:tc>
      </w:tr>
      <w:tr w:rsidR="00201226" w14:paraId="6894B12D" w14:textId="77777777" w:rsidTr="007A3D08">
        <w:trPr>
          <w:trHeight w:val="658"/>
        </w:trPr>
        <w:tc>
          <w:tcPr>
            <w:tcW w:w="1736" w:type="dxa"/>
          </w:tcPr>
          <w:p w14:paraId="0894D9BE"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0.5m 3:2 MeOH:Toluene</w:t>
            </w:r>
          </w:p>
        </w:tc>
        <w:tc>
          <w:tcPr>
            <w:tcW w:w="1203" w:type="dxa"/>
          </w:tcPr>
          <w:p w14:paraId="51720B9D"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730</w:t>
            </w:r>
          </w:p>
        </w:tc>
        <w:tc>
          <w:tcPr>
            <w:tcW w:w="1136" w:type="dxa"/>
          </w:tcPr>
          <w:p w14:paraId="1F346BB7"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0.216</w:t>
            </w:r>
          </w:p>
        </w:tc>
        <w:tc>
          <w:tcPr>
            <w:tcW w:w="1392" w:type="dxa"/>
          </w:tcPr>
          <w:p w14:paraId="3915119D" w14:textId="77777777" w:rsidR="00201226" w:rsidRPr="008F54ED" w:rsidRDefault="00201226" w:rsidP="007A3D08">
            <w:pPr>
              <w:jc w:val="center"/>
              <w:rPr>
                <w:rFonts w:ascii="Times New Roman" w:hAnsi="Times New Roman" w:cs="Times New Roman"/>
                <w:sz w:val="24"/>
                <w:szCs w:val="24"/>
                <w:vertAlign w:val="superscript"/>
              </w:rPr>
            </w:pPr>
            <w:r>
              <w:rPr>
                <w:rFonts w:ascii="Times New Roman" w:hAnsi="Times New Roman" w:cs="Times New Roman"/>
                <w:sz w:val="24"/>
                <w:szCs w:val="24"/>
              </w:rPr>
              <w:t>2.56 x10</w:t>
            </w:r>
            <w:r>
              <w:rPr>
                <w:rFonts w:ascii="Times New Roman" w:hAnsi="Times New Roman" w:cs="Times New Roman"/>
                <w:sz w:val="24"/>
                <w:szCs w:val="24"/>
                <w:vertAlign w:val="superscript"/>
              </w:rPr>
              <w:t>10</w:t>
            </w:r>
          </w:p>
        </w:tc>
        <w:tc>
          <w:tcPr>
            <w:tcW w:w="1736" w:type="dxa"/>
          </w:tcPr>
          <w:p w14:paraId="78518E78"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0.5m 3:2 MeOH:Toluene</w:t>
            </w:r>
          </w:p>
        </w:tc>
        <w:tc>
          <w:tcPr>
            <w:tcW w:w="1203" w:type="dxa"/>
          </w:tcPr>
          <w:p w14:paraId="6BD39B03"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4049</w:t>
            </w:r>
          </w:p>
        </w:tc>
        <w:tc>
          <w:tcPr>
            <w:tcW w:w="1136" w:type="dxa"/>
          </w:tcPr>
          <w:p w14:paraId="2FEEA106" w14:textId="77777777" w:rsidR="00201226" w:rsidRDefault="00201226" w:rsidP="007A3D08">
            <w:pPr>
              <w:jc w:val="center"/>
              <w:rPr>
                <w:rFonts w:ascii="Times New Roman" w:hAnsi="Times New Roman" w:cs="Times New Roman"/>
                <w:sz w:val="24"/>
                <w:szCs w:val="24"/>
              </w:rPr>
            </w:pPr>
            <w:r>
              <w:rPr>
                <w:rFonts w:ascii="Times New Roman" w:hAnsi="Times New Roman" w:cs="Times New Roman"/>
                <w:sz w:val="24"/>
                <w:szCs w:val="24"/>
              </w:rPr>
              <w:t>0.808</w:t>
            </w:r>
          </w:p>
        </w:tc>
        <w:tc>
          <w:tcPr>
            <w:tcW w:w="1136" w:type="dxa"/>
          </w:tcPr>
          <w:p w14:paraId="70A44269" w14:textId="77777777" w:rsidR="00201226" w:rsidRPr="005807C5" w:rsidRDefault="00201226" w:rsidP="007A3D08">
            <w:pPr>
              <w:jc w:val="center"/>
              <w:rPr>
                <w:rFonts w:ascii="Times New Roman" w:hAnsi="Times New Roman" w:cs="Times New Roman"/>
                <w:sz w:val="24"/>
                <w:szCs w:val="24"/>
                <w:vertAlign w:val="superscript"/>
              </w:rPr>
            </w:pPr>
            <w:r>
              <w:rPr>
                <w:rFonts w:ascii="Times New Roman" w:hAnsi="Times New Roman" w:cs="Times New Roman"/>
                <w:sz w:val="24"/>
                <w:szCs w:val="24"/>
              </w:rPr>
              <w:t>6.89 x10</w:t>
            </w:r>
            <w:r>
              <w:rPr>
                <w:rFonts w:ascii="Times New Roman" w:hAnsi="Times New Roman" w:cs="Times New Roman"/>
                <w:sz w:val="24"/>
                <w:szCs w:val="24"/>
                <w:vertAlign w:val="superscript"/>
              </w:rPr>
              <w:t>10</w:t>
            </w:r>
          </w:p>
        </w:tc>
      </w:tr>
    </w:tbl>
    <w:p w14:paraId="2B5DEF14" w14:textId="77777777" w:rsidR="00201226" w:rsidRDefault="00201226" w:rsidP="00201226"/>
    <w:p w14:paraId="4DA9A30A" w14:textId="77777777" w:rsidR="00201226" w:rsidRDefault="00201226" w:rsidP="00201226">
      <w:pPr>
        <w:rPr>
          <w:rFonts w:ascii="Times New Roman" w:hAnsi="Times New Roman" w:cs="Times New Roman"/>
          <w:b/>
          <w:bCs/>
          <w:sz w:val="24"/>
          <w:szCs w:val="24"/>
          <w:u w:val="single"/>
        </w:rPr>
      </w:pPr>
      <w:r w:rsidRPr="00DB06C2">
        <w:rPr>
          <w:rFonts w:ascii="Times New Roman" w:hAnsi="Times New Roman" w:cs="Times New Roman"/>
          <w:b/>
          <w:bCs/>
          <w:sz w:val="24"/>
          <w:szCs w:val="24"/>
          <w:u w:val="single"/>
        </w:rPr>
        <w:t>FIGURES</w:t>
      </w:r>
    </w:p>
    <w:p w14:paraId="7FE08920" w14:textId="0E3339F3" w:rsidR="00201226" w:rsidRDefault="00201226" w:rsidP="00201226">
      <w:pPr>
        <w:rPr>
          <w:rFonts w:ascii="Times New Roman" w:hAnsi="Times New Roman" w:cs="Times New Roman"/>
          <w:b/>
          <w:bCs/>
          <w:sz w:val="24"/>
          <w:szCs w:val="24"/>
          <w:u w:val="single"/>
        </w:rPr>
      </w:pPr>
      <w:r>
        <w:rPr>
          <w:noProof/>
        </w:rPr>
        <w:lastRenderedPageBreak/>
        <w:drawing>
          <wp:inline distT="0" distB="0" distL="0" distR="0" wp14:anchorId="30A720E0" wp14:editId="5E42EA94">
            <wp:extent cx="5136612" cy="3147647"/>
            <wp:effectExtent l="0" t="0" r="6985" b="0"/>
            <wp:docPr id="92" name="Picture 92" descr="Graphical user interface,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diagram&#10;&#10;Description automatically generated with medium confidence"/>
                    <pic:cNvPicPr/>
                  </pic:nvPicPr>
                  <pic:blipFill rotWithShape="1">
                    <a:blip r:embed="rId74">
                      <a:extLst>
                        <a:ext uri="{BEBA8EAE-BF5A-486C-A8C5-ECC9F3942E4B}">
                          <a14:imgProps xmlns:a14="http://schemas.microsoft.com/office/drawing/2010/main">
                            <a14:imgLayer r:embed="rId75">
                              <a14:imgEffect>
                                <a14:sharpenSoften amount="25000"/>
                              </a14:imgEffect>
                              <a14:imgEffect>
                                <a14:brightnessContrast contrast="-20000"/>
                              </a14:imgEffect>
                            </a14:imgLayer>
                          </a14:imgProps>
                        </a:ext>
                      </a:extLst>
                    </a:blip>
                    <a:srcRect l="13650" t="16766" r="16497" b="7135"/>
                    <a:stretch/>
                  </pic:blipFill>
                  <pic:spPr bwMode="auto">
                    <a:xfrm>
                      <a:off x="0" y="0"/>
                      <a:ext cx="5201201" cy="3187226"/>
                    </a:xfrm>
                    <a:prstGeom prst="rect">
                      <a:avLst/>
                    </a:prstGeom>
                    <a:ln>
                      <a:noFill/>
                    </a:ln>
                    <a:extLst>
                      <a:ext uri="{53640926-AAD7-44D8-BBD7-CCE9431645EC}">
                        <a14:shadowObscured xmlns:a14="http://schemas.microsoft.com/office/drawing/2010/main"/>
                      </a:ext>
                    </a:extLst>
                  </pic:spPr>
                </pic:pic>
              </a:graphicData>
            </a:graphic>
          </wp:inline>
        </w:drawing>
      </w:r>
    </w:p>
    <w:p w14:paraId="63F9904D" w14:textId="77777777" w:rsidR="00201226" w:rsidRDefault="00201226" w:rsidP="00201226">
      <w:pPr>
        <w:rPr>
          <w:rFonts w:ascii="Times New Roman" w:hAnsi="Times New Roman" w:cs="Times New Roman"/>
          <w:b/>
          <w:bCs/>
          <w:sz w:val="24"/>
          <w:szCs w:val="24"/>
          <w:u w:val="single"/>
        </w:rPr>
      </w:pPr>
      <w:r>
        <w:rPr>
          <w:noProof/>
        </w:rPr>
        <w:drawing>
          <wp:inline distT="0" distB="0" distL="0" distR="0" wp14:anchorId="523C4AB7" wp14:editId="6E0B33C8">
            <wp:extent cx="5149840" cy="3167771"/>
            <wp:effectExtent l="0" t="0" r="0" b="0"/>
            <wp:docPr id="93" name="Picture 9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pic:cNvPicPr/>
                  </pic:nvPicPr>
                  <pic:blipFill rotWithShape="1">
                    <a:blip r:embed="rId76"/>
                    <a:srcRect l="13671" t="16629" r="16526" b="7040"/>
                    <a:stretch/>
                  </pic:blipFill>
                  <pic:spPr bwMode="auto">
                    <a:xfrm>
                      <a:off x="0" y="0"/>
                      <a:ext cx="5231398" cy="3217939"/>
                    </a:xfrm>
                    <a:prstGeom prst="rect">
                      <a:avLst/>
                    </a:prstGeom>
                    <a:ln>
                      <a:noFill/>
                    </a:ln>
                    <a:extLst>
                      <a:ext uri="{53640926-AAD7-44D8-BBD7-CCE9431645EC}">
                        <a14:shadowObscured xmlns:a14="http://schemas.microsoft.com/office/drawing/2010/main"/>
                      </a:ext>
                    </a:extLst>
                  </pic:spPr>
                </pic:pic>
              </a:graphicData>
            </a:graphic>
          </wp:inline>
        </w:drawing>
      </w:r>
    </w:p>
    <w:p w14:paraId="7821C797"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1. A) Mass Spectra of 4 solvent systems for BML P1 9m in ESI(-) and B) in ESI(+). </w:t>
      </w:r>
    </w:p>
    <w:p w14:paraId="42F2E218" w14:textId="77777777" w:rsidR="00201226" w:rsidRDefault="00201226" w:rsidP="00201226">
      <w:pPr>
        <w:rPr>
          <w:rFonts w:ascii="Times New Roman" w:hAnsi="Times New Roman" w:cs="Times New Roman"/>
          <w:sz w:val="24"/>
          <w:szCs w:val="24"/>
        </w:rPr>
      </w:pPr>
      <w:r>
        <w:rPr>
          <w:noProof/>
        </w:rPr>
        <w:lastRenderedPageBreak/>
        <w:drawing>
          <wp:inline distT="0" distB="0" distL="0" distR="0" wp14:anchorId="3ECE6FAD" wp14:editId="109F089B">
            <wp:extent cx="6504317" cy="3735070"/>
            <wp:effectExtent l="0" t="0" r="0" b="0"/>
            <wp:docPr id="94" name="Picture 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rotWithShape="1">
                    <a:blip r:embed="rId77">
                      <a:extLst>
                        <a:ext uri="{BEBA8EAE-BF5A-486C-A8C5-ECC9F3942E4B}">
                          <a14:imgProps xmlns:a14="http://schemas.microsoft.com/office/drawing/2010/main">
                            <a14:imgLayer r:embed="rId78">
                              <a14:imgEffect>
                                <a14:sharpenSoften amount="25000"/>
                              </a14:imgEffect>
                            </a14:imgLayer>
                          </a14:imgProps>
                        </a:ext>
                      </a:extLst>
                    </a:blip>
                    <a:srcRect l="10837" t="27353" r="17324" b="9148"/>
                    <a:stretch/>
                  </pic:blipFill>
                  <pic:spPr bwMode="auto">
                    <a:xfrm>
                      <a:off x="0" y="0"/>
                      <a:ext cx="6590949" cy="3784818"/>
                    </a:xfrm>
                    <a:prstGeom prst="rect">
                      <a:avLst/>
                    </a:prstGeom>
                    <a:ln>
                      <a:noFill/>
                    </a:ln>
                    <a:extLst>
                      <a:ext uri="{53640926-AAD7-44D8-BBD7-CCE9431645EC}">
                        <a14:shadowObscured xmlns:a14="http://schemas.microsoft.com/office/drawing/2010/main"/>
                      </a:ext>
                    </a:extLst>
                  </pic:spPr>
                </pic:pic>
              </a:graphicData>
            </a:graphic>
          </wp:inline>
        </w:drawing>
      </w:r>
    </w:p>
    <w:p w14:paraId="7AD87E78"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2. NAFC Class Distribution for BML P1 9m ESI(-). </w:t>
      </w:r>
    </w:p>
    <w:p w14:paraId="5E78B3EF" w14:textId="77777777" w:rsidR="00201226" w:rsidRDefault="00201226" w:rsidP="00201226">
      <w:pPr>
        <w:rPr>
          <w:rFonts w:ascii="Times New Roman" w:hAnsi="Times New Roman" w:cs="Times New Roman"/>
          <w:sz w:val="24"/>
          <w:szCs w:val="24"/>
        </w:rPr>
      </w:pPr>
      <w:r>
        <w:rPr>
          <w:noProof/>
        </w:rPr>
        <w:drawing>
          <wp:inline distT="0" distB="0" distL="0" distR="0" wp14:anchorId="4019E419" wp14:editId="01253259">
            <wp:extent cx="6248400" cy="3600450"/>
            <wp:effectExtent l="19050" t="19050" r="19050" b="19050"/>
            <wp:docPr id="95" name="Picture 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rotWithShape="1">
                    <a:blip r:embed="rId79">
                      <a:extLst>
                        <a:ext uri="{BEBA8EAE-BF5A-486C-A8C5-ECC9F3942E4B}">
                          <a14:imgProps xmlns:a14="http://schemas.microsoft.com/office/drawing/2010/main">
                            <a14:imgLayer r:embed="rId80">
                              <a14:imgEffect>
                                <a14:sharpenSoften amount="25000"/>
                              </a14:imgEffect>
                              <a14:imgEffect>
                                <a14:brightnessContrast contrast="-20000"/>
                              </a14:imgEffect>
                            </a14:imgLayer>
                          </a14:imgProps>
                        </a:ext>
                      </a:extLst>
                    </a:blip>
                    <a:srcRect l="7692" t="26296" r="18726" b="10493"/>
                    <a:stretch/>
                  </pic:blipFill>
                  <pic:spPr bwMode="auto">
                    <a:xfrm>
                      <a:off x="0" y="0"/>
                      <a:ext cx="6257308" cy="3605583"/>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79BB8DB"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Figure 3. NAFC heteroatom class distribution for BML P1 9m analyzed in ESI (+) FT ICR MS.</w:t>
      </w:r>
    </w:p>
    <w:p w14:paraId="0C0F8C05" w14:textId="77777777" w:rsidR="00201226" w:rsidRDefault="00201226" w:rsidP="00201226">
      <w:pPr>
        <w:rPr>
          <w:rFonts w:ascii="Times New Roman" w:hAnsi="Times New Roman" w:cs="Times New Roman"/>
          <w:sz w:val="24"/>
          <w:szCs w:val="24"/>
        </w:rPr>
      </w:pPr>
      <w:r>
        <w:rPr>
          <w:noProof/>
        </w:rPr>
        <w:lastRenderedPageBreak/>
        <w:drawing>
          <wp:inline distT="0" distB="0" distL="0" distR="0" wp14:anchorId="7172CDCE" wp14:editId="1AC19D4F">
            <wp:extent cx="6446431" cy="3314700"/>
            <wp:effectExtent l="19050" t="19050" r="12065" b="19050"/>
            <wp:docPr id="18" name="Picture 1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alendar&#10;&#10;Description automatically generated"/>
                    <pic:cNvPicPr/>
                  </pic:nvPicPr>
                  <pic:blipFill rotWithShape="1">
                    <a:blip r:embed="rId81"/>
                    <a:srcRect l="15064" t="22507" r="5608" b="11111"/>
                    <a:stretch/>
                  </pic:blipFill>
                  <pic:spPr bwMode="auto">
                    <a:xfrm>
                      <a:off x="0" y="0"/>
                      <a:ext cx="6454887" cy="3319048"/>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B7B42DB" w14:textId="77777777" w:rsidR="00201226" w:rsidRDefault="00201226" w:rsidP="00201226">
      <w:pPr>
        <w:rPr>
          <w:rFonts w:ascii="Times New Roman" w:hAnsi="Times New Roman" w:cs="Times New Roman"/>
        </w:rPr>
      </w:pPr>
      <w:r>
        <w:rPr>
          <w:rFonts w:ascii="Times New Roman" w:hAnsi="Times New Roman" w:cs="Times New Roman"/>
          <w:sz w:val="24"/>
          <w:szCs w:val="24"/>
        </w:rPr>
        <w:t xml:space="preserve">Figure 4. </w:t>
      </w:r>
      <w:r>
        <w:rPr>
          <w:rFonts w:ascii="Times New Roman" w:hAnsi="Times New Roman" w:cs="Times New Roman"/>
        </w:rPr>
        <w:t xml:space="preserve">Comparison of the effect of solvents for the Carbon number Vs. DBE distribution for </w:t>
      </w:r>
      <w:proofErr w:type="gramStart"/>
      <w:r>
        <w:rPr>
          <w:rFonts w:ascii="Times New Roman" w:hAnsi="Times New Roman" w:cs="Times New Roman"/>
        </w:rPr>
        <w:t>6</w:t>
      </w:r>
      <w:proofErr w:type="gramEnd"/>
      <w:r>
        <w:rPr>
          <w:rFonts w:ascii="Times New Roman" w:hAnsi="Times New Roman" w:cs="Times New Roman"/>
        </w:rPr>
        <w:t xml:space="preserve"> most abundant NAFC classes from ESI (-) analysis of BML P1 9m. Bubble sizes are representative of the relative abundances of individual species. </w:t>
      </w:r>
    </w:p>
    <w:p w14:paraId="52C09763" w14:textId="77777777" w:rsidR="00201226" w:rsidRDefault="00201226" w:rsidP="00201226">
      <w:pPr>
        <w:rPr>
          <w:rFonts w:ascii="Times New Roman" w:hAnsi="Times New Roman" w:cs="Times New Roman"/>
          <w:sz w:val="24"/>
          <w:szCs w:val="24"/>
        </w:rPr>
      </w:pPr>
      <w:r>
        <w:rPr>
          <w:noProof/>
        </w:rPr>
        <w:drawing>
          <wp:inline distT="0" distB="0" distL="0" distR="0" wp14:anchorId="42106659" wp14:editId="5BCB7FE3">
            <wp:extent cx="5943600" cy="3522242"/>
            <wp:effectExtent l="19050" t="19050" r="19050" b="21590"/>
            <wp:docPr id="20" name="Picture 2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alendar&#10;&#10;Description automatically generated"/>
                    <pic:cNvPicPr/>
                  </pic:nvPicPr>
                  <pic:blipFill rotWithShape="1">
                    <a:blip r:embed="rId82"/>
                    <a:srcRect l="16346" t="16809" r="7051" b="7122"/>
                    <a:stretch/>
                  </pic:blipFill>
                  <pic:spPr bwMode="auto">
                    <a:xfrm>
                      <a:off x="0" y="0"/>
                      <a:ext cx="5943600" cy="3522242"/>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t>Figure 5. C# Vs. DBE plots for O</w:t>
      </w:r>
      <w:r>
        <w:rPr>
          <w:rFonts w:ascii="Times New Roman" w:hAnsi="Times New Roman" w:cs="Times New Roman"/>
          <w:sz w:val="24"/>
          <w:szCs w:val="24"/>
          <w:vertAlign w:val="superscript"/>
        </w:rPr>
        <w:t>+</w:t>
      </w:r>
      <w:r>
        <w:rPr>
          <w:rFonts w:ascii="Times New Roman" w:hAnsi="Times New Roman" w:cs="Times New Roman"/>
          <w:sz w:val="24"/>
          <w:szCs w:val="24"/>
        </w:rPr>
        <w:t>, SO</w:t>
      </w:r>
      <w:r>
        <w:rPr>
          <w:rFonts w:ascii="Times New Roman" w:hAnsi="Times New Roman" w:cs="Times New Roman"/>
          <w:sz w:val="24"/>
          <w:szCs w:val="24"/>
          <w:vertAlign w:val="superscript"/>
        </w:rPr>
        <w:t>+</w:t>
      </w:r>
      <w:r>
        <w:rPr>
          <w:rFonts w:ascii="Times New Roman" w:hAnsi="Times New Roman" w:cs="Times New Roman"/>
          <w:sz w:val="24"/>
          <w:szCs w:val="24"/>
        </w:rPr>
        <w:t>, and NO</w:t>
      </w:r>
      <w:r>
        <w:rPr>
          <w:rFonts w:ascii="Times New Roman" w:hAnsi="Times New Roman" w:cs="Times New Roman"/>
          <w:sz w:val="24"/>
          <w:szCs w:val="24"/>
          <w:vertAlign w:val="superscript"/>
        </w:rPr>
        <w:t>+</w:t>
      </w:r>
      <w:r>
        <w:rPr>
          <w:rFonts w:ascii="Times New Roman" w:hAnsi="Times New Roman" w:cs="Times New Roman"/>
          <w:sz w:val="24"/>
          <w:szCs w:val="24"/>
        </w:rPr>
        <w:t xml:space="preserve"> detected in the ESI (+) FT ICR MS measurements of BML P1 0.5m.</w:t>
      </w:r>
    </w:p>
    <w:p w14:paraId="417C83E9" w14:textId="77777777" w:rsidR="00201226" w:rsidRPr="004B5C04" w:rsidRDefault="00201226" w:rsidP="00201226">
      <w:pPr>
        <w:rPr>
          <w:rFonts w:ascii="Times New Roman" w:hAnsi="Times New Roman" w:cs="Times New Roman"/>
        </w:rPr>
      </w:pPr>
    </w:p>
    <w:p w14:paraId="60DD5E67" w14:textId="77777777" w:rsidR="00201226" w:rsidRDefault="00201226" w:rsidP="00201226">
      <w:pPr>
        <w:rPr>
          <w:rFonts w:ascii="Times New Roman" w:hAnsi="Times New Roman" w:cs="Times New Roman"/>
          <w:b/>
          <w:bCs/>
          <w:sz w:val="24"/>
          <w:szCs w:val="24"/>
          <w:u w:val="single"/>
        </w:rPr>
      </w:pPr>
      <w:r>
        <w:rPr>
          <w:noProof/>
        </w:rPr>
        <w:drawing>
          <wp:inline distT="0" distB="0" distL="0" distR="0" wp14:anchorId="6C3B0044" wp14:editId="5A6D4A24">
            <wp:extent cx="5257800" cy="5661893"/>
            <wp:effectExtent l="19050" t="19050" r="19050" b="15240"/>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rotWithShape="1">
                    <a:blip r:embed="rId83">
                      <a:extLst>
                        <a:ext uri="{BEBA8EAE-BF5A-486C-A8C5-ECC9F3942E4B}">
                          <a14:imgProps xmlns:a14="http://schemas.microsoft.com/office/drawing/2010/main">
                            <a14:imgLayer r:embed="rId84">
                              <a14:imgEffect>
                                <a14:sharpenSoften amount="25000"/>
                              </a14:imgEffect>
                              <a14:imgEffect>
                                <a14:brightnessContrast contrast="-40000"/>
                              </a14:imgEffect>
                            </a14:imgLayer>
                          </a14:imgProps>
                        </a:ext>
                      </a:extLst>
                    </a:blip>
                    <a:srcRect l="20639" t="-224" r="27008" b="1"/>
                    <a:stretch/>
                  </pic:blipFill>
                  <pic:spPr bwMode="auto">
                    <a:xfrm>
                      <a:off x="0" y="0"/>
                      <a:ext cx="5270536" cy="5675608"/>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77B90AD"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Figure 6. Comparison of van Krevelen plots between ESI (-) and (+). Note the x-axis is the O/C ratio and the y-axis is the H/C Ratio</w:t>
      </w:r>
      <w:proofErr w:type="gramStart"/>
      <w:r>
        <w:rPr>
          <w:rFonts w:ascii="Times New Roman" w:hAnsi="Times New Roman" w:cs="Times New Roman"/>
          <w:sz w:val="24"/>
          <w:szCs w:val="24"/>
        </w:rPr>
        <w:t xml:space="preserve">.  </w:t>
      </w:r>
      <w:proofErr w:type="gramEnd"/>
    </w:p>
    <w:p w14:paraId="4A6A0EF8" w14:textId="77777777" w:rsidR="00201226" w:rsidRDefault="00201226" w:rsidP="00201226">
      <w:pPr>
        <w:rPr>
          <w:rFonts w:ascii="Times New Roman" w:hAnsi="Times New Roman" w:cs="Times New Roman"/>
          <w:sz w:val="24"/>
          <w:szCs w:val="24"/>
        </w:rPr>
      </w:pPr>
      <w:r>
        <w:rPr>
          <w:noProof/>
        </w:rPr>
        <w:lastRenderedPageBreak/>
        <w:drawing>
          <wp:inline distT="0" distB="0" distL="0" distR="0" wp14:anchorId="687D1A96" wp14:editId="35C46CBF">
            <wp:extent cx="5928823" cy="3058566"/>
            <wp:effectExtent l="19050" t="19050" r="15240" b="27940"/>
            <wp:docPr id="7" name="Picture 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hart&#10;&#10;Description automatically generated"/>
                    <pic:cNvPicPr/>
                  </pic:nvPicPr>
                  <pic:blipFill rotWithShape="1">
                    <a:blip r:embed="rId85"/>
                    <a:srcRect l="11767" t="17241" r="6012" b="7352"/>
                    <a:stretch/>
                  </pic:blipFill>
                  <pic:spPr bwMode="auto">
                    <a:xfrm>
                      <a:off x="0" y="0"/>
                      <a:ext cx="5953121" cy="3071101"/>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1CD1CEE" w14:textId="77777777" w:rsidR="00201226" w:rsidRPr="00F87EF8" w:rsidRDefault="00201226" w:rsidP="00201226">
      <w:pPr>
        <w:rPr>
          <w:rFonts w:ascii="Times New Roman" w:hAnsi="Times New Roman" w:cs="Times New Roman"/>
          <w:sz w:val="24"/>
          <w:szCs w:val="24"/>
        </w:rPr>
      </w:pPr>
      <w:r>
        <w:rPr>
          <w:rFonts w:ascii="Times New Roman" w:hAnsi="Times New Roman" w:cs="Times New Roman"/>
          <w:sz w:val="24"/>
          <w:szCs w:val="24"/>
        </w:rPr>
        <w:t>Figure 7. Comparison of the O</w:t>
      </w:r>
      <w:r>
        <w:rPr>
          <w:rFonts w:ascii="Times New Roman" w:hAnsi="Times New Roman" w:cs="Times New Roman"/>
          <w:sz w:val="24"/>
          <w:szCs w:val="24"/>
          <w:vertAlign w:val="subscript"/>
        </w:rPr>
        <w:t>2</w:t>
      </w:r>
      <w:r>
        <w:rPr>
          <w:rFonts w:ascii="Times New Roman" w:hAnsi="Times New Roman" w:cs="Times New Roman"/>
          <w:sz w:val="24"/>
          <w:szCs w:val="24"/>
        </w:rPr>
        <w:t xml:space="preserve"> compounds detected from ESI+ resulting in the presence of +H and +Na molecular ions versus the -H ions detected in ESI-. </w:t>
      </w:r>
    </w:p>
    <w:p w14:paraId="14DBB253" w14:textId="77777777" w:rsidR="00201226" w:rsidRDefault="00201226" w:rsidP="00201226">
      <w:pPr>
        <w:rPr>
          <w:rFonts w:ascii="Times New Roman" w:hAnsi="Times New Roman" w:cs="Times New Roman"/>
          <w:b/>
          <w:bCs/>
          <w:u w:val="single"/>
        </w:rPr>
      </w:pPr>
      <w:r>
        <w:rPr>
          <w:rFonts w:ascii="Times New Roman" w:hAnsi="Times New Roman" w:cs="Times New Roman"/>
          <w:b/>
          <w:bCs/>
          <w:u w:val="single"/>
        </w:rPr>
        <w:t>References</w:t>
      </w:r>
    </w:p>
    <w:p w14:paraId="4B54E827" w14:textId="77777777" w:rsidR="00201226" w:rsidRPr="000321FB" w:rsidRDefault="00201226" w:rsidP="00201226">
      <w:pPr>
        <w:rPr>
          <w:rStyle w:val="Hyperlink"/>
          <w:rFonts w:ascii="Times New Roman" w:hAnsi="Times New Roman" w:cs="Times New Roman"/>
          <w:sz w:val="24"/>
          <w:szCs w:val="24"/>
          <w:lang w:val="es-ES"/>
        </w:rPr>
      </w:pPr>
      <w:r w:rsidRPr="000321FB">
        <w:rPr>
          <w:rFonts w:ascii="Times New Roman" w:hAnsi="Times New Roman" w:cs="Times New Roman"/>
          <w:sz w:val="24"/>
          <w:szCs w:val="24"/>
        </w:rPr>
        <w:t xml:space="preserve">Richardson, S.D. Mass Spectrometry in Environmental Sciences. </w:t>
      </w:r>
      <w:r w:rsidRPr="000321FB">
        <w:rPr>
          <w:rFonts w:ascii="Times New Roman" w:hAnsi="Times New Roman" w:cs="Times New Roman"/>
          <w:i/>
          <w:iCs/>
          <w:sz w:val="24"/>
          <w:szCs w:val="24"/>
        </w:rPr>
        <w:t xml:space="preserve">Chemical Reviews, </w:t>
      </w:r>
      <w:r w:rsidRPr="000321FB">
        <w:rPr>
          <w:rFonts w:ascii="Times New Roman" w:hAnsi="Times New Roman" w:cs="Times New Roman"/>
          <w:b/>
          <w:bCs/>
          <w:sz w:val="24"/>
          <w:szCs w:val="24"/>
        </w:rPr>
        <w:t>2001</w:t>
      </w:r>
      <w:r w:rsidRPr="000321FB">
        <w:rPr>
          <w:rFonts w:ascii="Times New Roman" w:hAnsi="Times New Roman" w:cs="Times New Roman"/>
          <w:sz w:val="24"/>
          <w:szCs w:val="24"/>
        </w:rPr>
        <w:t xml:space="preserve">, 101(2), 211-254. </w:t>
      </w:r>
      <w:hyperlink r:id="rId86" w:tooltip="DOI URL" w:history="1">
        <w:r w:rsidRPr="000321FB">
          <w:rPr>
            <w:rStyle w:val="Hyperlink"/>
            <w:rFonts w:ascii="Times New Roman" w:hAnsi="Times New Roman" w:cs="Times New Roman"/>
            <w:sz w:val="24"/>
            <w:szCs w:val="24"/>
            <w:lang w:val="es-ES"/>
          </w:rPr>
          <w:t>https://doi.org/10.1021/cr990090u</w:t>
        </w:r>
      </w:hyperlink>
    </w:p>
    <w:p w14:paraId="135AFD62"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lang w:val="es-ES"/>
        </w:rPr>
        <w:t xml:space="preserve">Hernández, F., Sancho, J. v., Ibáñez, M., Abad, E., Portolés, T., &amp; Mattioli, L. (2012). </w:t>
      </w:r>
      <w:r w:rsidRPr="000321FB">
        <w:rPr>
          <w:rFonts w:ascii="Times New Roman" w:hAnsi="Times New Roman" w:cs="Times New Roman"/>
          <w:sz w:val="24"/>
          <w:szCs w:val="24"/>
        </w:rPr>
        <w:t>Current use of high-resolution mass spectrometry in the environmental sciences. In </w:t>
      </w:r>
      <w:r w:rsidRPr="000321FB">
        <w:rPr>
          <w:rFonts w:ascii="Times New Roman" w:hAnsi="Times New Roman" w:cs="Times New Roman"/>
          <w:i/>
          <w:iCs/>
          <w:sz w:val="24"/>
          <w:szCs w:val="24"/>
        </w:rPr>
        <w:t>Analytical and Bioanalytical Chemistry</w:t>
      </w:r>
      <w:r w:rsidRPr="000321FB">
        <w:rPr>
          <w:rFonts w:ascii="Times New Roman" w:hAnsi="Times New Roman" w:cs="Times New Roman"/>
          <w:sz w:val="24"/>
          <w:szCs w:val="24"/>
        </w:rPr>
        <w:t> (Vol. 403, Issue 5). </w:t>
      </w:r>
      <w:hyperlink r:id="rId87" w:history="1">
        <w:r w:rsidRPr="000321FB">
          <w:rPr>
            <w:rStyle w:val="Hyperlink"/>
            <w:rFonts w:ascii="Times New Roman" w:hAnsi="Times New Roman" w:cs="Times New Roman"/>
            <w:sz w:val="24"/>
            <w:szCs w:val="24"/>
          </w:rPr>
          <w:t>https://doi.org/10.1007/s00216-012-5844-7</w:t>
        </w:r>
      </w:hyperlink>
    </w:p>
    <w:p w14:paraId="24B74A95"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Borisov, R.S; Kulikova, L.N.; </w:t>
      </w:r>
      <w:proofErr w:type="spellStart"/>
      <w:r w:rsidRPr="000321FB">
        <w:rPr>
          <w:rFonts w:ascii="Times New Roman" w:hAnsi="Times New Roman" w:cs="Times New Roman"/>
          <w:sz w:val="24"/>
          <w:szCs w:val="24"/>
        </w:rPr>
        <w:t>Zaikin</w:t>
      </w:r>
      <w:proofErr w:type="spellEnd"/>
      <w:r w:rsidRPr="000321FB">
        <w:rPr>
          <w:rFonts w:ascii="Times New Roman" w:hAnsi="Times New Roman" w:cs="Times New Roman"/>
          <w:sz w:val="24"/>
          <w:szCs w:val="24"/>
        </w:rPr>
        <w:t xml:space="preserve">, V.G. Mass Spectrometry in Petroleum Chemistry (Petroleomics). </w:t>
      </w:r>
      <w:r w:rsidRPr="000321FB">
        <w:rPr>
          <w:rFonts w:ascii="Times New Roman" w:hAnsi="Times New Roman" w:cs="Times New Roman"/>
          <w:i/>
          <w:iCs/>
          <w:sz w:val="24"/>
          <w:szCs w:val="24"/>
        </w:rPr>
        <w:t>Petroleum Chemistry</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2019</w:t>
      </w:r>
      <w:r w:rsidRPr="000321FB">
        <w:rPr>
          <w:rFonts w:ascii="Times New Roman" w:hAnsi="Times New Roman" w:cs="Times New Roman"/>
          <w:sz w:val="24"/>
          <w:szCs w:val="24"/>
        </w:rPr>
        <w:t xml:space="preserve">, 59, 1055-1076. </w:t>
      </w:r>
      <w:hyperlink r:id="rId88" w:history="1">
        <w:r w:rsidRPr="000321FB">
          <w:rPr>
            <w:rStyle w:val="Hyperlink"/>
            <w:rFonts w:ascii="Times New Roman" w:hAnsi="Times New Roman" w:cs="Times New Roman"/>
            <w:sz w:val="24"/>
            <w:szCs w:val="24"/>
          </w:rPr>
          <w:t>https://doi.org/10.1134/S0965544119100025</w:t>
        </w:r>
      </w:hyperlink>
    </w:p>
    <w:p w14:paraId="26B4EF87" w14:textId="3ED321AA"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Wang Z.; Fing</w:t>
      </w:r>
      <w:r w:rsidR="004B453A">
        <w:rPr>
          <w:rFonts w:ascii="Times New Roman" w:hAnsi="Times New Roman" w:cs="Times New Roman"/>
          <w:sz w:val="24"/>
          <w:szCs w:val="24"/>
        </w:rPr>
        <w:t>u</w:t>
      </w:r>
      <w:r w:rsidRPr="000321FB">
        <w:rPr>
          <w:rFonts w:ascii="Times New Roman" w:hAnsi="Times New Roman" w:cs="Times New Roman"/>
          <w:sz w:val="24"/>
          <w:szCs w:val="24"/>
        </w:rPr>
        <w:t xml:space="preserve">s, M. Differentiation of the source of spilled oil and monitoring of the oil weathering process using gas chromatography-mass spectrometry. </w:t>
      </w:r>
      <w:r w:rsidRPr="000321FB">
        <w:rPr>
          <w:rFonts w:ascii="Times New Roman" w:hAnsi="Times New Roman" w:cs="Times New Roman"/>
          <w:i/>
          <w:iCs/>
          <w:sz w:val="24"/>
          <w:szCs w:val="24"/>
        </w:rPr>
        <w:t>Journal of Chromatography A</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1995</w:t>
      </w:r>
      <w:r w:rsidRPr="000321FB">
        <w:rPr>
          <w:rFonts w:ascii="Times New Roman" w:hAnsi="Times New Roman" w:cs="Times New Roman"/>
          <w:sz w:val="24"/>
          <w:szCs w:val="24"/>
        </w:rPr>
        <w:t xml:space="preserve">, 712(2), 321-343. </w:t>
      </w:r>
      <w:hyperlink r:id="rId89" w:tgtFrame="_blank" w:tooltip="Persistent link using digital object identifier" w:history="1">
        <w:r w:rsidRPr="000321FB">
          <w:rPr>
            <w:rStyle w:val="Hyperlink"/>
            <w:rFonts w:ascii="Times New Roman" w:hAnsi="Times New Roman" w:cs="Times New Roman"/>
            <w:sz w:val="24"/>
            <w:szCs w:val="24"/>
          </w:rPr>
          <w:t>https://doi.org/10.1016/0021-9673(95)00546-Y</w:t>
        </w:r>
      </w:hyperlink>
    </w:p>
    <w:p w14:paraId="0655C6C4"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Tarr, M.A.; Zito, P.; Overton, E.B.; Olson, G.M.; Adhikari, P.L.; Reddy, C.M. Weathering of Oil spilled in the Marine Environment. </w:t>
      </w:r>
      <w:r w:rsidRPr="000321FB">
        <w:rPr>
          <w:rFonts w:ascii="Times New Roman" w:hAnsi="Times New Roman" w:cs="Times New Roman"/>
          <w:i/>
          <w:iCs/>
          <w:sz w:val="24"/>
          <w:szCs w:val="24"/>
        </w:rPr>
        <w:t>Oceanography</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2016</w:t>
      </w:r>
      <w:r w:rsidRPr="000321FB">
        <w:rPr>
          <w:rFonts w:ascii="Times New Roman" w:hAnsi="Times New Roman" w:cs="Times New Roman"/>
          <w:sz w:val="24"/>
          <w:szCs w:val="24"/>
        </w:rPr>
        <w:t xml:space="preserve">, 29(3), 126-135. </w:t>
      </w:r>
      <w:hyperlink r:id="rId90" w:history="1">
        <w:r w:rsidRPr="000321FB">
          <w:rPr>
            <w:rStyle w:val="Hyperlink"/>
            <w:rFonts w:ascii="Times New Roman" w:hAnsi="Times New Roman" w:cs="Times New Roman"/>
            <w:sz w:val="24"/>
            <w:szCs w:val="24"/>
          </w:rPr>
          <w:t>https://www.jstor.org/stable/24862715</w:t>
        </w:r>
      </w:hyperlink>
      <w:r w:rsidRPr="000321FB">
        <w:rPr>
          <w:rFonts w:ascii="Times New Roman" w:hAnsi="Times New Roman" w:cs="Times New Roman"/>
          <w:sz w:val="24"/>
          <w:szCs w:val="24"/>
        </w:rPr>
        <w:t xml:space="preserve"> </w:t>
      </w:r>
    </w:p>
    <w:p w14:paraId="23B713F0"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Heshka, N.E.; Peru, K.M.; Xin, Q.; Dettman, H.D.; Headley, J.V. High Resolution Orbitrap Mass Spectrometry analysis of oxidized hydrocarbons found in freshwater following a simulated spill of crude oil. </w:t>
      </w:r>
      <w:r w:rsidRPr="000321FB">
        <w:rPr>
          <w:rFonts w:ascii="Times New Roman" w:hAnsi="Times New Roman" w:cs="Times New Roman"/>
          <w:i/>
          <w:iCs/>
          <w:sz w:val="24"/>
          <w:szCs w:val="24"/>
        </w:rPr>
        <w:t>Chemosphere</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2022</w:t>
      </w:r>
      <w:r w:rsidRPr="000321FB">
        <w:rPr>
          <w:rFonts w:ascii="Times New Roman" w:hAnsi="Times New Roman" w:cs="Times New Roman"/>
          <w:sz w:val="24"/>
          <w:szCs w:val="24"/>
        </w:rPr>
        <w:t xml:space="preserve">, 292, 133415. </w:t>
      </w:r>
      <w:hyperlink r:id="rId91" w:tgtFrame="_blank" w:tooltip="Persistent link using digital object identifier" w:history="1">
        <w:r w:rsidRPr="000321FB">
          <w:rPr>
            <w:rStyle w:val="Hyperlink"/>
            <w:rFonts w:ascii="Times New Roman" w:hAnsi="Times New Roman" w:cs="Times New Roman"/>
            <w:sz w:val="24"/>
            <w:szCs w:val="24"/>
          </w:rPr>
          <w:t>https://doi.org/10.1016/j.chemosphere.2021.133415</w:t>
        </w:r>
      </w:hyperlink>
    </w:p>
    <w:p w14:paraId="4184A3A5" w14:textId="77777777" w:rsidR="00201226" w:rsidRPr="000321FB" w:rsidRDefault="00201226" w:rsidP="00201226">
      <w:pPr>
        <w:rPr>
          <w:rStyle w:val="Hyperlink"/>
          <w:rFonts w:ascii="Times New Roman" w:hAnsi="Times New Roman" w:cs="Times New Roman"/>
          <w:sz w:val="24"/>
          <w:szCs w:val="24"/>
        </w:rPr>
      </w:pPr>
      <w:r w:rsidRPr="000321FB">
        <w:rPr>
          <w:rFonts w:ascii="Times New Roman" w:hAnsi="Times New Roman" w:cs="Times New Roman"/>
          <w:sz w:val="24"/>
          <w:szCs w:val="24"/>
        </w:rPr>
        <w:lastRenderedPageBreak/>
        <w:t xml:space="preserve">Marshall, A.G; Rodgers, R.P. Petroleomics: The next grand challenge for chemical analysis. </w:t>
      </w:r>
      <w:r w:rsidRPr="000321FB">
        <w:rPr>
          <w:rFonts w:ascii="Times New Roman" w:hAnsi="Times New Roman" w:cs="Times New Roman"/>
          <w:i/>
          <w:iCs/>
          <w:sz w:val="24"/>
          <w:szCs w:val="24"/>
        </w:rPr>
        <w:t>Accounts of Chemical Research</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2004</w:t>
      </w:r>
      <w:r w:rsidRPr="000321FB">
        <w:rPr>
          <w:rFonts w:ascii="Times New Roman" w:hAnsi="Times New Roman" w:cs="Times New Roman"/>
          <w:sz w:val="24"/>
          <w:szCs w:val="24"/>
        </w:rPr>
        <w:t xml:space="preserve">, 37(1), 53-59. </w:t>
      </w:r>
      <w:hyperlink r:id="rId92" w:tooltip="DOI URL" w:history="1">
        <w:r w:rsidRPr="000321FB">
          <w:rPr>
            <w:rStyle w:val="Hyperlink"/>
            <w:rFonts w:ascii="Times New Roman" w:hAnsi="Times New Roman" w:cs="Times New Roman"/>
            <w:sz w:val="24"/>
            <w:szCs w:val="24"/>
          </w:rPr>
          <w:t>https://doi.org/10.1021/ar020177t</w:t>
        </w:r>
      </w:hyperlink>
    </w:p>
    <w:p w14:paraId="1886D965"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Marshall, A.G; Rodgers, R.P. Petroleomics: Chemistry of the underworld. </w:t>
      </w:r>
      <w:r w:rsidRPr="000321FB">
        <w:rPr>
          <w:rFonts w:ascii="Times New Roman" w:hAnsi="Times New Roman" w:cs="Times New Roman"/>
          <w:i/>
          <w:iCs/>
          <w:sz w:val="24"/>
          <w:szCs w:val="24"/>
        </w:rPr>
        <w:t>Proceedings of the National Academy Sciences</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2008</w:t>
      </w:r>
      <w:r w:rsidRPr="000321FB">
        <w:rPr>
          <w:rFonts w:ascii="Times New Roman" w:hAnsi="Times New Roman" w:cs="Times New Roman"/>
          <w:sz w:val="24"/>
          <w:szCs w:val="24"/>
        </w:rPr>
        <w:t xml:space="preserve">, 105(47) 18090-18095. </w:t>
      </w:r>
      <w:hyperlink r:id="rId93" w:history="1">
        <w:r w:rsidRPr="000321FB">
          <w:rPr>
            <w:rStyle w:val="Hyperlink"/>
            <w:rFonts w:ascii="Times New Roman" w:hAnsi="Times New Roman" w:cs="Times New Roman"/>
            <w:sz w:val="24"/>
            <w:szCs w:val="24"/>
          </w:rPr>
          <w:t>https://doi.org/10.1073/pnas.0805069105</w:t>
        </w:r>
      </w:hyperlink>
    </w:p>
    <w:p w14:paraId="084EB31D"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Niyonsaba, E.; Manheim, J.M.; </w:t>
      </w:r>
      <w:proofErr w:type="spellStart"/>
      <w:r w:rsidRPr="000321FB">
        <w:rPr>
          <w:rFonts w:ascii="Times New Roman" w:hAnsi="Times New Roman" w:cs="Times New Roman"/>
          <w:sz w:val="24"/>
          <w:szCs w:val="24"/>
        </w:rPr>
        <w:t>Yerabolu</w:t>
      </w:r>
      <w:proofErr w:type="spellEnd"/>
      <w:r w:rsidRPr="000321FB">
        <w:rPr>
          <w:rFonts w:ascii="Times New Roman" w:hAnsi="Times New Roman" w:cs="Times New Roman"/>
          <w:sz w:val="24"/>
          <w:szCs w:val="24"/>
        </w:rPr>
        <w:t xml:space="preserve">, R.; </w:t>
      </w:r>
      <w:proofErr w:type="spellStart"/>
      <w:r w:rsidRPr="000321FB">
        <w:rPr>
          <w:rFonts w:ascii="Times New Roman" w:hAnsi="Times New Roman" w:cs="Times New Roman"/>
          <w:sz w:val="24"/>
          <w:szCs w:val="24"/>
        </w:rPr>
        <w:t>Kenttämaa</w:t>
      </w:r>
      <w:proofErr w:type="spellEnd"/>
      <w:r w:rsidRPr="000321FB">
        <w:rPr>
          <w:rFonts w:ascii="Times New Roman" w:hAnsi="Times New Roman" w:cs="Times New Roman"/>
          <w:sz w:val="24"/>
          <w:szCs w:val="24"/>
        </w:rPr>
        <w:t xml:space="preserve">, H.I. Recent Advances in Petroleum analysis by Mass Spectrometry. </w:t>
      </w:r>
      <w:r w:rsidRPr="000321FB">
        <w:rPr>
          <w:rFonts w:ascii="Times New Roman" w:hAnsi="Times New Roman" w:cs="Times New Roman"/>
          <w:i/>
          <w:iCs/>
          <w:sz w:val="24"/>
          <w:szCs w:val="24"/>
        </w:rPr>
        <w:t>Analytical Chemistry</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2019</w:t>
      </w:r>
      <w:r w:rsidRPr="000321FB">
        <w:rPr>
          <w:rFonts w:ascii="Times New Roman" w:hAnsi="Times New Roman" w:cs="Times New Roman"/>
          <w:sz w:val="24"/>
          <w:szCs w:val="24"/>
        </w:rPr>
        <w:t xml:space="preserve">, 91(1), 156-177. </w:t>
      </w:r>
      <w:hyperlink r:id="rId94" w:tooltip="DOI URL" w:history="1">
        <w:r w:rsidRPr="000321FB">
          <w:rPr>
            <w:rStyle w:val="Hyperlink"/>
            <w:rFonts w:ascii="Times New Roman" w:hAnsi="Times New Roman" w:cs="Times New Roman"/>
            <w:sz w:val="24"/>
            <w:szCs w:val="24"/>
          </w:rPr>
          <w:t>https://doi.org/10.1021/acs.analchem.8b05258</w:t>
        </w:r>
      </w:hyperlink>
    </w:p>
    <w:p w14:paraId="4E3A1495" w14:textId="77777777" w:rsidR="00201226" w:rsidRPr="000321FB" w:rsidRDefault="00201226" w:rsidP="00201226">
      <w:pPr>
        <w:rPr>
          <w:rFonts w:ascii="Times New Roman" w:hAnsi="Times New Roman" w:cs="Times New Roman"/>
          <w:color w:val="0563C1" w:themeColor="hyperlink"/>
          <w:sz w:val="24"/>
          <w:szCs w:val="24"/>
          <w:u w:val="single"/>
        </w:rPr>
      </w:pPr>
      <w:r w:rsidRPr="000321FB">
        <w:rPr>
          <w:rFonts w:ascii="Times New Roman" w:hAnsi="Times New Roman" w:cs="Times New Roman"/>
          <w:sz w:val="24"/>
          <w:szCs w:val="24"/>
        </w:rPr>
        <w:t xml:space="preserve">Rowland, S.M.; Robbins, W.K.; Corilo, Y.E.; Marshall, A.G.; Rodgers, R.P. Solid-phase extraction fractionation to extend the characterization of naphthenic acids in crude oil by electrospray ionization Fourier transform ion cyclotron resonance mass spectrometry. </w:t>
      </w:r>
      <w:r w:rsidRPr="000321FB">
        <w:rPr>
          <w:rFonts w:ascii="Times New Roman" w:hAnsi="Times New Roman" w:cs="Times New Roman"/>
          <w:i/>
          <w:iCs/>
          <w:sz w:val="24"/>
          <w:szCs w:val="24"/>
        </w:rPr>
        <w:t>Energy &amp; Fuels</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2014</w:t>
      </w:r>
      <w:r w:rsidRPr="000321FB">
        <w:rPr>
          <w:rFonts w:ascii="Times New Roman" w:hAnsi="Times New Roman" w:cs="Times New Roman"/>
          <w:sz w:val="24"/>
          <w:szCs w:val="24"/>
        </w:rPr>
        <w:t xml:space="preserve">, 28(8), 5043-5048. </w:t>
      </w:r>
      <w:hyperlink r:id="rId95" w:tooltip="DOI URL" w:history="1">
        <w:r w:rsidRPr="000321FB">
          <w:rPr>
            <w:rStyle w:val="Hyperlink"/>
            <w:rFonts w:ascii="Times New Roman" w:hAnsi="Times New Roman" w:cs="Times New Roman"/>
            <w:sz w:val="24"/>
            <w:szCs w:val="24"/>
          </w:rPr>
          <w:t>https://doi.org/10.1021/ef5015023</w:t>
        </w:r>
      </w:hyperlink>
    </w:p>
    <w:p w14:paraId="2534890C"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Griffiths, M.T.; Da Campo, R.; O’Connor, P.B.; Barrow, M.P. Throwing light on Petroleum: Simulated exposure of crude oil to sunlight and characterization using atmospheric pressure photoionization Fourier transform ion cyclotron resonance mass spectrometry</w:t>
      </w:r>
      <w:proofErr w:type="gramStart"/>
      <w:r w:rsidRPr="000321FB">
        <w:rPr>
          <w:rFonts w:ascii="Times New Roman" w:hAnsi="Times New Roman" w:cs="Times New Roman"/>
          <w:sz w:val="24"/>
          <w:szCs w:val="24"/>
        </w:rPr>
        <w:t xml:space="preserve">. </w:t>
      </w:r>
      <w:r w:rsidRPr="000321FB">
        <w:rPr>
          <w:rFonts w:ascii="Times New Roman" w:hAnsi="Times New Roman" w:cs="Times New Roman"/>
          <w:i/>
          <w:iCs/>
          <w:sz w:val="24"/>
          <w:szCs w:val="24"/>
        </w:rPr>
        <w:t xml:space="preserve"> </w:t>
      </w:r>
      <w:proofErr w:type="gramEnd"/>
      <w:r w:rsidRPr="000321FB">
        <w:rPr>
          <w:rFonts w:ascii="Times New Roman" w:hAnsi="Times New Roman" w:cs="Times New Roman"/>
          <w:i/>
          <w:iCs/>
          <w:sz w:val="24"/>
          <w:szCs w:val="24"/>
        </w:rPr>
        <w:t>Analytical Chemistry</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2014</w:t>
      </w:r>
      <w:r w:rsidRPr="000321FB">
        <w:rPr>
          <w:rFonts w:ascii="Times New Roman" w:hAnsi="Times New Roman" w:cs="Times New Roman"/>
          <w:sz w:val="24"/>
          <w:szCs w:val="24"/>
        </w:rPr>
        <w:t xml:space="preserve">, 86(1), 527-534. </w:t>
      </w:r>
      <w:hyperlink r:id="rId96" w:tooltip="DOI URL" w:history="1">
        <w:r w:rsidRPr="000321FB">
          <w:rPr>
            <w:rStyle w:val="Hyperlink"/>
            <w:rFonts w:ascii="Times New Roman" w:hAnsi="Times New Roman" w:cs="Times New Roman"/>
            <w:sz w:val="24"/>
            <w:szCs w:val="24"/>
          </w:rPr>
          <w:t>https://doi.org/10.1021/ac4025335</w:t>
        </w:r>
      </w:hyperlink>
    </w:p>
    <w:p w14:paraId="6B7A60EE" w14:textId="77777777" w:rsidR="00201226" w:rsidRPr="000321FB" w:rsidRDefault="00201226" w:rsidP="00201226">
      <w:pPr>
        <w:rPr>
          <w:rStyle w:val="Hyperlink"/>
          <w:rFonts w:ascii="Times New Roman" w:hAnsi="Times New Roman" w:cs="Times New Roman"/>
          <w:sz w:val="24"/>
          <w:szCs w:val="24"/>
        </w:rPr>
      </w:pPr>
      <w:r w:rsidRPr="000321FB">
        <w:rPr>
          <w:rFonts w:ascii="Times New Roman" w:hAnsi="Times New Roman" w:cs="Times New Roman"/>
          <w:sz w:val="24"/>
          <w:szCs w:val="24"/>
        </w:rPr>
        <w:t xml:space="preserve">Liu, Y; Kujawinski, E.B. Chemical composition and potential environmental impacts of water-soluble polar crude oil components inferred from ESI FT-ICR MS. </w:t>
      </w:r>
      <w:proofErr w:type="spellStart"/>
      <w:r w:rsidRPr="000321FB">
        <w:rPr>
          <w:rFonts w:ascii="Times New Roman" w:hAnsi="Times New Roman" w:cs="Times New Roman"/>
          <w:i/>
          <w:iCs/>
          <w:sz w:val="24"/>
          <w:szCs w:val="24"/>
        </w:rPr>
        <w:t>PLoS</w:t>
      </w:r>
      <w:proofErr w:type="spellEnd"/>
      <w:r w:rsidRPr="000321FB">
        <w:rPr>
          <w:rFonts w:ascii="Times New Roman" w:hAnsi="Times New Roman" w:cs="Times New Roman"/>
          <w:i/>
          <w:iCs/>
          <w:sz w:val="24"/>
          <w:szCs w:val="24"/>
        </w:rPr>
        <w:t xml:space="preserve"> ONE</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2015</w:t>
      </w:r>
      <w:r w:rsidRPr="000321FB">
        <w:rPr>
          <w:rFonts w:ascii="Times New Roman" w:hAnsi="Times New Roman" w:cs="Times New Roman"/>
          <w:sz w:val="24"/>
          <w:szCs w:val="24"/>
        </w:rPr>
        <w:t xml:space="preserve">, 10(9), 1-18. </w:t>
      </w:r>
      <w:hyperlink r:id="rId97" w:history="1">
        <w:r w:rsidRPr="000321FB">
          <w:rPr>
            <w:rStyle w:val="Hyperlink"/>
            <w:rFonts w:ascii="Times New Roman" w:hAnsi="Times New Roman" w:cs="Times New Roman"/>
            <w:sz w:val="24"/>
            <w:szCs w:val="24"/>
          </w:rPr>
          <w:t>https://doi.org/10.1371/journal.pone.0136376</w:t>
        </w:r>
      </w:hyperlink>
    </w:p>
    <w:p w14:paraId="50E586EB"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McKenna, A.M.; Nelson, R.K.; Reddy, C.M.; Savory, J.J.; Kaiser, N.K.; Fitzsimmons, J.E.; Marshall, A.G.; Rodgers, R.P. Expansion of the Analytical Window for oil spill characterization by ultrahigh resolution Mass spectrometry: Beyond gas chromatography. </w:t>
      </w:r>
      <w:r w:rsidRPr="000321FB">
        <w:rPr>
          <w:rFonts w:ascii="Times New Roman" w:hAnsi="Times New Roman" w:cs="Times New Roman"/>
          <w:i/>
          <w:iCs/>
          <w:sz w:val="24"/>
          <w:szCs w:val="24"/>
        </w:rPr>
        <w:t>Environmental Science &amp; Technology</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2013</w:t>
      </w:r>
      <w:r w:rsidRPr="000321FB">
        <w:rPr>
          <w:rFonts w:ascii="Times New Roman" w:hAnsi="Times New Roman" w:cs="Times New Roman"/>
          <w:sz w:val="24"/>
          <w:szCs w:val="24"/>
        </w:rPr>
        <w:t xml:space="preserve">, 47(13), 7530-7539. </w:t>
      </w:r>
      <w:hyperlink r:id="rId98" w:tooltip="DOI URL" w:history="1">
        <w:r w:rsidRPr="000321FB">
          <w:rPr>
            <w:rStyle w:val="Hyperlink"/>
            <w:rFonts w:ascii="Times New Roman" w:hAnsi="Times New Roman" w:cs="Times New Roman"/>
            <w:sz w:val="24"/>
            <w:szCs w:val="24"/>
          </w:rPr>
          <w:t>https://doi.org/10.1021/es305284t</w:t>
        </w:r>
      </w:hyperlink>
      <w:r w:rsidRPr="000321FB">
        <w:rPr>
          <w:rFonts w:ascii="Times New Roman" w:hAnsi="Times New Roman" w:cs="Times New Roman"/>
          <w:sz w:val="24"/>
          <w:szCs w:val="24"/>
        </w:rPr>
        <w:t xml:space="preserve"> </w:t>
      </w:r>
    </w:p>
    <w:p w14:paraId="1075B3F9" w14:textId="77777777" w:rsidR="00201226" w:rsidRPr="000321FB" w:rsidRDefault="00201226" w:rsidP="00201226">
      <w:pPr>
        <w:rPr>
          <w:rFonts w:ascii="Times New Roman" w:hAnsi="Times New Roman" w:cs="Times New Roman"/>
          <w:iCs/>
          <w:sz w:val="24"/>
          <w:szCs w:val="24"/>
        </w:rPr>
      </w:pPr>
      <w:r w:rsidRPr="000321FB">
        <w:rPr>
          <w:rFonts w:ascii="Times New Roman" w:hAnsi="Times New Roman" w:cs="Times New Roman"/>
          <w:iCs/>
          <w:sz w:val="24"/>
          <w:szCs w:val="24"/>
        </w:rPr>
        <w:t xml:space="preserve">Hughey, C.A.; Rodgers, R.P.; Marshall, A.G.; Qian, K.; Robbins, W.K. Identification of acidic NSO compounds in crude oils of different geochemical origins by negative ion electrospray Fourier transform ion cyclotron resonance mass spectrometry. </w:t>
      </w:r>
      <w:r w:rsidRPr="000321FB">
        <w:rPr>
          <w:rFonts w:ascii="Times New Roman" w:hAnsi="Times New Roman" w:cs="Times New Roman"/>
          <w:i/>
          <w:sz w:val="24"/>
          <w:szCs w:val="24"/>
        </w:rPr>
        <w:t>Organic Geochemistry</w:t>
      </w:r>
      <w:r w:rsidRPr="000321FB">
        <w:rPr>
          <w:rFonts w:ascii="Times New Roman" w:hAnsi="Times New Roman" w:cs="Times New Roman"/>
          <w:iCs/>
          <w:sz w:val="24"/>
          <w:szCs w:val="24"/>
        </w:rPr>
        <w:t xml:space="preserve">, </w:t>
      </w:r>
      <w:r w:rsidRPr="000321FB">
        <w:rPr>
          <w:rFonts w:ascii="Times New Roman" w:hAnsi="Times New Roman" w:cs="Times New Roman"/>
          <w:b/>
          <w:bCs/>
          <w:iCs/>
          <w:sz w:val="24"/>
          <w:szCs w:val="24"/>
        </w:rPr>
        <w:t>2002</w:t>
      </w:r>
      <w:r w:rsidRPr="000321FB">
        <w:rPr>
          <w:rFonts w:ascii="Times New Roman" w:hAnsi="Times New Roman" w:cs="Times New Roman"/>
          <w:iCs/>
          <w:sz w:val="24"/>
          <w:szCs w:val="24"/>
        </w:rPr>
        <w:t xml:space="preserve">, 33, 743-759. </w:t>
      </w:r>
    </w:p>
    <w:p w14:paraId="0E861FB1"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Gordon, D. Understanding Unconventional Oil. </w:t>
      </w:r>
      <w:r w:rsidRPr="000321FB">
        <w:rPr>
          <w:rFonts w:ascii="Times New Roman" w:hAnsi="Times New Roman" w:cs="Times New Roman"/>
          <w:i/>
          <w:iCs/>
          <w:sz w:val="24"/>
          <w:szCs w:val="24"/>
        </w:rPr>
        <w:t>Carnegie Endowment</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2012</w:t>
      </w:r>
      <w:r w:rsidRPr="000321FB">
        <w:rPr>
          <w:rFonts w:ascii="Times New Roman" w:hAnsi="Times New Roman" w:cs="Times New Roman"/>
          <w:sz w:val="24"/>
          <w:szCs w:val="24"/>
        </w:rPr>
        <w:t>. Available at:  </w:t>
      </w:r>
      <w:hyperlink r:id="rId99" w:history="1">
        <w:r w:rsidRPr="000321FB">
          <w:rPr>
            <w:rStyle w:val="Hyperlink"/>
            <w:rFonts w:ascii="Times New Roman" w:hAnsi="Times New Roman" w:cs="Times New Roman"/>
            <w:sz w:val="24"/>
            <w:szCs w:val="24"/>
          </w:rPr>
          <w:t>https://carnegieendowment.org/files/unconventional_oil.pdf</w:t>
        </w:r>
      </w:hyperlink>
      <w:r w:rsidRPr="000321FB">
        <w:rPr>
          <w:rFonts w:ascii="Times New Roman" w:hAnsi="Times New Roman" w:cs="Times New Roman"/>
          <w:sz w:val="24"/>
          <w:szCs w:val="24"/>
        </w:rPr>
        <w:t xml:space="preserve"> (Accessed June 6, 2022).</w:t>
      </w:r>
    </w:p>
    <w:p w14:paraId="4A7A80AC" w14:textId="77777777" w:rsidR="00201226" w:rsidRPr="000321FB" w:rsidRDefault="00201226" w:rsidP="00201226">
      <w:pPr>
        <w:rPr>
          <w:rFonts w:ascii="Times New Roman" w:hAnsi="Times New Roman" w:cs="Times New Roman"/>
          <w:sz w:val="24"/>
          <w:szCs w:val="24"/>
        </w:rPr>
      </w:pPr>
      <w:proofErr w:type="spellStart"/>
      <w:r w:rsidRPr="000321FB">
        <w:rPr>
          <w:rFonts w:ascii="Times New Roman" w:hAnsi="Times New Roman" w:cs="Times New Roman"/>
          <w:sz w:val="24"/>
          <w:szCs w:val="24"/>
        </w:rPr>
        <w:t>Nduagu</w:t>
      </w:r>
      <w:proofErr w:type="spellEnd"/>
      <w:r w:rsidRPr="000321FB">
        <w:rPr>
          <w:rFonts w:ascii="Times New Roman" w:hAnsi="Times New Roman" w:cs="Times New Roman"/>
          <w:sz w:val="24"/>
          <w:szCs w:val="24"/>
        </w:rPr>
        <w:t>, E. I., &amp; Gates, I. D. (2015). Unconventional Heavy Oil Growth and Global Greenhouse Gas Emissions.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w:t>
      </w:r>
      <w:r w:rsidRPr="000321FB">
        <w:rPr>
          <w:rFonts w:ascii="Times New Roman" w:hAnsi="Times New Roman" w:cs="Times New Roman"/>
          <w:i/>
          <w:iCs/>
          <w:sz w:val="24"/>
          <w:szCs w:val="24"/>
        </w:rPr>
        <w:t>49</w:t>
      </w:r>
      <w:r w:rsidRPr="000321FB">
        <w:rPr>
          <w:rFonts w:ascii="Times New Roman" w:hAnsi="Times New Roman" w:cs="Times New Roman"/>
          <w:sz w:val="24"/>
          <w:szCs w:val="24"/>
        </w:rPr>
        <w:t>(14). </w:t>
      </w:r>
      <w:hyperlink r:id="rId100" w:history="1">
        <w:r w:rsidRPr="000321FB">
          <w:rPr>
            <w:rStyle w:val="Hyperlink"/>
            <w:rFonts w:ascii="Times New Roman" w:hAnsi="Times New Roman" w:cs="Times New Roman"/>
            <w:sz w:val="24"/>
            <w:szCs w:val="24"/>
          </w:rPr>
          <w:t>https://doi.org/10.1021/acs.est.5b01913</w:t>
        </w:r>
      </w:hyperlink>
    </w:p>
    <w:p w14:paraId="58A7293D"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de Klerk, A.; Gray, M.R.; Zerpa, N. Unconventional Oil and Gas: Oilsands. In </w:t>
      </w:r>
      <w:r w:rsidRPr="000321FB">
        <w:rPr>
          <w:rFonts w:ascii="Times New Roman" w:hAnsi="Times New Roman" w:cs="Times New Roman"/>
          <w:i/>
          <w:iCs/>
          <w:sz w:val="24"/>
          <w:szCs w:val="24"/>
        </w:rPr>
        <w:t>Future Energy</w:t>
      </w:r>
      <w:r w:rsidRPr="000321FB">
        <w:rPr>
          <w:rFonts w:ascii="Times New Roman" w:hAnsi="Times New Roman" w:cs="Times New Roman"/>
          <w:sz w:val="24"/>
          <w:szCs w:val="24"/>
        </w:rPr>
        <w:t>, 2</w:t>
      </w:r>
      <w:r w:rsidRPr="000321FB">
        <w:rPr>
          <w:rFonts w:ascii="Times New Roman" w:hAnsi="Times New Roman" w:cs="Times New Roman"/>
          <w:sz w:val="24"/>
          <w:szCs w:val="24"/>
          <w:vertAlign w:val="superscript"/>
        </w:rPr>
        <w:t>nd</w:t>
      </w:r>
      <w:r w:rsidRPr="000321FB">
        <w:rPr>
          <w:rFonts w:ascii="Times New Roman" w:hAnsi="Times New Roman" w:cs="Times New Roman"/>
          <w:sz w:val="24"/>
          <w:szCs w:val="24"/>
        </w:rPr>
        <w:t xml:space="preserve"> ed.; </w:t>
      </w:r>
      <w:proofErr w:type="spellStart"/>
      <w:r w:rsidRPr="000321FB">
        <w:rPr>
          <w:rFonts w:ascii="Times New Roman" w:hAnsi="Times New Roman" w:cs="Times New Roman"/>
          <w:sz w:val="24"/>
          <w:szCs w:val="24"/>
        </w:rPr>
        <w:t>Letcher</w:t>
      </w:r>
      <w:proofErr w:type="spellEnd"/>
      <w:r w:rsidRPr="000321FB">
        <w:rPr>
          <w:rFonts w:ascii="Times New Roman" w:hAnsi="Times New Roman" w:cs="Times New Roman"/>
          <w:sz w:val="24"/>
          <w:szCs w:val="24"/>
        </w:rPr>
        <w:t>, T.M., Ed.; Elsevier: Amsterdam, Netherlands, 2014; Chapter 5, pp 95-116.</w:t>
      </w:r>
    </w:p>
    <w:p w14:paraId="1FE5F270"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Chew, K.J. The future of Oil: Unconventional fossil fuels. </w:t>
      </w:r>
      <w:r w:rsidRPr="000321FB">
        <w:rPr>
          <w:rFonts w:ascii="Times New Roman" w:hAnsi="Times New Roman" w:cs="Times New Roman"/>
          <w:i/>
          <w:iCs/>
          <w:sz w:val="24"/>
          <w:szCs w:val="24"/>
        </w:rPr>
        <w:t>Philosophical Transactions of the Royal Society A</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2014</w:t>
      </w:r>
      <w:r w:rsidRPr="000321FB">
        <w:rPr>
          <w:rFonts w:ascii="Times New Roman" w:hAnsi="Times New Roman" w:cs="Times New Roman"/>
          <w:sz w:val="24"/>
          <w:szCs w:val="24"/>
        </w:rPr>
        <w:t xml:space="preserve">, 372, 1-34. </w:t>
      </w:r>
      <w:hyperlink r:id="rId101" w:history="1">
        <w:r w:rsidRPr="000321FB">
          <w:rPr>
            <w:rStyle w:val="Hyperlink"/>
            <w:rFonts w:ascii="Times New Roman" w:hAnsi="Times New Roman" w:cs="Times New Roman"/>
            <w:sz w:val="24"/>
            <w:szCs w:val="24"/>
          </w:rPr>
          <w:t>https://doi.org/10.1098/rsta.2012.0324</w:t>
        </w:r>
      </w:hyperlink>
      <w:r w:rsidRPr="000321FB">
        <w:rPr>
          <w:rFonts w:ascii="Times New Roman" w:hAnsi="Times New Roman" w:cs="Times New Roman"/>
          <w:sz w:val="24"/>
          <w:szCs w:val="24"/>
        </w:rPr>
        <w:t xml:space="preserve"> </w:t>
      </w:r>
    </w:p>
    <w:p w14:paraId="53926E08"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lastRenderedPageBreak/>
        <w:t>Alberta Energy Regulator (May 2022). Crude Bitumen Production. Accessed on June 6, 2022 from:</w:t>
      </w:r>
      <w:r w:rsidRPr="000321FB">
        <w:rPr>
          <w:sz w:val="24"/>
          <w:szCs w:val="24"/>
        </w:rPr>
        <w:t xml:space="preserve"> </w:t>
      </w:r>
      <w:hyperlink r:id="rId102" w:history="1">
        <w:r w:rsidRPr="000321FB">
          <w:rPr>
            <w:rStyle w:val="Hyperlink"/>
            <w:rFonts w:ascii="Times New Roman" w:hAnsi="Times New Roman" w:cs="Times New Roman"/>
            <w:sz w:val="24"/>
            <w:szCs w:val="24"/>
          </w:rPr>
          <w:t>https://www.aer.ca/providing-information/data-and-reports/statistical-reports/st98/crude-bitumen/production</w:t>
        </w:r>
      </w:hyperlink>
      <w:r w:rsidRPr="000321FB">
        <w:rPr>
          <w:rFonts w:ascii="Times New Roman" w:hAnsi="Times New Roman" w:cs="Times New Roman"/>
          <w:sz w:val="24"/>
          <w:szCs w:val="24"/>
        </w:rPr>
        <w:t xml:space="preserve"> </w:t>
      </w:r>
    </w:p>
    <w:p w14:paraId="3393FD5A"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Larter, S.R.; Head, I.M. Oil Sands and Heavy Oil: Origin and Exploitation. </w:t>
      </w:r>
      <w:r w:rsidRPr="000321FB">
        <w:rPr>
          <w:rFonts w:ascii="Times New Roman" w:hAnsi="Times New Roman" w:cs="Times New Roman"/>
          <w:i/>
          <w:iCs/>
          <w:sz w:val="24"/>
          <w:szCs w:val="24"/>
        </w:rPr>
        <w:t>Elements</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2014</w:t>
      </w:r>
      <w:r w:rsidRPr="000321FB">
        <w:rPr>
          <w:rFonts w:ascii="Times New Roman" w:hAnsi="Times New Roman" w:cs="Times New Roman"/>
          <w:sz w:val="24"/>
          <w:szCs w:val="24"/>
        </w:rPr>
        <w:t xml:space="preserve">, 10(4), 277-283. </w:t>
      </w:r>
      <w:hyperlink r:id="rId103" w:tgtFrame="_blank" w:history="1">
        <w:r w:rsidRPr="000321FB">
          <w:rPr>
            <w:rStyle w:val="Hyperlink"/>
            <w:rFonts w:ascii="Times New Roman" w:hAnsi="Times New Roman" w:cs="Times New Roman"/>
            <w:sz w:val="24"/>
            <w:szCs w:val="24"/>
          </w:rPr>
          <w:t>https://doi.org/10.2113/gselements.10.4.277</w:t>
        </w:r>
      </w:hyperlink>
    </w:p>
    <w:p w14:paraId="4F6B345F"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Clemente, J. S., &amp; Fedorak, P. M. (2005). A review of the occurrence, analyses, toxicity, and biodegradation of naphthenic acids. In </w:t>
      </w:r>
      <w:r w:rsidRPr="000321FB">
        <w:rPr>
          <w:rFonts w:ascii="Times New Roman" w:hAnsi="Times New Roman" w:cs="Times New Roman"/>
          <w:i/>
          <w:iCs/>
          <w:sz w:val="24"/>
          <w:szCs w:val="24"/>
        </w:rPr>
        <w:t>Chemosphere</w:t>
      </w:r>
      <w:r w:rsidRPr="000321FB">
        <w:rPr>
          <w:rFonts w:ascii="Times New Roman" w:hAnsi="Times New Roman" w:cs="Times New Roman"/>
          <w:sz w:val="24"/>
          <w:szCs w:val="24"/>
        </w:rPr>
        <w:t> (Vol. 60, Issue 5). </w:t>
      </w:r>
      <w:hyperlink r:id="rId104" w:tgtFrame="_blank" w:history="1">
        <w:r w:rsidRPr="000321FB">
          <w:rPr>
            <w:rStyle w:val="Hyperlink"/>
            <w:rFonts w:ascii="Times New Roman" w:hAnsi="Times New Roman" w:cs="Times New Roman"/>
            <w:sz w:val="24"/>
            <w:szCs w:val="24"/>
          </w:rPr>
          <w:t>https://doi.org/10.1016/j.chemosphere.2005.02.065</w:t>
        </w:r>
      </w:hyperlink>
    </w:p>
    <w:p w14:paraId="5EC4EFB6" w14:textId="77777777" w:rsidR="00201226" w:rsidRPr="007A3D08" w:rsidRDefault="00201226" w:rsidP="00201226">
      <w:pPr>
        <w:rPr>
          <w:rFonts w:ascii="Times New Roman" w:hAnsi="Times New Roman" w:cs="Times New Roman"/>
          <w:sz w:val="24"/>
          <w:szCs w:val="24"/>
          <w:lang w:val="pt-BR"/>
        </w:rPr>
      </w:pPr>
      <w:r w:rsidRPr="000321FB">
        <w:rPr>
          <w:rFonts w:ascii="Times New Roman" w:hAnsi="Times New Roman" w:cs="Times New Roman"/>
          <w:sz w:val="24"/>
          <w:szCs w:val="24"/>
        </w:rPr>
        <w:t xml:space="preserve">Hubert, C. R. J., Oldenburg, T. B. P., Fustic, M., Gray, N. D., Larter, S. R., Penn, K., Rowan, A. K., Seshadri, R., Sherry, A., </w:t>
      </w:r>
      <w:proofErr w:type="spellStart"/>
      <w:r w:rsidRPr="000321FB">
        <w:rPr>
          <w:rFonts w:ascii="Times New Roman" w:hAnsi="Times New Roman" w:cs="Times New Roman"/>
          <w:sz w:val="24"/>
          <w:szCs w:val="24"/>
        </w:rPr>
        <w:t>Swainsbury</w:t>
      </w:r>
      <w:proofErr w:type="spellEnd"/>
      <w:r w:rsidRPr="000321FB">
        <w:rPr>
          <w:rFonts w:ascii="Times New Roman" w:hAnsi="Times New Roman" w:cs="Times New Roman"/>
          <w:sz w:val="24"/>
          <w:szCs w:val="24"/>
        </w:rPr>
        <w:t xml:space="preserve">, R., </w:t>
      </w:r>
      <w:proofErr w:type="spellStart"/>
      <w:r w:rsidRPr="000321FB">
        <w:rPr>
          <w:rFonts w:ascii="Times New Roman" w:hAnsi="Times New Roman" w:cs="Times New Roman"/>
          <w:sz w:val="24"/>
          <w:szCs w:val="24"/>
        </w:rPr>
        <w:t>Voordouw</w:t>
      </w:r>
      <w:proofErr w:type="spellEnd"/>
      <w:r w:rsidRPr="000321FB">
        <w:rPr>
          <w:rFonts w:ascii="Times New Roman" w:hAnsi="Times New Roman" w:cs="Times New Roman"/>
          <w:sz w:val="24"/>
          <w:szCs w:val="24"/>
        </w:rPr>
        <w:t xml:space="preserve">, G., </w:t>
      </w:r>
      <w:proofErr w:type="spellStart"/>
      <w:r w:rsidRPr="000321FB">
        <w:rPr>
          <w:rFonts w:ascii="Times New Roman" w:hAnsi="Times New Roman" w:cs="Times New Roman"/>
          <w:sz w:val="24"/>
          <w:szCs w:val="24"/>
        </w:rPr>
        <w:t>Voordouw</w:t>
      </w:r>
      <w:proofErr w:type="spellEnd"/>
      <w:r w:rsidRPr="000321FB">
        <w:rPr>
          <w:rFonts w:ascii="Times New Roman" w:hAnsi="Times New Roman" w:cs="Times New Roman"/>
          <w:sz w:val="24"/>
          <w:szCs w:val="24"/>
        </w:rPr>
        <w:t xml:space="preserve">, J. K., &amp; Head, I. M. (2012). Massive dominance of </w:t>
      </w:r>
      <w:proofErr w:type="spellStart"/>
      <w:r w:rsidRPr="000321FB">
        <w:rPr>
          <w:rFonts w:ascii="Times New Roman" w:hAnsi="Times New Roman" w:cs="Times New Roman"/>
          <w:sz w:val="24"/>
          <w:szCs w:val="24"/>
        </w:rPr>
        <w:t>Epsilonproteobacteria</w:t>
      </w:r>
      <w:proofErr w:type="spellEnd"/>
      <w:r w:rsidRPr="000321FB">
        <w:rPr>
          <w:rFonts w:ascii="Times New Roman" w:hAnsi="Times New Roman" w:cs="Times New Roman"/>
          <w:sz w:val="24"/>
          <w:szCs w:val="24"/>
        </w:rPr>
        <w:t xml:space="preserve"> in formation waters from a Canadian oil sands reservoir containing severely biodegraded oil. </w:t>
      </w:r>
      <w:r w:rsidRPr="007A3D08">
        <w:rPr>
          <w:rFonts w:ascii="Times New Roman" w:hAnsi="Times New Roman" w:cs="Times New Roman"/>
          <w:i/>
          <w:iCs/>
          <w:sz w:val="24"/>
          <w:szCs w:val="24"/>
          <w:lang w:val="pt-BR"/>
        </w:rPr>
        <w:t>Environmental Microbiology</w:t>
      </w:r>
      <w:r w:rsidRPr="007A3D08">
        <w:rPr>
          <w:rFonts w:ascii="Times New Roman" w:hAnsi="Times New Roman" w:cs="Times New Roman"/>
          <w:sz w:val="24"/>
          <w:szCs w:val="24"/>
          <w:lang w:val="pt-BR"/>
        </w:rPr>
        <w:t>, </w:t>
      </w:r>
      <w:r w:rsidRPr="007A3D08">
        <w:rPr>
          <w:rFonts w:ascii="Times New Roman" w:hAnsi="Times New Roman" w:cs="Times New Roman"/>
          <w:i/>
          <w:iCs/>
          <w:sz w:val="24"/>
          <w:szCs w:val="24"/>
          <w:lang w:val="pt-BR"/>
        </w:rPr>
        <w:t>14</w:t>
      </w:r>
      <w:r w:rsidRPr="007A3D08">
        <w:rPr>
          <w:rFonts w:ascii="Times New Roman" w:hAnsi="Times New Roman" w:cs="Times New Roman"/>
          <w:sz w:val="24"/>
          <w:szCs w:val="24"/>
          <w:lang w:val="pt-BR"/>
        </w:rPr>
        <w:t>(2). </w:t>
      </w:r>
      <w:r w:rsidR="00000000">
        <w:fldChar w:fldCharType="begin"/>
      </w:r>
      <w:r w:rsidR="00000000">
        <w:instrText>HYPERLINK "https://doi.org/10.1111/j.1462-2920.2011.02521.x" \t "_blank"</w:instrText>
      </w:r>
      <w:r w:rsidR="00000000">
        <w:fldChar w:fldCharType="separate"/>
      </w:r>
      <w:r w:rsidRPr="007A3D08">
        <w:rPr>
          <w:rStyle w:val="Hyperlink"/>
          <w:rFonts w:ascii="Times New Roman" w:hAnsi="Times New Roman" w:cs="Times New Roman"/>
          <w:sz w:val="24"/>
          <w:szCs w:val="24"/>
          <w:lang w:val="pt-BR"/>
        </w:rPr>
        <w:t>https://doi.org/10.1111/j.1462-2920.2011.02521.x</w:t>
      </w:r>
      <w:r w:rsidR="00000000">
        <w:rPr>
          <w:rStyle w:val="Hyperlink"/>
          <w:rFonts w:ascii="Times New Roman" w:hAnsi="Times New Roman" w:cs="Times New Roman"/>
          <w:sz w:val="24"/>
          <w:szCs w:val="24"/>
          <w:lang w:val="pt-BR"/>
        </w:rPr>
        <w:fldChar w:fldCharType="end"/>
      </w:r>
    </w:p>
    <w:p w14:paraId="442CF2BB" w14:textId="77777777" w:rsidR="00201226" w:rsidRPr="000321FB" w:rsidRDefault="00201226" w:rsidP="00201226">
      <w:pPr>
        <w:rPr>
          <w:rFonts w:ascii="Times New Roman" w:hAnsi="Times New Roman" w:cs="Times New Roman"/>
          <w:sz w:val="24"/>
          <w:szCs w:val="24"/>
        </w:rPr>
      </w:pPr>
      <w:r w:rsidRPr="007A3D08">
        <w:rPr>
          <w:rFonts w:ascii="Times New Roman" w:hAnsi="Times New Roman" w:cs="Times New Roman"/>
          <w:sz w:val="24"/>
          <w:szCs w:val="24"/>
          <w:lang w:val="pt-BR"/>
        </w:rPr>
        <w:t xml:space="preserve">Huang, H., Silva, R. C., Radović, J. R., &amp; Larter, S. R. (2020). </w:t>
      </w:r>
      <w:r w:rsidRPr="000321FB">
        <w:rPr>
          <w:rFonts w:ascii="Times New Roman" w:hAnsi="Times New Roman" w:cs="Times New Roman"/>
          <w:sz w:val="24"/>
          <w:szCs w:val="24"/>
        </w:rPr>
        <w:t>Environmental and Economic Implications of the Biogeochemistry of Oil Sands Bitumen. In </w:t>
      </w:r>
      <w:r w:rsidRPr="000321FB">
        <w:rPr>
          <w:rFonts w:ascii="Times New Roman" w:hAnsi="Times New Roman" w:cs="Times New Roman"/>
          <w:i/>
          <w:iCs/>
          <w:sz w:val="24"/>
          <w:szCs w:val="24"/>
        </w:rPr>
        <w:t>Hydrocarbons, Oils and Lipids: Diversity, Origin, Chemistry and Fate</w:t>
      </w:r>
      <w:r w:rsidRPr="000321FB">
        <w:rPr>
          <w:rFonts w:ascii="Times New Roman" w:hAnsi="Times New Roman" w:cs="Times New Roman"/>
          <w:sz w:val="24"/>
          <w:szCs w:val="24"/>
        </w:rPr>
        <w:t>. </w:t>
      </w:r>
      <w:hyperlink r:id="rId105" w:tgtFrame="_blank" w:history="1">
        <w:r w:rsidRPr="000321FB">
          <w:rPr>
            <w:rStyle w:val="Hyperlink"/>
            <w:rFonts w:ascii="Times New Roman" w:hAnsi="Times New Roman" w:cs="Times New Roman"/>
            <w:sz w:val="24"/>
            <w:szCs w:val="24"/>
          </w:rPr>
          <w:t>https://doi.org/10.1007/978-3-319-90569-3_19</w:t>
        </w:r>
      </w:hyperlink>
    </w:p>
    <w:p w14:paraId="0B68D311"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Barrow, M. P., Headley, J. v., Peru, K. M., &amp; Derrick, P. J. (2009). Data visualization for the characterization of naphthenic acids within petroleum samples. </w:t>
      </w:r>
      <w:r w:rsidRPr="000321FB">
        <w:rPr>
          <w:rFonts w:ascii="Times New Roman" w:hAnsi="Times New Roman" w:cs="Times New Roman"/>
          <w:i/>
          <w:iCs/>
          <w:sz w:val="24"/>
          <w:szCs w:val="24"/>
        </w:rPr>
        <w:t>Energy and Fuels</w:t>
      </w:r>
      <w:r w:rsidRPr="000321FB">
        <w:rPr>
          <w:rFonts w:ascii="Times New Roman" w:hAnsi="Times New Roman" w:cs="Times New Roman"/>
          <w:sz w:val="24"/>
          <w:szCs w:val="24"/>
        </w:rPr>
        <w:t>, </w:t>
      </w:r>
      <w:r w:rsidRPr="000321FB">
        <w:rPr>
          <w:rFonts w:ascii="Times New Roman" w:hAnsi="Times New Roman" w:cs="Times New Roman"/>
          <w:i/>
          <w:iCs/>
          <w:sz w:val="24"/>
          <w:szCs w:val="24"/>
        </w:rPr>
        <w:t>23</w:t>
      </w:r>
      <w:r w:rsidRPr="000321FB">
        <w:rPr>
          <w:rFonts w:ascii="Times New Roman" w:hAnsi="Times New Roman" w:cs="Times New Roman"/>
          <w:sz w:val="24"/>
          <w:szCs w:val="24"/>
        </w:rPr>
        <w:t>(5). </w:t>
      </w:r>
      <w:hyperlink r:id="rId106" w:tgtFrame="_blank" w:history="1">
        <w:r w:rsidRPr="000321FB">
          <w:rPr>
            <w:rStyle w:val="Hyperlink"/>
            <w:rFonts w:ascii="Times New Roman" w:hAnsi="Times New Roman" w:cs="Times New Roman"/>
            <w:sz w:val="24"/>
            <w:szCs w:val="24"/>
          </w:rPr>
          <w:t>https://doi.org/10.1021/ef800985z</w:t>
        </w:r>
      </w:hyperlink>
    </w:p>
    <w:p w14:paraId="4F75F291"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Brown, L. D., &amp; Ulrich, A. C. (2015). Oil sands naphthenic acids: A review of properties, measurement, and treatment. In </w:t>
      </w:r>
      <w:r w:rsidRPr="000321FB">
        <w:rPr>
          <w:rFonts w:ascii="Times New Roman" w:hAnsi="Times New Roman" w:cs="Times New Roman"/>
          <w:i/>
          <w:iCs/>
          <w:sz w:val="24"/>
          <w:szCs w:val="24"/>
        </w:rPr>
        <w:t>Chemosphere</w:t>
      </w:r>
      <w:r w:rsidRPr="000321FB">
        <w:rPr>
          <w:rFonts w:ascii="Times New Roman" w:hAnsi="Times New Roman" w:cs="Times New Roman"/>
          <w:sz w:val="24"/>
          <w:szCs w:val="24"/>
        </w:rPr>
        <w:t> (Vol. 127). </w:t>
      </w:r>
      <w:hyperlink r:id="rId107" w:tgtFrame="_blank" w:history="1">
        <w:r w:rsidRPr="000321FB">
          <w:rPr>
            <w:rStyle w:val="Hyperlink"/>
            <w:rFonts w:ascii="Times New Roman" w:hAnsi="Times New Roman" w:cs="Times New Roman"/>
            <w:sz w:val="24"/>
            <w:szCs w:val="24"/>
          </w:rPr>
          <w:t>https://doi.org/10.1016/j.chemosphere.2015.02.003</w:t>
        </w:r>
      </w:hyperlink>
    </w:p>
    <w:p w14:paraId="7AE771C6"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Jones, D.; Scarlett, A.G.; West, C.E.; Rowland, S.J. Toxicity of individual Naphthenic acids to </w:t>
      </w:r>
      <w:r w:rsidRPr="000321FB">
        <w:rPr>
          <w:rFonts w:ascii="Times New Roman" w:hAnsi="Times New Roman" w:cs="Times New Roman"/>
          <w:i/>
          <w:iCs/>
          <w:sz w:val="24"/>
          <w:szCs w:val="24"/>
        </w:rPr>
        <w:t xml:space="preserve">Vibrio </w:t>
      </w:r>
      <w:proofErr w:type="spellStart"/>
      <w:r w:rsidRPr="000321FB">
        <w:rPr>
          <w:rFonts w:ascii="Times New Roman" w:hAnsi="Times New Roman" w:cs="Times New Roman"/>
          <w:i/>
          <w:iCs/>
          <w:sz w:val="24"/>
          <w:szCs w:val="24"/>
        </w:rPr>
        <w:t>fischeri</w:t>
      </w:r>
      <w:proofErr w:type="spellEnd"/>
      <w:r w:rsidRPr="000321FB">
        <w:rPr>
          <w:rFonts w:ascii="Times New Roman" w:hAnsi="Times New Roman" w:cs="Times New Roman"/>
          <w:sz w:val="24"/>
          <w:szCs w:val="24"/>
        </w:rPr>
        <w:t xml:space="preserve">.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2011</w:t>
      </w:r>
      <w:r w:rsidRPr="000321FB">
        <w:rPr>
          <w:rFonts w:ascii="Times New Roman" w:hAnsi="Times New Roman" w:cs="Times New Roman"/>
          <w:sz w:val="24"/>
          <w:szCs w:val="24"/>
        </w:rPr>
        <w:t xml:space="preserve">, 45(22), 9776-9782. </w:t>
      </w:r>
    </w:p>
    <w:p w14:paraId="1C04B59D"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Bauer, A. E., Hewitt, L. M., Parrott, J. L., Bartlett, A. J., Gillis, P. L., Deeth, L. E., Rudy, M. D., Vanderveen, R., Brown, L., Campbell, S. D., Rodrigues, M. R., Farwell, A. J., Dixon, D. G., &amp; Frank, R. A. (2019). The toxicity of organic fractions from aged oil sands process-affected water to aquatic species. </w:t>
      </w:r>
      <w:r w:rsidRPr="000321FB">
        <w:rPr>
          <w:rFonts w:ascii="Times New Roman" w:hAnsi="Times New Roman" w:cs="Times New Roman"/>
          <w:i/>
          <w:iCs/>
          <w:sz w:val="24"/>
          <w:szCs w:val="24"/>
        </w:rPr>
        <w:t>Science of the Total Environment</w:t>
      </w:r>
      <w:r w:rsidRPr="000321FB">
        <w:rPr>
          <w:rFonts w:ascii="Times New Roman" w:hAnsi="Times New Roman" w:cs="Times New Roman"/>
          <w:sz w:val="24"/>
          <w:szCs w:val="24"/>
        </w:rPr>
        <w:t>, </w:t>
      </w:r>
      <w:r w:rsidRPr="000321FB">
        <w:rPr>
          <w:rFonts w:ascii="Times New Roman" w:hAnsi="Times New Roman" w:cs="Times New Roman"/>
          <w:i/>
          <w:iCs/>
          <w:sz w:val="24"/>
          <w:szCs w:val="24"/>
        </w:rPr>
        <w:t>669</w:t>
      </w:r>
      <w:r w:rsidRPr="000321FB">
        <w:rPr>
          <w:rFonts w:ascii="Times New Roman" w:hAnsi="Times New Roman" w:cs="Times New Roman"/>
          <w:sz w:val="24"/>
          <w:szCs w:val="24"/>
        </w:rPr>
        <w:t>. </w:t>
      </w:r>
      <w:hyperlink r:id="rId108" w:tgtFrame="_blank" w:history="1">
        <w:r w:rsidRPr="000321FB">
          <w:rPr>
            <w:rStyle w:val="Hyperlink"/>
            <w:rFonts w:ascii="Times New Roman" w:hAnsi="Times New Roman" w:cs="Times New Roman"/>
            <w:sz w:val="24"/>
            <w:szCs w:val="24"/>
          </w:rPr>
          <w:t>https://doi.org/10.1016/j.scitotenv.2019.03.107</w:t>
        </w:r>
      </w:hyperlink>
    </w:p>
    <w:p w14:paraId="7BB80519" w14:textId="77777777" w:rsidR="00201226" w:rsidRPr="000321FB" w:rsidRDefault="00201226" w:rsidP="00201226">
      <w:pPr>
        <w:rPr>
          <w:rFonts w:ascii="Times New Roman" w:hAnsi="Times New Roman" w:cs="Times New Roman"/>
          <w:sz w:val="24"/>
          <w:szCs w:val="24"/>
        </w:rPr>
      </w:pPr>
      <w:r w:rsidRPr="000321FB">
        <w:rPr>
          <w:rFonts w:ascii="Times New Roman" w:hAnsi="Times New Roman" w:cs="Times New Roman"/>
          <w:sz w:val="24"/>
          <w:szCs w:val="24"/>
        </w:rPr>
        <w:t xml:space="preserve">Rogers, V. v., Liber, K., &amp; MacKinnon, M. D. (2002). Isolation and characterization of naphthenic acids from </w:t>
      </w:r>
      <w:proofErr w:type="spellStart"/>
      <w:r w:rsidRPr="000321FB">
        <w:rPr>
          <w:rFonts w:ascii="Times New Roman" w:hAnsi="Times New Roman" w:cs="Times New Roman"/>
          <w:sz w:val="24"/>
          <w:szCs w:val="24"/>
        </w:rPr>
        <w:t>athabasca</w:t>
      </w:r>
      <w:proofErr w:type="spellEnd"/>
      <w:r w:rsidRPr="000321FB">
        <w:rPr>
          <w:rFonts w:ascii="Times New Roman" w:hAnsi="Times New Roman" w:cs="Times New Roman"/>
          <w:sz w:val="24"/>
          <w:szCs w:val="24"/>
        </w:rPr>
        <w:t xml:space="preserve"> oil sands tailings pond water. </w:t>
      </w:r>
      <w:r w:rsidRPr="000321FB">
        <w:rPr>
          <w:rFonts w:ascii="Times New Roman" w:hAnsi="Times New Roman" w:cs="Times New Roman"/>
          <w:i/>
          <w:iCs/>
          <w:sz w:val="24"/>
          <w:szCs w:val="24"/>
        </w:rPr>
        <w:t>Chemosphere</w:t>
      </w:r>
      <w:r w:rsidRPr="000321FB">
        <w:rPr>
          <w:rFonts w:ascii="Times New Roman" w:hAnsi="Times New Roman" w:cs="Times New Roman"/>
          <w:sz w:val="24"/>
          <w:szCs w:val="24"/>
        </w:rPr>
        <w:t>, </w:t>
      </w:r>
      <w:r w:rsidRPr="000321FB">
        <w:rPr>
          <w:rFonts w:ascii="Times New Roman" w:hAnsi="Times New Roman" w:cs="Times New Roman"/>
          <w:i/>
          <w:iCs/>
          <w:sz w:val="24"/>
          <w:szCs w:val="24"/>
        </w:rPr>
        <w:t>48</w:t>
      </w:r>
      <w:r w:rsidRPr="000321FB">
        <w:rPr>
          <w:rFonts w:ascii="Times New Roman" w:hAnsi="Times New Roman" w:cs="Times New Roman"/>
          <w:sz w:val="24"/>
          <w:szCs w:val="24"/>
        </w:rPr>
        <w:t>(5). </w:t>
      </w:r>
      <w:hyperlink r:id="rId109" w:tgtFrame="_blank" w:history="1">
        <w:r w:rsidRPr="000321FB">
          <w:rPr>
            <w:rStyle w:val="Hyperlink"/>
            <w:rFonts w:ascii="Times New Roman" w:hAnsi="Times New Roman" w:cs="Times New Roman"/>
            <w:sz w:val="24"/>
            <w:szCs w:val="24"/>
          </w:rPr>
          <w:t>https://doi.org/10.1016/S0045-6535(02)00133-9</w:t>
        </w:r>
      </w:hyperlink>
    </w:p>
    <w:p w14:paraId="5DA891B5" w14:textId="77777777" w:rsidR="00201226" w:rsidRPr="007D25F1" w:rsidRDefault="00201226" w:rsidP="00201226">
      <w:pPr>
        <w:rPr>
          <w:rFonts w:ascii="Times New Roman" w:hAnsi="Times New Roman" w:cs="Times New Roman"/>
          <w:sz w:val="24"/>
          <w:szCs w:val="24"/>
        </w:rPr>
      </w:pPr>
      <w:r w:rsidRPr="007D25F1">
        <w:rPr>
          <w:rFonts w:ascii="Times New Roman" w:hAnsi="Times New Roman" w:cs="Times New Roman"/>
          <w:sz w:val="24"/>
          <w:szCs w:val="24"/>
        </w:rPr>
        <w:t>J.P. Giesy, J.C. Anderson, S.B. Wiseman</w:t>
      </w:r>
      <w:r w:rsidRPr="000321FB">
        <w:rPr>
          <w:rFonts w:ascii="Times New Roman" w:hAnsi="Times New Roman" w:cs="Times New Roman"/>
          <w:sz w:val="24"/>
          <w:szCs w:val="24"/>
        </w:rPr>
        <w:t xml:space="preserve">. </w:t>
      </w:r>
      <w:r w:rsidRPr="007D25F1">
        <w:rPr>
          <w:rFonts w:ascii="Times New Roman" w:hAnsi="Times New Roman" w:cs="Times New Roman"/>
          <w:sz w:val="24"/>
          <w:szCs w:val="24"/>
        </w:rPr>
        <w:t>Alberta oil sands development</w:t>
      </w:r>
      <w:r w:rsidRPr="000321FB">
        <w:rPr>
          <w:rFonts w:ascii="Times New Roman" w:hAnsi="Times New Roman" w:cs="Times New Roman"/>
          <w:sz w:val="24"/>
          <w:szCs w:val="24"/>
        </w:rPr>
        <w:t xml:space="preserve">. </w:t>
      </w:r>
      <w:r w:rsidRPr="007D25F1">
        <w:rPr>
          <w:rFonts w:ascii="Times New Roman" w:hAnsi="Times New Roman" w:cs="Times New Roman"/>
          <w:sz w:val="24"/>
          <w:szCs w:val="24"/>
        </w:rPr>
        <w:t>PNAS, 107 (3) (2010), pp. 951-952</w:t>
      </w:r>
    </w:p>
    <w:p w14:paraId="26EAAFE3" w14:textId="77777777" w:rsidR="00201226" w:rsidRPr="000321FB" w:rsidRDefault="00201226" w:rsidP="00201226">
      <w:pPr>
        <w:rPr>
          <w:rFonts w:ascii="Times New Roman" w:hAnsi="Times New Roman" w:cs="Times New Roman"/>
          <w:sz w:val="24"/>
          <w:szCs w:val="24"/>
        </w:rPr>
      </w:pPr>
      <w:r w:rsidRPr="007D25F1">
        <w:rPr>
          <w:rFonts w:ascii="Times New Roman" w:hAnsi="Times New Roman" w:cs="Times New Roman"/>
          <w:sz w:val="24"/>
          <w:szCs w:val="24"/>
        </w:rPr>
        <w:t xml:space="preserve">Scott, A. C., </w:t>
      </w:r>
      <w:proofErr w:type="spellStart"/>
      <w:r w:rsidRPr="007D25F1">
        <w:rPr>
          <w:rFonts w:ascii="Times New Roman" w:hAnsi="Times New Roman" w:cs="Times New Roman"/>
          <w:sz w:val="24"/>
          <w:szCs w:val="24"/>
        </w:rPr>
        <w:t>Zubot</w:t>
      </w:r>
      <w:proofErr w:type="spellEnd"/>
      <w:r w:rsidRPr="007D25F1">
        <w:rPr>
          <w:rFonts w:ascii="Times New Roman" w:hAnsi="Times New Roman" w:cs="Times New Roman"/>
          <w:sz w:val="24"/>
          <w:szCs w:val="24"/>
        </w:rPr>
        <w:t xml:space="preserve">, W., Davis, C. W., &amp; </w:t>
      </w:r>
      <w:proofErr w:type="spellStart"/>
      <w:r w:rsidRPr="007D25F1">
        <w:rPr>
          <w:rFonts w:ascii="Times New Roman" w:hAnsi="Times New Roman" w:cs="Times New Roman"/>
          <w:sz w:val="24"/>
          <w:szCs w:val="24"/>
        </w:rPr>
        <w:t>Brogly</w:t>
      </w:r>
      <w:proofErr w:type="spellEnd"/>
      <w:r w:rsidRPr="007D25F1">
        <w:rPr>
          <w:rFonts w:ascii="Times New Roman" w:hAnsi="Times New Roman" w:cs="Times New Roman"/>
          <w:sz w:val="24"/>
          <w:szCs w:val="24"/>
        </w:rPr>
        <w:t xml:space="preserve">, J. (2020). Bioaccumulation potential of naphthenic acids and other ionizable dissolved organics in oil sands process water (OSPW) – A </w:t>
      </w:r>
      <w:r w:rsidRPr="007D25F1">
        <w:rPr>
          <w:rFonts w:ascii="Times New Roman" w:hAnsi="Times New Roman" w:cs="Times New Roman"/>
          <w:sz w:val="24"/>
          <w:szCs w:val="24"/>
        </w:rPr>
        <w:lastRenderedPageBreak/>
        <w:t>review. In </w:t>
      </w:r>
      <w:r w:rsidRPr="007D25F1">
        <w:rPr>
          <w:rFonts w:ascii="Times New Roman" w:hAnsi="Times New Roman" w:cs="Times New Roman"/>
          <w:i/>
          <w:iCs/>
          <w:sz w:val="24"/>
          <w:szCs w:val="24"/>
        </w:rPr>
        <w:t>Science of the Total Environment</w:t>
      </w:r>
      <w:r w:rsidRPr="007D25F1">
        <w:rPr>
          <w:rFonts w:ascii="Times New Roman" w:hAnsi="Times New Roman" w:cs="Times New Roman"/>
          <w:sz w:val="24"/>
          <w:szCs w:val="24"/>
        </w:rPr>
        <w:t> (Vol. 712). </w:t>
      </w:r>
      <w:hyperlink r:id="rId110" w:tgtFrame="_blank" w:history="1">
        <w:r w:rsidRPr="007D25F1">
          <w:rPr>
            <w:rStyle w:val="Hyperlink"/>
            <w:rFonts w:ascii="Times New Roman" w:hAnsi="Times New Roman" w:cs="Times New Roman"/>
            <w:sz w:val="24"/>
            <w:szCs w:val="24"/>
          </w:rPr>
          <w:t>https://doi.org/10.1016/j.scitotenv.2019.134558</w:t>
        </w:r>
      </w:hyperlink>
    </w:p>
    <w:p w14:paraId="146A56DB"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Headley, J.V; McMartin, D.W. A review of the occurrence and fate of Naphthenic acids in Aquatic environments. </w:t>
      </w:r>
      <w:r w:rsidRPr="000321FB">
        <w:rPr>
          <w:rFonts w:ascii="Times New Roman" w:hAnsi="Times New Roman" w:cs="Times New Roman"/>
          <w:i/>
          <w:iCs/>
          <w:sz w:val="24"/>
          <w:szCs w:val="24"/>
        </w:rPr>
        <w:t>Journal of Environmental Science and Health, Part A</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2004</w:t>
      </w:r>
      <w:r w:rsidRPr="000321FB">
        <w:rPr>
          <w:rFonts w:ascii="Times New Roman" w:hAnsi="Times New Roman" w:cs="Times New Roman"/>
          <w:sz w:val="24"/>
          <w:szCs w:val="24"/>
        </w:rPr>
        <w:t xml:space="preserve">, 39(8), 1989-2010. </w:t>
      </w:r>
    </w:p>
    <w:p w14:paraId="4E92DCA9"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Barrow, M. P., Witt, M., Headley, J. v., &amp; Peru, K. M. (2010). Athabasca oil sands process water: Characterization by atmospheric pressure photoionization and electrospray ionization Fourier transform ion cyclotron resonance mass spectrometry. </w:t>
      </w:r>
      <w:r w:rsidRPr="000321FB">
        <w:rPr>
          <w:rFonts w:ascii="Times New Roman" w:hAnsi="Times New Roman" w:cs="Times New Roman"/>
          <w:i/>
          <w:iCs/>
          <w:sz w:val="24"/>
          <w:szCs w:val="24"/>
        </w:rPr>
        <w:t>Analytical Chemistry</w:t>
      </w:r>
      <w:r w:rsidRPr="000321FB">
        <w:rPr>
          <w:rFonts w:ascii="Times New Roman" w:hAnsi="Times New Roman" w:cs="Times New Roman"/>
          <w:sz w:val="24"/>
          <w:szCs w:val="24"/>
        </w:rPr>
        <w:t>, </w:t>
      </w:r>
      <w:r w:rsidRPr="000321FB">
        <w:rPr>
          <w:rFonts w:ascii="Times New Roman" w:hAnsi="Times New Roman" w:cs="Times New Roman"/>
          <w:i/>
          <w:iCs/>
          <w:sz w:val="24"/>
          <w:szCs w:val="24"/>
        </w:rPr>
        <w:t>82</w:t>
      </w:r>
      <w:r w:rsidRPr="000321FB">
        <w:rPr>
          <w:rFonts w:ascii="Times New Roman" w:hAnsi="Times New Roman" w:cs="Times New Roman"/>
          <w:sz w:val="24"/>
          <w:szCs w:val="24"/>
        </w:rPr>
        <w:t>(9). </w:t>
      </w:r>
      <w:hyperlink r:id="rId111" w:tgtFrame="_blank" w:history="1">
        <w:r w:rsidRPr="000321FB">
          <w:rPr>
            <w:rStyle w:val="Hyperlink"/>
            <w:rFonts w:ascii="Times New Roman" w:hAnsi="Times New Roman" w:cs="Times New Roman"/>
            <w:sz w:val="24"/>
            <w:szCs w:val="24"/>
          </w:rPr>
          <w:t>https://doi.org/10.1021/ac100103y</w:t>
        </w:r>
      </w:hyperlink>
    </w:p>
    <w:p w14:paraId="732815B6" w14:textId="77777777" w:rsidR="00201226" w:rsidRPr="007D25F1" w:rsidRDefault="00201226" w:rsidP="00201226">
      <w:pPr>
        <w:jc w:val="both"/>
        <w:rPr>
          <w:rFonts w:ascii="Times New Roman" w:hAnsi="Times New Roman" w:cs="Times New Roman"/>
          <w:sz w:val="24"/>
          <w:szCs w:val="24"/>
        </w:rPr>
      </w:pPr>
      <w:r w:rsidRPr="007D25F1">
        <w:rPr>
          <w:rFonts w:ascii="Times New Roman" w:hAnsi="Times New Roman" w:cs="Times New Roman"/>
          <w:sz w:val="24"/>
          <w:szCs w:val="24"/>
        </w:rPr>
        <w:t>Headley, J. v., Barrow, M. P., Peru, K. M., Fahlman, B., Frank, R. A., Bickerton, G., McMaster, M. E., Parrott, J., &amp; Hewitt, L. M. (2011). Preliminary fingerprinting of Athabasca oil sands polar organics in environmental samples using electrospray ionization Fourier transform ion cyclotron resonance mass spectrometry. </w:t>
      </w:r>
      <w:r w:rsidRPr="007D25F1">
        <w:rPr>
          <w:rFonts w:ascii="Times New Roman" w:hAnsi="Times New Roman" w:cs="Times New Roman"/>
          <w:i/>
          <w:iCs/>
          <w:sz w:val="24"/>
          <w:szCs w:val="24"/>
        </w:rPr>
        <w:t>Rapid Communications in Mass Spectrometry</w:t>
      </w:r>
      <w:r w:rsidRPr="007D25F1">
        <w:rPr>
          <w:rFonts w:ascii="Times New Roman" w:hAnsi="Times New Roman" w:cs="Times New Roman"/>
          <w:sz w:val="24"/>
          <w:szCs w:val="24"/>
        </w:rPr>
        <w:t>, </w:t>
      </w:r>
      <w:r w:rsidRPr="007D25F1">
        <w:rPr>
          <w:rFonts w:ascii="Times New Roman" w:hAnsi="Times New Roman" w:cs="Times New Roman"/>
          <w:i/>
          <w:iCs/>
          <w:sz w:val="24"/>
          <w:szCs w:val="24"/>
        </w:rPr>
        <w:t>25</w:t>
      </w:r>
      <w:r w:rsidRPr="007D25F1">
        <w:rPr>
          <w:rFonts w:ascii="Times New Roman" w:hAnsi="Times New Roman" w:cs="Times New Roman"/>
          <w:sz w:val="24"/>
          <w:szCs w:val="24"/>
        </w:rPr>
        <w:t>(13). </w:t>
      </w:r>
      <w:hyperlink r:id="rId112" w:tgtFrame="_blank" w:history="1">
        <w:r w:rsidRPr="007D25F1">
          <w:rPr>
            <w:rStyle w:val="Hyperlink"/>
            <w:rFonts w:ascii="Times New Roman" w:hAnsi="Times New Roman" w:cs="Times New Roman"/>
            <w:sz w:val="24"/>
            <w:szCs w:val="24"/>
          </w:rPr>
          <w:t>https://doi.org/10.1002/rcm.5062</w:t>
        </w:r>
      </w:hyperlink>
    </w:p>
    <w:p w14:paraId="63D5CA8C"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Barrow, M. P., Peru, K. M., Fahlman, B., Hewitt, L. M., Frank, R. A., &amp; Headley, J. v. (2015). Beyond Naphthenic Acids: Environmental Screening of Water from Natural Sources and the Athabasca Oil Sands Industry Using Atmospheric Pressure Photoionization Fourier Transform Ion Cyclotron Resonance Mass Spectrometry. </w:t>
      </w:r>
      <w:r w:rsidRPr="000321FB">
        <w:rPr>
          <w:rFonts w:ascii="Times New Roman" w:hAnsi="Times New Roman" w:cs="Times New Roman"/>
          <w:i/>
          <w:iCs/>
          <w:sz w:val="24"/>
          <w:szCs w:val="24"/>
        </w:rPr>
        <w:t>Journal of the American Society for Mass Spectrometry</w:t>
      </w:r>
      <w:r w:rsidRPr="000321FB">
        <w:rPr>
          <w:rFonts w:ascii="Times New Roman" w:hAnsi="Times New Roman" w:cs="Times New Roman"/>
          <w:sz w:val="24"/>
          <w:szCs w:val="24"/>
        </w:rPr>
        <w:t>, </w:t>
      </w:r>
      <w:r w:rsidRPr="000321FB">
        <w:rPr>
          <w:rFonts w:ascii="Times New Roman" w:hAnsi="Times New Roman" w:cs="Times New Roman"/>
          <w:i/>
          <w:iCs/>
          <w:sz w:val="24"/>
          <w:szCs w:val="24"/>
        </w:rPr>
        <w:t>26</w:t>
      </w:r>
      <w:r w:rsidRPr="000321FB">
        <w:rPr>
          <w:rFonts w:ascii="Times New Roman" w:hAnsi="Times New Roman" w:cs="Times New Roman"/>
          <w:sz w:val="24"/>
          <w:szCs w:val="24"/>
        </w:rPr>
        <w:t>(9). </w:t>
      </w:r>
      <w:hyperlink r:id="rId113" w:tgtFrame="_blank" w:history="1">
        <w:r w:rsidRPr="000321FB">
          <w:rPr>
            <w:rStyle w:val="Hyperlink"/>
            <w:rFonts w:ascii="Times New Roman" w:hAnsi="Times New Roman" w:cs="Times New Roman"/>
            <w:sz w:val="24"/>
            <w:szCs w:val="24"/>
          </w:rPr>
          <w:t>https://doi.org/10.1007/s13361-015-1188-9</w:t>
        </w:r>
      </w:hyperlink>
    </w:p>
    <w:p w14:paraId="1BC83833"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Headley, J. v., Peru, K. M., &amp; Barrow, M. P. (2016). Advances in mass spectrometric characterization of naphthenic acids fraction compounds in oil sands environmental samples and crude oil - A review. In </w:t>
      </w:r>
      <w:r w:rsidRPr="000321FB">
        <w:rPr>
          <w:rFonts w:ascii="Times New Roman" w:hAnsi="Times New Roman" w:cs="Times New Roman"/>
          <w:i/>
          <w:iCs/>
          <w:sz w:val="24"/>
          <w:szCs w:val="24"/>
        </w:rPr>
        <w:t>Mass Spectrometry Reviews</w:t>
      </w:r>
      <w:r w:rsidRPr="000321FB">
        <w:rPr>
          <w:rFonts w:ascii="Times New Roman" w:hAnsi="Times New Roman" w:cs="Times New Roman"/>
          <w:sz w:val="24"/>
          <w:szCs w:val="24"/>
        </w:rPr>
        <w:t> (Vol. 35, Issue 2). </w:t>
      </w:r>
      <w:hyperlink r:id="rId114" w:tgtFrame="_blank" w:history="1">
        <w:r w:rsidRPr="000321FB">
          <w:rPr>
            <w:rStyle w:val="Hyperlink"/>
            <w:rFonts w:ascii="Times New Roman" w:hAnsi="Times New Roman" w:cs="Times New Roman"/>
            <w:sz w:val="24"/>
            <w:szCs w:val="24"/>
          </w:rPr>
          <w:t>https://doi.org/10.1002/mas.21472</w:t>
        </w:r>
      </w:hyperlink>
    </w:p>
    <w:p w14:paraId="6B20C01C"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Huang, R., Chen, Y., </w:t>
      </w:r>
      <w:proofErr w:type="spellStart"/>
      <w:r w:rsidRPr="000321FB">
        <w:rPr>
          <w:rFonts w:ascii="Times New Roman" w:hAnsi="Times New Roman" w:cs="Times New Roman"/>
          <w:sz w:val="24"/>
          <w:szCs w:val="24"/>
        </w:rPr>
        <w:t>Meshref</w:t>
      </w:r>
      <w:proofErr w:type="spellEnd"/>
      <w:r w:rsidRPr="000321FB">
        <w:rPr>
          <w:rFonts w:ascii="Times New Roman" w:hAnsi="Times New Roman" w:cs="Times New Roman"/>
          <w:sz w:val="24"/>
          <w:szCs w:val="24"/>
        </w:rPr>
        <w:t xml:space="preserve">, M. N. A., </w:t>
      </w:r>
      <w:proofErr w:type="spellStart"/>
      <w:r w:rsidRPr="000321FB">
        <w:rPr>
          <w:rFonts w:ascii="Times New Roman" w:hAnsi="Times New Roman" w:cs="Times New Roman"/>
          <w:sz w:val="24"/>
          <w:szCs w:val="24"/>
        </w:rPr>
        <w:t>Chelme</w:t>
      </w:r>
      <w:proofErr w:type="spellEnd"/>
      <w:r w:rsidRPr="000321FB">
        <w:rPr>
          <w:rFonts w:ascii="Times New Roman" w:hAnsi="Times New Roman" w:cs="Times New Roman"/>
          <w:sz w:val="24"/>
          <w:szCs w:val="24"/>
        </w:rPr>
        <w:t xml:space="preserve">-Ayala, P., Dong, S., Ibrahim, M. D., Wang, C., </w:t>
      </w:r>
      <w:proofErr w:type="spellStart"/>
      <w:r w:rsidRPr="000321FB">
        <w:rPr>
          <w:rFonts w:ascii="Times New Roman" w:hAnsi="Times New Roman" w:cs="Times New Roman"/>
          <w:sz w:val="24"/>
          <w:szCs w:val="24"/>
        </w:rPr>
        <w:t>Klamerth</w:t>
      </w:r>
      <w:proofErr w:type="spellEnd"/>
      <w:r w:rsidRPr="000321FB">
        <w:rPr>
          <w:rFonts w:ascii="Times New Roman" w:hAnsi="Times New Roman" w:cs="Times New Roman"/>
          <w:sz w:val="24"/>
          <w:szCs w:val="24"/>
        </w:rPr>
        <w:t>, N., Hughes, S. A., Headley, J. v., Peru, K. M., Brown, C., Mahaffey, A., &amp; Gamal El-Din, M. (2018). Characterization and determination of naphthenic acids species in oil sands process-affected water and groundwater from oil sands development area of Alberta, Canada. </w:t>
      </w:r>
      <w:r w:rsidRPr="000321FB">
        <w:rPr>
          <w:rFonts w:ascii="Times New Roman" w:hAnsi="Times New Roman" w:cs="Times New Roman"/>
          <w:i/>
          <w:iCs/>
          <w:sz w:val="24"/>
          <w:szCs w:val="24"/>
        </w:rPr>
        <w:t>Water Research</w:t>
      </w:r>
      <w:r w:rsidRPr="000321FB">
        <w:rPr>
          <w:rFonts w:ascii="Times New Roman" w:hAnsi="Times New Roman" w:cs="Times New Roman"/>
          <w:sz w:val="24"/>
          <w:szCs w:val="24"/>
        </w:rPr>
        <w:t>, </w:t>
      </w:r>
      <w:r w:rsidRPr="000321FB">
        <w:rPr>
          <w:rFonts w:ascii="Times New Roman" w:hAnsi="Times New Roman" w:cs="Times New Roman"/>
          <w:i/>
          <w:iCs/>
          <w:sz w:val="24"/>
          <w:szCs w:val="24"/>
        </w:rPr>
        <w:t>128</w:t>
      </w:r>
      <w:r w:rsidRPr="000321FB">
        <w:rPr>
          <w:rFonts w:ascii="Times New Roman" w:hAnsi="Times New Roman" w:cs="Times New Roman"/>
          <w:sz w:val="24"/>
          <w:szCs w:val="24"/>
        </w:rPr>
        <w:t>. </w:t>
      </w:r>
      <w:hyperlink r:id="rId115" w:tgtFrame="_blank" w:history="1">
        <w:r w:rsidRPr="000321FB">
          <w:rPr>
            <w:rStyle w:val="Hyperlink"/>
            <w:rFonts w:ascii="Times New Roman" w:hAnsi="Times New Roman" w:cs="Times New Roman"/>
            <w:sz w:val="24"/>
            <w:szCs w:val="24"/>
          </w:rPr>
          <w:t>https://doi.org/10.1016/j.watres.2017.10.003</w:t>
        </w:r>
      </w:hyperlink>
    </w:p>
    <w:p w14:paraId="6276EC3A"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Stanford, L. A., Kim, S., Klein, G. C., Smith, D. F., Rodgers, R. P., &amp; Marshall, A. G. (2007). Identification of water-soluble heavy crude oil organic-acids, bases, and neutrals by electrospray ionization and field desorption ionization </w:t>
      </w:r>
      <w:proofErr w:type="spellStart"/>
      <w:r w:rsidRPr="000321FB">
        <w:rPr>
          <w:rFonts w:ascii="Times New Roman" w:hAnsi="Times New Roman" w:cs="Times New Roman"/>
          <w:sz w:val="24"/>
          <w:szCs w:val="24"/>
        </w:rPr>
        <w:t>fourier</w:t>
      </w:r>
      <w:proofErr w:type="spellEnd"/>
      <w:r w:rsidRPr="000321FB">
        <w:rPr>
          <w:rFonts w:ascii="Times New Roman" w:hAnsi="Times New Roman" w:cs="Times New Roman"/>
          <w:sz w:val="24"/>
          <w:szCs w:val="24"/>
        </w:rPr>
        <w:t xml:space="preserve"> transform ion cyclotron resonance mass spectrometry.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w:t>
      </w:r>
      <w:r w:rsidRPr="000321FB">
        <w:rPr>
          <w:rFonts w:ascii="Times New Roman" w:hAnsi="Times New Roman" w:cs="Times New Roman"/>
          <w:i/>
          <w:iCs/>
          <w:sz w:val="24"/>
          <w:szCs w:val="24"/>
        </w:rPr>
        <w:t>41</w:t>
      </w:r>
      <w:r w:rsidRPr="000321FB">
        <w:rPr>
          <w:rFonts w:ascii="Times New Roman" w:hAnsi="Times New Roman" w:cs="Times New Roman"/>
          <w:sz w:val="24"/>
          <w:szCs w:val="24"/>
        </w:rPr>
        <w:t>(8). </w:t>
      </w:r>
      <w:hyperlink r:id="rId116" w:tgtFrame="_blank" w:history="1">
        <w:r w:rsidRPr="000321FB">
          <w:rPr>
            <w:rStyle w:val="Hyperlink"/>
            <w:rFonts w:ascii="Times New Roman" w:hAnsi="Times New Roman" w:cs="Times New Roman"/>
            <w:sz w:val="24"/>
            <w:szCs w:val="24"/>
          </w:rPr>
          <w:t>https://doi.org/10.1021/es0624063</w:t>
        </w:r>
      </w:hyperlink>
    </w:p>
    <w:p w14:paraId="0751693B"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Smith, D. F., Rahimi, P., </w:t>
      </w:r>
      <w:proofErr w:type="spellStart"/>
      <w:r w:rsidRPr="000321FB">
        <w:rPr>
          <w:rFonts w:ascii="Times New Roman" w:hAnsi="Times New Roman" w:cs="Times New Roman"/>
          <w:sz w:val="24"/>
          <w:szCs w:val="24"/>
        </w:rPr>
        <w:t>Teclemariam</w:t>
      </w:r>
      <w:proofErr w:type="spellEnd"/>
      <w:r w:rsidRPr="000321FB">
        <w:rPr>
          <w:rFonts w:ascii="Times New Roman" w:hAnsi="Times New Roman" w:cs="Times New Roman"/>
          <w:sz w:val="24"/>
          <w:szCs w:val="24"/>
        </w:rPr>
        <w:t xml:space="preserve">, A., Rodgers, R. P., &amp; Marshall, A. G. (2008). Characterization of </w:t>
      </w:r>
      <w:proofErr w:type="spellStart"/>
      <w:r w:rsidRPr="000321FB">
        <w:rPr>
          <w:rFonts w:ascii="Times New Roman" w:hAnsi="Times New Roman" w:cs="Times New Roman"/>
          <w:sz w:val="24"/>
          <w:szCs w:val="24"/>
        </w:rPr>
        <w:t>athabasca</w:t>
      </w:r>
      <w:proofErr w:type="spellEnd"/>
      <w:r w:rsidRPr="000321FB">
        <w:rPr>
          <w:rFonts w:ascii="Times New Roman" w:hAnsi="Times New Roman" w:cs="Times New Roman"/>
          <w:sz w:val="24"/>
          <w:szCs w:val="24"/>
        </w:rPr>
        <w:t xml:space="preserve"> bitumen heavy vacuum gas oil distillation cuts by negative/positive electrospray ionization and automated liquid injection field desorption ionization Fourier transform ion cyclotron resonance mass spectrometry. </w:t>
      </w:r>
      <w:r w:rsidRPr="000321FB">
        <w:rPr>
          <w:rFonts w:ascii="Times New Roman" w:hAnsi="Times New Roman" w:cs="Times New Roman"/>
          <w:i/>
          <w:iCs/>
          <w:sz w:val="24"/>
          <w:szCs w:val="24"/>
        </w:rPr>
        <w:t>Energy and Fuels</w:t>
      </w:r>
      <w:r w:rsidRPr="000321FB">
        <w:rPr>
          <w:rFonts w:ascii="Times New Roman" w:hAnsi="Times New Roman" w:cs="Times New Roman"/>
          <w:sz w:val="24"/>
          <w:szCs w:val="24"/>
        </w:rPr>
        <w:t>, </w:t>
      </w:r>
      <w:r w:rsidRPr="000321FB">
        <w:rPr>
          <w:rFonts w:ascii="Times New Roman" w:hAnsi="Times New Roman" w:cs="Times New Roman"/>
          <w:i/>
          <w:iCs/>
          <w:sz w:val="24"/>
          <w:szCs w:val="24"/>
        </w:rPr>
        <w:t>22</w:t>
      </w:r>
      <w:r w:rsidRPr="000321FB">
        <w:rPr>
          <w:rFonts w:ascii="Times New Roman" w:hAnsi="Times New Roman" w:cs="Times New Roman"/>
          <w:sz w:val="24"/>
          <w:szCs w:val="24"/>
        </w:rPr>
        <w:t>(5). </w:t>
      </w:r>
      <w:hyperlink r:id="rId117" w:tgtFrame="_blank" w:history="1">
        <w:r w:rsidRPr="000321FB">
          <w:rPr>
            <w:rStyle w:val="Hyperlink"/>
            <w:rFonts w:ascii="Times New Roman" w:hAnsi="Times New Roman" w:cs="Times New Roman"/>
            <w:sz w:val="24"/>
            <w:szCs w:val="24"/>
          </w:rPr>
          <w:t>https://doi.org/10.1021/ef8000357</w:t>
        </w:r>
      </w:hyperlink>
    </w:p>
    <w:p w14:paraId="593EAF15" w14:textId="77777777" w:rsidR="00201226" w:rsidRPr="000321FB" w:rsidRDefault="00201226" w:rsidP="00201226">
      <w:pPr>
        <w:jc w:val="both"/>
        <w:rPr>
          <w:rFonts w:ascii="Times New Roman" w:hAnsi="Times New Roman" w:cs="Times New Roman"/>
          <w:sz w:val="24"/>
          <w:szCs w:val="24"/>
        </w:rPr>
      </w:pPr>
      <w:proofErr w:type="spellStart"/>
      <w:r w:rsidRPr="000321FB">
        <w:rPr>
          <w:rFonts w:ascii="Times New Roman" w:hAnsi="Times New Roman" w:cs="Times New Roman"/>
          <w:sz w:val="24"/>
          <w:szCs w:val="24"/>
        </w:rPr>
        <w:t>Mapolelo</w:t>
      </w:r>
      <w:proofErr w:type="spellEnd"/>
      <w:r w:rsidRPr="000321FB">
        <w:rPr>
          <w:rFonts w:ascii="Times New Roman" w:hAnsi="Times New Roman" w:cs="Times New Roman"/>
          <w:sz w:val="24"/>
          <w:szCs w:val="24"/>
        </w:rPr>
        <w:t xml:space="preserve">, M. M., Rodgers, R. P., Blakney, G. T., Yen, A. T., </w:t>
      </w:r>
      <w:proofErr w:type="spellStart"/>
      <w:r w:rsidRPr="000321FB">
        <w:rPr>
          <w:rFonts w:ascii="Times New Roman" w:hAnsi="Times New Roman" w:cs="Times New Roman"/>
          <w:sz w:val="24"/>
          <w:szCs w:val="24"/>
        </w:rPr>
        <w:t>Asomaning</w:t>
      </w:r>
      <w:proofErr w:type="spellEnd"/>
      <w:r w:rsidRPr="000321FB">
        <w:rPr>
          <w:rFonts w:ascii="Times New Roman" w:hAnsi="Times New Roman" w:cs="Times New Roman"/>
          <w:sz w:val="24"/>
          <w:szCs w:val="24"/>
        </w:rPr>
        <w:t xml:space="preserve">, S., &amp; Marshall, A. G. (2011). Characterization of naphthenic acids in crude oils and naphthenates by electrospray </w:t>
      </w:r>
      <w:r w:rsidRPr="000321FB">
        <w:rPr>
          <w:rFonts w:ascii="Times New Roman" w:hAnsi="Times New Roman" w:cs="Times New Roman"/>
          <w:sz w:val="24"/>
          <w:szCs w:val="24"/>
        </w:rPr>
        <w:lastRenderedPageBreak/>
        <w:t>ionization FT-ICR mass spectrometry. </w:t>
      </w:r>
      <w:r w:rsidRPr="000321FB">
        <w:rPr>
          <w:rFonts w:ascii="Times New Roman" w:hAnsi="Times New Roman" w:cs="Times New Roman"/>
          <w:i/>
          <w:iCs/>
          <w:sz w:val="24"/>
          <w:szCs w:val="24"/>
        </w:rPr>
        <w:t>International Journal of Mass Spectrometry</w:t>
      </w:r>
      <w:r w:rsidRPr="000321FB">
        <w:rPr>
          <w:rFonts w:ascii="Times New Roman" w:hAnsi="Times New Roman" w:cs="Times New Roman"/>
          <w:sz w:val="24"/>
          <w:szCs w:val="24"/>
        </w:rPr>
        <w:t>, </w:t>
      </w:r>
      <w:r w:rsidRPr="000321FB">
        <w:rPr>
          <w:rFonts w:ascii="Times New Roman" w:hAnsi="Times New Roman" w:cs="Times New Roman"/>
          <w:i/>
          <w:iCs/>
          <w:sz w:val="24"/>
          <w:szCs w:val="24"/>
        </w:rPr>
        <w:t>300</w:t>
      </w:r>
      <w:r w:rsidRPr="000321FB">
        <w:rPr>
          <w:rFonts w:ascii="Times New Roman" w:hAnsi="Times New Roman" w:cs="Times New Roman"/>
          <w:sz w:val="24"/>
          <w:szCs w:val="24"/>
        </w:rPr>
        <w:t>(2–3). </w:t>
      </w:r>
      <w:hyperlink r:id="rId118" w:tgtFrame="_blank" w:history="1">
        <w:r w:rsidRPr="000321FB">
          <w:rPr>
            <w:rStyle w:val="Hyperlink"/>
            <w:rFonts w:ascii="Times New Roman" w:hAnsi="Times New Roman" w:cs="Times New Roman"/>
            <w:sz w:val="24"/>
            <w:szCs w:val="24"/>
          </w:rPr>
          <w:t>https://doi.org/10.1016/j.ijms.2010.06.005</w:t>
        </w:r>
      </w:hyperlink>
    </w:p>
    <w:p w14:paraId="54CFB0BD"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Aeppli, C., Carmichael, C. A., Nelson, R. K., Lemkau, K. L., Graham, W. M., Redmond, M. C., Valentine, D. L., &amp; Reddy, C. M. (2012). Oil weathering after the Deepwater Horizon disaster led to the formation of oxygenated residues.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w:t>
      </w:r>
      <w:r w:rsidRPr="000321FB">
        <w:rPr>
          <w:rFonts w:ascii="Times New Roman" w:hAnsi="Times New Roman" w:cs="Times New Roman"/>
          <w:i/>
          <w:iCs/>
          <w:sz w:val="24"/>
          <w:szCs w:val="24"/>
        </w:rPr>
        <w:t>46</w:t>
      </w:r>
      <w:r w:rsidRPr="000321FB">
        <w:rPr>
          <w:rFonts w:ascii="Times New Roman" w:hAnsi="Times New Roman" w:cs="Times New Roman"/>
          <w:sz w:val="24"/>
          <w:szCs w:val="24"/>
        </w:rPr>
        <w:t>(16). </w:t>
      </w:r>
      <w:hyperlink r:id="rId119" w:tgtFrame="_blank" w:history="1">
        <w:r w:rsidRPr="000321FB">
          <w:rPr>
            <w:rStyle w:val="Hyperlink"/>
            <w:rFonts w:ascii="Times New Roman" w:hAnsi="Times New Roman" w:cs="Times New Roman"/>
            <w:sz w:val="24"/>
            <w:szCs w:val="24"/>
          </w:rPr>
          <w:t>https://doi.org/10.1021/es3015138</w:t>
        </w:r>
      </w:hyperlink>
    </w:p>
    <w:p w14:paraId="3EBC2305" w14:textId="77777777" w:rsidR="00201226" w:rsidRPr="007D25F1" w:rsidRDefault="00201226" w:rsidP="00201226">
      <w:pPr>
        <w:jc w:val="both"/>
        <w:rPr>
          <w:rFonts w:ascii="Times New Roman" w:hAnsi="Times New Roman" w:cs="Times New Roman"/>
          <w:sz w:val="24"/>
          <w:szCs w:val="24"/>
        </w:rPr>
      </w:pPr>
      <w:r w:rsidRPr="007D25F1">
        <w:rPr>
          <w:rFonts w:ascii="Times New Roman" w:hAnsi="Times New Roman" w:cs="Times New Roman"/>
          <w:sz w:val="24"/>
          <w:szCs w:val="24"/>
        </w:rPr>
        <w:t>Bowman, D. T., Slater, G. F., Warren, L. A., &amp; McCarry, B. E. (2014). Identification of individual thiophene-, indane-, tetralin-, cyclohexane-, and adamantane-type carboxylic acids in composite tailings pore water from Alberta oil sands. </w:t>
      </w:r>
      <w:r w:rsidRPr="007D25F1">
        <w:rPr>
          <w:rFonts w:ascii="Times New Roman" w:hAnsi="Times New Roman" w:cs="Times New Roman"/>
          <w:i/>
          <w:iCs/>
          <w:sz w:val="24"/>
          <w:szCs w:val="24"/>
        </w:rPr>
        <w:t>Rapid Communications in Mass Spectrometry</w:t>
      </w:r>
      <w:r w:rsidRPr="007D25F1">
        <w:rPr>
          <w:rFonts w:ascii="Times New Roman" w:hAnsi="Times New Roman" w:cs="Times New Roman"/>
          <w:sz w:val="24"/>
          <w:szCs w:val="24"/>
        </w:rPr>
        <w:t>, </w:t>
      </w:r>
      <w:r w:rsidRPr="007D25F1">
        <w:rPr>
          <w:rFonts w:ascii="Times New Roman" w:hAnsi="Times New Roman" w:cs="Times New Roman"/>
          <w:i/>
          <w:iCs/>
          <w:sz w:val="24"/>
          <w:szCs w:val="24"/>
        </w:rPr>
        <w:t>28</w:t>
      </w:r>
      <w:r w:rsidRPr="007D25F1">
        <w:rPr>
          <w:rFonts w:ascii="Times New Roman" w:hAnsi="Times New Roman" w:cs="Times New Roman"/>
          <w:sz w:val="24"/>
          <w:szCs w:val="24"/>
        </w:rPr>
        <w:t>(19). </w:t>
      </w:r>
      <w:hyperlink r:id="rId120" w:tgtFrame="_blank" w:history="1">
        <w:r w:rsidRPr="007D25F1">
          <w:rPr>
            <w:rStyle w:val="Hyperlink"/>
            <w:rFonts w:ascii="Times New Roman" w:hAnsi="Times New Roman" w:cs="Times New Roman"/>
            <w:sz w:val="24"/>
            <w:szCs w:val="24"/>
          </w:rPr>
          <w:t>https://doi.org/10.1002/rcm.6996</w:t>
        </w:r>
      </w:hyperlink>
    </w:p>
    <w:p w14:paraId="529840EB" w14:textId="77777777" w:rsidR="00201226" w:rsidRPr="007D25F1" w:rsidRDefault="00201226" w:rsidP="00201226">
      <w:pPr>
        <w:jc w:val="both"/>
        <w:rPr>
          <w:rFonts w:ascii="Times New Roman" w:hAnsi="Times New Roman" w:cs="Times New Roman"/>
          <w:sz w:val="24"/>
          <w:szCs w:val="24"/>
        </w:rPr>
      </w:pPr>
      <w:r w:rsidRPr="007D25F1">
        <w:rPr>
          <w:rFonts w:ascii="Times New Roman" w:hAnsi="Times New Roman" w:cs="Times New Roman"/>
          <w:sz w:val="24"/>
          <w:szCs w:val="24"/>
        </w:rPr>
        <w:t>Bowman, D. T., Jobst, K. J., Ortiz, X., Reiner, E. J., Warren, L. A., McCarry, B. E., &amp; Slater, G. F. (2018). Improved coverage of naphthenic acid fraction compounds by comprehensive two-dimensional gas chromatography coupled with high resolution mass spectrometry. </w:t>
      </w:r>
      <w:r w:rsidRPr="007D25F1">
        <w:rPr>
          <w:rFonts w:ascii="Times New Roman" w:hAnsi="Times New Roman" w:cs="Times New Roman"/>
          <w:i/>
          <w:iCs/>
          <w:sz w:val="24"/>
          <w:szCs w:val="24"/>
        </w:rPr>
        <w:t>Journal of Chromatography A</w:t>
      </w:r>
      <w:r w:rsidRPr="007D25F1">
        <w:rPr>
          <w:rFonts w:ascii="Times New Roman" w:hAnsi="Times New Roman" w:cs="Times New Roman"/>
          <w:sz w:val="24"/>
          <w:szCs w:val="24"/>
        </w:rPr>
        <w:t>, </w:t>
      </w:r>
      <w:r w:rsidRPr="007D25F1">
        <w:rPr>
          <w:rFonts w:ascii="Times New Roman" w:hAnsi="Times New Roman" w:cs="Times New Roman"/>
          <w:i/>
          <w:iCs/>
          <w:sz w:val="24"/>
          <w:szCs w:val="24"/>
        </w:rPr>
        <w:t>1536</w:t>
      </w:r>
      <w:r w:rsidRPr="007D25F1">
        <w:rPr>
          <w:rFonts w:ascii="Times New Roman" w:hAnsi="Times New Roman" w:cs="Times New Roman"/>
          <w:sz w:val="24"/>
          <w:szCs w:val="24"/>
        </w:rPr>
        <w:t>. </w:t>
      </w:r>
      <w:hyperlink r:id="rId121" w:tgtFrame="_blank" w:history="1">
        <w:r w:rsidRPr="007D25F1">
          <w:rPr>
            <w:rStyle w:val="Hyperlink"/>
            <w:rFonts w:ascii="Times New Roman" w:hAnsi="Times New Roman" w:cs="Times New Roman"/>
            <w:sz w:val="24"/>
            <w:szCs w:val="24"/>
          </w:rPr>
          <w:t>https://doi.org/10.1016/j.chroma.2017.07.017</w:t>
        </w:r>
      </w:hyperlink>
    </w:p>
    <w:p w14:paraId="35FF69DD" w14:textId="77777777" w:rsidR="00201226" w:rsidRPr="007D25F1" w:rsidRDefault="00201226" w:rsidP="00201226">
      <w:pPr>
        <w:jc w:val="both"/>
        <w:rPr>
          <w:rFonts w:ascii="Times New Roman" w:hAnsi="Times New Roman" w:cs="Times New Roman"/>
          <w:sz w:val="24"/>
          <w:szCs w:val="24"/>
        </w:rPr>
      </w:pPr>
      <w:r w:rsidRPr="007D25F1">
        <w:rPr>
          <w:rFonts w:ascii="Times New Roman" w:hAnsi="Times New Roman" w:cs="Times New Roman"/>
          <w:sz w:val="24"/>
          <w:szCs w:val="24"/>
        </w:rPr>
        <w:t>Bowman, D. T., Warren, L. A., &amp; Slater, G. F. (2020). Isomer-specific monitoring of naphthenic acids at an oil sands pit lake by comprehensive two-dimensional gas chromatography–mass spectrometry. </w:t>
      </w:r>
      <w:r w:rsidRPr="007D25F1">
        <w:rPr>
          <w:rFonts w:ascii="Times New Roman" w:hAnsi="Times New Roman" w:cs="Times New Roman"/>
          <w:i/>
          <w:iCs/>
          <w:sz w:val="24"/>
          <w:szCs w:val="24"/>
        </w:rPr>
        <w:t>Science of the Total Environment</w:t>
      </w:r>
      <w:r w:rsidRPr="007D25F1">
        <w:rPr>
          <w:rFonts w:ascii="Times New Roman" w:hAnsi="Times New Roman" w:cs="Times New Roman"/>
          <w:sz w:val="24"/>
          <w:szCs w:val="24"/>
        </w:rPr>
        <w:t>, </w:t>
      </w:r>
      <w:r w:rsidRPr="007D25F1">
        <w:rPr>
          <w:rFonts w:ascii="Times New Roman" w:hAnsi="Times New Roman" w:cs="Times New Roman"/>
          <w:i/>
          <w:iCs/>
          <w:sz w:val="24"/>
          <w:szCs w:val="24"/>
        </w:rPr>
        <w:t>746</w:t>
      </w:r>
      <w:r w:rsidRPr="007D25F1">
        <w:rPr>
          <w:rFonts w:ascii="Times New Roman" w:hAnsi="Times New Roman" w:cs="Times New Roman"/>
          <w:sz w:val="24"/>
          <w:szCs w:val="24"/>
        </w:rPr>
        <w:t>. </w:t>
      </w:r>
      <w:hyperlink r:id="rId122" w:tgtFrame="_blank" w:history="1">
        <w:r w:rsidRPr="007D25F1">
          <w:rPr>
            <w:rStyle w:val="Hyperlink"/>
            <w:rFonts w:ascii="Times New Roman" w:hAnsi="Times New Roman" w:cs="Times New Roman"/>
            <w:sz w:val="24"/>
            <w:szCs w:val="24"/>
          </w:rPr>
          <w:t>https://doi.org/10.1016/j.scitotenv.2020.140985</w:t>
        </w:r>
      </w:hyperlink>
    </w:p>
    <w:p w14:paraId="228D0BBE" w14:textId="77777777" w:rsidR="00201226" w:rsidRPr="007D25F1" w:rsidRDefault="00201226" w:rsidP="00201226">
      <w:pPr>
        <w:jc w:val="both"/>
        <w:rPr>
          <w:rFonts w:ascii="Times New Roman" w:hAnsi="Times New Roman" w:cs="Times New Roman"/>
          <w:sz w:val="24"/>
          <w:szCs w:val="24"/>
        </w:rPr>
      </w:pPr>
      <w:proofErr w:type="spellStart"/>
      <w:r w:rsidRPr="007D25F1">
        <w:rPr>
          <w:rFonts w:ascii="Times New Roman" w:hAnsi="Times New Roman" w:cs="Times New Roman"/>
          <w:sz w:val="24"/>
          <w:szCs w:val="24"/>
        </w:rPr>
        <w:t>vander</w:t>
      </w:r>
      <w:proofErr w:type="spellEnd"/>
      <w:r w:rsidRPr="007D25F1">
        <w:rPr>
          <w:rFonts w:ascii="Times New Roman" w:hAnsi="Times New Roman" w:cs="Times New Roman"/>
          <w:sz w:val="24"/>
          <w:szCs w:val="24"/>
        </w:rPr>
        <w:t xml:space="preserve"> </w:t>
      </w:r>
      <w:proofErr w:type="spellStart"/>
      <w:r w:rsidRPr="007D25F1">
        <w:rPr>
          <w:rFonts w:ascii="Times New Roman" w:hAnsi="Times New Roman" w:cs="Times New Roman"/>
          <w:sz w:val="24"/>
          <w:szCs w:val="24"/>
        </w:rPr>
        <w:t>Meulen</w:t>
      </w:r>
      <w:proofErr w:type="spellEnd"/>
      <w:r w:rsidRPr="007D25F1">
        <w:rPr>
          <w:rFonts w:ascii="Times New Roman" w:hAnsi="Times New Roman" w:cs="Times New Roman"/>
          <w:sz w:val="24"/>
          <w:szCs w:val="24"/>
        </w:rPr>
        <w:t>, I. J., Klemish, J. L., Peru, K. M., Chen, D. D. Y., Pyle, G. G., &amp; Headley, J. v. (2021). Molecular profiles of naphthenic acid fraction compounds from mine lease wetlands in the Athabasca Oil Sands Region. </w:t>
      </w:r>
      <w:r w:rsidRPr="007D25F1">
        <w:rPr>
          <w:rFonts w:ascii="Times New Roman" w:hAnsi="Times New Roman" w:cs="Times New Roman"/>
          <w:i/>
          <w:iCs/>
          <w:sz w:val="24"/>
          <w:szCs w:val="24"/>
        </w:rPr>
        <w:t>Chemosphere</w:t>
      </w:r>
      <w:r w:rsidRPr="007D25F1">
        <w:rPr>
          <w:rFonts w:ascii="Times New Roman" w:hAnsi="Times New Roman" w:cs="Times New Roman"/>
          <w:sz w:val="24"/>
          <w:szCs w:val="24"/>
        </w:rPr>
        <w:t>, </w:t>
      </w:r>
      <w:r w:rsidRPr="007D25F1">
        <w:rPr>
          <w:rFonts w:ascii="Times New Roman" w:hAnsi="Times New Roman" w:cs="Times New Roman"/>
          <w:i/>
          <w:iCs/>
          <w:sz w:val="24"/>
          <w:szCs w:val="24"/>
        </w:rPr>
        <w:t>272</w:t>
      </w:r>
      <w:r w:rsidRPr="007D25F1">
        <w:rPr>
          <w:rFonts w:ascii="Times New Roman" w:hAnsi="Times New Roman" w:cs="Times New Roman"/>
          <w:sz w:val="24"/>
          <w:szCs w:val="24"/>
        </w:rPr>
        <w:t>. </w:t>
      </w:r>
      <w:hyperlink r:id="rId123" w:tgtFrame="_blank" w:history="1">
        <w:r w:rsidRPr="007D25F1">
          <w:rPr>
            <w:rStyle w:val="Hyperlink"/>
            <w:rFonts w:ascii="Times New Roman" w:hAnsi="Times New Roman" w:cs="Times New Roman"/>
            <w:sz w:val="24"/>
            <w:szCs w:val="24"/>
          </w:rPr>
          <w:t>https://doi.org/10.1016/j.chemosphere.2021.129892</w:t>
        </w:r>
      </w:hyperlink>
    </w:p>
    <w:p w14:paraId="1808444E" w14:textId="77777777" w:rsidR="00201226" w:rsidRPr="000321FB" w:rsidRDefault="00201226" w:rsidP="00201226">
      <w:pPr>
        <w:jc w:val="both"/>
        <w:rPr>
          <w:rFonts w:ascii="Times New Roman" w:hAnsi="Times New Roman" w:cs="Times New Roman"/>
          <w:sz w:val="24"/>
          <w:szCs w:val="24"/>
        </w:rPr>
      </w:pPr>
      <w:r w:rsidRPr="007D25F1">
        <w:rPr>
          <w:rFonts w:ascii="Times New Roman" w:hAnsi="Times New Roman" w:cs="Times New Roman"/>
          <w:sz w:val="24"/>
          <w:szCs w:val="24"/>
        </w:rPr>
        <w:t>Wise, S. A., Rodgers, R. P., Reddy, C. M., Nelson, R. K., Kujawinski, E. B., Wade, T. L., Campiglia, A. D., &amp; Liu, Z. (2022). Advances in Chemical Analysis of Oil Spills Since the Deepwater Horizon Disaster. In </w:t>
      </w:r>
      <w:r w:rsidRPr="007D25F1">
        <w:rPr>
          <w:rFonts w:ascii="Times New Roman" w:hAnsi="Times New Roman" w:cs="Times New Roman"/>
          <w:i/>
          <w:iCs/>
          <w:sz w:val="24"/>
          <w:szCs w:val="24"/>
        </w:rPr>
        <w:t>Critical Reviews in Analytical Chemistry</w:t>
      </w:r>
      <w:r w:rsidRPr="007D25F1">
        <w:rPr>
          <w:rFonts w:ascii="Times New Roman" w:hAnsi="Times New Roman" w:cs="Times New Roman"/>
          <w:sz w:val="24"/>
          <w:szCs w:val="24"/>
        </w:rPr>
        <w:t>. </w:t>
      </w:r>
      <w:hyperlink r:id="rId124" w:tgtFrame="_blank" w:history="1">
        <w:r w:rsidRPr="007D25F1">
          <w:rPr>
            <w:rStyle w:val="Hyperlink"/>
            <w:rFonts w:ascii="Times New Roman" w:hAnsi="Times New Roman" w:cs="Times New Roman"/>
            <w:sz w:val="24"/>
            <w:szCs w:val="24"/>
          </w:rPr>
          <w:t>https://doi.org/10.1080/10408347.2022.2039093</w:t>
        </w:r>
      </w:hyperlink>
    </w:p>
    <w:p w14:paraId="1031145E"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Grewer. D.M.; Young, R.F.; </w:t>
      </w:r>
      <w:proofErr w:type="spellStart"/>
      <w:r w:rsidRPr="000321FB">
        <w:rPr>
          <w:rFonts w:ascii="Times New Roman" w:hAnsi="Times New Roman" w:cs="Times New Roman"/>
          <w:sz w:val="24"/>
          <w:szCs w:val="24"/>
        </w:rPr>
        <w:t>Whittal</w:t>
      </w:r>
      <w:proofErr w:type="spellEnd"/>
      <w:r w:rsidRPr="000321FB">
        <w:rPr>
          <w:rFonts w:ascii="Times New Roman" w:hAnsi="Times New Roman" w:cs="Times New Roman"/>
          <w:sz w:val="24"/>
          <w:szCs w:val="24"/>
        </w:rPr>
        <w:t xml:space="preserve">, R.M.; Fedorak, P.M. Naphthenic acids and other acid-extractables in water samples from Alberta: What is </w:t>
      </w:r>
      <w:proofErr w:type="gramStart"/>
      <w:r w:rsidRPr="000321FB">
        <w:rPr>
          <w:rFonts w:ascii="Times New Roman" w:hAnsi="Times New Roman" w:cs="Times New Roman"/>
          <w:sz w:val="24"/>
          <w:szCs w:val="24"/>
        </w:rPr>
        <w:t>being measured</w:t>
      </w:r>
      <w:proofErr w:type="gramEnd"/>
      <w:r w:rsidRPr="000321FB">
        <w:rPr>
          <w:rFonts w:ascii="Times New Roman" w:hAnsi="Times New Roman" w:cs="Times New Roman"/>
          <w:sz w:val="24"/>
          <w:szCs w:val="24"/>
        </w:rPr>
        <w:t xml:space="preserve">? </w:t>
      </w:r>
      <w:r w:rsidRPr="000321FB">
        <w:rPr>
          <w:rFonts w:ascii="Times New Roman" w:hAnsi="Times New Roman" w:cs="Times New Roman"/>
          <w:i/>
          <w:iCs/>
          <w:sz w:val="24"/>
          <w:szCs w:val="24"/>
        </w:rPr>
        <w:t>Science of the Total Environment</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2010</w:t>
      </w:r>
      <w:r w:rsidRPr="000321FB">
        <w:rPr>
          <w:rFonts w:ascii="Times New Roman" w:hAnsi="Times New Roman" w:cs="Times New Roman"/>
          <w:sz w:val="24"/>
          <w:szCs w:val="24"/>
        </w:rPr>
        <w:t xml:space="preserve">, 408, 5997-6010. </w:t>
      </w:r>
    </w:p>
    <w:p w14:paraId="45E71E2F" w14:textId="77777777" w:rsidR="00201226" w:rsidRPr="007A3D08" w:rsidRDefault="00201226" w:rsidP="00201226">
      <w:pPr>
        <w:jc w:val="both"/>
        <w:rPr>
          <w:rFonts w:ascii="Times New Roman" w:hAnsi="Times New Roman" w:cs="Times New Roman"/>
          <w:sz w:val="24"/>
          <w:szCs w:val="24"/>
          <w:lang w:val="nl-NL"/>
        </w:rPr>
      </w:pPr>
      <w:r w:rsidRPr="007D25F1">
        <w:rPr>
          <w:rFonts w:ascii="Times New Roman" w:hAnsi="Times New Roman" w:cs="Times New Roman"/>
          <w:sz w:val="24"/>
          <w:szCs w:val="24"/>
        </w:rPr>
        <w:t xml:space="preserve">Barros, E. v., Filgueiras, P. R., Lacerda, V., Rodgers, R. P., &amp; Romão, W. (2022). Characterization of naphthenic acids in crude oil samples – A literature review. </w:t>
      </w:r>
      <w:r w:rsidRPr="007A3D08">
        <w:rPr>
          <w:rFonts w:ascii="Times New Roman" w:hAnsi="Times New Roman" w:cs="Times New Roman"/>
          <w:sz w:val="24"/>
          <w:szCs w:val="24"/>
          <w:lang w:val="nl-NL"/>
        </w:rPr>
        <w:t>In </w:t>
      </w:r>
      <w:r w:rsidRPr="007A3D08">
        <w:rPr>
          <w:rFonts w:ascii="Times New Roman" w:hAnsi="Times New Roman" w:cs="Times New Roman"/>
          <w:i/>
          <w:iCs/>
          <w:sz w:val="24"/>
          <w:szCs w:val="24"/>
          <w:lang w:val="nl-NL"/>
        </w:rPr>
        <w:t>Fuel</w:t>
      </w:r>
      <w:r w:rsidRPr="007A3D08">
        <w:rPr>
          <w:rFonts w:ascii="Times New Roman" w:hAnsi="Times New Roman" w:cs="Times New Roman"/>
          <w:sz w:val="24"/>
          <w:szCs w:val="24"/>
          <w:lang w:val="nl-NL"/>
        </w:rPr>
        <w:t> (Vol. 319). </w:t>
      </w:r>
      <w:r w:rsidR="00000000">
        <w:fldChar w:fldCharType="begin"/>
      </w:r>
      <w:r w:rsidR="00000000">
        <w:instrText>HYPERLINK "https://doi.org/10.1016/j.fuel.2022.123775" \t "_blank"</w:instrText>
      </w:r>
      <w:r w:rsidR="00000000">
        <w:fldChar w:fldCharType="separate"/>
      </w:r>
      <w:r w:rsidRPr="007A3D08">
        <w:rPr>
          <w:rStyle w:val="Hyperlink"/>
          <w:rFonts w:ascii="Times New Roman" w:hAnsi="Times New Roman" w:cs="Times New Roman"/>
          <w:sz w:val="24"/>
          <w:szCs w:val="24"/>
          <w:lang w:val="nl-NL"/>
        </w:rPr>
        <w:t>https://doi.org/10.1016/j.fuel.2022.123775</w:t>
      </w:r>
      <w:r w:rsidR="00000000">
        <w:rPr>
          <w:rStyle w:val="Hyperlink"/>
          <w:rFonts w:ascii="Times New Roman" w:hAnsi="Times New Roman" w:cs="Times New Roman"/>
          <w:sz w:val="24"/>
          <w:szCs w:val="24"/>
          <w:lang w:val="nl-NL"/>
        </w:rPr>
        <w:fldChar w:fldCharType="end"/>
      </w:r>
    </w:p>
    <w:p w14:paraId="4E7DC837" w14:textId="77777777" w:rsidR="00201226" w:rsidRPr="007A3D08" w:rsidRDefault="00201226" w:rsidP="00201226">
      <w:pPr>
        <w:jc w:val="both"/>
        <w:rPr>
          <w:rFonts w:ascii="Times New Roman" w:hAnsi="Times New Roman" w:cs="Times New Roman"/>
          <w:sz w:val="24"/>
          <w:szCs w:val="24"/>
          <w:lang w:val="nl-NL"/>
        </w:rPr>
      </w:pPr>
    </w:p>
    <w:p w14:paraId="4A76C956" w14:textId="77777777" w:rsidR="00201226" w:rsidRDefault="00201226" w:rsidP="00201226">
      <w:pPr>
        <w:jc w:val="both"/>
        <w:rPr>
          <w:rStyle w:val="Hyperlink"/>
          <w:rFonts w:ascii="Times New Roman" w:hAnsi="Times New Roman" w:cs="Times New Roman"/>
          <w:sz w:val="24"/>
          <w:szCs w:val="24"/>
        </w:rPr>
      </w:pPr>
      <w:r w:rsidRPr="007A3D08">
        <w:rPr>
          <w:rFonts w:ascii="Times New Roman" w:hAnsi="Times New Roman" w:cs="Times New Roman"/>
          <w:sz w:val="24"/>
          <w:szCs w:val="24"/>
          <w:lang w:val="nl-NL"/>
        </w:rPr>
        <w:t xml:space="preserve">McKenna, A. M., Chen, H., Weisbrod, C. R., &amp; Blakney, G. T. (2021). </w:t>
      </w:r>
      <w:r w:rsidRPr="007D25F1">
        <w:rPr>
          <w:rFonts w:ascii="Times New Roman" w:hAnsi="Times New Roman" w:cs="Times New Roman"/>
          <w:sz w:val="24"/>
          <w:szCs w:val="24"/>
        </w:rPr>
        <w:t>Molecular comparison of solid-phase extraction and liquid/liquid extraction of water-soluble petroleum compounds produced through photodegradation and biodegradation by ft-</w:t>
      </w:r>
      <w:proofErr w:type="spellStart"/>
      <w:r w:rsidRPr="007D25F1">
        <w:rPr>
          <w:rFonts w:ascii="Times New Roman" w:hAnsi="Times New Roman" w:cs="Times New Roman"/>
          <w:sz w:val="24"/>
          <w:szCs w:val="24"/>
        </w:rPr>
        <w:t>icr</w:t>
      </w:r>
      <w:proofErr w:type="spellEnd"/>
      <w:r w:rsidRPr="007D25F1">
        <w:rPr>
          <w:rFonts w:ascii="Times New Roman" w:hAnsi="Times New Roman" w:cs="Times New Roman"/>
          <w:sz w:val="24"/>
          <w:szCs w:val="24"/>
        </w:rPr>
        <w:t xml:space="preserve"> mass spectrometry. </w:t>
      </w:r>
      <w:r w:rsidRPr="007D25F1">
        <w:rPr>
          <w:rFonts w:ascii="Times New Roman" w:hAnsi="Times New Roman" w:cs="Times New Roman"/>
          <w:i/>
          <w:iCs/>
          <w:sz w:val="24"/>
          <w:szCs w:val="24"/>
        </w:rPr>
        <w:t>Analytical Chemistry</w:t>
      </w:r>
      <w:r w:rsidRPr="007D25F1">
        <w:rPr>
          <w:rFonts w:ascii="Times New Roman" w:hAnsi="Times New Roman" w:cs="Times New Roman"/>
          <w:sz w:val="24"/>
          <w:szCs w:val="24"/>
        </w:rPr>
        <w:t>, </w:t>
      </w:r>
      <w:r w:rsidRPr="007D25F1">
        <w:rPr>
          <w:rFonts w:ascii="Times New Roman" w:hAnsi="Times New Roman" w:cs="Times New Roman"/>
          <w:i/>
          <w:iCs/>
          <w:sz w:val="24"/>
          <w:szCs w:val="24"/>
        </w:rPr>
        <w:t>93</w:t>
      </w:r>
      <w:r w:rsidRPr="007D25F1">
        <w:rPr>
          <w:rFonts w:ascii="Times New Roman" w:hAnsi="Times New Roman" w:cs="Times New Roman"/>
          <w:sz w:val="24"/>
          <w:szCs w:val="24"/>
        </w:rPr>
        <w:t>(10). </w:t>
      </w:r>
      <w:hyperlink r:id="rId125" w:tgtFrame="_blank" w:history="1">
        <w:r w:rsidRPr="007D25F1">
          <w:rPr>
            <w:rStyle w:val="Hyperlink"/>
            <w:rFonts w:ascii="Times New Roman" w:hAnsi="Times New Roman" w:cs="Times New Roman"/>
            <w:sz w:val="24"/>
            <w:szCs w:val="24"/>
          </w:rPr>
          <w:t>https://doi.org/10.1021/acs.analchem.0c05230</w:t>
        </w:r>
      </w:hyperlink>
    </w:p>
    <w:p w14:paraId="6B4BF928" w14:textId="307B74AA" w:rsidR="00E64339" w:rsidRPr="007D25F1" w:rsidRDefault="00E64339" w:rsidP="00201226">
      <w:pPr>
        <w:jc w:val="both"/>
        <w:rPr>
          <w:rFonts w:ascii="Times New Roman" w:hAnsi="Times New Roman" w:cs="Times New Roman"/>
          <w:sz w:val="24"/>
          <w:szCs w:val="24"/>
        </w:rPr>
      </w:pPr>
      <w:r w:rsidRPr="00E64339">
        <w:rPr>
          <w:rFonts w:ascii="Times New Roman" w:hAnsi="Times New Roman" w:cs="Times New Roman"/>
          <w:sz w:val="24"/>
          <w:szCs w:val="24"/>
        </w:rPr>
        <w:lastRenderedPageBreak/>
        <w:t xml:space="preserve">Headley, J. v., Peru, K. M., Barrow, M. P., &amp; Derrick, P. J. (2007). Characterization of naphthenic acids from </w:t>
      </w:r>
      <w:proofErr w:type="spellStart"/>
      <w:r w:rsidRPr="00E64339">
        <w:rPr>
          <w:rFonts w:ascii="Times New Roman" w:hAnsi="Times New Roman" w:cs="Times New Roman"/>
          <w:sz w:val="24"/>
          <w:szCs w:val="24"/>
        </w:rPr>
        <w:t>athabasca</w:t>
      </w:r>
      <w:proofErr w:type="spellEnd"/>
      <w:r w:rsidRPr="00E64339">
        <w:rPr>
          <w:rFonts w:ascii="Times New Roman" w:hAnsi="Times New Roman" w:cs="Times New Roman"/>
          <w:sz w:val="24"/>
          <w:szCs w:val="24"/>
        </w:rPr>
        <w:t xml:space="preserve"> oil sands using electrospray ionization: The </w:t>
      </w:r>
      <w:proofErr w:type="gramStart"/>
      <w:r w:rsidRPr="00E64339">
        <w:rPr>
          <w:rFonts w:ascii="Times New Roman" w:hAnsi="Times New Roman" w:cs="Times New Roman"/>
          <w:sz w:val="24"/>
          <w:szCs w:val="24"/>
        </w:rPr>
        <w:t>significant influence</w:t>
      </w:r>
      <w:proofErr w:type="gramEnd"/>
      <w:r w:rsidRPr="00E64339">
        <w:rPr>
          <w:rFonts w:ascii="Times New Roman" w:hAnsi="Times New Roman" w:cs="Times New Roman"/>
          <w:sz w:val="24"/>
          <w:szCs w:val="24"/>
        </w:rPr>
        <w:t xml:space="preserve"> of solvents. </w:t>
      </w:r>
      <w:r w:rsidRPr="00E64339">
        <w:rPr>
          <w:rFonts w:ascii="Times New Roman" w:hAnsi="Times New Roman" w:cs="Times New Roman"/>
          <w:i/>
          <w:iCs/>
          <w:sz w:val="24"/>
          <w:szCs w:val="24"/>
        </w:rPr>
        <w:t>Analytical Chemistry</w:t>
      </w:r>
      <w:r w:rsidRPr="00E64339">
        <w:rPr>
          <w:rFonts w:ascii="Times New Roman" w:hAnsi="Times New Roman" w:cs="Times New Roman"/>
          <w:sz w:val="24"/>
          <w:szCs w:val="24"/>
        </w:rPr>
        <w:t>, </w:t>
      </w:r>
      <w:r w:rsidRPr="00E64339">
        <w:rPr>
          <w:rFonts w:ascii="Times New Roman" w:hAnsi="Times New Roman" w:cs="Times New Roman"/>
          <w:i/>
          <w:iCs/>
          <w:sz w:val="24"/>
          <w:szCs w:val="24"/>
        </w:rPr>
        <w:t>79</w:t>
      </w:r>
      <w:r w:rsidRPr="00E64339">
        <w:rPr>
          <w:rFonts w:ascii="Times New Roman" w:hAnsi="Times New Roman" w:cs="Times New Roman"/>
          <w:sz w:val="24"/>
          <w:szCs w:val="24"/>
        </w:rPr>
        <w:t>(16). </w:t>
      </w:r>
      <w:hyperlink r:id="rId126" w:history="1">
        <w:r w:rsidRPr="00E64339">
          <w:rPr>
            <w:rStyle w:val="Hyperlink"/>
            <w:rFonts w:ascii="Times New Roman" w:hAnsi="Times New Roman" w:cs="Times New Roman"/>
            <w:sz w:val="24"/>
            <w:szCs w:val="24"/>
          </w:rPr>
          <w:t>https://doi.org/10.1021/ac070905w</w:t>
        </w:r>
      </w:hyperlink>
    </w:p>
    <w:p w14:paraId="4A16BC89" w14:textId="77777777" w:rsidR="00201226" w:rsidRDefault="00201226" w:rsidP="00201226">
      <w:pPr>
        <w:jc w:val="both"/>
        <w:rPr>
          <w:rStyle w:val="Hyperlink"/>
          <w:rFonts w:ascii="Times New Roman" w:hAnsi="Times New Roman" w:cs="Times New Roman"/>
          <w:sz w:val="24"/>
          <w:szCs w:val="24"/>
        </w:rPr>
      </w:pPr>
      <w:proofErr w:type="spellStart"/>
      <w:r w:rsidRPr="000321FB">
        <w:rPr>
          <w:rFonts w:ascii="Times New Roman" w:hAnsi="Times New Roman" w:cs="Times New Roman"/>
          <w:sz w:val="24"/>
          <w:szCs w:val="24"/>
        </w:rPr>
        <w:t>vander</w:t>
      </w:r>
      <w:proofErr w:type="spellEnd"/>
      <w:r w:rsidRPr="000321FB">
        <w:rPr>
          <w:rFonts w:ascii="Times New Roman" w:hAnsi="Times New Roman" w:cs="Times New Roman"/>
          <w:sz w:val="24"/>
          <w:szCs w:val="24"/>
        </w:rPr>
        <w:t xml:space="preserve"> </w:t>
      </w:r>
      <w:proofErr w:type="spellStart"/>
      <w:r w:rsidRPr="000321FB">
        <w:rPr>
          <w:rFonts w:ascii="Times New Roman" w:hAnsi="Times New Roman" w:cs="Times New Roman"/>
          <w:sz w:val="24"/>
          <w:szCs w:val="24"/>
        </w:rPr>
        <w:t>Meulen</w:t>
      </w:r>
      <w:proofErr w:type="spellEnd"/>
      <w:r w:rsidRPr="000321FB">
        <w:rPr>
          <w:rFonts w:ascii="Times New Roman" w:hAnsi="Times New Roman" w:cs="Times New Roman"/>
          <w:sz w:val="24"/>
          <w:szCs w:val="24"/>
        </w:rPr>
        <w:t xml:space="preserve">, I. J., Schock, D. M., Parrott, J. L., </w:t>
      </w:r>
      <w:proofErr w:type="spellStart"/>
      <w:r w:rsidRPr="000321FB">
        <w:rPr>
          <w:rFonts w:ascii="Times New Roman" w:hAnsi="Times New Roman" w:cs="Times New Roman"/>
          <w:sz w:val="24"/>
          <w:szCs w:val="24"/>
        </w:rPr>
        <w:t>Simair</w:t>
      </w:r>
      <w:proofErr w:type="spellEnd"/>
      <w:r w:rsidRPr="000321FB">
        <w:rPr>
          <w:rFonts w:ascii="Times New Roman" w:hAnsi="Times New Roman" w:cs="Times New Roman"/>
          <w:sz w:val="24"/>
          <w:szCs w:val="24"/>
        </w:rPr>
        <w:t xml:space="preserve">, M. C., Mundy, L. J., </w:t>
      </w:r>
      <w:proofErr w:type="spellStart"/>
      <w:r w:rsidRPr="000321FB">
        <w:rPr>
          <w:rFonts w:ascii="Times New Roman" w:hAnsi="Times New Roman" w:cs="Times New Roman"/>
          <w:sz w:val="24"/>
          <w:szCs w:val="24"/>
        </w:rPr>
        <w:t>Ajaero</w:t>
      </w:r>
      <w:proofErr w:type="spellEnd"/>
      <w:r w:rsidRPr="000321FB">
        <w:rPr>
          <w:rFonts w:ascii="Times New Roman" w:hAnsi="Times New Roman" w:cs="Times New Roman"/>
          <w:sz w:val="24"/>
          <w:szCs w:val="24"/>
        </w:rPr>
        <w:t>, C., Pauli, B. D., Peru, K. M., McMartin, D. W., &amp; Headley, J. v. (2022). Transformation of bitumen-derived naphthenic acid fraction compounds across surface waters of wetlands in the Athabasca Oil Sands region. </w:t>
      </w:r>
      <w:r w:rsidRPr="000321FB">
        <w:rPr>
          <w:rFonts w:ascii="Times New Roman" w:hAnsi="Times New Roman" w:cs="Times New Roman"/>
          <w:i/>
          <w:iCs/>
          <w:sz w:val="24"/>
          <w:szCs w:val="24"/>
        </w:rPr>
        <w:t>Science of the Total Environment</w:t>
      </w:r>
      <w:r w:rsidRPr="000321FB">
        <w:rPr>
          <w:rFonts w:ascii="Times New Roman" w:hAnsi="Times New Roman" w:cs="Times New Roman"/>
          <w:sz w:val="24"/>
          <w:szCs w:val="24"/>
        </w:rPr>
        <w:t>, </w:t>
      </w:r>
      <w:r w:rsidRPr="000321FB">
        <w:rPr>
          <w:rFonts w:ascii="Times New Roman" w:hAnsi="Times New Roman" w:cs="Times New Roman"/>
          <w:i/>
          <w:iCs/>
          <w:sz w:val="24"/>
          <w:szCs w:val="24"/>
        </w:rPr>
        <w:t>806</w:t>
      </w:r>
      <w:r w:rsidRPr="000321FB">
        <w:rPr>
          <w:rFonts w:ascii="Times New Roman" w:hAnsi="Times New Roman" w:cs="Times New Roman"/>
          <w:sz w:val="24"/>
          <w:szCs w:val="24"/>
        </w:rPr>
        <w:t>. </w:t>
      </w:r>
      <w:hyperlink r:id="rId127" w:tgtFrame="_blank" w:history="1">
        <w:r w:rsidRPr="000321FB">
          <w:rPr>
            <w:rStyle w:val="Hyperlink"/>
            <w:rFonts w:ascii="Times New Roman" w:hAnsi="Times New Roman" w:cs="Times New Roman"/>
            <w:sz w:val="24"/>
            <w:szCs w:val="24"/>
          </w:rPr>
          <w:t>https://doi.org/10.1016/j.scitotenv.2021.150619</w:t>
        </w:r>
      </w:hyperlink>
    </w:p>
    <w:p w14:paraId="7201BC1C" w14:textId="77777777" w:rsidR="00E64339" w:rsidRDefault="00E64339" w:rsidP="00201226">
      <w:pPr>
        <w:jc w:val="both"/>
        <w:rPr>
          <w:rStyle w:val="Hyperlink"/>
          <w:rFonts w:ascii="Times New Roman" w:hAnsi="Times New Roman" w:cs="Times New Roman"/>
          <w:sz w:val="24"/>
          <w:szCs w:val="24"/>
        </w:rPr>
      </w:pPr>
    </w:p>
    <w:p w14:paraId="7B44B8EB" w14:textId="77777777" w:rsidR="00E64339" w:rsidRDefault="00E64339" w:rsidP="00E64339">
      <w:pPr>
        <w:rPr>
          <w:rFonts w:ascii="Times New Roman" w:hAnsi="Times New Roman" w:cs="Times New Roman"/>
          <w:sz w:val="24"/>
          <w:szCs w:val="24"/>
        </w:rPr>
      </w:pPr>
      <w:r w:rsidRPr="004643A1">
        <w:rPr>
          <w:rFonts w:ascii="Times New Roman" w:hAnsi="Times New Roman" w:cs="Times New Roman"/>
          <w:sz w:val="24"/>
          <w:szCs w:val="24"/>
        </w:rPr>
        <w:t xml:space="preserve">Syncrude Ltd. 2022 </w:t>
      </w:r>
      <w:proofErr w:type="gramStart"/>
      <w:r w:rsidRPr="004643A1">
        <w:rPr>
          <w:rFonts w:ascii="Times New Roman" w:hAnsi="Times New Roman" w:cs="Times New Roman"/>
          <w:sz w:val="24"/>
          <w:szCs w:val="24"/>
        </w:rPr>
        <w:t>Pit lake</w:t>
      </w:r>
      <w:proofErr w:type="gramEnd"/>
      <w:r w:rsidRPr="004643A1">
        <w:rPr>
          <w:rFonts w:ascii="Times New Roman" w:hAnsi="Times New Roman" w:cs="Times New Roman"/>
          <w:sz w:val="24"/>
          <w:szCs w:val="24"/>
        </w:rPr>
        <w:t xml:space="preserve"> monitoring and research report EPEA Approval No. 26-03 (as amended). </w:t>
      </w:r>
      <w:hyperlink r:id="rId128" w:history="1">
        <w:r w:rsidRPr="004643A1">
          <w:rPr>
            <w:rStyle w:val="Hyperlink"/>
            <w:rFonts w:ascii="Times New Roman" w:hAnsi="Times New Roman" w:cs="Times New Roman"/>
            <w:sz w:val="24"/>
            <w:szCs w:val="24"/>
          </w:rPr>
          <w:t>https://era.library.ualberta.ca/items/0994fedb-74d0-4397-a6ad-932f78bee1ee</w:t>
        </w:r>
      </w:hyperlink>
      <w:r w:rsidRPr="004643A1">
        <w:rPr>
          <w:rFonts w:ascii="Times New Roman" w:hAnsi="Times New Roman" w:cs="Times New Roman"/>
          <w:sz w:val="24"/>
          <w:szCs w:val="24"/>
        </w:rPr>
        <w:t xml:space="preserve"> </w:t>
      </w:r>
    </w:p>
    <w:p w14:paraId="654BBADE" w14:textId="77777777" w:rsidR="00201226" w:rsidRPr="000321FB" w:rsidRDefault="00201226" w:rsidP="00201226">
      <w:pPr>
        <w:jc w:val="both"/>
        <w:rPr>
          <w:rFonts w:ascii="Times New Roman" w:hAnsi="Times New Roman" w:cs="Times New Roman"/>
          <w:sz w:val="24"/>
          <w:szCs w:val="24"/>
        </w:rPr>
      </w:pPr>
    </w:p>
    <w:p w14:paraId="254CD474" w14:textId="77777777" w:rsidR="00201226" w:rsidRPr="00513E55" w:rsidRDefault="00201226" w:rsidP="00201226">
      <w:pPr>
        <w:jc w:val="both"/>
        <w:rPr>
          <w:rFonts w:ascii="Times New Roman" w:hAnsi="Times New Roman" w:cs="Times New Roman"/>
          <w:sz w:val="24"/>
          <w:szCs w:val="24"/>
        </w:rPr>
      </w:pPr>
      <w:r w:rsidRPr="007A3D08">
        <w:rPr>
          <w:rFonts w:ascii="Times New Roman" w:hAnsi="Times New Roman" w:cs="Times New Roman"/>
          <w:sz w:val="24"/>
          <w:szCs w:val="24"/>
          <w:lang w:val="es-ES"/>
        </w:rPr>
        <w:t xml:space="preserve">Dompierre, K. A., Lindsay, M. B. J., Cruz-Hernández, P., &amp; Halferdahl, G. M. (2016). </w:t>
      </w:r>
      <w:r w:rsidRPr="00513E55">
        <w:rPr>
          <w:rFonts w:ascii="Times New Roman" w:hAnsi="Times New Roman" w:cs="Times New Roman"/>
          <w:sz w:val="24"/>
          <w:szCs w:val="24"/>
        </w:rPr>
        <w:t>Initial geochemical characteristics of fluid fine tailings in an oil sands end pit lake. </w:t>
      </w:r>
      <w:r w:rsidRPr="00513E55">
        <w:rPr>
          <w:rFonts w:ascii="Times New Roman" w:hAnsi="Times New Roman" w:cs="Times New Roman"/>
          <w:i/>
          <w:iCs/>
          <w:sz w:val="24"/>
          <w:szCs w:val="24"/>
        </w:rPr>
        <w:t>Science of the Total Environment</w:t>
      </w:r>
      <w:r w:rsidRPr="00513E55">
        <w:rPr>
          <w:rFonts w:ascii="Times New Roman" w:hAnsi="Times New Roman" w:cs="Times New Roman"/>
          <w:sz w:val="24"/>
          <w:szCs w:val="24"/>
        </w:rPr>
        <w:t>, </w:t>
      </w:r>
      <w:r w:rsidRPr="00513E55">
        <w:rPr>
          <w:rFonts w:ascii="Times New Roman" w:hAnsi="Times New Roman" w:cs="Times New Roman"/>
          <w:i/>
          <w:iCs/>
          <w:sz w:val="24"/>
          <w:szCs w:val="24"/>
        </w:rPr>
        <w:t>556</w:t>
      </w:r>
      <w:r w:rsidRPr="00513E55">
        <w:rPr>
          <w:rFonts w:ascii="Times New Roman" w:hAnsi="Times New Roman" w:cs="Times New Roman"/>
          <w:sz w:val="24"/>
          <w:szCs w:val="24"/>
        </w:rPr>
        <w:t>. </w:t>
      </w:r>
      <w:hyperlink r:id="rId129" w:tgtFrame="_blank" w:history="1">
        <w:r w:rsidRPr="00513E55">
          <w:rPr>
            <w:rStyle w:val="Hyperlink"/>
            <w:rFonts w:ascii="Times New Roman" w:hAnsi="Times New Roman" w:cs="Times New Roman"/>
            <w:sz w:val="24"/>
            <w:szCs w:val="24"/>
          </w:rPr>
          <w:t>https://doi.org/10.1016/j.scitotenv.2016.03.002</w:t>
        </w:r>
      </w:hyperlink>
    </w:p>
    <w:p w14:paraId="0F7F3F02" w14:textId="77777777" w:rsidR="00201226" w:rsidRPr="00513E55" w:rsidRDefault="00201226" w:rsidP="00201226">
      <w:pPr>
        <w:jc w:val="both"/>
        <w:rPr>
          <w:rFonts w:ascii="Times New Roman" w:hAnsi="Times New Roman" w:cs="Times New Roman"/>
          <w:sz w:val="24"/>
          <w:szCs w:val="24"/>
        </w:rPr>
      </w:pPr>
    </w:p>
    <w:p w14:paraId="1FA0F38A" w14:textId="77777777" w:rsidR="00201226" w:rsidRPr="00513E55" w:rsidRDefault="00201226" w:rsidP="00201226">
      <w:pPr>
        <w:jc w:val="both"/>
        <w:rPr>
          <w:rFonts w:ascii="Times New Roman" w:hAnsi="Times New Roman" w:cs="Times New Roman"/>
          <w:sz w:val="24"/>
          <w:szCs w:val="24"/>
        </w:rPr>
      </w:pPr>
      <w:r w:rsidRPr="00513E55">
        <w:rPr>
          <w:rFonts w:ascii="Times New Roman" w:hAnsi="Times New Roman" w:cs="Times New Roman"/>
          <w:sz w:val="24"/>
          <w:szCs w:val="24"/>
        </w:rPr>
        <w:t>Dompierre, K. A., Barbour, S. L., North, R. L., Carey, S. K., &amp; Lindsay, M. B. J. (2017). Chemical mass transport between fluid fine tailings and the overlying water cover of an oil sands end pit lake. </w:t>
      </w:r>
      <w:r w:rsidRPr="00513E55">
        <w:rPr>
          <w:rFonts w:ascii="Times New Roman" w:hAnsi="Times New Roman" w:cs="Times New Roman"/>
          <w:i/>
          <w:iCs/>
          <w:sz w:val="24"/>
          <w:szCs w:val="24"/>
        </w:rPr>
        <w:t>Water Resources Research</w:t>
      </w:r>
      <w:r w:rsidRPr="00513E55">
        <w:rPr>
          <w:rFonts w:ascii="Times New Roman" w:hAnsi="Times New Roman" w:cs="Times New Roman"/>
          <w:sz w:val="24"/>
          <w:szCs w:val="24"/>
        </w:rPr>
        <w:t>, </w:t>
      </w:r>
      <w:r w:rsidRPr="00513E55">
        <w:rPr>
          <w:rFonts w:ascii="Times New Roman" w:hAnsi="Times New Roman" w:cs="Times New Roman"/>
          <w:i/>
          <w:iCs/>
          <w:sz w:val="24"/>
          <w:szCs w:val="24"/>
        </w:rPr>
        <w:t>53</w:t>
      </w:r>
      <w:r w:rsidRPr="00513E55">
        <w:rPr>
          <w:rFonts w:ascii="Times New Roman" w:hAnsi="Times New Roman" w:cs="Times New Roman"/>
          <w:sz w:val="24"/>
          <w:szCs w:val="24"/>
        </w:rPr>
        <w:t>(6). </w:t>
      </w:r>
      <w:hyperlink r:id="rId130" w:tgtFrame="_blank" w:history="1">
        <w:r w:rsidRPr="00513E55">
          <w:rPr>
            <w:rStyle w:val="Hyperlink"/>
            <w:rFonts w:ascii="Times New Roman" w:hAnsi="Times New Roman" w:cs="Times New Roman"/>
            <w:sz w:val="24"/>
            <w:szCs w:val="24"/>
          </w:rPr>
          <w:t>https://doi.org/10.1002/2016WR020112</w:t>
        </w:r>
      </w:hyperlink>
    </w:p>
    <w:p w14:paraId="7CABB75E" w14:textId="77777777" w:rsidR="00201226" w:rsidRPr="00513E55" w:rsidRDefault="00201226" w:rsidP="00201226">
      <w:pPr>
        <w:jc w:val="both"/>
        <w:rPr>
          <w:rFonts w:ascii="Times New Roman" w:hAnsi="Times New Roman" w:cs="Times New Roman"/>
          <w:sz w:val="24"/>
          <w:szCs w:val="24"/>
        </w:rPr>
      </w:pPr>
    </w:p>
    <w:p w14:paraId="62A680DD" w14:textId="77777777" w:rsidR="00201226" w:rsidRPr="00513E55" w:rsidRDefault="00201226" w:rsidP="00201226">
      <w:pPr>
        <w:jc w:val="both"/>
        <w:rPr>
          <w:rFonts w:ascii="Times New Roman" w:hAnsi="Times New Roman" w:cs="Times New Roman"/>
          <w:sz w:val="24"/>
          <w:szCs w:val="24"/>
        </w:rPr>
      </w:pPr>
      <w:r w:rsidRPr="00513E55">
        <w:rPr>
          <w:rFonts w:ascii="Times New Roman" w:hAnsi="Times New Roman" w:cs="Times New Roman"/>
          <w:sz w:val="24"/>
          <w:szCs w:val="24"/>
        </w:rPr>
        <w:t xml:space="preserve">Risacher, F. F., Morris, P. K., Arriaga, D., Goad, C., Nelson, T. C., Slater, G. F., &amp; Warren, L. A. (2018). The interplay of methane and ammonia as key oxygen consuming constituents in </w:t>
      </w:r>
      <w:proofErr w:type="gramStart"/>
      <w:r w:rsidRPr="00513E55">
        <w:rPr>
          <w:rFonts w:ascii="Times New Roman" w:hAnsi="Times New Roman" w:cs="Times New Roman"/>
          <w:sz w:val="24"/>
          <w:szCs w:val="24"/>
        </w:rPr>
        <w:t>early stage</w:t>
      </w:r>
      <w:proofErr w:type="gramEnd"/>
      <w:r w:rsidRPr="00513E55">
        <w:rPr>
          <w:rFonts w:ascii="Times New Roman" w:hAnsi="Times New Roman" w:cs="Times New Roman"/>
          <w:sz w:val="24"/>
          <w:szCs w:val="24"/>
        </w:rPr>
        <w:t xml:space="preserve"> development of Base Mine Lake, the first demonstration oil sands pit lake. </w:t>
      </w:r>
      <w:r w:rsidRPr="00513E55">
        <w:rPr>
          <w:rFonts w:ascii="Times New Roman" w:hAnsi="Times New Roman" w:cs="Times New Roman"/>
          <w:i/>
          <w:iCs/>
          <w:sz w:val="24"/>
          <w:szCs w:val="24"/>
        </w:rPr>
        <w:t>Applied Geochemistry</w:t>
      </w:r>
      <w:r w:rsidRPr="00513E55">
        <w:rPr>
          <w:rFonts w:ascii="Times New Roman" w:hAnsi="Times New Roman" w:cs="Times New Roman"/>
          <w:sz w:val="24"/>
          <w:szCs w:val="24"/>
        </w:rPr>
        <w:t>, </w:t>
      </w:r>
      <w:r w:rsidRPr="00513E55">
        <w:rPr>
          <w:rFonts w:ascii="Times New Roman" w:hAnsi="Times New Roman" w:cs="Times New Roman"/>
          <w:i/>
          <w:iCs/>
          <w:sz w:val="24"/>
          <w:szCs w:val="24"/>
        </w:rPr>
        <w:t>93</w:t>
      </w:r>
      <w:r w:rsidRPr="00513E55">
        <w:rPr>
          <w:rFonts w:ascii="Times New Roman" w:hAnsi="Times New Roman" w:cs="Times New Roman"/>
          <w:sz w:val="24"/>
          <w:szCs w:val="24"/>
        </w:rPr>
        <w:t>. </w:t>
      </w:r>
      <w:hyperlink r:id="rId131" w:tgtFrame="_blank" w:history="1">
        <w:r w:rsidRPr="00513E55">
          <w:rPr>
            <w:rStyle w:val="Hyperlink"/>
            <w:rFonts w:ascii="Times New Roman" w:hAnsi="Times New Roman" w:cs="Times New Roman"/>
            <w:sz w:val="24"/>
            <w:szCs w:val="24"/>
          </w:rPr>
          <w:t>https://doi.org/10.1016/j.apgeochem.2018.03.013</w:t>
        </w:r>
      </w:hyperlink>
    </w:p>
    <w:p w14:paraId="28AA97E5" w14:textId="77777777" w:rsidR="00201226" w:rsidRPr="00513E55" w:rsidRDefault="00201226" w:rsidP="00201226">
      <w:pPr>
        <w:jc w:val="both"/>
        <w:rPr>
          <w:rFonts w:ascii="Times New Roman" w:hAnsi="Times New Roman" w:cs="Times New Roman"/>
          <w:sz w:val="24"/>
          <w:szCs w:val="24"/>
        </w:rPr>
      </w:pPr>
    </w:p>
    <w:p w14:paraId="3391FE77" w14:textId="77777777" w:rsidR="00201226" w:rsidRPr="00513E55" w:rsidRDefault="00201226" w:rsidP="00201226">
      <w:pPr>
        <w:jc w:val="both"/>
        <w:rPr>
          <w:rFonts w:ascii="Times New Roman" w:hAnsi="Times New Roman" w:cs="Times New Roman"/>
          <w:sz w:val="24"/>
          <w:szCs w:val="24"/>
        </w:rPr>
      </w:pPr>
      <w:r w:rsidRPr="00513E55">
        <w:rPr>
          <w:rFonts w:ascii="Times New Roman" w:hAnsi="Times New Roman" w:cs="Times New Roman"/>
          <w:sz w:val="24"/>
          <w:szCs w:val="24"/>
        </w:rPr>
        <w:t xml:space="preserve">Tedford, E., </w:t>
      </w:r>
      <w:proofErr w:type="spellStart"/>
      <w:r w:rsidRPr="00513E55">
        <w:rPr>
          <w:rFonts w:ascii="Times New Roman" w:hAnsi="Times New Roman" w:cs="Times New Roman"/>
          <w:sz w:val="24"/>
          <w:szCs w:val="24"/>
        </w:rPr>
        <w:t>Halferdahl</w:t>
      </w:r>
      <w:proofErr w:type="spellEnd"/>
      <w:r w:rsidRPr="00513E55">
        <w:rPr>
          <w:rFonts w:ascii="Times New Roman" w:hAnsi="Times New Roman" w:cs="Times New Roman"/>
          <w:sz w:val="24"/>
          <w:szCs w:val="24"/>
        </w:rPr>
        <w:t>, G., Pieters, R., &amp; Lawrence, G. A. (2019). Temporal variations in turbidity in an oil sands pit lake. </w:t>
      </w:r>
      <w:r w:rsidRPr="00513E55">
        <w:rPr>
          <w:rFonts w:ascii="Times New Roman" w:hAnsi="Times New Roman" w:cs="Times New Roman"/>
          <w:i/>
          <w:iCs/>
          <w:sz w:val="24"/>
          <w:szCs w:val="24"/>
        </w:rPr>
        <w:t>Environmental Fluid Mechanics</w:t>
      </w:r>
      <w:r w:rsidRPr="00513E55">
        <w:rPr>
          <w:rFonts w:ascii="Times New Roman" w:hAnsi="Times New Roman" w:cs="Times New Roman"/>
          <w:sz w:val="24"/>
          <w:szCs w:val="24"/>
        </w:rPr>
        <w:t>, </w:t>
      </w:r>
      <w:r w:rsidRPr="00513E55">
        <w:rPr>
          <w:rFonts w:ascii="Times New Roman" w:hAnsi="Times New Roman" w:cs="Times New Roman"/>
          <w:i/>
          <w:iCs/>
          <w:sz w:val="24"/>
          <w:szCs w:val="24"/>
        </w:rPr>
        <w:t>19</w:t>
      </w:r>
      <w:r w:rsidRPr="00513E55">
        <w:rPr>
          <w:rFonts w:ascii="Times New Roman" w:hAnsi="Times New Roman" w:cs="Times New Roman"/>
          <w:sz w:val="24"/>
          <w:szCs w:val="24"/>
        </w:rPr>
        <w:t>(2). </w:t>
      </w:r>
      <w:hyperlink r:id="rId132" w:tgtFrame="_blank" w:history="1">
        <w:r w:rsidRPr="00513E55">
          <w:rPr>
            <w:rStyle w:val="Hyperlink"/>
            <w:rFonts w:ascii="Times New Roman" w:hAnsi="Times New Roman" w:cs="Times New Roman"/>
            <w:sz w:val="24"/>
            <w:szCs w:val="24"/>
          </w:rPr>
          <w:t>https://doi.org/10.1007/s10652-018-9632-6</w:t>
        </w:r>
      </w:hyperlink>
    </w:p>
    <w:p w14:paraId="02DBDFA5" w14:textId="77777777" w:rsidR="00201226" w:rsidRPr="00513E55" w:rsidRDefault="00201226" w:rsidP="00201226">
      <w:pPr>
        <w:jc w:val="both"/>
        <w:rPr>
          <w:rFonts w:ascii="Times New Roman" w:hAnsi="Times New Roman" w:cs="Times New Roman"/>
          <w:sz w:val="24"/>
          <w:szCs w:val="24"/>
        </w:rPr>
      </w:pPr>
    </w:p>
    <w:p w14:paraId="481F6A33" w14:textId="77777777" w:rsidR="00201226" w:rsidRPr="00513E55" w:rsidRDefault="00201226" w:rsidP="00201226">
      <w:pPr>
        <w:jc w:val="both"/>
        <w:rPr>
          <w:rFonts w:ascii="Times New Roman" w:hAnsi="Times New Roman" w:cs="Times New Roman"/>
          <w:sz w:val="24"/>
          <w:szCs w:val="24"/>
        </w:rPr>
      </w:pPr>
      <w:r w:rsidRPr="00513E55">
        <w:rPr>
          <w:rFonts w:ascii="Times New Roman" w:hAnsi="Times New Roman" w:cs="Times New Roman"/>
          <w:sz w:val="24"/>
          <w:szCs w:val="24"/>
        </w:rPr>
        <w:t>Arriaga, D., Nelson, T. C., Risacher, F. F., Morris, P. K., Goad, C., Slater, G. F., &amp; Warren, L. A. (2019). The co-importance of physical mixing and biogeochemical consumption in controlling water cap oxygen levels in Base Mine Lake. </w:t>
      </w:r>
      <w:r w:rsidRPr="00513E55">
        <w:rPr>
          <w:rFonts w:ascii="Times New Roman" w:hAnsi="Times New Roman" w:cs="Times New Roman"/>
          <w:i/>
          <w:iCs/>
          <w:sz w:val="24"/>
          <w:szCs w:val="24"/>
        </w:rPr>
        <w:t>Applied Geochemistry</w:t>
      </w:r>
      <w:r w:rsidRPr="00513E55">
        <w:rPr>
          <w:rFonts w:ascii="Times New Roman" w:hAnsi="Times New Roman" w:cs="Times New Roman"/>
          <w:sz w:val="24"/>
          <w:szCs w:val="24"/>
        </w:rPr>
        <w:t>, </w:t>
      </w:r>
      <w:r w:rsidRPr="00513E55">
        <w:rPr>
          <w:rFonts w:ascii="Times New Roman" w:hAnsi="Times New Roman" w:cs="Times New Roman"/>
          <w:i/>
          <w:iCs/>
          <w:sz w:val="24"/>
          <w:szCs w:val="24"/>
        </w:rPr>
        <w:t>111</w:t>
      </w:r>
      <w:r w:rsidRPr="00513E55">
        <w:rPr>
          <w:rFonts w:ascii="Times New Roman" w:hAnsi="Times New Roman" w:cs="Times New Roman"/>
          <w:sz w:val="24"/>
          <w:szCs w:val="24"/>
        </w:rPr>
        <w:t>. </w:t>
      </w:r>
      <w:hyperlink r:id="rId133" w:tgtFrame="_blank" w:history="1">
        <w:r w:rsidRPr="00513E55">
          <w:rPr>
            <w:rStyle w:val="Hyperlink"/>
            <w:rFonts w:ascii="Times New Roman" w:hAnsi="Times New Roman" w:cs="Times New Roman"/>
            <w:sz w:val="24"/>
            <w:szCs w:val="24"/>
          </w:rPr>
          <w:t>https://doi.org/10.1016/j.apgeochem.2019.104442</w:t>
        </w:r>
      </w:hyperlink>
    </w:p>
    <w:p w14:paraId="7839F547" w14:textId="77777777" w:rsidR="00201226" w:rsidRPr="00513E55" w:rsidRDefault="00201226" w:rsidP="00201226">
      <w:pPr>
        <w:jc w:val="both"/>
        <w:rPr>
          <w:rFonts w:ascii="Times New Roman" w:hAnsi="Times New Roman" w:cs="Times New Roman"/>
          <w:sz w:val="24"/>
          <w:szCs w:val="24"/>
        </w:rPr>
      </w:pPr>
    </w:p>
    <w:p w14:paraId="628391F6" w14:textId="77777777" w:rsidR="00201226" w:rsidRDefault="00201226" w:rsidP="00201226">
      <w:pPr>
        <w:jc w:val="both"/>
        <w:rPr>
          <w:rFonts w:ascii="Times New Roman" w:hAnsi="Times New Roman" w:cs="Times New Roman"/>
          <w:sz w:val="24"/>
          <w:szCs w:val="24"/>
        </w:rPr>
      </w:pPr>
      <w:r w:rsidRPr="00513E55">
        <w:rPr>
          <w:rFonts w:ascii="Times New Roman" w:hAnsi="Times New Roman" w:cs="Times New Roman"/>
          <w:sz w:val="24"/>
          <w:szCs w:val="24"/>
        </w:rPr>
        <w:t xml:space="preserve">Bowman, D. T., Warren, L. A., &amp; Slater, G. F. (2020). Isomer-specific monitoring of naphthenic acids at an oil sands pit lake by comprehensive two-dimensional gas chromatography–mass </w:t>
      </w:r>
      <w:r w:rsidRPr="00513E55">
        <w:rPr>
          <w:rFonts w:ascii="Times New Roman" w:hAnsi="Times New Roman" w:cs="Times New Roman"/>
          <w:sz w:val="24"/>
          <w:szCs w:val="24"/>
        </w:rPr>
        <w:lastRenderedPageBreak/>
        <w:t>spectrometry. </w:t>
      </w:r>
      <w:r w:rsidRPr="00513E55">
        <w:rPr>
          <w:rFonts w:ascii="Times New Roman" w:hAnsi="Times New Roman" w:cs="Times New Roman"/>
          <w:i/>
          <w:iCs/>
          <w:sz w:val="24"/>
          <w:szCs w:val="24"/>
        </w:rPr>
        <w:t>Science of the Total Environment</w:t>
      </w:r>
      <w:r w:rsidRPr="00513E55">
        <w:rPr>
          <w:rFonts w:ascii="Times New Roman" w:hAnsi="Times New Roman" w:cs="Times New Roman"/>
          <w:sz w:val="24"/>
          <w:szCs w:val="24"/>
        </w:rPr>
        <w:t>, </w:t>
      </w:r>
      <w:r w:rsidRPr="00513E55">
        <w:rPr>
          <w:rFonts w:ascii="Times New Roman" w:hAnsi="Times New Roman" w:cs="Times New Roman"/>
          <w:i/>
          <w:iCs/>
          <w:sz w:val="24"/>
          <w:szCs w:val="24"/>
        </w:rPr>
        <w:t>746</w:t>
      </w:r>
      <w:r w:rsidRPr="00513E55">
        <w:rPr>
          <w:rFonts w:ascii="Times New Roman" w:hAnsi="Times New Roman" w:cs="Times New Roman"/>
          <w:sz w:val="24"/>
          <w:szCs w:val="24"/>
        </w:rPr>
        <w:t>. </w:t>
      </w:r>
      <w:hyperlink r:id="rId134" w:tgtFrame="_blank" w:history="1">
        <w:r w:rsidRPr="00513E55">
          <w:rPr>
            <w:rStyle w:val="Hyperlink"/>
            <w:rFonts w:ascii="Times New Roman" w:hAnsi="Times New Roman" w:cs="Times New Roman"/>
            <w:sz w:val="24"/>
            <w:szCs w:val="24"/>
          </w:rPr>
          <w:t>https://doi.org/10.1016/j.scitotenv.2020.140985</w:t>
        </w:r>
      </w:hyperlink>
    </w:p>
    <w:p w14:paraId="6C837D3B" w14:textId="77777777" w:rsidR="00201226" w:rsidRPr="00513E55" w:rsidRDefault="00201226" w:rsidP="00201226">
      <w:pPr>
        <w:jc w:val="both"/>
        <w:rPr>
          <w:rFonts w:ascii="Times New Roman" w:hAnsi="Times New Roman" w:cs="Times New Roman"/>
          <w:sz w:val="24"/>
          <w:szCs w:val="24"/>
        </w:rPr>
      </w:pPr>
      <w:r>
        <w:rPr>
          <w:rFonts w:ascii="Times New Roman" w:hAnsi="Times New Roman" w:cs="Times New Roman"/>
          <w:sz w:val="24"/>
          <w:szCs w:val="24"/>
        </w:rPr>
        <w:t>El-Waraky, M. Assessment of the sources and biodegradation potential of hydrocarbons and naphthenic acids in an oil sands end pit lake. PhD Dissertation, McMaster University. 2021.</w:t>
      </w:r>
    </w:p>
    <w:p w14:paraId="0B682BBC" w14:textId="77777777" w:rsidR="00201226" w:rsidRPr="007A3D08" w:rsidRDefault="00201226" w:rsidP="00201226">
      <w:pPr>
        <w:jc w:val="both"/>
        <w:rPr>
          <w:rFonts w:ascii="Times New Roman" w:hAnsi="Times New Roman" w:cs="Times New Roman"/>
          <w:sz w:val="24"/>
          <w:szCs w:val="24"/>
          <w:lang w:val="nb-NO"/>
        </w:rPr>
      </w:pPr>
      <w:r w:rsidRPr="00513E55">
        <w:rPr>
          <w:rFonts w:ascii="Times New Roman" w:hAnsi="Times New Roman" w:cs="Times New Roman"/>
          <w:sz w:val="24"/>
          <w:szCs w:val="24"/>
        </w:rPr>
        <w:t>Slater, G. F., Goad, C. A., Lindsay, M. B. J., Mumford, K. G., Nelson, T. E. C., Brady, A. L., Jessen, G. L., &amp; Warren, L. A. (2021). Isotopic and chemical assessment of the dynamics of methane sources and microbial cycling during early development of an oil sands pit lake. </w:t>
      </w:r>
      <w:r w:rsidRPr="007A3D08">
        <w:rPr>
          <w:rFonts w:ascii="Times New Roman" w:hAnsi="Times New Roman" w:cs="Times New Roman"/>
          <w:i/>
          <w:iCs/>
          <w:sz w:val="24"/>
          <w:szCs w:val="24"/>
          <w:lang w:val="nb-NO"/>
        </w:rPr>
        <w:t>Microorganisms</w:t>
      </w:r>
      <w:r w:rsidRPr="007A3D08">
        <w:rPr>
          <w:rFonts w:ascii="Times New Roman" w:hAnsi="Times New Roman" w:cs="Times New Roman"/>
          <w:sz w:val="24"/>
          <w:szCs w:val="24"/>
          <w:lang w:val="nb-NO"/>
        </w:rPr>
        <w:t>, </w:t>
      </w:r>
      <w:r w:rsidRPr="007A3D08">
        <w:rPr>
          <w:rFonts w:ascii="Times New Roman" w:hAnsi="Times New Roman" w:cs="Times New Roman"/>
          <w:i/>
          <w:iCs/>
          <w:sz w:val="24"/>
          <w:szCs w:val="24"/>
          <w:lang w:val="nb-NO"/>
        </w:rPr>
        <w:t>9</w:t>
      </w:r>
      <w:r w:rsidRPr="007A3D08">
        <w:rPr>
          <w:rFonts w:ascii="Times New Roman" w:hAnsi="Times New Roman" w:cs="Times New Roman"/>
          <w:sz w:val="24"/>
          <w:szCs w:val="24"/>
          <w:lang w:val="nb-NO"/>
        </w:rPr>
        <w:t>(12). </w:t>
      </w:r>
      <w:r w:rsidR="00000000">
        <w:fldChar w:fldCharType="begin"/>
      </w:r>
      <w:r w:rsidR="00000000">
        <w:instrText>HYPERLINK "https://doi.org/10.3390/microorganisms9122509" \t "_blank"</w:instrText>
      </w:r>
      <w:r w:rsidR="00000000">
        <w:fldChar w:fldCharType="separate"/>
      </w:r>
      <w:r w:rsidRPr="007A3D08">
        <w:rPr>
          <w:rStyle w:val="Hyperlink"/>
          <w:rFonts w:ascii="Times New Roman" w:hAnsi="Times New Roman" w:cs="Times New Roman"/>
          <w:sz w:val="24"/>
          <w:szCs w:val="24"/>
          <w:lang w:val="nb-NO"/>
        </w:rPr>
        <w:t>https://doi.org/10.3390/microorganisms9122509</w:t>
      </w:r>
      <w:r w:rsidR="00000000">
        <w:rPr>
          <w:rStyle w:val="Hyperlink"/>
          <w:rFonts w:ascii="Times New Roman" w:hAnsi="Times New Roman" w:cs="Times New Roman"/>
          <w:sz w:val="24"/>
          <w:szCs w:val="24"/>
          <w:lang w:val="nb-NO"/>
        </w:rPr>
        <w:fldChar w:fldCharType="end"/>
      </w:r>
    </w:p>
    <w:p w14:paraId="366282F8" w14:textId="77777777" w:rsidR="00201226" w:rsidRPr="007A3D08" w:rsidRDefault="00201226" w:rsidP="00201226">
      <w:pPr>
        <w:jc w:val="both"/>
        <w:rPr>
          <w:rFonts w:ascii="Times New Roman" w:hAnsi="Times New Roman" w:cs="Times New Roman"/>
          <w:sz w:val="24"/>
          <w:szCs w:val="24"/>
          <w:lang w:val="nb-NO"/>
        </w:rPr>
      </w:pPr>
    </w:p>
    <w:p w14:paraId="7C473C5B" w14:textId="77777777" w:rsidR="00201226" w:rsidRPr="000321FB" w:rsidRDefault="00201226" w:rsidP="00201226">
      <w:pPr>
        <w:jc w:val="both"/>
        <w:rPr>
          <w:rFonts w:ascii="Times New Roman" w:hAnsi="Times New Roman" w:cs="Times New Roman"/>
          <w:sz w:val="24"/>
          <w:szCs w:val="24"/>
        </w:rPr>
      </w:pPr>
      <w:r w:rsidRPr="007A3D08">
        <w:rPr>
          <w:rFonts w:ascii="Times New Roman" w:hAnsi="Times New Roman" w:cs="Times New Roman"/>
          <w:sz w:val="24"/>
          <w:szCs w:val="24"/>
          <w:lang w:val="nb-NO"/>
        </w:rPr>
        <w:t xml:space="preserve">Lawrence, G. A., Tedford, E. W., &amp; Pieters, R. (2015). </w:t>
      </w:r>
      <w:r w:rsidRPr="00513E55">
        <w:rPr>
          <w:rFonts w:ascii="Times New Roman" w:hAnsi="Times New Roman" w:cs="Times New Roman"/>
          <w:sz w:val="24"/>
          <w:szCs w:val="24"/>
        </w:rPr>
        <w:t>Suspended solids in an end pit lake: Potential mixing mechanisms. </w:t>
      </w:r>
      <w:r w:rsidRPr="00513E55">
        <w:rPr>
          <w:rFonts w:ascii="Times New Roman" w:hAnsi="Times New Roman" w:cs="Times New Roman"/>
          <w:i/>
          <w:iCs/>
          <w:sz w:val="24"/>
          <w:szCs w:val="24"/>
        </w:rPr>
        <w:t>Canadian Journal of Civil Engineering</w:t>
      </w:r>
      <w:r w:rsidRPr="00513E55">
        <w:rPr>
          <w:rFonts w:ascii="Times New Roman" w:hAnsi="Times New Roman" w:cs="Times New Roman"/>
          <w:sz w:val="24"/>
          <w:szCs w:val="24"/>
        </w:rPr>
        <w:t>, </w:t>
      </w:r>
      <w:r w:rsidRPr="00513E55">
        <w:rPr>
          <w:rFonts w:ascii="Times New Roman" w:hAnsi="Times New Roman" w:cs="Times New Roman"/>
          <w:i/>
          <w:iCs/>
          <w:sz w:val="24"/>
          <w:szCs w:val="24"/>
        </w:rPr>
        <w:t>43</w:t>
      </w:r>
      <w:r w:rsidRPr="00513E55">
        <w:rPr>
          <w:rFonts w:ascii="Times New Roman" w:hAnsi="Times New Roman" w:cs="Times New Roman"/>
          <w:sz w:val="24"/>
          <w:szCs w:val="24"/>
        </w:rPr>
        <w:t>(3). </w:t>
      </w:r>
      <w:hyperlink r:id="rId135" w:tgtFrame="_blank" w:history="1">
        <w:r w:rsidRPr="00513E55">
          <w:rPr>
            <w:rStyle w:val="Hyperlink"/>
            <w:rFonts w:ascii="Times New Roman" w:hAnsi="Times New Roman" w:cs="Times New Roman"/>
            <w:sz w:val="24"/>
            <w:szCs w:val="24"/>
          </w:rPr>
          <w:t>https://doi.org/10.1139/cjce-2015-0381</w:t>
        </w:r>
      </w:hyperlink>
    </w:p>
    <w:p w14:paraId="53E36E36" w14:textId="77777777" w:rsidR="00201226" w:rsidRPr="000321FB" w:rsidRDefault="00201226" w:rsidP="00201226">
      <w:pPr>
        <w:jc w:val="both"/>
        <w:rPr>
          <w:rFonts w:ascii="Times New Roman" w:hAnsi="Times New Roman" w:cs="Times New Roman"/>
          <w:sz w:val="24"/>
          <w:szCs w:val="24"/>
        </w:rPr>
      </w:pPr>
    </w:p>
    <w:p w14:paraId="5707F0E5" w14:textId="77777777" w:rsidR="00201226" w:rsidRPr="007D25F1" w:rsidRDefault="00201226" w:rsidP="00201226">
      <w:pPr>
        <w:jc w:val="both"/>
        <w:rPr>
          <w:rFonts w:ascii="Times New Roman" w:hAnsi="Times New Roman" w:cs="Times New Roman"/>
          <w:sz w:val="24"/>
          <w:szCs w:val="24"/>
        </w:rPr>
      </w:pPr>
      <w:r w:rsidRPr="007D25F1">
        <w:rPr>
          <w:rFonts w:ascii="Times New Roman" w:hAnsi="Times New Roman" w:cs="Times New Roman"/>
          <w:sz w:val="24"/>
          <w:szCs w:val="24"/>
        </w:rPr>
        <w:t>Ruddy, B. M., Hendrickson, C. L., Rodgers, R. P., &amp; Marshall, A. G. (2018). Positive Ion Electrospray Ionization Suppression in Petroleum and Complex Mixtures. </w:t>
      </w:r>
      <w:r w:rsidRPr="007D25F1">
        <w:rPr>
          <w:rFonts w:ascii="Times New Roman" w:hAnsi="Times New Roman" w:cs="Times New Roman"/>
          <w:i/>
          <w:iCs/>
          <w:sz w:val="24"/>
          <w:szCs w:val="24"/>
        </w:rPr>
        <w:t>Energy and Fuels</w:t>
      </w:r>
      <w:r w:rsidRPr="007D25F1">
        <w:rPr>
          <w:rFonts w:ascii="Times New Roman" w:hAnsi="Times New Roman" w:cs="Times New Roman"/>
          <w:sz w:val="24"/>
          <w:szCs w:val="24"/>
        </w:rPr>
        <w:t>, </w:t>
      </w:r>
      <w:r w:rsidRPr="007D25F1">
        <w:rPr>
          <w:rFonts w:ascii="Times New Roman" w:hAnsi="Times New Roman" w:cs="Times New Roman"/>
          <w:i/>
          <w:iCs/>
          <w:sz w:val="24"/>
          <w:szCs w:val="24"/>
        </w:rPr>
        <w:t>32</w:t>
      </w:r>
      <w:r w:rsidRPr="007D25F1">
        <w:rPr>
          <w:rFonts w:ascii="Times New Roman" w:hAnsi="Times New Roman" w:cs="Times New Roman"/>
          <w:sz w:val="24"/>
          <w:szCs w:val="24"/>
        </w:rPr>
        <w:t>(3). </w:t>
      </w:r>
      <w:hyperlink r:id="rId136" w:tgtFrame="_blank" w:history="1">
        <w:r w:rsidRPr="007D25F1">
          <w:rPr>
            <w:rStyle w:val="Hyperlink"/>
            <w:rFonts w:ascii="Times New Roman" w:hAnsi="Times New Roman" w:cs="Times New Roman"/>
            <w:sz w:val="24"/>
            <w:szCs w:val="24"/>
          </w:rPr>
          <w:t>https://doi.org/10.1021/acs.energyfuels.7b03204</w:t>
        </w:r>
      </w:hyperlink>
    </w:p>
    <w:p w14:paraId="66B174E1" w14:textId="77777777" w:rsidR="00201226" w:rsidRPr="000321FB" w:rsidRDefault="00201226" w:rsidP="00201226">
      <w:pPr>
        <w:jc w:val="both"/>
        <w:rPr>
          <w:rFonts w:ascii="Times New Roman" w:hAnsi="Times New Roman" w:cs="Times New Roman"/>
          <w:iCs/>
          <w:sz w:val="24"/>
          <w:szCs w:val="24"/>
        </w:rPr>
      </w:pPr>
      <w:r w:rsidRPr="000321FB">
        <w:rPr>
          <w:rFonts w:ascii="Times New Roman" w:hAnsi="Times New Roman" w:cs="Times New Roman"/>
          <w:iCs/>
          <w:sz w:val="24"/>
          <w:szCs w:val="24"/>
        </w:rPr>
        <w:t xml:space="preserve">He, C.; Zhang, Y.; Li, Y.; Zhuo, X.; Li, Y.; Zhang, C.; Shi, Q. In-house standard method for molecular characterization of dissolved organic matter by FT-ICR Mass spectrometry. </w:t>
      </w:r>
      <w:r w:rsidRPr="000321FB">
        <w:rPr>
          <w:rFonts w:ascii="Times New Roman" w:hAnsi="Times New Roman" w:cs="Times New Roman"/>
          <w:i/>
          <w:sz w:val="24"/>
          <w:szCs w:val="24"/>
        </w:rPr>
        <w:t>ACS Omega</w:t>
      </w:r>
      <w:r w:rsidRPr="000321FB">
        <w:rPr>
          <w:rFonts w:ascii="Times New Roman" w:hAnsi="Times New Roman" w:cs="Times New Roman"/>
          <w:iCs/>
          <w:sz w:val="24"/>
          <w:szCs w:val="24"/>
        </w:rPr>
        <w:t xml:space="preserve">, </w:t>
      </w:r>
      <w:r w:rsidRPr="000321FB">
        <w:rPr>
          <w:rFonts w:ascii="Times New Roman" w:hAnsi="Times New Roman" w:cs="Times New Roman"/>
          <w:b/>
          <w:bCs/>
          <w:iCs/>
          <w:sz w:val="24"/>
          <w:szCs w:val="24"/>
        </w:rPr>
        <w:t>2020</w:t>
      </w:r>
      <w:r w:rsidRPr="000321FB">
        <w:rPr>
          <w:rFonts w:ascii="Times New Roman" w:hAnsi="Times New Roman" w:cs="Times New Roman"/>
          <w:iCs/>
          <w:sz w:val="24"/>
          <w:szCs w:val="24"/>
        </w:rPr>
        <w:t xml:space="preserve">, 5(20), 11730-11736. </w:t>
      </w:r>
    </w:p>
    <w:p w14:paraId="40DDC6F6" w14:textId="77777777" w:rsidR="00201226" w:rsidRPr="007D25F1" w:rsidRDefault="00201226" w:rsidP="00201226">
      <w:pPr>
        <w:jc w:val="both"/>
        <w:rPr>
          <w:rFonts w:ascii="Times New Roman" w:hAnsi="Times New Roman" w:cs="Times New Roman"/>
          <w:sz w:val="24"/>
          <w:szCs w:val="24"/>
        </w:rPr>
      </w:pPr>
    </w:p>
    <w:p w14:paraId="1726A270" w14:textId="77777777" w:rsidR="00201226" w:rsidRPr="007D25F1" w:rsidRDefault="00201226" w:rsidP="00201226">
      <w:pPr>
        <w:jc w:val="both"/>
        <w:rPr>
          <w:rFonts w:ascii="Times New Roman" w:hAnsi="Times New Roman" w:cs="Times New Roman"/>
          <w:sz w:val="24"/>
          <w:szCs w:val="24"/>
        </w:rPr>
      </w:pPr>
      <w:r w:rsidRPr="007D25F1">
        <w:rPr>
          <w:rFonts w:ascii="Times New Roman" w:hAnsi="Times New Roman" w:cs="Times New Roman"/>
          <w:sz w:val="24"/>
          <w:szCs w:val="24"/>
        </w:rPr>
        <w:t>Martin, J. W., Han, X., Peru, K. M., &amp; Headley, J. v. (2008). Comparison of high- and low-resolution electrospray ionization mass spectrometry for the analysis of naphthenic acid mixtures in oil sands process water. </w:t>
      </w:r>
      <w:r w:rsidRPr="007D25F1">
        <w:rPr>
          <w:rFonts w:ascii="Times New Roman" w:hAnsi="Times New Roman" w:cs="Times New Roman"/>
          <w:i/>
          <w:iCs/>
          <w:sz w:val="24"/>
          <w:szCs w:val="24"/>
        </w:rPr>
        <w:t>Rapid Communications in Mass Spectrometry</w:t>
      </w:r>
      <w:r w:rsidRPr="007D25F1">
        <w:rPr>
          <w:rFonts w:ascii="Times New Roman" w:hAnsi="Times New Roman" w:cs="Times New Roman"/>
          <w:sz w:val="24"/>
          <w:szCs w:val="24"/>
        </w:rPr>
        <w:t>, </w:t>
      </w:r>
      <w:r w:rsidRPr="007D25F1">
        <w:rPr>
          <w:rFonts w:ascii="Times New Roman" w:hAnsi="Times New Roman" w:cs="Times New Roman"/>
          <w:i/>
          <w:iCs/>
          <w:sz w:val="24"/>
          <w:szCs w:val="24"/>
        </w:rPr>
        <w:t>22</w:t>
      </w:r>
      <w:r w:rsidRPr="007D25F1">
        <w:rPr>
          <w:rFonts w:ascii="Times New Roman" w:hAnsi="Times New Roman" w:cs="Times New Roman"/>
          <w:sz w:val="24"/>
          <w:szCs w:val="24"/>
        </w:rPr>
        <w:t>(12). </w:t>
      </w:r>
      <w:hyperlink r:id="rId137" w:tgtFrame="_blank" w:history="1">
        <w:r w:rsidRPr="007D25F1">
          <w:rPr>
            <w:rStyle w:val="Hyperlink"/>
            <w:rFonts w:ascii="Times New Roman" w:hAnsi="Times New Roman" w:cs="Times New Roman"/>
            <w:sz w:val="24"/>
            <w:szCs w:val="24"/>
          </w:rPr>
          <w:t>https://doi.org/10.1002/rcm.3570</w:t>
        </w:r>
      </w:hyperlink>
    </w:p>
    <w:p w14:paraId="403258B6" w14:textId="77777777" w:rsidR="00201226" w:rsidRPr="007D25F1" w:rsidRDefault="00201226" w:rsidP="00201226">
      <w:pPr>
        <w:jc w:val="both"/>
        <w:rPr>
          <w:rFonts w:ascii="Times New Roman" w:hAnsi="Times New Roman" w:cs="Times New Roman"/>
          <w:sz w:val="24"/>
          <w:szCs w:val="24"/>
        </w:rPr>
      </w:pPr>
    </w:p>
    <w:p w14:paraId="66821688" w14:textId="77777777" w:rsidR="00201226" w:rsidRPr="007D25F1" w:rsidRDefault="00201226" w:rsidP="00201226">
      <w:pPr>
        <w:jc w:val="both"/>
        <w:rPr>
          <w:rFonts w:ascii="Times New Roman" w:hAnsi="Times New Roman" w:cs="Times New Roman"/>
          <w:sz w:val="24"/>
          <w:szCs w:val="24"/>
        </w:rPr>
      </w:pPr>
      <w:r w:rsidRPr="007D25F1">
        <w:rPr>
          <w:rFonts w:ascii="Times New Roman" w:hAnsi="Times New Roman" w:cs="Times New Roman"/>
          <w:sz w:val="24"/>
          <w:szCs w:val="24"/>
        </w:rPr>
        <w:t xml:space="preserve">Enke, C. G. (1997). A Predictive Model for Matrix and Analyte Effects in Electrospray Ionization of </w:t>
      </w:r>
      <w:proofErr w:type="gramStart"/>
      <w:r w:rsidRPr="007D25F1">
        <w:rPr>
          <w:rFonts w:ascii="Times New Roman" w:hAnsi="Times New Roman" w:cs="Times New Roman"/>
          <w:sz w:val="24"/>
          <w:szCs w:val="24"/>
        </w:rPr>
        <w:t>Singly-Charged</w:t>
      </w:r>
      <w:proofErr w:type="gramEnd"/>
      <w:r w:rsidRPr="007D25F1">
        <w:rPr>
          <w:rFonts w:ascii="Times New Roman" w:hAnsi="Times New Roman" w:cs="Times New Roman"/>
          <w:sz w:val="24"/>
          <w:szCs w:val="24"/>
        </w:rPr>
        <w:t xml:space="preserve"> Ionic Analytes. </w:t>
      </w:r>
      <w:r w:rsidRPr="007D25F1">
        <w:rPr>
          <w:rFonts w:ascii="Times New Roman" w:hAnsi="Times New Roman" w:cs="Times New Roman"/>
          <w:i/>
          <w:iCs/>
          <w:sz w:val="24"/>
          <w:szCs w:val="24"/>
        </w:rPr>
        <w:t>Analytical Chemistry</w:t>
      </w:r>
      <w:r w:rsidRPr="007D25F1">
        <w:rPr>
          <w:rFonts w:ascii="Times New Roman" w:hAnsi="Times New Roman" w:cs="Times New Roman"/>
          <w:sz w:val="24"/>
          <w:szCs w:val="24"/>
        </w:rPr>
        <w:t>, </w:t>
      </w:r>
      <w:r w:rsidRPr="007D25F1">
        <w:rPr>
          <w:rFonts w:ascii="Times New Roman" w:hAnsi="Times New Roman" w:cs="Times New Roman"/>
          <w:i/>
          <w:iCs/>
          <w:sz w:val="24"/>
          <w:szCs w:val="24"/>
        </w:rPr>
        <w:t>69</w:t>
      </w:r>
      <w:r w:rsidRPr="007D25F1">
        <w:rPr>
          <w:rFonts w:ascii="Times New Roman" w:hAnsi="Times New Roman" w:cs="Times New Roman"/>
          <w:sz w:val="24"/>
          <w:szCs w:val="24"/>
        </w:rPr>
        <w:t>(23). </w:t>
      </w:r>
      <w:hyperlink r:id="rId138" w:tgtFrame="_blank" w:history="1">
        <w:r w:rsidRPr="007D25F1">
          <w:rPr>
            <w:rStyle w:val="Hyperlink"/>
            <w:rFonts w:ascii="Times New Roman" w:hAnsi="Times New Roman" w:cs="Times New Roman"/>
            <w:sz w:val="24"/>
            <w:szCs w:val="24"/>
          </w:rPr>
          <w:t>https://doi.org/10.1021/ac970095w</w:t>
        </w:r>
      </w:hyperlink>
    </w:p>
    <w:p w14:paraId="27A74622"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 </w:t>
      </w:r>
    </w:p>
    <w:p w14:paraId="573A6150" w14:textId="77777777" w:rsidR="00201226" w:rsidRPr="000321FB" w:rsidRDefault="00201226" w:rsidP="00201226">
      <w:pPr>
        <w:jc w:val="both"/>
        <w:rPr>
          <w:rFonts w:ascii="Times New Roman" w:hAnsi="Times New Roman" w:cs="Times New Roman"/>
          <w:iCs/>
          <w:sz w:val="24"/>
          <w:szCs w:val="24"/>
        </w:rPr>
      </w:pPr>
      <w:r w:rsidRPr="000321FB">
        <w:rPr>
          <w:rFonts w:ascii="Times New Roman" w:hAnsi="Times New Roman" w:cs="Times New Roman"/>
          <w:iCs/>
          <w:sz w:val="24"/>
          <w:szCs w:val="24"/>
        </w:rPr>
        <w:t xml:space="preserve">Alharbi, H.A.; Morandi, G.D.; Jones, P.D.; Wiseman, S.B.; Giesy, J.P. Comparison of the effects of extraction techniques on mass spectrometry profiles of dissolved organic compounds in oil sands process-affected water. </w:t>
      </w:r>
      <w:r w:rsidRPr="000321FB">
        <w:rPr>
          <w:rFonts w:ascii="Times New Roman" w:hAnsi="Times New Roman" w:cs="Times New Roman"/>
          <w:i/>
          <w:sz w:val="24"/>
          <w:szCs w:val="24"/>
        </w:rPr>
        <w:t>Energy and Fuels</w:t>
      </w:r>
      <w:r w:rsidRPr="000321FB">
        <w:rPr>
          <w:rFonts w:ascii="Times New Roman" w:hAnsi="Times New Roman" w:cs="Times New Roman"/>
          <w:iCs/>
          <w:sz w:val="24"/>
          <w:szCs w:val="24"/>
        </w:rPr>
        <w:t xml:space="preserve">, </w:t>
      </w:r>
      <w:r w:rsidRPr="000321FB">
        <w:rPr>
          <w:rFonts w:ascii="Times New Roman" w:hAnsi="Times New Roman" w:cs="Times New Roman"/>
          <w:b/>
          <w:bCs/>
          <w:iCs/>
          <w:sz w:val="24"/>
          <w:szCs w:val="24"/>
        </w:rPr>
        <w:t>2019</w:t>
      </w:r>
      <w:r w:rsidRPr="000321FB">
        <w:rPr>
          <w:rFonts w:ascii="Times New Roman" w:hAnsi="Times New Roman" w:cs="Times New Roman"/>
          <w:iCs/>
          <w:sz w:val="24"/>
          <w:szCs w:val="24"/>
        </w:rPr>
        <w:t xml:space="preserve">, 33, 7001-7008. </w:t>
      </w:r>
    </w:p>
    <w:p w14:paraId="75B42788"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Purcell, J. M., Rodgers, R. P., Hendrickson, C. L., &amp; Marshall, A. G. (2007). Speciation of Nitrogen Containing Aromatics by Atmospheric Pressure Photoionization or Electrospray Ionization Fourier Transform Ion Cyclotron Resonance Mass Spectrometry. </w:t>
      </w:r>
      <w:r w:rsidRPr="000321FB">
        <w:rPr>
          <w:rFonts w:ascii="Times New Roman" w:hAnsi="Times New Roman" w:cs="Times New Roman"/>
          <w:i/>
          <w:iCs/>
          <w:sz w:val="24"/>
          <w:szCs w:val="24"/>
        </w:rPr>
        <w:t>Journal of the American Society for Mass Spectrometry</w:t>
      </w:r>
      <w:r w:rsidRPr="000321FB">
        <w:rPr>
          <w:rFonts w:ascii="Times New Roman" w:hAnsi="Times New Roman" w:cs="Times New Roman"/>
          <w:sz w:val="24"/>
          <w:szCs w:val="24"/>
        </w:rPr>
        <w:t>, </w:t>
      </w:r>
      <w:r w:rsidRPr="000321FB">
        <w:rPr>
          <w:rFonts w:ascii="Times New Roman" w:hAnsi="Times New Roman" w:cs="Times New Roman"/>
          <w:i/>
          <w:iCs/>
          <w:sz w:val="24"/>
          <w:szCs w:val="24"/>
        </w:rPr>
        <w:t>18</w:t>
      </w:r>
      <w:r w:rsidRPr="000321FB">
        <w:rPr>
          <w:rFonts w:ascii="Times New Roman" w:hAnsi="Times New Roman" w:cs="Times New Roman"/>
          <w:sz w:val="24"/>
          <w:szCs w:val="24"/>
        </w:rPr>
        <w:t>(7). </w:t>
      </w:r>
      <w:hyperlink r:id="rId139" w:tgtFrame="_blank" w:history="1">
        <w:r w:rsidRPr="000321FB">
          <w:rPr>
            <w:rStyle w:val="Hyperlink"/>
            <w:rFonts w:ascii="Times New Roman" w:hAnsi="Times New Roman" w:cs="Times New Roman"/>
            <w:sz w:val="24"/>
            <w:szCs w:val="24"/>
          </w:rPr>
          <w:t>https://doi.org/10.1016/j.jasms.2007.03.030</w:t>
        </w:r>
      </w:hyperlink>
    </w:p>
    <w:p w14:paraId="1B5D74B6" w14:textId="77777777" w:rsidR="00201226" w:rsidRPr="000321FB" w:rsidRDefault="00201226" w:rsidP="00201226">
      <w:pPr>
        <w:jc w:val="both"/>
        <w:rPr>
          <w:rFonts w:ascii="Times New Roman" w:hAnsi="Times New Roman" w:cs="Times New Roman"/>
          <w:sz w:val="24"/>
          <w:szCs w:val="24"/>
        </w:rPr>
      </w:pPr>
    </w:p>
    <w:p w14:paraId="6B531799"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Scott, A. C., MacKinnon, M. D., &amp; Fedorak, P. M. (2005). Naphthenic acids in </w:t>
      </w:r>
      <w:proofErr w:type="spellStart"/>
      <w:r w:rsidRPr="000321FB">
        <w:rPr>
          <w:rFonts w:ascii="Times New Roman" w:hAnsi="Times New Roman" w:cs="Times New Roman"/>
          <w:sz w:val="24"/>
          <w:szCs w:val="24"/>
        </w:rPr>
        <w:t>athabasca</w:t>
      </w:r>
      <w:proofErr w:type="spellEnd"/>
      <w:r w:rsidRPr="000321FB">
        <w:rPr>
          <w:rFonts w:ascii="Times New Roman" w:hAnsi="Times New Roman" w:cs="Times New Roman"/>
          <w:sz w:val="24"/>
          <w:szCs w:val="24"/>
        </w:rPr>
        <w:t xml:space="preserve"> oil sands tailings waters are less biodegradable than commercial naphthenic acids.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w:t>
      </w:r>
      <w:r w:rsidRPr="000321FB">
        <w:rPr>
          <w:rFonts w:ascii="Times New Roman" w:hAnsi="Times New Roman" w:cs="Times New Roman"/>
          <w:i/>
          <w:iCs/>
          <w:sz w:val="24"/>
          <w:szCs w:val="24"/>
        </w:rPr>
        <w:t>39</w:t>
      </w:r>
      <w:r w:rsidRPr="000321FB">
        <w:rPr>
          <w:rFonts w:ascii="Times New Roman" w:hAnsi="Times New Roman" w:cs="Times New Roman"/>
          <w:sz w:val="24"/>
          <w:szCs w:val="24"/>
        </w:rPr>
        <w:t>(21). </w:t>
      </w:r>
      <w:hyperlink r:id="rId140" w:tgtFrame="_blank" w:history="1">
        <w:r w:rsidRPr="000321FB">
          <w:rPr>
            <w:rStyle w:val="Hyperlink"/>
            <w:rFonts w:ascii="Times New Roman" w:hAnsi="Times New Roman" w:cs="Times New Roman"/>
            <w:sz w:val="24"/>
            <w:szCs w:val="24"/>
          </w:rPr>
          <w:t>https://doi.org/10.1021/es051003k</w:t>
        </w:r>
      </w:hyperlink>
    </w:p>
    <w:p w14:paraId="6DBD2C3C" w14:textId="77777777" w:rsidR="00201226" w:rsidRPr="000321FB" w:rsidRDefault="00201226" w:rsidP="00201226">
      <w:pPr>
        <w:jc w:val="both"/>
        <w:rPr>
          <w:rFonts w:ascii="Times New Roman" w:hAnsi="Times New Roman" w:cs="Times New Roman"/>
          <w:sz w:val="24"/>
          <w:szCs w:val="24"/>
        </w:rPr>
      </w:pPr>
    </w:p>
    <w:p w14:paraId="0D56EA1E"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Ross, M. S., Pereira, A. D. S., Fennell, J., Davies, M., Johnson, J., Sliva, L., &amp; Martin, J. W. (2012). Quantitative and qualitative analysis of naphthenic acids in natural waters surrounding the </w:t>
      </w:r>
      <w:proofErr w:type="spellStart"/>
      <w:r w:rsidRPr="000321FB">
        <w:rPr>
          <w:rFonts w:ascii="Times New Roman" w:hAnsi="Times New Roman" w:cs="Times New Roman"/>
          <w:sz w:val="24"/>
          <w:szCs w:val="24"/>
        </w:rPr>
        <w:t>canadian</w:t>
      </w:r>
      <w:proofErr w:type="spellEnd"/>
      <w:r w:rsidRPr="000321FB">
        <w:rPr>
          <w:rFonts w:ascii="Times New Roman" w:hAnsi="Times New Roman" w:cs="Times New Roman"/>
          <w:sz w:val="24"/>
          <w:szCs w:val="24"/>
        </w:rPr>
        <w:t xml:space="preserve"> oil sands industry.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w:t>
      </w:r>
      <w:r w:rsidRPr="000321FB">
        <w:rPr>
          <w:rFonts w:ascii="Times New Roman" w:hAnsi="Times New Roman" w:cs="Times New Roman"/>
          <w:i/>
          <w:iCs/>
          <w:sz w:val="24"/>
          <w:szCs w:val="24"/>
        </w:rPr>
        <w:t>46</w:t>
      </w:r>
      <w:r w:rsidRPr="000321FB">
        <w:rPr>
          <w:rFonts w:ascii="Times New Roman" w:hAnsi="Times New Roman" w:cs="Times New Roman"/>
          <w:sz w:val="24"/>
          <w:szCs w:val="24"/>
        </w:rPr>
        <w:t>(23). </w:t>
      </w:r>
      <w:hyperlink r:id="rId141" w:tgtFrame="_blank" w:history="1">
        <w:r w:rsidRPr="000321FB">
          <w:rPr>
            <w:rStyle w:val="Hyperlink"/>
            <w:rFonts w:ascii="Times New Roman" w:hAnsi="Times New Roman" w:cs="Times New Roman"/>
            <w:sz w:val="24"/>
            <w:szCs w:val="24"/>
          </w:rPr>
          <w:t>https://doi.org/10.1021/es303432u</w:t>
        </w:r>
      </w:hyperlink>
    </w:p>
    <w:p w14:paraId="5A603F2A" w14:textId="77777777" w:rsidR="00201226" w:rsidRPr="000321FB" w:rsidRDefault="00201226" w:rsidP="00201226">
      <w:pPr>
        <w:jc w:val="both"/>
        <w:rPr>
          <w:rFonts w:ascii="Times New Roman" w:hAnsi="Times New Roman" w:cs="Times New Roman"/>
          <w:sz w:val="24"/>
          <w:szCs w:val="24"/>
        </w:rPr>
      </w:pPr>
    </w:p>
    <w:p w14:paraId="396405ED"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Sun, C., </w:t>
      </w:r>
      <w:proofErr w:type="spellStart"/>
      <w:r w:rsidRPr="000321FB">
        <w:rPr>
          <w:rFonts w:ascii="Times New Roman" w:hAnsi="Times New Roman" w:cs="Times New Roman"/>
          <w:sz w:val="24"/>
          <w:szCs w:val="24"/>
        </w:rPr>
        <w:t>Shotyk</w:t>
      </w:r>
      <w:proofErr w:type="spellEnd"/>
      <w:r w:rsidRPr="000321FB">
        <w:rPr>
          <w:rFonts w:ascii="Times New Roman" w:hAnsi="Times New Roman" w:cs="Times New Roman"/>
          <w:sz w:val="24"/>
          <w:szCs w:val="24"/>
        </w:rPr>
        <w:t xml:space="preserve">, W., Cuss, C. W., Donner, M. W., Fennell, J., Javed, M., </w:t>
      </w:r>
      <w:proofErr w:type="spellStart"/>
      <w:r w:rsidRPr="000321FB">
        <w:rPr>
          <w:rFonts w:ascii="Times New Roman" w:hAnsi="Times New Roman" w:cs="Times New Roman"/>
          <w:sz w:val="24"/>
          <w:szCs w:val="24"/>
        </w:rPr>
        <w:t>Noernberg</w:t>
      </w:r>
      <w:proofErr w:type="spellEnd"/>
      <w:r w:rsidRPr="000321FB">
        <w:rPr>
          <w:rFonts w:ascii="Times New Roman" w:hAnsi="Times New Roman" w:cs="Times New Roman"/>
          <w:sz w:val="24"/>
          <w:szCs w:val="24"/>
        </w:rPr>
        <w:t xml:space="preserve">, T., </w:t>
      </w:r>
      <w:proofErr w:type="spellStart"/>
      <w:r w:rsidRPr="000321FB">
        <w:rPr>
          <w:rFonts w:ascii="Times New Roman" w:hAnsi="Times New Roman" w:cs="Times New Roman"/>
          <w:sz w:val="24"/>
          <w:szCs w:val="24"/>
        </w:rPr>
        <w:t>Poesch</w:t>
      </w:r>
      <w:proofErr w:type="spellEnd"/>
      <w:r w:rsidRPr="000321FB">
        <w:rPr>
          <w:rFonts w:ascii="Times New Roman" w:hAnsi="Times New Roman" w:cs="Times New Roman"/>
          <w:sz w:val="24"/>
          <w:szCs w:val="24"/>
        </w:rPr>
        <w:t xml:space="preserve">, M., Pelletier, R., </w:t>
      </w:r>
      <w:proofErr w:type="spellStart"/>
      <w:r w:rsidRPr="000321FB">
        <w:rPr>
          <w:rFonts w:ascii="Times New Roman" w:hAnsi="Times New Roman" w:cs="Times New Roman"/>
          <w:sz w:val="24"/>
          <w:szCs w:val="24"/>
        </w:rPr>
        <w:t>Sinnatamby</w:t>
      </w:r>
      <w:proofErr w:type="spellEnd"/>
      <w:r w:rsidRPr="000321FB">
        <w:rPr>
          <w:rFonts w:ascii="Times New Roman" w:hAnsi="Times New Roman" w:cs="Times New Roman"/>
          <w:sz w:val="24"/>
          <w:szCs w:val="24"/>
        </w:rPr>
        <w:t>, N., Siddique, T., &amp; Martin, J. W. (2017). Characterization of Naphthenic Acids and Other Dissolved Organics in Natural Water from the Athabasca Oil Sands Region, Canada.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w:t>
      </w:r>
      <w:r w:rsidRPr="000321FB">
        <w:rPr>
          <w:rFonts w:ascii="Times New Roman" w:hAnsi="Times New Roman" w:cs="Times New Roman"/>
          <w:i/>
          <w:iCs/>
          <w:sz w:val="24"/>
          <w:szCs w:val="24"/>
        </w:rPr>
        <w:t>51</w:t>
      </w:r>
      <w:r w:rsidRPr="000321FB">
        <w:rPr>
          <w:rFonts w:ascii="Times New Roman" w:hAnsi="Times New Roman" w:cs="Times New Roman"/>
          <w:sz w:val="24"/>
          <w:szCs w:val="24"/>
        </w:rPr>
        <w:t>(17). </w:t>
      </w:r>
      <w:hyperlink r:id="rId142" w:tgtFrame="_blank" w:history="1">
        <w:r w:rsidRPr="000321FB">
          <w:rPr>
            <w:rStyle w:val="Hyperlink"/>
            <w:rFonts w:ascii="Times New Roman" w:hAnsi="Times New Roman" w:cs="Times New Roman"/>
            <w:sz w:val="24"/>
            <w:szCs w:val="24"/>
          </w:rPr>
          <w:t>https://doi.org/10.1021/acs.est.7b02082</w:t>
        </w:r>
      </w:hyperlink>
    </w:p>
    <w:p w14:paraId="4D441C81" w14:textId="77777777" w:rsidR="00201226" w:rsidRPr="000321FB" w:rsidRDefault="00201226" w:rsidP="00201226">
      <w:pPr>
        <w:jc w:val="both"/>
        <w:rPr>
          <w:rFonts w:ascii="Times New Roman" w:hAnsi="Times New Roman" w:cs="Times New Roman"/>
          <w:sz w:val="24"/>
          <w:szCs w:val="24"/>
        </w:rPr>
      </w:pPr>
    </w:p>
    <w:p w14:paraId="49065EAC"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Frank, R.A.; Milestone, C.B.; Rowland, S.J.; Headley, J.V.; Kavanagh, R.J.; </w:t>
      </w:r>
      <w:proofErr w:type="spellStart"/>
      <w:r w:rsidRPr="000321FB">
        <w:rPr>
          <w:rFonts w:ascii="Times New Roman" w:hAnsi="Times New Roman" w:cs="Times New Roman"/>
          <w:sz w:val="24"/>
          <w:szCs w:val="24"/>
        </w:rPr>
        <w:t>Lengger</w:t>
      </w:r>
      <w:proofErr w:type="spellEnd"/>
      <w:r w:rsidRPr="000321FB">
        <w:rPr>
          <w:rFonts w:ascii="Times New Roman" w:hAnsi="Times New Roman" w:cs="Times New Roman"/>
          <w:sz w:val="24"/>
          <w:szCs w:val="24"/>
        </w:rPr>
        <w:t xml:space="preserve">, S.K.; Scarlett, A.G.; West, C.E.; Peru, K.M.; Hewitt, L.M. Assessing spatial and temporal variability of acid-extractable organics in oil sands process-affected waters. </w:t>
      </w:r>
      <w:r w:rsidRPr="000321FB">
        <w:rPr>
          <w:rFonts w:ascii="Times New Roman" w:hAnsi="Times New Roman" w:cs="Times New Roman"/>
          <w:i/>
          <w:iCs/>
          <w:sz w:val="24"/>
          <w:szCs w:val="24"/>
        </w:rPr>
        <w:t>Chemosphere</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2016</w:t>
      </w:r>
      <w:r w:rsidRPr="000321FB">
        <w:rPr>
          <w:rFonts w:ascii="Times New Roman" w:hAnsi="Times New Roman" w:cs="Times New Roman"/>
          <w:sz w:val="24"/>
          <w:szCs w:val="24"/>
        </w:rPr>
        <w:t xml:space="preserve">, 160, 303-313. </w:t>
      </w:r>
    </w:p>
    <w:p w14:paraId="146AD636"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Zhang, K., Pereira, A. S., &amp; Martin, J. W. (2015). Estimates of Octanol-Water Partitioning for Thousands of Dissolved Organic Species in Oil Sands Process-Affected Water.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w:t>
      </w:r>
      <w:r w:rsidRPr="000321FB">
        <w:rPr>
          <w:rFonts w:ascii="Times New Roman" w:hAnsi="Times New Roman" w:cs="Times New Roman"/>
          <w:i/>
          <w:iCs/>
          <w:sz w:val="24"/>
          <w:szCs w:val="24"/>
        </w:rPr>
        <w:t>49</w:t>
      </w:r>
      <w:r w:rsidRPr="000321FB">
        <w:rPr>
          <w:rFonts w:ascii="Times New Roman" w:hAnsi="Times New Roman" w:cs="Times New Roman"/>
          <w:sz w:val="24"/>
          <w:szCs w:val="24"/>
        </w:rPr>
        <w:t>(14). </w:t>
      </w:r>
      <w:hyperlink r:id="rId143" w:tgtFrame="_blank" w:history="1">
        <w:r w:rsidRPr="000321FB">
          <w:rPr>
            <w:rStyle w:val="Hyperlink"/>
            <w:rFonts w:ascii="Times New Roman" w:hAnsi="Times New Roman" w:cs="Times New Roman"/>
            <w:sz w:val="24"/>
            <w:szCs w:val="24"/>
          </w:rPr>
          <w:t>https://doi.org/10.1021/acs.est.5b01656</w:t>
        </w:r>
      </w:hyperlink>
    </w:p>
    <w:p w14:paraId="61A89468"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Zhang, K., Wiseman, S., Giesy, J. P., &amp; Martin, J. W. (2016). Bioconcentration of Dissolved Organic Compounds from Oil Sands Process-Affected Water by Medaka (</w:t>
      </w:r>
      <w:proofErr w:type="spellStart"/>
      <w:r w:rsidRPr="000321FB">
        <w:rPr>
          <w:rFonts w:ascii="Times New Roman" w:hAnsi="Times New Roman" w:cs="Times New Roman"/>
          <w:sz w:val="24"/>
          <w:szCs w:val="24"/>
        </w:rPr>
        <w:t>Oryzias</w:t>
      </w:r>
      <w:proofErr w:type="spellEnd"/>
      <w:r w:rsidRPr="000321FB">
        <w:rPr>
          <w:rFonts w:ascii="Times New Roman" w:hAnsi="Times New Roman" w:cs="Times New Roman"/>
          <w:sz w:val="24"/>
          <w:szCs w:val="24"/>
        </w:rPr>
        <w:t xml:space="preserve"> </w:t>
      </w:r>
      <w:proofErr w:type="spellStart"/>
      <w:r w:rsidRPr="000321FB">
        <w:rPr>
          <w:rFonts w:ascii="Times New Roman" w:hAnsi="Times New Roman" w:cs="Times New Roman"/>
          <w:sz w:val="24"/>
          <w:szCs w:val="24"/>
        </w:rPr>
        <w:t>latipes</w:t>
      </w:r>
      <w:proofErr w:type="spellEnd"/>
      <w:r w:rsidRPr="000321FB">
        <w:rPr>
          <w:rFonts w:ascii="Times New Roman" w:hAnsi="Times New Roman" w:cs="Times New Roman"/>
          <w:sz w:val="24"/>
          <w:szCs w:val="24"/>
        </w:rPr>
        <w:t>): Importance of Partitioning to Phospholipids. </w:t>
      </w:r>
      <w:r w:rsidRPr="000321FB">
        <w:rPr>
          <w:rFonts w:ascii="Times New Roman" w:hAnsi="Times New Roman" w:cs="Times New Roman"/>
          <w:i/>
          <w:iCs/>
          <w:sz w:val="24"/>
          <w:szCs w:val="24"/>
        </w:rPr>
        <w:t>Environmental Science and Technology</w:t>
      </w:r>
      <w:r w:rsidRPr="000321FB">
        <w:rPr>
          <w:rFonts w:ascii="Times New Roman" w:hAnsi="Times New Roman" w:cs="Times New Roman"/>
          <w:sz w:val="24"/>
          <w:szCs w:val="24"/>
        </w:rPr>
        <w:t>, </w:t>
      </w:r>
      <w:r w:rsidRPr="000321FB">
        <w:rPr>
          <w:rFonts w:ascii="Times New Roman" w:hAnsi="Times New Roman" w:cs="Times New Roman"/>
          <w:i/>
          <w:iCs/>
          <w:sz w:val="24"/>
          <w:szCs w:val="24"/>
        </w:rPr>
        <w:t>50</w:t>
      </w:r>
      <w:r w:rsidRPr="000321FB">
        <w:rPr>
          <w:rFonts w:ascii="Times New Roman" w:hAnsi="Times New Roman" w:cs="Times New Roman"/>
          <w:sz w:val="24"/>
          <w:szCs w:val="24"/>
        </w:rPr>
        <w:t>(12). </w:t>
      </w:r>
      <w:hyperlink r:id="rId144" w:tgtFrame="_blank" w:history="1">
        <w:r w:rsidRPr="000321FB">
          <w:rPr>
            <w:rStyle w:val="Hyperlink"/>
            <w:rFonts w:ascii="Times New Roman" w:hAnsi="Times New Roman" w:cs="Times New Roman"/>
            <w:sz w:val="24"/>
            <w:szCs w:val="24"/>
          </w:rPr>
          <w:t>https://doi.org/10.1021/acs.est.6b01354</w:t>
        </w:r>
      </w:hyperlink>
    </w:p>
    <w:p w14:paraId="1B523BDD" w14:textId="77777777" w:rsidR="00201226" w:rsidRPr="000321FB" w:rsidRDefault="00201226" w:rsidP="00201226">
      <w:pPr>
        <w:jc w:val="both"/>
        <w:rPr>
          <w:rFonts w:ascii="Times New Roman" w:hAnsi="Times New Roman" w:cs="Times New Roman"/>
          <w:iCs/>
          <w:sz w:val="24"/>
          <w:szCs w:val="24"/>
        </w:rPr>
      </w:pPr>
      <w:r w:rsidRPr="000321FB">
        <w:rPr>
          <w:rFonts w:ascii="Times New Roman" w:hAnsi="Times New Roman" w:cs="Times New Roman"/>
          <w:iCs/>
          <w:sz w:val="24"/>
          <w:szCs w:val="24"/>
        </w:rPr>
        <w:t xml:space="preserve">Kovalchik, K.A.; </w:t>
      </w:r>
      <w:proofErr w:type="spellStart"/>
      <w:r w:rsidRPr="000321FB">
        <w:rPr>
          <w:rFonts w:ascii="Times New Roman" w:hAnsi="Times New Roman" w:cs="Times New Roman"/>
          <w:iCs/>
          <w:sz w:val="24"/>
          <w:szCs w:val="24"/>
        </w:rPr>
        <w:t>Maclennan</w:t>
      </w:r>
      <w:proofErr w:type="spellEnd"/>
      <w:r w:rsidRPr="000321FB">
        <w:rPr>
          <w:rFonts w:ascii="Times New Roman" w:hAnsi="Times New Roman" w:cs="Times New Roman"/>
          <w:iCs/>
          <w:sz w:val="24"/>
          <w:szCs w:val="24"/>
        </w:rPr>
        <w:t xml:space="preserve">, M.S.; Peru, K.M.; Headley, J.V.; Chen, D.D.Y. Standard method design considerations for semi-quantification of total naphthenic acids in oil sands process affected water by mass spectrometry: A review. </w:t>
      </w:r>
      <w:r w:rsidRPr="000321FB">
        <w:rPr>
          <w:rFonts w:ascii="Times New Roman" w:hAnsi="Times New Roman" w:cs="Times New Roman"/>
          <w:i/>
          <w:sz w:val="24"/>
          <w:szCs w:val="24"/>
        </w:rPr>
        <w:t>Front. Chem. Sci. Eng.</w:t>
      </w:r>
      <w:r w:rsidRPr="000321FB">
        <w:rPr>
          <w:rFonts w:ascii="Times New Roman" w:hAnsi="Times New Roman" w:cs="Times New Roman"/>
          <w:iCs/>
          <w:sz w:val="24"/>
          <w:szCs w:val="24"/>
        </w:rPr>
        <w:t xml:space="preserve">, </w:t>
      </w:r>
      <w:r w:rsidRPr="000321FB">
        <w:rPr>
          <w:rFonts w:ascii="Times New Roman" w:hAnsi="Times New Roman" w:cs="Times New Roman"/>
          <w:b/>
          <w:bCs/>
          <w:iCs/>
          <w:sz w:val="24"/>
          <w:szCs w:val="24"/>
        </w:rPr>
        <w:t>2017</w:t>
      </w:r>
      <w:r w:rsidRPr="000321FB">
        <w:rPr>
          <w:rFonts w:ascii="Times New Roman" w:hAnsi="Times New Roman" w:cs="Times New Roman"/>
          <w:iCs/>
          <w:sz w:val="24"/>
          <w:szCs w:val="24"/>
        </w:rPr>
        <w:t xml:space="preserve">, 11(3), 497-507. </w:t>
      </w:r>
    </w:p>
    <w:p w14:paraId="3CCF5E35"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Pereira, A. S., Islam, M. S., Gamal El-Din, M., &amp; Martin, J. W. (2013). Ozonation degrades all detectable organic compound classes in oil sands process-affected water; An application of high-performance liquid chromatography/</w:t>
      </w:r>
      <w:proofErr w:type="spellStart"/>
      <w:r w:rsidRPr="000321FB">
        <w:rPr>
          <w:rFonts w:ascii="Times New Roman" w:hAnsi="Times New Roman" w:cs="Times New Roman"/>
          <w:sz w:val="24"/>
          <w:szCs w:val="24"/>
        </w:rPr>
        <w:t>obitrap</w:t>
      </w:r>
      <w:proofErr w:type="spellEnd"/>
      <w:r w:rsidRPr="000321FB">
        <w:rPr>
          <w:rFonts w:ascii="Times New Roman" w:hAnsi="Times New Roman" w:cs="Times New Roman"/>
          <w:sz w:val="24"/>
          <w:szCs w:val="24"/>
        </w:rPr>
        <w:t xml:space="preserve"> mass spectrometry. </w:t>
      </w:r>
      <w:r w:rsidRPr="000321FB">
        <w:rPr>
          <w:rFonts w:ascii="Times New Roman" w:hAnsi="Times New Roman" w:cs="Times New Roman"/>
          <w:i/>
          <w:iCs/>
          <w:sz w:val="24"/>
          <w:szCs w:val="24"/>
        </w:rPr>
        <w:t>Rapid Communications in Mass Spectrometry</w:t>
      </w:r>
      <w:r w:rsidRPr="000321FB">
        <w:rPr>
          <w:rFonts w:ascii="Times New Roman" w:hAnsi="Times New Roman" w:cs="Times New Roman"/>
          <w:sz w:val="24"/>
          <w:szCs w:val="24"/>
        </w:rPr>
        <w:t>, </w:t>
      </w:r>
      <w:r w:rsidRPr="000321FB">
        <w:rPr>
          <w:rFonts w:ascii="Times New Roman" w:hAnsi="Times New Roman" w:cs="Times New Roman"/>
          <w:i/>
          <w:iCs/>
          <w:sz w:val="24"/>
          <w:szCs w:val="24"/>
        </w:rPr>
        <w:t>27</w:t>
      </w:r>
      <w:r w:rsidRPr="000321FB">
        <w:rPr>
          <w:rFonts w:ascii="Times New Roman" w:hAnsi="Times New Roman" w:cs="Times New Roman"/>
          <w:sz w:val="24"/>
          <w:szCs w:val="24"/>
        </w:rPr>
        <w:t>(21). </w:t>
      </w:r>
      <w:hyperlink r:id="rId145" w:tgtFrame="_blank" w:history="1">
        <w:r w:rsidRPr="000321FB">
          <w:rPr>
            <w:rStyle w:val="Hyperlink"/>
            <w:rFonts w:ascii="Times New Roman" w:hAnsi="Times New Roman" w:cs="Times New Roman"/>
            <w:sz w:val="24"/>
            <w:szCs w:val="24"/>
          </w:rPr>
          <w:t>https://doi.org/10.1002/rcm.6688</w:t>
        </w:r>
      </w:hyperlink>
    </w:p>
    <w:p w14:paraId="7A5DF7AF" w14:textId="77777777" w:rsidR="00201226" w:rsidRPr="000321FB" w:rsidRDefault="00201226" w:rsidP="00201226">
      <w:pPr>
        <w:jc w:val="both"/>
        <w:rPr>
          <w:rFonts w:ascii="Times New Roman" w:hAnsi="Times New Roman" w:cs="Times New Roman"/>
          <w:sz w:val="24"/>
          <w:szCs w:val="24"/>
        </w:rPr>
      </w:pPr>
    </w:p>
    <w:p w14:paraId="01F3EC04"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Challis, J. K., </w:t>
      </w:r>
      <w:proofErr w:type="spellStart"/>
      <w:r w:rsidRPr="000321FB">
        <w:rPr>
          <w:rFonts w:ascii="Times New Roman" w:hAnsi="Times New Roman" w:cs="Times New Roman"/>
          <w:sz w:val="24"/>
          <w:szCs w:val="24"/>
        </w:rPr>
        <w:t>Parajas</w:t>
      </w:r>
      <w:proofErr w:type="spellEnd"/>
      <w:r w:rsidRPr="000321FB">
        <w:rPr>
          <w:rFonts w:ascii="Times New Roman" w:hAnsi="Times New Roman" w:cs="Times New Roman"/>
          <w:sz w:val="24"/>
          <w:szCs w:val="24"/>
        </w:rPr>
        <w:t xml:space="preserve">, A., Anderson, J. C., Asiedu, E., Martin, J. W., Wong, C. S., &amp; Ross, M. S. (2020). Photodegradation of bitumen-derived organics in oil sands process-affected </w:t>
      </w:r>
      <w:r w:rsidRPr="000321FB">
        <w:rPr>
          <w:rFonts w:ascii="Times New Roman" w:hAnsi="Times New Roman" w:cs="Times New Roman"/>
          <w:sz w:val="24"/>
          <w:szCs w:val="24"/>
        </w:rPr>
        <w:lastRenderedPageBreak/>
        <w:t>water. </w:t>
      </w:r>
      <w:r w:rsidRPr="000321FB">
        <w:rPr>
          <w:rFonts w:ascii="Times New Roman" w:hAnsi="Times New Roman" w:cs="Times New Roman"/>
          <w:i/>
          <w:iCs/>
          <w:sz w:val="24"/>
          <w:szCs w:val="24"/>
        </w:rPr>
        <w:t>Environmental Science: Processes and Impacts</w:t>
      </w:r>
      <w:r w:rsidRPr="000321FB">
        <w:rPr>
          <w:rFonts w:ascii="Times New Roman" w:hAnsi="Times New Roman" w:cs="Times New Roman"/>
          <w:sz w:val="24"/>
          <w:szCs w:val="24"/>
        </w:rPr>
        <w:t>, </w:t>
      </w:r>
      <w:r w:rsidRPr="000321FB">
        <w:rPr>
          <w:rFonts w:ascii="Times New Roman" w:hAnsi="Times New Roman" w:cs="Times New Roman"/>
          <w:i/>
          <w:iCs/>
          <w:sz w:val="24"/>
          <w:szCs w:val="24"/>
        </w:rPr>
        <w:t>22</w:t>
      </w:r>
      <w:r w:rsidRPr="000321FB">
        <w:rPr>
          <w:rFonts w:ascii="Times New Roman" w:hAnsi="Times New Roman" w:cs="Times New Roman"/>
          <w:sz w:val="24"/>
          <w:szCs w:val="24"/>
        </w:rPr>
        <w:t>(5). </w:t>
      </w:r>
      <w:hyperlink r:id="rId146" w:tgtFrame="_blank" w:history="1">
        <w:r w:rsidRPr="000321FB">
          <w:rPr>
            <w:rStyle w:val="Hyperlink"/>
            <w:rFonts w:ascii="Times New Roman" w:hAnsi="Times New Roman" w:cs="Times New Roman"/>
            <w:sz w:val="24"/>
            <w:szCs w:val="24"/>
          </w:rPr>
          <w:t>https://doi.org/10.1039/d0em00005a</w:t>
        </w:r>
      </w:hyperlink>
    </w:p>
    <w:p w14:paraId="05B1F740"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iCs/>
          <w:sz w:val="24"/>
          <w:szCs w:val="24"/>
        </w:rPr>
        <w:t xml:space="preserve">Kim, S.; Kramer, R.W.; Hatcher. Graphical method for analysis of ultrahigh resolution broadband mass spectra of natural organic matter, the Van Krevelen diagram. </w:t>
      </w:r>
      <w:r w:rsidRPr="000321FB">
        <w:rPr>
          <w:rFonts w:ascii="Times New Roman" w:hAnsi="Times New Roman" w:cs="Times New Roman"/>
          <w:i/>
          <w:sz w:val="24"/>
          <w:szCs w:val="24"/>
        </w:rPr>
        <w:t>Analytical Chemistry</w:t>
      </w:r>
      <w:r w:rsidRPr="000321FB">
        <w:rPr>
          <w:rFonts w:ascii="Times New Roman" w:hAnsi="Times New Roman" w:cs="Times New Roman"/>
          <w:iCs/>
          <w:sz w:val="24"/>
          <w:szCs w:val="24"/>
        </w:rPr>
        <w:t xml:space="preserve">, </w:t>
      </w:r>
      <w:r w:rsidRPr="000321FB">
        <w:rPr>
          <w:rFonts w:ascii="Times New Roman" w:hAnsi="Times New Roman" w:cs="Times New Roman"/>
          <w:b/>
          <w:bCs/>
          <w:iCs/>
          <w:sz w:val="24"/>
          <w:szCs w:val="24"/>
        </w:rPr>
        <w:t>2003</w:t>
      </w:r>
      <w:r w:rsidRPr="000321FB">
        <w:rPr>
          <w:rFonts w:ascii="Times New Roman" w:hAnsi="Times New Roman" w:cs="Times New Roman"/>
          <w:iCs/>
          <w:sz w:val="24"/>
          <w:szCs w:val="24"/>
        </w:rPr>
        <w:t>, 75, 5336-5344</w:t>
      </w:r>
    </w:p>
    <w:p w14:paraId="176702A9"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Sleighter, R.L.; Hatcher, P.G. The application of electrospray ionization coupled to ultrahigh resolution mass spectrometry for the molecular characterization of natural organic matter. </w:t>
      </w:r>
      <w:r w:rsidRPr="000321FB">
        <w:rPr>
          <w:rFonts w:ascii="Times New Roman" w:hAnsi="Times New Roman" w:cs="Times New Roman"/>
          <w:i/>
          <w:iCs/>
          <w:sz w:val="24"/>
          <w:szCs w:val="24"/>
        </w:rPr>
        <w:t>Journal of Mass Spectrometry</w:t>
      </w:r>
      <w:r w:rsidRPr="000321FB">
        <w:rPr>
          <w:rFonts w:ascii="Times New Roman" w:hAnsi="Times New Roman" w:cs="Times New Roman"/>
          <w:sz w:val="24"/>
          <w:szCs w:val="24"/>
        </w:rPr>
        <w:t xml:space="preserve">, </w:t>
      </w:r>
      <w:r w:rsidRPr="000321FB">
        <w:rPr>
          <w:rFonts w:ascii="Times New Roman" w:hAnsi="Times New Roman" w:cs="Times New Roman"/>
          <w:b/>
          <w:bCs/>
          <w:sz w:val="24"/>
          <w:szCs w:val="24"/>
        </w:rPr>
        <w:t>2007</w:t>
      </w:r>
      <w:r w:rsidRPr="000321FB">
        <w:rPr>
          <w:rFonts w:ascii="Times New Roman" w:hAnsi="Times New Roman" w:cs="Times New Roman"/>
          <w:sz w:val="24"/>
          <w:szCs w:val="24"/>
        </w:rPr>
        <w:t xml:space="preserve">, 42, 559-574. </w:t>
      </w:r>
    </w:p>
    <w:p w14:paraId="65DDBE89" w14:textId="77777777" w:rsidR="00201226" w:rsidRPr="000321FB" w:rsidRDefault="00201226" w:rsidP="00201226">
      <w:pPr>
        <w:jc w:val="both"/>
        <w:rPr>
          <w:rFonts w:ascii="Times New Roman" w:hAnsi="Times New Roman" w:cs="Times New Roman"/>
          <w:sz w:val="24"/>
          <w:szCs w:val="24"/>
        </w:rPr>
      </w:pPr>
    </w:p>
    <w:p w14:paraId="06E384B9"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 xml:space="preserve">Walters, C. C., Wang, F. C., Qian, K., Wu, C., </w:t>
      </w:r>
      <w:proofErr w:type="spellStart"/>
      <w:r w:rsidRPr="000321FB">
        <w:rPr>
          <w:rFonts w:ascii="Times New Roman" w:hAnsi="Times New Roman" w:cs="Times New Roman"/>
          <w:sz w:val="24"/>
          <w:szCs w:val="24"/>
        </w:rPr>
        <w:t>Mennito</w:t>
      </w:r>
      <w:proofErr w:type="spellEnd"/>
      <w:r w:rsidRPr="000321FB">
        <w:rPr>
          <w:rFonts w:ascii="Times New Roman" w:hAnsi="Times New Roman" w:cs="Times New Roman"/>
          <w:sz w:val="24"/>
          <w:szCs w:val="24"/>
        </w:rPr>
        <w:t>, A. S., &amp; Wei, Z. (2015). Petroleum alteration by thermochemical sulfate reduction - A comprehensive molecular study of aromatic hydrocarbons and polar compounds. </w:t>
      </w:r>
      <w:proofErr w:type="spellStart"/>
      <w:r w:rsidRPr="000321FB">
        <w:rPr>
          <w:rFonts w:ascii="Times New Roman" w:hAnsi="Times New Roman" w:cs="Times New Roman"/>
          <w:i/>
          <w:iCs/>
          <w:sz w:val="24"/>
          <w:szCs w:val="24"/>
        </w:rPr>
        <w:t>Geochimica</w:t>
      </w:r>
      <w:proofErr w:type="spellEnd"/>
      <w:r w:rsidRPr="000321FB">
        <w:rPr>
          <w:rFonts w:ascii="Times New Roman" w:hAnsi="Times New Roman" w:cs="Times New Roman"/>
          <w:i/>
          <w:iCs/>
          <w:sz w:val="24"/>
          <w:szCs w:val="24"/>
        </w:rPr>
        <w:t xml:space="preserve"> et </w:t>
      </w:r>
      <w:proofErr w:type="spellStart"/>
      <w:r w:rsidRPr="000321FB">
        <w:rPr>
          <w:rFonts w:ascii="Times New Roman" w:hAnsi="Times New Roman" w:cs="Times New Roman"/>
          <w:i/>
          <w:iCs/>
          <w:sz w:val="24"/>
          <w:szCs w:val="24"/>
        </w:rPr>
        <w:t>Cosmochimica</w:t>
      </w:r>
      <w:proofErr w:type="spellEnd"/>
      <w:r w:rsidRPr="000321FB">
        <w:rPr>
          <w:rFonts w:ascii="Times New Roman" w:hAnsi="Times New Roman" w:cs="Times New Roman"/>
          <w:i/>
          <w:iCs/>
          <w:sz w:val="24"/>
          <w:szCs w:val="24"/>
        </w:rPr>
        <w:t xml:space="preserve"> Acta</w:t>
      </w:r>
      <w:r w:rsidRPr="000321FB">
        <w:rPr>
          <w:rFonts w:ascii="Times New Roman" w:hAnsi="Times New Roman" w:cs="Times New Roman"/>
          <w:sz w:val="24"/>
          <w:szCs w:val="24"/>
        </w:rPr>
        <w:t>, </w:t>
      </w:r>
      <w:r w:rsidRPr="000321FB">
        <w:rPr>
          <w:rFonts w:ascii="Times New Roman" w:hAnsi="Times New Roman" w:cs="Times New Roman"/>
          <w:i/>
          <w:iCs/>
          <w:sz w:val="24"/>
          <w:szCs w:val="24"/>
        </w:rPr>
        <w:t>153</w:t>
      </w:r>
      <w:r w:rsidRPr="000321FB">
        <w:rPr>
          <w:rFonts w:ascii="Times New Roman" w:hAnsi="Times New Roman" w:cs="Times New Roman"/>
          <w:sz w:val="24"/>
          <w:szCs w:val="24"/>
        </w:rPr>
        <w:t>. </w:t>
      </w:r>
      <w:hyperlink r:id="rId147" w:tgtFrame="_blank" w:history="1">
        <w:r w:rsidRPr="000321FB">
          <w:rPr>
            <w:rStyle w:val="Hyperlink"/>
            <w:rFonts w:ascii="Times New Roman" w:hAnsi="Times New Roman" w:cs="Times New Roman"/>
            <w:sz w:val="24"/>
            <w:szCs w:val="24"/>
          </w:rPr>
          <w:t>https://doi.org/10.1016/j.gca.2014.11.021</w:t>
        </w:r>
      </w:hyperlink>
    </w:p>
    <w:p w14:paraId="61675B10" w14:textId="77777777" w:rsidR="00201226" w:rsidRPr="000321FB" w:rsidRDefault="00201226" w:rsidP="00201226">
      <w:pPr>
        <w:jc w:val="both"/>
        <w:rPr>
          <w:rFonts w:ascii="Times New Roman" w:hAnsi="Times New Roman" w:cs="Times New Roman"/>
          <w:sz w:val="24"/>
          <w:szCs w:val="24"/>
        </w:rPr>
      </w:pPr>
      <w:r w:rsidRPr="007A3D08">
        <w:rPr>
          <w:rFonts w:ascii="Times New Roman" w:hAnsi="Times New Roman" w:cs="Times New Roman"/>
          <w:sz w:val="24"/>
          <w:szCs w:val="24"/>
          <w:lang w:val="nl-NL"/>
        </w:rPr>
        <w:t xml:space="preserve">Rostad, C. E., &amp; Leenheer, J. A. (2004). </w:t>
      </w:r>
      <w:r w:rsidRPr="000321FB">
        <w:rPr>
          <w:rFonts w:ascii="Times New Roman" w:hAnsi="Times New Roman" w:cs="Times New Roman"/>
          <w:sz w:val="24"/>
          <w:szCs w:val="24"/>
        </w:rPr>
        <w:t xml:space="preserve">Factors that affect molecular weight distribution of </w:t>
      </w:r>
      <w:proofErr w:type="gramStart"/>
      <w:r w:rsidRPr="000321FB">
        <w:rPr>
          <w:rFonts w:ascii="Times New Roman" w:hAnsi="Times New Roman" w:cs="Times New Roman"/>
          <w:sz w:val="24"/>
          <w:szCs w:val="24"/>
        </w:rPr>
        <w:t>Suwannee river</w:t>
      </w:r>
      <w:proofErr w:type="gramEnd"/>
      <w:r w:rsidRPr="000321FB">
        <w:rPr>
          <w:rFonts w:ascii="Times New Roman" w:hAnsi="Times New Roman" w:cs="Times New Roman"/>
          <w:sz w:val="24"/>
          <w:szCs w:val="24"/>
        </w:rPr>
        <w:t xml:space="preserve"> fulvic acid as determined by electrospray ionization/mass spectrometry. </w:t>
      </w:r>
      <w:r w:rsidRPr="000321FB">
        <w:rPr>
          <w:rFonts w:ascii="Times New Roman" w:hAnsi="Times New Roman" w:cs="Times New Roman"/>
          <w:i/>
          <w:iCs/>
          <w:sz w:val="24"/>
          <w:szCs w:val="24"/>
        </w:rPr>
        <w:t xml:space="preserve">Analytica </w:t>
      </w:r>
      <w:proofErr w:type="spellStart"/>
      <w:r w:rsidRPr="000321FB">
        <w:rPr>
          <w:rFonts w:ascii="Times New Roman" w:hAnsi="Times New Roman" w:cs="Times New Roman"/>
          <w:i/>
          <w:iCs/>
          <w:sz w:val="24"/>
          <w:szCs w:val="24"/>
        </w:rPr>
        <w:t>Chimica</w:t>
      </w:r>
      <w:proofErr w:type="spellEnd"/>
      <w:r w:rsidRPr="000321FB">
        <w:rPr>
          <w:rFonts w:ascii="Times New Roman" w:hAnsi="Times New Roman" w:cs="Times New Roman"/>
          <w:i/>
          <w:iCs/>
          <w:sz w:val="24"/>
          <w:szCs w:val="24"/>
        </w:rPr>
        <w:t xml:space="preserve"> Acta</w:t>
      </w:r>
      <w:r w:rsidRPr="000321FB">
        <w:rPr>
          <w:rFonts w:ascii="Times New Roman" w:hAnsi="Times New Roman" w:cs="Times New Roman"/>
          <w:sz w:val="24"/>
          <w:szCs w:val="24"/>
        </w:rPr>
        <w:t>, </w:t>
      </w:r>
      <w:r w:rsidRPr="000321FB">
        <w:rPr>
          <w:rFonts w:ascii="Times New Roman" w:hAnsi="Times New Roman" w:cs="Times New Roman"/>
          <w:i/>
          <w:iCs/>
          <w:sz w:val="24"/>
          <w:szCs w:val="24"/>
        </w:rPr>
        <w:t>523</w:t>
      </w:r>
      <w:r w:rsidRPr="000321FB">
        <w:rPr>
          <w:rFonts w:ascii="Times New Roman" w:hAnsi="Times New Roman" w:cs="Times New Roman"/>
          <w:sz w:val="24"/>
          <w:szCs w:val="24"/>
        </w:rPr>
        <w:t>(2). </w:t>
      </w:r>
      <w:hyperlink r:id="rId148" w:tgtFrame="_blank" w:history="1">
        <w:r w:rsidRPr="000321FB">
          <w:rPr>
            <w:rStyle w:val="Hyperlink"/>
            <w:rFonts w:ascii="Times New Roman" w:hAnsi="Times New Roman" w:cs="Times New Roman"/>
            <w:sz w:val="24"/>
            <w:szCs w:val="24"/>
          </w:rPr>
          <w:t>https://doi.org/10.1016/j.aca.2004.06.065</w:t>
        </w:r>
      </w:hyperlink>
    </w:p>
    <w:p w14:paraId="551D54F2" w14:textId="77777777" w:rsidR="00201226" w:rsidRPr="000321FB" w:rsidRDefault="00201226" w:rsidP="00201226">
      <w:pPr>
        <w:jc w:val="both"/>
        <w:rPr>
          <w:rFonts w:ascii="Times New Roman" w:hAnsi="Times New Roman" w:cs="Times New Roman"/>
          <w:sz w:val="24"/>
          <w:szCs w:val="24"/>
        </w:rPr>
      </w:pPr>
    </w:p>
    <w:p w14:paraId="6150A37A" w14:textId="77777777" w:rsidR="00201226" w:rsidRPr="007A3D08" w:rsidRDefault="00201226" w:rsidP="00201226">
      <w:pPr>
        <w:jc w:val="both"/>
        <w:rPr>
          <w:rFonts w:ascii="Times New Roman" w:hAnsi="Times New Roman" w:cs="Times New Roman"/>
          <w:sz w:val="24"/>
          <w:szCs w:val="24"/>
          <w:lang w:val="it-IT"/>
        </w:rPr>
      </w:pPr>
      <w:r w:rsidRPr="000321FB">
        <w:rPr>
          <w:rFonts w:ascii="Times New Roman" w:hAnsi="Times New Roman" w:cs="Times New Roman"/>
          <w:sz w:val="24"/>
          <w:szCs w:val="24"/>
        </w:rPr>
        <w:t xml:space="preserve">Koch, B. P., Witt, M., </w:t>
      </w:r>
      <w:proofErr w:type="spellStart"/>
      <w:r w:rsidRPr="000321FB">
        <w:rPr>
          <w:rFonts w:ascii="Times New Roman" w:hAnsi="Times New Roman" w:cs="Times New Roman"/>
          <w:sz w:val="24"/>
          <w:szCs w:val="24"/>
        </w:rPr>
        <w:t>Engbrodt</w:t>
      </w:r>
      <w:proofErr w:type="spellEnd"/>
      <w:r w:rsidRPr="000321FB">
        <w:rPr>
          <w:rFonts w:ascii="Times New Roman" w:hAnsi="Times New Roman" w:cs="Times New Roman"/>
          <w:sz w:val="24"/>
          <w:szCs w:val="24"/>
        </w:rPr>
        <w:t>, R., Dittmar, T., &amp; Kattner, G. (2005). Molecular formulae of marine and terrigenous dissolved organic matter detected by electrospray ionization Fourier transform ion cyclotron resonance mass spectrometry. </w:t>
      </w:r>
      <w:r w:rsidRPr="007A3D08">
        <w:rPr>
          <w:rFonts w:ascii="Times New Roman" w:hAnsi="Times New Roman" w:cs="Times New Roman"/>
          <w:i/>
          <w:iCs/>
          <w:sz w:val="24"/>
          <w:szCs w:val="24"/>
          <w:lang w:val="it-IT"/>
        </w:rPr>
        <w:t>Geochimica et Cosmochimica Acta</w:t>
      </w:r>
      <w:r w:rsidRPr="007A3D08">
        <w:rPr>
          <w:rFonts w:ascii="Times New Roman" w:hAnsi="Times New Roman" w:cs="Times New Roman"/>
          <w:sz w:val="24"/>
          <w:szCs w:val="24"/>
          <w:lang w:val="it-IT"/>
        </w:rPr>
        <w:t>, </w:t>
      </w:r>
      <w:r w:rsidRPr="007A3D08">
        <w:rPr>
          <w:rFonts w:ascii="Times New Roman" w:hAnsi="Times New Roman" w:cs="Times New Roman"/>
          <w:i/>
          <w:iCs/>
          <w:sz w:val="24"/>
          <w:szCs w:val="24"/>
          <w:lang w:val="it-IT"/>
        </w:rPr>
        <w:t>69</w:t>
      </w:r>
      <w:r w:rsidRPr="007A3D08">
        <w:rPr>
          <w:rFonts w:ascii="Times New Roman" w:hAnsi="Times New Roman" w:cs="Times New Roman"/>
          <w:sz w:val="24"/>
          <w:szCs w:val="24"/>
          <w:lang w:val="it-IT"/>
        </w:rPr>
        <w:t>(13). </w:t>
      </w:r>
      <w:r w:rsidR="00000000">
        <w:fldChar w:fldCharType="begin"/>
      </w:r>
      <w:r w:rsidR="00000000">
        <w:instrText>HYPERLINK "https://doi.org/10.1016/j.gca.2005.02.027" \t "_blank"</w:instrText>
      </w:r>
      <w:r w:rsidR="00000000">
        <w:fldChar w:fldCharType="separate"/>
      </w:r>
      <w:r w:rsidRPr="007A3D08">
        <w:rPr>
          <w:rStyle w:val="Hyperlink"/>
          <w:rFonts w:ascii="Times New Roman" w:hAnsi="Times New Roman" w:cs="Times New Roman"/>
          <w:sz w:val="24"/>
          <w:szCs w:val="24"/>
          <w:lang w:val="it-IT"/>
        </w:rPr>
        <w:t>https://doi.org/10.1016/j.gca.2005.02.027</w:t>
      </w:r>
      <w:r w:rsidR="00000000">
        <w:rPr>
          <w:rStyle w:val="Hyperlink"/>
          <w:rFonts w:ascii="Times New Roman" w:hAnsi="Times New Roman" w:cs="Times New Roman"/>
          <w:sz w:val="24"/>
          <w:szCs w:val="24"/>
          <w:lang w:val="it-IT"/>
        </w:rPr>
        <w:fldChar w:fldCharType="end"/>
      </w:r>
    </w:p>
    <w:p w14:paraId="6D9C57CF" w14:textId="77777777" w:rsidR="00201226" w:rsidRPr="007A3D08" w:rsidRDefault="00201226" w:rsidP="00201226">
      <w:pPr>
        <w:jc w:val="both"/>
        <w:rPr>
          <w:rFonts w:ascii="Times New Roman" w:hAnsi="Times New Roman" w:cs="Times New Roman"/>
          <w:sz w:val="24"/>
          <w:szCs w:val="24"/>
          <w:lang w:val="it-IT"/>
        </w:rPr>
      </w:pPr>
    </w:p>
    <w:p w14:paraId="21E18DE5" w14:textId="77777777" w:rsidR="00201226" w:rsidRPr="000321FB" w:rsidRDefault="00201226" w:rsidP="00201226">
      <w:pPr>
        <w:jc w:val="both"/>
        <w:rPr>
          <w:rFonts w:ascii="Times New Roman" w:hAnsi="Times New Roman" w:cs="Times New Roman"/>
          <w:sz w:val="24"/>
          <w:szCs w:val="24"/>
        </w:rPr>
      </w:pPr>
      <w:r w:rsidRPr="007A3D08">
        <w:rPr>
          <w:rFonts w:ascii="Times New Roman" w:hAnsi="Times New Roman" w:cs="Times New Roman"/>
          <w:sz w:val="24"/>
          <w:szCs w:val="24"/>
          <w:lang w:val="it-IT"/>
        </w:rPr>
        <w:t xml:space="preserve">Sleighter, R. L., &amp; Hatcher, P. G. (2007). </w:t>
      </w:r>
      <w:r w:rsidRPr="000321FB">
        <w:rPr>
          <w:rFonts w:ascii="Times New Roman" w:hAnsi="Times New Roman" w:cs="Times New Roman"/>
          <w:sz w:val="24"/>
          <w:szCs w:val="24"/>
        </w:rPr>
        <w:t>The application of electrospray ionization coupled to ultrahigh resolution mass spectrometry for the molecular characterization of natural organic matter. In </w:t>
      </w:r>
      <w:r w:rsidRPr="000321FB">
        <w:rPr>
          <w:rFonts w:ascii="Times New Roman" w:hAnsi="Times New Roman" w:cs="Times New Roman"/>
          <w:i/>
          <w:iCs/>
          <w:sz w:val="24"/>
          <w:szCs w:val="24"/>
        </w:rPr>
        <w:t>Journal of Mass Spectrometry</w:t>
      </w:r>
      <w:r w:rsidRPr="000321FB">
        <w:rPr>
          <w:rFonts w:ascii="Times New Roman" w:hAnsi="Times New Roman" w:cs="Times New Roman"/>
          <w:sz w:val="24"/>
          <w:szCs w:val="24"/>
        </w:rPr>
        <w:t> (Vol. 42, Issue 5). </w:t>
      </w:r>
      <w:hyperlink r:id="rId149" w:tgtFrame="_blank" w:history="1">
        <w:r w:rsidRPr="000321FB">
          <w:rPr>
            <w:rStyle w:val="Hyperlink"/>
            <w:rFonts w:ascii="Times New Roman" w:hAnsi="Times New Roman" w:cs="Times New Roman"/>
            <w:sz w:val="24"/>
            <w:szCs w:val="24"/>
          </w:rPr>
          <w:t>https://doi.org/10.1002/jms.1221</w:t>
        </w:r>
      </w:hyperlink>
    </w:p>
    <w:p w14:paraId="650D6108" w14:textId="77777777" w:rsidR="00201226" w:rsidRPr="000321FB" w:rsidRDefault="00201226" w:rsidP="00201226">
      <w:pPr>
        <w:jc w:val="both"/>
        <w:rPr>
          <w:rFonts w:ascii="Times New Roman" w:hAnsi="Times New Roman" w:cs="Times New Roman"/>
          <w:sz w:val="24"/>
          <w:szCs w:val="24"/>
        </w:rPr>
      </w:pPr>
    </w:p>
    <w:p w14:paraId="4D505DC0" w14:textId="77777777" w:rsidR="00201226" w:rsidRPr="000321FB" w:rsidRDefault="00201226" w:rsidP="00201226">
      <w:pPr>
        <w:jc w:val="both"/>
        <w:rPr>
          <w:rFonts w:ascii="Times New Roman" w:hAnsi="Times New Roman" w:cs="Times New Roman"/>
          <w:sz w:val="24"/>
          <w:szCs w:val="24"/>
        </w:rPr>
      </w:pPr>
      <w:r w:rsidRPr="000321FB">
        <w:rPr>
          <w:rFonts w:ascii="Times New Roman" w:hAnsi="Times New Roman" w:cs="Times New Roman"/>
          <w:sz w:val="24"/>
          <w:szCs w:val="24"/>
        </w:rPr>
        <w:t>Banerjee, S., &amp; Mazumdar, S. (2012). Electrospray Ionization Mass Spectrometry: A Technique to Access the Information beyond the Molecular Weight of the Analyte. </w:t>
      </w:r>
      <w:r w:rsidRPr="000321FB">
        <w:rPr>
          <w:rFonts w:ascii="Times New Roman" w:hAnsi="Times New Roman" w:cs="Times New Roman"/>
          <w:i/>
          <w:iCs/>
          <w:sz w:val="24"/>
          <w:szCs w:val="24"/>
        </w:rPr>
        <w:t>International Journal of Analytical Chemistry</w:t>
      </w:r>
      <w:r w:rsidRPr="000321FB">
        <w:rPr>
          <w:rFonts w:ascii="Times New Roman" w:hAnsi="Times New Roman" w:cs="Times New Roman"/>
          <w:sz w:val="24"/>
          <w:szCs w:val="24"/>
        </w:rPr>
        <w:t>, </w:t>
      </w:r>
      <w:r w:rsidRPr="000321FB">
        <w:rPr>
          <w:rFonts w:ascii="Times New Roman" w:hAnsi="Times New Roman" w:cs="Times New Roman"/>
          <w:i/>
          <w:iCs/>
          <w:sz w:val="24"/>
          <w:szCs w:val="24"/>
        </w:rPr>
        <w:t>2012</w:t>
      </w:r>
      <w:r w:rsidRPr="000321FB">
        <w:rPr>
          <w:rFonts w:ascii="Times New Roman" w:hAnsi="Times New Roman" w:cs="Times New Roman"/>
          <w:sz w:val="24"/>
          <w:szCs w:val="24"/>
        </w:rPr>
        <w:t>. </w:t>
      </w:r>
      <w:hyperlink r:id="rId150" w:tgtFrame="_blank" w:history="1">
        <w:r w:rsidRPr="000321FB">
          <w:rPr>
            <w:rStyle w:val="Hyperlink"/>
            <w:rFonts w:ascii="Times New Roman" w:hAnsi="Times New Roman" w:cs="Times New Roman"/>
            <w:sz w:val="24"/>
            <w:szCs w:val="24"/>
          </w:rPr>
          <w:t>https://doi.org/10.1155/2012/282574</w:t>
        </w:r>
      </w:hyperlink>
    </w:p>
    <w:p w14:paraId="1F297388" w14:textId="77777777" w:rsidR="00201226" w:rsidRPr="000321FB" w:rsidRDefault="00201226" w:rsidP="00201226">
      <w:pPr>
        <w:jc w:val="both"/>
        <w:rPr>
          <w:rFonts w:ascii="Times New Roman" w:hAnsi="Times New Roman" w:cs="Times New Roman"/>
          <w:sz w:val="24"/>
          <w:szCs w:val="24"/>
        </w:rPr>
      </w:pPr>
    </w:p>
    <w:p w14:paraId="1441E7A6" w14:textId="77777777" w:rsidR="00201226" w:rsidRPr="000321FB" w:rsidRDefault="00201226" w:rsidP="00201226">
      <w:pPr>
        <w:jc w:val="both"/>
        <w:rPr>
          <w:rFonts w:ascii="Times New Roman" w:hAnsi="Times New Roman" w:cs="Times New Roman"/>
          <w:sz w:val="24"/>
          <w:szCs w:val="24"/>
        </w:rPr>
      </w:pPr>
      <w:proofErr w:type="spellStart"/>
      <w:r w:rsidRPr="000321FB">
        <w:rPr>
          <w:rFonts w:ascii="Times New Roman" w:hAnsi="Times New Roman" w:cs="Times New Roman"/>
          <w:sz w:val="24"/>
          <w:szCs w:val="24"/>
        </w:rPr>
        <w:t>Chanthamontri</w:t>
      </w:r>
      <w:proofErr w:type="spellEnd"/>
      <w:r w:rsidRPr="000321FB">
        <w:rPr>
          <w:rFonts w:ascii="Times New Roman" w:hAnsi="Times New Roman" w:cs="Times New Roman"/>
          <w:sz w:val="24"/>
          <w:szCs w:val="24"/>
        </w:rPr>
        <w:t xml:space="preserve">, C. K., Stopford, A. P., Snowdon, R. W., Oldenburg, T. B. P., &amp; Larter, S. R. (2014). On-line desalting of crude oil in the source region of a </w:t>
      </w:r>
      <w:proofErr w:type="spellStart"/>
      <w:r w:rsidRPr="000321FB">
        <w:rPr>
          <w:rFonts w:ascii="Times New Roman" w:hAnsi="Times New Roman" w:cs="Times New Roman"/>
          <w:sz w:val="24"/>
          <w:szCs w:val="24"/>
        </w:rPr>
        <w:t>fourier</w:t>
      </w:r>
      <w:proofErr w:type="spellEnd"/>
      <w:r w:rsidRPr="000321FB">
        <w:rPr>
          <w:rFonts w:ascii="Times New Roman" w:hAnsi="Times New Roman" w:cs="Times New Roman"/>
          <w:sz w:val="24"/>
          <w:szCs w:val="24"/>
        </w:rPr>
        <w:t xml:space="preserve"> transform ion cyclotron resonance mass spectrometer. </w:t>
      </w:r>
      <w:r w:rsidRPr="000321FB">
        <w:rPr>
          <w:rFonts w:ascii="Times New Roman" w:hAnsi="Times New Roman" w:cs="Times New Roman"/>
          <w:i/>
          <w:iCs/>
          <w:sz w:val="24"/>
          <w:szCs w:val="24"/>
        </w:rPr>
        <w:t>Journal of the American Society for Mass Spectrometry</w:t>
      </w:r>
      <w:r w:rsidRPr="000321FB">
        <w:rPr>
          <w:rFonts w:ascii="Times New Roman" w:hAnsi="Times New Roman" w:cs="Times New Roman"/>
          <w:sz w:val="24"/>
          <w:szCs w:val="24"/>
        </w:rPr>
        <w:t>, </w:t>
      </w:r>
      <w:r w:rsidRPr="000321FB">
        <w:rPr>
          <w:rFonts w:ascii="Times New Roman" w:hAnsi="Times New Roman" w:cs="Times New Roman"/>
          <w:i/>
          <w:iCs/>
          <w:sz w:val="24"/>
          <w:szCs w:val="24"/>
        </w:rPr>
        <w:t>25</w:t>
      </w:r>
      <w:r w:rsidRPr="000321FB">
        <w:rPr>
          <w:rFonts w:ascii="Times New Roman" w:hAnsi="Times New Roman" w:cs="Times New Roman"/>
          <w:sz w:val="24"/>
          <w:szCs w:val="24"/>
        </w:rPr>
        <w:t>(8). </w:t>
      </w:r>
      <w:hyperlink r:id="rId151" w:tgtFrame="_blank" w:history="1">
        <w:r w:rsidRPr="000321FB">
          <w:rPr>
            <w:rStyle w:val="Hyperlink"/>
            <w:rFonts w:ascii="Times New Roman" w:hAnsi="Times New Roman" w:cs="Times New Roman"/>
            <w:sz w:val="24"/>
            <w:szCs w:val="24"/>
          </w:rPr>
          <w:t>https://doi.org/10.1007/s13361-014-0906-z</w:t>
        </w:r>
      </w:hyperlink>
    </w:p>
    <w:p w14:paraId="3824656A" w14:textId="77777777" w:rsidR="00201226" w:rsidRDefault="00201226" w:rsidP="00201226">
      <w:pPr>
        <w:rPr>
          <w:rFonts w:ascii="Times New Roman" w:hAnsi="Times New Roman" w:cs="Times New Roman"/>
          <w:b/>
          <w:bCs/>
          <w:iCs/>
        </w:rPr>
      </w:pPr>
    </w:p>
    <w:p w14:paraId="67536374" w14:textId="77777777" w:rsidR="00201226" w:rsidRDefault="00201226" w:rsidP="00201226">
      <w:pPr>
        <w:rPr>
          <w:rFonts w:ascii="Times New Roman" w:hAnsi="Times New Roman" w:cs="Times New Roman"/>
          <w:b/>
          <w:bCs/>
          <w:iCs/>
        </w:rPr>
      </w:pPr>
      <w:r>
        <w:rPr>
          <w:rFonts w:ascii="Times New Roman" w:hAnsi="Times New Roman" w:cs="Times New Roman"/>
          <w:b/>
          <w:bCs/>
          <w:iCs/>
        </w:rPr>
        <w:lastRenderedPageBreak/>
        <w:t>SUPPORTING INFORMATION</w:t>
      </w:r>
    </w:p>
    <w:p w14:paraId="051B5214" w14:textId="77777777" w:rsidR="00201226" w:rsidRDefault="00201226" w:rsidP="00201226">
      <w:pPr>
        <w:rPr>
          <w:rFonts w:ascii="Times New Roman" w:hAnsi="Times New Roman" w:cs="Times New Roman"/>
          <w:b/>
          <w:bCs/>
        </w:rPr>
      </w:pPr>
      <w:r>
        <w:rPr>
          <w:rFonts w:ascii="Times New Roman" w:hAnsi="Times New Roman" w:cs="Times New Roman"/>
          <w:b/>
          <w:bCs/>
        </w:rPr>
        <w:t>Materials and Methods</w:t>
      </w:r>
    </w:p>
    <w:p w14:paraId="04288330" w14:textId="77777777" w:rsidR="00201226" w:rsidRDefault="00201226" w:rsidP="00201226">
      <w:pPr>
        <w:jc w:val="both"/>
        <w:rPr>
          <w:rFonts w:ascii="Times New Roman" w:hAnsi="Times New Roman" w:cs="Times New Roman"/>
        </w:rPr>
      </w:pPr>
      <w:r>
        <w:rPr>
          <w:rFonts w:ascii="Times New Roman" w:hAnsi="Times New Roman" w:cs="Times New Roman"/>
        </w:rPr>
        <w:t xml:space="preserve">After each mass spectra </w:t>
      </w:r>
      <w:proofErr w:type="gramStart"/>
      <w:r>
        <w:rPr>
          <w:rFonts w:ascii="Times New Roman" w:hAnsi="Times New Roman" w:cs="Times New Roman"/>
        </w:rPr>
        <w:t>were assigned</w:t>
      </w:r>
      <w:proofErr w:type="gramEnd"/>
      <w:r>
        <w:rPr>
          <w:rFonts w:ascii="Times New Roman" w:hAnsi="Times New Roman" w:cs="Times New Roman"/>
        </w:rPr>
        <w:t xml:space="preserve"> the chemical formulas within the chosen parameters, the information was exported to excel in the format shown in Figure S1. The total ion intensities displayed in Table 1 were determined by summing the “</w:t>
      </w:r>
      <w:proofErr w:type="spellStart"/>
      <w:r>
        <w:rPr>
          <w:rFonts w:ascii="Times New Roman" w:hAnsi="Times New Roman" w:cs="Times New Roman"/>
        </w:rPr>
        <w:t>Observed_Intens</w:t>
      </w:r>
      <w:proofErr w:type="spellEnd"/>
      <w:r>
        <w:rPr>
          <w:rFonts w:ascii="Times New Roman" w:hAnsi="Times New Roman" w:cs="Times New Roman"/>
        </w:rPr>
        <w:t xml:space="preserve">” of the assigned formulas, and the RMSE </w:t>
      </w:r>
      <w:proofErr w:type="gramStart"/>
      <w:r>
        <w:rPr>
          <w:rFonts w:ascii="Times New Roman" w:hAnsi="Times New Roman" w:cs="Times New Roman"/>
        </w:rPr>
        <w:t>was calculated</w:t>
      </w:r>
      <w:proofErr w:type="gramEnd"/>
      <w:r>
        <w:rPr>
          <w:rFonts w:ascii="Times New Roman" w:hAnsi="Times New Roman" w:cs="Times New Roman"/>
        </w:rPr>
        <w:t xml:space="preserve"> using the “</w:t>
      </w:r>
      <w:proofErr w:type="spellStart"/>
      <w:r>
        <w:rPr>
          <w:rFonts w:ascii="Times New Roman" w:hAnsi="Times New Roman" w:cs="Times New Roman"/>
        </w:rPr>
        <w:t>err_ppm</w:t>
      </w:r>
      <w:proofErr w:type="spellEnd"/>
      <w:r>
        <w:rPr>
          <w:rFonts w:ascii="Times New Roman" w:hAnsi="Times New Roman" w:cs="Times New Roman"/>
        </w:rPr>
        <w:t>” data. Since the data set contained chemical formulas with a -1 or +1 charge symbolizing deprotonation or protonation, it was beneficial to add a new column called “</w:t>
      </w:r>
      <w:proofErr w:type="spellStart"/>
      <w:r>
        <w:rPr>
          <w:rFonts w:ascii="Times New Roman" w:hAnsi="Times New Roman" w:cs="Times New Roman"/>
        </w:rPr>
        <w:t>H_Neutral</w:t>
      </w:r>
      <w:proofErr w:type="spellEnd"/>
      <w:r>
        <w:rPr>
          <w:rFonts w:ascii="Times New Roman" w:hAnsi="Times New Roman" w:cs="Times New Roman"/>
        </w:rPr>
        <w:t xml:space="preserve">” and determine the # of </w:t>
      </w:r>
      <w:proofErr w:type="gramStart"/>
      <w:r>
        <w:rPr>
          <w:rFonts w:ascii="Times New Roman" w:hAnsi="Times New Roman" w:cs="Times New Roman"/>
        </w:rPr>
        <w:t>H’s</w:t>
      </w:r>
      <w:proofErr w:type="gramEnd"/>
      <w:r>
        <w:rPr>
          <w:rFonts w:ascii="Times New Roman" w:hAnsi="Times New Roman" w:cs="Times New Roman"/>
        </w:rPr>
        <w:t xml:space="preserve"> within the neutral molecules. When Na was present as an adduct for the chemical formulas in ESI (+) data, the H# </w:t>
      </w:r>
      <w:proofErr w:type="gramStart"/>
      <w:r>
        <w:rPr>
          <w:rFonts w:ascii="Times New Roman" w:hAnsi="Times New Roman" w:cs="Times New Roman"/>
        </w:rPr>
        <w:t>was not adjusted</w:t>
      </w:r>
      <w:proofErr w:type="gramEnd"/>
      <w:r>
        <w:rPr>
          <w:rFonts w:ascii="Times New Roman" w:hAnsi="Times New Roman" w:cs="Times New Roman"/>
        </w:rPr>
        <w:t xml:space="preserve">. The next important steps for processing the data were to assign various properties useful for the different plots shown in the results. The O/C ratios and H/C ratios (using the </w:t>
      </w:r>
      <w:proofErr w:type="spellStart"/>
      <w:r>
        <w:rPr>
          <w:rFonts w:ascii="Times New Roman" w:hAnsi="Times New Roman" w:cs="Times New Roman"/>
        </w:rPr>
        <w:t>H_Neutral</w:t>
      </w:r>
      <w:proofErr w:type="spellEnd"/>
      <w:r>
        <w:rPr>
          <w:rFonts w:ascii="Times New Roman" w:hAnsi="Times New Roman" w:cs="Times New Roman"/>
        </w:rPr>
        <w:t xml:space="preserve"> #) </w:t>
      </w:r>
      <w:proofErr w:type="gramStart"/>
      <w:r>
        <w:rPr>
          <w:rFonts w:ascii="Times New Roman" w:hAnsi="Times New Roman" w:cs="Times New Roman"/>
        </w:rPr>
        <w:t>were calculated</w:t>
      </w:r>
      <w:proofErr w:type="gramEnd"/>
      <w:r>
        <w:rPr>
          <w:rFonts w:ascii="Times New Roman" w:hAnsi="Times New Roman" w:cs="Times New Roman"/>
        </w:rPr>
        <w:t xml:space="preserve"> by dividing their respective elemental columns, and DBE and Z number were determined using Equation 1 and 2, respectively. A total of 61 and 124 heteroatom classes were allocated to the ESI (-) and (+), respectively, using various adaptations of </w:t>
      </w:r>
      <w:r w:rsidRPr="00E92CA7">
        <w:rPr>
          <w:rFonts w:ascii="Times New Roman" w:hAnsi="Times New Roman" w:cs="Times New Roman"/>
        </w:rPr>
        <w:t xml:space="preserve">Equation </w:t>
      </w:r>
      <w:proofErr w:type="gramStart"/>
      <w:r>
        <w:rPr>
          <w:rFonts w:ascii="Times New Roman" w:hAnsi="Times New Roman" w:cs="Times New Roman"/>
        </w:rPr>
        <w:t>3;</w:t>
      </w:r>
      <w:proofErr w:type="gramEnd"/>
      <w:r>
        <w:rPr>
          <w:rFonts w:ascii="Times New Roman" w:hAnsi="Times New Roman" w:cs="Times New Roman"/>
        </w:rPr>
        <w:t xml:space="preserve"> which assigned each formula in the various classes by combination of “IF” and “AND” functions. The Mean Absolute Error (MAE) value displayed in Table 1 </w:t>
      </w:r>
      <w:proofErr w:type="gramStart"/>
      <w:r>
        <w:rPr>
          <w:rFonts w:ascii="Times New Roman" w:hAnsi="Times New Roman" w:cs="Times New Roman"/>
        </w:rPr>
        <w:t>was calculated</w:t>
      </w:r>
      <w:proofErr w:type="gramEnd"/>
      <w:r>
        <w:rPr>
          <w:rFonts w:ascii="Times New Roman" w:hAnsi="Times New Roman" w:cs="Times New Roman"/>
        </w:rPr>
        <w:t xml:space="preserve"> using Equation 5 and the ppm errors generated by the SmartFormula software as shown in figure S1. </w:t>
      </w:r>
    </w:p>
    <w:p w14:paraId="213D8B93" w14:textId="77777777" w:rsidR="00201226" w:rsidRDefault="00201226" w:rsidP="00201226">
      <w:pPr>
        <w:jc w:val="both"/>
        <w:rPr>
          <w:rFonts w:ascii="Times New Roman" w:eastAsiaTheme="minorEastAsia" w:hAnsi="Times New Roman" w:cs="Times New Roman"/>
        </w:rPr>
      </w:pPr>
      <w:r>
        <w:rPr>
          <w:rFonts w:ascii="Times New Roman" w:hAnsi="Times New Roman" w:cs="Times New Roman"/>
        </w:rPr>
        <w:t xml:space="preserve">Eq. 1. </w:t>
      </w:r>
      <m:oMath>
        <m:r>
          <w:rPr>
            <w:rFonts w:ascii="Cambria Math" w:hAnsi="Cambria Math" w:cs="Times New Roman"/>
          </w:rPr>
          <m:t xml:space="preserve">DBE=C#- </m:t>
        </m:r>
        <m:f>
          <m:fPr>
            <m:ctrlPr>
              <w:rPr>
                <w:rFonts w:ascii="Cambria Math" w:hAnsi="Cambria Math" w:cs="Times New Roman"/>
                <w:i/>
              </w:rPr>
            </m:ctrlPr>
          </m:fPr>
          <m:num>
            <m:r>
              <w:rPr>
                <w:rFonts w:ascii="Cambria Math" w:hAnsi="Cambria Math" w:cs="Times New Roman"/>
              </w:rPr>
              <m:t>H#</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N#</m:t>
            </m:r>
          </m:num>
          <m:den>
            <m:r>
              <w:rPr>
                <w:rFonts w:ascii="Cambria Math" w:hAnsi="Cambria Math" w:cs="Times New Roman"/>
              </w:rPr>
              <m:t>2</m:t>
            </m:r>
          </m:den>
        </m:f>
        <m:r>
          <w:rPr>
            <w:rFonts w:ascii="Cambria Math" w:hAnsi="Cambria Math" w:cs="Times New Roman"/>
          </w:rPr>
          <m:t>+1</m:t>
        </m:r>
      </m:oMath>
    </w:p>
    <w:p w14:paraId="512056A6" w14:textId="77777777" w:rsidR="00201226" w:rsidRDefault="00201226" w:rsidP="00201226">
      <w:pPr>
        <w:jc w:val="both"/>
        <w:rPr>
          <w:rFonts w:ascii="Times New Roman" w:hAnsi="Times New Roman" w:cs="Times New Roman"/>
        </w:rPr>
      </w:pPr>
      <w:r>
        <w:rPr>
          <w:rFonts w:ascii="Times New Roman" w:eastAsiaTheme="minorEastAsia" w:hAnsi="Times New Roman" w:cs="Times New Roman"/>
        </w:rPr>
        <w:t xml:space="preserve">Eq. 2. </w:t>
      </w:r>
      <m:oMath>
        <m:r>
          <w:rPr>
            <w:rFonts w:ascii="Cambria Math" w:eastAsiaTheme="minorEastAsia" w:hAnsi="Cambria Math" w:cs="Times New Roman"/>
          </w:rPr>
          <m:t>Z Number=</m:t>
        </m:r>
        <m:d>
          <m:dPr>
            <m:ctrlPr>
              <w:rPr>
                <w:rFonts w:ascii="Cambria Math" w:eastAsiaTheme="minorEastAsia" w:hAnsi="Cambria Math" w:cs="Times New Roman"/>
                <w:i/>
              </w:rPr>
            </m:ctrlPr>
          </m:dPr>
          <m:e>
            <m:r>
              <w:rPr>
                <w:rFonts w:ascii="Cambria Math" w:eastAsiaTheme="minorEastAsia" w:hAnsi="Cambria Math" w:cs="Times New Roman"/>
              </w:rPr>
              <m:t>-2</m:t>
            </m:r>
          </m:e>
        </m:d>
        <m:d>
          <m:dPr>
            <m:ctrlPr>
              <w:rPr>
                <w:rFonts w:ascii="Cambria Math" w:eastAsiaTheme="minorEastAsia" w:hAnsi="Cambria Math" w:cs="Times New Roman"/>
                <w:i/>
              </w:rPr>
            </m:ctrlPr>
          </m:dPr>
          <m:e>
            <m:r>
              <w:rPr>
                <w:rFonts w:ascii="Cambria Math" w:eastAsiaTheme="minorEastAsia" w:hAnsi="Cambria Math" w:cs="Times New Roman"/>
              </w:rPr>
              <m:t>DBE</m:t>
            </m:r>
          </m:e>
        </m:d>
        <m:r>
          <w:rPr>
            <w:rFonts w:ascii="Cambria Math" w:eastAsiaTheme="minorEastAsia" w:hAnsi="Cambria Math" w:cs="Times New Roman"/>
          </w:rPr>
          <m:t>+N#+2</m:t>
        </m:r>
      </m:oMath>
    </w:p>
    <w:p w14:paraId="60A90CBF" w14:textId="77777777" w:rsidR="00201226" w:rsidRDefault="00201226" w:rsidP="00201226">
      <w:pPr>
        <w:jc w:val="both"/>
        <w:rPr>
          <w:rFonts w:ascii="Times New Roman" w:hAnsi="Times New Roman" w:cs="Times New Roman"/>
        </w:rPr>
      </w:pPr>
      <w:r w:rsidRPr="00E92CA7">
        <w:rPr>
          <w:rFonts w:ascii="Times New Roman" w:hAnsi="Times New Roman" w:cs="Times New Roman"/>
        </w:rPr>
        <w:t>Eq. 3 ([O</w:t>
      </w:r>
      <w:r w:rsidRPr="00E92CA7">
        <w:rPr>
          <w:rFonts w:ascii="Times New Roman" w:hAnsi="Times New Roman" w:cs="Times New Roman"/>
          <w:vertAlign w:val="subscript"/>
        </w:rPr>
        <w:t>3</w:t>
      </w:r>
      <w:r w:rsidRPr="00E92CA7">
        <w:rPr>
          <w:rFonts w:ascii="Times New Roman" w:hAnsi="Times New Roman" w:cs="Times New Roman"/>
        </w:rPr>
        <w:t>+H]</w:t>
      </w:r>
      <w:r w:rsidRPr="00E92CA7">
        <w:rPr>
          <w:rFonts w:ascii="Times New Roman" w:hAnsi="Times New Roman" w:cs="Times New Roman"/>
          <w:vertAlign w:val="superscript"/>
        </w:rPr>
        <w:t>+</w:t>
      </w:r>
      <w:r w:rsidRPr="00E92CA7">
        <w:rPr>
          <w:rFonts w:ascii="Times New Roman" w:hAnsi="Times New Roman" w:cs="Times New Roman"/>
        </w:rPr>
        <w:t xml:space="preserve"> example</w:t>
      </w:r>
      <w:r>
        <w:rPr>
          <w:rFonts w:ascii="Times New Roman" w:hAnsi="Times New Roman" w:cs="Times New Roman"/>
        </w:rPr>
        <w:t xml:space="preserve"> using Figure S1 cells</w:t>
      </w:r>
      <w:r w:rsidRPr="00E92CA7">
        <w:rPr>
          <w:rFonts w:ascii="Times New Roman" w:hAnsi="Times New Roman" w:cs="Times New Roman"/>
        </w:rPr>
        <w:t>) = IF((AND</w:t>
      </w:r>
      <w:r>
        <w:rPr>
          <w:rFonts w:ascii="Times New Roman" w:hAnsi="Times New Roman" w:cs="Times New Roman"/>
        </w:rPr>
        <w:t>($K2=3, $L=0, $J=0, $I2=0)), “O3”)</w:t>
      </w:r>
    </w:p>
    <w:p w14:paraId="505AF18C" w14:textId="77777777" w:rsidR="00201226" w:rsidRDefault="00201226" w:rsidP="00201226">
      <w:pPr>
        <w:jc w:val="both"/>
        <w:rPr>
          <w:rFonts w:ascii="Times New Roman" w:eastAsiaTheme="minorEastAsia" w:hAnsi="Times New Roman" w:cs="Times New Roman"/>
        </w:rPr>
      </w:pPr>
      <w:r>
        <w:rPr>
          <w:rFonts w:ascii="Times New Roman" w:hAnsi="Times New Roman" w:cs="Times New Roman"/>
        </w:rPr>
        <w:t xml:space="preserve">Eq 4. </w:t>
      </w:r>
      <m:oMath>
        <m:r>
          <w:rPr>
            <w:rFonts w:ascii="Cambria Math" w:hAnsi="Cambria Math" w:cs="Times New Roman"/>
          </w:rPr>
          <m:t>Relative Abundance=(</m:t>
        </m:r>
        <m:f>
          <m:fPr>
            <m:ctrlPr>
              <w:rPr>
                <w:rFonts w:ascii="Cambria Math" w:hAnsi="Cambria Math" w:cs="Times New Roman"/>
                <w:i/>
              </w:rPr>
            </m:ctrlPr>
          </m:fPr>
          <m:num>
            <m:r>
              <w:rPr>
                <w:rFonts w:ascii="Cambria Math" w:hAnsi="Cambria Math" w:cs="Times New Roman"/>
              </w:rPr>
              <m:t xml:space="preserve">Observed Intensity  </m:t>
            </m:r>
          </m:num>
          <m:den>
            <m:r>
              <w:rPr>
                <w:rFonts w:ascii="Cambria Math" w:hAnsi="Cambria Math" w:cs="Times New Roman"/>
              </w:rPr>
              <m:t>Sum of Observed Intensities</m:t>
            </m:r>
          </m:den>
        </m:f>
        <m:r>
          <w:rPr>
            <w:rFonts w:ascii="Cambria Math" w:hAnsi="Cambria Math" w:cs="Times New Roman"/>
          </w:rPr>
          <m:t>)×(100)</m:t>
        </m:r>
      </m:oMath>
    </w:p>
    <w:p w14:paraId="4BF172DB" w14:textId="77777777" w:rsidR="00201226" w:rsidRPr="00E92CA7" w:rsidRDefault="00201226" w:rsidP="00201226">
      <w:pPr>
        <w:jc w:val="both"/>
        <w:rPr>
          <w:rFonts w:ascii="Times New Roman" w:hAnsi="Times New Roman" w:cs="Times New Roman"/>
        </w:rPr>
      </w:pPr>
      <w:r>
        <w:rPr>
          <w:rFonts w:ascii="Times New Roman" w:hAnsi="Times New Roman" w:cs="Times New Roman"/>
        </w:rPr>
        <w:t xml:space="preserve">Eq 5. Mean Absolute Error = </w:t>
      </w:r>
      <w:proofErr w:type="spellStart"/>
      <w:r>
        <w:rPr>
          <w:rFonts w:ascii="Times New Roman" w:hAnsi="Times New Roman" w:cs="Times New Roman"/>
        </w:rPr>
        <w:t>Sumproduct</w:t>
      </w:r>
      <w:proofErr w:type="spellEnd"/>
      <w:r>
        <w:rPr>
          <w:rFonts w:ascii="Times New Roman" w:hAnsi="Times New Roman" w:cs="Times New Roman"/>
        </w:rPr>
        <w:t>(ABS(E2:E32))/count(E2:E32) (example from figure S1)</w:t>
      </w:r>
    </w:p>
    <w:p w14:paraId="08D02416" w14:textId="77777777" w:rsidR="00201226" w:rsidRDefault="00201226" w:rsidP="00201226">
      <w:pPr>
        <w:rPr>
          <w:rFonts w:ascii="Times New Roman" w:hAnsi="Times New Roman" w:cs="Times New Roman"/>
        </w:rPr>
      </w:pPr>
      <w:r>
        <w:rPr>
          <w:rFonts w:ascii="Times New Roman" w:hAnsi="Times New Roman" w:cs="Times New Roman"/>
        </w:rPr>
        <w:t xml:space="preserve">Additional data filtering procedures were conducted on each chemical mass list which included removing formulas shown in Table S4 corresponding to chemicals routinely found within the within the blanks of ESI(-) &amp; (+) mass spectra’s, chemical formulas possessing DBE’s &lt;0 and Z Number’s &gt;3, and formulas with high molecular weight compounds possessing low C and H values and high O, S, and N values. A downside for not using commercially available mass finder softer wares, such as Composer or Petro-Org, is that </w:t>
      </w:r>
      <w:proofErr w:type="spellStart"/>
      <w:r>
        <w:rPr>
          <w:rFonts w:ascii="Times New Roman" w:hAnsi="Times New Roman" w:cs="Times New Roman"/>
        </w:rPr>
        <w:t>isotopologues</w:t>
      </w:r>
      <w:proofErr w:type="spellEnd"/>
      <w:r>
        <w:rPr>
          <w:rFonts w:ascii="Times New Roman" w:hAnsi="Times New Roman" w:cs="Times New Roman"/>
        </w:rPr>
        <w:t xml:space="preserve"> (</w:t>
      </w:r>
      <w:proofErr w:type="gramStart"/>
      <w:r>
        <w:rPr>
          <w:rFonts w:ascii="Times New Roman" w:hAnsi="Times New Roman" w:cs="Times New Roman"/>
        </w:rPr>
        <w:t xml:space="preserve">mainly </w:t>
      </w:r>
      <w:r>
        <w:rPr>
          <w:rFonts w:ascii="Times New Roman" w:hAnsi="Times New Roman" w:cs="Times New Roman"/>
          <w:vertAlign w:val="superscript"/>
        </w:rPr>
        <w:t>13</w:t>
      </w:r>
      <w:r>
        <w:rPr>
          <w:rFonts w:ascii="Times New Roman" w:hAnsi="Times New Roman" w:cs="Times New Roman"/>
        </w:rPr>
        <w:t>C</w:t>
      </w:r>
      <w:proofErr w:type="gramEnd"/>
      <w:r>
        <w:rPr>
          <w:rFonts w:ascii="Times New Roman" w:hAnsi="Times New Roman" w:cs="Times New Roman"/>
        </w:rPr>
        <w:t xml:space="preserve">, and occasionally </w:t>
      </w:r>
      <w:r>
        <w:rPr>
          <w:rFonts w:ascii="Times New Roman" w:hAnsi="Times New Roman" w:cs="Times New Roman"/>
          <w:vertAlign w:val="superscript"/>
        </w:rPr>
        <w:t>34</w:t>
      </w:r>
      <w:r>
        <w:rPr>
          <w:rFonts w:ascii="Times New Roman" w:hAnsi="Times New Roman" w:cs="Times New Roman"/>
        </w:rPr>
        <w:t>S) of each mass was not searched and could have led to SmartFormula assigning formulas that do not make sense from a chemical standpoint. The final processing step in excel was determining the Relative abundance values of individual formulas as shown equation 4. A custom Python</w:t>
      </w:r>
      <w:r>
        <w:rPr>
          <w:rFonts w:ascii="Times New Roman" w:hAnsi="Times New Roman" w:cs="Times New Roman"/>
        </w:rPr>
        <w:sym w:font="Symbol" w:char="F0E2"/>
      </w:r>
      <w:r>
        <w:rPr>
          <w:rFonts w:ascii="Times New Roman" w:hAnsi="Times New Roman" w:cs="Times New Roman"/>
        </w:rPr>
        <w:t xml:space="preserve"> script </w:t>
      </w:r>
      <w:proofErr w:type="gramStart"/>
      <w:r>
        <w:rPr>
          <w:rFonts w:ascii="Times New Roman" w:hAnsi="Times New Roman" w:cs="Times New Roman"/>
        </w:rPr>
        <w:t>was written</w:t>
      </w:r>
      <w:proofErr w:type="gramEnd"/>
      <w:r>
        <w:rPr>
          <w:rFonts w:ascii="Times New Roman" w:hAnsi="Times New Roman" w:cs="Times New Roman"/>
        </w:rPr>
        <w:t xml:space="preserve"> to further organize the heteroatom class into individualized spreadsheets and to perform the calculations of the total relative abundances of all the classes across ESI (-) and (+) samples. </w:t>
      </w:r>
    </w:p>
    <w:p w14:paraId="34052261" w14:textId="77777777" w:rsidR="00201226" w:rsidRDefault="00201226" w:rsidP="00201226">
      <w:pPr>
        <w:rPr>
          <w:rFonts w:ascii="Times New Roman" w:hAnsi="Times New Roman" w:cs="Times New Roman"/>
        </w:rPr>
      </w:pPr>
    </w:p>
    <w:p w14:paraId="4404BA88" w14:textId="77777777" w:rsidR="00201226" w:rsidRDefault="00201226" w:rsidP="00201226">
      <w:pPr>
        <w:rPr>
          <w:rFonts w:ascii="Times New Roman" w:hAnsi="Times New Roman" w:cs="Times New Roman"/>
        </w:rPr>
      </w:pPr>
    </w:p>
    <w:p w14:paraId="0474BE57" w14:textId="77777777" w:rsidR="00201226" w:rsidRDefault="00201226" w:rsidP="00201226">
      <w:pPr>
        <w:rPr>
          <w:rFonts w:ascii="Times New Roman" w:hAnsi="Times New Roman" w:cs="Times New Roman"/>
        </w:rPr>
      </w:pPr>
    </w:p>
    <w:p w14:paraId="0DB6B54C" w14:textId="77777777" w:rsidR="00201226" w:rsidRDefault="00201226" w:rsidP="00201226">
      <w:pPr>
        <w:rPr>
          <w:rFonts w:ascii="Times New Roman" w:hAnsi="Times New Roman" w:cs="Times New Roman"/>
        </w:rPr>
      </w:pPr>
    </w:p>
    <w:p w14:paraId="3555E619" w14:textId="77777777" w:rsidR="00201226" w:rsidRDefault="00201226" w:rsidP="00201226">
      <w:pPr>
        <w:rPr>
          <w:rFonts w:ascii="Times New Roman" w:hAnsi="Times New Roman" w:cs="Times New Roman"/>
        </w:rPr>
      </w:pPr>
    </w:p>
    <w:p w14:paraId="3B691D7B" w14:textId="77777777" w:rsidR="00201226" w:rsidRPr="00EE4DC4" w:rsidRDefault="00201226" w:rsidP="00201226">
      <w:pPr>
        <w:rPr>
          <w:rFonts w:ascii="Times New Roman" w:hAnsi="Times New Roman" w:cs="Times New Roman"/>
        </w:rPr>
      </w:pPr>
    </w:p>
    <w:p w14:paraId="4A9CCDB3" w14:textId="77777777" w:rsidR="00201226" w:rsidRDefault="00201226" w:rsidP="00201226">
      <w:pPr>
        <w:rPr>
          <w:rFonts w:ascii="Times New Roman" w:hAnsi="Times New Roman" w:cs="Times New Roman"/>
          <w:b/>
          <w:bCs/>
        </w:rPr>
      </w:pPr>
      <w:r>
        <w:rPr>
          <w:rFonts w:ascii="Times New Roman" w:hAnsi="Times New Roman" w:cs="Times New Roman"/>
          <w:b/>
          <w:bCs/>
        </w:rPr>
        <w:lastRenderedPageBreak/>
        <w:t>Supporting Figures</w:t>
      </w:r>
    </w:p>
    <w:p w14:paraId="7C8C39F2" w14:textId="77777777" w:rsidR="00201226" w:rsidRDefault="00201226" w:rsidP="00201226">
      <w:pPr>
        <w:rPr>
          <w:rFonts w:ascii="Times New Roman" w:hAnsi="Times New Roman" w:cs="Times New Roman"/>
          <w:b/>
          <w:bCs/>
        </w:rPr>
      </w:pPr>
      <w:r>
        <w:rPr>
          <w:noProof/>
        </w:rPr>
        <w:drawing>
          <wp:inline distT="0" distB="0" distL="0" distR="0" wp14:anchorId="05E5ED9C" wp14:editId="4E86BE28">
            <wp:extent cx="3957430" cy="2718561"/>
            <wp:effectExtent l="19050" t="19050" r="24130" b="24765"/>
            <wp:docPr id="12" name="Picture 1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able, Excel&#10;&#10;Description automatically generated"/>
                    <pic:cNvPicPr/>
                  </pic:nvPicPr>
                  <pic:blipFill rotWithShape="1">
                    <a:blip r:embed="rId152"/>
                    <a:srcRect t="22966" r="44557" b="9325"/>
                    <a:stretch/>
                  </pic:blipFill>
                  <pic:spPr bwMode="auto">
                    <a:xfrm>
                      <a:off x="0" y="0"/>
                      <a:ext cx="3984432" cy="2737110"/>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A97E4AA" w14:textId="77777777" w:rsidR="00201226" w:rsidRDefault="00201226" w:rsidP="00201226">
      <w:pPr>
        <w:rPr>
          <w:rFonts w:ascii="Times New Roman" w:hAnsi="Times New Roman" w:cs="Times New Roman"/>
        </w:rPr>
      </w:pPr>
      <w:r>
        <w:rPr>
          <w:rFonts w:ascii="Times New Roman" w:hAnsi="Times New Roman" w:cs="Times New Roman"/>
        </w:rPr>
        <w:t xml:space="preserve">Figure S1. Raw chemical data of MeOH BML P1 9m ESI (+) FT-ICR MS as a result of  SmartFormula function when exported via Van Krevelen plot using Bruker Data Analysis 5.0. </w:t>
      </w:r>
    </w:p>
    <w:p w14:paraId="72FAEFB6" w14:textId="77777777" w:rsidR="003F1660" w:rsidRDefault="003F1660" w:rsidP="00201226">
      <w:pPr>
        <w:rPr>
          <w:rFonts w:ascii="Times New Roman" w:hAnsi="Times New Roman" w:cs="Times New Roman"/>
        </w:rPr>
      </w:pPr>
    </w:p>
    <w:p w14:paraId="4958A16C" w14:textId="614CE014" w:rsidR="003F1660" w:rsidRDefault="006924E7" w:rsidP="00201226">
      <w:pPr>
        <w:rPr>
          <w:rFonts w:ascii="Times New Roman" w:hAnsi="Times New Roman" w:cs="Times New Roman"/>
        </w:rPr>
      </w:pPr>
      <w:r>
        <w:rPr>
          <w:noProof/>
          <w14:ligatures w14:val="standardContextual"/>
        </w:rPr>
        <w:drawing>
          <wp:inline distT="0" distB="0" distL="0" distR="0" wp14:anchorId="5D3D4A1D" wp14:editId="48BC9C0A">
            <wp:extent cx="6274658" cy="3604054"/>
            <wp:effectExtent l="19050" t="19050" r="12065" b="15875"/>
            <wp:docPr id="85154382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43826" name="Picture 1" descr="Diagram&#10;&#10;Description automatically generated"/>
                    <pic:cNvPicPr/>
                  </pic:nvPicPr>
                  <pic:blipFill rotWithShape="1">
                    <a:blip r:embed="rId153"/>
                    <a:srcRect l="13031" t="17745" r="13375" b="7106"/>
                    <a:stretch/>
                  </pic:blipFill>
                  <pic:spPr bwMode="auto">
                    <a:xfrm>
                      <a:off x="0" y="0"/>
                      <a:ext cx="6300762" cy="3619048"/>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F7CC901" w14:textId="6904493F" w:rsidR="00447304" w:rsidRDefault="006924E7" w:rsidP="00201226">
      <w:pPr>
        <w:rPr>
          <w:rFonts w:ascii="Times New Roman" w:hAnsi="Times New Roman" w:cs="Times New Roman"/>
        </w:rPr>
      </w:pPr>
      <w:r>
        <w:rPr>
          <w:noProof/>
          <w14:ligatures w14:val="standardContextual"/>
        </w:rPr>
        <w:lastRenderedPageBreak/>
        <w:drawing>
          <wp:inline distT="0" distB="0" distL="0" distR="0" wp14:anchorId="647AEAC6" wp14:editId="557694AA">
            <wp:extent cx="6243179" cy="3410465"/>
            <wp:effectExtent l="19050" t="19050" r="24765" b="19050"/>
            <wp:docPr id="1458042875" name="Picture 1" descr="Graphical user interface,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42875" name="Picture 1" descr="Graphical user interface, timeline&#10;&#10;Description automatically generated"/>
                    <pic:cNvPicPr/>
                  </pic:nvPicPr>
                  <pic:blipFill rotWithShape="1">
                    <a:blip r:embed="rId154"/>
                    <a:srcRect l="11784" t="17744" r="11849" b="8094"/>
                    <a:stretch/>
                  </pic:blipFill>
                  <pic:spPr bwMode="auto">
                    <a:xfrm>
                      <a:off x="0" y="0"/>
                      <a:ext cx="6268879" cy="3424504"/>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0A12356" w14:textId="0AAC8F75" w:rsidR="00371B1E" w:rsidRDefault="00371B1E" w:rsidP="00371B1E">
      <w:pPr>
        <w:rPr>
          <w:rFonts w:ascii="Times New Roman" w:hAnsi="Times New Roman" w:cs="Times New Roman"/>
          <w:sz w:val="24"/>
          <w:szCs w:val="24"/>
        </w:rPr>
      </w:pPr>
      <w:r>
        <w:rPr>
          <w:rFonts w:ascii="Times New Roman" w:hAnsi="Times New Roman" w:cs="Times New Roman"/>
        </w:rPr>
        <w:t>Figure S2.</w:t>
      </w:r>
      <w:r w:rsidRPr="00371B1E">
        <w:rPr>
          <w:rFonts w:ascii="Times New Roman" w:hAnsi="Times New Roman" w:cs="Times New Roman"/>
          <w:sz w:val="24"/>
          <w:szCs w:val="24"/>
        </w:rPr>
        <w:t xml:space="preserve"> </w:t>
      </w:r>
      <w:r>
        <w:rPr>
          <w:rFonts w:ascii="Times New Roman" w:hAnsi="Times New Roman" w:cs="Times New Roman"/>
          <w:sz w:val="24"/>
          <w:szCs w:val="24"/>
        </w:rPr>
        <w:t xml:space="preserve">A) Mass Spectra of 4 solvent systems for BML P1 </w:t>
      </w:r>
      <w:r w:rsidR="0039348E">
        <w:rPr>
          <w:rFonts w:ascii="Times New Roman" w:hAnsi="Times New Roman" w:cs="Times New Roman"/>
          <w:sz w:val="24"/>
          <w:szCs w:val="24"/>
        </w:rPr>
        <w:t>0.5</w:t>
      </w:r>
      <w:r>
        <w:rPr>
          <w:rFonts w:ascii="Times New Roman" w:hAnsi="Times New Roman" w:cs="Times New Roman"/>
          <w:sz w:val="24"/>
          <w:szCs w:val="24"/>
        </w:rPr>
        <w:t xml:space="preserve">m in ESI(-) and B) in ESI(+). </w:t>
      </w:r>
    </w:p>
    <w:p w14:paraId="1E2601B2" w14:textId="77777777" w:rsidR="003F1660" w:rsidRPr="007C250C" w:rsidRDefault="003F1660" w:rsidP="00201226">
      <w:pPr>
        <w:rPr>
          <w:rFonts w:ascii="Times New Roman" w:hAnsi="Times New Roman" w:cs="Times New Roman"/>
        </w:rPr>
      </w:pPr>
    </w:p>
    <w:p w14:paraId="202C0907" w14:textId="77777777" w:rsidR="00201226" w:rsidRDefault="00201226" w:rsidP="00201226">
      <w:pPr>
        <w:rPr>
          <w:rFonts w:ascii="Times New Roman" w:hAnsi="Times New Roman" w:cs="Times New Roman"/>
          <w:sz w:val="24"/>
          <w:szCs w:val="24"/>
        </w:rPr>
      </w:pPr>
      <w:r>
        <w:rPr>
          <w:noProof/>
        </w:rPr>
        <w:drawing>
          <wp:inline distT="0" distB="0" distL="0" distR="0" wp14:anchorId="069D3CDE" wp14:editId="73702B5A">
            <wp:extent cx="6071191" cy="3669567"/>
            <wp:effectExtent l="0" t="0" r="6350" b="762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rotWithShape="1">
                    <a:blip r:embed="rId155">
                      <a:extLst>
                        <a:ext uri="{BEBA8EAE-BF5A-486C-A8C5-ECC9F3942E4B}">
                          <a14:imgProps xmlns:a14="http://schemas.microsoft.com/office/drawing/2010/main">
                            <a14:imgLayer r:embed="rId156">
                              <a14:imgEffect>
                                <a14:sharpenSoften amount="25000"/>
                              </a14:imgEffect>
                              <a14:imgEffect>
                                <a14:brightnessContrast contrast="-20000"/>
                              </a14:imgEffect>
                            </a14:imgLayer>
                          </a14:imgProps>
                        </a:ext>
                      </a:extLst>
                    </a:blip>
                    <a:srcRect l="14369" t="26577" r="10306" b="9950"/>
                    <a:stretch/>
                  </pic:blipFill>
                  <pic:spPr bwMode="auto">
                    <a:xfrm>
                      <a:off x="0" y="0"/>
                      <a:ext cx="6073094" cy="3670717"/>
                    </a:xfrm>
                    <a:prstGeom prst="rect">
                      <a:avLst/>
                    </a:prstGeom>
                    <a:ln>
                      <a:noFill/>
                    </a:ln>
                    <a:extLst>
                      <a:ext uri="{53640926-AAD7-44D8-BBD7-CCE9431645EC}">
                        <a14:shadowObscured xmlns:a14="http://schemas.microsoft.com/office/drawing/2010/main"/>
                      </a:ext>
                    </a:extLst>
                  </pic:spPr>
                </pic:pic>
              </a:graphicData>
            </a:graphic>
          </wp:inline>
        </w:drawing>
      </w:r>
    </w:p>
    <w:p w14:paraId="54631F05" w14:textId="02AEE691" w:rsidR="00201226" w:rsidRDefault="00201226" w:rsidP="00201226">
      <w:pPr>
        <w:rPr>
          <w:rFonts w:ascii="Times New Roman" w:hAnsi="Times New Roman" w:cs="Times New Roman"/>
          <w:sz w:val="24"/>
          <w:szCs w:val="24"/>
        </w:rPr>
      </w:pPr>
      <w:r>
        <w:rPr>
          <w:rFonts w:ascii="Times New Roman" w:hAnsi="Times New Roman" w:cs="Times New Roman"/>
          <w:sz w:val="24"/>
          <w:szCs w:val="24"/>
        </w:rPr>
        <w:t>Figure S</w:t>
      </w:r>
      <w:r w:rsidR="00447304">
        <w:rPr>
          <w:rFonts w:ascii="Times New Roman" w:hAnsi="Times New Roman" w:cs="Times New Roman"/>
          <w:sz w:val="24"/>
          <w:szCs w:val="24"/>
        </w:rPr>
        <w:t>3</w:t>
      </w:r>
      <w:r>
        <w:rPr>
          <w:rFonts w:ascii="Times New Roman" w:hAnsi="Times New Roman" w:cs="Times New Roman"/>
          <w:sz w:val="24"/>
          <w:szCs w:val="24"/>
        </w:rPr>
        <w:t xml:space="preserve">. Heteroatom Class Distribution for BML P1 0.5m ESI(-). </w:t>
      </w:r>
    </w:p>
    <w:p w14:paraId="79A9D59C" w14:textId="77777777" w:rsidR="00201226" w:rsidRDefault="00201226" w:rsidP="00201226">
      <w:pPr>
        <w:rPr>
          <w:rFonts w:ascii="Times New Roman" w:hAnsi="Times New Roman" w:cs="Times New Roman"/>
        </w:rPr>
      </w:pPr>
      <w:r>
        <w:rPr>
          <w:noProof/>
        </w:rPr>
        <w:lastRenderedPageBreak/>
        <w:drawing>
          <wp:inline distT="0" distB="0" distL="0" distR="0" wp14:anchorId="5A1DDCBC" wp14:editId="4C3C4754">
            <wp:extent cx="6388677" cy="3599507"/>
            <wp:effectExtent l="19050" t="19050" r="12700" b="20320"/>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rotWithShape="1">
                    <a:blip r:embed="rId157">
                      <a:extLst>
                        <a:ext uri="{BEBA8EAE-BF5A-486C-A8C5-ECC9F3942E4B}">
                          <a14:imgProps xmlns:a14="http://schemas.microsoft.com/office/drawing/2010/main">
                            <a14:imgLayer r:embed="rId158">
                              <a14:imgEffect>
                                <a14:sharpenSoften amount="25000"/>
                              </a14:imgEffect>
                            </a14:imgLayer>
                          </a14:imgProps>
                        </a:ext>
                      </a:extLst>
                    </a:blip>
                    <a:srcRect l="14744" t="30494" r="7447" b="10256"/>
                    <a:stretch/>
                  </pic:blipFill>
                  <pic:spPr bwMode="auto">
                    <a:xfrm>
                      <a:off x="0" y="0"/>
                      <a:ext cx="6402203" cy="3607128"/>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F97F30F" w14:textId="313C1A66" w:rsidR="00201226" w:rsidRPr="00B10999" w:rsidRDefault="00201226" w:rsidP="00201226">
      <w:pPr>
        <w:rPr>
          <w:rFonts w:ascii="Times New Roman" w:hAnsi="Times New Roman" w:cs="Times New Roman"/>
        </w:rPr>
      </w:pPr>
      <w:r>
        <w:rPr>
          <w:rFonts w:ascii="Times New Roman" w:hAnsi="Times New Roman" w:cs="Times New Roman"/>
        </w:rPr>
        <w:t>Figure S</w:t>
      </w:r>
      <w:r w:rsidR="00447304">
        <w:rPr>
          <w:rFonts w:ascii="Times New Roman" w:hAnsi="Times New Roman" w:cs="Times New Roman"/>
        </w:rPr>
        <w:t>4</w:t>
      </w:r>
      <w:r>
        <w:rPr>
          <w:rFonts w:ascii="Times New Roman" w:hAnsi="Times New Roman" w:cs="Times New Roman"/>
        </w:rPr>
        <w:t xml:space="preserve">. </w:t>
      </w:r>
      <w:r>
        <w:rPr>
          <w:rFonts w:ascii="Times New Roman" w:hAnsi="Times New Roman" w:cs="Times New Roman"/>
          <w:sz w:val="24"/>
          <w:szCs w:val="24"/>
        </w:rPr>
        <w:t>NAFC heteroatom class distribution for BML P1 0.5m analyzed in ESI (+) FT ICR MS.</w:t>
      </w:r>
    </w:p>
    <w:p w14:paraId="735457D2" w14:textId="77777777" w:rsidR="00201226" w:rsidRDefault="00201226" w:rsidP="00201226">
      <w:pPr>
        <w:rPr>
          <w:rFonts w:ascii="Times New Roman" w:hAnsi="Times New Roman" w:cs="Times New Roman"/>
          <w:b/>
          <w:bCs/>
        </w:rPr>
      </w:pPr>
      <w:r>
        <w:rPr>
          <w:noProof/>
        </w:rPr>
        <w:drawing>
          <wp:inline distT="0" distB="0" distL="0" distR="0" wp14:anchorId="0033E078" wp14:editId="18499E62">
            <wp:extent cx="5860755" cy="3327395"/>
            <wp:effectExtent l="19050" t="19050" r="26035" b="26035"/>
            <wp:docPr id="19" name="Picture 1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lendar&#10;&#10;Description automatically generated"/>
                    <pic:cNvPicPr/>
                  </pic:nvPicPr>
                  <pic:blipFill rotWithShape="1">
                    <a:blip r:embed="rId159"/>
                    <a:srcRect l="15064" t="17094" r="10417" b="7692"/>
                    <a:stretch/>
                  </pic:blipFill>
                  <pic:spPr bwMode="auto">
                    <a:xfrm>
                      <a:off x="0" y="0"/>
                      <a:ext cx="5913823" cy="3357524"/>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5B9F72C" w14:textId="188F934E" w:rsidR="00201226" w:rsidRDefault="00201226" w:rsidP="00201226">
      <w:pPr>
        <w:rPr>
          <w:rFonts w:ascii="Times New Roman" w:hAnsi="Times New Roman" w:cs="Times New Roman"/>
        </w:rPr>
      </w:pPr>
      <w:r>
        <w:rPr>
          <w:rFonts w:ascii="Times New Roman" w:hAnsi="Times New Roman" w:cs="Times New Roman"/>
        </w:rPr>
        <w:t>Figure S</w:t>
      </w:r>
      <w:r w:rsidR="00447304">
        <w:rPr>
          <w:rFonts w:ascii="Times New Roman" w:hAnsi="Times New Roman" w:cs="Times New Roman"/>
        </w:rPr>
        <w:t>5</w:t>
      </w:r>
      <w:r>
        <w:rPr>
          <w:rFonts w:ascii="Times New Roman" w:hAnsi="Times New Roman" w:cs="Times New Roman"/>
        </w:rPr>
        <w:t xml:space="preserve">. </w:t>
      </w:r>
      <w:bookmarkStart w:id="1" w:name="_Hlk113020771"/>
      <w:r>
        <w:rPr>
          <w:rFonts w:ascii="Times New Roman" w:hAnsi="Times New Roman" w:cs="Times New Roman"/>
        </w:rPr>
        <w:t xml:space="preserve">Comparison of the effect of solvents for the Carbon number Vs. DBE distribution for </w:t>
      </w:r>
      <w:proofErr w:type="gramStart"/>
      <w:r>
        <w:rPr>
          <w:rFonts w:ascii="Times New Roman" w:hAnsi="Times New Roman" w:cs="Times New Roman"/>
        </w:rPr>
        <w:t>6</w:t>
      </w:r>
      <w:proofErr w:type="gramEnd"/>
      <w:r>
        <w:rPr>
          <w:rFonts w:ascii="Times New Roman" w:hAnsi="Times New Roman" w:cs="Times New Roman"/>
        </w:rPr>
        <w:t xml:space="preserve"> most abundant NAFC classes from ESI (-) analysis of BML P1 0.5m. Bubble sizes are representative of the relative abundances of individual species. </w:t>
      </w:r>
      <w:bookmarkEnd w:id="1"/>
    </w:p>
    <w:p w14:paraId="4A4C0B68" w14:textId="77777777" w:rsidR="00201226" w:rsidRDefault="00201226" w:rsidP="00201226">
      <w:pPr>
        <w:rPr>
          <w:rFonts w:ascii="Times New Roman" w:hAnsi="Times New Roman" w:cs="Times New Roman"/>
        </w:rPr>
      </w:pPr>
      <w:r>
        <w:rPr>
          <w:noProof/>
        </w:rPr>
        <w:lastRenderedPageBreak/>
        <w:drawing>
          <wp:inline distT="0" distB="0" distL="0" distR="0" wp14:anchorId="188094C2" wp14:editId="7CD2F475">
            <wp:extent cx="5943600" cy="3294314"/>
            <wp:effectExtent l="19050" t="19050" r="19050" b="20955"/>
            <wp:docPr id="96" name="Picture 96"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alendar&#10;&#10;Description automatically generated with low confidence"/>
                    <pic:cNvPicPr/>
                  </pic:nvPicPr>
                  <pic:blipFill rotWithShape="1">
                    <a:blip r:embed="rId160"/>
                    <a:srcRect l="19872" t="18519" r="10737" b="13105"/>
                    <a:stretch/>
                  </pic:blipFill>
                  <pic:spPr bwMode="auto">
                    <a:xfrm>
                      <a:off x="0" y="0"/>
                      <a:ext cx="5943600" cy="3294314"/>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25E6600" w14:textId="076E5A11" w:rsidR="00201226" w:rsidRPr="00A93833" w:rsidRDefault="00201226" w:rsidP="00201226">
      <w:pPr>
        <w:rPr>
          <w:rFonts w:ascii="Times New Roman" w:hAnsi="Times New Roman" w:cs="Times New Roman"/>
        </w:rPr>
      </w:pPr>
      <w:r>
        <w:rPr>
          <w:rFonts w:ascii="Times New Roman" w:hAnsi="Times New Roman" w:cs="Times New Roman"/>
        </w:rPr>
        <w:t>Figure S</w:t>
      </w:r>
      <w:r w:rsidR="00447304">
        <w:rPr>
          <w:rFonts w:ascii="Times New Roman" w:hAnsi="Times New Roman" w:cs="Times New Roman"/>
        </w:rPr>
        <w:t>6</w:t>
      </w:r>
      <w:r>
        <w:rPr>
          <w:rFonts w:ascii="Times New Roman" w:hAnsi="Times New Roman" w:cs="Times New Roman"/>
        </w:rPr>
        <w:t xml:space="preserve">. </w:t>
      </w:r>
      <w:r>
        <w:rPr>
          <w:rFonts w:ascii="Times New Roman" w:hAnsi="Times New Roman" w:cs="Times New Roman"/>
          <w:sz w:val="24"/>
          <w:szCs w:val="24"/>
        </w:rPr>
        <w:t>C# Vs. DBE plots for O</w:t>
      </w:r>
      <w:r>
        <w:rPr>
          <w:rFonts w:ascii="Times New Roman" w:hAnsi="Times New Roman" w:cs="Times New Roman"/>
          <w:sz w:val="24"/>
          <w:szCs w:val="24"/>
          <w:vertAlign w:val="superscript"/>
        </w:rPr>
        <w:t>+</w:t>
      </w:r>
      <w:r>
        <w:rPr>
          <w:rFonts w:ascii="Times New Roman" w:hAnsi="Times New Roman" w:cs="Times New Roman"/>
          <w:sz w:val="24"/>
          <w:szCs w:val="24"/>
        </w:rPr>
        <w:t>, SO</w:t>
      </w:r>
      <w:r>
        <w:rPr>
          <w:rFonts w:ascii="Times New Roman" w:hAnsi="Times New Roman" w:cs="Times New Roman"/>
          <w:sz w:val="24"/>
          <w:szCs w:val="24"/>
          <w:vertAlign w:val="superscript"/>
        </w:rPr>
        <w:t>+</w:t>
      </w:r>
      <w:r>
        <w:rPr>
          <w:rFonts w:ascii="Times New Roman" w:hAnsi="Times New Roman" w:cs="Times New Roman"/>
          <w:sz w:val="24"/>
          <w:szCs w:val="24"/>
        </w:rPr>
        <w:t>, and NO</w:t>
      </w:r>
      <w:r>
        <w:rPr>
          <w:rFonts w:ascii="Times New Roman" w:hAnsi="Times New Roman" w:cs="Times New Roman"/>
          <w:sz w:val="24"/>
          <w:szCs w:val="24"/>
          <w:vertAlign w:val="superscript"/>
        </w:rPr>
        <w:t>+</w:t>
      </w:r>
      <w:r>
        <w:rPr>
          <w:rFonts w:ascii="Times New Roman" w:hAnsi="Times New Roman" w:cs="Times New Roman"/>
          <w:sz w:val="24"/>
          <w:szCs w:val="24"/>
        </w:rPr>
        <w:t xml:space="preserve"> detected in the ESI (+) FT ICR MS measurements of BML P1 9m. Note: RA stands for Relative Abundance (%).</w:t>
      </w:r>
    </w:p>
    <w:p w14:paraId="5A7C0A4E" w14:textId="77777777" w:rsidR="00201226" w:rsidRDefault="00201226" w:rsidP="00201226">
      <w:pPr>
        <w:rPr>
          <w:rFonts w:ascii="Times New Roman" w:hAnsi="Times New Roman" w:cs="Times New Roman"/>
        </w:rPr>
      </w:pPr>
    </w:p>
    <w:p w14:paraId="63A43949" w14:textId="77777777" w:rsidR="00201226" w:rsidRDefault="00201226" w:rsidP="00201226">
      <w:pPr>
        <w:rPr>
          <w:rFonts w:ascii="Times New Roman" w:hAnsi="Times New Roman" w:cs="Times New Roman"/>
        </w:rPr>
      </w:pPr>
      <w:r>
        <w:rPr>
          <w:noProof/>
        </w:rPr>
        <w:lastRenderedPageBreak/>
        <w:drawing>
          <wp:inline distT="0" distB="0" distL="0" distR="0" wp14:anchorId="44AE71F9" wp14:editId="7946B7A1">
            <wp:extent cx="4643120" cy="4518784"/>
            <wp:effectExtent l="19050" t="19050" r="24130" b="15240"/>
            <wp:docPr id="14" name="Picture 1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medium confidence"/>
                    <pic:cNvPicPr/>
                  </pic:nvPicPr>
                  <pic:blipFill rotWithShape="1">
                    <a:blip r:embed="rId161">
                      <a:extLst>
                        <a:ext uri="{BEBA8EAE-BF5A-486C-A8C5-ECC9F3942E4B}">
                          <a14:imgProps xmlns:a14="http://schemas.microsoft.com/office/drawing/2010/main">
                            <a14:imgLayer r:embed="rId162">
                              <a14:imgEffect>
                                <a14:sharpenSoften amount="25000"/>
                              </a14:imgEffect>
                            </a14:imgLayer>
                          </a14:imgProps>
                        </a:ext>
                      </a:extLst>
                    </a:blip>
                    <a:srcRect l="20873" t="934" r="40587" b="21018"/>
                    <a:stretch/>
                  </pic:blipFill>
                  <pic:spPr bwMode="auto">
                    <a:xfrm>
                      <a:off x="0" y="0"/>
                      <a:ext cx="4651911" cy="452734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F0DD812" w14:textId="51925CA9" w:rsidR="00201226" w:rsidRPr="00B10999" w:rsidRDefault="00201226" w:rsidP="00201226">
      <w:pPr>
        <w:rPr>
          <w:rFonts w:ascii="Times New Roman" w:hAnsi="Times New Roman" w:cs="Times New Roman"/>
        </w:rPr>
      </w:pPr>
      <w:r>
        <w:rPr>
          <w:rFonts w:ascii="Times New Roman" w:hAnsi="Times New Roman" w:cs="Times New Roman"/>
        </w:rPr>
        <w:t>Figure S</w:t>
      </w:r>
      <w:r w:rsidR="00447304">
        <w:rPr>
          <w:rFonts w:ascii="Times New Roman" w:hAnsi="Times New Roman" w:cs="Times New Roman"/>
        </w:rPr>
        <w:t>7</w:t>
      </w:r>
      <w:r>
        <w:rPr>
          <w:rFonts w:ascii="Times New Roman" w:hAnsi="Times New Roman" w:cs="Times New Roman"/>
        </w:rPr>
        <w:t>. Comparison of the Van Krevelen plots generated for each solvent system from the ESI (-) and (+) analysis of BML P1 0.5m.</w:t>
      </w:r>
    </w:p>
    <w:p w14:paraId="1E4A832A" w14:textId="5B4DC52E" w:rsidR="00201226" w:rsidRDefault="00201226" w:rsidP="00201226">
      <w:pPr>
        <w:rPr>
          <w:rFonts w:ascii="Times New Roman" w:hAnsi="Times New Roman" w:cs="Times New Roman"/>
          <w:sz w:val="24"/>
          <w:szCs w:val="24"/>
        </w:rPr>
      </w:pPr>
      <w:r w:rsidRPr="004E5B44">
        <w:rPr>
          <w:rFonts w:ascii="Times New Roman" w:hAnsi="Times New Roman" w:cs="Times New Roman"/>
          <w:b/>
          <w:bCs/>
          <w:noProof/>
        </w:rPr>
        <w:drawing>
          <wp:inline distT="0" distB="0" distL="0" distR="0" wp14:anchorId="75753ED2" wp14:editId="732C2C6F">
            <wp:extent cx="5860755" cy="2669301"/>
            <wp:effectExtent l="19050" t="19050" r="26035" b="17145"/>
            <wp:docPr id="21" name="Picture 2" descr="Graphical user interface, application, table, Excel&#10;&#10;Description automatically generated">
              <a:extLst xmlns:a="http://schemas.openxmlformats.org/drawingml/2006/main">
                <a:ext uri="{FF2B5EF4-FFF2-40B4-BE49-F238E27FC236}">
                  <a16:creationId xmlns:a16="http://schemas.microsoft.com/office/drawing/2014/main" id="{9D74F82E-2EEB-C505-D0EE-93053B32B2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Graphical user interface, application, table, Excel&#10;&#10;Description automatically generated">
                      <a:extLst>
                        <a:ext uri="{FF2B5EF4-FFF2-40B4-BE49-F238E27FC236}">
                          <a16:creationId xmlns:a16="http://schemas.microsoft.com/office/drawing/2014/main" id="{9D74F82E-2EEB-C505-D0EE-93053B32B273}"/>
                        </a:ext>
                      </a:extLst>
                    </pic:cNvPr>
                    <pic:cNvPicPr>
                      <a:picLocks noChangeAspect="1"/>
                    </pic:cNvPicPr>
                  </pic:nvPicPr>
                  <pic:blipFill rotWithShape="1">
                    <a:blip r:embed="rId163">
                      <a:extLst>
                        <a:ext uri="{BEBA8EAE-BF5A-486C-A8C5-ECC9F3942E4B}">
                          <a14:imgProps xmlns:a14="http://schemas.microsoft.com/office/drawing/2010/main">
                            <a14:imgLayer r:embed="rId164">
                              <a14:imgEffect>
                                <a14:sharpenSoften amount="25000"/>
                              </a14:imgEffect>
                            </a14:imgLayer>
                          </a14:imgProps>
                        </a:ext>
                      </a:extLst>
                    </a:blip>
                    <a:srcRect l="6439" t="29936" r="11344" b="12831"/>
                    <a:stretch/>
                  </pic:blipFill>
                  <pic:spPr>
                    <a:xfrm>
                      <a:off x="0" y="0"/>
                      <a:ext cx="5864299" cy="2670915"/>
                    </a:xfrm>
                    <a:prstGeom prst="rect">
                      <a:avLst/>
                    </a:prstGeom>
                    <a:ln w="12700" cap="sq">
                      <a:solidFill>
                        <a:srgbClr val="000000"/>
                      </a:solidFill>
                      <a:prstDash val="solid"/>
                      <a:miter lim="800000"/>
                    </a:ln>
                    <a:effectLst/>
                  </pic:spPr>
                </pic:pic>
              </a:graphicData>
            </a:graphic>
          </wp:inline>
        </w:drawing>
      </w:r>
      <w:r>
        <w:rPr>
          <w:rFonts w:ascii="Times New Roman" w:hAnsi="Times New Roman" w:cs="Times New Roman"/>
          <w:b/>
          <w:bCs/>
        </w:rPr>
        <w:br/>
      </w:r>
      <w:r>
        <w:rPr>
          <w:rFonts w:ascii="Times New Roman" w:hAnsi="Times New Roman" w:cs="Times New Roman"/>
          <w:sz w:val="24"/>
          <w:szCs w:val="24"/>
        </w:rPr>
        <w:t>Figure S</w:t>
      </w:r>
      <w:r w:rsidR="00447304">
        <w:rPr>
          <w:rFonts w:ascii="Times New Roman" w:hAnsi="Times New Roman" w:cs="Times New Roman"/>
          <w:sz w:val="24"/>
          <w:szCs w:val="24"/>
        </w:rPr>
        <w:t>8</w:t>
      </w:r>
      <w:r>
        <w:rPr>
          <w:rFonts w:ascii="Times New Roman" w:hAnsi="Times New Roman" w:cs="Times New Roman"/>
          <w:sz w:val="24"/>
          <w:szCs w:val="24"/>
        </w:rPr>
        <w:t xml:space="preserve">. Sodiated compounds detected by ESI(+) FT ICR MS for BML P1 0.5m. </w:t>
      </w:r>
    </w:p>
    <w:p w14:paraId="2B96AD90" w14:textId="77777777" w:rsidR="00201226" w:rsidRPr="0036693A" w:rsidRDefault="00201226" w:rsidP="00201226">
      <w:pPr>
        <w:rPr>
          <w:rFonts w:ascii="Times New Roman" w:hAnsi="Times New Roman" w:cs="Times New Roman"/>
          <w:sz w:val="24"/>
          <w:szCs w:val="24"/>
        </w:rPr>
      </w:pPr>
      <w:r w:rsidRPr="007A777E">
        <w:rPr>
          <w:rFonts w:ascii="Times New Roman" w:hAnsi="Times New Roman" w:cs="Times New Roman"/>
          <w:noProof/>
          <w:sz w:val="24"/>
          <w:szCs w:val="24"/>
        </w:rPr>
        <w:lastRenderedPageBreak/>
        <w:drawing>
          <wp:inline distT="0" distB="0" distL="0" distR="0" wp14:anchorId="1AF9DB68" wp14:editId="0B0DA829">
            <wp:extent cx="5818224" cy="2599553"/>
            <wp:effectExtent l="19050" t="19050" r="11430" b="10795"/>
            <wp:docPr id="97" name="Picture 97" descr="Graphical user interface, application, table, Excel&#10;&#10;Description automatically generated">
              <a:extLst xmlns:a="http://schemas.openxmlformats.org/drawingml/2006/main">
                <a:ext uri="{FF2B5EF4-FFF2-40B4-BE49-F238E27FC236}">
                  <a16:creationId xmlns:a16="http://schemas.microsoft.com/office/drawing/2014/main" id="{B7623A43-8F80-63C1-5669-611B440BEF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application, table, Excel&#10;&#10;Description automatically generated">
                      <a:extLst>
                        <a:ext uri="{FF2B5EF4-FFF2-40B4-BE49-F238E27FC236}">
                          <a16:creationId xmlns:a16="http://schemas.microsoft.com/office/drawing/2014/main" id="{B7623A43-8F80-63C1-5669-611B440BEF6E}"/>
                        </a:ext>
                      </a:extLst>
                    </pic:cNvPr>
                    <pic:cNvPicPr>
                      <a:picLocks noChangeAspect="1"/>
                    </pic:cNvPicPr>
                  </pic:nvPicPr>
                  <pic:blipFill rotWithShape="1">
                    <a:blip r:embed="rId165">
                      <a:extLst>
                        <a:ext uri="{BEBA8EAE-BF5A-486C-A8C5-ECC9F3942E4B}">
                          <a14:imgProps xmlns:a14="http://schemas.microsoft.com/office/drawing/2010/main">
                            <a14:imgLayer r:embed="rId166">
                              <a14:imgEffect>
                                <a14:sharpenSoften amount="25000"/>
                              </a14:imgEffect>
                            </a14:imgLayer>
                          </a14:imgProps>
                        </a:ext>
                      </a:extLst>
                    </a:blip>
                    <a:srcRect l="8065" t="26541" r="12760" b="10566"/>
                    <a:stretch/>
                  </pic:blipFill>
                  <pic:spPr>
                    <a:xfrm>
                      <a:off x="0" y="0"/>
                      <a:ext cx="5827431" cy="2603667"/>
                    </a:xfrm>
                    <a:prstGeom prst="rect">
                      <a:avLst/>
                    </a:prstGeom>
                    <a:ln w="12700" cap="sq">
                      <a:solidFill>
                        <a:srgbClr val="000000"/>
                      </a:solidFill>
                      <a:prstDash val="solid"/>
                      <a:miter lim="800000"/>
                    </a:ln>
                    <a:effectLst/>
                  </pic:spPr>
                </pic:pic>
              </a:graphicData>
            </a:graphic>
          </wp:inline>
        </w:drawing>
      </w:r>
    </w:p>
    <w:p w14:paraId="4E8D35D8" w14:textId="12ADADF0" w:rsidR="00201226" w:rsidRDefault="00201226" w:rsidP="00201226">
      <w:pPr>
        <w:rPr>
          <w:rFonts w:ascii="Times New Roman" w:hAnsi="Times New Roman" w:cs="Times New Roman"/>
          <w:b/>
          <w:bCs/>
        </w:rPr>
      </w:pPr>
      <w:r>
        <w:rPr>
          <w:rFonts w:ascii="Times New Roman" w:hAnsi="Times New Roman" w:cs="Times New Roman"/>
          <w:sz w:val="24"/>
          <w:szCs w:val="24"/>
        </w:rPr>
        <w:t>Figure S</w:t>
      </w:r>
      <w:r w:rsidR="00447304">
        <w:rPr>
          <w:rFonts w:ascii="Times New Roman" w:hAnsi="Times New Roman" w:cs="Times New Roman"/>
          <w:sz w:val="24"/>
          <w:szCs w:val="24"/>
        </w:rPr>
        <w:t>9</w:t>
      </w:r>
      <w:r>
        <w:rPr>
          <w:rFonts w:ascii="Times New Roman" w:hAnsi="Times New Roman" w:cs="Times New Roman"/>
          <w:sz w:val="24"/>
          <w:szCs w:val="24"/>
        </w:rPr>
        <w:t xml:space="preserve">. Sodiated compounds detected by ESI(+) FT ICR MS for BML P1 </w:t>
      </w:r>
      <w:r w:rsidR="000E2859">
        <w:rPr>
          <w:rFonts w:ascii="Times New Roman" w:hAnsi="Times New Roman" w:cs="Times New Roman"/>
          <w:sz w:val="24"/>
          <w:szCs w:val="24"/>
        </w:rPr>
        <w:t>9m.</w:t>
      </w:r>
    </w:p>
    <w:p w14:paraId="1A5772B7" w14:textId="77777777" w:rsidR="00201226" w:rsidRDefault="00201226" w:rsidP="00201226">
      <w:pPr>
        <w:rPr>
          <w:rFonts w:ascii="Times New Roman" w:hAnsi="Times New Roman" w:cs="Times New Roman"/>
          <w:b/>
          <w:bCs/>
        </w:rPr>
      </w:pPr>
      <w:r>
        <w:rPr>
          <w:rFonts w:ascii="Times New Roman" w:hAnsi="Times New Roman" w:cs="Times New Roman"/>
          <w:b/>
          <w:bCs/>
        </w:rPr>
        <w:t>Supporting Tables</w:t>
      </w:r>
    </w:p>
    <w:p w14:paraId="27D8A8C1" w14:textId="77777777" w:rsidR="00201226" w:rsidRPr="00DD7741" w:rsidRDefault="00201226" w:rsidP="00201226">
      <w:pPr>
        <w:rPr>
          <w:rFonts w:ascii="Times New Roman" w:hAnsi="Times New Roman" w:cs="Times New Roman"/>
        </w:rPr>
      </w:pPr>
      <w:r>
        <w:rPr>
          <w:rFonts w:ascii="Times New Roman" w:hAnsi="Times New Roman" w:cs="Times New Roman"/>
        </w:rPr>
        <w:t>Table S1. Relative abundance data for the major NAFCs classes during the ESI (-) FT-ICR MS analysis of BML P1 9m. ND = Not Detected</w:t>
      </w:r>
    </w:p>
    <w:tbl>
      <w:tblPr>
        <w:tblStyle w:val="TableGrid"/>
        <w:tblW w:w="0" w:type="auto"/>
        <w:tblLook w:val="04A0" w:firstRow="1" w:lastRow="0" w:firstColumn="1" w:lastColumn="0" w:noHBand="0" w:noVBand="1"/>
      </w:tblPr>
      <w:tblGrid>
        <w:gridCol w:w="1870"/>
        <w:gridCol w:w="1870"/>
        <w:gridCol w:w="1870"/>
        <w:gridCol w:w="1870"/>
        <w:gridCol w:w="1870"/>
      </w:tblGrid>
      <w:tr w:rsidR="00201226" w14:paraId="02A910A8" w14:textId="77777777" w:rsidTr="007A3D08">
        <w:tc>
          <w:tcPr>
            <w:tcW w:w="1870" w:type="dxa"/>
          </w:tcPr>
          <w:p w14:paraId="3DCEB886" w14:textId="77777777" w:rsidR="00201226" w:rsidRDefault="00201226" w:rsidP="007A3D08">
            <w:pPr>
              <w:jc w:val="center"/>
              <w:rPr>
                <w:rFonts w:ascii="Times New Roman" w:hAnsi="Times New Roman" w:cs="Times New Roman"/>
              </w:rPr>
            </w:pPr>
            <w:bookmarkStart w:id="2" w:name="OLE_LINK1"/>
            <w:r>
              <w:rPr>
                <w:rFonts w:ascii="Times New Roman" w:hAnsi="Times New Roman" w:cs="Times New Roman"/>
              </w:rPr>
              <w:t>NAFC Class</w:t>
            </w:r>
          </w:p>
        </w:tc>
        <w:tc>
          <w:tcPr>
            <w:tcW w:w="1870" w:type="dxa"/>
          </w:tcPr>
          <w:p w14:paraId="3E89C04D" w14:textId="77777777" w:rsidR="00201226" w:rsidRDefault="00201226" w:rsidP="007A3D08">
            <w:pPr>
              <w:jc w:val="center"/>
              <w:rPr>
                <w:rFonts w:ascii="Times New Roman" w:hAnsi="Times New Roman" w:cs="Times New Roman"/>
              </w:rPr>
            </w:pPr>
            <w:r>
              <w:rPr>
                <w:rFonts w:ascii="Times New Roman" w:hAnsi="Times New Roman" w:cs="Times New Roman"/>
              </w:rPr>
              <w:t xml:space="preserve">MeOH </w:t>
            </w:r>
          </w:p>
        </w:tc>
        <w:tc>
          <w:tcPr>
            <w:tcW w:w="1870" w:type="dxa"/>
          </w:tcPr>
          <w:p w14:paraId="45A318B9" w14:textId="77777777" w:rsidR="00201226" w:rsidRDefault="00201226" w:rsidP="007A3D08">
            <w:pPr>
              <w:jc w:val="center"/>
              <w:rPr>
                <w:rFonts w:ascii="Times New Roman" w:hAnsi="Times New Roman" w:cs="Times New Roman"/>
              </w:rPr>
            </w:pPr>
            <w:r>
              <w:rPr>
                <w:rFonts w:ascii="Times New Roman" w:hAnsi="Times New Roman" w:cs="Times New Roman"/>
              </w:rPr>
              <w:t>1:1 MeOH:ACN</w:t>
            </w:r>
          </w:p>
        </w:tc>
        <w:tc>
          <w:tcPr>
            <w:tcW w:w="1870" w:type="dxa"/>
          </w:tcPr>
          <w:p w14:paraId="1CF84761" w14:textId="77777777" w:rsidR="00201226" w:rsidRDefault="00201226" w:rsidP="007A3D08">
            <w:pPr>
              <w:jc w:val="center"/>
              <w:rPr>
                <w:rFonts w:ascii="Times New Roman" w:hAnsi="Times New Roman" w:cs="Times New Roman"/>
              </w:rPr>
            </w:pPr>
            <w:r>
              <w:rPr>
                <w:rFonts w:ascii="Times New Roman" w:hAnsi="Times New Roman" w:cs="Times New Roman"/>
              </w:rPr>
              <w:t>3:1 MeOH:Toluene</w:t>
            </w:r>
          </w:p>
        </w:tc>
        <w:tc>
          <w:tcPr>
            <w:tcW w:w="1870" w:type="dxa"/>
          </w:tcPr>
          <w:p w14:paraId="7BD7035D" w14:textId="77777777" w:rsidR="00201226" w:rsidRDefault="00201226" w:rsidP="007A3D08">
            <w:pPr>
              <w:jc w:val="center"/>
              <w:rPr>
                <w:rFonts w:ascii="Times New Roman" w:hAnsi="Times New Roman" w:cs="Times New Roman"/>
              </w:rPr>
            </w:pPr>
            <w:r>
              <w:rPr>
                <w:rFonts w:ascii="Times New Roman" w:hAnsi="Times New Roman" w:cs="Times New Roman"/>
              </w:rPr>
              <w:t>3:2 MeOH:Toluene</w:t>
            </w:r>
          </w:p>
        </w:tc>
      </w:tr>
      <w:tr w:rsidR="00201226" w14:paraId="7B6C4920" w14:textId="77777777" w:rsidTr="007A3D08">
        <w:tc>
          <w:tcPr>
            <w:tcW w:w="1870" w:type="dxa"/>
          </w:tcPr>
          <w:p w14:paraId="2AF0B8E7" w14:textId="77777777" w:rsidR="00201226" w:rsidRDefault="00201226" w:rsidP="007A3D08">
            <w:pPr>
              <w:jc w:val="center"/>
              <w:rPr>
                <w:rFonts w:ascii="Times New Roman" w:hAnsi="Times New Roman" w:cs="Times New Roman"/>
              </w:rPr>
            </w:pPr>
            <w:r>
              <w:rPr>
                <w:rFonts w:ascii="Times New Roman" w:hAnsi="Times New Roman" w:cs="Times New Roman"/>
              </w:rPr>
              <w:t>O1</w:t>
            </w:r>
          </w:p>
        </w:tc>
        <w:tc>
          <w:tcPr>
            <w:tcW w:w="1870" w:type="dxa"/>
          </w:tcPr>
          <w:p w14:paraId="6FF22E6A" w14:textId="77777777" w:rsidR="00201226" w:rsidRDefault="00201226" w:rsidP="007A3D08">
            <w:pPr>
              <w:jc w:val="center"/>
              <w:rPr>
                <w:rFonts w:ascii="Times New Roman" w:hAnsi="Times New Roman" w:cs="Times New Roman"/>
              </w:rPr>
            </w:pPr>
            <w:r>
              <w:rPr>
                <w:rFonts w:ascii="Times New Roman" w:hAnsi="Times New Roman" w:cs="Times New Roman"/>
              </w:rPr>
              <w:t>0.9725</w:t>
            </w:r>
          </w:p>
        </w:tc>
        <w:tc>
          <w:tcPr>
            <w:tcW w:w="1870" w:type="dxa"/>
          </w:tcPr>
          <w:p w14:paraId="38EB87B4" w14:textId="77777777" w:rsidR="00201226" w:rsidRDefault="00201226" w:rsidP="007A3D08">
            <w:pPr>
              <w:jc w:val="center"/>
              <w:rPr>
                <w:rFonts w:ascii="Times New Roman" w:hAnsi="Times New Roman" w:cs="Times New Roman"/>
              </w:rPr>
            </w:pPr>
            <w:r>
              <w:rPr>
                <w:rFonts w:ascii="Times New Roman" w:hAnsi="Times New Roman" w:cs="Times New Roman"/>
              </w:rPr>
              <w:t>1.184</w:t>
            </w:r>
          </w:p>
        </w:tc>
        <w:tc>
          <w:tcPr>
            <w:tcW w:w="1870" w:type="dxa"/>
          </w:tcPr>
          <w:p w14:paraId="3EC1CD25" w14:textId="77777777" w:rsidR="00201226" w:rsidRDefault="00201226" w:rsidP="007A3D08">
            <w:pPr>
              <w:jc w:val="center"/>
              <w:rPr>
                <w:rFonts w:ascii="Times New Roman" w:hAnsi="Times New Roman" w:cs="Times New Roman"/>
              </w:rPr>
            </w:pPr>
            <w:r>
              <w:rPr>
                <w:rFonts w:ascii="Times New Roman" w:hAnsi="Times New Roman" w:cs="Times New Roman"/>
              </w:rPr>
              <w:t>0.463</w:t>
            </w:r>
          </w:p>
        </w:tc>
        <w:tc>
          <w:tcPr>
            <w:tcW w:w="1870" w:type="dxa"/>
          </w:tcPr>
          <w:p w14:paraId="2BE7EC98" w14:textId="77777777" w:rsidR="00201226" w:rsidRDefault="00201226" w:rsidP="007A3D08">
            <w:pPr>
              <w:jc w:val="center"/>
              <w:rPr>
                <w:rFonts w:ascii="Times New Roman" w:hAnsi="Times New Roman" w:cs="Times New Roman"/>
              </w:rPr>
            </w:pPr>
            <w:r>
              <w:rPr>
                <w:rFonts w:ascii="Times New Roman" w:hAnsi="Times New Roman" w:cs="Times New Roman"/>
              </w:rPr>
              <w:t>0.008</w:t>
            </w:r>
          </w:p>
        </w:tc>
      </w:tr>
      <w:tr w:rsidR="00201226" w14:paraId="2E3FA5A0" w14:textId="77777777" w:rsidTr="007A3D08">
        <w:tc>
          <w:tcPr>
            <w:tcW w:w="1870" w:type="dxa"/>
          </w:tcPr>
          <w:p w14:paraId="043E3C87" w14:textId="77777777" w:rsidR="00201226" w:rsidRDefault="00201226" w:rsidP="007A3D08">
            <w:pPr>
              <w:jc w:val="center"/>
              <w:rPr>
                <w:rFonts w:ascii="Times New Roman" w:hAnsi="Times New Roman" w:cs="Times New Roman"/>
              </w:rPr>
            </w:pPr>
            <w:r>
              <w:rPr>
                <w:rFonts w:ascii="Times New Roman" w:hAnsi="Times New Roman" w:cs="Times New Roman"/>
              </w:rPr>
              <w:t>O2</w:t>
            </w:r>
          </w:p>
        </w:tc>
        <w:tc>
          <w:tcPr>
            <w:tcW w:w="1870" w:type="dxa"/>
          </w:tcPr>
          <w:p w14:paraId="62A4A9BC" w14:textId="77777777" w:rsidR="00201226" w:rsidRDefault="00201226" w:rsidP="007A3D08">
            <w:pPr>
              <w:jc w:val="center"/>
              <w:rPr>
                <w:rFonts w:ascii="Times New Roman" w:hAnsi="Times New Roman" w:cs="Times New Roman"/>
              </w:rPr>
            </w:pPr>
            <w:r>
              <w:rPr>
                <w:rFonts w:ascii="Times New Roman" w:hAnsi="Times New Roman" w:cs="Times New Roman"/>
              </w:rPr>
              <w:t>25.36</w:t>
            </w:r>
          </w:p>
        </w:tc>
        <w:tc>
          <w:tcPr>
            <w:tcW w:w="1870" w:type="dxa"/>
          </w:tcPr>
          <w:p w14:paraId="62106EF5" w14:textId="77777777" w:rsidR="00201226" w:rsidRDefault="00201226" w:rsidP="007A3D08">
            <w:pPr>
              <w:jc w:val="center"/>
              <w:rPr>
                <w:rFonts w:ascii="Times New Roman" w:hAnsi="Times New Roman" w:cs="Times New Roman"/>
              </w:rPr>
            </w:pPr>
            <w:r>
              <w:rPr>
                <w:rFonts w:ascii="Times New Roman" w:hAnsi="Times New Roman" w:cs="Times New Roman"/>
              </w:rPr>
              <w:t>21.56</w:t>
            </w:r>
          </w:p>
        </w:tc>
        <w:tc>
          <w:tcPr>
            <w:tcW w:w="1870" w:type="dxa"/>
          </w:tcPr>
          <w:p w14:paraId="2B7D88CB" w14:textId="77777777" w:rsidR="00201226" w:rsidRDefault="00201226" w:rsidP="007A3D08">
            <w:pPr>
              <w:jc w:val="center"/>
              <w:rPr>
                <w:rFonts w:ascii="Times New Roman" w:hAnsi="Times New Roman" w:cs="Times New Roman"/>
              </w:rPr>
            </w:pPr>
            <w:r>
              <w:rPr>
                <w:rFonts w:ascii="Times New Roman" w:hAnsi="Times New Roman" w:cs="Times New Roman"/>
              </w:rPr>
              <w:t>2.85</w:t>
            </w:r>
          </w:p>
        </w:tc>
        <w:tc>
          <w:tcPr>
            <w:tcW w:w="1870" w:type="dxa"/>
          </w:tcPr>
          <w:p w14:paraId="09F59AC8" w14:textId="77777777" w:rsidR="00201226" w:rsidRDefault="00201226" w:rsidP="007A3D08">
            <w:pPr>
              <w:jc w:val="center"/>
              <w:rPr>
                <w:rFonts w:ascii="Times New Roman" w:hAnsi="Times New Roman" w:cs="Times New Roman"/>
              </w:rPr>
            </w:pPr>
            <w:r>
              <w:rPr>
                <w:rFonts w:ascii="Times New Roman" w:hAnsi="Times New Roman" w:cs="Times New Roman"/>
              </w:rPr>
              <w:t>53.82</w:t>
            </w:r>
          </w:p>
        </w:tc>
      </w:tr>
      <w:tr w:rsidR="00201226" w14:paraId="344A2903" w14:textId="77777777" w:rsidTr="007A3D08">
        <w:tc>
          <w:tcPr>
            <w:tcW w:w="1870" w:type="dxa"/>
          </w:tcPr>
          <w:p w14:paraId="5AC1C317" w14:textId="77777777" w:rsidR="00201226" w:rsidRDefault="00201226" w:rsidP="007A3D08">
            <w:pPr>
              <w:jc w:val="center"/>
              <w:rPr>
                <w:rFonts w:ascii="Times New Roman" w:hAnsi="Times New Roman" w:cs="Times New Roman"/>
              </w:rPr>
            </w:pPr>
            <w:r>
              <w:rPr>
                <w:rFonts w:ascii="Times New Roman" w:hAnsi="Times New Roman" w:cs="Times New Roman"/>
              </w:rPr>
              <w:t>O3</w:t>
            </w:r>
          </w:p>
        </w:tc>
        <w:tc>
          <w:tcPr>
            <w:tcW w:w="1870" w:type="dxa"/>
          </w:tcPr>
          <w:p w14:paraId="56662CA2" w14:textId="77777777" w:rsidR="00201226" w:rsidRDefault="00201226" w:rsidP="007A3D08">
            <w:pPr>
              <w:jc w:val="center"/>
              <w:rPr>
                <w:rFonts w:ascii="Times New Roman" w:hAnsi="Times New Roman" w:cs="Times New Roman"/>
              </w:rPr>
            </w:pPr>
            <w:r>
              <w:rPr>
                <w:rFonts w:ascii="Times New Roman" w:hAnsi="Times New Roman" w:cs="Times New Roman"/>
              </w:rPr>
              <w:t>17.23</w:t>
            </w:r>
          </w:p>
        </w:tc>
        <w:tc>
          <w:tcPr>
            <w:tcW w:w="1870" w:type="dxa"/>
          </w:tcPr>
          <w:p w14:paraId="28CB368B" w14:textId="77777777" w:rsidR="00201226" w:rsidRDefault="00201226" w:rsidP="007A3D08">
            <w:pPr>
              <w:jc w:val="center"/>
              <w:rPr>
                <w:rFonts w:ascii="Times New Roman" w:hAnsi="Times New Roman" w:cs="Times New Roman"/>
              </w:rPr>
            </w:pPr>
            <w:r>
              <w:rPr>
                <w:rFonts w:ascii="Times New Roman" w:hAnsi="Times New Roman" w:cs="Times New Roman"/>
              </w:rPr>
              <w:t>11.07</w:t>
            </w:r>
          </w:p>
        </w:tc>
        <w:tc>
          <w:tcPr>
            <w:tcW w:w="1870" w:type="dxa"/>
          </w:tcPr>
          <w:p w14:paraId="16F8375C" w14:textId="77777777" w:rsidR="00201226" w:rsidRDefault="00201226" w:rsidP="007A3D08">
            <w:pPr>
              <w:jc w:val="center"/>
              <w:rPr>
                <w:rFonts w:ascii="Times New Roman" w:hAnsi="Times New Roman" w:cs="Times New Roman"/>
              </w:rPr>
            </w:pPr>
            <w:r>
              <w:rPr>
                <w:rFonts w:ascii="Times New Roman" w:hAnsi="Times New Roman" w:cs="Times New Roman"/>
              </w:rPr>
              <w:t>8.51</w:t>
            </w:r>
          </w:p>
        </w:tc>
        <w:tc>
          <w:tcPr>
            <w:tcW w:w="1870" w:type="dxa"/>
          </w:tcPr>
          <w:p w14:paraId="4B707520" w14:textId="77777777" w:rsidR="00201226" w:rsidRDefault="00201226" w:rsidP="007A3D08">
            <w:pPr>
              <w:jc w:val="center"/>
              <w:rPr>
                <w:rFonts w:ascii="Times New Roman" w:hAnsi="Times New Roman" w:cs="Times New Roman"/>
              </w:rPr>
            </w:pPr>
            <w:r>
              <w:rPr>
                <w:rFonts w:ascii="Times New Roman" w:hAnsi="Times New Roman" w:cs="Times New Roman"/>
              </w:rPr>
              <w:t>3.05</w:t>
            </w:r>
          </w:p>
        </w:tc>
      </w:tr>
      <w:tr w:rsidR="00201226" w14:paraId="2EE6161F" w14:textId="77777777" w:rsidTr="007A3D08">
        <w:tc>
          <w:tcPr>
            <w:tcW w:w="1870" w:type="dxa"/>
          </w:tcPr>
          <w:p w14:paraId="1C143082" w14:textId="77777777" w:rsidR="00201226" w:rsidRDefault="00201226" w:rsidP="007A3D08">
            <w:pPr>
              <w:jc w:val="center"/>
              <w:rPr>
                <w:rFonts w:ascii="Times New Roman" w:hAnsi="Times New Roman" w:cs="Times New Roman"/>
              </w:rPr>
            </w:pPr>
            <w:r>
              <w:rPr>
                <w:rFonts w:ascii="Times New Roman" w:hAnsi="Times New Roman" w:cs="Times New Roman"/>
              </w:rPr>
              <w:t>O4</w:t>
            </w:r>
          </w:p>
        </w:tc>
        <w:tc>
          <w:tcPr>
            <w:tcW w:w="1870" w:type="dxa"/>
          </w:tcPr>
          <w:p w14:paraId="4D95AB97" w14:textId="77777777" w:rsidR="00201226" w:rsidRDefault="00201226" w:rsidP="007A3D08">
            <w:pPr>
              <w:jc w:val="center"/>
              <w:rPr>
                <w:rFonts w:ascii="Times New Roman" w:hAnsi="Times New Roman" w:cs="Times New Roman"/>
              </w:rPr>
            </w:pPr>
            <w:r>
              <w:rPr>
                <w:rFonts w:ascii="Times New Roman" w:hAnsi="Times New Roman" w:cs="Times New Roman"/>
              </w:rPr>
              <w:t>29.48</w:t>
            </w:r>
          </w:p>
        </w:tc>
        <w:tc>
          <w:tcPr>
            <w:tcW w:w="1870" w:type="dxa"/>
          </w:tcPr>
          <w:p w14:paraId="01E49AD3" w14:textId="77777777" w:rsidR="00201226" w:rsidRDefault="00201226" w:rsidP="007A3D08">
            <w:pPr>
              <w:jc w:val="center"/>
              <w:rPr>
                <w:rFonts w:ascii="Times New Roman" w:hAnsi="Times New Roman" w:cs="Times New Roman"/>
              </w:rPr>
            </w:pPr>
            <w:r>
              <w:rPr>
                <w:rFonts w:ascii="Times New Roman" w:hAnsi="Times New Roman" w:cs="Times New Roman"/>
              </w:rPr>
              <w:t>20.69</w:t>
            </w:r>
          </w:p>
        </w:tc>
        <w:tc>
          <w:tcPr>
            <w:tcW w:w="1870" w:type="dxa"/>
          </w:tcPr>
          <w:p w14:paraId="3A143166" w14:textId="77777777" w:rsidR="00201226" w:rsidRDefault="00201226" w:rsidP="007A3D08">
            <w:pPr>
              <w:jc w:val="center"/>
              <w:rPr>
                <w:rFonts w:ascii="Times New Roman" w:hAnsi="Times New Roman" w:cs="Times New Roman"/>
              </w:rPr>
            </w:pPr>
            <w:r>
              <w:rPr>
                <w:rFonts w:ascii="Times New Roman" w:hAnsi="Times New Roman" w:cs="Times New Roman"/>
              </w:rPr>
              <w:t>33.84</w:t>
            </w:r>
          </w:p>
        </w:tc>
        <w:tc>
          <w:tcPr>
            <w:tcW w:w="1870" w:type="dxa"/>
          </w:tcPr>
          <w:p w14:paraId="33B7D7FF" w14:textId="77777777" w:rsidR="00201226" w:rsidRDefault="00201226" w:rsidP="007A3D08">
            <w:pPr>
              <w:jc w:val="center"/>
              <w:rPr>
                <w:rFonts w:ascii="Times New Roman" w:hAnsi="Times New Roman" w:cs="Times New Roman"/>
              </w:rPr>
            </w:pPr>
            <w:r>
              <w:rPr>
                <w:rFonts w:ascii="Times New Roman" w:hAnsi="Times New Roman" w:cs="Times New Roman"/>
              </w:rPr>
              <w:t>23.96</w:t>
            </w:r>
          </w:p>
        </w:tc>
      </w:tr>
      <w:tr w:rsidR="00201226" w14:paraId="0BEE3AE2" w14:textId="77777777" w:rsidTr="007A3D08">
        <w:tc>
          <w:tcPr>
            <w:tcW w:w="1870" w:type="dxa"/>
          </w:tcPr>
          <w:p w14:paraId="4BEB7DDA" w14:textId="77777777" w:rsidR="00201226" w:rsidRDefault="00201226" w:rsidP="007A3D08">
            <w:pPr>
              <w:jc w:val="center"/>
              <w:rPr>
                <w:rFonts w:ascii="Times New Roman" w:hAnsi="Times New Roman" w:cs="Times New Roman"/>
              </w:rPr>
            </w:pPr>
            <w:r>
              <w:rPr>
                <w:rFonts w:ascii="Times New Roman" w:hAnsi="Times New Roman" w:cs="Times New Roman"/>
              </w:rPr>
              <w:t>O5</w:t>
            </w:r>
          </w:p>
        </w:tc>
        <w:tc>
          <w:tcPr>
            <w:tcW w:w="1870" w:type="dxa"/>
          </w:tcPr>
          <w:p w14:paraId="2447DED3" w14:textId="77777777" w:rsidR="00201226" w:rsidRDefault="00201226" w:rsidP="007A3D08">
            <w:pPr>
              <w:jc w:val="center"/>
              <w:rPr>
                <w:rFonts w:ascii="Times New Roman" w:hAnsi="Times New Roman" w:cs="Times New Roman"/>
              </w:rPr>
            </w:pPr>
            <w:r>
              <w:rPr>
                <w:rFonts w:ascii="Times New Roman" w:hAnsi="Times New Roman" w:cs="Times New Roman"/>
              </w:rPr>
              <w:t>4.73</w:t>
            </w:r>
          </w:p>
        </w:tc>
        <w:tc>
          <w:tcPr>
            <w:tcW w:w="1870" w:type="dxa"/>
          </w:tcPr>
          <w:p w14:paraId="743C1B31" w14:textId="77777777" w:rsidR="00201226" w:rsidRDefault="00201226" w:rsidP="007A3D08">
            <w:pPr>
              <w:jc w:val="center"/>
              <w:rPr>
                <w:rFonts w:ascii="Times New Roman" w:hAnsi="Times New Roman" w:cs="Times New Roman"/>
              </w:rPr>
            </w:pPr>
            <w:r>
              <w:rPr>
                <w:rFonts w:ascii="Times New Roman" w:hAnsi="Times New Roman" w:cs="Times New Roman"/>
              </w:rPr>
              <w:t>5.31</w:t>
            </w:r>
          </w:p>
        </w:tc>
        <w:tc>
          <w:tcPr>
            <w:tcW w:w="1870" w:type="dxa"/>
          </w:tcPr>
          <w:p w14:paraId="40EC1F23" w14:textId="77777777" w:rsidR="00201226" w:rsidRDefault="00201226" w:rsidP="007A3D08">
            <w:pPr>
              <w:jc w:val="center"/>
              <w:rPr>
                <w:rFonts w:ascii="Times New Roman" w:hAnsi="Times New Roman" w:cs="Times New Roman"/>
              </w:rPr>
            </w:pPr>
            <w:r>
              <w:rPr>
                <w:rFonts w:ascii="Times New Roman" w:hAnsi="Times New Roman" w:cs="Times New Roman"/>
              </w:rPr>
              <w:t>8.24</w:t>
            </w:r>
          </w:p>
        </w:tc>
        <w:tc>
          <w:tcPr>
            <w:tcW w:w="1870" w:type="dxa"/>
          </w:tcPr>
          <w:p w14:paraId="3D7350C4" w14:textId="77777777" w:rsidR="00201226" w:rsidRDefault="00201226" w:rsidP="007A3D08">
            <w:pPr>
              <w:jc w:val="center"/>
              <w:rPr>
                <w:rFonts w:ascii="Times New Roman" w:hAnsi="Times New Roman" w:cs="Times New Roman"/>
              </w:rPr>
            </w:pPr>
            <w:r>
              <w:rPr>
                <w:rFonts w:ascii="Times New Roman" w:hAnsi="Times New Roman" w:cs="Times New Roman"/>
              </w:rPr>
              <w:t>3.37</w:t>
            </w:r>
          </w:p>
        </w:tc>
      </w:tr>
      <w:tr w:rsidR="00201226" w14:paraId="381CA705" w14:textId="77777777" w:rsidTr="007A3D08">
        <w:tc>
          <w:tcPr>
            <w:tcW w:w="1870" w:type="dxa"/>
          </w:tcPr>
          <w:p w14:paraId="4D55B51C" w14:textId="77777777" w:rsidR="00201226" w:rsidRDefault="00201226" w:rsidP="007A3D08">
            <w:pPr>
              <w:jc w:val="center"/>
              <w:rPr>
                <w:rFonts w:ascii="Times New Roman" w:hAnsi="Times New Roman" w:cs="Times New Roman"/>
              </w:rPr>
            </w:pPr>
            <w:r>
              <w:rPr>
                <w:rFonts w:ascii="Times New Roman" w:hAnsi="Times New Roman" w:cs="Times New Roman"/>
              </w:rPr>
              <w:t>O6</w:t>
            </w:r>
          </w:p>
        </w:tc>
        <w:tc>
          <w:tcPr>
            <w:tcW w:w="1870" w:type="dxa"/>
          </w:tcPr>
          <w:p w14:paraId="6C11D82C" w14:textId="77777777" w:rsidR="00201226" w:rsidRDefault="00201226" w:rsidP="007A3D08">
            <w:pPr>
              <w:jc w:val="center"/>
              <w:rPr>
                <w:rFonts w:ascii="Times New Roman" w:hAnsi="Times New Roman" w:cs="Times New Roman"/>
              </w:rPr>
            </w:pPr>
            <w:r>
              <w:rPr>
                <w:rFonts w:ascii="Times New Roman" w:hAnsi="Times New Roman" w:cs="Times New Roman"/>
              </w:rPr>
              <w:t>1.62</w:t>
            </w:r>
          </w:p>
        </w:tc>
        <w:tc>
          <w:tcPr>
            <w:tcW w:w="1870" w:type="dxa"/>
          </w:tcPr>
          <w:p w14:paraId="039F0A7F" w14:textId="77777777" w:rsidR="00201226" w:rsidRDefault="00201226" w:rsidP="007A3D08">
            <w:pPr>
              <w:jc w:val="center"/>
              <w:rPr>
                <w:rFonts w:ascii="Times New Roman" w:hAnsi="Times New Roman" w:cs="Times New Roman"/>
              </w:rPr>
            </w:pPr>
            <w:r>
              <w:rPr>
                <w:rFonts w:ascii="Times New Roman" w:hAnsi="Times New Roman" w:cs="Times New Roman"/>
              </w:rPr>
              <w:t>3.08</w:t>
            </w:r>
          </w:p>
        </w:tc>
        <w:tc>
          <w:tcPr>
            <w:tcW w:w="1870" w:type="dxa"/>
          </w:tcPr>
          <w:p w14:paraId="07625D04" w14:textId="77777777" w:rsidR="00201226" w:rsidRDefault="00201226" w:rsidP="007A3D08">
            <w:pPr>
              <w:jc w:val="center"/>
              <w:rPr>
                <w:rFonts w:ascii="Times New Roman" w:hAnsi="Times New Roman" w:cs="Times New Roman"/>
              </w:rPr>
            </w:pPr>
            <w:r>
              <w:rPr>
                <w:rFonts w:ascii="Times New Roman" w:hAnsi="Times New Roman" w:cs="Times New Roman"/>
              </w:rPr>
              <w:t>4.49</w:t>
            </w:r>
          </w:p>
        </w:tc>
        <w:tc>
          <w:tcPr>
            <w:tcW w:w="1870" w:type="dxa"/>
          </w:tcPr>
          <w:p w14:paraId="639722BD" w14:textId="77777777" w:rsidR="00201226" w:rsidRDefault="00201226" w:rsidP="007A3D08">
            <w:pPr>
              <w:jc w:val="center"/>
              <w:rPr>
                <w:rFonts w:ascii="Times New Roman" w:hAnsi="Times New Roman" w:cs="Times New Roman"/>
              </w:rPr>
            </w:pPr>
            <w:r>
              <w:rPr>
                <w:rFonts w:ascii="Times New Roman" w:hAnsi="Times New Roman" w:cs="Times New Roman"/>
              </w:rPr>
              <w:t>1.35</w:t>
            </w:r>
          </w:p>
        </w:tc>
      </w:tr>
      <w:tr w:rsidR="00201226" w14:paraId="5D91EDC7" w14:textId="77777777" w:rsidTr="007A3D08">
        <w:tc>
          <w:tcPr>
            <w:tcW w:w="1870" w:type="dxa"/>
          </w:tcPr>
          <w:p w14:paraId="3E40360B" w14:textId="77777777" w:rsidR="00201226" w:rsidRDefault="00201226" w:rsidP="007A3D08">
            <w:pPr>
              <w:jc w:val="center"/>
              <w:rPr>
                <w:rFonts w:ascii="Times New Roman" w:hAnsi="Times New Roman" w:cs="Times New Roman"/>
              </w:rPr>
            </w:pPr>
            <w:r>
              <w:rPr>
                <w:rFonts w:ascii="Times New Roman" w:hAnsi="Times New Roman" w:cs="Times New Roman"/>
              </w:rPr>
              <w:t>O7</w:t>
            </w:r>
          </w:p>
        </w:tc>
        <w:tc>
          <w:tcPr>
            <w:tcW w:w="1870" w:type="dxa"/>
          </w:tcPr>
          <w:p w14:paraId="40662BEC" w14:textId="77777777" w:rsidR="00201226" w:rsidRDefault="00201226" w:rsidP="007A3D08">
            <w:pPr>
              <w:jc w:val="center"/>
              <w:rPr>
                <w:rFonts w:ascii="Times New Roman" w:hAnsi="Times New Roman" w:cs="Times New Roman"/>
              </w:rPr>
            </w:pPr>
            <w:r>
              <w:rPr>
                <w:rFonts w:ascii="Times New Roman" w:hAnsi="Times New Roman" w:cs="Times New Roman"/>
              </w:rPr>
              <w:t>0.373</w:t>
            </w:r>
          </w:p>
        </w:tc>
        <w:tc>
          <w:tcPr>
            <w:tcW w:w="1870" w:type="dxa"/>
          </w:tcPr>
          <w:p w14:paraId="2AAFD41A" w14:textId="77777777" w:rsidR="00201226" w:rsidRDefault="00201226" w:rsidP="007A3D08">
            <w:pPr>
              <w:jc w:val="center"/>
              <w:rPr>
                <w:rFonts w:ascii="Times New Roman" w:hAnsi="Times New Roman" w:cs="Times New Roman"/>
              </w:rPr>
            </w:pPr>
            <w:r>
              <w:rPr>
                <w:rFonts w:ascii="Times New Roman" w:hAnsi="Times New Roman" w:cs="Times New Roman"/>
              </w:rPr>
              <w:t>1.11</w:t>
            </w:r>
          </w:p>
        </w:tc>
        <w:tc>
          <w:tcPr>
            <w:tcW w:w="1870" w:type="dxa"/>
          </w:tcPr>
          <w:p w14:paraId="3668BB58" w14:textId="77777777" w:rsidR="00201226" w:rsidRDefault="00201226" w:rsidP="007A3D08">
            <w:pPr>
              <w:jc w:val="center"/>
              <w:rPr>
                <w:rFonts w:ascii="Times New Roman" w:hAnsi="Times New Roman" w:cs="Times New Roman"/>
              </w:rPr>
            </w:pPr>
            <w:r>
              <w:rPr>
                <w:rFonts w:ascii="Times New Roman" w:hAnsi="Times New Roman" w:cs="Times New Roman"/>
              </w:rPr>
              <w:t>2.999</w:t>
            </w:r>
          </w:p>
        </w:tc>
        <w:tc>
          <w:tcPr>
            <w:tcW w:w="1870" w:type="dxa"/>
          </w:tcPr>
          <w:p w14:paraId="6AE7E6E6" w14:textId="77777777" w:rsidR="00201226" w:rsidRDefault="00201226" w:rsidP="007A3D08">
            <w:pPr>
              <w:jc w:val="center"/>
              <w:rPr>
                <w:rFonts w:ascii="Times New Roman" w:hAnsi="Times New Roman" w:cs="Times New Roman"/>
              </w:rPr>
            </w:pPr>
            <w:r>
              <w:rPr>
                <w:rFonts w:ascii="Times New Roman" w:hAnsi="Times New Roman" w:cs="Times New Roman"/>
              </w:rPr>
              <w:t>0.308</w:t>
            </w:r>
          </w:p>
        </w:tc>
      </w:tr>
      <w:tr w:rsidR="00201226" w14:paraId="780349AB" w14:textId="77777777" w:rsidTr="007A3D08">
        <w:tc>
          <w:tcPr>
            <w:tcW w:w="1870" w:type="dxa"/>
          </w:tcPr>
          <w:p w14:paraId="425BDE9C" w14:textId="77777777" w:rsidR="00201226" w:rsidRDefault="00201226" w:rsidP="007A3D08">
            <w:pPr>
              <w:jc w:val="center"/>
              <w:rPr>
                <w:rFonts w:ascii="Times New Roman" w:hAnsi="Times New Roman" w:cs="Times New Roman"/>
              </w:rPr>
            </w:pPr>
            <w:r>
              <w:rPr>
                <w:rFonts w:ascii="Times New Roman" w:hAnsi="Times New Roman" w:cs="Times New Roman"/>
              </w:rPr>
              <w:t>O8</w:t>
            </w:r>
          </w:p>
        </w:tc>
        <w:tc>
          <w:tcPr>
            <w:tcW w:w="1870" w:type="dxa"/>
          </w:tcPr>
          <w:p w14:paraId="5977CF0D" w14:textId="77777777" w:rsidR="00201226" w:rsidRDefault="00201226" w:rsidP="007A3D08">
            <w:pPr>
              <w:jc w:val="center"/>
              <w:rPr>
                <w:rFonts w:ascii="Times New Roman" w:hAnsi="Times New Roman" w:cs="Times New Roman"/>
              </w:rPr>
            </w:pPr>
            <w:r>
              <w:rPr>
                <w:rFonts w:ascii="Times New Roman" w:hAnsi="Times New Roman" w:cs="Times New Roman"/>
              </w:rPr>
              <w:t>0.34</w:t>
            </w:r>
          </w:p>
        </w:tc>
        <w:tc>
          <w:tcPr>
            <w:tcW w:w="1870" w:type="dxa"/>
          </w:tcPr>
          <w:p w14:paraId="644F1165" w14:textId="77777777" w:rsidR="00201226" w:rsidRDefault="00201226" w:rsidP="007A3D08">
            <w:pPr>
              <w:jc w:val="center"/>
              <w:rPr>
                <w:rFonts w:ascii="Times New Roman" w:hAnsi="Times New Roman" w:cs="Times New Roman"/>
              </w:rPr>
            </w:pPr>
            <w:r>
              <w:rPr>
                <w:rFonts w:ascii="Times New Roman" w:hAnsi="Times New Roman" w:cs="Times New Roman"/>
              </w:rPr>
              <w:t>0.542</w:t>
            </w:r>
          </w:p>
        </w:tc>
        <w:tc>
          <w:tcPr>
            <w:tcW w:w="1870" w:type="dxa"/>
          </w:tcPr>
          <w:p w14:paraId="485B2A34" w14:textId="77777777" w:rsidR="00201226" w:rsidRDefault="00201226" w:rsidP="007A3D08">
            <w:pPr>
              <w:jc w:val="center"/>
              <w:rPr>
                <w:rFonts w:ascii="Times New Roman" w:hAnsi="Times New Roman" w:cs="Times New Roman"/>
              </w:rPr>
            </w:pPr>
            <w:r>
              <w:rPr>
                <w:rFonts w:ascii="Times New Roman" w:hAnsi="Times New Roman" w:cs="Times New Roman"/>
              </w:rPr>
              <w:t>1.983</w:t>
            </w:r>
          </w:p>
        </w:tc>
        <w:tc>
          <w:tcPr>
            <w:tcW w:w="1870" w:type="dxa"/>
          </w:tcPr>
          <w:p w14:paraId="6C6EF6E9" w14:textId="77777777" w:rsidR="00201226" w:rsidRDefault="00201226" w:rsidP="007A3D08">
            <w:pPr>
              <w:jc w:val="center"/>
              <w:rPr>
                <w:rFonts w:ascii="Times New Roman" w:hAnsi="Times New Roman" w:cs="Times New Roman"/>
              </w:rPr>
            </w:pPr>
            <w:r>
              <w:rPr>
                <w:rFonts w:ascii="Times New Roman" w:hAnsi="Times New Roman" w:cs="Times New Roman"/>
              </w:rPr>
              <w:t>0.02</w:t>
            </w:r>
          </w:p>
        </w:tc>
      </w:tr>
      <w:tr w:rsidR="00201226" w14:paraId="3566F431" w14:textId="77777777" w:rsidTr="007A3D08">
        <w:tc>
          <w:tcPr>
            <w:tcW w:w="1870" w:type="dxa"/>
          </w:tcPr>
          <w:p w14:paraId="312E1D3B" w14:textId="77777777" w:rsidR="00201226" w:rsidRDefault="00201226" w:rsidP="007A3D08">
            <w:pPr>
              <w:jc w:val="center"/>
              <w:rPr>
                <w:rFonts w:ascii="Times New Roman" w:hAnsi="Times New Roman" w:cs="Times New Roman"/>
              </w:rPr>
            </w:pPr>
            <w:r>
              <w:rPr>
                <w:rFonts w:ascii="Times New Roman" w:hAnsi="Times New Roman" w:cs="Times New Roman"/>
              </w:rPr>
              <w:t>OS</w:t>
            </w:r>
          </w:p>
        </w:tc>
        <w:tc>
          <w:tcPr>
            <w:tcW w:w="1870" w:type="dxa"/>
          </w:tcPr>
          <w:p w14:paraId="512440DE" w14:textId="77777777" w:rsidR="00201226" w:rsidRDefault="00201226" w:rsidP="007A3D08">
            <w:pPr>
              <w:jc w:val="center"/>
              <w:rPr>
                <w:rFonts w:ascii="Times New Roman" w:hAnsi="Times New Roman" w:cs="Times New Roman"/>
              </w:rPr>
            </w:pPr>
            <w:r>
              <w:rPr>
                <w:rFonts w:ascii="Times New Roman" w:hAnsi="Times New Roman" w:cs="Times New Roman"/>
              </w:rPr>
              <w:t>0.37</w:t>
            </w:r>
          </w:p>
        </w:tc>
        <w:tc>
          <w:tcPr>
            <w:tcW w:w="1870" w:type="dxa"/>
          </w:tcPr>
          <w:p w14:paraId="76D955B8" w14:textId="77777777" w:rsidR="00201226" w:rsidRDefault="00201226" w:rsidP="007A3D08">
            <w:pPr>
              <w:jc w:val="center"/>
              <w:rPr>
                <w:rFonts w:ascii="Times New Roman" w:hAnsi="Times New Roman" w:cs="Times New Roman"/>
              </w:rPr>
            </w:pPr>
            <w:r>
              <w:rPr>
                <w:rFonts w:ascii="Times New Roman" w:hAnsi="Times New Roman" w:cs="Times New Roman"/>
              </w:rPr>
              <w:t>0.997</w:t>
            </w:r>
          </w:p>
        </w:tc>
        <w:tc>
          <w:tcPr>
            <w:tcW w:w="1870" w:type="dxa"/>
          </w:tcPr>
          <w:p w14:paraId="0ABA6237" w14:textId="77777777" w:rsidR="00201226" w:rsidRDefault="00201226" w:rsidP="007A3D08">
            <w:pPr>
              <w:jc w:val="center"/>
              <w:rPr>
                <w:rFonts w:ascii="Times New Roman" w:hAnsi="Times New Roman" w:cs="Times New Roman"/>
              </w:rPr>
            </w:pPr>
            <w:r>
              <w:rPr>
                <w:rFonts w:ascii="Times New Roman" w:hAnsi="Times New Roman" w:cs="Times New Roman"/>
              </w:rPr>
              <w:t>0.08</w:t>
            </w:r>
          </w:p>
        </w:tc>
        <w:tc>
          <w:tcPr>
            <w:tcW w:w="1870" w:type="dxa"/>
          </w:tcPr>
          <w:p w14:paraId="2B56A0E3" w14:textId="77777777" w:rsidR="00201226" w:rsidRDefault="00201226" w:rsidP="007A3D08">
            <w:pPr>
              <w:jc w:val="center"/>
              <w:rPr>
                <w:rFonts w:ascii="Times New Roman" w:hAnsi="Times New Roman" w:cs="Times New Roman"/>
              </w:rPr>
            </w:pPr>
            <w:r>
              <w:rPr>
                <w:rFonts w:ascii="Times New Roman" w:hAnsi="Times New Roman" w:cs="Times New Roman"/>
              </w:rPr>
              <w:t>2.09</w:t>
            </w:r>
          </w:p>
        </w:tc>
      </w:tr>
      <w:tr w:rsidR="00201226" w14:paraId="7015E915" w14:textId="77777777" w:rsidTr="007A3D08">
        <w:tc>
          <w:tcPr>
            <w:tcW w:w="1870" w:type="dxa"/>
          </w:tcPr>
          <w:p w14:paraId="49B2B977" w14:textId="77777777" w:rsidR="00201226" w:rsidRDefault="00201226" w:rsidP="007A3D08">
            <w:pPr>
              <w:jc w:val="center"/>
              <w:rPr>
                <w:rFonts w:ascii="Times New Roman" w:hAnsi="Times New Roman" w:cs="Times New Roman"/>
              </w:rPr>
            </w:pPr>
            <w:r>
              <w:rPr>
                <w:rFonts w:ascii="Times New Roman" w:hAnsi="Times New Roman" w:cs="Times New Roman"/>
              </w:rPr>
              <w:t>O2S</w:t>
            </w:r>
          </w:p>
        </w:tc>
        <w:tc>
          <w:tcPr>
            <w:tcW w:w="1870" w:type="dxa"/>
          </w:tcPr>
          <w:p w14:paraId="6881F6E0" w14:textId="77777777" w:rsidR="00201226" w:rsidRDefault="00201226" w:rsidP="007A3D08">
            <w:pPr>
              <w:jc w:val="center"/>
              <w:rPr>
                <w:rFonts w:ascii="Times New Roman" w:hAnsi="Times New Roman" w:cs="Times New Roman"/>
              </w:rPr>
            </w:pPr>
            <w:r>
              <w:rPr>
                <w:rFonts w:ascii="Times New Roman" w:hAnsi="Times New Roman" w:cs="Times New Roman"/>
              </w:rPr>
              <w:t>3.04</w:t>
            </w:r>
          </w:p>
        </w:tc>
        <w:tc>
          <w:tcPr>
            <w:tcW w:w="1870" w:type="dxa"/>
          </w:tcPr>
          <w:p w14:paraId="5CE8D7C0" w14:textId="77777777" w:rsidR="00201226" w:rsidRDefault="00201226" w:rsidP="007A3D08">
            <w:pPr>
              <w:jc w:val="center"/>
              <w:rPr>
                <w:rFonts w:ascii="Times New Roman" w:hAnsi="Times New Roman" w:cs="Times New Roman"/>
              </w:rPr>
            </w:pPr>
            <w:r>
              <w:rPr>
                <w:rFonts w:ascii="Times New Roman" w:hAnsi="Times New Roman" w:cs="Times New Roman"/>
              </w:rPr>
              <w:t>3.14</w:t>
            </w:r>
          </w:p>
        </w:tc>
        <w:tc>
          <w:tcPr>
            <w:tcW w:w="1870" w:type="dxa"/>
          </w:tcPr>
          <w:p w14:paraId="6BA9BB90" w14:textId="77777777" w:rsidR="00201226" w:rsidRDefault="00201226" w:rsidP="007A3D08">
            <w:pPr>
              <w:jc w:val="center"/>
              <w:rPr>
                <w:rFonts w:ascii="Times New Roman" w:hAnsi="Times New Roman" w:cs="Times New Roman"/>
              </w:rPr>
            </w:pPr>
            <w:r>
              <w:rPr>
                <w:rFonts w:ascii="Times New Roman" w:hAnsi="Times New Roman" w:cs="Times New Roman"/>
              </w:rPr>
              <w:t>0.39</w:t>
            </w:r>
          </w:p>
        </w:tc>
        <w:tc>
          <w:tcPr>
            <w:tcW w:w="1870" w:type="dxa"/>
          </w:tcPr>
          <w:p w14:paraId="698D62D8" w14:textId="77777777" w:rsidR="00201226" w:rsidRDefault="00201226" w:rsidP="007A3D08">
            <w:pPr>
              <w:jc w:val="center"/>
              <w:rPr>
                <w:rFonts w:ascii="Times New Roman" w:hAnsi="Times New Roman" w:cs="Times New Roman"/>
              </w:rPr>
            </w:pPr>
            <w:r>
              <w:rPr>
                <w:rFonts w:ascii="Times New Roman" w:hAnsi="Times New Roman" w:cs="Times New Roman"/>
              </w:rPr>
              <w:t>1.06</w:t>
            </w:r>
          </w:p>
        </w:tc>
      </w:tr>
      <w:tr w:rsidR="00201226" w14:paraId="45C59FA7" w14:textId="77777777" w:rsidTr="007A3D08">
        <w:tc>
          <w:tcPr>
            <w:tcW w:w="1870" w:type="dxa"/>
          </w:tcPr>
          <w:p w14:paraId="139BCB0F" w14:textId="77777777" w:rsidR="00201226" w:rsidRDefault="00201226" w:rsidP="007A3D08">
            <w:pPr>
              <w:jc w:val="center"/>
              <w:rPr>
                <w:rFonts w:ascii="Times New Roman" w:hAnsi="Times New Roman" w:cs="Times New Roman"/>
              </w:rPr>
            </w:pPr>
            <w:r>
              <w:rPr>
                <w:rFonts w:ascii="Times New Roman" w:hAnsi="Times New Roman" w:cs="Times New Roman"/>
              </w:rPr>
              <w:t>O3S</w:t>
            </w:r>
          </w:p>
        </w:tc>
        <w:tc>
          <w:tcPr>
            <w:tcW w:w="1870" w:type="dxa"/>
          </w:tcPr>
          <w:p w14:paraId="5AC9BED0" w14:textId="77777777" w:rsidR="00201226" w:rsidRDefault="00201226" w:rsidP="007A3D08">
            <w:pPr>
              <w:jc w:val="center"/>
              <w:rPr>
                <w:rFonts w:ascii="Times New Roman" w:hAnsi="Times New Roman" w:cs="Times New Roman"/>
              </w:rPr>
            </w:pPr>
            <w:r>
              <w:rPr>
                <w:rFonts w:ascii="Times New Roman" w:hAnsi="Times New Roman" w:cs="Times New Roman"/>
              </w:rPr>
              <w:t>4.67</w:t>
            </w:r>
          </w:p>
        </w:tc>
        <w:tc>
          <w:tcPr>
            <w:tcW w:w="1870" w:type="dxa"/>
          </w:tcPr>
          <w:p w14:paraId="08AA0C87" w14:textId="77777777" w:rsidR="00201226" w:rsidRDefault="00201226" w:rsidP="007A3D08">
            <w:pPr>
              <w:jc w:val="center"/>
              <w:rPr>
                <w:rFonts w:ascii="Times New Roman" w:hAnsi="Times New Roman" w:cs="Times New Roman"/>
              </w:rPr>
            </w:pPr>
            <w:r>
              <w:rPr>
                <w:rFonts w:ascii="Times New Roman" w:hAnsi="Times New Roman" w:cs="Times New Roman"/>
              </w:rPr>
              <w:t>4.4</w:t>
            </w:r>
          </w:p>
        </w:tc>
        <w:tc>
          <w:tcPr>
            <w:tcW w:w="1870" w:type="dxa"/>
          </w:tcPr>
          <w:p w14:paraId="7EAF5E25" w14:textId="77777777" w:rsidR="00201226" w:rsidRDefault="00201226" w:rsidP="007A3D08">
            <w:pPr>
              <w:jc w:val="center"/>
              <w:rPr>
                <w:rFonts w:ascii="Times New Roman" w:hAnsi="Times New Roman" w:cs="Times New Roman"/>
              </w:rPr>
            </w:pPr>
            <w:r>
              <w:rPr>
                <w:rFonts w:ascii="Times New Roman" w:hAnsi="Times New Roman" w:cs="Times New Roman"/>
              </w:rPr>
              <w:t>3.16</w:t>
            </w:r>
          </w:p>
        </w:tc>
        <w:tc>
          <w:tcPr>
            <w:tcW w:w="1870" w:type="dxa"/>
          </w:tcPr>
          <w:p w14:paraId="28BBC01B" w14:textId="77777777" w:rsidR="00201226" w:rsidRDefault="00201226" w:rsidP="007A3D08">
            <w:pPr>
              <w:jc w:val="center"/>
              <w:rPr>
                <w:rFonts w:ascii="Times New Roman" w:hAnsi="Times New Roman" w:cs="Times New Roman"/>
              </w:rPr>
            </w:pPr>
            <w:r>
              <w:rPr>
                <w:rFonts w:ascii="Times New Roman" w:hAnsi="Times New Roman" w:cs="Times New Roman"/>
              </w:rPr>
              <w:t>4.71</w:t>
            </w:r>
          </w:p>
        </w:tc>
      </w:tr>
      <w:tr w:rsidR="00201226" w14:paraId="73790919" w14:textId="77777777" w:rsidTr="007A3D08">
        <w:tc>
          <w:tcPr>
            <w:tcW w:w="1870" w:type="dxa"/>
          </w:tcPr>
          <w:p w14:paraId="498AAD53" w14:textId="77777777" w:rsidR="00201226" w:rsidRDefault="00201226" w:rsidP="007A3D08">
            <w:pPr>
              <w:jc w:val="center"/>
              <w:rPr>
                <w:rFonts w:ascii="Times New Roman" w:hAnsi="Times New Roman" w:cs="Times New Roman"/>
              </w:rPr>
            </w:pPr>
            <w:r>
              <w:rPr>
                <w:rFonts w:ascii="Times New Roman" w:hAnsi="Times New Roman" w:cs="Times New Roman"/>
              </w:rPr>
              <w:t>O4S</w:t>
            </w:r>
          </w:p>
        </w:tc>
        <w:tc>
          <w:tcPr>
            <w:tcW w:w="1870" w:type="dxa"/>
          </w:tcPr>
          <w:p w14:paraId="682812F4" w14:textId="77777777" w:rsidR="00201226" w:rsidRDefault="00201226" w:rsidP="007A3D08">
            <w:pPr>
              <w:jc w:val="center"/>
              <w:rPr>
                <w:rFonts w:ascii="Times New Roman" w:hAnsi="Times New Roman" w:cs="Times New Roman"/>
              </w:rPr>
            </w:pPr>
            <w:r>
              <w:rPr>
                <w:rFonts w:ascii="Times New Roman" w:hAnsi="Times New Roman" w:cs="Times New Roman"/>
              </w:rPr>
              <w:t>3.73</w:t>
            </w:r>
          </w:p>
        </w:tc>
        <w:tc>
          <w:tcPr>
            <w:tcW w:w="1870" w:type="dxa"/>
          </w:tcPr>
          <w:p w14:paraId="646C179E" w14:textId="77777777" w:rsidR="00201226" w:rsidRDefault="00201226" w:rsidP="007A3D08">
            <w:pPr>
              <w:jc w:val="center"/>
              <w:rPr>
                <w:rFonts w:ascii="Times New Roman" w:hAnsi="Times New Roman" w:cs="Times New Roman"/>
              </w:rPr>
            </w:pPr>
            <w:r>
              <w:rPr>
                <w:rFonts w:ascii="Times New Roman" w:hAnsi="Times New Roman" w:cs="Times New Roman"/>
              </w:rPr>
              <w:t>2.44</w:t>
            </w:r>
          </w:p>
        </w:tc>
        <w:tc>
          <w:tcPr>
            <w:tcW w:w="1870" w:type="dxa"/>
          </w:tcPr>
          <w:p w14:paraId="21D307B4" w14:textId="77777777" w:rsidR="00201226" w:rsidRDefault="00201226" w:rsidP="007A3D08">
            <w:pPr>
              <w:jc w:val="center"/>
              <w:rPr>
                <w:rFonts w:ascii="Times New Roman" w:hAnsi="Times New Roman" w:cs="Times New Roman"/>
              </w:rPr>
            </w:pPr>
            <w:r>
              <w:rPr>
                <w:rFonts w:ascii="Times New Roman" w:hAnsi="Times New Roman" w:cs="Times New Roman"/>
              </w:rPr>
              <w:t>3.84</w:t>
            </w:r>
          </w:p>
        </w:tc>
        <w:tc>
          <w:tcPr>
            <w:tcW w:w="1870" w:type="dxa"/>
          </w:tcPr>
          <w:p w14:paraId="37DB4F2B" w14:textId="77777777" w:rsidR="00201226" w:rsidRDefault="00201226" w:rsidP="007A3D08">
            <w:pPr>
              <w:jc w:val="center"/>
              <w:rPr>
                <w:rFonts w:ascii="Times New Roman" w:hAnsi="Times New Roman" w:cs="Times New Roman"/>
              </w:rPr>
            </w:pPr>
            <w:r>
              <w:rPr>
                <w:rFonts w:ascii="Times New Roman" w:hAnsi="Times New Roman" w:cs="Times New Roman"/>
              </w:rPr>
              <w:t>1.72</w:t>
            </w:r>
          </w:p>
        </w:tc>
      </w:tr>
      <w:tr w:rsidR="00201226" w14:paraId="423457B4" w14:textId="77777777" w:rsidTr="007A3D08">
        <w:tc>
          <w:tcPr>
            <w:tcW w:w="1870" w:type="dxa"/>
          </w:tcPr>
          <w:p w14:paraId="055EF42E" w14:textId="77777777" w:rsidR="00201226" w:rsidRDefault="00201226" w:rsidP="007A3D08">
            <w:pPr>
              <w:jc w:val="center"/>
              <w:rPr>
                <w:rFonts w:ascii="Times New Roman" w:hAnsi="Times New Roman" w:cs="Times New Roman"/>
              </w:rPr>
            </w:pPr>
            <w:r>
              <w:rPr>
                <w:rFonts w:ascii="Times New Roman" w:hAnsi="Times New Roman" w:cs="Times New Roman"/>
              </w:rPr>
              <w:t>O5S</w:t>
            </w:r>
          </w:p>
        </w:tc>
        <w:tc>
          <w:tcPr>
            <w:tcW w:w="1870" w:type="dxa"/>
          </w:tcPr>
          <w:p w14:paraId="26CA3200" w14:textId="77777777" w:rsidR="00201226" w:rsidRDefault="00201226" w:rsidP="007A3D08">
            <w:pPr>
              <w:jc w:val="center"/>
              <w:rPr>
                <w:rFonts w:ascii="Times New Roman" w:hAnsi="Times New Roman" w:cs="Times New Roman"/>
              </w:rPr>
            </w:pPr>
            <w:r>
              <w:rPr>
                <w:rFonts w:ascii="Times New Roman" w:hAnsi="Times New Roman" w:cs="Times New Roman"/>
              </w:rPr>
              <w:t>1.07</w:t>
            </w:r>
          </w:p>
        </w:tc>
        <w:tc>
          <w:tcPr>
            <w:tcW w:w="1870" w:type="dxa"/>
          </w:tcPr>
          <w:p w14:paraId="35ECE0B3" w14:textId="77777777" w:rsidR="00201226" w:rsidRDefault="00201226" w:rsidP="007A3D08">
            <w:pPr>
              <w:jc w:val="center"/>
              <w:rPr>
                <w:rFonts w:ascii="Times New Roman" w:hAnsi="Times New Roman" w:cs="Times New Roman"/>
              </w:rPr>
            </w:pPr>
            <w:r>
              <w:rPr>
                <w:rFonts w:ascii="Times New Roman" w:hAnsi="Times New Roman" w:cs="Times New Roman"/>
              </w:rPr>
              <w:t>0.72</w:t>
            </w:r>
          </w:p>
        </w:tc>
        <w:tc>
          <w:tcPr>
            <w:tcW w:w="1870" w:type="dxa"/>
          </w:tcPr>
          <w:p w14:paraId="5B74FD6E" w14:textId="77777777" w:rsidR="00201226" w:rsidRDefault="00201226" w:rsidP="007A3D08">
            <w:pPr>
              <w:jc w:val="center"/>
              <w:rPr>
                <w:rFonts w:ascii="Times New Roman" w:hAnsi="Times New Roman" w:cs="Times New Roman"/>
              </w:rPr>
            </w:pPr>
            <w:r>
              <w:rPr>
                <w:rFonts w:ascii="Times New Roman" w:hAnsi="Times New Roman" w:cs="Times New Roman"/>
              </w:rPr>
              <w:t>0.72</w:t>
            </w:r>
          </w:p>
        </w:tc>
        <w:tc>
          <w:tcPr>
            <w:tcW w:w="1870" w:type="dxa"/>
          </w:tcPr>
          <w:p w14:paraId="322B4CF6" w14:textId="77777777" w:rsidR="00201226" w:rsidRDefault="00201226" w:rsidP="007A3D08">
            <w:pPr>
              <w:jc w:val="center"/>
              <w:rPr>
                <w:rFonts w:ascii="Times New Roman" w:hAnsi="Times New Roman" w:cs="Times New Roman"/>
              </w:rPr>
            </w:pPr>
            <w:r>
              <w:rPr>
                <w:rFonts w:ascii="Times New Roman" w:hAnsi="Times New Roman" w:cs="Times New Roman"/>
              </w:rPr>
              <w:t>0.52</w:t>
            </w:r>
          </w:p>
        </w:tc>
      </w:tr>
      <w:tr w:rsidR="00201226" w14:paraId="793C91E3" w14:textId="77777777" w:rsidTr="007A3D08">
        <w:tc>
          <w:tcPr>
            <w:tcW w:w="1870" w:type="dxa"/>
          </w:tcPr>
          <w:p w14:paraId="6D15622A" w14:textId="77777777" w:rsidR="00201226" w:rsidRDefault="00201226" w:rsidP="007A3D08">
            <w:pPr>
              <w:jc w:val="center"/>
              <w:rPr>
                <w:rFonts w:ascii="Times New Roman" w:hAnsi="Times New Roman" w:cs="Times New Roman"/>
              </w:rPr>
            </w:pPr>
            <w:r>
              <w:rPr>
                <w:rFonts w:ascii="Times New Roman" w:hAnsi="Times New Roman" w:cs="Times New Roman"/>
              </w:rPr>
              <w:t>O6S</w:t>
            </w:r>
          </w:p>
        </w:tc>
        <w:tc>
          <w:tcPr>
            <w:tcW w:w="1870" w:type="dxa"/>
          </w:tcPr>
          <w:p w14:paraId="6863D3ED" w14:textId="77777777" w:rsidR="00201226" w:rsidRDefault="00201226" w:rsidP="007A3D08">
            <w:pPr>
              <w:jc w:val="center"/>
              <w:rPr>
                <w:rFonts w:ascii="Times New Roman" w:hAnsi="Times New Roman" w:cs="Times New Roman"/>
              </w:rPr>
            </w:pPr>
            <w:r>
              <w:rPr>
                <w:rFonts w:ascii="Times New Roman" w:hAnsi="Times New Roman" w:cs="Times New Roman"/>
              </w:rPr>
              <w:t>0.257</w:t>
            </w:r>
          </w:p>
        </w:tc>
        <w:tc>
          <w:tcPr>
            <w:tcW w:w="1870" w:type="dxa"/>
          </w:tcPr>
          <w:p w14:paraId="58C60FE0" w14:textId="77777777" w:rsidR="00201226" w:rsidRDefault="00201226" w:rsidP="007A3D08">
            <w:pPr>
              <w:jc w:val="center"/>
              <w:rPr>
                <w:rFonts w:ascii="Times New Roman" w:hAnsi="Times New Roman" w:cs="Times New Roman"/>
              </w:rPr>
            </w:pPr>
            <w:r>
              <w:rPr>
                <w:rFonts w:ascii="Times New Roman" w:hAnsi="Times New Roman" w:cs="Times New Roman"/>
              </w:rPr>
              <w:t>0.22</w:t>
            </w:r>
          </w:p>
        </w:tc>
        <w:tc>
          <w:tcPr>
            <w:tcW w:w="1870" w:type="dxa"/>
          </w:tcPr>
          <w:p w14:paraId="415BE9FA" w14:textId="77777777" w:rsidR="00201226" w:rsidRDefault="00201226" w:rsidP="007A3D08">
            <w:pPr>
              <w:jc w:val="center"/>
              <w:rPr>
                <w:rFonts w:ascii="Times New Roman" w:hAnsi="Times New Roman" w:cs="Times New Roman"/>
              </w:rPr>
            </w:pPr>
            <w:r>
              <w:rPr>
                <w:rFonts w:ascii="Times New Roman" w:hAnsi="Times New Roman" w:cs="Times New Roman"/>
              </w:rPr>
              <w:t>0.204</w:t>
            </w:r>
          </w:p>
        </w:tc>
        <w:tc>
          <w:tcPr>
            <w:tcW w:w="1870" w:type="dxa"/>
          </w:tcPr>
          <w:p w14:paraId="7E2C0158" w14:textId="77777777" w:rsidR="00201226" w:rsidRDefault="00201226" w:rsidP="007A3D08">
            <w:pPr>
              <w:jc w:val="center"/>
              <w:rPr>
                <w:rFonts w:ascii="Times New Roman" w:hAnsi="Times New Roman" w:cs="Times New Roman"/>
              </w:rPr>
            </w:pPr>
            <w:r>
              <w:rPr>
                <w:rFonts w:ascii="Times New Roman" w:hAnsi="Times New Roman" w:cs="Times New Roman"/>
              </w:rPr>
              <w:t>0.045</w:t>
            </w:r>
          </w:p>
        </w:tc>
      </w:tr>
      <w:tr w:rsidR="00201226" w14:paraId="7ED53874" w14:textId="77777777" w:rsidTr="007A3D08">
        <w:tc>
          <w:tcPr>
            <w:tcW w:w="1870" w:type="dxa"/>
          </w:tcPr>
          <w:p w14:paraId="23B5BAA9" w14:textId="77777777" w:rsidR="00201226" w:rsidRDefault="00201226" w:rsidP="007A3D08">
            <w:pPr>
              <w:jc w:val="center"/>
              <w:rPr>
                <w:rFonts w:ascii="Times New Roman" w:hAnsi="Times New Roman" w:cs="Times New Roman"/>
              </w:rPr>
            </w:pPr>
            <w:r>
              <w:rPr>
                <w:rFonts w:ascii="Times New Roman" w:hAnsi="Times New Roman" w:cs="Times New Roman"/>
              </w:rPr>
              <w:t>O7S</w:t>
            </w:r>
          </w:p>
        </w:tc>
        <w:tc>
          <w:tcPr>
            <w:tcW w:w="1870" w:type="dxa"/>
          </w:tcPr>
          <w:p w14:paraId="0DC6AF5A" w14:textId="77777777" w:rsidR="00201226" w:rsidRDefault="00201226" w:rsidP="007A3D08">
            <w:pPr>
              <w:jc w:val="center"/>
              <w:rPr>
                <w:rFonts w:ascii="Times New Roman" w:hAnsi="Times New Roman" w:cs="Times New Roman"/>
              </w:rPr>
            </w:pPr>
            <w:r>
              <w:rPr>
                <w:rFonts w:ascii="Times New Roman" w:hAnsi="Times New Roman" w:cs="Times New Roman"/>
              </w:rPr>
              <w:t>0.194</w:t>
            </w:r>
          </w:p>
        </w:tc>
        <w:tc>
          <w:tcPr>
            <w:tcW w:w="1870" w:type="dxa"/>
          </w:tcPr>
          <w:p w14:paraId="1A41CDE3" w14:textId="77777777" w:rsidR="00201226" w:rsidRDefault="00201226" w:rsidP="007A3D08">
            <w:pPr>
              <w:jc w:val="center"/>
              <w:rPr>
                <w:rFonts w:ascii="Times New Roman" w:hAnsi="Times New Roman" w:cs="Times New Roman"/>
              </w:rPr>
            </w:pPr>
            <w:r>
              <w:rPr>
                <w:rFonts w:ascii="Times New Roman" w:hAnsi="Times New Roman" w:cs="Times New Roman"/>
              </w:rPr>
              <w:t>0.07</w:t>
            </w:r>
          </w:p>
        </w:tc>
        <w:tc>
          <w:tcPr>
            <w:tcW w:w="1870" w:type="dxa"/>
          </w:tcPr>
          <w:p w14:paraId="69844E29" w14:textId="77777777" w:rsidR="00201226" w:rsidRDefault="00201226" w:rsidP="007A3D08">
            <w:pPr>
              <w:jc w:val="center"/>
              <w:rPr>
                <w:rFonts w:ascii="Times New Roman" w:hAnsi="Times New Roman" w:cs="Times New Roman"/>
              </w:rPr>
            </w:pPr>
            <w:r>
              <w:rPr>
                <w:rFonts w:ascii="Times New Roman" w:hAnsi="Times New Roman" w:cs="Times New Roman"/>
              </w:rPr>
              <w:t>0.07</w:t>
            </w:r>
          </w:p>
        </w:tc>
        <w:tc>
          <w:tcPr>
            <w:tcW w:w="1870" w:type="dxa"/>
          </w:tcPr>
          <w:p w14:paraId="13B76CCA" w14:textId="77777777" w:rsidR="00201226" w:rsidRDefault="00201226" w:rsidP="007A3D08">
            <w:pPr>
              <w:jc w:val="center"/>
              <w:rPr>
                <w:rFonts w:ascii="Times New Roman" w:hAnsi="Times New Roman" w:cs="Times New Roman"/>
              </w:rPr>
            </w:pPr>
            <w:r>
              <w:rPr>
                <w:rFonts w:ascii="Times New Roman" w:hAnsi="Times New Roman" w:cs="Times New Roman"/>
              </w:rPr>
              <w:t>0.042</w:t>
            </w:r>
          </w:p>
        </w:tc>
      </w:tr>
      <w:tr w:rsidR="00201226" w14:paraId="3109A7E2" w14:textId="77777777" w:rsidTr="007A3D08">
        <w:tc>
          <w:tcPr>
            <w:tcW w:w="1870" w:type="dxa"/>
          </w:tcPr>
          <w:p w14:paraId="54E3A763" w14:textId="77777777" w:rsidR="00201226" w:rsidRDefault="00201226" w:rsidP="007A3D08">
            <w:pPr>
              <w:jc w:val="center"/>
              <w:rPr>
                <w:rFonts w:ascii="Times New Roman" w:hAnsi="Times New Roman" w:cs="Times New Roman"/>
              </w:rPr>
            </w:pPr>
            <w:r>
              <w:rPr>
                <w:rFonts w:ascii="Times New Roman" w:hAnsi="Times New Roman" w:cs="Times New Roman"/>
              </w:rPr>
              <w:t>OS2</w:t>
            </w:r>
          </w:p>
        </w:tc>
        <w:tc>
          <w:tcPr>
            <w:tcW w:w="1870" w:type="dxa"/>
          </w:tcPr>
          <w:p w14:paraId="3C995483" w14:textId="77777777" w:rsidR="00201226" w:rsidRDefault="00201226" w:rsidP="007A3D08">
            <w:pPr>
              <w:jc w:val="center"/>
              <w:rPr>
                <w:rFonts w:ascii="Times New Roman" w:hAnsi="Times New Roman" w:cs="Times New Roman"/>
              </w:rPr>
            </w:pPr>
            <w:r>
              <w:rPr>
                <w:rFonts w:ascii="Times New Roman" w:hAnsi="Times New Roman" w:cs="Times New Roman"/>
              </w:rPr>
              <w:t>1.08</w:t>
            </w:r>
          </w:p>
        </w:tc>
        <w:tc>
          <w:tcPr>
            <w:tcW w:w="1870" w:type="dxa"/>
          </w:tcPr>
          <w:p w14:paraId="614BED5F" w14:textId="77777777" w:rsidR="00201226" w:rsidRDefault="00201226" w:rsidP="007A3D08">
            <w:pPr>
              <w:jc w:val="center"/>
              <w:rPr>
                <w:rFonts w:ascii="Times New Roman" w:hAnsi="Times New Roman" w:cs="Times New Roman"/>
              </w:rPr>
            </w:pPr>
            <w:r>
              <w:rPr>
                <w:rFonts w:ascii="Times New Roman" w:hAnsi="Times New Roman" w:cs="Times New Roman"/>
              </w:rPr>
              <w:t>1.02</w:t>
            </w:r>
          </w:p>
        </w:tc>
        <w:tc>
          <w:tcPr>
            <w:tcW w:w="1870" w:type="dxa"/>
          </w:tcPr>
          <w:p w14:paraId="38DE2FCD" w14:textId="77777777" w:rsidR="00201226" w:rsidRDefault="00201226" w:rsidP="007A3D08">
            <w:pPr>
              <w:jc w:val="center"/>
              <w:rPr>
                <w:rFonts w:ascii="Times New Roman" w:hAnsi="Times New Roman" w:cs="Times New Roman"/>
              </w:rPr>
            </w:pPr>
            <w:r>
              <w:rPr>
                <w:rFonts w:ascii="Times New Roman" w:hAnsi="Times New Roman" w:cs="Times New Roman"/>
              </w:rPr>
              <w:t>3.63</w:t>
            </w:r>
          </w:p>
        </w:tc>
        <w:tc>
          <w:tcPr>
            <w:tcW w:w="1870" w:type="dxa"/>
          </w:tcPr>
          <w:p w14:paraId="3EDCA097" w14:textId="77777777" w:rsidR="00201226" w:rsidRDefault="00201226" w:rsidP="007A3D08">
            <w:pPr>
              <w:jc w:val="center"/>
              <w:rPr>
                <w:rFonts w:ascii="Times New Roman" w:hAnsi="Times New Roman" w:cs="Times New Roman"/>
              </w:rPr>
            </w:pPr>
            <w:r>
              <w:rPr>
                <w:rFonts w:ascii="Times New Roman" w:hAnsi="Times New Roman" w:cs="Times New Roman"/>
              </w:rPr>
              <w:t>0.24</w:t>
            </w:r>
          </w:p>
        </w:tc>
      </w:tr>
      <w:tr w:rsidR="00201226" w14:paraId="1831DEF7" w14:textId="77777777" w:rsidTr="007A3D08">
        <w:tc>
          <w:tcPr>
            <w:tcW w:w="1870" w:type="dxa"/>
          </w:tcPr>
          <w:p w14:paraId="5A7A5993" w14:textId="77777777" w:rsidR="00201226" w:rsidRDefault="00201226" w:rsidP="007A3D08">
            <w:pPr>
              <w:jc w:val="center"/>
              <w:rPr>
                <w:rFonts w:ascii="Times New Roman" w:hAnsi="Times New Roman" w:cs="Times New Roman"/>
              </w:rPr>
            </w:pPr>
            <w:r>
              <w:rPr>
                <w:rFonts w:ascii="Times New Roman" w:hAnsi="Times New Roman" w:cs="Times New Roman"/>
              </w:rPr>
              <w:t>O2S2</w:t>
            </w:r>
          </w:p>
        </w:tc>
        <w:tc>
          <w:tcPr>
            <w:tcW w:w="1870" w:type="dxa"/>
          </w:tcPr>
          <w:p w14:paraId="22CB3964" w14:textId="77777777" w:rsidR="00201226" w:rsidRDefault="00201226" w:rsidP="007A3D08">
            <w:pPr>
              <w:jc w:val="center"/>
              <w:rPr>
                <w:rFonts w:ascii="Times New Roman" w:hAnsi="Times New Roman" w:cs="Times New Roman"/>
              </w:rPr>
            </w:pPr>
            <w:r>
              <w:rPr>
                <w:rFonts w:ascii="Times New Roman" w:hAnsi="Times New Roman" w:cs="Times New Roman"/>
              </w:rPr>
              <w:t>0.82</w:t>
            </w:r>
          </w:p>
        </w:tc>
        <w:tc>
          <w:tcPr>
            <w:tcW w:w="1870" w:type="dxa"/>
          </w:tcPr>
          <w:p w14:paraId="696574C3" w14:textId="77777777" w:rsidR="00201226" w:rsidRDefault="00201226" w:rsidP="007A3D08">
            <w:pPr>
              <w:jc w:val="center"/>
              <w:rPr>
                <w:rFonts w:ascii="Times New Roman" w:hAnsi="Times New Roman" w:cs="Times New Roman"/>
              </w:rPr>
            </w:pPr>
            <w:r>
              <w:rPr>
                <w:rFonts w:ascii="Times New Roman" w:hAnsi="Times New Roman" w:cs="Times New Roman"/>
              </w:rPr>
              <w:t>0.94</w:t>
            </w:r>
          </w:p>
        </w:tc>
        <w:tc>
          <w:tcPr>
            <w:tcW w:w="1870" w:type="dxa"/>
          </w:tcPr>
          <w:p w14:paraId="743D48F5" w14:textId="77777777" w:rsidR="00201226" w:rsidRDefault="00201226" w:rsidP="007A3D08">
            <w:pPr>
              <w:jc w:val="center"/>
              <w:rPr>
                <w:rFonts w:ascii="Times New Roman" w:hAnsi="Times New Roman" w:cs="Times New Roman"/>
              </w:rPr>
            </w:pPr>
            <w:r>
              <w:rPr>
                <w:rFonts w:ascii="Times New Roman" w:hAnsi="Times New Roman" w:cs="Times New Roman"/>
              </w:rPr>
              <w:t>2.56</w:t>
            </w:r>
          </w:p>
        </w:tc>
        <w:tc>
          <w:tcPr>
            <w:tcW w:w="1870" w:type="dxa"/>
          </w:tcPr>
          <w:p w14:paraId="6E24E353" w14:textId="77777777" w:rsidR="00201226" w:rsidRDefault="00201226" w:rsidP="007A3D08">
            <w:pPr>
              <w:jc w:val="center"/>
              <w:rPr>
                <w:rFonts w:ascii="Times New Roman" w:hAnsi="Times New Roman" w:cs="Times New Roman"/>
              </w:rPr>
            </w:pPr>
            <w:r>
              <w:rPr>
                <w:rFonts w:ascii="Times New Roman" w:hAnsi="Times New Roman" w:cs="Times New Roman"/>
              </w:rPr>
              <w:t>0.13</w:t>
            </w:r>
          </w:p>
        </w:tc>
      </w:tr>
      <w:tr w:rsidR="00201226" w14:paraId="3A45C1BD" w14:textId="77777777" w:rsidTr="007A3D08">
        <w:tc>
          <w:tcPr>
            <w:tcW w:w="1870" w:type="dxa"/>
          </w:tcPr>
          <w:p w14:paraId="4C436E4A" w14:textId="77777777" w:rsidR="00201226" w:rsidRDefault="00201226" w:rsidP="007A3D08">
            <w:pPr>
              <w:jc w:val="center"/>
              <w:rPr>
                <w:rFonts w:ascii="Times New Roman" w:hAnsi="Times New Roman" w:cs="Times New Roman"/>
              </w:rPr>
            </w:pPr>
            <w:r>
              <w:rPr>
                <w:rFonts w:ascii="Times New Roman" w:hAnsi="Times New Roman" w:cs="Times New Roman"/>
              </w:rPr>
              <w:t>O3S2</w:t>
            </w:r>
          </w:p>
        </w:tc>
        <w:tc>
          <w:tcPr>
            <w:tcW w:w="1870" w:type="dxa"/>
          </w:tcPr>
          <w:p w14:paraId="51EAEE70" w14:textId="77777777" w:rsidR="00201226" w:rsidRDefault="00201226" w:rsidP="007A3D08">
            <w:pPr>
              <w:jc w:val="center"/>
              <w:rPr>
                <w:rFonts w:ascii="Times New Roman" w:hAnsi="Times New Roman" w:cs="Times New Roman"/>
              </w:rPr>
            </w:pPr>
            <w:r>
              <w:rPr>
                <w:rFonts w:ascii="Times New Roman" w:hAnsi="Times New Roman" w:cs="Times New Roman"/>
              </w:rPr>
              <w:t>0.62</w:t>
            </w:r>
          </w:p>
        </w:tc>
        <w:tc>
          <w:tcPr>
            <w:tcW w:w="1870" w:type="dxa"/>
          </w:tcPr>
          <w:p w14:paraId="3CCA2B8F" w14:textId="77777777" w:rsidR="00201226" w:rsidRDefault="00201226" w:rsidP="007A3D08">
            <w:pPr>
              <w:jc w:val="center"/>
              <w:rPr>
                <w:rFonts w:ascii="Times New Roman" w:hAnsi="Times New Roman" w:cs="Times New Roman"/>
              </w:rPr>
            </w:pPr>
            <w:r>
              <w:rPr>
                <w:rFonts w:ascii="Times New Roman" w:hAnsi="Times New Roman" w:cs="Times New Roman"/>
              </w:rPr>
              <w:t>0.66</w:t>
            </w:r>
          </w:p>
        </w:tc>
        <w:tc>
          <w:tcPr>
            <w:tcW w:w="1870" w:type="dxa"/>
          </w:tcPr>
          <w:p w14:paraId="32F5E3DE" w14:textId="77777777" w:rsidR="00201226" w:rsidRDefault="00201226" w:rsidP="007A3D08">
            <w:pPr>
              <w:jc w:val="center"/>
              <w:rPr>
                <w:rFonts w:ascii="Times New Roman" w:hAnsi="Times New Roman" w:cs="Times New Roman"/>
              </w:rPr>
            </w:pPr>
            <w:r>
              <w:rPr>
                <w:rFonts w:ascii="Times New Roman" w:hAnsi="Times New Roman" w:cs="Times New Roman"/>
              </w:rPr>
              <w:t>2.44</w:t>
            </w:r>
          </w:p>
        </w:tc>
        <w:tc>
          <w:tcPr>
            <w:tcW w:w="1870" w:type="dxa"/>
          </w:tcPr>
          <w:p w14:paraId="1E338A1A" w14:textId="77777777" w:rsidR="00201226" w:rsidRDefault="00201226" w:rsidP="007A3D08">
            <w:pPr>
              <w:jc w:val="center"/>
              <w:rPr>
                <w:rFonts w:ascii="Times New Roman" w:hAnsi="Times New Roman" w:cs="Times New Roman"/>
              </w:rPr>
            </w:pPr>
            <w:r>
              <w:rPr>
                <w:rFonts w:ascii="Times New Roman" w:hAnsi="Times New Roman" w:cs="Times New Roman"/>
              </w:rPr>
              <w:t>0.19</w:t>
            </w:r>
          </w:p>
        </w:tc>
      </w:tr>
      <w:tr w:rsidR="00201226" w14:paraId="717E5758" w14:textId="77777777" w:rsidTr="007A3D08">
        <w:tc>
          <w:tcPr>
            <w:tcW w:w="1870" w:type="dxa"/>
          </w:tcPr>
          <w:p w14:paraId="212655A4" w14:textId="77777777" w:rsidR="00201226" w:rsidRDefault="00201226" w:rsidP="007A3D08">
            <w:pPr>
              <w:jc w:val="center"/>
              <w:rPr>
                <w:rFonts w:ascii="Times New Roman" w:hAnsi="Times New Roman" w:cs="Times New Roman"/>
              </w:rPr>
            </w:pPr>
            <w:r>
              <w:rPr>
                <w:rFonts w:ascii="Times New Roman" w:hAnsi="Times New Roman" w:cs="Times New Roman"/>
              </w:rPr>
              <w:t>O4S2</w:t>
            </w:r>
          </w:p>
        </w:tc>
        <w:tc>
          <w:tcPr>
            <w:tcW w:w="1870" w:type="dxa"/>
          </w:tcPr>
          <w:p w14:paraId="56B03038" w14:textId="77777777" w:rsidR="00201226" w:rsidRDefault="00201226" w:rsidP="007A3D08">
            <w:pPr>
              <w:jc w:val="center"/>
              <w:rPr>
                <w:rFonts w:ascii="Times New Roman" w:hAnsi="Times New Roman" w:cs="Times New Roman"/>
              </w:rPr>
            </w:pPr>
            <w:r>
              <w:rPr>
                <w:rFonts w:ascii="Times New Roman" w:hAnsi="Times New Roman" w:cs="Times New Roman"/>
              </w:rPr>
              <w:t>0.4</w:t>
            </w:r>
          </w:p>
        </w:tc>
        <w:tc>
          <w:tcPr>
            <w:tcW w:w="1870" w:type="dxa"/>
          </w:tcPr>
          <w:p w14:paraId="4036C4A9" w14:textId="77777777" w:rsidR="00201226" w:rsidRDefault="00201226" w:rsidP="007A3D08">
            <w:pPr>
              <w:jc w:val="center"/>
              <w:rPr>
                <w:rFonts w:ascii="Times New Roman" w:hAnsi="Times New Roman" w:cs="Times New Roman"/>
              </w:rPr>
            </w:pPr>
            <w:r>
              <w:rPr>
                <w:rFonts w:ascii="Times New Roman" w:hAnsi="Times New Roman" w:cs="Times New Roman"/>
              </w:rPr>
              <w:t>0.25</w:t>
            </w:r>
          </w:p>
        </w:tc>
        <w:tc>
          <w:tcPr>
            <w:tcW w:w="1870" w:type="dxa"/>
          </w:tcPr>
          <w:p w14:paraId="10236BF4" w14:textId="77777777" w:rsidR="00201226" w:rsidRDefault="00201226" w:rsidP="007A3D08">
            <w:pPr>
              <w:jc w:val="center"/>
              <w:rPr>
                <w:rFonts w:ascii="Times New Roman" w:hAnsi="Times New Roman" w:cs="Times New Roman"/>
              </w:rPr>
            </w:pPr>
            <w:r>
              <w:rPr>
                <w:rFonts w:ascii="Times New Roman" w:hAnsi="Times New Roman" w:cs="Times New Roman"/>
              </w:rPr>
              <w:t>2.27</w:t>
            </w:r>
          </w:p>
        </w:tc>
        <w:tc>
          <w:tcPr>
            <w:tcW w:w="1870" w:type="dxa"/>
          </w:tcPr>
          <w:p w14:paraId="39F119FA"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r>
      <w:tr w:rsidR="00201226" w14:paraId="22B6BF9F" w14:textId="77777777" w:rsidTr="007A3D08">
        <w:tc>
          <w:tcPr>
            <w:tcW w:w="1870" w:type="dxa"/>
          </w:tcPr>
          <w:p w14:paraId="16E9CEC5" w14:textId="77777777" w:rsidR="00201226" w:rsidRDefault="00201226" w:rsidP="007A3D08">
            <w:pPr>
              <w:jc w:val="center"/>
              <w:rPr>
                <w:rFonts w:ascii="Times New Roman" w:hAnsi="Times New Roman" w:cs="Times New Roman"/>
              </w:rPr>
            </w:pPr>
            <w:r>
              <w:rPr>
                <w:rFonts w:ascii="Times New Roman" w:hAnsi="Times New Roman" w:cs="Times New Roman"/>
              </w:rPr>
              <w:t>NO</w:t>
            </w:r>
          </w:p>
        </w:tc>
        <w:tc>
          <w:tcPr>
            <w:tcW w:w="1870" w:type="dxa"/>
          </w:tcPr>
          <w:p w14:paraId="22AE2287" w14:textId="77777777" w:rsidR="00201226" w:rsidRDefault="00201226" w:rsidP="007A3D08">
            <w:pPr>
              <w:jc w:val="center"/>
              <w:rPr>
                <w:rFonts w:ascii="Times New Roman" w:hAnsi="Times New Roman" w:cs="Times New Roman"/>
              </w:rPr>
            </w:pPr>
            <w:r>
              <w:rPr>
                <w:rFonts w:ascii="Times New Roman" w:hAnsi="Times New Roman" w:cs="Times New Roman"/>
              </w:rPr>
              <w:t>0.01</w:t>
            </w:r>
          </w:p>
        </w:tc>
        <w:tc>
          <w:tcPr>
            <w:tcW w:w="1870" w:type="dxa"/>
          </w:tcPr>
          <w:p w14:paraId="0D6F490C" w14:textId="77777777" w:rsidR="00201226" w:rsidRDefault="00201226" w:rsidP="007A3D08">
            <w:pPr>
              <w:jc w:val="center"/>
              <w:rPr>
                <w:rFonts w:ascii="Times New Roman" w:hAnsi="Times New Roman" w:cs="Times New Roman"/>
              </w:rPr>
            </w:pPr>
            <w:r>
              <w:rPr>
                <w:rFonts w:ascii="Times New Roman" w:hAnsi="Times New Roman" w:cs="Times New Roman"/>
              </w:rPr>
              <w:t>0.26</w:t>
            </w:r>
          </w:p>
        </w:tc>
        <w:tc>
          <w:tcPr>
            <w:tcW w:w="1870" w:type="dxa"/>
          </w:tcPr>
          <w:p w14:paraId="01520716" w14:textId="77777777" w:rsidR="00201226" w:rsidRDefault="00201226" w:rsidP="007A3D08">
            <w:pPr>
              <w:jc w:val="center"/>
              <w:rPr>
                <w:rFonts w:ascii="Times New Roman" w:hAnsi="Times New Roman" w:cs="Times New Roman"/>
              </w:rPr>
            </w:pPr>
            <w:r>
              <w:rPr>
                <w:rFonts w:ascii="Times New Roman" w:hAnsi="Times New Roman" w:cs="Times New Roman"/>
              </w:rPr>
              <w:t>0.005</w:t>
            </w:r>
          </w:p>
        </w:tc>
        <w:tc>
          <w:tcPr>
            <w:tcW w:w="1870" w:type="dxa"/>
          </w:tcPr>
          <w:p w14:paraId="42E69389"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r>
      <w:tr w:rsidR="00201226" w14:paraId="2F1B49A2" w14:textId="77777777" w:rsidTr="007A3D08">
        <w:tc>
          <w:tcPr>
            <w:tcW w:w="1870" w:type="dxa"/>
          </w:tcPr>
          <w:p w14:paraId="57E1F553" w14:textId="77777777" w:rsidR="00201226" w:rsidRDefault="00201226" w:rsidP="007A3D08">
            <w:pPr>
              <w:jc w:val="center"/>
              <w:rPr>
                <w:rFonts w:ascii="Times New Roman" w:hAnsi="Times New Roman" w:cs="Times New Roman"/>
              </w:rPr>
            </w:pPr>
            <w:r>
              <w:rPr>
                <w:rFonts w:ascii="Times New Roman" w:hAnsi="Times New Roman" w:cs="Times New Roman"/>
              </w:rPr>
              <w:t>NO2</w:t>
            </w:r>
          </w:p>
        </w:tc>
        <w:tc>
          <w:tcPr>
            <w:tcW w:w="1870" w:type="dxa"/>
          </w:tcPr>
          <w:p w14:paraId="128D64B2" w14:textId="77777777" w:rsidR="00201226" w:rsidRDefault="00201226" w:rsidP="007A3D08">
            <w:pPr>
              <w:jc w:val="center"/>
              <w:rPr>
                <w:rFonts w:ascii="Times New Roman" w:hAnsi="Times New Roman" w:cs="Times New Roman"/>
              </w:rPr>
            </w:pPr>
            <w:r>
              <w:rPr>
                <w:rFonts w:ascii="Times New Roman" w:hAnsi="Times New Roman" w:cs="Times New Roman"/>
              </w:rPr>
              <w:t>0.01</w:t>
            </w:r>
          </w:p>
        </w:tc>
        <w:tc>
          <w:tcPr>
            <w:tcW w:w="1870" w:type="dxa"/>
          </w:tcPr>
          <w:p w14:paraId="555CB796" w14:textId="77777777" w:rsidR="00201226" w:rsidRDefault="00201226" w:rsidP="007A3D08">
            <w:pPr>
              <w:jc w:val="center"/>
              <w:rPr>
                <w:rFonts w:ascii="Times New Roman" w:hAnsi="Times New Roman" w:cs="Times New Roman"/>
              </w:rPr>
            </w:pPr>
            <w:r>
              <w:rPr>
                <w:rFonts w:ascii="Times New Roman" w:hAnsi="Times New Roman" w:cs="Times New Roman"/>
              </w:rPr>
              <w:t>0.26</w:t>
            </w:r>
          </w:p>
        </w:tc>
        <w:tc>
          <w:tcPr>
            <w:tcW w:w="1870" w:type="dxa"/>
          </w:tcPr>
          <w:p w14:paraId="60FBD4CD" w14:textId="77777777" w:rsidR="00201226" w:rsidRDefault="00201226" w:rsidP="007A3D08">
            <w:pPr>
              <w:jc w:val="center"/>
              <w:rPr>
                <w:rFonts w:ascii="Times New Roman" w:hAnsi="Times New Roman" w:cs="Times New Roman"/>
              </w:rPr>
            </w:pPr>
            <w:r>
              <w:rPr>
                <w:rFonts w:ascii="Times New Roman" w:hAnsi="Times New Roman" w:cs="Times New Roman"/>
              </w:rPr>
              <w:t>0.05</w:t>
            </w:r>
          </w:p>
        </w:tc>
        <w:tc>
          <w:tcPr>
            <w:tcW w:w="1870" w:type="dxa"/>
          </w:tcPr>
          <w:p w14:paraId="381F981C" w14:textId="77777777" w:rsidR="00201226" w:rsidRDefault="00201226" w:rsidP="007A3D08">
            <w:pPr>
              <w:jc w:val="center"/>
              <w:rPr>
                <w:rFonts w:ascii="Times New Roman" w:hAnsi="Times New Roman" w:cs="Times New Roman"/>
              </w:rPr>
            </w:pPr>
            <w:r>
              <w:rPr>
                <w:rFonts w:ascii="Times New Roman" w:hAnsi="Times New Roman" w:cs="Times New Roman"/>
              </w:rPr>
              <w:t>0.01</w:t>
            </w:r>
          </w:p>
        </w:tc>
      </w:tr>
      <w:tr w:rsidR="00201226" w14:paraId="35626820" w14:textId="77777777" w:rsidTr="007A3D08">
        <w:tc>
          <w:tcPr>
            <w:tcW w:w="1870" w:type="dxa"/>
          </w:tcPr>
          <w:p w14:paraId="44E48F10" w14:textId="77777777" w:rsidR="00201226" w:rsidRDefault="00201226" w:rsidP="007A3D08">
            <w:pPr>
              <w:jc w:val="center"/>
              <w:rPr>
                <w:rFonts w:ascii="Times New Roman" w:hAnsi="Times New Roman" w:cs="Times New Roman"/>
              </w:rPr>
            </w:pPr>
            <w:r>
              <w:rPr>
                <w:rFonts w:ascii="Times New Roman" w:hAnsi="Times New Roman" w:cs="Times New Roman"/>
              </w:rPr>
              <w:t>NO3</w:t>
            </w:r>
          </w:p>
        </w:tc>
        <w:tc>
          <w:tcPr>
            <w:tcW w:w="1870" w:type="dxa"/>
          </w:tcPr>
          <w:p w14:paraId="0F513008" w14:textId="77777777" w:rsidR="00201226" w:rsidRDefault="00201226" w:rsidP="007A3D08">
            <w:pPr>
              <w:jc w:val="center"/>
              <w:rPr>
                <w:rFonts w:ascii="Times New Roman" w:hAnsi="Times New Roman" w:cs="Times New Roman"/>
              </w:rPr>
            </w:pPr>
            <w:r>
              <w:rPr>
                <w:rFonts w:ascii="Times New Roman" w:hAnsi="Times New Roman" w:cs="Times New Roman"/>
              </w:rPr>
              <w:t>0.42</w:t>
            </w:r>
          </w:p>
        </w:tc>
        <w:tc>
          <w:tcPr>
            <w:tcW w:w="1870" w:type="dxa"/>
          </w:tcPr>
          <w:p w14:paraId="38AC66DE" w14:textId="77777777" w:rsidR="00201226" w:rsidRDefault="00201226" w:rsidP="007A3D08">
            <w:pPr>
              <w:jc w:val="center"/>
              <w:rPr>
                <w:rFonts w:ascii="Times New Roman" w:hAnsi="Times New Roman" w:cs="Times New Roman"/>
              </w:rPr>
            </w:pPr>
            <w:r>
              <w:rPr>
                <w:rFonts w:ascii="Times New Roman" w:hAnsi="Times New Roman" w:cs="Times New Roman"/>
              </w:rPr>
              <w:t>1.63</w:t>
            </w:r>
          </w:p>
        </w:tc>
        <w:tc>
          <w:tcPr>
            <w:tcW w:w="1870" w:type="dxa"/>
          </w:tcPr>
          <w:p w14:paraId="48F322D2" w14:textId="77777777" w:rsidR="00201226" w:rsidRDefault="00201226" w:rsidP="007A3D08">
            <w:pPr>
              <w:jc w:val="center"/>
              <w:rPr>
                <w:rFonts w:ascii="Times New Roman" w:hAnsi="Times New Roman" w:cs="Times New Roman"/>
              </w:rPr>
            </w:pPr>
            <w:r>
              <w:rPr>
                <w:rFonts w:ascii="Times New Roman" w:hAnsi="Times New Roman" w:cs="Times New Roman"/>
              </w:rPr>
              <w:t>0.22</w:t>
            </w:r>
          </w:p>
        </w:tc>
        <w:tc>
          <w:tcPr>
            <w:tcW w:w="1870" w:type="dxa"/>
          </w:tcPr>
          <w:p w14:paraId="328BB9C4" w14:textId="77777777" w:rsidR="00201226" w:rsidRDefault="00201226" w:rsidP="007A3D08">
            <w:pPr>
              <w:jc w:val="center"/>
              <w:rPr>
                <w:rFonts w:ascii="Times New Roman" w:hAnsi="Times New Roman" w:cs="Times New Roman"/>
              </w:rPr>
            </w:pPr>
            <w:r>
              <w:rPr>
                <w:rFonts w:ascii="Times New Roman" w:hAnsi="Times New Roman" w:cs="Times New Roman"/>
              </w:rPr>
              <w:t>0.01</w:t>
            </w:r>
          </w:p>
        </w:tc>
      </w:tr>
      <w:tr w:rsidR="00201226" w14:paraId="50286B1E" w14:textId="77777777" w:rsidTr="007A3D08">
        <w:tc>
          <w:tcPr>
            <w:tcW w:w="1870" w:type="dxa"/>
          </w:tcPr>
          <w:p w14:paraId="1B4157E3" w14:textId="77777777" w:rsidR="00201226" w:rsidRDefault="00201226" w:rsidP="007A3D08">
            <w:pPr>
              <w:jc w:val="center"/>
              <w:rPr>
                <w:rFonts w:ascii="Times New Roman" w:hAnsi="Times New Roman" w:cs="Times New Roman"/>
              </w:rPr>
            </w:pPr>
            <w:r>
              <w:rPr>
                <w:rFonts w:ascii="Times New Roman" w:hAnsi="Times New Roman" w:cs="Times New Roman"/>
              </w:rPr>
              <w:t>NO4</w:t>
            </w:r>
          </w:p>
        </w:tc>
        <w:tc>
          <w:tcPr>
            <w:tcW w:w="1870" w:type="dxa"/>
          </w:tcPr>
          <w:p w14:paraId="34D56526" w14:textId="77777777" w:rsidR="00201226" w:rsidRDefault="00201226" w:rsidP="007A3D08">
            <w:pPr>
              <w:jc w:val="center"/>
              <w:rPr>
                <w:rFonts w:ascii="Times New Roman" w:hAnsi="Times New Roman" w:cs="Times New Roman"/>
              </w:rPr>
            </w:pPr>
            <w:r>
              <w:rPr>
                <w:rFonts w:ascii="Times New Roman" w:hAnsi="Times New Roman" w:cs="Times New Roman"/>
              </w:rPr>
              <w:t>0.11</w:t>
            </w:r>
          </w:p>
        </w:tc>
        <w:tc>
          <w:tcPr>
            <w:tcW w:w="1870" w:type="dxa"/>
          </w:tcPr>
          <w:p w14:paraId="799639CB" w14:textId="77777777" w:rsidR="00201226" w:rsidRDefault="00201226" w:rsidP="007A3D08">
            <w:pPr>
              <w:jc w:val="center"/>
              <w:rPr>
                <w:rFonts w:ascii="Times New Roman" w:hAnsi="Times New Roman" w:cs="Times New Roman"/>
              </w:rPr>
            </w:pPr>
            <w:r>
              <w:rPr>
                <w:rFonts w:ascii="Times New Roman" w:hAnsi="Times New Roman" w:cs="Times New Roman"/>
              </w:rPr>
              <w:t>0.55</w:t>
            </w:r>
          </w:p>
        </w:tc>
        <w:tc>
          <w:tcPr>
            <w:tcW w:w="1870" w:type="dxa"/>
          </w:tcPr>
          <w:p w14:paraId="13341C88" w14:textId="77777777" w:rsidR="00201226" w:rsidRDefault="00201226" w:rsidP="007A3D08">
            <w:pPr>
              <w:jc w:val="center"/>
              <w:rPr>
                <w:rFonts w:ascii="Times New Roman" w:hAnsi="Times New Roman" w:cs="Times New Roman"/>
              </w:rPr>
            </w:pPr>
            <w:r>
              <w:rPr>
                <w:rFonts w:ascii="Times New Roman" w:hAnsi="Times New Roman" w:cs="Times New Roman"/>
              </w:rPr>
              <w:t>0.14</w:t>
            </w:r>
          </w:p>
        </w:tc>
        <w:tc>
          <w:tcPr>
            <w:tcW w:w="1870" w:type="dxa"/>
          </w:tcPr>
          <w:p w14:paraId="51374394"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r>
      <w:tr w:rsidR="00201226" w14:paraId="41B28F2D" w14:textId="77777777" w:rsidTr="007A3D08">
        <w:tc>
          <w:tcPr>
            <w:tcW w:w="1870" w:type="dxa"/>
          </w:tcPr>
          <w:p w14:paraId="39A23C62" w14:textId="77777777" w:rsidR="00201226" w:rsidRDefault="00201226" w:rsidP="007A3D08">
            <w:pPr>
              <w:jc w:val="center"/>
              <w:rPr>
                <w:rFonts w:ascii="Times New Roman" w:hAnsi="Times New Roman" w:cs="Times New Roman"/>
              </w:rPr>
            </w:pPr>
            <w:r>
              <w:rPr>
                <w:rFonts w:ascii="Times New Roman" w:hAnsi="Times New Roman" w:cs="Times New Roman"/>
              </w:rPr>
              <w:t>HC</w:t>
            </w:r>
          </w:p>
        </w:tc>
        <w:tc>
          <w:tcPr>
            <w:tcW w:w="1870" w:type="dxa"/>
          </w:tcPr>
          <w:p w14:paraId="1FF35751" w14:textId="77777777" w:rsidR="00201226" w:rsidRDefault="00201226" w:rsidP="007A3D08">
            <w:pPr>
              <w:jc w:val="center"/>
              <w:rPr>
                <w:rFonts w:ascii="Times New Roman" w:hAnsi="Times New Roman" w:cs="Times New Roman"/>
              </w:rPr>
            </w:pPr>
            <w:r>
              <w:rPr>
                <w:rFonts w:ascii="Times New Roman" w:hAnsi="Times New Roman" w:cs="Times New Roman"/>
              </w:rPr>
              <w:t>0.26</w:t>
            </w:r>
          </w:p>
        </w:tc>
        <w:tc>
          <w:tcPr>
            <w:tcW w:w="1870" w:type="dxa"/>
          </w:tcPr>
          <w:p w14:paraId="55697E7D" w14:textId="77777777" w:rsidR="00201226" w:rsidRDefault="00201226" w:rsidP="007A3D08">
            <w:pPr>
              <w:jc w:val="center"/>
              <w:rPr>
                <w:rFonts w:ascii="Times New Roman" w:hAnsi="Times New Roman" w:cs="Times New Roman"/>
              </w:rPr>
            </w:pPr>
            <w:r>
              <w:rPr>
                <w:rFonts w:ascii="Times New Roman" w:hAnsi="Times New Roman" w:cs="Times New Roman"/>
              </w:rPr>
              <w:t>0.18</w:t>
            </w:r>
          </w:p>
        </w:tc>
        <w:tc>
          <w:tcPr>
            <w:tcW w:w="1870" w:type="dxa"/>
          </w:tcPr>
          <w:p w14:paraId="4B2666DD" w14:textId="77777777" w:rsidR="00201226" w:rsidRDefault="00201226" w:rsidP="007A3D08">
            <w:pPr>
              <w:jc w:val="center"/>
              <w:rPr>
                <w:rFonts w:ascii="Times New Roman" w:hAnsi="Times New Roman" w:cs="Times New Roman"/>
              </w:rPr>
            </w:pPr>
            <w:r>
              <w:rPr>
                <w:rFonts w:ascii="Times New Roman" w:hAnsi="Times New Roman" w:cs="Times New Roman"/>
              </w:rPr>
              <w:t>0.27</w:t>
            </w:r>
          </w:p>
        </w:tc>
        <w:tc>
          <w:tcPr>
            <w:tcW w:w="1870" w:type="dxa"/>
          </w:tcPr>
          <w:p w14:paraId="1B4503E1"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r>
      <w:tr w:rsidR="00201226" w14:paraId="3C8654A2" w14:textId="77777777" w:rsidTr="007A3D08">
        <w:tc>
          <w:tcPr>
            <w:tcW w:w="1870" w:type="dxa"/>
          </w:tcPr>
          <w:p w14:paraId="7A2B9347" w14:textId="77777777" w:rsidR="00201226" w:rsidRDefault="00201226" w:rsidP="007A3D08">
            <w:pPr>
              <w:jc w:val="center"/>
              <w:rPr>
                <w:rFonts w:ascii="Times New Roman" w:hAnsi="Times New Roman" w:cs="Times New Roman"/>
              </w:rPr>
            </w:pPr>
            <w:r>
              <w:rPr>
                <w:rFonts w:ascii="Times New Roman" w:hAnsi="Times New Roman" w:cs="Times New Roman"/>
              </w:rPr>
              <w:lastRenderedPageBreak/>
              <w:t>S</w:t>
            </w:r>
          </w:p>
        </w:tc>
        <w:tc>
          <w:tcPr>
            <w:tcW w:w="1870" w:type="dxa"/>
          </w:tcPr>
          <w:p w14:paraId="74BDF424" w14:textId="77777777" w:rsidR="00201226" w:rsidRDefault="00201226" w:rsidP="007A3D08">
            <w:pPr>
              <w:jc w:val="center"/>
              <w:rPr>
                <w:rFonts w:ascii="Times New Roman" w:hAnsi="Times New Roman" w:cs="Times New Roman"/>
              </w:rPr>
            </w:pPr>
            <w:r>
              <w:rPr>
                <w:rFonts w:ascii="Times New Roman" w:hAnsi="Times New Roman" w:cs="Times New Roman"/>
              </w:rPr>
              <w:t>0.45</w:t>
            </w:r>
          </w:p>
        </w:tc>
        <w:tc>
          <w:tcPr>
            <w:tcW w:w="1870" w:type="dxa"/>
          </w:tcPr>
          <w:p w14:paraId="364BF1E7" w14:textId="77777777" w:rsidR="00201226" w:rsidRDefault="00201226" w:rsidP="007A3D08">
            <w:pPr>
              <w:jc w:val="center"/>
              <w:rPr>
                <w:rFonts w:ascii="Times New Roman" w:hAnsi="Times New Roman" w:cs="Times New Roman"/>
              </w:rPr>
            </w:pPr>
            <w:r>
              <w:rPr>
                <w:rFonts w:ascii="Times New Roman" w:hAnsi="Times New Roman" w:cs="Times New Roman"/>
              </w:rPr>
              <w:t>1.08</w:t>
            </w:r>
          </w:p>
        </w:tc>
        <w:tc>
          <w:tcPr>
            <w:tcW w:w="1870" w:type="dxa"/>
          </w:tcPr>
          <w:p w14:paraId="1A8C0941" w14:textId="77777777" w:rsidR="00201226" w:rsidRDefault="00201226" w:rsidP="007A3D08">
            <w:pPr>
              <w:jc w:val="center"/>
              <w:rPr>
                <w:rFonts w:ascii="Times New Roman" w:hAnsi="Times New Roman" w:cs="Times New Roman"/>
              </w:rPr>
            </w:pPr>
            <w:r>
              <w:rPr>
                <w:rFonts w:ascii="Times New Roman" w:hAnsi="Times New Roman" w:cs="Times New Roman"/>
              </w:rPr>
              <w:t>0.09</w:t>
            </w:r>
          </w:p>
        </w:tc>
        <w:tc>
          <w:tcPr>
            <w:tcW w:w="1870" w:type="dxa"/>
          </w:tcPr>
          <w:p w14:paraId="094BD064" w14:textId="77777777" w:rsidR="00201226" w:rsidRDefault="00201226" w:rsidP="007A3D08">
            <w:pPr>
              <w:jc w:val="center"/>
              <w:rPr>
                <w:rFonts w:ascii="Times New Roman" w:hAnsi="Times New Roman" w:cs="Times New Roman"/>
              </w:rPr>
            </w:pPr>
            <w:r>
              <w:rPr>
                <w:rFonts w:ascii="Times New Roman" w:hAnsi="Times New Roman" w:cs="Times New Roman"/>
              </w:rPr>
              <w:t>0.36</w:t>
            </w:r>
          </w:p>
        </w:tc>
      </w:tr>
      <w:tr w:rsidR="00201226" w14:paraId="1F554E4E" w14:textId="77777777" w:rsidTr="007A3D08">
        <w:tc>
          <w:tcPr>
            <w:tcW w:w="1870" w:type="dxa"/>
          </w:tcPr>
          <w:p w14:paraId="0869AF8F" w14:textId="77777777" w:rsidR="00201226" w:rsidRDefault="00201226" w:rsidP="007A3D08">
            <w:pPr>
              <w:jc w:val="center"/>
              <w:rPr>
                <w:rFonts w:ascii="Times New Roman" w:hAnsi="Times New Roman" w:cs="Times New Roman"/>
              </w:rPr>
            </w:pPr>
            <w:r>
              <w:rPr>
                <w:rFonts w:ascii="Times New Roman" w:hAnsi="Times New Roman" w:cs="Times New Roman"/>
              </w:rPr>
              <w:t>S2</w:t>
            </w:r>
          </w:p>
        </w:tc>
        <w:tc>
          <w:tcPr>
            <w:tcW w:w="1870" w:type="dxa"/>
          </w:tcPr>
          <w:p w14:paraId="5980B938" w14:textId="77777777" w:rsidR="00201226" w:rsidRDefault="00201226" w:rsidP="007A3D08">
            <w:pPr>
              <w:jc w:val="center"/>
              <w:rPr>
                <w:rFonts w:ascii="Times New Roman" w:hAnsi="Times New Roman" w:cs="Times New Roman"/>
              </w:rPr>
            </w:pPr>
            <w:r>
              <w:rPr>
                <w:rFonts w:ascii="Times New Roman" w:hAnsi="Times New Roman" w:cs="Times New Roman"/>
              </w:rPr>
              <w:t>0.77</w:t>
            </w:r>
          </w:p>
        </w:tc>
        <w:tc>
          <w:tcPr>
            <w:tcW w:w="1870" w:type="dxa"/>
          </w:tcPr>
          <w:p w14:paraId="3A4E82FE" w14:textId="77777777" w:rsidR="00201226" w:rsidRDefault="00201226" w:rsidP="007A3D08">
            <w:pPr>
              <w:jc w:val="center"/>
              <w:rPr>
                <w:rFonts w:ascii="Times New Roman" w:hAnsi="Times New Roman" w:cs="Times New Roman"/>
              </w:rPr>
            </w:pPr>
            <w:r>
              <w:rPr>
                <w:rFonts w:ascii="Times New Roman" w:hAnsi="Times New Roman" w:cs="Times New Roman"/>
              </w:rPr>
              <w:t>1.2</w:t>
            </w:r>
          </w:p>
        </w:tc>
        <w:tc>
          <w:tcPr>
            <w:tcW w:w="1870" w:type="dxa"/>
          </w:tcPr>
          <w:p w14:paraId="71042875" w14:textId="77777777" w:rsidR="00201226" w:rsidRDefault="00201226" w:rsidP="007A3D08">
            <w:pPr>
              <w:jc w:val="center"/>
              <w:rPr>
                <w:rFonts w:ascii="Times New Roman" w:hAnsi="Times New Roman" w:cs="Times New Roman"/>
              </w:rPr>
            </w:pPr>
            <w:r>
              <w:rPr>
                <w:rFonts w:ascii="Times New Roman" w:hAnsi="Times New Roman" w:cs="Times New Roman"/>
              </w:rPr>
              <w:t>4.28</w:t>
            </w:r>
          </w:p>
        </w:tc>
        <w:tc>
          <w:tcPr>
            <w:tcW w:w="1870" w:type="dxa"/>
          </w:tcPr>
          <w:p w14:paraId="4790F6B5" w14:textId="77777777" w:rsidR="00201226" w:rsidRDefault="00201226" w:rsidP="007A3D08">
            <w:pPr>
              <w:jc w:val="center"/>
              <w:rPr>
                <w:rFonts w:ascii="Times New Roman" w:hAnsi="Times New Roman" w:cs="Times New Roman"/>
              </w:rPr>
            </w:pPr>
            <w:r>
              <w:rPr>
                <w:rFonts w:ascii="Times New Roman" w:hAnsi="Times New Roman" w:cs="Times New Roman"/>
              </w:rPr>
              <w:t>0.02</w:t>
            </w:r>
          </w:p>
        </w:tc>
      </w:tr>
      <w:tr w:rsidR="00201226" w14:paraId="163F02F1" w14:textId="77777777" w:rsidTr="007A3D08">
        <w:tc>
          <w:tcPr>
            <w:tcW w:w="1870" w:type="dxa"/>
          </w:tcPr>
          <w:p w14:paraId="26A9C3EE" w14:textId="77777777" w:rsidR="00201226" w:rsidRDefault="00201226" w:rsidP="007A3D08">
            <w:pPr>
              <w:jc w:val="center"/>
              <w:rPr>
                <w:rFonts w:ascii="Times New Roman" w:hAnsi="Times New Roman" w:cs="Times New Roman"/>
              </w:rPr>
            </w:pPr>
            <w:r>
              <w:rPr>
                <w:rFonts w:ascii="Times New Roman" w:hAnsi="Times New Roman" w:cs="Times New Roman"/>
              </w:rPr>
              <w:t>NOS</w:t>
            </w:r>
          </w:p>
        </w:tc>
        <w:tc>
          <w:tcPr>
            <w:tcW w:w="1870" w:type="dxa"/>
          </w:tcPr>
          <w:p w14:paraId="59CE40C6" w14:textId="77777777" w:rsidR="00201226" w:rsidRDefault="00201226" w:rsidP="007A3D08">
            <w:pPr>
              <w:jc w:val="center"/>
              <w:rPr>
                <w:rFonts w:ascii="Times New Roman" w:hAnsi="Times New Roman" w:cs="Times New Roman"/>
              </w:rPr>
            </w:pPr>
            <w:r>
              <w:rPr>
                <w:rFonts w:ascii="Times New Roman" w:hAnsi="Times New Roman" w:cs="Times New Roman"/>
              </w:rPr>
              <w:t>0.17</w:t>
            </w:r>
          </w:p>
        </w:tc>
        <w:tc>
          <w:tcPr>
            <w:tcW w:w="1870" w:type="dxa"/>
          </w:tcPr>
          <w:p w14:paraId="5897D86D" w14:textId="77777777" w:rsidR="00201226" w:rsidRDefault="00201226" w:rsidP="007A3D08">
            <w:pPr>
              <w:jc w:val="center"/>
              <w:rPr>
                <w:rFonts w:ascii="Times New Roman" w:hAnsi="Times New Roman" w:cs="Times New Roman"/>
              </w:rPr>
            </w:pPr>
            <w:r>
              <w:rPr>
                <w:rFonts w:ascii="Times New Roman" w:hAnsi="Times New Roman" w:cs="Times New Roman"/>
              </w:rPr>
              <w:t>2.46</w:t>
            </w:r>
          </w:p>
        </w:tc>
        <w:tc>
          <w:tcPr>
            <w:tcW w:w="1870" w:type="dxa"/>
          </w:tcPr>
          <w:p w14:paraId="5456A809" w14:textId="77777777" w:rsidR="00201226" w:rsidRDefault="00201226" w:rsidP="007A3D08">
            <w:pPr>
              <w:jc w:val="center"/>
              <w:rPr>
                <w:rFonts w:ascii="Times New Roman" w:hAnsi="Times New Roman" w:cs="Times New Roman"/>
              </w:rPr>
            </w:pPr>
            <w:r>
              <w:rPr>
                <w:rFonts w:ascii="Times New Roman" w:hAnsi="Times New Roman" w:cs="Times New Roman"/>
              </w:rPr>
              <w:t>1.57</w:t>
            </w:r>
          </w:p>
        </w:tc>
        <w:tc>
          <w:tcPr>
            <w:tcW w:w="1870" w:type="dxa"/>
          </w:tcPr>
          <w:p w14:paraId="1B794454" w14:textId="77777777" w:rsidR="00201226" w:rsidRDefault="00201226" w:rsidP="007A3D08">
            <w:pPr>
              <w:jc w:val="center"/>
              <w:rPr>
                <w:rFonts w:ascii="Times New Roman" w:hAnsi="Times New Roman" w:cs="Times New Roman"/>
              </w:rPr>
            </w:pPr>
            <w:r>
              <w:rPr>
                <w:rFonts w:ascii="Times New Roman" w:hAnsi="Times New Roman" w:cs="Times New Roman"/>
              </w:rPr>
              <w:t>1.21</w:t>
            </w:r>
          </w:p>
        </w:tc>
      </w:tr>
      <w:tr w:rsidR="00201226" w14:paraId="1EA7C03F" w14:textId="77777777" w:rsidTr="007A3D08">
        <w:tc>
          <w:tcPr>
            <w:tcW w:w="1870" w:type="dxa"/>
          </w:tcPr>
          <w:p w14:paraId="0A60826A" w14:textId="77777777" w:rsidR="00201226" w:rsidRDefault="00201226" w:rsidP="007A3D08">
            <w:pPr>
              <w:jc w:val="center"/>
              <w:rPr>
                <w:rFonts w:ascii="Times New Roman" w:hAnsi="Times New Roman" w:cs="Times New Roman"/>
              </w:rPr>
            </w:pPr>
            <w:r>
              <w:rPr>
                <w:rFonts w:ascii="Times New Roman" w:hAnsi="Times New Roman" w:cs="Times New Roman"/>
              </w:rPr>
              <w:t>Other</w:t>
            </w:r>
          </w:p>
        </w:tc>
        <w:tc>
          <w:tcPr>
            <w:tcW w:w="1870" w:type="dxa"/>
          </w:tcPr>
          <w:p w14:paraId="3377CC17" w14:textId="77777777" w:rsidR="00201226" w:rsidRDefault="00201226" w:rsidP="007A3D08">
            <w:pPr>
              <w:jc w:val="center"/>
              <w:rPr>
                <w:rFonts w:ascii="Times New Roman" w:hAnsi="Times New Roman" w:cs="Times New Roman"/>
              </w:rPr>
            </w:pPr>
            <w:r>
              <w:rPr>
                <w:rFonts w:ascii="Times New Roman" w:hAnsi="Times New Roman" w:cs="Times New Roman"/>
              </w:rPr>
              <w:t>1.4435</w:t>
            </w:r>
          </w:p>
        </w:tc>
        <w:tc>
          <w:tcPr>
            <w:tcW w:w="1870" w:type="dxa"/>
          </w:tcPr>
          <w:p w14:paraId="15DD4EF2" w14:textId="77777777" w:rsidR="00201226" w:rsidRDefault="00201226" w:rsidP="007A3D08">
            <w:pPr>
              <w:jc w:val="center"/>
              <w:rPr>
                <w:rFonts w:ascii="Times New Roman" w:hAnsi="Times New Roman" w:cs="Times New Roman"/>
              </w:rPr>
            </w:pPr>
            <w:r>
              <w:rPr>
                <w:rFonts w:ascii="Times New Roman" w:hAnsi="Times New Roman" w:cs="Times New Roman"/>
              </w:rPr>
              <w:t>12.98</w:t>
            </w:r>
          </w:p>
        </w:tc>
        <w:tc>
          <w:tcPr>
            <w:tcW w:w="1870" w:type="dxa"/>
          </w:tcPr>
          <w:p w14:paraId="662A636B" w14:textId="77777777" w:rsidR="00201226" w:rsidRDefault="00201226" w:rsidP="007A3D08">
            <w:pPr>
              <w:jc w:val="center"/>
              <w:rPr>
                <w:rFonts w:ascii="Times New Roman" w:hAnsi="Times New Roman" w:cs="Times New Roman"/>
              </w:rPr>
            </w:pPr>
            <w:r>
              <w:rPr>
                <w:rFonts w:ascii="Times New Roman" w:hAnsi="Times New Roman" w:cs="Times New Roman"/>
              </w:rPr>
              <w:t>10.64</w:t>
            </w:r>
          </w:p>
        </w:tc>
        <w:tc>
          <w:tcPr>
            <w:tcW w:w="1870" w:type="dxa"/>
          </w:tcPr>
          <w:p w14:paraId="0334E0FB" w14:textId="77777777" w:rsidR="00201226" w:rsidRDefault="00201226" w:rsidP="007A3D08">
            <w:pPr>
              <w:jc w:val="center"/>
              <w:rPr>
                <w:rFonts w:ascii="Times New Roman" w:hAnsi="Times New Roman" w:cs="Times New Roman"/>
              </w:rPr>
            </w:pPr>
            <w:r>
              <w:rPr>
                <w:rFonts w:ascii="Times New Roman" w:hAnsi="Times New Roman" w:cs="Times New Roman"/>
              </w:rPr>
              <w:t>1.852</w:t>
            </w:r>
          </w:p>
        </w:tc>
      </w:tr>
      <w:tr w:rsidR="00201226" w14:paraId="5147FF29" w14:textId="77777777" w:rsidTr="007A3D08">
        <w:tc>
          <w:tcPr>
            <w:tcW w:w="1870" w:type="dxa"/>
          </w:tcPr>
          <w:p w14:paraId="2486FA2C" w14:textId="77777777" w:rsidR="00201226" w:rsidRDefault="00201226" w:rsidP="007A3D08">
            <w:pPr>
              <w:jc w:val="center"/>
              <w:rPr>
                <w:rFonts w:ascii="Times New Roman" w:hAnsi="Times New Roman" w:cs="Times New Roman"/>
              </w:rPr>
            </w:pPr>
            <w:r>
              <w:rPr>
                <w:rFonts w:ascii="Times New Roman" w:hAnsi="Times New Roman" w:cs="Times New Roman"/>
              </w:rPr>
              <w:t>Sum of RA%</w:t>
            </w:r>
          </w:p>
        </w:tc>
        <w:tc>
          <w:tcPr>
            <w:tcW w:w="1870" w:type="dxa"/>
          </w:tcPr>
          <w:p w14:paraId="693826D3" w14:textId="77777777" w:rsidR="00201226" w:rsidRDefault="00201226" w:rsidP="007A3D08">
            <w:pPr>
              <w:jc w:val="center"/>
              <w:rPr>
                <w:rFonts w:ascii="Times New Roman" w:hAnsi="Times New Roman" w:cs="Times New Roman"/>
              </w:rPr>
            </w:pPr>
            <w:r>
              <w:rPr>
                <w:rFonts w:ascii="Times New Roman" w:hAnsi="Times New Roman" w:cs="Times New Roman"/>
              </w:rPr>
              <w:t>100</w:t>
            </w:r>
          </w:p>
        </w:tc>
        <w:tc>
          <w:tcPr>
            <w:tcW w:w="1870" w:type="dxa"/>
          </w:tcPr>
          <w:p w14:paraId="2A365960" w14:textId="77777777" w:rsidR="00201226" w:rsidRDefault="00201226" w:rsidP="007A3D08">
            <w:pPr>
              <w:jc w:val="center"/>
              <w:rPr>
                <w:rFonts w:ascii="Times New Roman" w:hAnsi="Times New Roman" w:cs="Times New Roman"/>
              </w:rPr>
            </w:pPr>
            <w:r>
              <w:rPr>
                <w:rFonts w:ascii="Times New Roman" w:hAnsi="Times New Roman" w:cs="Times New Roman"/>
              </w:rPr>
              <w:t>100</w:t>
            </w:r>
          </w:p>
        </w:tc>
        <w:tc>
          <w:tcPr>
            <w:tcW w:w="1870" w:type="dxa"/>
          </w:tcPr>
          <w:p w14:paraId="020F80DC" w14:textId="77777777" w:rsidR="00201226" w:rsidRDefault="00201226" w:rsidP="007A3D08">
            <w:pPr>
              <w:jc w:val="center"/>
              <w:rPr>
                <w:rFonts w:ascii="Times New Roman" w:hAnsi="Times New Roman" w:cs="Times New Roman"/>
              </w:rPr>
            </w:pPr>
            <w:r>
              <w:rPr>
                <w:rFonts w:ascii="Times New Roman" w:hAnsi="Times New Roman" w:cs="Times New Roman"/>
              </w:rPr>
              <w:t>100</w:t>
            </w:r>
          </w:p>
        </w:tc>
        <w:tc>
          <w:tcPr>
            <w:tcW w:w="1870" w:type="dxa"/>
          </w:tcPr>
          <w:p w14:paraId="27CF2841" w14:textId="77777777" w:rsidR="00201226" w:rsidRDefault="00201226" w:rsidP="007A3D08">
            <w:pPr>
              <w:jc w:val="center"/>
              <w:rPr>
                <w:rFonts w:ascii="Times New Roman" w:hAnsi="Times New Roman" w:cs="Times New Roman"/>
              </w:rPr>
            </w:pPr>
            <w:r>
              <w:rPr>
                <w:rFonts w:ascii="Times New Roman" w:hAnsi="Times New Roman" w:cs="Times New Roman"/>
              </w:rPr>
              <w:t>100</w:t>
            </w:r>
          </w:p>
        </w:tc>
      </w:tr>
      <w:bookmarkEnd w:id="2"/>
    </w:tbl>
    <w:p w14:paraId="5214A58E" w14:textId="77777777" w:rsidR="00201226" w:rsidRDefault="00201226" w:rsidP="00201226">
      <w:pPr>
        <w:rPr>
          <w:rFonts w:ascii="Times New Roman" w:hAnsi="Times New Roman" w:cs="Times New Roman"/>
        </w:rPr>
      </w:pPr>
    </w:p>
    <w:p w14:paraId="7D20145F" w14:textId="77777777" w:rsidR="00201226" w:rsidRDefault="00201226" w:rsidP="00201226">
      <w:pPr>
        <w:rPr>
          <w:rFonts w:ascii="Times New Roman" w:hAnsi="Times New Roman" w:cs="Times New Roman"/>
        </w:rPr>
      </w:pPr>
      <w:r>
        <w:rPr>
          <w:rFonts w:ascii="Times New Roman" w:hAnsi="Times New Roman" w:cs="Times New Roman"/>
        </w:rPr>
        <w:t>Table S2. Relative abundance data for the major NAFCs classes during the ESI (-) FT-ICR MS analysis of BML P1 0.5m.</w:t>
      </w:r>
      <w:r w:rsidRPr="00A70CA9">
        <w:rPr>
          <w:rFonts w:ascii="Times New Roman" w:hAnsi="Times New Roman" w:cs="Times New Roman"/>
        </w:rPr>
        <w:t xml:space="preserve"> </w:t>
      </w:r>
      <w:r>
        <w:rPr>
          <w:rFonts w:ascii="Times New Roman" w:hAnsi="Times New Roman" w:cs="Times New Roman"/>
        </w:rPr>
        <w:t>ND = Not Detected</w:t>
      </w:r>
    </w:p>
    <w:tbl>
      <w:tblPr>
        <w:tblStyle w:val="TableGrid"/>
        <w:tblW w:w="0" w:type="auto"/>
        <w:tblLook w:val="04A0" w:firstRow="1" w:lastRow="0" w:firstColumn="1" w:lastColumn="0" w:noHBand="0" w:noVBand="1"/>
      </w:tblPr>
      <w:tblGrid>
        <w:gridCol w:w="1870"/>
        <w:gridCol w:w="1870"/>
        <w:gridCol w:w="1870"/>
        <w:gridCol w:w="1870"/>
        <w:gridCol w:w="1870"/>
      </w:tblGrid>
      <w:tr w:rsidR="00201226" w14:paraId="61ACC8C6" w14:textId="77777777" w:rsidTr="007A3D08">
        <w:tc>
          <w:tcPr>
            <w:tcW w:w="1870" w:type="dxa"/>
          </w:tcPr>
          <w:p w14:paraId="52BA6DE8" w14:textId="77777777" w:rsidR="00201226" w:rsidRDefault="00201226" w:rsidP="007A3D08">
            <w:pPr>
              <w:jc w:val="center"/>
              <w:rPr>
                <w:rFonts w:ascii="Times New Roman" w:hAnsi="Times New Roman" w:cs="Times New Roman"/>
              </w:rPr>
            </w:pPr>
            <w:r>
              <w:rPr>
                <w:rFonts w:ascii="Times New Roman" w:hAnsi="Times New Roman" w:cs="Times New Roman"/>
              </w:rPr>
              <w:t>NAFC Class</w:t>
            </w:r>
          </w:p>
        </w:tc>
        <w:tc>
          <w:tcPr>
            <w:tcW w:w="1870" w:type="dxa"/>
          </w:tcPr>
          <w:p w14:paraId="55173E9D" w14:textId="77777777" w:rsidR="00201226" w:rsidRDefault="00201226" w:rsidP="007A3D08">
            <w:pPr>
              <w:jc w:val="center"/>
              <w:rPr>
                <w:rFonts w:ascii="Times New Roman" w:hAnsi="Times New Roman" w:cs="Times New Roman"/>
              </w:rPr>
            </w:pPr>
            <w:r>
              <w:rPr>
                <w:rFonts w:ascii="Times New Roman" w:hAnsi="Times New Roman" w:cs="Times New Roman"/>
              </w:rPr>
              <w:t>MeOH</w:t>
            </w:r>
          </w:p>
        </w:tc>
        <w:tc>
          <w:tcPr>
            <w:tcW w:w="1870" w:type="dxa"/>
          </w:tcPr>
          <w:p w14:paraId="77C9E4FF" w14:textId="77777777" w:rsidR="00201226" w:rsidRDefault="00201226" w:rsidP="007A3D08">
            <w:pPr>
              <w:jc w:val="center"/>
              <w:rPr>
                <w:rFonts w:ascii="Times New Roman" w:hAnsi="Times New Roman" w:cs="Times New Roman"/>
              </w:rPr>
            </w:pPr>
            <w:r>
              <w:rPr>
                <w:rFonts w:ascii="Times New Roman" w:hAnsi="Times New Roman" w:cs="Times New Roman"/>
              </w:rPr>
              <w:t>1:1 MeOH:ACN</w:t>
            </w:r>
          </w:p>
        </w:tc>
        <w:tc>
          <w:tcPr>
            <w:tcW w:w="1870" w:type="dxa"/>
          </w:tcPr>
          <w:p w14:paraId="17631448" w14:textId="77777777" w:rsidR="00201226" w:rsidRDefault="00201226" w:rsidP="007A3D08">
            <w:pPr>
              <w:jc w:val="center"/>
              <w:rPr>
                <w:rFonts w:ascii="Times New Roman" w:hAnsi="Times New Roman" w:cs="Times New Roman"/>
              </w:rPr>
            </w:pPr>
            <w:r>
              <w:rPr>
                <w:rFonts w:ascii="Times New Roman" w:hAnsi="Times New Roman" w:cs="Times New Roman"/>
              </w:rPr>
              <w:t>3:1 MeOH:Toluene</w:t>
            </w:r>
          </w:p>
        </w:tc>
        <w:tc>
          <w:tcPr>
            <w:tcW w:w="1870" w:type="dxa"/>
          </w:tcPr>
          <w:p w14:paraId="4F0DDB8E" w14:textId="77777777" w:rsidR="00201226" w:rsidRDefault="00201226" w:rsidP="007A3D08">
            <w:pPr>
              <w:jc w:val="center"/>
              <w:rPr>
                <w:rFonts w:ascii="Times New Roman" w:hAnsi="Times New Roman" w:cs="Times New Roman"/>
              </w:rPr>
            </w:pPr>
            <w:r>
              <w:rPr>
                <w:rFonts w:ascii="Times New Roman" w:hAnsi="Times New Roman" w:cs="Times New Roman"/>
              </w:rPr>
              <w:t>3:2 MeOH:Toluene</w:t>
            </w:r>
          </w:p>
        </w:tc>
      </w:tr>
      <w:tr w:rsidR="00201226" w14:paraId="4B01C517" w14:textId="77777777" w:rsidTr="007A3D08">
        <w:tc>
          <w:tcPr>
            <w:tcW w:w="1870" w:type="dxa"/>
          </w:tcPr>
          <w:p w14:paraId="3C9F4D3D" w14:textId="77777777" w:rsidR="00201226" w:rsidRDefault="00201226" w:rsidP="007A3D08">
            <w:pPr>
              <w:jc w:val="center"/>
              <w:rPr>
                <w:rFonts w:ascii="Times New Roman" w:hAnsi="Times New Roman" w:cs="Times New Roman"/>
              </w:rPr>
            </w:pPr>
            <w:r>
              <w:rPr>
                <w:rFonts w:ascii="Times New Roman" w:hAnsi="Times New Roman" w:cs="Times New Roman"/>
              </w:rPr>
              <w:t>O1</w:t>
            </w:r>
          </w:p>
        </w:tc>
        <w:tc>
          <w:tcPr>
            <w:tcW w:w="1870" w:type="dxa"/>
          </w:tcPr>
          <w:p w14:paraId="4662F9EC" w14:textId="77777777" w:rsidR="00201226" w:rsidRDefault="00201226" w:rsidP="007A3D08">
            <w:pPr>
              <w:jc w:val="center"/>
              <w:rPr>
                <w:rFonts w:ascii="Times New Roman" w:hAnsi="Times New Roman" w:cs="Times New Roman"/>
              </w:rPr>
            </w:pPr>
            <w:r>
              <w:rPr>
                <w:rFonts w:ascii="Times New Roman" w:hAnsi="Times New Roman" w:cs="Times New Roman"/>
              </w:rPr>
              <w:t>1.66</w:t>
            </w:r>
          </w:p>
        </w:tc>
        <w:tc>
          <w:tcPr>
            <w:tcW w:w="1870" w:type="dxa"/>
          </w:tcPr>
          <w:p w14:paraId="5E1AA7A0" w14:textId="77777777" w:rsidR="00201226" w:rsidRDefault="00201226" w:rsidP="007A3D08">
            <w:pPr>
              <w:jc w:val="center"/>
              <w:rPr>
                <w:rFonts w:ascii="Times New Roman" w:hAnsi="Times New Roman" w:cs="Times New Roman"/>
              </w:rPr>
            </w:pPr>
            <w:r>
              <w:rPr>
                <w:rFonts w:ascii="Times New Roman" w:hAnsi="Times New Roman" w:cs="Times New Roman"/>
              </w:rPr>
              <w:t>2.107</w:t>
            </w:r>
          </w:p>
        </w:tc>
        <w:tc>
          <w:tcPr>
            <w:tcW w:w="1870" w:type="dxa"/>
          </w:tcPr>
          <w:p w14:paraId="3F9D9D9C" w14:textId="77777777" w:rsidR="00201226" w:rsidRDefault="00201226" w:rsidP="007A3D08">
            <w:pPr>
              <w:jc w:val="center"/>
              <w:rPr>
                <w:rFonts w:ascii="Times New Roman" w:hAnsi="Times New Roman" w:cs="Times New Roman"/>
              </w:rPr>
            </w:pPr>
            <w:r>
              <w:rPr>
                <w:rFonts w:ascii="Times New Roman" w:hAnsi="Times New Roman" w:cs="Times New Roman"/>
              </w:rPr>
              <w:t>0.37</w:t>
            </w:r>
          </w:p>
        </w:tc>
        <w:tc>
          <w:tcPr>
            <w:tcW w:w="1870" w:type="dxa"/>
          </w:tcPr>
          <w:p w14:paraId="1CB44683" w14:textId="77777777" w:rsidR="00201226" w:rsidRDefault="00201226" w:rsidP="007A3D08">
            <w:pPr>
              <w:jc w:val="center"/>
              <w:rPr>
                <w:rFonts w:ascii="Times New Roman" w:hAnsi="Times New Roman" w:cs="Times New Roman"/>
              </w:rPr>
            </w:pPr>
            <w:r>
              <w:rPr>
                <w:rFonts w:ascii="Times New Roman" w:hAnsi="Times New Roman" w:cs="Times New Roman"/>
              </w:rPr>
              <w:t>0.115</w:t>
            </w:r>
          </w:p>
        </w:tc>
      </w:tr>
      <w:tr w:rsidR="00201226" w14:paraId="4C822913" w14:textId="77777777" w:rsidTr="007A3D08">
        <w:tc>
          <w:tcPr>
            <w:tcW w:w="1870" w:type="dxa"/>
          </w:tcPr>
          <w:p w14:paraId="1DF2D15C" w14:textId="77777777" w:rsidR="00201226" w:rsidRDefault="00201226" w:rsidP="007A3D08">
            <w:pPr>
              <w:jc w:val="center"/>
              <w:rPr>
                <w:rFonts w:ascii="Times New Roman" w:hAnsi="Times New Roman" w:cs="Times New Roman"/>
              </w:rPr>
            </w:pPr>
            <w:r>
              <w:rPr>
                <w:rFonts w:ascii="Times New Roman" w:hAnsi="Times New Roman" w:cs="Times New Roman"/>
              </w:rPr>
              <w:t>O2</w:t>
            </w:r>
          </w:p>
        </w:tc>
        <w:tc>
          <w:tcPr>
            <w:tcW w:w="1870" w:type="dxa"/>
          </w:tcPr>
          <w:p w14:paraId="07566D46" w14:textId="77777777" w:rsidR="00201226" w:rsidRDefault="00201226" w:rsidP="007A3D08">
            <w:pPr>
              <w:jc w:val="center"/>
              <w:rPr>
                <w:rFonts w:ascii="Times New Roman" w:hAnsi="Times New Roman" w:cs="Times New Roman"/>
              </w:rPr>
            </w:pPr>
            <w:r>
              <w:rPr>
                <w:rFonts w:ascii="Times New Roman" w:hAnsi="Times New Roman" w:cs="Times New Roman"/>
              </w:rPr>
              <w:t>45.32</w:t>
            </w:r>
          </w:p>
        </w:tc>
        <w:tc>
          <w:tcPr>
            <w:tcW w:w="1870" w:type="dxa"/>
          </w:tcPr>
          <w:p w14:paraId="19AAC869" w14:textId="77777777" w:rsidR="00201226" w:rsidRDefault="00201226" w:rsidP="007A3D08">
            <w:pPr>
              <w:jc w:val="center"/>
              <w:rPr>
                <w:rFonts w:ascii="Times New Roman" w:hAnsi="Times New Roman" w:cs="Times New Roman"/>
              </w:rPr>
            </w:pPr>
            <w:r>
              <w:rPr>
                <w:rFonts w:ascii="Times New Roman" w:hAnsi="Times New Roman" w:cs="Times New Roman"/>
              </w:rPr>
              <w:t>15.02</w:t>
            </w:r>
          </w:p>
        </w:tc>
        <w:tc>
          <w:tcPr>
            <w:tcW w:w="1870" w:type="dxa"/>
          </w:tcPr>
          <w:p w14:paraId="47D71D8A" w14:textId="77777777" w:rsidR="00201226" w:rsidRDefault="00201226" w:rsidP="007A3D08">
            <w:pPr>
              <w:jc w:val="center"/>
              <w:rPr>
                <w:rFonts w:ascii="Times New Roman" w:hAnsi="Times New Roman" w:cs="Times New Roman"/>
              </w:rPr>
            </w:pPr>
            <w:r>
              <w:rPr>
                <w:rFonts w:ascii="Times New Roman" w:hAnsi="Times New Roman" w:cs="Times New Roman"/>
              </w:rPr>
              <w:t>3.71</w:t>
            </w:r>
          </w:p>
        </w:tc>
        <w:tc>
          <w:tcPr>
            <w:tcW w:w="1870" w:type="dxa"/>
          </w:tcPr>
          <w:p w14:paraId="22951638" w14:textId="77777777" w:rsidR="00201226" w:rsidRDefault="00201226" w:rsidP="007A3D08">
            <w:pPr>
              <w:jc w:val="center"/>
              <w:rPr>
                <w:rFonts w:ascii="Times New Roman" w:hAnsi="Times New Roman" w:cs="Times New Roman"/>
              </w:rPr>
            </w:pPr>
            <w:r>
              <w:rPr>
                <w:rFonts w:ascii="Times New Roman" w:hAnsi="Times New Roman" w:cs="Times New Roman"/>
              </w:rPr>
              <w:t>30.85</w:t>
            </w:r>
          </w:p>
        </w:tc>
      </w:tr>
      <w:tr w:rsidR="00201226" w14:paraId="1430B174" w14:textId="77777777" w:rsidTr="007A3D08">
        <w:tc>
          <w:tcPr>
            <w:tcW w:w="1870" w:type="dxa"/>
          </w:tcPr>
          <w:p w14:paraId="386EA9BA" w14:textId="77777777" w:rsidR="00201226" w:rsidRDefault="00201226" w:rsidP="007A3D08">
            <w:pPr>
              <w:jc w:val="center"/>
              <w:rPr>
                <w:rFonts w:ascii="Times New Roman" w:hAnsi="Times New Roman" w:cs="Times New Roman"/>
              </w:rPr>
            </w:pPr>
            <w:r>
              <w:rPr>
                <w:rFonts w:ascii="Times New Roman" w:hAnsi="Times New Roman" w:cs="Times New Roman"/>
              </w:rPr>
              <w:t>O3</w:t>
            </w:r>
          </w:p>
        </w:tc>
        <w:tc>
          <w:tcPr>
            <w:tcW w:w="1870" w:type="dxa"/>
          </w:tcPr>
          <w:p w14:paraId="087206A9" w14:textId="77777777" w:rsidR="00201226" w:rsidRDefault="00201226" w:rsidP="007A3D08">
            <w:pPr>
              <w:jc w:val="center"/>
              <w:rPr>
                <w:rFonts w:ascii="Times New Roman" w:hAnsi="Times New Roman" w:cs="Times New Roman"/>
              </w:rPr>
            </w:pPr>
            <w:r>
              <w:rPr>
                <w:rFonts w:ascii="Times New Roman" w:hAnsi="Times New Roman" w:cs="Times New Roman"/>
              </w:rPr>
              <w:t>8.05</w:t>
            </w:r>
          </w:p>
        </w:tc>
        <w:tc>
          <w:tcPr>
            <w:tcW w:w="1870" w:type="dxa"/>
          </w:tcPr>
          <w:p w14:paraId="19763CD1" w14:textId="77777777" w:rsidR="00201226" w:rsidRDefault="00201226" w:rsidP="007A3D08">
            <w:pPr>
              <w:jc w:val="center"/>
              <w:rPr>
                <w:rFonts w:ascii="Times New Roman" w:hAnsi="Times New Roman" w:cs="Times New Roman"/>
              </w:rPr>
            </w:pPr>
            <w:r>
              <w:rPr>
                <w:rFonts w:ascii="Times New Roman" w:hAnsi="Times New Roman" w:cs="Times New Roman"/>
              </w:rPr>
              <w:t>9.135</w:t>
            </w:r>
          </w:p>
        </w:tc>
        <w:tc>
          <w:tcPr>
            <w:tcW w:w="1870" w:type="dxa"/>
          </w:tcPr>
          <w:p w14:paraId="6807D2F9" w14:textId="77777777" w:rsidR="00201226" w:rsidRDefault="00201226" w:rsidP="007A3D08">
            <w:pPr>
              <w:jc w:val="center"/>
              <w:rPr>
                <w:rFonts w:ascii="Times New Roman" w:hAnsi="Times New Roman" w:cs="Times New Roman"/>
              </w:rPr>
            </w:pPr>
            <w:r>
              <w:rPr>
                <w:rFonts w:ascii="Times New Roman" w:hAnsi="Times New Roman" w:cs="Times New Roman"/>
              </w:rPr>
              <w:t>11.44</w:t>
            </w:r>
          </w:p>
        </w:tc>
        <w:tc>
          <w:tcPr>
            <w:tcW w:w="1870" w:type="dxa"/>
          </w:tcPr>
          <w:p w14:paraId="0F358B61" w14:textId="77777777" w:rsidR="00201226" w:rsidRDefault="00201226" w:rsidP="007A3D08">
            <w:pPr>
              <w:jc w:val="center"/>
              <w:rPr>
                <w:rFonts w:ascii="Times New Roman" w:hAnsi="Times New Roman" w:cs="Times New Roman"/>
              </w:rPr>
            </w:pPr>
            <w:r>
              <w:rPr>
                <w:rFonts w:ascii="Times New Roman" w:hAnsi="Times New Roman" w:cs="Times New Roman"/>
              </w:rPr>
              <w:t>5.88</w:t>
            </w:r>
          </w:p>
        </w:tc>
      </w:tr>
      <w:tr w:rsidR="00201226" w14:paraId="391237F5" w14:textId="77777777" w:rsidTr="007A3D08">
        <w:tc>
          <w:tcPr>
            <w:tcW w:w="1870" w:type="dxa"/>
          </w:tcPr>
          <w:p w14:paraId="2B145EDF" w14:textId="77777777" w:rsidR="00201226" w:rsidRDefault="00201226" w:rsidP="007A3D08">
            <w:pPr>
              <w:jc w:val="center"/>
              <w:rPr>
                <w:rFonts w:ascii="Times New Roman" w:hAnsi="Times New Roman" w:cs="Times New Roman"/>
              </w:rPr>
            </w:pPr>
            <w:r>
              <w:rPr>
                <w:rFonts w:ascii="Times New Roman" w:hAnsi="Times New Roman" w:cs="Times New Roman"/>
              </w:rPr>
              <w:t>O4</w:t>
            </w:r>
          </w:p>
        </w:tc>
        <w:tc>
          <w:tcPr>
            <w:tcW w:w="1870" w:type="dxa"/>
          </w:tcPr>
          <w:p w14:paraId="47885F89" w14:textId="77777777" w:rsidR="00201226" w:rsidRDefault="00201226" w:rsidP="007A3D08">
            <w:pPr>
              <w:jc w:val="center"/>
              <w:rPr>
                <w:rFonts w:ascii="Times New Roman" w:hAnsi="Times New Roman" w:cs="Times New Roman"/>
              </w:rPr>
            </w:pPr>
            <w:r>
              <w:rPr>
                <w:rFonts w:ascii="Times New Roman" w:hAnsi="Times New Roman" w:cs="Times New Roman"/>
              </w:rPr>
              <w:t>10.89</w:t>
            </w:r>
          </w:p>
        </w:tc>
        <w:tc>
          <w:tcPr>
            <w:tcW w:w="1870" w:type="dxa"/>
          </w:tcPr>
          <w:p w14:paraId="55C5F265" w14:textId="77777777" w:rsidR="00201226" w:rsidRDefault="00201226" w:rsidP="007A3D08">
            <w:pPr>
              <w:jc w:val="center"/>
              <w:rPr>
                <w:rFonts w:ascii="Times New Roman" w:hAnsi="Times New Roman" w:cs="Times New Roman"/>
              </w:rPr>
            </w:pPr>
            <w:r>
              <w:rPr>
                <w:rFonts w:ascii="Times New Roman" w:hAnsi="Times New Roman" w:cs="Times New Roman"/>
              </w:rPr>
              <w:t>10.195</w:t>
            </w:r>
          </w:p>
        </w:tc>
        <w:tc>
          <w:tcPr>
            <w:tcW w:w="1870" w:type="dxa"/>
          </w:tcPr>
          <w:p w14:paraId="25F0EE8D" w14:textId="77777777" w:rsidR="00201226" w:rsidRDefault="00201226" w:rsidP="007A3D08">
            <w:pPr>
              <w:jc w:val="center"/>
              <w:rPr>
                <w:rFonts w:ascii="Times New Roman" w:hAnsi="Times New Roman" w:cs="Times New Roman"/>
              </w:rPr>
            </w:pPr>
            <w:r>
              <w:rPr>
                <w:rFonts w:ascii="Times New Roman" w:hAnsi="Times New Roman" w:cs="Times New Roman"/>
              </w:rPr>
              <w:t>39.67</w:t>
            </w:r>
          </w:p>
        </w:tc>
        <w:tc>
          <w:tcPr>
            <w:tcW w:w="1870" w:type="dxa"/>
          </w:tcPr>
          <w:p w14:paraId="26FC533E" w14:textId="77777777" w:rsidR="00201226" w:rsidRDefault="00201226" w:rsidP="007A3D08">
            <w:pPr>
              <w:jc w:val="center"/>
              <w:rPr>
                <w:rFonts w:ascii="Times New Roman" w:hAnsi="Times New Roman" w:cs="Times New Roman"/>
              </w:rPr>
            </w:pPr>
            <w:r>
              <w:rPr>
                <w:rFonts w:ascii="Times New Roman" w:hAnsi="Times New Roman" w:cs="Times New Roman"/>
              </w:rPr>
              <w:t>43.57</w:t>
            </w:r>
          </w:p>
        </w:tc>
      </w:tr>
      <w:tr w:rsidR="00201226" w14:paraId="592A8C52" w14:textId="77777777" w:rsidTr="007A3D08">
        <w:tc>
          <w:tcPr>
            <w:tcW w:w="1870" w:type="dxa"/>
          </w:tcPr>
          <w:p w14:paraId="0AF981F5" w14:textId="77777777" w:rsidR="00201226" w:rsidRDefault="00201226" w:rsidP="007A3D08">
            <w:pPr>
              <w:jc w:val="center"/>
              <w:rPr>
                <w:rFonts w:ascii="Times New Roman" w:hAnsi="Times New Roman" w:cs="Times New Roman"/>
              </w:rPr>
            </w:pPr>
            <w:r>
              <w:rPr>
                <w:rFonts w:ascii="Times New Roman" w:hAnsi="Times New Roman" w:cs="Times New Roman"/>
              </w:rPr>
              <w:t>O5</w:t>
            </w:r>
          </w:p>
        </w:tc>
        <w:tc>
          <w:tcPr>
            <w:tcW w:w="1870" w:type="dxa"/>
          </w:tcPr>
          <w:p w14:paraId="20FB4037" w14:textId="77777777" w:rsidR="00201226" w:rsidRDefault="00201226" w:rsidP="007A3D08">
            <w:pPr>
              <w:jc w:val="center"/>
              <w:rPr>
                <w:rFonts w:ascii="Times New Roman" w:hAnsi="Times New Roman" w:cs="Times New Roman"/>
              </w:rPr>
            </w:pPr>
            <w:r>
              <w:rPr>
                <w:rFonts w:ascii="Times New Roman" w:hAnsi="Times New Roman" w:cs="Times New Roman"/>
              </w:rPr>
              <w:t>3.04</w:t>
            </w:r>
          </w:p>
        </w:tc>
        <w:tc>
          <w:tcPr>
            <w:tcW w:w="1870" w:type="dxa"/>
          </w:tcPr>
          <w:p w14:paraId="61DB37E6" w14:textId="77777777" w:rsidR="00201226" w:rsidRDefault="00201226" w:rsidP="007A3D08">
            <w:pPr>
              <w:jc w:val="center"/>
              <w:rPr>
                <w:rFonts w:ascii="Times New Roman" w:hAnsi="Times New Roman" w:cs="Times New Roman"/>
              </w:rPr>
            </w:pPr>
            <w:r>
              <w:rPr>
                <w:rFonts w:ascii="Times New Roman" w:hAnsi="Times New Roman" w:cs="Times New Roman"/>
              </w:rPr>
              <w:t>4.855</w:t>
            </w:r>
          </w:p>
        </w:tc>
        <w:tc>
          <w:tcPr>
            <w:tcW w:w="1870" w:type="dxa"/>
          </w:tcPr>
          <w:p w14:paraId="31FC5C0E" w14:textId="77777777" w:rsidR="00201226" w:rsidRDefault="00201226" w:rsidP="007A3D08">
            <w:pPr>
              <w:jc w:val="center"/>
              <w:rPr>
                <w:rFonts w:ascii="Times New Roman" w:hAnsi="Times New Roman" w:cs="Times New Roman"/>
              </w:rPr>
            </w:pPr>
            <w:r>
              <w:rPr>
                <w:rFonts w:ascii="Times New Roman" w:hAnsi="Times New Roman" w:cs="Times New Roman"/>
              </w:rPr>
              <w:t>9.76</w:t>
            </w:r>
          </w:p>
        </w:tc>
        <w:tc>
          <w:tcPr>
            <w:tcW w:w="1870" w:type="dxa"/>
          </w:tcPr>
          <w:p w14:paraId="39645556" w14:textId="77777777" w:rsidR="00201226" w:rsidRDefault="00201226" w:rsidP="007A3D08">
            <w:pPr>
              <w:jc w:val="center"/>
              <w:rPr>
                <w:rFonts w:ascii="Times New Roman" w:hAnsi="Times New Roman" w:cs="Times New Roman"/>
              </w:rPr>
            </w:pPr>
            <w:r>
              <w:rPr>
                <w:rFonts w:ascii="Times New Roman" w:hAnsi="Times New Roman" w:cs="Times New Roman"/>
              </w:rPr>
              <w:t>4.12</w:t>
            </w:r>
          </w:p>
        </w:tc>
      </w:tr>
      <w:tr w:rsidR="00201226" w14:paraId="6C20A3B0" w14:textId="77777777" w:rsidTr="007A3D08">
        <w:tc>
          <w:tcPr>
            <w:tcW w:w="1870" w:type="dxa"/>
          </w:tcPr>
          <w:p w14:paraId="50561BF3" w14:textId="77777777" w:rsidR="00201226" w:rsidRDefault="00201226" w:rsidP="007A3D08">
            <w:pPr>
              <w:jc w:val="center"/>
              <w:rPr>
                <w:rFonts w:ascii="Times New Roman" w:hAnsi="Times New Roman" w:cs="Times New Roman"/>
              </w:rPr>
            </w:pPr>
            <w:r>
              <w:rPr>
                <w:rFonts w:ascii="Times New Roman" w:hAnsi="Times New Roman" w:cs="Times New Roman"/>
              </w:rPr>
              <w:t>O6</w:t>
            </w:r>
          </w:p>
        </w:tc>
        <w:tc>
          <w:tcPr>
            <w:tcW w:w="1870" w:type="dxa"/>
          </w:tcPr>
          <w:p w14:paraId="127B2447" w14:textId="77777777" w:rsidR="00201226" w:rsidRDefault="00201226" w:rsidP="007A3D08">
            <w:pPr>
              <w:jc w:val="center"/>
              <w:rPr>
                <w:rFonts w:ascii="Times New Roman" w:hAnsi="Times New Roman" w:cs="Times New Roman"/>
              </w:rPr>
            </w:pPr>
            <w:r>
              <w:rPr>
                <w:rFonts w:ascii="Times New Roman" w:hAnsi="Times New Roman" w:cs="Times New Roman"/>
              </w:rPr>
              <w:t>2.30</w:t>
            </w:r>
          </w:p>
        </w:tc>
        <w:tc>
          <w:tcPr>
            <w:tcW w:w="1870" w:type="dxa"/>
          </w:tcPr>
          <w:p w14:paraId="192B79F5" w14:textId="77777777" w:rsidR="00201226" w:rsidRDefault="00201226" w:rsidP="007A3D08">
            <w:pPr>
              <w:jc w:val="center"/>
              <w:rPr>
                <w:rFonts w:ascii="Times New Roman" w:hAnsi="Times New Roman" w:cs="Times New Roman"/>
              </w:rPr>
            </w:pPr>
            <w:r>
              <w:rPr>
                <w:rFonts w:ascii="Times New Roman" w:hAnsi="Times New Roman" w:cs="Times New Roman"/>
              </w:rPr>
              <w:t>4.82</w:t>
            </w:r>
          </w:p>
        </w:tc>
        <w:tc>
          <w:tcPr>
            <w:tcW w:w="1870" w:type="dxa"/>
          </w:tcPr>
          <w:p w14:paraId="33F26E64" w14:textId="77777777" w:rsidR="00201226" w:rsidRDefault="00201226" w:rsidP="007A3D08">
            <w:pPr>
              <w:jc w:val="center"/>
              <w:rPr>
                <w:rFonts w:ascii="Times New Roman" w:hAnsi="Times New Roman" w:cs="Times New Roman"/>
              </w:rPr>
            </w:pPr>
            <w:r>
              <w:rPr>
                <w:rFonts w:ascii="Times New Roman" w:hAnsi="Times New Roman" w:cs="Times New Roman"/>
              </w:rPr>
              <w:t>3.53</w:t>
            </w:r>
          </w:p>
        </w:tc>
        <w:tc>
          <w:tcPr>
            <w:tcW w:w="1870" w:type="dxa"/>
          </w:tcPr>
          <w:p w14:paraId="7681C99E" w14:textId="77777777" w:rsidR="00201226" w:rsidRDefault="00201226" w:rsidP="007A3D08">
            <w:pPr>
              <w:jc w:val="center"/>
              <w:rPr>
                <w:rFonts w:ascii="Times New Roman" w:hAnsi="Times New Roman" w:cs="Times New Roman"/>
              </w:rPr>
            </w:pPr>
            <w:r>
              <w:rPr>
                <w:rFonts w:ascii="Times New Roman" w:hAnsi="Times New Roman" w:cs="Times New Roman"/>
              </w:rPr>
              <w:t>1.61</w:t>
            </w:r>
          </w:p>
        </w:tc>
      </w:tr>
      <w:tr w:rsidR="00201226" w14:paraId="27A311EB" w14:textId="77777777" w:rsidTr="007A3D08">
        <w:tc>
          <w:tcPr>
            <w:tcW w:w="1870" w:type="dxa"/>
          </w:tcPr>
          <w:p w14:paraId="3B34895B" w14:textId="77777777" w:rsidR="00201226" w:rsidRDefault="00201226" w:rsidP="007A3D08">
            <w:pPr>
              <w:jc w:val="center"/>
              <w:rPr>
                <w:rFonts w:ascii="Times New Roman" w:hAnsi="Times New Roman" w:cs="Times New Roman"/>
              </w:rPr>
            </w:pPr>
            <w:r>
              <w:rPr>
                <w:rFonts w:ascii="Times New Roman" w:hAnsi="Times New Roman" w:cs="Times New Roman"/>
              </w:rPr>
              <w:t>O7</w:t>
            </w:r>
          </w:p>
        </w:tc>
        <w:tc>
          <w:tcPr>
            <w:tcW w:w="1870" w:type="dxa"/>
          </w:tcPr>
          <w:p w14:paraId="6986299E" w14:textId="77777777" w:rsidR="00201226" w:rsidRDefault="00201226" w:rsidP="007A3D08">
            <w:pPr>
              <w:jc w:val="center"/>
              <w:rPr>
                <w:rFonts w:ascii="Times New Roman" w:hAnsi="Times New Roman" w:cs="Times New Roman"/>
              </w:rPr>
            </w:pPr>
            <w:r>
              <w:rPr>
                <w:rFonts w:ascii="Times New Roman" w:hAnsi="Times New Roman" w:cs="Times New Roman"/>
              </w:rPr>
              <w:t>2.02</w:t>
            </w:r>
          </w:p>
        </w:tc>
        <w:tc>
          <w:tcPr>
            <w:tcW w:w="1870" w:type="dxa"/>
          </w:tcPr>
          <w:p w14:paraId="5AF79020" w14:textId="77777777" w:rsidR="00201226" w:rsidRDefault="00201226" w:rsidP="007A3D08">
            <w:pPr>
              <w:jc w:val="center"/>
              <w:rPr>
                <w:rFonts w:ascii="Times New Roman" w:hAnsi="Times New Roman" w:cs="Times New Roman"/>
              </w:rPr>
            </w:pPr>
            <w:r>
              <w:rPr>
                <w:rFonts w:ascii="Times New Roman" w:hAnsi="Times New Roman" w:cs="Times New Roman"/>
              </w:rPr>
              <w:t>2.996</w:t>
            </w:r>
          </w:p>
        </w:tc>
        <w:tc>
          <w:tcPr>
            <w:tcW w:w="1870" w:type="dxa"/>
          </w:tcPr>
          <w:p w14:paraId="666113E2" w14:textId="77777777" w:rsidR="00201226" w:rsidRDefault="00201226" w:rsidP="007A3D08">
            <w:pPr>
              <w:jc w:val="center"/>
              <w:rPr>
                <w:rFonts w:ascii="Times New Roman" w:hAnsi="Times New Roman" w:cs="Times New Roman"/>
              </w:rPr>
            </w:pPr>
            <w:r>
              <w:rPr>
                <w:rFonts w:ascii="Times New Roman" w:hAnsi="Times New Roman" w:cs="Times New Roman"/>
              </w:rPr>
              <w:t>1.39</w:t>
            </w:r>
          </w:p>
        </w:tc>
        <w:tc>
          <w:tcPr>
            <w:tcW w:w="1870" w:type="dxa"/>
          </w:tcPr>
          <w:p w14:paraId="3544B366" w14:textId="77777777" w:rsidR="00201226" w:rsidRDefault="00201226" w:rsidP="007A3D08">
            <w:pPr>
              <w:jc w:val="center"/>
              <w:rPr>
                <w:rFonts w:ascii="Times New Roman" w:hAnsi="Times New Roman" w:cs="Times New Roman"/>
              </w:rPr>
            </w:pPr>
            <w:r>
              <w:rPr>
                <w:rFonts w:ascii="Times New Roman" w:hAnsi="Times New Roman" w:cs="Times New Roman"/>
              </w:rPr>
              <w:t>0.29</w:t>
            </w:r>
          </w:p>
        </w:tc>
      </w:tr>
      <w:tr w:rsidR="00201226" w14:paraId="02D4FE30" w14:textId="77777777" w:rsidTr="007A3D08">
        <w:tc>
          <w:tcPr>
            <w:tcW w:w="1870" w:type="dxa"/>
          </w:tcPr>
          <w:p w14:paraId="35F33140" w14:textId="77777777" w:rsidR="00201226" w:rsidRDefault="00201226" w:rsidP="007A3D08">
            <w:pPr>
              <w:jc w:val="center"/>
              <w:rPr>
                <w:rFonts w:ascii="Times New Roman" w:hAnsi="Times New Roman" w:cs="Times New Roman"/>
              </w:rPr>
            </w:pPr>
            <w:r>
              <w:rPr>
                <w:rFonts w:ascii="Times New Roman" w:hAnsi="Times New Roman" w:cs="Times New Roman"/>
              </w:rPr>
              <w:t>O8</w:t>
            </w:r>
          </w:p>
        </w:tc>
        <w:tc>
          <w:tcPr>
            <w:tcW w:w="1870" w:type="dxa"/>
          </w:tcPr>
          <w:p w14:paraId="4DB525A9" w14:textId="77777777" w:rsidR="00201226" w:rsidRDefault="00201226" w:rsidP="007A3D08">
            <w:pPr>
              <w:jc w:val="center"/>
              <w:rPr>
                <w:rFonts w:ascii="Times New Roman" w:hAnsi="Times New Roman" w:cs="Times New Roman"/>
              </w:rPr>
            </w:pPr>
            <w:r>
              <w:rPr>
                <w:rFonts w:ascii="Times New Roman" w:hAnsi="Times New Roman" w:cs="Times New Roman"/>
              </w:rPr>
              <w:t>0.854</w:t>
            </w:r>
          </w:p>
        </w:tc>
        <w:tc>
          <w:tcPr>
            <w:tcW w:w="1870" w:type="dxa"/>
          </w:tcPr>
          <w:p w14:paraId="3972B430" w14:textId="77777777" w:rsidR="00201226" w:rsidRDefault="00201226" w:rsidP="007A3D08">
            <w:pPr>
              <w:jc w:val="center"/>
              <w:rPr>
                <w:rFonts w:ascii="Times New Roman" w:hAnsi="Times New Roman" w:cs="Times New Roman"/>
              </w:rPr>
            </w:pPr>
            <w:r>
              <w:rPr>
                <w:rFonts w:ascii="Times New Roman" w:hAnsi="Times New Roman" w:cs="Times New Roman"/>
              </w:rPr>
              <w:t>0.637</w:t>
            </w:r>
          </w:p>
        </w:tc>
        <w:tc>
          <w:tcPr>
            <w:tcW w:w="1870" w:type="dxa"/>
          </w:tcPr>
          <w:p w14:paraId="00776F95" w14:textId="77777777" w:rsidR="00201226" w:rsidRDefault="00201226" w:rsidP="007A3D08">
            <w:pPr>
              <w:jc w:val="center"/>
              <w:rPr>
                <w:rFonts w:ascii="Times New Roman" w:hAnsi="Times New Roman" w:cs="Times New Roman"/>
              </w:rPr>
            </w:pPr>
            <w:r>
              <w:rPr>
                <w:rFonts w:ascii="Times New Roman" w:hAnsi="Times New Roman" w:cs="Times New Roman"/>
              </w:rPr>
              <w:t>0.75</w:t>
            </w:r>
          </w:p>
        </w:tc>
        <w:tc>
          <w:tcPr>
            <w:tcW w:w="1870" w:type="dxa"/>
          </w:tcPr>
          <w:p w14:paraId="010047F4" w14:textId="77777777" w:rsidR="00201226" w:rsidRDefault="00201226" w:rsidP="007A3D08">
            <w:pPr>
              <w:jc w:val="center"/>
              <w:rPr>
                <w:rFonts w:ascii="Times New Roman" w:hAnsi="Times New Roman" w:cs="Times New Roman"/>
              </w:rPr>
            </w:pPr>
            <w:r>
              <w:rPr>
                <w:rFonts w:ascii="Times New Roman" w:hAnsi="Times New Roman" w:cs="Times New Roman"/>
              </w:rPr>
              <w:t>0.031</w:t>
            </w:r>
          </w:p>
        </w:tc>
      </w:tr>
      <w:tr w:rsidR="00201226" w14:paraId="3007A806" w14:textId="77777777" w:rsidTr="007A3D08">
        <w:tc>
          <w:tcPr>
            <w:tcW w:w="1870" w:type="dxa"/>
          </w:tcPr>
          <w:p w14:paraId="40282C4C" w14:textId="77777777" w:rsidR="00201226" w:rsidRDefault="00201226" w:rsidP="007A3D08">
            <w:pPr>
              <w:jc w:val="center"/>
              <w:rPr>
                <w:rFonts w:ascii="Times New Roman" w:hAnsi="Times New Roman" w:cs="Times New Roman"/>
              </w:rPr>
            </w:pPr>
            <w:r>
              <w:rPr>
                <w:rFonts w:ascii="Times New Roman" w:hAnsi="Times New Roman" w:cs="Times New Roman"/>
              </w:rPr>
              <w:t>OS</w:t>
            </w:r>
          </w:p>
        </w:tc>
        <w:tc>
          <w:tcPr>
            <w:tcW w:w="1870" w:type="dxa"/>
          </w:tcPr>
          <w:p w14:paraId="60383B4B" w14:textId="77777777" w:rsidR="00201226" w:rsidRDefault="00201226" w:rsidP="007A3D08">
            <w:pPr>
              <w:jc w:val="center"/>
              <w:rPr>
                <w:rFonts w:ascii="Times New Roman" w:hAnsi="Times New Roman" w:cs="Times New Roman"/>
              </w:rPr>
            </w:pPr>
            <w:r>
              <w:rPr>
                <w:rFonts w:ascii="Times New Roman" w:hAnsi="Times New Roman" w:cs="Times New Roman"/>
              </w:rPr>
              <w:t>0.07</w:t>
            </w:r>
          </w:p>
        </w:tc>
        <w:tc>
          <w:tcPr>
            <w:tcW w:w="1870" w:type="dxa"/>
          </w:tcPr>
          <w:p w14:paraId="68478B41" w14:textId="77777777" w:rsidR="00201226" w:rsidRDefault="00201226" w:rsidP="007A3D08">
            <w:pPr>
              <w:jc w:val="center"/>
              <w:rPr>
                <w:rFonts w:ascii="Times New Roman" w:hAnsi="Times New Roman" w:cs="Times New Roman"/>
              </w:rPr>
            </w:pPr>
            <w:r>
              <w:rPr>
                <w:rFonts w:ascii="Times New Roman" w:hAnsi="Times New Roman" w:cs="Times New Roman"/>
              </w:rPr>
              <w:t>0.16</w:t>
            </w:r>
          </w:p>
        </w:tc>
        <w:tc>
          <w:tcPr>
            <w:tcW w:w="1870" w:type="dxa"/>
          </w:tcPr>
          <w:p w14:paraId="1BB622BE" w14:textId="77777777" w:rsidR="00201226" w:rsidRDefault="00201226" w:rsidP="007A3D08">
            <w:pPr>
              <w:jc w:val="center"/>
              <w:rPr>
                <w:rFonts w:ascii="Times New Roman" w:hAnsi="Times New Roman" w:cs="Times New Roman"/>
              </w:rPr>
            </w:pPr>
            <w:r>
              <w:rPr>
                <w:rFonts w:ascii="Times New Roman" w:hAnsi="Times New Roman" w:cs="Times New Roman"/>
              </w:rPr>
              <w:t>0.164</w:t>
            </w:r>
          </w:p>
        </w:tc>
        <w:tc>
          <w:tcPr>
            <w:tcW w:w="1870" w:type="dxa"/>
          </w:tcPr>
          <w:p w14:paraId="355F9C9B" w14:textId="77777777" w:rsidR="00201226" w:rsidRDefault="00201226" w:rsidP="007A3D08">
            <w:pPr>
              <w:jc w:val="center"/>
              <w:rPr>
                <w:rFonts w:ascii="Times New Roman" w:hAnsi="Times New Roman" w:cs="Times New Roman"/>
              </w:rPr>
            </w:pPr>
            <w:r>
              <w:rPr>
                <w:rFonts w:ascii="Times New Roman" w:hAnsi="Times New Roman" w:cs="Times New Roman"/>
              </w:rPr>
              <w:t>0.76</w:t>
            </w:r>
          </w:p>
        </w:tc>
      </w:tr>
      <w:tr w:rsidR="00201226" w14:paraId="7457FA38" w14:textId="77777777" w:rsidTr="007A3D08">
        <w:tc>
          <w:tcPr>
            <w:tcW w:w="1870" w:type="dxa"/>
          </w:tcPr>
          <w:p w14:paraId="30C5AD1F" w14:textId="77777777" w:rsidR="00201226" w:rsidRDefault="00201226" w:rsidP="007A3D08">
            <w:pPr>
              <w:jc w:val="center"/>
              <w:rPr>
                <w:rFonts w:ascii="Times New Roman" w:hAnsi="Times New Roman" w:cs="Times New Roman"/>
              </w:rPr>
            </w:pPr>
            <w:r>
              <w:rPr>
                <w:rFonts w:ascii="Times New Roman" w:hAnsi="Times New Roman" w:cs="Times New Roman"/>
              </w:rPr>
              <w:t>O2S</w:t>
            </w:r>
          </w:p>
        </w:tc>
        <w:tc>
          <w:tcPr>
            <w:tcW w:w="1870" w:type="dxa"/>
          </w:tcPr>
          <w:p w14:paraId="2A8F47EB" w14:textId="77777777" w:rsidR="00201226" w:rsidRDefault="00201226" w:rsidP="007A3D08">
            <w:pPr>
              <w:jc w:val="center"/>
              <w:rPr>
                <w:rFonts w:ascii="Times New Roman" w:hAnsi="Times New Roman" w:cs="Times New Roman"/>
              </w:rPr>
            </w:pPr>
            <w:r>
              <w:rPr>
                <w:rFonts w:ascii="Times New Roman" w:hAnsi="Times New Roman" w:cs="Times New Roman"/>
              </w:rPr>
              <w:t>0.28</w:t>
            </w:r>
          </w:p>
        </w:tc>
        <w:tc>
          <w:tcPr>
            <w:tcW w:w="1870" w:type="dxa"/>
          </w:tcPr>
          <w:p w14:paraId="55C6CB0D" w14:textId="77777777" w:rsidR="00201226" w:rsidRDefault="00201226" w:rsidP="007A3D08">
            <w:pPr>
              <w:jc w:val="center"/>
              <w:rPr>
                <w:rFonts w:ascii="Times New Roman" w:hAnsi="Times New Roman" w:cs="Times New Roman"/>
              </w:rPr>
            </w:pPr>
            <w:r>
              <w:rPr>
                <w:rFonts w:ascii="Times New Roman" w:hAnsi="Times New Roman" w:cs="Times New Roman"/>
              </w:rPr>
              <w:t>0.326</w:t>
            </w:r>
          </w:p>
        </w:tc>
        <w:tc>
          <w:tcPr>
            <w:tcW w:w="1870" w:type="dxa"/>
          </w:tcPr>
          <w:p w14:paraId="466892E8" w14:textId="77777777" w:rsidR="00201226" w:rsidRDefault="00201226" w:rsidP="007A3D08">
            <w:pPr>
              <w:jc w:val="center"/>
              <w:rPr>
                <w:rFonts w:ascii="Times New Roman" w:hAnsi="Times New Roman" w:cs="Times New Roman"/>
              </w:rPr>
            </w:pPr>
            <w:r>
              <w:rPr>
                <w:rFonts w:ascii="Times New Roman" w:hAnsi="Times New Roman" w:cs="Times New Roman"/>
              </w:rPr>
              <w:t>0.95</w:t>
            </w:r>
          </w:p>
        </w:tc>
        <w:tc>
          <w:tcPr>
            <w:tcW w:w="1870" w:type="dxa"/>
          </w:tcPr>
          <w:p w14:paraId="34D89850" w14:textId="77777777" w:rsidR="00201226" w:rsidRDefault="00201226" w:rsidP="007A3D08">
            <w:pPr>
              <w:jc w:val="center"/>
              <w:rPr>
                <w:rFonts w:ascii="Times New Roman" w:hAnsi="Times New Roman" w:cs="Times New Roman"/>
              </w:rPr>
            </w:pPr>
            <w:r>
              <w:rPr>
                <w:rFonts w:ascii="Times New Roman" w:hAnsi="Times New Roman" w:cs="Times New Roman"/>
              </w:rPr>
              <w:t>1.66</w:t>
            </w:r>
          </w:p>
        </w:tc>
      </w:tr>
      <w:tr w:rsidR="00201226" w14:paraId="33034AE1" w14:textId="77777777" w:rsidTr="007A3D08">
        <w:tc>
          <w:tcPr>
            <w:tcW w:w="1870" w:type="dxa"/>
          </w:tcPr>
          <w:p w14:paraId="6E272948" w14:textId="77777777" w:rsidR="00201226" w:rsidRDefault="00201226" w:rsidP="007A3D08">
            <w:pPr>
              <w:jc w:val="center"/>
              <w:rPr>
                <w:rFonts w:ascii="Times New Roman" w:hAnsi="Times New Roman" w:cs="Times New Roman"/>
              </w:rPr>
            </w:pPr>
            <w:r>
              <w:rPr>
                <w:rFonts w:ascii="Times New Roman" w:hAnsi="Times New Roman" w:cs="Times New Roman"/>
              </w:rPr>
              <w:t>O3S</w:t>
            </w:r>
          </w:p>
        </w:tc>
        <w:tc>
          <w:tcPr>
            <w:tcW w:w="1870" w:type="dxa"/>
          </w:tcPr>
          <w:p w14:paraId="6F67A192" w14:textId="77777777" w:rsidR="00201226" w:rsidRDefault="00201226" w:rsidP="007A3D08">
            <w:pPr>
              <w:jc w:val="center"/>
              <w:rPr>
                <w:rFonts w:ascii="Times New Roman" w:hAnsi="Times New Roman" w:cs="Times New Roman"/>
              </w:rPr>
            </w:pPr>
            <w:r>
              <w:rPr>
                <w:rFonts w:ascii="Times New Roman" w:hAnsi="Times New Roman" w:cs="Times New Roman"/>
              </w:rPr>
              <w:t>13.39</w:t>
            </w:r>
          </w:p>
        </w:tc>
        <w:tc>
          <w:tcPr>
            <w:tcW w:w="1870" w:type="dxa"/>
          </w:tcPr>
          <w:p w14:paraId="75AE45F6" w14:textId="77777777" w:rsidR="00201226" w:rsidRDefault="00201226" w:rsidP="007A3D08">
            <w:pPr>
              <w:jc w:val="center"/>
              <w:rPr>
                <w:rFonts w:ascii="Times New Roman" w:hAnsi="Times New Roman" w:cs="Times New Roman"/>
              </w:rPr>
            </w:pPr>
            <w:r>
              <w:rPr>
                <w:rFonts w:ascii="Times New Roman" w:hAnsi="Times New Roman" w:cs="Times New Roman"/>
              </w:rPr>
              <w:t>17.95</w:t>
            </w:r>
          </w:p>
        </w:tc>
        <w:tc>
          <w:tcPr>
            <w:tcW w:w="1870" w:type="dxa"/>
          </w:tcPr>
          <w:p w14:paraId="39BEEC2C" w14:textId="77777777" w:rsidR="00201226" w:rsidRDefault="00201226" w:rsidP="007A3D08">
            <w:pPr>
              <w:jc w:val="center"/>
              <w:rPr>
                <w:rFonts w:ascii="Times New Roman" w:hAnsi="Times New Roman" w:cs="Times New Roman"/>
              </w:rPr>
            </w:pPr>
            <w:r>
              <w:rPr>
                <w:rFonts w:ascii="Times New Roman" w:hAnsi="Times New Roman" w:cs="Times New Roman"/>
              </w:rPr>
              <w:t>8.12</w:t>
            </w:r>
          </w:p>
        </w:tc>
        <w:tc>
          <w:tcPr>
            <w:tcW w:w="1870" w:type="dxa"/>
          </w:tcPr>
          <w:p w14:paraId="6C772CEC" w14:textId="77777777" w:rsidR="00201226" w:rsidRDefault="00201226" w:rsidP="007A3D08">
            <w:pPr>
              <w:jc w:val="center"/>
              <w:rPr>
                <w:rFonts w:ascii="Times New Roman" w:hAnsi="Times New Roman" w:cs="Times New Roman"/>
              </w:rPr>
            </w:pPr>
            <w:r>
              <w:rPr>
                <w:rFonts w:ascii="Times New Roman" w:hAnsi="Times New Roman" w:cs="Times New Roman"/>
              </w:rPr>
              <w:t>6.13</w:t>
            </w:r>
          </w:p>
        </w:tc>
      </w:tr>
      <w:tr w:rsidR="00201226" w14:paraId="476B7773" w14:textId="77777777" w:rsidTr="007A3D08">
        <w:tc>
          <w:tcPr>
            <w:tcW w:w="1870" w:type="dxa"/>
          </w:tcPr>
          <w:p w14:paraId="205C5802" w14:textId="77777777" w:rsidR="00201226" w:rsidRDefault="00201226" w:rsidP="007A3D08">
            <w:pPr>
              <w:jc w:val="center"/>
              <w:rPr>
                <w:rFonts w:ascii="Times New Roman" w:hAnsi="Times New Roman" w:cs="Times New Roman"/>
              </w:rPr>
            </w:pPr>
            <w:r>
              <w:rPr>
                <w:rFonts w:ascii="Times New Roman" w:hAnsi="Times New Roman" w:cs="Times New Roman"/>
              </w:rPr>
              <w:t>O4S</w:t>
            </w:r>
          </w:p>
        </w:tc>
        <w:tc>
          <w:tcPr>
            <w:tcW w:w="1870" w:type="dxa"/>
          </w:tcPr>
          <w:p w14:paraId="11A8F608" w14:textId="77777777" w:rsidR="00201226" w:rsidRDefault="00201226" w:rsidP="007A3D08">
            <w:pPr>
              <w:jc w:val="center"/>
              <w:rPr>
                <w:rFonts w:ascii="Times New Roman" w:hAnsi="Times New Roman" w:cs="Times New Roman"/>
              </w:rPr>
            </w:pPr>
            <w:r>
              <w:rPr>
                <w:rFonts w:ascii="Times New Roman" w:hAnsi="Times New Roman" w:cs="Times New Roman"/>
              </w:rPr>
              <w:t>1.97</w:t>
            </w:r>
          </w:p>
        </w:tc>
        <w:tc>
          <w:tcPr>
            <w:tcW w:w="1870" w:type="dxa"/>
          </w:tcPr>
          <w:p w14:paraId="19F35851" w14:textId="77777777" w:rsidR="00201226" w:rsidRDefault="00201226" w:rsidP="007A3D08">
            <w:pPr>
              <w:jc w:val="center"/>
              <w:rPr>
                <w:rFonts w:ascii="Times New Roman" w:hAnsi="Times New Roman" w:cs="Times New Roman"/>
              </w:rPr>
            </w:pPr>
            <w:r>
              <w:rPr>
                <w:rFonts w:ascii="Times New Roman" w:hAnsi="Times New Roman" w:cs="Times New Roman"/>
              </w:rPr>
              <w:t>3.42</w:t>
            </w:r>
          </w:p>
        </w:tc>
        <w:tc>
          <w:tcPr>
            <w:tcW w:w="1870" w:type="dxa"/>
          </w:tcPr>
          <w:p w14:paraId="278FD2E0" w14:textId="77777777" w:rsidR="00201226" w:rsidRDefault="00201226" w:rsidP="007A3D08">
            <w:pPr>
              <w:jc w:val="center"/>
              <w:rPr>
                <w:rFonts w:ascii="Times New Roman" w:hAnsi="Times New Roman" w:cs="Times New Roman"/>
              </w:rPr>
            </w:pPr>
            <w:r>
              <w:rPr>
                <w:rFonts w:ascii="Times New Roman" w:hAnsi="Times New Roman" w:cs="Times New Roman"/>
              </w:rPr>
              <w:t>6.09</w:t>
            </w:r>
          </w:p>
        </w:tc>
        <w:tc>
          <w:tcPr>
            <w:tcW w:w="1870" w:type="dxa"/>
          </w:tcPr>
          <w:p w14:paraId="53999EBC" w14:textId="77777777" w:rsidR="00201226" w:rsidRDefault="00201226" w:rsidP="007A3D08">
            <w:pPr>
              <w:jc w:val="center"/>
              <w:rPr>
                <w:rFonts w:ascii="Times New Roman" w:hAnsi="Times New Roman" w:cs="Times New Roman"/>
              </w:rPr>
            </w:pPr>
            <w:r>
              <w:rPr>
                <w:rFonts w:ascii="Times New Roman" w:hAnsi="Times New Roman" w:cs="Times New Roman"/>
              </w:rPr>
              <w:t>1.68</w:t>
            </w:r>
          </w:p>
        </w:tc>
      </w:tr>
      <w:tr w:rsidR="00201226" w14:paraId="37D06D45" w14:textId="77777777" w:rsidTr="007A3D08">
        <w:tc>
          <w:tcPr>
            <w:tcW w:w="1870" w:type="dxa"/>
          </w:tcPr>
          <w:p w14:paraId="00D258DD" w14:textId="77777777" w:rsidR="00201226" w:rsidRDefault="00201226" w:rsidP="007A3D08">
            <w:pPr>
              <w:jc w:val="center"/>
              <w:rPr>
                <w:rFonts w:ascii="Times New Roman" w:hAnsi="Times New Roman" w:cs="Times New Roman"/>
              </w:rPr>
            </w:pPr>
            <w:r>
              <w:rPr>
                <w:rFonts w:ascii="Times New Roman" w:hAnsi="Times New Roman" w:cs="Times New Roman"/>
              </w:rPr>
              <w:t>O5S</w:t>
            </w:r>
          </w:p>
        </w:tc>
        <w:tc>
          <w:tcPr>
            <w:tcW w:w="1870" w:type="dxa"/>
          </w:tcPr>
          <w:p w14:paraId="20A7C0D9" w14:textId="77777777" w:rsidR="00201226" w:rsidRDefault="00201226" w:rsidP="007A3D08">
            <w:pPr>
              <w:jc w:val="center"/>
              <w:rPr>
                <w:rFonts w:ascii="Times New Roman" w:hAnsi="Times New Roman" w:cs="Times New Roman"/>
              </w:rPr>
            </w:pPr>
            <w:r>
              <w:rPr>
                <w:rFonts w:ascii="Times New Roman" w:hAnsi="Times New Roman" w:cs="Times New Roman"/>
              </w:rPr>
              <w:t>0.33</w:t>
            </w:r>
          </w:p>
        </w:tc>
        <w:tc>
          <w:tcPr>
            <w:tcW w:w="1870" w:type="dxa"/>
          </w:tcPr>
          <w:p w14:paraId="5E9DFEE7" w14:textId="77777777" w:rsidR="00201226" w:rsidRDefault="00201226" w:rsidP="007A3D08">
            <w:pPr>
              <w:jc w:val="center"/>
              <w:rPr>
                <w:rFonts w:ascii="Times New Roman" w:hAnsi="Times New Roman" w:cs="Times New Roman"/>
              </w:rPr>
            </w:pPr>
            <w:r>
              <w:rPr>
                <w:rFonts w:ascii="Times New Roman" w:hAnsi="Times New Roman" w:cs="Times New Roman"/>
              </w:rPr>
              <w:t>0.77</w:t>
            </w:r>
          </w:p>
        </w:tc>
        <w:tc>
          <w:tcPr>
            <w:tcW w:w="1870" w:type="dxa"/>
          </w:tcPr>
          <w:p w14:paraId="6E48C07D" w14:textId="77777777" w:rsidR="00201226" w:rsidRDefault="00201226" w:rsidP="007A3D08">
            <w:pPr>
              <w:jc w:val="center"/>
              <w:rPr>
                <w:rFonts w:ascii="Times New Roman" w:hAnsi="Times New Roman" w:cs="Times New Roman"/>
              </w:rPr>
            </w:pPr>
            <w:r>
              <w:rPr>
                <w:rFonts w:ascii="Times New Roman" w:hAnsi="Times New Roman" w:cs="Times New Roman"/>
              </w:rPr>
              <w:t>2.31</w:t>
            </w:r>
          </w:p>
        </w:tc>
        <w:tc>
          <w:tcPr>
            <w:tcW w:w="1870" w:type="dxa"/>
          </w:tcPr>
          <w:p w14:paraId="780D7863" w14:textId="77777777" w:rsidR="00201226" w:rsidRDefault="00201226" w:rsidP="007A3D08">
            <w:pPr>
              <w:jc w:val="center"/>
              <w:rPr>
                <w:rFonts w:ascii="Times New Roman" w:hAnsi="Times New Roman" w:cs="Times New Roman"/>
              </w:rPr>
            </w:pPr>
            <w:r>
              <w:rPr>
                <w:rFonts w:ascii="Times New Roman" w:hAnsi="Times New Roman" w:cs="Times New Roman"/>
              </w:rPr>
              <w:t>0.514</w:t>
            </w:r>
          </w:p>
        </w:tc>
      </w:tr>
      <w:tr w:rsidR="00201226" w14:paraId="7C74FB7F" w14:textId="77777777" w:rsidTr="007A3D08">
        <w:tc>
          <w:tcPr>
            <w:tcW w:w="1870" w:type="dxa"/>
          </w:tcPr>
          <w:p w14:paraId="51FCBAEB" w14:textId="77777777" w:rsidR="00201226" w:rsidRDefault="00201226" w:rsidP="007A3D08">
            <w:pPr>
              <w:jc w:val="center"/>
              <w:rPr>
                <w:rFonts w:ascii="Times New Roman" w:hAnsi="Times New Roman" w:cs="Times New Roman"/>
              </w:rPr>
            </w:pPr>
            <w:r>
              <w:rPr>
                <w:rFonts w:ascii="Times New Roman" w:hAnsi="Times New Roman" w:cs="Times New Roman"/>
              </w:rPr>
              <w:t>O6S</w:t>
            </w:r>
          </w:p>
        </w:tc>
        <w:tc>
          <w:tcPr>
            <w:tcW w:w="1870" w:type="dxa"/>
          </w:tcPr>
          <w:p w14:paraId="679BB4D1" w14:textId="77777777" w:rsidR="00201226" w:rsidRDefault="00201226" w:rsidP="007A3D08">
            <w:pPr>
              <w:jc w:val="center"/>
              <w:rPr>
                <w:rFonts w:ascii="Times New Roman" w:hAnsi="Times New Roman" w:cs="Times New Roman"/>
              </w:rPr>
            </w:pPr>
            <w:r>
              <w:rPr>
                <w:rFonts w:ascii="Times New Roman" w:hAnsi="Times New Roman" w:cs="Times New Roman"/>
              </w:rPr>
              <w:t>0.143</w:t>
            </w:r>
          </w:p>
        </w:tc>
        <w:tc>
          <w:tcPr>
            <w:tcW w:w="1870" w:type="dxa"/>
          </w:tcPr>
          <w:p w14:paraId="5B74A1E5" w14:textId="77777777" w:rsidR="00201226" w:rsidRDefault="00201226" w:rsidP="007A3D08">
            <w:pPr>
              <w:jc w:val="center"/>
              <w:rPr>
                <w:rFonts w:ascii="Times New Roman" w:hAnsi="Times New Roman" w:cs="Times New Roman"/>
              </w:rPr>
            </w:pPr>
            <w:r>
              <w:rPr>
                <w:rFonts w:ascii="Times New Roman" w:hAnsi="Times New Roman" w:cs="Times New Roman"/>
              </w:rPr>
              <w:t>0.443</w:t>
            </w:r>
          </w:p>
        </w:tc>
        <w:tc>
          <w:tcPr>
            <w:tcW w:w="1870" w:type="dxa"/>
          </w:tcPr>
          <w:p w14:paraId="2473C495" w14:textId="77777777" w:rsidR="00201226" w:rsidRDefault="00201226" w:rsidP="007A3D08">
            <w:pPr>
              <w:jc w:val="center"/>
              <w:rPr>
                <w:rFonts w:ascii="Times New Roman" w:hAnsi="Times New Roman" w:cs="Times New Roman"/>
              </w:rPr>
            </w:pPr>
            <w:r>
              <w:rPr>
                <w:rFonts w:ascii="Times New Roman" w:hAnsi="Times New Roman" w:cs="Times New Roman"/>
              </w:rPr>
              <w:t>0.536</w:t>
            </w:r>
          </w:p>
        </w:tc>
        <w:tc>
          <w:tcPr>
            <w:tcW w:w="1870" w:type="dxa"/>
          </w:tcPr>
          <w:p w14:paraId="08493B4F" w14:textId="77777777" w:rsidR="00201226" w:rsidRDefault="00201226" w:rsidP="007A3D08">
            <w:pPr>
              <w:jc w:val="center"/>
              <w:rPr>
                <w:rFonts w:ascii="Times New Roman" w:hAnsi="Times New Roman" w:cs="Times New Roman"/>
              </w:rPr>
            </w:pPr>
            <w:r>
              <w:rPr>
                <w:rFonts w:ascii="Times New Roman" w:hAnsi="Times New Roman" w:cs="Times New Roman"/>
              </w:rPr>
              <w:t>0.03</w:t>
            </w:r>
          </w:p>
        </w:tc>
      </w:tr>
      <w:tr w:rsidR="00201226" w14:paraId="1C3909F3" w14:textId="77777777" w:rsidTr="007A3D08">
        <w:tc>
          <w:tcPr>
            <w:tcW w:w="1870" w:type="dxa"/>
          </w:tcPr>
          <w:p w14:paraId="2EE12103" w14:textId="77777777" w:rsidR="00201226" w:rsidRDefault="00201226" w:rsidP="007A3D08">
            <w:pPr>
              <w:jc w:val="center"/>
              <w:rPr>
                <w:rFonts w:ascii="Times New Roman" w:hAnsi="Times New Roman" w:cs="Times New Roman"/>
              </w:rPr>
            </w:pPr>
            <w:r>
              <w:rPr>
                <w:rFonts w:ascii="Times New Roman" w:hAnsi="Times New Roman" w:cs="Times New Roman"/>
              </w:rPr>
              <w:t>O7S</w:t>
            </w:r>
          </w:p>
        </w:tc>
        <w:tc>
          <w:tcPr>
            <w:tcW w:w="1870" w:type="dxa"/>
          </w:tcPr>
          <w:p w14:paraId="0DBC3CE5" w14:textId="77777777" w:rsidR="00201226" w:rsidRDefault="00201226" w:rsidP="007A3D08">
            <w:pPr>
              <w:jc w:val="center"/>
              <w:rPr>
                <w:rFonts w:ascii="Times New Roman" w:hAnsi="Times New Roman" w:cs="Times New Roman"/>
              </w:rPr>
            </w:pPr>
            <w:r>
              <w:rPr>
                <w:rFonts w:ascii="Times New Roman" w:hAnsi="Times New Roman" w:cs="Times New Roman"/>
              </w:rPr>
              <w:t>0.05</w:t>
            </w:r>
          </w:p>
        </w:tc>
        <w:tc>
          <w:tcPr>
            <w:tcW w:w="1870" w:type="dxa"/>
          </w:tcPr>
          <w:p w14:paraId="0978D7A4" w14:textId="77777777" w:rsidR="00201226" w:rsidRDefault="00201226" w:rsidP="007A3D08">
            <w:pPr>
              <w:jc w:val="center"/>
              <w:rPr>
                <w:rFonts w:ascii="Times New Roman" w:hAnsi="Times New Roman" w:cs="Times New Roman"/>
              </w:rPr>
            </w:pPr>
            <w:r>
              <w:rPr>
                <w:rFonts w:ascii="Times New Roman" w:hAnsi="Times New Roman" w:cs="Times New Roman"/>
              </w:rPr>
              <w:t>0.374</w:t>
            </w:r>
          </w:p>
        </w:tc>
        <w:tc>
          <w:tcPr>
            <w:tcW w:w="1870" w:type="dxa"/>
          </w:tcPr>
          <w:p w14:paraId="7BF555C3" w14:textId="77777777" w:rsidR="00201226" w:rsidRDefault="00201226" w:rsidP="007A3D08">
            <w:pPr>
              <w:jc w:val="center"/>
              <w:rPr>
                <w:rFonts w:ascii="Times New Roman" w:hAnsi="Times New Roman" w:cs="Times New Roman"/>
              </w:rPr>
            </w:pPr>
            <w:r>
              <w:rPr>
                <w:rFonts w:ascii="Times New Roman" w:hAnsi="Times New Roman" w:cs="Times New Roman"/>
              </w:rPr>
              <w:t>0.596</w:t>
            </w:r>
          </w:p>
        </w:tc>
        <w:tc>
          <w:tcPr>
            <w:tcW w:w="1870" w:type="dxa"/>
          </w:tcPr>
          <w:p w14:paraId="0DE819F8"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r>
      <w:tr w:rsidR="00201226" w14:paraId="119D88D9" w14:textId="77777777" w:rsidTr="007A3D08">
        <w:tc>
          <w:tcPr>
            <w:tcW w:w="1870" w:type="dxa"/>
          </w:tcPr>
          <w:p w14:paraId="533F745C" w14:textId="77777777" w:rsidR="00201226" w:rsidRDefault="00201226" w:rsidP="007A3D08">
            <w:pPr>
              <w:jc w:val="center"/>
              <w:rPr>
                <w:rFonts w:ascii="Times New Roman" w:hAnsi="Times New Roman" w:cs="Times New Roman"/>
              </w:rPr>
            </w:pPr>
            <w:r>
              <w:rPr>
                <w:rFonts w:ascii="Times New Roman" w:hAnsi="Times New Roman" w:cs="Times New Roman"/>
              </w:rPr>
              <w:t>OS2</w:t>
            </w:r>
          </w:p>
        </w:tc>
        <w:tc>
          <w:tcPr>
            <w:tcW w:w="1870" w:type="dxa"/>
          </w:tcPr>
          <w:p w14:paraId="445FD965" w14:textId="77777777" w:rsidR="00201226" w:rsidRDefault="00201226" w:rsidP="007A3D08">
            <w:pPr>
              <w:jc w:val="center"/>
              <w:rPr>
                <w:rFonts w:ascii="Times New Roman" w:hAnsi="Times New Roman" w:cs="Times New Roman"/>
              </w:rPr>
            </w:pPr>
            <w:r>
              <w:rPr>
                <w:rFonts w:ascii="Times New Roman" w:hAnsi="Times New Roman" w:cs="Times New Roman"/>
              </w:rPr>
              <w:t>0.16</w:t>
            </w:r>
          </w:p>
        </w:tc>
        <w:tc>
          <w:tcPr>
            <w:tcW w:w="1870" w:type="dxa"/>
          </w:tcPr>
          <w:p w14:paraId="2C23C7B7" w14:textId="77777777" w:rsidR="00201226" w:rsidRDefault="00201226" w:rsidP="007A3D08">
            <w:pPr>
              <w:jc w:val="center"/>
              <w:rPr>
                <w:rFonts w:ascii="Times New Roman" w:hAnsi="Times New Roman" w:cs="Times New Roman"/>
              </w:rPr>
            </w:pPr>
            <w:r>
              <w:rPr>
                <w:rFonts w:ascii="Times New Roman" w:hAnsi="Times New Roman" w:cs="Times New Roman"/>
              </w:rPr>
              <w:t>3.02</w:t>
            </w:r>
          </w:p>
        </w:tc>
        <w:tc>
          <w:tcPr>
            <w:tcW w:w="1870" w:type="dxa"/>
          </w:tcPr>
          <w:p w14:paraId="73B19104" w14:textId="77777777" w:rsidR="00201226" w:rsidRDefault="00201226" w:rsidP="007A3D08">
            <w:pPr>
              <w:jc w:val="center"/>
              <w:rPr>
                <w:rFonts w:ascii="Times New Roman" w:hAnsi="Times New Roman" w:cs="Times New Roman"/>
              </w:rPr>
            </w:pPr>
            <w:r>
              <w:rPr>
                <w:rFonts w:ascii="Times New Roman" w:hAnsi="Times New Roman" w:cs="Times New Roman"/>
              </w:rPr>
              <w:t>0.6</w:t>
            </w:r>
          </w:p>
        </w:tc>
        <w:tc>
          <w:tcPr>
            <w:tcW w:w="1870" w:type="dxa"/>
          </w:tcPr>
          <w:p w14:paraId="7E1548FA" w14:textId="77777777" w:rsidR="00201226" w:rsidRDefault="00201226" w:rsidP="007A3D08">
            <w:pPr>
              <w:jc w:val="center"/>
              <w:rPr>
                <w:rFonts w:ascii="Times New Roman" w:hAnsi="Times New Roman" w:cs="Times New Roman"/>
              </w:rPr>
            </w:pPr>
            <w:r>
              <w:rPr>
                <w:rFonts w:ascii="Times New Roman" w:hAnsi="Times New Roman" w:cs="Times New Roman"/>
              </w:rPr>
              <w:t>0.4</w:t>
            </w:r>
          </w:p>
        </w:tc>
      </w:tr>
      <w:tr w:rsidR="00201226" w14:paraId="53F28505" w14:textId="77777777" w:rsidTr="007A3D08">
        <w:tc>
          <w:tcPr>
            <w:tcW w:w="1870" w:type="dxa"/>
          </w:tcPr>
          <w:p w14:paraId="6397A134" w14:textId="77777777" w:rsidR="00201226" w:rsidRDefault="00201226" w:rsidP="007A3D08">
            <w:pPr>
              <w:jc w:val="center"/>
              <w:rPr>
                <w:rFonts w:ascii="Times New Roman" w:hAnsi="Times New Roman" w:cs="Times New Roman"/>
              </w:rPr>
            </w:pPr>
            <w:r>
              <w:rPr>
                <w:rFonts w:ascii="Times New Roman" w:hAnsi="Times New Roman" w:cs="Times New Roman"/>
              </w:rPr>
              <w:t>O2S2</w:t>
            </w:r>
          </w:p>
        </w:tc>
        <w:tc>
          <w:tcPr>
            <w:tcW w:w="1870" w:type="dxa"/>
          </w:tcPr>
          <w:p w14:paraId="4B1046D2" w14:textId="77777777" w:rsidR="00201226" w:rsidRDefault="00201226" w:rsidP="007A3D08">
            <w:pPr>
              <w:jc w:val="center"/>
              <w:rPr>
                <w:rFonts w:ascii="Times New Roman" w:hAnsi="Times New Roman" w:cs="Times New Roman"/>
              </w:rPr>
            </w:pPr>
            <w:r>
              <w:rPr>
                <w:rFonts w:ascii="Times New Roman" w:hAnsi="Times New Roman" w:cs="Times New Roman"/>
              </w:rPr>
              <w:t>0.23</w:t>
            </w:r>
          </w:p>
        </w:tc>
        <w:tc>
          <w:tcPr>
            <w:tcW w:w="1870" w:type="dxa"/>
          </w:tcPr>
          <w:p w14:paraId="4A79B497" w14:textId="77777777" w:rsidR="00201226" w:rsidRDefault="00201226" w:rsidP="007A3D08">
            <w:pPr>
              <w:jc w:val="center"/>
              <w:rPr>
                <w:rFonts w:ascii="Times New Roman" w:hAnsi="Times New Roman" w:cs="Times New Roman"/>
              </w:rPr>
            </w:pPr>
            <w:r>
              <w:rPr>
                <w:rFonts w:ascii="Times New Roman" w:hAnsi="Times New Roman" w:cs="Times New Roman"/>
              </w:rPr>
              <w:t>1.925</w:t>
            </w:r>
          </w:p>
        </w:tc>
        <w:tc>
          <w:tcPr>
            <w:tcW w:w="1870" w:type="dxa"/>
          </w:tcPr>
          <w:p w14:paraId="3A11D794" w14:textId="77777777" w:rsidR="00201226" w:rsidRDefault="00201226" w:rsidP="007A3D08">
            <w:pPr>
              <w:jc w:val="center"/>
              <w:rPr>
                <w:rFonts w:ascii="Times New Roman" w:hAnsi="Times New Roman" w:cs="Times New Roman"/>
              </w:rPr>
            </w:pPr>
            <w:r>
              <w:rPr>
                <w:rFonts w:ascii="Times New Roman" w:hAnsi="Times New Roman" w:cs="Times New Roman"/>
              </w:rPr>
              <w:t>0.59</w:t>
            </w:r>
          </w:p>
        </w:tc>
        <w:tc>
          <w:tcPr>
            <w:tcW w:w="1870" w:type="dxa"/>
          </w:tcPr>
          <w:p w14:paraId="5988109F" w14:textId="77777777" w:rsidR="00201226" w:rsidRDefault="00201226" w:rsidP="007A3D08">
            <w:pPr>
              <w:jc w:val="center"/>
              <w:rPr>
                <w:rFonts w:ascii="Times New Roman" w:hAnsi="Times New Roman" w:cs="Times New Roman"/>
              </w:rPr>
            </w:pPr>
            <w:r>
              <w:rPr>
                <w:rFonts w:ascii="Times New Roman" w:hAnsi="Times New Roman" w:cs="Times New Roman"/>
              </w:rPr>
              <w:t>0.166</w:t>
            </w:r>
          </w:p>
        </w:tc>
      </w:tr>
      <w:tr w:rsidR="00201226" w14:paraId="769C7B50" w14:textId="77777777" w:rsidTr="007A3D08">
        <w:tc>
          <w:tcPr>
            <w:tcW w:w="1870" w:type="dxa"/>
          </w:tcPr>
          <w:p w14:paraId="19E5E1D1" w14:textId="77777777" w:rsidR="00201226" w:rsidRDefault="00201226" w:rsidP="007A3D08">
            <w:pPr>
              <w:jc w:val="center"/>
              <w:rPr>
                <w:rFonts w:ascii="Times New Roman" w:hAnsi="Times New Roman" w:cs="Times New Roman"/>
              </w:rPr>
            </w:pPr>
            <w:r>
              <w:rPr>
                <w:rFonts w:ascii="Times New Roman" w:hAnsi="Times New Roman" w:cs="Times New Roman"/>
              </w:rPr>
              <w:t>O3S2</w:t>
            </w:r>
          </w:p>
        </w:tc>
        <w:tc>
          <w:tcPr>
            <w:tcW w:w="1870" w:type="dxa"/>
          </w:tcPr>
          <w:p w14:paraId="2314CFF7" w14:textId="77777777" w:rsidR="00201226" w:rsidRDefault="00201226" w:rsidP="007A3D08">
            <w:pPr>
              <w:jc w:val="center"/>
              <w:rPr>
                <w:rFonts w:ascii="Times New Roman" w:hAnsi="Times New Roman" w:cs="Times New Roman"/>
              </w:rPr>
            </w:pPr>
            <w:r>
              <w:rPr>
                <w:rFonts w:ascii="Times New Roman" w:hAnsi="Times New Roman" w:cs="Times New Roman"/>
              </w:rPr>
              <w:t>0.456</w:t>
            </w:r>
          </w:p>
        </w:tc>
        <w:tc>
          <w:tcPr>
            <w:tcW w:w="1870" w:type="dxa"/>
          </w:tcPr>
          <w:p w14:paraId="707B03AE" w14:textId="77777777" w:rsidR="00201226" w:rsidRDefault="00201226" w:rsidP="007A3D08">
            <w:pPr>
              <w:jc w:val="center"/>
              <w:rPr>
                <w:rFonts w:ascii="Times New Roman" w:hAnsi="Times New Roman" w:cs="Times New Roman"/>
              </w:rPr>
            </w:pPr>
            <w:r>
              <w:rPr>
                <w:rFonts w:ascii="Times New Roman" w:hAnsi="Times New Roman" w:cs="Times New Roman"/>
              </w:rPr>
              <w:t>1.85</w:t>
            </w:r>
          </w:p>
        </w:tc>
        <w:tc>
          <w:tcPr>
            <w:tcW w:w="1870" w:type="dxa"/>
          </w:tcPr>
          <w:p w14:paraId="3A4918F5" w14:textId="77777777" w:rsidR="00201226" w:rsidRDefault="00201226" w:rsidP="007A3D08">
            <w:pPr>
              <w:jc w:val="center"/>
              <w:rPr>
                <w:rFonts w:ascii="Times New Roman" w:hAnsi="Times New Roman" w:cs="Times New Roman"/>
              </w:rPr>
            </w:pPr>
            <w:r>
              <w:rPr>
                <w:rFonts w:ascii="Times New Roman" w:hAnsi="Times New Roman" w:cs="Times New Roman"/>
              </w:rPr>
              <w:t>0.66</w:t>
            </w:r>
          </w:p>
        </w:tc>
        <w:tc>
          <w:tcPr>
            <w:tcW w:w="1870" w:type="dxa"/>
          </w:tcPr>
          <w:p w14:paraId="214F3477" w14:textId="77777777" w:rsidR="00201226" w:rsidRDefault="00201226" w:rsidP="007A3D08">
            <w:pPr>
              <w:jc w:val="center"/>
              <w:rPr>
                <w:rFonts w:ascii="Times New Roman" w:hAnsi="Times New Roman" w:cs="Times New Roman"/>
              </w:rPr>
            </w:pPr>
            <w:r>
              <w:rPr>
                <w:rFonts w:ascii="Times New Roman" w:hAnsi="Times New Roman" w:cs="Times New Roman"/>
              </w:rPr>
              <w:t>0.30</w:t>
            </w:r>
          </w:p>
        </w:tc>
      </w:tr>
      <w:tr w:rsidR="00201226" w14:paraId="5A313B9C" w14:textId="77777777" w:rsidTr="007A3D08">
        <w:tc>
          <w:tcPr>
            <w:tcW w:w="1870" w:type="dxa"/>
          </w:tcPr>
          <w:p w14:paraId="6C33B434" w14:textId="77777777" w:rsidR="00201226" w:rsidRDefault="00201226" w:rsidP="007A3D08">
            <w:pPr>
              <w:jc w:val="center"/>
              <w:rPr>
                <w:rFonts w:ascii="Times New Roman" w:hAnsi="Times New Roman" w:cs="Times New Roman"/>
              </w:rPr>
            </w:pPr>
            <w:r>
              <w:rPr>
                <w:rFonts w:ascii="Times New Roman" w:hAnsi="Times New Roman" w:cs="Times New Roman"/>
              </w:rPr>
              <w:t>O4S2</w:t>
            </w:r>
          </w:p>
        </w:tc>
        <w:tc>
          <w:tcPr>
            <w:tcW w:w="1870" w:type="dxa"/>
          </w:tcPr>
          <w:p w14:paraId="169530BF" w14:textId="77777777" w:rsidR="00201226" w:rsidRDefault="00201226" w:rsidP="007A3D08">
            <w:pPr>
              <w:jc w:val="center"/>
              <w:rPr>
                <w:rFonts w:ascii="Times New Roman" w:hAnsi="Times New Roman" w:cs="Times New Roman"/>
              </w:rPr>
            </w:pPr>
            <w:r>
              <w:rPr>
                <w:rFonts w:ascii="Times New Roman" w:hAnsi="Times New Roman" w:cs="Times New Roman"/>
              </w:rPr>
              <w:t>0.04</w:t>
            </w:r>
          </w:p>
        </w:tc>
        <w:tc>
          <w:tcPr>
            <w:tcW w:w="1870" w:type="dxa"/>
          </w:tcPr>
          <w:p w14:paraId="747BBA9E" w14:textId="77777777" w:rsidR="00201226" w:rsidRDefault="00201226" w:rsidP="007A3D08">
            <w:pPr>
              <w:jc w:val="center"/>
              <w:rPr>
                <w:rFonts w:ascii="Times New Roman" w:hAnsi="Times New Roman" w:cs="Times New Roman"/>
              </w:rPr>
            </w:pPr>
            <w:r>
              <w:rPr>
                <w:rFonts w:ascii="Times New Roman" w:hAnsi="Times New Roman" w:cs="Times New Roman"/>
              </w:rPr>
              <w:t>1.516</w:t>
            </w:r>
          </w:p>
        </w:tc>
        <w:tc>
          <w:tcPr>
            <w:tcW w:w="1870" w:type="dxa"/>
          </w:tcPr>
          <w:p w14:paraId="49B3382F" w14:textId="77777777" w:rsidR="00201226" w:rsidRDefault="00201226" w:rsidP="007A3D08">
            <w:pPr>
              <w:jc w:val="center"/>
              <w:rPr>
                <w:rFonts w:ascii="Times New Roman" w:hAnsi="Times New Roman" w:cs="Times New Roman"/>
              </w:rPr>
            </w:pPr>
            <w:r>
              <w:rPr>
                <w:rFonts w:ascii="Times New Roman" w:hAnsi="Times New Roman" w:cs="Times New Roman"/>
              </w:rPr>
              <w:t>0.5</w:t>
            </w:r>
          </w:p>
        </w:tc>
        <w:tc>
          <w:tcPr>
            <w:tcW w:w="1870" w:type="dxa"/>
          </w:tcPr>
          <w:p w14:paraId="7B7F356B"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r>
      <w:tr w:rsidR="00201226" w14:paraId="6CD95C1A" w14:textId="77777777" w:rsidTr="007A3D08">
        <w:tc>
          <w:tcPr>
            <w:tcW w:w="1870" w:type="dxa"/>
          </w:tcPr>
          <w:p w14:paraId="2DC8C5AF" w14:textId="77777777" w:rsidR="00201226" w:rsidRDefault="00201226" w:rsidP="007A3D08">
            <w:pPr>
              <w:jc w:val="center"/>
              <w:rPr>
                <w:rFonts w:ascii="Times New Roman" w:hAnsi="Times New Roman" w:cs="Times New Roman"/>
              </w:rPr>
            </w:pPr>
            <w:r>
              <w:rPr>
                <w:rFonts w:ascii="Times New Roman" w:hAnsi="Times New Roman" w:cs="Times New Roman"/>
              </w:rPr>
              <w:t>NO</w:t>
            </w:r>
          </w:p>
        </w:tc>
        <w:tc>
          <w:tcPr>
            <w:tcW w:w="1870" w:type="dxa"/>
          </w:tcPr>
          <w:p w14:paraId="0A54A7A4" w14:textId="77777777" w:rsidR="00201226" w:rsidRDefault="00201226" w:rsidP="007A3D08">
            <w:pPr>
              <w:jc w:val="center"/>
              <w:rPr>
                <w:rFonts w:ascii="Times New Roman" w:hAnsi="Times New Roman" w:cs="Times New Roman"/>
              </w:rPr>
            </w:pPr>
            <w:r>
              <w:rPr>
                <w:rFonts w:ascii="Times New Roman" w:hAnsi="Times New Roman" w:cs="Times New Roman"/>
              </w:rPr>
              <w:t>0.017</w:t>
            </w:r>
          </w:p>
        </w:tc>
        <w:tc>
          <w:tcPr>
            <w:tcW w:w="1870" w:type="dxa"/>
          </w:tcPr>
          <w:p w14:paraId="6CAFE29E" w14:textId="77777777" w:rsidR="00201226" w:rsidRDefault="00201226" w:rsidP="007A3D08">
            <w:pPr>
              <w:jc w:val="center"/>
              <w:rPr>
                <w:rFonts w:ascii="Times New Roman" w:hAnsi="Times New Roman" w:cs="Times New Roman"/>
              </w:rPr>
            </w:pPr>
            <w:r>
              <w:rPr>
                <w:rFonts w:ascii="Times New Roman" w:hAnsi="Times New Roman" w:cs="Times New Roman"/>
              </w:rPr>
              <w:t>0.18</w:t>
            </w:r>
          </w:p>
        </w:tc>
        <w:tc>
          <w:tcPr>
            <w:tcW w:w="1870" w:type="dxa"/>
          </w:tcPr>
          <w:p w14:paraId="3295AF66" w14:textId="77777777" w:rsidR="00201226" w:rsidRDefault="00201226" w:rsidP="007A3D08">
            <w:pPr>
              <w:jc w:val="center"/>
              <w:rPr>
                <w:rFonts w:ascii="Times New Roman" w:hAnsi="Times New Roman" w:cs="Times New Roman"/>
              </w:rPr>
            </w:pPr>
            <w:r>
              <w:rPr>
                <w:rFonts w:ascii="Times New Roman" w:hAnsi="Times New Roman" w:cs="Times New Roman"/>
              </w:rPr>
              <w:t>0.01</w:t>
            </w:r>
          </w:p>
        </w:tc>
        <w:tc>
          <w:tcPr>
            <w:tcW w:w="1870" w:type="dxa"/>
          </w:tcPr>
          <w:p w14:paraId="3376BA64"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r>
      <w:tr w:rsidR="00201226" w14:paraId="760E9B3D" w14:textId="77777777" w:rsidTr="007A3D08">
        <w:tc>
          <w:tcPr>
            <w:tcW w:w="1870" w:type="dxa"/>
          </w:tcPr>
          <w:p w14:paraId="69AF401D" w14:textId="77777777" w:rsidR="00201226" w:rsidRDefault="00201226" w:rsidP="007A3D08">
            <w:pPr>
              <w:jc w:val="center"/>
              <w:rPr>
                <w:rFonts w:ascii="Times New Roman" w:hAnsi="Times New Roman" w:cs="Times New Roman"/>
              </w:rPr>
            </w:pPr>
            <w:r>
              <w:rPr>
                <w:rFonts w:ascii="Times New Roman" w:hAnsi="Times New Roman" w:cs="Times New Roman"/>
              </w:rPr>
              <w:t>NO2</w:t>
            </w:r>
          </w:p>
        </w:tc>
        <w:tc>
          <w:tcPr>
            <w:tcW w:w="1870" w:type="dxa"/>
          </w:tcPr>
          <w:p w14:paraId="033B7D51"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c>
          <w:tcPr>
            <w:tcW w:w="1870" w:type="dxa"/>
          </w:tcPr>
          <w:p w14:paraId="1C434BAB" w14:textId="77777777" w:rsidR="00201226" w:rsidRDefault="00201226" w:rsidP="007A3D08">
            <w:pPr>
              <w:jc w:val="center"/>
              <w:rPr>
                <w:rFonts w:ascii="Times New Roman" w:hAnsi="Times New Roman" w:cs="Times New Roman"/>
              </w:rPr>
            </w:pPr>
            <w:r>
              <w:rPr>
                <w:rFonts w:ascii="Times New Roman" w:hAnsi="Times New Roman" w:cs="Times New Roman"/>
              </w:rPr>
              <w:t>0.77</w:t>
            </w:r>
          </w:p>
        </w:tc>
        <w:tc>
          <w:tcPr>
            <w:tcW w:w="1870" w:type="dxa"/>
          </w:tcPr>
          <w:p w14:paraId="5CBA9E49" w14:textId="77777777" w:rsidR="00201226" w:rsidRDefault="00201226" w:rsidP="007A3D08">
            <w:pPr>
              <w:jc w:val="center"/>
              <w:rPr>
                <w:rFonts w:ascii="Times New Roman" w:hAnsi="Times New Roman" w:cs="Times New Roman"/>
              </w:rPr>
            </w:pPr>
            <w:r>
              <w:rPr>
                <w:rFonts w:ascii="Times New Roman" w:hAnsi="Times New Roman" w:cs="Times New Roman"/>
              </w:rPr>
              <w:t>0.01</w:t>
            </w:r>
          </w:p>
        </w:tc>
        <w:tc>
          <w:tcPr>
            <w:tcW w:w="1870" w:type="dxa"/>
          </w:tcPr>
          <w:p w14:paraId="7E574C14" w14:textId="77777777" w:rsidR="00201226" w:rsidRDefault="00201226" w:rsidP="007A3D08">
            <w:pPr>
              <w:jc w:val="center"/>
              <w:rPr>
                <w:rFonts w:ascii="Times New Roman" w:hAnsi="Times New Roman" w:cs="Times New Roman"/>
              </w:rPr>
            </w:pPr>
            <w:r>
              <w:rPr>
                <w:rFonts w:ascii="Times New Roman" w:hAnsi="Times New Roman" w:cs="Times New Roman"/>
              </w:rPr>
              <w:t>0.03</w:t>
            </w:r>
          </w:p>
        </w:tc>
      </w:tr>
      <w:tr w:rsidR="00201226" w14:paraId="0C4C4DE0" w14:textId="77777777" w:rsidTr="007A3D08">
        <w:tc>
          <w:tcPr>
            <w:tcW w:w="1870" w:type="dxa"/>
          </w:tcPr>
          <w:p w14:paraId="29667CA8" w14:textId="77777777" w:rsidR="00201226" w:rsidRDefault="00201226" w:rsidP="007A3D08">
            <w:pPr>
              <w:jc w:val="center"/>
              <w:rPr>
                <w:rFonts w:ascii="Times New Roman" w:hAnsi="Times New Roman" w:cs="Times New Roman"/>
              </w:rPr>
            </w:pPr>
            <w:r>
              <w:rPr>
                <w:rFonts w:ascii="Times New Roman" w:hAnsi="Times New Roman" w:cs="Times New Roman"/>
              </w:rPr>
              <w:t>NO3</w:t>
            </w:r>
          </w:p>
        </w:tc>
        <w:tc>
          <w:tcPr>
            <w:tcW w:w="1870" w:type="dxa"/>
          </w:tcPr>
          <w:p w14:paraId="5BC8F87F" w14:textId="77777777" w:rsidR="00201226" w:rsidRDefault="00201226" w:rsidP="007A3D08">
            <w:pPr>
              <w:jc w:val="center"/>
              <w:rPr>
                <w:rFonts w:ascii="Times New Roman" w:hAnsi="Times New Roman" w:cs="Times New Roman"/>
              </w:rPr>
            </w:pPr>
            <w:r>
              <w:rPr>
                <w:rFonts w:ascii="Times New Roman" w:hAnsi="Times New Roman" w:cs="Times New Roman"/>
              </w:rPr>
              <w:t>0.78</w:t>
            </w:r>
          </w:p>
        </w:tc>
        <w:tc>
          <w:tcPr>
            <w:tcW w:w="1870" w:type="dxa"/>
          </w:tcPr>
          <w:p w14:paraId="47F1F435" w14:textId="77777777" w:rsidR="00201226" w:rsidRDefault="00201226" w:rsidP="007A3D08">
            <w:pPr>
              <w:jc w:val="center"/>
              <w:rPr>
                <w:rFonts w:ascii="Times New Roman" w:hAnsi="Times New Roman" w:cs="Times New Roman"/>
              </w:rPr>
            </w:pPr>
            <w:r>
              <w:rPr>
                <w:rFonts w:ascii="Times New Roman" w:hAnsi="Times New Roman" w:cs="Times New Roman"/>
              </w:rPr>
              <w:t>2.33</w:t>
            </w:r>
          </w:p>
        </w:tc>
        <w:tc>
          <w:tcPr>
            <w:tcW w:w="1870" w:type="dxa"/>
          </w:tcPr>
          <w:p w14:paraId="28326774" w14:textId="77777777" w:rsidR="00201226" w:rsidRDefault="00201226" w:rsidP="007A3D08">
            <w:pPr>
              <w:jc w:val="center"/>
              <w:rPr>
                <w:rFonts w:ascii="Times New Roman" w:hAnsi="Times New Roman" w:cs="Times New Roman"/>
              </w:rPr>
            </w:pPr>
            <w:r>
              <w:rPr>
                <w:rFonts w:ascii="Times New Roman" w:hAnsi="Times New Roman" w:cs="Times New Roman"/>
              </w:rPr>
              <w:t>0.29</w:t>
            </w:r>
          </w:p>
        </w:tc>
        <w:tc>
          <w:tcPr>
            <w:tcW w:w="1870" w:type="dxa"/>
          </w:tcPr>
          <w:p w14:paraId="30B78A95" w14:textId="77777777" w:rsidR="00201226" w:rsidRDefault="00201226" w:rsidP="007A3D08">
            <w:pPr>
              <w:jc w:val="center"/>
              <w:rPr>
                <w:rFonts w:ascii="Times New Roman" w:hAnsi="Times New Roman" w:cs="Times New Roman"/>
              </w:rPr>
            </w:pPr>
            <w:r>
              <w:rPr>
                <w:rFonts w:ascii="Times New Roman" w:hAnsi="Times New Roman" w:cs="Times New Roman"/>
              </w:rPr>
              <w:t>0.03</w:t>
            </w:r>
          </w:p>
        </w:tc>
      </w:tr>
      <w:tr w:rsidR="00201226" w14:paraId="15D35324" w14:textId="77777777" w:rsidTr="007A3D08">
        <w:tc>
          <w:tcPr>
            <w:tcW w:w="1870" w:type="dxa"/>
          </w:tcPr>
          <w:p w14:paraId="66543262" w14:textId="77777777" w:rsidR="00201226" w:rsidRDefault="00201226" w:rsidP="007A3D08">
            <w:pPr>
              <w:jc w:val="center"/>
              <w:rPr>
                <w:rFonts w:ascii="Times New Roman" w:hAnsi="Times New Roman" w:cs="Times New Roman"/>
              </w:rPr>
            </w:pPr>
            <w:r>
              <w:rPr>
                <w:rFonts w:ascii="Times New Roman" w:hAnsi="Times New Roman" w:cs="Times New Roman"/>
              </w:rPr>
              <w:t>NO4</w:t>
            </w:r>
          </w:p>
        </w:tc>
        <w:tc>
          <w:tcPr>
            <w:tcW w:w="1870" w:type="dxa"/>
          </w:tcPr>
          <w:p w14:paraId="471DD9A7" w14:textId="77777777" w:rsidR="00201226" w:rsidRDefault="00201226" w:rsidP="007A3D08">
            <w:pPr>
              <w:jc w:val="center"/>
              <w:rPr>
                <w:rFonts w:ascii="Times New Roman" w:hAnsi="Times New Roman" w:cs="Times New Roman"/>
              </w:rPr>
            </w:pPr>
            <w:r>
              <w:rPr>
                <w:rFonts w:ascii="Times New Roman" w:hAnsi="Times New Roman" w:cs="Times New Roman"/>
              </w:rPr>
              <w:t>0.1</w:t>
            </w:r>
          </w:p>
        </w:tc>
        <w:tc>
          <w:tcPr>
            <w:tcW w:w="1870" w:type="dxa"/>
          </w:tcPr>
          <w:p w14:paraId="5F33C5C4" w14:textId="77777777" w:rsidR="00201226" w:rsidRDefault="00201226" w:rsidP="007A3D08">
            <w:pPr>
              <w:jc w:val="center"/>
              <w:rPr>
                <w:rFonts w:ascii="Times New Roman" w:hAnsi="Times New Roman" w:cs="Times New Roman"/>
              </w:rPr>
            </w:pPr>
            <w:r>
              <w:rPr>
                <w:rFonts w:ascii="Times New Roman" w:hAnsi="Times New Roman" w:cs="Times New Roman"/>
              </w:rPr>
              <w:t>0.35</w:t>
            </w:r>
          </w:p>
        </w:tc>
        <w:tc>
          <w:tcPr>
            <w:tcW w:w="1870" w:type="dxa"/>
          </w:tcPr>
          <w:p w14:paraId="6036D1D5" w14:textId="77777777" w:rsidR="00201226" w:rsidRDefault="00201226" w:rsidP="007A3D08">
            <w:pPr>
              <w:jc w:val="center"/>
              <w:rPr>
                <w:rFonts w:ascii="Times New Roman" w:hAnsi="Times New Roman" w:cs="Times New Roman"/>
              </w:rPr>
            </w:pPr>
            <w:r>
              <w:rPr>
                <w:rFonts w:ascii="Times New Roman" w:hAnsi="Times New Roman" w:cs="Times New Roman"/>
              </w:rPr>
              <w:t>0.15</w:t>
            </w:r>
          </w:p>
        </w:tc>
        <w:tc>
          <w:tcPr>
            <w:tcW w:w="1870" w:type="dxa"/>
          </w:tcPr>
          <w:p w14:paraId="321CCC38" w14:textId="77777777" w:rsidR="00201226" w:rsidRDefault="00201226" w:rsidP="007A3D08">
            <w:pPr>
              <w:jc w:val="center"/>
              <w:rPr>
                <w:rFonts w:ascii="Times New Roman" w:hAnsi="Times New Roman" w:cs="Times New Roman"/>
              </w:rPr>
            </w:pPr>
            <w:r>
              <w:rPr>
                <w:rFonts w:ascii="Times New Roman" w:hAnsi="Times New Roman" w:cs="Times New Roman"/>
              </w:rPr>
              <w:t>0.02</w:t>
            </w:r>
          </w:p>
        </w:tc>
      </w:tr>
      <w:tr w:rsidR="00201226" w14:paraId="23897852" w14:textId="77777777" w:rsidTr="007A3D08">
        <w:tc>
          <w:tcPr>
            <w:tcW w:w="1870" w:type="dxa"/>
          </w:tcPr>
          <w:p w14:paraId="67295AE7" w14:textId="77777777" w:rsidR="00201226" w:rsidRDefault="00201226" w:rsidP="007A3D08">
            <w:pPr>
              <w:jc w:val="center"/>
              <w:rPr>
                <w:rFonts w:ascii="Times New Roman" w:hAnsi="Times New Roman" w:cs="Times New Roman"/>
              </w:rPr>
            </w:pPr>
            <w:r>
              <w:rPr>
                <w:rFonts w:ascii="Times New Roman" w:hAnsi="Times New Roman" w:cs="Times New Roman"/>
              </w:rPr>
              <w:t>HC</w:t>
            </w:r>
          </w:p>
        </w:tc>
        <w:tc>
          <w:tcPr>
            <w:tcW w:w="1870" w:type="dxa"/>
          </w:tcPr>
          <w:p w14:paraId="38912D0E" w14:textId="77777777" w:rsidR="00201226" w:rsidRDefault="00201226" w:rsidP="007A3D08">
            <w:pPr>
              <w:jc w:val="center"/>
              <w:rPr>
                <w:rFonts w:ascii="Times New Roman" w:hAnsi="Times New Roman" w:cs="Times New Roman"/>
              </w:rPr>
            </w:pPr>
            <w:r>
              <w:rPr>
                <w:rFonts w:ascii="Times New Roman" w:hAnsi="Times New Roman" w:cs="Times New Roman"/>
              </w:rPr>
              <w:t>0.02</w:t>
            </w:r>
          </w:p>
        </w:tc>
        <w:tc>
          <w:tcPr>
            <w:tcW w:w="1870" w:type="dxa"/>
          </w:tcPr>
          <w:p w14:paraId="347A4376" w14:textId="77777777" w:rsidR="00201226" w:rsidRDefault="00201226" w:rsidP="007A3D08">
            <w:pPr>
              <w:jc w:val="center"/>
              <w:rPr>
                <w:rFonts w:ascii="Times New Roman" w:hAnsi="Times New Roman" w:cs="Times New Roman"/>
              </w:rPr>
            </w:pPr>
            <w:r>
              <w:rPr>
                <w:rFonts w:ascii="Times New Roman" w:hAnsi="Times New Roman" w:cs="Times New Roman"/>
              </w:rPr>
              <w:t>0.08</w:t>
            </w:r>
          </w:p>
        </w:tc>
        <w:tc>
          <w:tcPr>
            <w:tcW w:w="1870" w:type="dxa"/>
          </w:tcPr>
          <w:p w14:paraId="517AC362" w14:textId="77777777" w:rsidR="00201226" w:rsidRDefault="00201226" w:rsidP="007A3D08">
            <w:pPr>
              <w:jc w:val="center"/>
              <w:rPr>
                <w:rFonts w:ascii="Times New Roman" w:hAnsi="Times New Roman" w:cs="Times New Roman"/>
              </w:rPr>
            </w:pPr>
            <w:r>
              <w:rPr>
                <w:rFonts w:ascii="Times New Roman" w:hAnsi="Times New Roman" w:cs="Times New Roman"/>
              </w:rPr>
              <w:t>0.005</w:t>
            </w:r>
          </w:p>
        </w:tc>
        <w:tc>
          <w:tcPr>
            <w:tcW w:w="1870" w:type="dxa"/>
          </w:tcPr>
          <w:p w14:paraId="6DA6654F" w14:textId="77777777" w:rsidR="00201226" w:rsidRDefault="00201226" w:rsidP="007A3D08">
            <w:pPr>
              <w:jc w:val="center"/>
              <w:rPr>
                <w:rFonts w:ascii="Times New Roman" w:hAnsi="Times New Roman" w:cs="Times New Roman"/>
              </w:rPr>
            </w:pPr>
            <w:r>
              <w:rPr>
                <w:rFonts w:ascii="Times New Roman" w:hAnsi="Times New Roman" w:cs="Times New Roman"/>
              </w:rPr>
              <w:t>0.01</w:t>
            </w:r>
          </w:p>
        </w:tc>
      </w:tr>
      <w:tr w:rsidR="00201226" w14:paraId="5FD2C0FD" w14:textId="77777777" w:rsidTr="007A3D08">
        <w:tc>
          <w:tcPr>
            <w:tcW w:w="1870" w:type="dxa"/>
          </w:tcPr>
          <w:p w14:paraId="6BD99590" w14:textId="77777777" w:rsidR="00201226" w:rsidRDefault="00201226" w:rsidP="007A3D08">
            <w:pPr>
              <w:jc w:val="center"/>
              <w:rPr>
                <w:rFonts w:ascii="Times New Roman" w:hAnsi="Times New Roman" w:cs="Times New Roman"/>
              </w:rPr>
            </w:pPr>
            <w:r>
              <w:rPr>
                <w:rFonts w:ascii="Times New Roman" w:hAnsi="Times New Roman" w:cs="Times New Roman"/>
              </w:rPr>
              <w:t>S</w:t>
            </w:r>
          </w:p>
        </w:tc>
        <w:tc>
          <w:tcPr>
            <w:tcW w:w="1870" w:type="dxa"/>
          </w:tcPr>
          <w:p w14:paraId="154BA2DC" w14:textId="77777777" w:rsidR="00201226" w:rsidRDefault="00201226" w:rsidP="007A3D08">
            <w:pPr>
              <w:jc w:val="center"/>
              <w:rPr>
                <w:rFonts w:ascii="Times New Roman" w:hAnsi="Times New Roman" w:cs="Times New Roman"/>
              </w:rPr>
            </w:pPr>
            <w:r>
              <w:rPr>
                <w:rFonts w:ascii="Times New Roman" w:hAnsi="Times New Roman" w:cs="Times New Roman"/>
              </w:rPr>
              <w:t>0.04</w:t>
            </w:r>
          </w:p>
        </w:tc>
        <w:tc>
          <w:tcPr>
            <w:tcW w:w="1870" w:type="dxa"/>
          </w:tcPr>
          <w:p w14:paraId="11B39AFB" w14:textId="77777777" w:rsidR="00201226" w:rsidRDefault="00201226" w:rsidP="007A3D08">
            <w:pPr>
              <w:jc w:val="center"/>
              <w:rPr>
                <w:rFonts w:ascii="Times New Roman" w:hAnsi="Times New Roman" w:cs="Times New Roman"/>
              </w:rPr>
            </w:pPr>
            <w:r>
              <w:rPr>
                <w:rFonts w:ascii="Times New Roman" w:hAnsi="Times New Roman" w:cs="Times New Roman"/>
              </w:rPr>
              <w:t>0.11</w:t>
            </w:r>
          </w:p>
        </w:tc>
        <w:tc>
          <w:tcPr>
            <w:tcW w:w="1870" w:type="dxa"/>
          </w:tcPr>
          <w:p w14:paraId="324D467B" w14:textId="77777777" w:rsidR="00201226" w:rsidRDefault="00201226" w:rsidP="007A3D08">
            <w:pPr>
              <w:jc w:val="center"/>
              <w:rPr>
                <w:rFonts w:ascii="Times New Roman" w:hAnsi="Times New Roman" w:cs="Times New Roman"/>
              </w:rPr>
            </w:pPr>
            <w:r>
              <w:rPr>
                <w:rFonts w:ascii="Times New Roman" w:hAnsi="Times New Roman" w:cs="Times New Roman"/>
              </w:rPr>
              <w:t>0.05</w:t>
            </w:r>
          </w:p>
        </w:tc>
        <w:tc>
          <w:tcPr>
            <w:tcW w:w="1870" w:type="dxa"/>
          </w:tcPr>
          <w:p w14:paraId="5995B878" w14:textId="77777777" w:rsidR="00201226" w:rsidRDefault="00201226" w:rsidP="007A3D08">
            <w:pPr>
              <w:jc w:val="center"/>
              <w:rPr>
                <w:rFonts w:ascii="Times New Roman" w:hAnsi="Times New Roman" w:cs="Times New Roman"/>
              </w:rPr>
            </w:pPr>
            <w:r>
              <w:rPr>
                <w:rFonts w:ascii="Times New Roman" w:hAnsi="Times New Roman" w:cs="Times New Roman"/>
              </w:rPr>
              <w:t>0.15</w:t>
            </w:r>
          </w:p>
        </w:tc>
      </w:tr>
      <w:tr w:rsidR="00201226" w14:paraId="3F231066" w14:textId="77777777" w:rsidTr="007A3D08">
        <w:tc>
          <w:tcPr>
            <w:tcW w:w="1870" w:type="dxa"/>
          </w:tcPr>
          <w:p w14:paraId="33428B3E" w14:textId="77777777" w:rsidR="00201226" w:rsidRDefault="00201226" w:rsidP="007A3D08">
            <w:pPr>
              <w:jc w:val="center"/>
              <w:rPr>
                <w:rFonts w:ascii="Times New Roman" w:hAnsi="Times New Roman" w:cs="Times New Roman"/>
              </w:rPr>
            </w:pPr>
            <w:r>
              <w:rPr>
                <w:rFonts w:ascii="Times New Roman" w:hAnsi="Times New Roman" w:cs="Times New Roman"/>
              </w:rPr>
              <w:t>S2</w:t>
            </w:r>
          </w:p>
        </w:tc>
        <w:tc>
          <w:tcPr>
            <w:tcW w:w="1870" w:type="dxa"/>
          </w:tcPr>
          <w:p w14:paraId="1AE4A17E" w14:textId="77777777" w:rsidR="00201226" w:rsidRDefault="00201226" w:rsidP="007A3D08">
            <w:pPr>
              <w:jc w:val="center"/>
              <w:rPr>
                <w:rFonts w:ascii="Times New Roman" w:hAnsi="Times New Roman" w:cs="Times New Roman"/>
              </w:rPr>
            </w:pPr>
            <w:r>
              <w:rPr>
                <w:rFonts w:ascii="Times New Roman" w:hAnsi="Times New Roman" w:cs="Times New Roman"/>
              </w:rPr>
              <w:t>0.37</w:t>
            </w:r>
          </w:p>
        </w:tc>
        <w:tc>
          <w:tcPr>
            <w:tcW w:w="1870" w:type="dxa"/>
          </w:tcPr>
          <w:p w14:paraId="50141BB1" w14:textId="77777777" w:rsidR="00201226" w:rsidRDefault="00201226" w:rsidP="007A3D08">
            <w:pPr>
              <w:jc w:val="center"/>
              <w:rPr>
                <w:rFonts w:ascii="Times New Roman" w:hAnsi="Times New Roman" w:cs="Times New Roman"/>
              </w:rPr>
            </w:pPr>
            <w:r>
              <w:rPr>
                <w:rFonts w:ascii="Times New Roman" w:hAnsi="Times New Roman" w:cs="Times New Roman"/>
              </w:rPr>
              <w:t>2.21</w:t>
            </w:r>
          </w:p>
        </w:tc>
        <w:tc>
          <w:tcPr>
            <w:tcW w:w="1870" w:type="dxa"/>
          </w:tcPr>
          <w:p w14:paraId="2E7722A1" w14:textId="77777777" w:rsidR="00201226" w:rsidRDefault="00201226" w:rsidP="007A3D08">
            <w:pPr>
              <w:jc w:val="center"/>
              <w:rPr>
                <w:rFonts w:ascii="Times New Roman" w:hAnsi="Times New Roman" w:cs="Times New Roman"/>
              </w:rPr>
            </w:pPr>
            <w:r>
              <w:rPr>
                <w:rFonts w:ascii="Times New Roman" w:hAnsi="Times New Roman" w:cs="Times New Roman"/>
              </w:rPr>
              <w:t>0.74</w:t>
            </w:r>
          </w:p>
        </w:tc>
        <w:tc>
          <w:tcPr>
            <w:tcW w:w="1870" w:type="dxa"/>
          </w:tcPr>
          <w:p w14:paraId="2B783F59" w14:textId="77777777" w:rsidR="00201226" w:rsidRDefault="00201226" w:rsidP="007A3D08">
            <w:pPr>
              <w:jc w:val="center"/>
              <w:rPr>
                <w:rFonts w:ascii="Times New Roman" w:hAnsi="Times New Roman" w:cs="Times New Roman"/>
              </w:rPr>
            </w:pPr>
            <w:r>
              <w:rPr>
                <w:rFonts w:ascii="Times New Roman" w:hAnsi="Times New Roman" w:cs="Times New Roman"/>
              </w:rPr>
              <w:t>ND</w:t>
            </w:r>
          </w:p>
        </w:tc>
      </w:tr>
      <w:tr w:rsidR="00201226" w14:paraId="11AFE1E8" w14:textId="77777777" w:rsidTr="007A3D08">
        <w:tc>
          <w:tcPr>
            <w:tcW w:w="1870" w:type="dxa"/>
          </w:tcPr>
          <w:p w14:paraId="3F38F571" w14:textId="77777777" w:rsidR="00201226" w:rsidRDefault="00201226" w:rsidP="007A3D08">
            <w:pPr>
              <w:jc w:val="center"/>
              <w:rPr>
                <w:rFonts w:ascii="Times New Roman" w:hAnsi="Times New Roman" w:cs="Times New Roman"/>
              </w:rPr>
            </w:pPr>
            <w:r>
              <w:rPr>
                <w:rFonts w:ascii="Times New Roman" w:hAnsi="Times New Roman" w:cs="Times New Roman"/>
              </w:rPr>
              <w:t>NOS</w:t>
            </w:r>
          </w:p>
        </w:tc>
        <w:tc>
          <w:tcPr>
            <w:tcW w:w="1870" w:type="dxa"/>
          </w:tcPr>
          <w:p w14:paraId="072CC878" w14:textId="77777777" w:rsidR="00201226" w:rsidRDefault="00201226" w:rsidP="007A3D08">
            <w:pPr>
              <w:jc w:val="center"/>
              <w:rPr>
                <w:rFonts w:ascii="Times New Roman" w:hAnsi="Times New Roman" w:cs="Times New Roman"/>
              </w:rPr>
            </w:pPr>
            <w:r>
              <w:rPr>
                <w:rFonts w:ascii="Times New Roman" w:hAnsi="Times New Roman" w:cs="Times New Roman"/>
              </w:rPr>
              <w:t>2.98</w:t>
            </w:r>
          </w:p>
        </w:tc>
        <w:tc>
          <w:tcPr>
            <w:tcW w:w="1870" w:type="dxa"/>
          </w:tcPr>
          <w:p w14:paraId="5C1363F5" w14:textId="77777777" w:rsidR="00201226" w:rsidRDefault="00201226" w:rsidP="007A3D08">
            <w:pPr>
              <w:jc w:val="center"/>
              <w:rPr>
                <w:rFonts w:ascii="Times New Roman" w:hAnsi="Times New Roman" w:cs="Times New Roman"/>
              </w:rPr>
            </w:pPr>
            <w:r>
              <w:rPr>
                <w:rFonts w:ascii="Times New Roman" w:hAnsi="Times New Roman" w:cs="Times New Roman"/>
              </w:rPr>
              <w:t>2.205</w:t>
            </w:r>
          </w:p>
        </w:tc>
        <w:tc>
          <w:tcPr>
            <w:tcW w:w="1870" w:type="dxa"/>
          </w:tcPr>
          <w:p w14:paraId="6EEE88F7" w14:textId="77777777" w:rsidR="00201226" w:rsidRDefault="00201226" w:rsidP="007A3D08">
            <w:pPr>
              <w:jc w:val="center"/>
              <w:rPr>
                <w:rFonts w:ascii="Times New Roman" w:hAnsi="Times New Roman" w:cs="Times New Roman"/>
              </w:rPr>
            </w:pPr>
            <w:r>
              <w:rPr>
                <w:rFonts w:ascii="Times New Roman" w:hAnsi="Times New Roman" w:cs="Times New Roman"/>
              </w:rPr>
              <w:t>1.44</w:t>
            </w:r>
          </w:p>
        </w:tc>
        <w:tc>
          <w:tcPr>
            <w:tcW w:w="1870" w:type="dxa"/>
          </w:tcPr>
          <w:p w14:paraId="50095933" w14:textId="77777777" w:rsidR="00201226" w:rsidRDefault="00201226" w:rsidP="007A3D08">
            <w:pPr>
              <w:jc w:val="center"/>
              <w:rPr>
                <w:rFonts w:ascii="Times New Roman" w:hAnsi="Times New Roman" w:cs="Times New Roman"/>
              </w:rPr>
            </w:pPr>
            <w:r>
              <w:rPr>
                <w:rFonts w:ascii="Times New Roman" w:hAnsi="Times New Roman" w:cs="Times New Roman"/>
              </w:rPr>
              <w:t>0.25</w:t>
            </w:r>
          </w:p>
        </w:tc>
      </w:tr>
      <w:tr w:rsidR="00201226" w14:paraId="3F4AAA64" w14:textId="77777777" w:rsidTr="007A3D08">
        <w:tc>
          <w:tcPr>
            <w:tcW w:w="1870" w:type="dxa"/>
          </w:tcPr>
          <w:p w14:paraId="237A35BC" w14:textId="77777777" w:rsidR="00201226" w:rsidRDefault="00201226" w:rsidP="007A3D08">
            <w:pPr>
              <w:jc w:val="center"/>
              <w:rPr>
                <w:rFonts w:ascii="Times New Roman" w:hAnsi="Times New Roman" w:cs="Times New Roman"/>
              </w:rPr>
            </w:pPr>
            <w:r>
              <w:rPr>
                <w:rFonts w:ascii="Times New Roman" w:hAnsi="Times New Roman" w:cs="Times New Roman"/>
              </w:rPr>
              <w:t>Other</w:t>
            </w:r>
          </w:p>
        </w:tc>
        <w:tc>
          <w:tcPr>
            <w:tcW w:w="1870" w:type="dxa"/>
          </w:tcPr>
          <w:p w14:paraId="226C2678" w14:textId="77777777" w:rsidR="00201226" w:rsidRDefault="00201226" w:rsidP="007A3D08">
            <w:pPr>
              <w:jc w:val="center"/>
              <w:rPr>
                <w:rFonts w:ascii="Times New Roman" w:hAnsi="Times New Roman" w:cs="Times New Roman"/>
              </w:rPr>
            </w:pPr>
            <w:r>
              <w:rPr>
                <w:rFonts w:ascii="Times New Roman" w:hAnsi="Times New Roman" w:cs="Times New Roman"/>
              </w:rPr>
              <w:t>4.45</w:t>
            </w:r>
          </w:p>
        </w:tc>
        <w:tc>
          <w:tcPr>
            <w:tcW w:w="1870" w:type="dxa"/>
          </w:tcPr>
          <w:p w14:paraId="2A0C93C6" w14:textId="77777777" w:rsidR="00201226" w:rsidRDefault="00201226" w:rsidP="007A3D08">
            <w:pPr>
              <w:jc w:val="center"/>
              <w:rPr>
                <w:rFonts w:ascii="Times New Roman" w:hAnsi="Times New Roman" w:cs="Times New Roman"/>
              </w:rPr>
            </w:pPr>
            <w:r>
              <w:rPr>
                <w:rFonts w:ascii="Times New Roman" w:hAnsi="Times New Roman" w:cs="Times New Roman"/>
              </w:rPr>
              <w:t>10.25</w:t>
            </w:r>
          </w:p>
        </w:tc>
        <w:tc>
          <w:tcPr>
            <w:tcW w:w="1870" w:type="dxa"/>
          </w:tcPr>
          <w:p w14:paraId="3F8DE607" w14:textId="77777777" w:rsidR="00201226" w:rsidRDefault="00201226" w:rsidP="007A3D08">
            <w:pPr>
              <w:jc w:val="center"/>
              <w:rPr>
                <w:rFonts w:ascii="Times New Roman" w:hAnsi="Times New Roman" w:cs="Times New Roman"/>
              </w:rPr>
            </w:pPr>
            <w:r>
              <w:rPr>
                <w:rFonts w:ascii="Times New Roman" w:hAnsi="Times New Roman" w:cs="Times New Roman"/>
              </w:rPr>
              <w:t>5.57</w:t>
            </w:r>
          </w:p>
        </w:tc>
        <w:tc>
          <w:tcPr>
            <w:tcW w:w="1870" w:type="dxa"/>
          </w:tcPr>
          <w:p w14:paraId="41BE5EE1" w14:textId="77777777" w:rsidR="00201226" w:rsidRDefault="00201226" w:rsidP="007A3D08">
            <w:pPr>
              <w:jc w:val="center"/>
              <w:rPr>
                <w:rFonts w:ascii="Times New Roman" w:hAnsi="Times New Roman" w:cs="Times New Roman"/>
              </w:rPr>
            </w:pPr>
            <w:r>
              <w:rPr>
                <w:rFonts w:ascii="Times New Roman" w:hAnsi="Times New Roman" w:cs="Times New Roman"/>
              </w:rPr>
              <w:t>1.87</w:t>
            </w:r>
          </w:p>
        </w:tc>
      </w:tr>
      <w:tr w:rsidR="00201226" w14:paraId="40E9FA63" w14:textId="77777777" w:rsidTr="007A3D08">
        <w:tc>
          <w:tcPr>
            <w:tcW w:w="1870" w:type="dxa"/>
          </w:tcPr>
          <w:p w14:paraId="2E779133" w14:textId="77777777" w:rsidR="00201226" w:rsidRDefault="00201226" w:rsidP="007A3D08">
            <w:pPr>
              <w:jc w:val="center"/>
              <w:rPr>
                <w:rFonts w:ascii="Times New Roman" w:hAnsi="Times New Roman" w:cs="Times New Roman"/>
              </w:rPr>
            </w:pPr>
            <w:r>
              <w:rPr>
                <w:rFonts w:ascii="Times New Roman" w:hAnsi="Times New Roman" w:cs="Times New Roman"/>
              </w:rPr>
              <w:t>Sum of RA%</w:t>
            </w:r>
          </w:p>
        </w:tc>
        <w:tc>
          <w:tcPr>
            <w:tcW w:w="1870" w:type="dxa"/>
          </w:tcPr>
          <w:p w14:paraId="3C0A2752" w14:textId="77777777" w:rsidR="00201226" w:rsidRDefault="00201226" w:rsidP="007A3D08">
            <w:pPr>
              <w:jc w:val="center"/>
              <w:rPr>
                <w:rFonts w:ascii="Times New Roman" w:hAnsi="Times New Roman" w:cs="Times New Roman"/>
              </w:rPr>
            </w:pPr>
            <w:r>
              <w:rPr>
                <w:rFonts w:ascii="Times New Roman" w:hAnsi="Times New Roman" w:cs="Times New Roman"/>
              </w:rPr>
              <w:t>100</w:t>
            </w:r>
          </w:p>
        </w:tc>
        <w:tc>
          <w:tcPr>
            <w:tcW w:w="1870" w:type="dxa"/>
          </w:tcPr>
          <w:p w14:paraId="6C934DCD" w14:textId="77777777" w:rsidR="00201226" w:rsidRDefault="00201226" w:rsidP="007A3D08">
            <w:pPr>
              <w:jc w:val="center"/>
              <w:rPr>
                <w:rFonts w:ascii="Times New Roman" w:hAnsi="Times New Roman" w:cs="Times New Roman"/>
              </w:rPr>
            </w:pPr>
            <w:r>
              <w:rPr>
                <w:rFonts w:ascii="Times New Roman" w:hAnsi="Times New Roman" w:cs="Times New Roman"/>
              </w:rPr>
              <w:t>100</w:t>
            </w:r>
          </w:p>
        </w:tc>
        <w:tc>
          <w:tcPr>
            <w:tcW w:w="1870" w:type="dxa"/>
          </w:tcPr>
          <w:p w14:paraId="6A1CA995" w14:textId="77777777" w:rsidR="00201226" w:rsidRDefault="00201226" w:rsidP="007A3D08">
            <w:pPr>
              <w:jc w:val="center"/>
              <w:rPr>
                <w:rFonts w:ascii="Times New Roman" w:hAnsi="Times New Roman" w:cs="Times New Roman"/>
              </w:rPr>
            </w:pPr>
            <w:r>
              <w:rPr>
                <w:rFonts w:ascii="Times New Roman" w:hAnsi="Times New Roman" w:cs="Times New Roman"/>
              </w:rPr>
              <w:t>100</w:t>
            </w:r>
          </w:p>
        </w:tc>
        <w:tc>
          <w:tcPr>
            <w:tcW w:w="1870" w:type="dxa"/>
          </w:tcPr>
          <w:p w14:paraId="68A2998F" w14:textId="77777777" w:rsidR="00201226" w:rsidRDefault="00201226" w:rsidP="007A3D08">
            <w:pPr>
              <w:jc w:val="center"/>
              <w:rPr>
                <w:rFonts w:ascii="Times New Roman" w:hAnsi="Times New Roman" w:cs="Times New Roman"/>
              </w:rPr>
            </w:pPr>
            <w:r>
              <w:rPr>
                <w:rFonts w:ascii="Times New Roman" w:hAnsi="Times New Roman" w:cs="Times New Roman"/>
              </w:rPr>
              <w:t>100</w:t>
            </w:r>
          </w:p>
        </w:tc>
      </w:tr>
    </w:tbl>
    <w:p w14:paraId="6B376FF8" w14:textId="77777777" w:rsidR="00201226" w:rsidRDefault="00201226" w:rsidP="00201226">
      <w:pPr>
        <w:rPr>
          <w:rFonts w:ascii="Times New Roman" w:hAnsi="Times New Roman" w:cs="Times New Roman"/>
        </w:rPr>
      </w:pPr>
    </w:p>
    <w:p w14:paraId="48CF6C4A" w14:textId="77777777" w:rsidR="00201226" w:rsidRDefault="00201226" w:rsidP="00201226">
      <w:pPr>
        <w:rPr>
          <w:rFonts w:ascii="Times New Roman" w:hAnsi="Times New Roman" w:cs="Times New Roman"/>
        </w:rPr>
      </w:pPr>
      <w:r>
        <w:rPr>
          <w:rFonts w:ascii="Times New Roman" w:hAnsi="Times New Roman" w:cs="Times New Roman"/>
        </w:rPr>
        <w:t xml:space="preserve">Table S3. Relative abundance data for the protonated and sodiated NAFCs measured in ESI (+) FT ICR MS analysis of all four solvents across both BML water samples. </w:t>
      </w:r>
    </w:p>
    <w:tbl>
      <w:tblPr>
        <w:tblStyle w:val="TableGrid"/>
        <w:tblW w:w="0" w:type="auto"/>
        <w:tblLook w:val="04A0" w:firstRow="1" w:lastRow="0" w:firstColumn="1" w:lastColumn="0" w:noHBand="0" w:noVBand="1"/>
      </w:tblPr>
      <w:tblGrid>
        <w:gridCol w:w="1512"/>
        <w:gridCol w:w="1037"/>
        <w:gridCol w:w="1037"/>
        <w:gridCol w:w="851"/>
        <w:gridCol w:w="816"/>
        <w:gridCol w:w="995"/>
        <w:gridCol w:w="971"/>
        <w:gridCol w:w="1107"/>
        <w:gridCol w:w="1024"/>
      </w:tblGrid>
      <w:tr w:rsidR="00201226" w:rsidRPr="003D3968" w14:paraId="2444E6B1" w14:textId="77777777" w:rsidTr="007A3D08">
        <w:trPr>
          <w:trHeight w:val="300"/>
        </w:trPr>
        <w:tc>
          <w:tcPr>
            <w:tcW w:w="1522" w:type="dxa"/>
            <w:noWrap/>
            <w:hideMark/>
          </w:tcPr>
          <w:p w14:paraId="587A1BA3"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NAFC Class</w:t>
            </w:r>
          </w:p>
        </w:tc>
        <w:tc>
          <w:tcPr>
            <w:tcW w:w="1022" w:type="dxa"/>
            <w:noWrap/>
            <w:hideMark/>
          </w:tcPr>
          <w:p w14:paraId="5F83245D" w14:textId="77777777" w:rsidR="00201226" w:rsidRPr="003D3968" w:rsidRDefault="00201226" w:rsidP="007A3D08">
            <w:pPr>
              <w:jc w:val="center"/>
              <w:rPr>
                <w:rFonts w:ascii="Times New Roman" w:hAnsi="Times New Roman" w:cs="Times New Roman"/>
                <w:sz w:val="16"/>
                <w:szCs w:val="16"/>
              </w:rPr>
            </w:pPr>
            <w:r w:rsidRPr="003D3968">
              <w:rPr>
                <w:rFonts w:ascii="Times New Roman" w:hAnsi="Times New Roman" w:cs="Times New Roman"/>
                <w:sz w:val="16"/>
                <w:szCs w:val="16"/>
              </w:rPr>
              <w:t>1:1 MeOH:ACN 0.5m P1 Water Cap</w:t>
            </w:r>
          </w:p>
        </w:tc>
        <w:tc>
          <w:tcPr>
            <w:tcW w:w="1022" w:type="dxa"/>
            <w:noWrap/>
            <w:hideMark/>
          </w:tcPr>
          <w:p w14:paraId="4516F00E" w14:textId="77777777" w:rsidR="00201226" w:rsidRPr="003D3968" w:rsidRDefault="00201226" w:rsidP="007A3D08">
            <w:pPr>
              <w:jc w:val="center"/>
              <w:rPr>
                <w:rFonts w:ascii="Times New Roman" w:hAnsi="Times New Roman" w:cs="Times New Roman"/>
                <w:sz w:val="16"/>
                <w:szCs w:val="16"/>
              </w:rPr>
            </w:pPr>
            <w:r w:rsidRPr="003D3968">
              <w:rPr>
                <w:rFonts w:ascii="Times New Roman" w:hAnsi="Times New Roman" w:cs="Times New Roman"/>
                <w:sz w:val="16"/>
                <w:szCs w:val="16"/>
              </w:rPr>
              <w:t>1:1 MeOH:ACN P1 9m Water Cap</w:t>
            </w:r>
          </w:p>
        </w:tc>
        <w:tc>
          <w:tcPr>
            <w:tcW w:w="856" w:type="dxa"/>
            <w:noWrap/>
            <w:hideMark/>
          </w:tcPr>
          <w:p w14:paraId="1C0434FC" w14:textId="77777777" w:rsidR="00201226" w:rsidRPr="003D3968" w:rsidRDefault="00201226" w:rsidP="007A3D08">
            <w:pPr>
              <w:jc w:val="center"/>
              <w:rPr>
                <w:rFonts w:ascii="Times New Roman" w:hAnsi="Times New Roman" w:cs="Times New Roman"/>
                <w:sz w:val="16"/>
                <w:szCs w:val="16"/>
              </w:rPr>
            </w:pPr>
            <w:r w:rsidRPr="003D3968">
              <w:rPr>
                <w:rFonts w:ascii="Times New Roman" w:hAnsi="Times New Roman" w:cs="Times New Roman"/>
                <w:sz w:val="16"/>
                <w:szCs w:val="16"/>
              </w:rPr>
              <w:t>MeOH Only P1 0.5m Water cap</w:t>
            </w:r>
          </w:p>
        </w:tc>
        <w:tc>
          <w:tcPr>
            <w:tcW w:w="806" w:type="dxa"/>
            <w:noWrap/>
            <w:hideMark/>
          </w:tcPr>
          <w:p w14:paraId="6871709A" w14:textId="77777777" w:rsidR="00201226" w:rsidRPr="003D3968" w:rsidRDefault="00201226" w:rsidP="007A3D08">
            <w:pPr>
              <w:jc w:val="center"/>
              <w:rPr>
                <w:rFonts w:ascii="Times New Roman" w:hAnsi="Times New Roman" w:cs="Times New Roman"/>
                <w:sz w:val="16"/>
                <w:szCs w:val="16"/>
              </w:rPr>
            </w:pPr>
            <w:r w:rsidRPr="003D3968">
              <w:rPr>
                <w:rFonts w:ascii="Times New Roman" w:hAnsi="Times New Roman" w:cs="Times New Roman"/>
                <w:sz w:val="16"/>
                <w:szCs w:val="16"/>
              </w:rPr>
              <w:t>MeOH Only P1 9m Water cap</w:t>
            </w:r>
          </w:p>
        </w:tc>
        <w:tc>
          <w:tcPr>
            <w:tcW w:w="1001" w:type="dxa"/>
            <w:noWrap/>
            <w:hideMark/>
          </w:tcPr>
          <w:p w14:paraId="62F9A19B" w14:textId="77777777" w:rsidR="00201226" w:rsidRPr="003D3968" w:rsidRDefault="00201226" w:rsidP="007A3D08">
            <w:pPr>
              <w:jc w:val="center"/>
              <w:rPr>
                <w:rFonts w:ascii="Times New Roman" w:hAnsi="Times New Roman" w:cs="Times New Roman"/>
                <w:sz w:val="16"/>
                <w:szCs w:val="16"/>
              </w:rPr>
            </w:pPr>
            <w:r w:rsidRPr="003D3968">
              <w:rPr>
                <w:rFonts w:ascii="Times New Roman" w:hAnsi="Times New Roman" w:cs="Times New Roman"/>
                <w:sz w:val="16"/>
                <w:szCs w:val="16"/>
              </w:rPr>
              <w:t>3:1 MeOH:Tol P1 0.5m Water cap</w:t>
            </w:r>
          </w:p>
        </w:tc>
        <w:tc>
          <w:tcPr>
            <w:tcW w:w="977" w:type="dxa"/>
            <w:noWrap/>
            <w:hideMark/>
          </w:tcPr>
          <w:p w14:paraId="1DB99319" w14:textId="77777777" w:rsidR="00201226" w:rsidRPr="003D3968" w:rsidRDefault="00201226" w:rsidP="007A3D08">
            <w:pPr>
              <w:jc w:val="center"/>
              <w:rPr>
                <w:rFonts w:ascii="Times New Roman" w:hAnsi="Times New Roman" w:cs="Times New Roman"/>
                <w:sz w:val="16"/>
                <w:szCs w:val="16"/>
              </w:rPr>
            </w:pPr>
            <w:r w:rsidRPr="003D3968">
              <w:rPr>
                <w:rFonts w:ascii="Times New Roman" w:hAnsi="Times New Roman" w:cs="Times New Roman"/>
                <w:sz w:val="16"/>
                <w:szCs w:val="16"/>
              </w:rPr>
              <w:t>3:1 MeOH:Tol P1 9m Water cap</w:t>
            </w:r>
          </w:p>
        </w:tc>
        <w:tc>
          <w:tcPr>
            <w:tcW w:w="1114" w:type="dxa"/>
            <w:noWrap/>
            <w:hideMark/>
          </w:tcPr>
          <w:p w14:paraId="734CED1C" w14:textId="77777777" w:rsidR="00201226" w:rsidRPr="003D3968" w:rsidRDefault="00201226" w:rsidP="007A3D08">
            <w:pPr>
              <w:jc w:val="center"/>
              <w:rPr>
                <w:rFonts w:ascii="Times New Roman" w:hAnsi="Times New Roman" w:cs="Times New Roman"/>
                <w:sz w:val="16"/>
                <w:szCs w:val="16"/>
              </w:rPr>
            </w:pPr>
            <w:r w:rsidRPr="003D3968">
              <w:rPr>
                <w:rFonts w:ascii="Times New Roman" w:hAnsi="Times New Roman" w:cs="Times New Roman"/>
                <w:sz w:val="16"/>
                <w:szCs w:val="16"/>
              </w:rPr>
              <w:t>3:2 MeOH:Tol P1 0.5m Water cap</w:t>
            </w:r>
          </w:p>
        </w:tc>
        <w:tc>
          <w:tcPr>
            <w:tcW w:w="1030" w:type="dxa"/>
            <w:noWrap/>
            <w:hideMark/>
          </w:tcPr>
          <w:p w14:paraId="693152DD" w14:textId="77777777" w:rsidR="00201226" w:rsidRPr="003D3968" w:rsidRDefault="00201226" w:rsidP="007A3D08">
            <w:pPr>
              <w:jc w:val="center"/>
              <w:rPr>
                <w:rFonts w:ascii="Times New Roman" w:hAnsi="Times New Roman" w:cs="Times New Roman"/>
                <w:sz w:val="16"/>
                <w:szCs w:val="16"/>
              </w:rPr>
            </w:pPr>
            <w:r w:rsidRPr="003D3968">
              <w:rPr>
                <w:rFonts w:ascii="Times New Roman" w:hAnsi="Times New Roman" w:cs="Times New Roman"/>
                <w:sz w:val="16"/>
                <w:szCs w:val="16"/>
              </w:rPr>
              <w:t>3:2 MeOH:Tol P1 9m Water cap</w:t>
            </w:r>
          </w:p>
        </w:tc>
      </w:tr>
      <w:tr w:rsidR="00201226" w:rsidRPr="003D3968" w14:paraId="77DF6460" w14:textId="77777777" w:rsidTr="007A3D08">
        <w:trPr>
          <w:trHeight w:val="300"/>
        </w:trPr>
        <w:tc>
          <w:tcPr>
            <w:tcW w:w="1522" w:type="dxa"/>
            <w:noWrap/>
            <w:hideMark/>
          </w:tcPr>
          <w:p w14:paraId="0252D83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lastRenderedPageBreak/>
              <w:t>O1</w:t>
            </w:r>
          </w:p>
        </w:tc>
        <w:tc>
          <w:tcPr>
            <w:tcW w:w="1022" w:type="dxa"/>
            <w:noWrap/>
            <w:hideMark/>
          </w:tcPr>
          <w:p w14:paraId="3F3C72A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0.1507</w:t>
            </w:r>
          </w:p>
        </w:tc>
        <w:tc>
          <w:tcPr>
            <w:tcW w:w="1022" w:type="dxa"/>
            <w:noWrap/>
            <w:hideMark/>
          </w:tcPr>
          <w:p w14:paraId="0D06E92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0.205</w:t>
            </w:r>
          </w:p>
        </w:tc>
        <w:tc>
          <w:tcPr>
            <w:tcW w:w="856" w:type="dxa"/>
            <w:noWrap/>
            <w:hideMark/>
          </w:tcPr>
          <w:p w14:paraId="5D2C4DE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1.371</w:t>
            </w:r>
          </w:p>
        </w:tc>
        <w:tc>
          <w:tcPr>
            <w:tcW w:w="806" w:type="dxa"/>
            <w:noWrap/>
            <w:hideMark/>
          </w:tcPr>
          <w:p w14:paraId="07B52F4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1.444</w:t>
            </w:r>
          </w:p>
        </w:tc>
        <w:tc>
          <w:tcPr>
            <w:tcW w:w="1001" w:type="dxa"/>
            <w:noWrap/>
            <w:hideMark/>
          </w:tcPr>
          <w:p w14:paraId="4CE3452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0.262</w:t>
            </w:r>
          </w:p>
        </w:tc>
        <w:tc>
          <w:tcPr>
            <w:tcW w:w="977" w:type="dxa"/>
            <w:noWrap/>
            <w:hideMark/>
          </w:tcPr>
          <w:p w14:paraId="45E1CAC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0.0565</w:t>
            </w:r>
          </w:p>
        </w:tc>
        <w:tc>
          <w:tcPr>
            <w:tcW w:w="1114" w:type="dxa"/>
            <w:noWrap/>
            <w:hideMark/>
          </w:tcPr>
          <w:p w14:paraId="022C2E2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2.653</w:t>
            </w:r>
          </w:p>
        </w:tc>
        <w:tc>
          <w:tcPr>
            <w:tcW w:w="1030" w:type="dxa"/>
            <w:noWrap/>
            <w:hideMark/>
          </w:tcPr>
          <w:p w14:paraId="73F4229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1.485</w:t>
            </w:r>
          </w:p>
        </w:tc>
      </w:tr>
      <w:tr w:rsidR="00201226" w:rsidRPr="003D3968" w14:paraId="392E19BC" w14:textId="77777777" w:rsidTr="007A3D08">
        <w:trPr>
          <w:trHeight w:val="300"/>
        </w:trPr>
        <w:tc>
          <w:tcPr>
            <w:tcW w:w="1522" w:type="dxa"/>
            <w:noWrap/>
            <w:hideMark/>
          </w:tcPr>
          <w:p w14:paraId="501ABB4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O2</w:t>
            </w:r>
          </w:p>
        </w:tc>
        <w:tc>
          <w:tcPr>
            <w:tcW w:w="1022" w:type="dxa"/>
            <w:noWrap/>
            <w:hideMark/>
          </w:tcPr>
          <w:p w14:paraId="2C8F44C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w:t>
            </w:r>
          </w:p>
        </w:tc>
        <w:tc>
          <w:tcPr>
            <w:tcW w:w="1022" w:type="dxa"/>
            <w:noWrap/>
            <w:hideMark/>
          </w:tcPr>
          <w:p w14:paraId="0F4E195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0.149</w:t>
            </w:r>
          </w:p>
        </w:tc>
        <w:tc>
          <w:tcPr>
            <w:tcW w:w="856" w:type="dxa"/>
            <w:noWrap/>
            <w:hideMark/>
          </w:tcPr>
          <w:p w14:paraId="422E643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3.014</w:t>
            </w:r>
          </w:p>
        </w:tc>
        <w:tc>
          <w:tcPr>
            <w:tcW w:w="806" w:type="dxa"/>
            <w:noWrap/>
            <w:hideMark/>
          </w:tcPr>
          <w:p w14:paraId="08C83EE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4.2</w:t>
            </w:r>
          </w:p>
        </w:tc>
        <w:tc>
          <w:tcPr>
            <w:tcW w:w="1001" w:type="dxa"/>
            <w:noWrap/>
            <w:hideMark/>
          </w:tcPr>
          <w:p w14:paraId="05219CA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0.924</w:t>
            </w:r>
          </w:p>
        </w:tc>
        <w:tc>
          <w:tcPr>
            <w:tcW w:w="977" w:type="dxa"/>
            <w:noWrap/>
            <w:hideMark/>
          </w:tcPr>
          <w:p w14:paraId="758374C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w:t>
            </w:r>
          </w:p>
        </w:tc>
        <w:tc>
          <w:tcPr>
            <w:tcW w:w="1114" w:type="dxa"/>
            <w:noWrap/>
            <w:hideMark/>
          </w:tcPr>
          <w:p w14:paraId="4F22F1E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5.215</w:t>
            </w:r>
          </w:p>
        </w:tc>
        <w:tc>
          <w:tcPr>
            <w:tcW w:w="1030" w:type="dxa"/>
            <w:noWrap/>
            <w:hideMark/>
          </w:tcPr>
          <w:p w14:paraId="0AA6B9A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4.106</w:t>
            </w:r>
          </w:p>
        </w:tc>
      </w:tr>
      <w:tr w:rsidR="00201226" w:rsidRPr="003D3968" w14:paraId="0183ACA4" w14:textId="77777777" w:rsidTr="007A3D08">
        <w:trPr>
          <w:trHeight w:val="300"/>
        </w:trPr>
        <w:tc>
          <w:tcPr>
            <w:tcW w:w="1522" w:type="dxa"/>
            <w:noWrap/>
            <w:hideMark/>
          </w:tcPr>
          <w:p w14:paraId="389E0CC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O3</w:t>
            </w:r>
          </w:p>
        </w:tc>
        <w:tc>
          <w:tcPr>
            <w:tcW w:w="1022" w:type="dxa"/>
            <w:noWrap/>
            <w:hideMark/>
          </w:tcPr>
          <w:p w14:paraId="225BF83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0.035</w:t>
            </w:r>
          </w:p>
        </w:tc>
        <w:tc>
          <w:tcPr>
            <w:tcW w:w="1022" w:type="dxa"/>
            <w:noWrap/>
            <w:hideMark/>
          </w:tcPr>
          <w:p w14:paraId="3D4E475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0.11</w:t>
            </w:r>
          </w:p>
        </w:tc>
        <w:tc>
          <w:tcPr>
            <w:tcW w:w="856" w:type="dxa"/>
            <w:noWrap/>
            <w:hideMark/>
          </w:tcPr>
          <w:p w14:paraId="7F13F45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1.716</w:t>
            </w:r>
          </w:p>
        </w:tc>
        <w:tc>
          <w:tcPr>
            <w:tcW w:w="806" w:type="dxa"/>
            <w:noWrap/>
            <w:hideMark/>
          </w:tcPr>
          <w:p w14:paraId="3B92046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4.103</w:t>
            </w:r>
          </w:p>
        </w:tc>
        <w:tc>
          <w:tcPr>
            <w:tcW w:w="1001" w:type="dxa"/>
            <w:noWrap/>
            <w:hideMark/>
          </w:tcPr>
          <w:p w14:paraId="6BC09A7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0.983</w:t>
            </w:r>
          </w:p>
        </w:tc>
        <w:tc>
          <w:tcPr>
            <w:tcW w:w="977" w:type="dxa"/>
            <w:noWrap/>
            <w:hideMark/>
          </w:tcPr>
          <w:p w14:paraId="56F1E0E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0.08</w:t>
            </w:r>
          </w:p>
        </w:tc>
        <w:tc>
          <w:tcPr>
            <w:tcW w:w="1114" w:type="dxa"/>
            <w:noWrap/>
            <w:hideMark/>
          </w:tcPr>
          <w:p w14:paraId="184CED1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2.424</w:t>
            </w:r>
          </w:p>
        </w:tc>
        <w:tc>
          <w:tcPr>
            <w:tcW w:w="1030" w:type="dxa"/>
            <w:noWrap/>
            <w:hideMark/>
          </w:tcPr>
          <w:p w14:paraId="5A30143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1.308</w:t>
            </w:r>
          </w:p>
        </w:tc>
      </w:tr>
      <w:tr w:rsidR="00201226" w:rsidRPr="003D3968" w14:paraId="432E393B" w14:textId="77777777" w:rsidTr="007A3D08">
        <w:trPr>
          <w:trHeight w:val="300"/>
        </w:trPr>
        <w:tc>
          <w:tcPr>
            <w:tcW w:w="1522" w:type="dxa"/>
            <w:noWrap/>
            <w:hideMark/>
          </w:tcPr>
          <w:p w14:paraId="3382C75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O4</w:t>
            </w:r>
          </w:p>
        </w:tc>
        <w:tc>
          <w:tcPr>
            <w:tcW w:w="1022" w:type="dxa"/>
            <w:noWrap/>
            <w:hideMark/>
          </w:tcPr>
          <w:p w14:paraId="3B259A6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2.626</w:t>
            </w:r>
          </w:p>
        </w:tc>
        <w:tc>
          <w:tcPr>
            <w:tcW w:w="1022" w:type="dxa"/>
            <w:noWrap/>
            <w:hideMark/>
          </w:tcPr>
          <w:p w14:paraId="2CA0A82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1.076</w:t>
            </w:r>
          </w:p>
        </w:tc>
        <w:tc>
          <w:tcPr>
            <w:tcW w:w="856" w:type="dxa"/>
            <w:noWrap/>
            <w:hideMark/>
          </w:tcPr>
          <w:p w14:paraId="2A5F128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1.22</w:t>
            </w:r>
          </w:p>
        </w:tc>
        <w:tc>
          <w:tcPr>
            <w:tcW w:w="806" w:type="dxa"/>
            <w:noWrap/>
            <w:hideMark/>
          </w:tcPr>
          <w:p w14:paraId="1C57317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1.685</w:t>
            </w:r>
          </w:p>
        </w:tc>
        <w:tc>
          <w:tcPr>
            <w:tcW w:w="1001" w:type="dxa"/>
            <w:noWrap/>
            <w:hideMark/>
          </w:tcPr>
          <w:p w14:paraId="581098D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0.566</w:t>
            </w:r>
          </w:p>
        </w:tc>
        <w:tc>
          <w:tcPr>
            <w:tcW w:w="977" w:type="dxa"/>
            <w:noWrap/>
            <w:hideMark/>
          </w:tcPr>
          <w:p w14:paraId="0FC3387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0.0474</w:t>
            </w:r>
          </w:p>
        </w:tc>
        <w:tc>
          <w:tcPr>
            <w:tcW w:w="1114" w:type="dxa"/>
            <w:noWrap/>
            <w:hideMark/>
          </w:tcPr>
          <w:p w14:paraId="4F59B2A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1.144</w:t>
            </w:r>
          </w:p>
        </w:tc>
        <w:tc>
          <w:tcPr>
            <w:tcW w:w="1030" w:type="dxa"/>
            <w:noWrap/>
            <w:hideMark/>
          </w:tcPr>
          <w:p w14:paraId="3F2680F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0.487</w:t>
            </w:r>
          </w:p>
        </w:tc>
      </w:tr>
      <w:tr w:rsidR="00201226" w:rsidRPr="003D3968" w14:paraId="15E1A1BE" w14:textId="77777777" w:rsidTr="007A3D08">
        <w:trPr>
          <w:trHeight w:val="300"/>
        </w:trPr>
        <w:tc>
          <w:tcPr>
            <w:tcW w:w="1522" w:type="dxa"/>
            <w:noWrap/>
            <w:hideMark/>
          </w:tcPr>
          <w:p w14:paraId="5F565A6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O5</w:t>
            </w:r>
          </w:p>
        </w:tc>
        <w:tc>
          <w:tcPr>
            <w:tcW w:w="1022" w:type="dxa"/>
            <w:noWrap/>
            <w:hideMark/>
          </w:tcPr>
          <w:p w14:paraId="0ED8318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0.098</w:t>
            </w:r>
          </w:p>
        </w:tc>
        <w:tc>
          <w:tcPr>
            <w:tcW w:w="1022" w:type="dxa"/>
            <w:noWrap/>
            <w:hideMark/>
          </w:tcPr>
          <w:p w14:paraId="16F12D1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0.059</w:t>
            </w:r>
          </w:p>
        </w:tc>
        <w:tc>
          <w:tcPr>
            <w:tcW w:w="856" w:type="dxa"/>
            <w:noWrap/>
            <w:hideMark/>
          </w:tcPr>
          <w:p w14:paraId="3D5C6AE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0.401</w:t>
            </w:r>
          </w:p>
        </w:tc>
        <w:tc>
          <w:tcPr>
            <w:tcW w:w="806" w:type="dxa"/>
            <w:noWrap/>
            <w:hideMark/>
          </w:tcPr>
          <w:p w14:paraId="1D7F0B8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0.357</w:t>
            </w:r>
          </w:p>
        </w:tc>
        <w:tc>
          <w:tcPr>
            <w:tcW w:w="1001" w:type="dxa"/>
            <w:noWrap/>
            <w:hideMark/>
          </w:tcPr>
          <w:p w14:paraId="2DEAC09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0.16</w:t>
            </w:r>
          </w:p>
        </w:tc>
        <w:tc>
          <w:tcPr>
            <w:tcW w:w="977" w:type="dxa"/>
            <w:noWrap/>
            <w:hideMark/>
          </w:tcPr>
          <w:p w14:paraId="21EB4CA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0.044</w:t>
            </w:r>
          </w:p>
        </w:tc>
        <w:tc>
          <w:tcPr>
            <w:tcW w:w="1114" w:type="dxa"/>
            <w:noWrap/>
            <w:hideMark/>
          </w:tcPr>
          <w:p w14:paraId="5AE9714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0.21</w:t>
            </w:r>
          </w:p>
        </w:tc>
        <w:tc>
          <w:tcPr>
            <w:tcW w:w="1030" w:type="dxa"/>
            <w:noWrap/>
            <w:hideMark/>
          </w:tcPr>
          <w:p w14:paraId="48AC526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0.172</w:t>
            </w:r>
          </w:p>
        </w:tc>
      </w:tr>
      <w:tr w:rsidR="00201226" w:rsidRPr="003D3968" w14:paraId="0A09DAC3" w14:textId="77777777" w:rsidTr="007A3D08">
        <w:trPr>
          <w:trHeight w:val="300"/>
        </w:trPr>
        <w:tc>
          <w:tcPr>
            <w:tcW w:w="1522" w:type="dxa"/>
            <w:noWrap/>
            <w:hideMark/>
          </w:tcPr>
          <w:p w14:paraId="0C06C09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O6</w:t>
            </w:r>
          </w:p>
        </w:tc>
        <w:tc>
          <w:tcPr>
            <w:tcW w:w="1022" w:type="dxa"/>
            <w:noWrap/>
            <w:hideMark/>
          </w:tcPr>
          <w:p w14:paraId="7A16BD5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0.536</w:t>
            </w:r>
          </w:p>
        </w:tc>
        <w:tc>
          <w:tcPr>
            <w:tcW w:w="1022" w:type="dxa"/>
            <w:noWrap/>
            <w:hideMark/>
          </w:tcPr>
          <w:p w14:paraId="556A88B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0.574</w:t>
            </w:r>
          </w:p>
        </w:tc>
        <w:tc>
          <w:tcPr>
            <w:tcW w:w="856" w:type="dxa"/>
            <w:noWrap/>
            <w:hideMark/>
          </w:tcPr>
          <w:p w14:paraId="730B09A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0.18</w:t>
            </w:r>
          </w:p>
        </w:tc>
        <w:tc>
          <w:tcPr>
            <w:tcW w:w="806" w:type="dxa"/>
            <w:noWrap/>
            <w:hideMark/>
          </w:tcPr>
          <w:p w14:paraId="097D2DB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01" w:type="dxa"/>
            <w:noWrap/>
            <w:hideMark/>
          </w:tcPr>
          <w:p w14:paraId="224FC99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0.023</w:t>
            </w:r>
          </w:p>
        </w:tc>
        <w:tc>
          <w:tcPr>
            <w:tcW w:w="977" w:type="dxa"/>
            <w:noWrap/>
            <w:hideMark/>
          </w:tcPr>
          <w:p w14:paraId="69F5158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0.019</w:t>
            </w:r>
          </w:p>
        </w:tc>
        <w:tc>
          <w:tcPr>
            <w:tcW w:w="1114" w:type="dxa"/>
            <w:noWrap/>
            <w:hideMark/>
          </w:tcPr>
          <w:p w14:paraId="7A47789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0.0185</w:t>
            </w:r>
          </w:p>
        </w:tc>
        <w:tc>
          <w:tcPr>
            <w:tcW w:w="1030" w:type="dxa"/>
            <w:noWrap/>
            <w:hideMark/>
          </w:tcPr>
          <w:p w14:paraId="22EA1A9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0.017</w:t>
            </w:r>
          </w:p>
        </w:tc>
      </w:tr>
      <w:tr w:rsidR="00201226" w:rsidRPr="003D3968" w14:paraId="4C2F1743" w14:textId="77777777" w:rsidTr="007A3D08">
        <w:trPr>
          <w:trHeight w:val="300"/>
        </w:trPr>
        <w:tc>
          <w:tcPr>
            <w:tcW w:w="1522" w:type="dxa"/>
            <w:noWrap/>
            <w:hideMark/>
          </w:tcPr>
          <w:p w14:paraId="371A132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O7</w:t>
            </w:r>
          </w:p>
        </w:tc>
        <w:tc>
          <w:tcPr>
            <w:tcW w:w="1022" w:type="dxa"/>
            <w:noWrap/>
            <w:hideMark/>
          </w:tcPr>
          <w:p w14:paraId="7E5D8E5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0.072</w:t>
            </w:r>
          </w:p>
        </w:tc>
        <w:tc>
          <w:tcPr>
            <w:tcW w:w="1022" w:type="dxa"/>
            <w:noWrap/>
            <w:hideMark/>
          </w:tcPr>
          <w:p w14:paraId="662B85C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w:t>
            </w:r>
          </w:p>
        </w:tc>
        <w:tc>
          <w:tcPr>
            <w:tcW w:w="856" w:type="dxa"/>
            <w:noWrap/>
            <w:hideMark/>
          </w:tcPr>
          <w:p w14:paraId="2EB76CF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w:t>
            </w:r>
          </w:p>
        </w:tc>
        <w:tc>
          <w:tcPr>
            <w:tcW w:w="806" w:type="dxa"/>
            <w:noWrap/>
            <w:hideMark/>
          </w:tcPr>
          <w:p w14:paraId="4DDC4BD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01" w:type="dxa"/>
            <w:noWrap/>
            <w:hideMark/>
          </w:tcPr>
          <w:p w14:paraId="175690F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0.022</w:t>
            </w:r>
          </w:p>
        </w:tc>
        <w:tc>
          <w:tcPr>
            <w:tcW w:w="977" w:type="dxa"/>
            <w:noWrap/>
            <w:hideMark/>
          </w:tcPr>
          <w:p w14:paraId="6F02F72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0.027</w:t>
            </w:r>
          </w:p>
        </w:tc>
        <w:tc>
          <w:tcPr>
            <w:tcW w:w="1114" w:type="dxa"/>
            <w:noWrap/>
            <w:hideMark/>
          </w:tcPr>
          <w:p w14:paraId="5FD0038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w:t>
            </w:r>
          </w:p>
        </w:tc>
        <w:tc>
          <w:tcPr>
            <w:tcW w:w="1030" w:type="dxa"/>
            <w:noWrap/>
            <w:hideMark/>
          </w:tcPr>
          <w:p w14:paraId="4A236D9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0.095</w:t>
            </w:r>
          </w:p>
        </w:tc>
      </w:tr>
      <w:tr w:rsidR="00201226" w:rsidRPr="003D3968" w14:paraId="4435707C" w14:textId="77777777" w:rsidTr="007A3D08">
        <w:trPr>
          <w:trHeight w:val="300"/>
        </w:trPr>
        <w:tc>
          <w:tcPr>
            <w:tcW w:w="1522" w:type="dxa"/>
            <w:noWrap/>
            <w:hideMark/>
          </w:tcPr>
          <w:p w14:paraId="459C390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O8</w:t>
            </w:r>
          </w:p>
        </w:tc>
        <w:tc>
          <w:tcPr>
            <w:tcW w:w="1022" w:type="dxa"/>
            <w:noWrap/>
            <w:hideMark/>
          </w:tcPr>
          <w:p w14:paraId="1544E3F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1.264</w:t>
            </w:r>
          </w:p>
        </w:tc>
        <w:tc>
          <w:tcPr>
            <w:tcW w:w="1022" w:type="dxa"/>
            <w:noWrap/>
            <w:hideMark/>
          </w:tcPr>
          <w:p w14:paraId="0EEB32F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0.193</w:t>
            </w:r>
          </w:p>
        </w:tc>
        <w:tc>
          <w:tcPr>
            <w:tcW w:w="856" w:type="dxa"/>
            <w:noWrap/>
            <w:hideMark/>
          </w:tcPr>
          <w:p w14:paraId="700EB6D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w:t>
            </w:r>
          </w:p>
        </w:tc>
        <w:tc>
          <w:tcPr>
            <w:tcW w:w="806" w:type="dxa"/>
            <w:noWrap/>
            <w:hideMark/>
          </w:tcPr>
          <w:p w14:paraId="7F8A68F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0.067</w:t>
            </w:r>
          </w:p>
        </w:tc>
        <w:tc>
          <w:tcPr>
            <w:tcW w:w="1001" w:type="dxa"/>
            <w:noWrap/>
            <w:hideMark/>
          </w:tcPr>
          <w:p w14:paraId="7BEACC5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w:t>
            </w:r>
          </w:p>
        </w:tc>
        <w:tc>
          <w:tcPr>
            <w:tcW w:w="977" w:type="dxa"/>
            <w:noWrap/>
            <w:hideMark/>
          </w:tcPr>
          <w:p w14:paraId="79ADE70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0.008</w:t>
            </w:r>
          </w:p>
        </w:tc>
        <w:tc>
          <w:tcPr>
            <w:tcW w:w="1114" w:type="dxa"/>
            <w:noWrap/>
            <w:hideMark/>
          </w:tcPr>
          <w:p w14:paraId="1F84745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0.0456</w:t>
            </w:r>
          </w:p>
        </w:tc>
        <w:tc>
          <w:tcPr>
            <w:tcW w:w="1030" w:type="dxa"/>
            <w:noWrap/>
            <w:hideMark/>
          </w:tcPr>
          <w:p w14:paraId="376F4EF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512AB1B6" w14:textId="77777777" w:rsidTr="007A3D08">
        <w:trPr>
          <w:trHeight w:val="300"/>
        </w:trPr>
        <w:tc>
          <w:tcPr>
            <w:tcW w:w="1522" w:type="dxa"/>
            <w:noWrap/>
            <w:hideMark/>
          </w:tcPr>
          <w:p w14:paraId="5129309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S1O1</w:t>
            </w:r>
          </w:p>
        </w:tc>
        <w:tc>
          <w:tcPr>
            <w:tcW w:w="1022" w:type="dxa"/>
            <w:noWrap/>
            <w:hideMark/>
          </w:tcPr>
          <w:p w14:paraId="34391D9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0.172</w:t>
            </w:r>
          </w:p>
        </w:tc>
        <w:tc>
          <w:tcPr>
            <w:tcW w:w="1022" w:type="dxa"/>
            <w:noWrap/>
            <w:hideMark/>
          </w:tcPr>
          <w:p w14:paraId="0E32024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0.406</w:t>
            </w:r>
          </w:p>
        </w:tc>
        <w:tc>
          <w:tcPr>
            <w:tcW w:w="856" w:type="dxa"/>
            <w:noWrap/>
            <w:hideMark/>
          </w:tcPr>
          <w:p w14:paraId="2F8F1DE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0.345</w:t>
            </w:r>
          </w:p>
        </w:tc>
        <w:tc>
          <w:tcPr>
            <w:tcW w:w="806" w:type="dxa"/>
            <w:noWrap/>
            <w:hideMark/>
          </w:tcPr>
          <w:p w14:paraId="207A661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1.62</w:t>
            </w:r>
          </w:p>
        </w:tc>
        <w:tc>
          <w:tcPr>
            <w:tcW w:w="1001" w:type="dxa"/>
            <w:noWrap/>
            <w:hideMark/>
          </w:tcPr>
          <w:p w14:paraId="12ABEF1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3.927</w:t>
            </w:r>
          </w:p>
        </w:tc>
        <w:tc>
          <w:tcPr>
            <w:tcW w:w="977" w:type="dxa"/>
            <w:noWrap/>
            <w:hideMark/>
          </w:tcPr>
          <w:p w14:paraId="68FFA0D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2.774</w:t>
            </w:r>
          </w:p>
        </w:tc>
        <w:tc>
          <w:tcPr>
            <w:tcW w:w="1114" w:type="dxa"/>
            <w:noWrap/>
            <w:hideMark/>
          </w:tcPr>
          <w:p w14:paraId="31CB2CE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2.78</w:t>
            </w:r>
          </w:p>
        </w:tc>
        <w:tc>
          <w:tcPr>
            <w:tcW w:w="1030" w:type="dxa"/>
            <w:noWrap/>
            <w:hideMark/>
          </w:tcPr>
          <w:p w14:paraId="5A85917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1.673</w:t>
            </w:r>
          </w:p>
        </w:tc>
      </w:tr>
      <w:tr w:rsidR="00201226" w:rsidRPr="003D3968" w14:paraId="7C27100C" w14:textId="77777777" w:rsidTr="007A3D08">
        <w:trPr>
          <w:trHeight w:val="300"/>
        </w:trPr>
        <w:tc>
          <w:tcPr>
            <w:tcW w:w="1522" w:type="dxa"/>
            <w:noWrap/>
            <w:hideMark/>
          </w:tcPr>
          <w:p w14:paraId="6DF07C6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S1O2</w:t>
            </w:r>
          </w:p>
        </w:tc>
        <w:tc>
          <w:tcPr>
            <w:tcW w:w="1022" w:type="dxa"/>
            <w:noWrap/>
            <w:hideMark/>
          </w:tcPr>
          <w:p w14:paraId="3DE0EA0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w:t>
            </w:r>
          </w:p>
        </w:tc>
        <w:tc>
          <w:tcPr>
            <w:tcW w:w="1022" w:type="dxa"/>
            <w:noWrap/>
            <w:hideMark/>
          </w:tcPr>
          <w:p w14:paraId="787F2FB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0.106</w:t>
            </w:r>
          </w:p>
        </w:tc>
        <w:tc>
          <w:tcPr>
            <w:tcW w:w="856" w:type="dxa"/>
            <w:noWrap/>
            <w:hideMark/>
          </w:tcPr>
          <w:p w14:paraId="42564E2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2.167</w:t>
            </w:r>
          </w:p>
        </w:tc>
        <w:tc>
          <w:tcPr>
            <w:tcW w:w="806" w:type="dxa"/>
            <w:noWrap/>
            <w:hideMark/>
          </w:tcPr>
          <w:p w14:paraId="040123E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1.207</w:t>
            </w:r>
          </w:p>
        </w:tc>
        <w:tc>
          <w:tcPr>
            <w:tcW w:w="1001" w:type="dxa"/>
            <w:noWrap/>
            <w:hideMark/>
          </w:tcPr>
          <w:p w14:paraId="3ACA564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3.322</w:t>
            </w:r>
          </w:p>
        </w:tc>
        <w:tc>
          <w:tcPr>
            <w:tcW w:w="977" w:type="dxa"/>
            <w:noWrap/>
            <w:hideMark/>
          </w:tcPr>
          <w:p w14:paraId="7F5D2FC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3.4065</w:t>
            </w:r>
          </w:p>
        </w:tc>
        <w:tc>
          <w:tcPr>
            <w:tcW w:w="1114" w:type="dxa"/>
            <w:noWrap/>
            <w:hideMark/>
          </w:tcPr>
          <w:p w14:paraId="34FE7F1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1.17</w:t>
            </w:r>
          </w:p>
        </w:tc>
        <w:tc>
          <w:tcPr>
            <w:tcW w:w="1030" w:type="dxa"/>
            <w:noWrap/>
            <w:hideMark/>
          </w:tcPr>
          <w:p w14:paraId="225D9B9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0.76</w:t>
            </w:r>
          </w:p>
        </w:tc>
      </w:tr>
      <w:tr w:rsidR="00201226" w:rsidRPr="003D3968" w14:paraId="0ACB310B" w14:textId="77777777" w:rsidTr="007A3D08">
        <w:trPr>
          <w:trHeight w:val="300"/>
        </w:trPr>
        <w:tc>
          <w:tcPr>
            <w:tcW w:w="1522" w:type="dxa"/>
            <w:noWrap/>
            <w:hideMark/>
          </w:tcPr>
          <w:p w14:paraId="019FA9E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S1O3</w:t>
            </w:r>
          </w:p>
        </w:tc>
        <w:tc>
          <w:tcPr>
            <w:tcW w:w="1022" w:type="dxa"/>
            <w:noWrap/>
            <w:hideMark/>
          </w:tcPr>
          <w:p w14:paraId="6545BB0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4.18</w:t>
            </w:r>
          </w:p>
        </w:tc>
        <w:tc>
          <w:tcPr>
            <w:tcW w:w="1022" w:type="dxa"/>
            <w:noWrap/>
            <w:hideMark/>
          </w:tcPr>
          <w:p w14:paraId="3F254A5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1.63</w:t>
            </w:r>
          </w:p>
        </w:tc>
        <w:tc>
          <w:tcPr>
            <w:tcW w:w="856" w:type="dxa"/>
            <w:noWrap/>
            <w:hideMark/>
          </w:tcPr>
          <w:p w14:paraId="14A203D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3.04</w:t>
            </w:r>
          </w:p>
        </w:tc>
        <w:tc>
          <w:tcPr>
            <w:tcW w:w="806" w:type="dxa"/>
            <w:noWrap/>
            <w:hideMark/>
          </w:tcPr>
          <w:p w14:paraId="267AEC5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3.463</w:t>
            </w:r>
          </w:p>
        </w:tc>
        <w:tc>
          <w:tcPr>
            <w:tcW w:w="1001" w:type="dxa"/>
            <w:noWrap/>
            <w:hideMark/>
          </w:tcPr>
          <w:p w14:paraId="54CA4C4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5.026</w:t>
            </w:r>
          </w:p>
        </w:tc>
        <w:tc>
          <w:tcPr>
            <w:tcW w:w="977" w:type="dxa"/>
            <w:noWrap/>
            <w:hideMark/>
          </w:tcPr>
          <w:p w14:paraId="6FDE1FB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3.141</w:t>
            </w:r>
          </w:p>
        </w:tc>
        <w:tc>
          <w:tcPr>
            <w:tcW w:w="1114" w:type="dxa"/>
            <w:noWrap/>
            <w:hideMark/>
          </w:tcPr>
          <w:p w14:paraId="3774292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1.75</w:t>
            </w:r>
          </w:p>
        </w:tc>
        <w:tc>
          <w:tcPr>
            <w:tcW w:w="1030" w:type="dxa"/>
            <w:noWrap/>
            <w:hideMark/>
          </w:tcPr>
          <w:p w14:paraId="7E5B2C9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w:t>
            </w:r>
          </w:p>
        </w:tc>
      </w:tr>
      <w:tr w:rsidR="00201226" w:rsidRPr="003D3968" w14:paraId="4B963712" w14:textId="77777777" w:rsidTr="007A3D08">
        <w:trPr>
          <w:trHeight w:val="300"/>
        </w:trPr>
        <w:tc>
          <w:tcPr>
            <w:tcW w:w="1522" w:type="dxa"/>
            <w:noWrap/>
            <w:hideMark/>
          </w:tcPr>
          <w:p w14:paraId="30253AD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S1O4</w:t>
            </w:r>
          </w:p>
        </w:tc>
        <w:tc>
          <w:tcPr>
            <w:tcW w:w="1022" w:type="dxa"/>
            <w:noWrap/>
            <w:hideMark/>
          </w:tcPr>
          <w:p w14:paraId="1F4F9E7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0.34</w:t>
            </w:r>
          </w:p>
        </w:tc>
        <w:tc>
          <w:tcPr>
            <w:tcW w:w="1022" w:type="dxa"/>
            <w:noWrap/>
            <w:hideMark/>
          </w:tcPr>
          <w:p w14:paraId="4C7E992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0.12</w:t>
            </w:r>
          </w:p>
        </w:tc>
        <w:tc>
          <w:tcPr>
            <w:tcW w:w="856" w:type="dxa"/>
            <w:noWrap/>
            <w:hideMark/>
          </w:tcPr>
          <w:p w14:paraId="2FC5BB1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1.176</w:t>
            </w:r>
          </w:p>
        </w:tc>
        <w:tc>
          <w:tcPr>
            <w:tcW w:w="806" w:type="dxa"/>
            <w:noWrap/>
            <w:hideMark/>
          </w:tcPr>
          <w:p w14:paraId="4FA83AD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w:t>
            </w:r>
          </w:p>
        </w:tc>
        <w:tc>
          <w:tcPr>
            <w:tcW w:w="1001" w:type="dxa"/>
            <w:noWrap/>
            <w:hideMark/>
          </w:tcPr>
          <w:p w14:paraId="03E6859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1.68</w:t>
            </w:r>
          </w:p>
        </w:tc>
        <w:tc>
          <w:tcPr>
            <w:tcW w:w="977" w:type="dxa"/>
            <w:noWrap/>
            <w:hideMark/>
          </w:tcPr>
          <w:p w14:paraId="3D9F441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4.507</w:t>
            </w:r>
          </w:p>
        </w:tc>
        <w:tc>
          <w:tcPr>
            <w:tcW w:w="1114" w:type="dxa"/>
            <w:noWrap/>
            <w:hideMark/>
          </w:tcPr>
          <w:p w14:paraId="2203676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0.34</w:t>
            </w:r>
          </w:p>
        </w:tc>
        <w:tc>
          <w:tcPr>
            <w:tcW w:w="1030" w:type="dxa"/>
            <w:noWrap/>
            <w:hideMark/>
          </w:tcPr>
          <w:p w14:paraId="77A3378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0.33</w:t>
            </w:r>
          </w:p>
        </w:tc>
      </w:tr>
      <w:tr w:rsidR="00201226" w:rsidRPr="003D3968" w14:paraId="2811C3B2" w14:textId="77777777" w:rsidTr="007A3D08">
        <w:trPr>
          <w:trHeight w:val="300"/>
        </w:trPr>
        <w:tc>
          <w:tcPr>
            <w:tcW w:w="1522" w:type="dxa"/>
            <w:noWrap/>
            <w:hideMark/>
          </w:tcPr>
          <w:p w14:paraId="5CCB7F4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S1O5</w:t>
            </w:r>
          </w:p>
        </w:tc>
        <w:tc>
          <w:tcPr>
            <w:tcW w:w="1022" w:type="dxa"/>
            <w:noWrap/>
            <w:hideMark/>
          </w:tcPr>
          <w:p w14:paraId="05DEF3E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0.025</w:t>
            </w:r>
          </w:p>
        </w:tc>
        <w:tc>
          <w:tcPr>
            <w:tcW w:w="1022" w:type="dxa"/>
            <w:noWrap/>
            <w:hideMark/>
          </w:tcPr>
          <w:p w14:paraId="553EC8D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0.06</w:t>
            </w:r>
          </w:p>
        </w:tc>
        <w:tc>
          <w:tcPr>
            <w:tcW w:w="856" w:type="dxa"/>
            <w:noWrap/>
            <w:hideMark/>
          </w:tcPr>
          <w:p w14:paraId="64ABD29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0.38</w:t>
            </w:r>
          </w:p>
        </w:tc>
        <w:tc>
          <w:tcPr>
            <w:tcW w:w="806" w:type="dxa"/>
            <w:noWrap/>
            <w:hideMark/>
          </w:tcPr>
          <w:p w14:paraId="2EBB000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0.005</w:t>
            </w:r>
          </w:p>
        </w:tc>
        <w:tc>
          <w:tcPr>
            <w:tcW w:w="1001" w:type="dxa"/>
            <w:noWrap/>
            <w:hideMark/>
          </w:tcPr>
          <w:p w14:paraId="56FD4BE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0.756</w:t>
            </w:r>
          </w:p>
        </w:tc>
        <w:tc>
          <w:tcPr>
            <w:tcW w:w="977" w:type="dxa"/>
            <w:noWrap/>
            <w:hideMark/>
          </w:tcPr>
          <w:p w14:paraId="4E56000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4.56</w:t>
            </w:r>
          </w:p>
        </w:tc>
        <w:tc>
          <w:tcPr>
            <w:tcW w:w="1114" w:type="dxa"/>
            <w:noWrap/>
            <w:hideMark/>
          </w:tcPr>
          <w:p w14:paraId="544C43A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0.1173</w:t>
            </w:r>
          </w:p>
        </w:tc>
        <w:tc>
          <w:tcPr>
            <w:tcW w:w="1030" w:type="dxa"/>
            <w:noWrap/>
            <w:hideMark/>
          </w:tcPr>
          <w:p w14:paraId="0CCCCE4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0.08</w:t>
            </w:r>
          </w:p>
        </w:tc>
      </w:tr>
      <w:tr w:rsidR="00201226" w:rsidRPr="003D3968" w14:paraId="060C50DB" w14:textId="77777777" w:rsidTr="007A3D08">
        <w:trPr>
          <w:trHeight w:val="300"/>
        </w:trPr>
        <w:tc>
          <w:tcPr>
            <w:tcW w:w="1522" w:type="dxa"/>
            <w:noWrap/>
            <w:hideMark/>
          </w:tcPr>
          <w:p w14:paraId="4C8D57F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S1O6</w:t>
            </w:r>
          </w:p>
        </w:tc>
        <w:tc>
          <w:tcPr>
            <w:tcW w:w="1022" w:type="dxa"/>
            <w:noWrap/>
            <w:hideMark/>
          </w:tcPr>
          <w:p w14:paraId="6574391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0.468</w:t>
            </w:r>
          </w:p>
        </w:tc>
        <w:tc>
          <w:tcPr>
            <w:tcW w:w="1022" w:type="dxa"/>
            <w:noWrap/>
            <w:hideMark/>
          </w:tcPr>
          <w:p w14:paraId="36BF984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0.532</w:t>
            </w:r>
          </w:p>
        </w:tc>
        <w:tc>
          <w:tcPr>
            <w:tcW w:w="856" w:type="dxa"/>
            <w:noWrap/>
            <w:hideMark/>
          </w:tcPr>
          <w:p w14:paraId="6F40A81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1.126</w:t>
            </w:r>
          </w:p>
        </w:tc>
        <w:tc>
          <w:tcPr>
            <w:tcW w:w="806" w:type="dxa"/>
            <w:noWrap/>
            <w:hideMark/>
          </w:tcPr>
          <w:p w14:paraId="1E7E4AB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0.08</w:t>
            </w:r>
          </w:p>
        </w:tc>
        <w:tc>
          <w:tcPr>
            <w:tcW w:w="1001" w:type="dxa"/>
            <w:noWrap/>
            <w:hideMark/>
          </w:tcPr>
          <w:p w14:paraId="6E04EA6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0.263</w:t>
            </w:r>
          </w:p>
        </w:tc>
        <w:tc>
          <w:tcPr>
            <w:tcW w:w="977" w:type="dxa"/>
            <w:noWrap/>
            <w:hideMark/>
          </w:tcPr>
          <w:p w14:paraId="4DA24E4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3.52</w:t>
            </w:r>
          </w:p>
        </w:tc>
        <w:tc>
          <w:tcPr>
            <w:tcW w:w="1114" w:type="dxa"/>
            <w:noWrap/>
            <w:hideMark/>
          </w:tcPr>
          <w:p w14:paraId="66A2159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0.091</w:t>
            </w:r>
          </w:p>
        </w:tc>
        <w:tc>
          <w:tcPr>
            <w:tcW w:w="1030" w:type="dxa"/>
            <w:noWrap/>
            <w:hideMark/>
          </w:tcPr>
          <w:p w14:paraId="73224DB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1D5FF8FE" w14:textId="77777777" w:rsidTr="007A3D08">
        <w:trPr>
          <w:trHeight w:val="300"/>
        </w:trPr>
        <w:tc>
          <w:tcPr>
            <w:tcW w:w="1522" w:type="dxa"/>
            <w:noWrap/>
            <w:hideMark/>
          </w:tcPr>
          <w:p w14:paraId="2186A04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S1O7</w:t>
            </w:r>
          </w:p>
        </w:tc>
        <w:tc>
          <w:tcPr>
            <w:tcW w:w="1022" w:type="dxa"/>
            <w:noWrap/>
            <w:hideMark/>
          </w:tcPr>
          <w:p w14:paraId="44BF788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0.58</w:t>
            </w:r>
          </w:p>
        </w:tc>
        <w:tc>
          <w:tcPr>
            <w:tcW w:w="1022" w:type="dxa"/>
            <w:noWrap/>
            <w:hideMark/>
          </w:tcPr>
          <w:p w14:paraId="0080418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0.392</w:t>
            </w:r>
          </w:p>
        </w:tc>
        <w:tc>
          <w:tcPr>
            <w:tcW w:w="856" w:type="dxa"/>
            <w:noWrap/>
            <w:hideMark/>
          </w:tcPr>
          <w:p w14:paraId="535F2B3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0.135</w:t>
            </w:r>
          </w:p>
        </w:tc>
        <w:tc>
          <w:tcPr>
            <w:tcW w:w="806" w:type="dxa"/>
            <w:noWrap/>
            <w:hideMark/>
          </w:tcPr>
          <w:p w14:paraId="0508CB6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0.56</w:t>
            </w:r>
          </w:p>
        </w:tc>
        <w:tc>
          <w:tcPr>
            <w:tcW w:w="1001" w:type="dxa"/>
            <w:noWrap/>
            <w:hideMark/>
          </w:tcPr>
          <w:p w14:paraId="3D6FC9C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w:t>
            </w:r>
          </w:p>
        </w:tc>
        <w:tc>
          <w:tcPr>
            <w:tcW w:w="977" w:type="dxa"/>
            <w:noWrap/>
            <w:hideMark/>
          </w:tcPr>
          <w:p w14:paraId="049C498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2.457</w:t>
            </w:r>
          </w:p>
        </w:tc>
        <w:tc>
          <w:tcPr>
            <w:tcW w:w="1114" w:type="dxa"/>
            <w:noWrap/>
            <w:hideMark/>
          </w:tcPr>
          <w:p w14:paraId="7ABCC9E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0.033</w:t>
            </w:r>
          </w:p>
        </w:tc>
        <w:tc>
          <w:tcPr>
            <w:tcW w:w="1030" w:type="dxa"/>
            <w:noWrap/>
            <w:hideMark/>
          </w:tcPr>
          <w:p w14:paraId="3799ABC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77AFA98A" w14:textId="77777777" w:rsidTr="007A3D08">
        <w:trPr>
          <w:trHeight w:val="300"/>
        </w:trPr>
        <w:tc>
          <w:tcPr>
            <w:tcW w:w="1522" w:type="dxa"/>
            <w:noWrap/>
            <w:hideMark/>
          </w:tcPr>
          <w:p w14:paraId="05DFD9E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S2O1</w:t>
            </w:r>
          </w:p>
        </w:tc>
        <w:tc>
          <w:tcPr>
            <w:tcW w:w="1022" w:type="dxa"/>
            <w:noWrap/>
            <w:hideMark/>
          </w:tcPr>
          <w:p w14:paraId="77B649A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0.944</w:t>
            </w:r>
          </w:p>
        </w:tc>
        <w:tc>
          <w:tcPr>
            <w:tcW w:w="1022" w:type="dxa"/>
            <w:noWrap/>
            <w:hideMark/>
          </w:tcPr>
          <w:p w14:paraId="27347F5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0.4242</w:t>
            </w:r>
          </w:p>
        </w:tc>
        <w:tc>
          <w:tcPr>
            <w:tcW w:w="856" w:type="dxa"/>
            <w:noWrap/>
            <w:hideMark/>
          </w:tcPr>
          <w:p w14:paraId="2406B14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0.13</w:t>
            </w:r>
          </w:p>
        </w:tc>
        <w:tc>
          <w:tcPr>
            <w:tcW w:w="806" w:type="dxa"/>
            <w:noWrap/>
            <w:hideMark/>
          </w:tcPr>
          <w:p w14:paraId="2FCBEE3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01" w:type="dxa"/>
            <w:noWrap/>
            <w:hideMark/>
          </w:tcPr>
          <w:p w14:paraId="3D7EDD1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0.19</w:t>
            </w:r>
          </w:p>
        </w:tc>
        <w:tc>
          <w:tcPr>
            <w:tcW w:w="977" w:type="dxa"/>
            <w:noWrap/>
            <w:hideMark/>
          </w:tcPr>
          <w:p w14:paraId="46F4BA2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114" w:type="dxa"/>
            <w:noWrap/>
            <w:hideMark/>
          </w:tcPr>
          <w:p w14:paraId="3595911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w:t>
            </w:r>
          </w:p>
        </w:tc>
        <w:tc>
          <w:tcPr>
            <w:tcW w:w="1030" w:type="dxa"/>
            <w:noWrap/>
            <w:hideMark/>
          </w:tcPr>
          <w:p w14:paraId="45EB873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4EDBE9E2" w14:textId="77777777" w:rsidTr="007A3D08">
        <w:trPr>
          <w:trHeight w:val="300"/>
        </w:trPr>
        <w:tc>
          <w:tcPr>
            <w:tcW w:w="1522" w:type="dxa"/>
            <w:noWrap/>
            <w:hideMark/>
          </w:tcPr>
          <w:p w14:paraId="2907FB6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S2O2</w:t>
            </w:r>
          </w:p>
        </w:tc>
        <w:tc>
          <w:tcPr>
            <w:tcW w:w="1022" w:type="dxa"/>
            <w:noWrap/>
            <w:hideMark/>
          </w:tcPr>
          <w:p w14:paraId="3245A52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0.212</w:t>
            </w:r>
          </w:p>
        </w:tc>
        <w:tc>
          <w:tcPr>
            <w:tcW w:w="1022" w:type="dxa"/>
            <w:noWrap/>
            <w:hideMark/>
          </w:tcPr>
          <w:p w14:paraId="34DE464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0.066</w:t>
            </w:r>
          </w:p>
        </w:tc>
        <w:tc>
          <w:tcPr>
            <w:tcW w:w="856" w:type="dxa"/>
            <w:noWrap/>
            <w:hideMark/>
          </w:tcPr>
          <w:p w14:paraId="4E3ADB9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0.032</w:t>
            </w:r>
          </w:p>
        </w:tc>
        <w:tc>
          <w:tcPr>
            <w:tcW w:w="806" w:type="dxa"/>
            <w:noWrap/>
            <w:hideMark/>
          </w:tcPr>
          <w:p w14:paraId="4307533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0.051</w:t>
            </w:r>
          </w:p>
        </w:tc>
        <w:tc>
          <w:tcPr>
            <w:tcW w:w="1001" w:type="dxa"/>
            <w:noWrap/>
            <w:hideMark/>
          </w:tcPr>
          <w:p w14:paraId="0B0FA47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0.54</w:t>
            </w:r>
          </w:p>
        </w:tc>
        <w:tc>
          <w:tcPr>
            <w:tcW w:w="977" w:type="dxa"/>
            <w:noWrap/>
            <w:hideMark/>
          </w:tcPr>
          <w:p w14:paraId="72255A5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114" w:type="dxa"/>
            <w:noWrap/>
            <w:hideMark/>
          </w:tcPr>
          <w:p w14:paraId="1E08D2F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0.083</w:t>
            </w:r>
          </w:p>
        </w:tc>
        <w:tc>
          <w:tcPr>
            <w:tcW w:w="1030" w:type="dxa"/>
            <w:noWrap/>
            <w:hideMark/>
          </w:tcPr>
          <w:p w14:paraId="5393241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0.14</w:t>
            </w:r>
          </w:p>
        </w:tc>
      </w:tr>
      <w:tr w:rsidR="00201226" w:rsidRPr="003D3968" w14:paraId="765038A5" w14:textId="77777777" w:rsidTr="007A3D08">
        <w:trPr>
          <w:trHeight w:val="300"/>
        </w:trPr>
        <w:tc>
          <w:tcPr>
            <w:tcW w:w="1522" w:type="dxa"/>
            <w:noWrap/>
            <w:hideMark/>
          </w:tcPr>
          <w:p w14:paraId="65A85C0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S2O3</w:t>
            </w:r>
          </w:p>
        </w:tc>
        <w:tc>
          <w:tcPr>
            <w:tcW w:w="1022" w:type="dxa"/>
            <w:noWrap/>
            <w:hideMark/>
          </w:tcPr>
          <w:p w14:paraId="06DFDCC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0.173</w:t>
            </w:r>
          </w:p>
        </w:tc>
        <w:tc>
          <w:tcPr>
            <w:tcW w:w="1022" w:type="dxa"/>
            <w:noWrap/>
            <w:hideMark/>
          </w:tcPr>
          <w:p w14:paraId="55257C6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0.018</w:t>
            </w:r>
          </w:p>
        </w:tc>
        <w:tc>
          <w:tcPr>
            <w:tcW w:w="856" w:type="dxa"/>
            <w:noWrap/>
            <w:hideMark/>
          </w:tcPr>
          <w:p w14:paraId="1A2291E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0.015</w:t>
            </w:r>
          </w:p>
        </w:tc>
        <w:tc>
          <w:tcPr>
            <w:tcW w:w="806" w:type="dxa"/>
            <w:noWrap/>
            <w:hideMark/>
          </w:tcPr>
          <w:p w14:paraId="3B430E0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0.64</w:t>
            </w:r>
          </w:p>
        </w:tc>
        <w:tc>
          <w:tcPr>
            <w:tcW w:w="1001" w:type="dxa"/>
            <w:noWrap/>
            <w:hideMark/>
          </w:tcPr>
          <w:p w14:paraId="167DD93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0.212</w:t>
            </w:r>
          </w:p>
        </w:tc>
        <w:tc>
          <w:tcPr>
            <w:tcW w:w="977" w:type="dxa"/>
            <w:noWrap/>
            <w:hideMark/>
          </w:tcPr>
          <w:p w14:paraId="7503E9E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114" w:type="dxa"/>
            <w:noWrap/>
            <w:hideMark/>
          </w:tcPr>
          <w:p w14:paraId="3232111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w:t>
            </w:r>
          </w:p>
        </w:tc>
        <w:tc>
          <w:tcPr>
            <w:tcW w:w="1030" w:type="dxa"/>
            <w:noWrap/>
            <w:hideMark/>
          </w:tcPr>
          <w:p w14:paraId="45C6CA6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0.014</w:t>
            </w:r>
          </w:p>
        </w:tc>
      </w:tr>
      <w:tr w:rsidR="00201226" w:rsidRPr="003D3968" w14:paraId="7A74D75A" w14:textId="77777777" w:rsidTr="007A3D08">
        <w:trPr>
          <w:trHeight w:val="300"/>
        </w:trPr>
        <w:tc>
          <w:tcPr>
            <w:tcW w:w="1522" w:type="dxa"/>
            <w:noWrap/>
            <w:hideMark/>
          </w:tcPr>
          <w:p w14:paraId="7E9A009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S2O4</w:t>
            </w:r>
          </w:p>
        </w:tc>
        <w:tc>
          <w:tcPr>
            <w:tcW w:w="1022" w:type="dxa"/>
            <w:noWrap/>
            <w:hideMark/>
          </w:tcPr>
          <w:p w14:paraId="7516457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0.061</w:t>
            </w:r>
          </w:p>
        </w:tc>
        <w:tc>
          <w:tcPr>
            <w:tcW w:w="1022" w:type="dxa"/>
            <w:noWrap/>
            <w:hideMark/>
          </w:tcPr>
          <w:p w14:paraId="7273327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0.177</w:t>
            </w:r>
          </w:p>
        </w:tc>
        <w:tc>
          <w:tcPr>
            <w:tcW w:w="856" w:type="dxa"/>
            <w:noWrap/>
            <w:hideMark/>
          </w:tcPr>
          <w:p w14:paraId="486378B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0.0256</w:t>
            </w:r>
          </w:p>
        </w:tc>
        <w:tc>
          <w:tcPr>
            <w:tcW w:w="806" w:type="dxa"/>
            <w:noWrap/>
            <w:hideMark/>
          </w:tcPr>
          <w:p w14:paraId="2B1ABF9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0.745</w:t>
            </w:r>
          </w:p>
        </w:tc>
        <w:tc>
          <w:tcPr>
            <w:tcW w:w="1001" w:type="dxa"/>
            <w:noWrap/>
            <w:hideMark/>
          </w:tcPr>
          <w:p w14:paraId="3C35367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0.004</w:t>
            </w:r>
          </w:p>
        </w:tc>
        <w:tc>
          <w:tcPr>
            <w:tcW w:w="977" w:type="dxa"/>
            <w:noWrap/>
            <w:hideMark/>
          </w:tcPr>
          <w:p w14:paraId="60780E1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114" w:type="dxa"/>
            <w:noWrap/>
            <w:hideMark/>
          </w:tcPr>
          <w:p w14:paraId="78C1301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30" w:type="dxa"/>
            <w:noWrap/>
            <w:hideMark/>
          </w:tcPr>
          <w:p w14:paraId="265DE05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0.022</w:t>
            </w:r>
          </w:p>
        </w:tc>
      </w:tr>
      <w:tr w:rsidR="00201226" w:rsidRPr="003D3968" w14:paraId="1DD4AF88" w14:textId="77777777" w:rsidTr="007A3D08">
        <w:trPr>
          <w:trHeight w:val="300"/>
        </w:trPr>
        <w:tc>
          <w:tcPr>
            <w:tcW w:w="1522" w:type="dxa"/>
            <w:noWrap/>
            <w:hideMark/>
          </w:tcPr>
          <w:p w14:paraId="6F767EC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w:t>
            </w:r>
          </w:p>
        </w:tc>
        <w:tc>
          <w:tcPr>
            <w:tcW w:w="1022" w:type="dxa"/>
            <w:noWrap/>
            <w:hideMark/>
          </w:tcPr>
          <w:p w14:paraId="2FEB2F8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1.845</w:t>
            </w:r>
          </w:p>
        </w:tc>
        <w:tc>
          <w:tcPr>
            <w:tcW w:w="1022" w:type="dxa"/>
            <w:noWrap/>
            <w:hideMark/>
          </w:tcPr>
          <w:p w14:paraId="6C8C0D2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0.837</w:t>
            </w:r>
          </w:p>
        </w:tc>
        <w:tc>
          <w:tcPr>
            <w:tcW w:w="856" w:type="dxa"/>
            <w:noWrap/>
            <w:hideMark/>
          </w:tcPr>
          <w:p w14:paraId="53E1CF0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5.266</w:t>
            </w:r>
          </w:p>
        </w:tc>
        <w:tc>
          <w:tcPr>
            <w:tcW w:w="806" w:type="dxa"/>
            <w:noWrap/>
            <w:hideMark/>
          </w:tcPr>
          <w:p w14:paraId="18D070E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2.826</w:t>
            </w:r>
          </w:p>
        </w:tc>
        <w:tc>
          <w:tcPr>
            <w:tcW w:w="1001" w:type="dxa"/>
            <w:noWrap/>
            <w:hideMark/>
          </w:tcPr>
          <w:p w14:paraId="0F87FF3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5.72</w:t>
            </w:r>
          </w:p>
        </w:tc>
        <w:tc>
          <w:tcPr>
            <w:tcW w:w="977" w:type="dxa"/>
            <w:noWrap/>
            <w:hideMark/>
          </w:tcPr>
          <w:p w14:paraId="6F56F51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2.312</w:t>
            </w:r>
          </w:p>
        </w:tc>
        <w:tc>
          <w:tcPr>
            <w:tcW w:w="1114" w:type="dxa"/>
            <w:noWrap/>
            <w:hideMark/>
          </w:tcPr>
          <w:p w14:paraId="7606375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5.022</w:t>
            </w:r>
          </w:p>
        </w:tc>
        <w:tc>
          <w:tcPr>
            <w:tcW w:w="1030" w:type="dxa"/>
            <w:noWrap/>
            <w:hideMark/>
          </w:tcPr>
          <w:p w14:paraId="678614B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2.831</w:t>
            </w:r>
          </w:p>
        </w:tc>
      </w:tr>
      <w:tr w:rsidR="00201226" w:rsidRPr="003D3968" w14:paraId="378CBCD0" w14:textId="77777777" w:rsidTr="007A3D08">
        <w:trPr>
          <w:trHeight w:val="300"/>
        </w:trPr>
        <w:tc>
          <w:tcPr>
            <w:tcW w:w="1522" w:type="dxa"/>
            <w:noWrap/>
            <w:hideMark/>
          </w:tcPr>
          <w:p w14:paraId="035EB71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S2</w:t>
            </w:r>
          </w:p>
        </w:tc>
        <w:tc>
          <w:tcPr>
            <w:tcW w:w="1022" w:type="dxa"/>
            <w:noWrap/>
            <w:hideMark/>
          </w:tcPr>
          <w:p w14:paraId="63A2E08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0.213</w:t>
            </w:r>
          </w:p>
        </w:tc>
        <w:tc>
          <w:tcPr>
            <w:tcW w:w="1022" w:type="dxa"/>
            <w:noWrap/>
            <w:hideMark/>
          </w:tcPr>
          <w:p w14:paraId="7A8C2F1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0.133</w:t>
            </w:r>
          </w:p>
        </w:tc>
        <w:tc>
          <w:tcPr>
            <w:tcW w:w="856" w:type="dxa"/>
            <w:noWrap/>
            <w:hideMark/>
          </w:tcPr>
          <w:p w14:paraId="6EF8AC2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0.101</w:t>
            </w:r>
          </w:p>
        </w:tc>
        <w:tc>
          <w:tcPr>
            <w:tcW w:w="806" w:type="dxa"/>
            <w:noWrap/>
            <w:hideMark/>
          </w:tcPr>
          <w:p w14:paraId="54F2143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0.245</w:t>
            </w:r>
          </w:p>
        </w:tc>
        <w:tc>
          <w:tcPr>
            <w:tcW w:w="1001" w:type="dxa"/>
            <w:noWrap/>
            <w:hideMark/>
          </w:tcPr>
          <w:p w14:paraId="65FD472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0.776</w:t>
            </w:r>
          </w:p>
        </w:tc>
        <w:tc>
          <w:tcPr>
            <w:tcW w:w="977" w:type="dxa"/>
            <w:noWrap/>
            <w:hideMark/>
          </w:tcPr>
          <w:p w14:paraId="40A0B66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w:t>
            </w:r>
          </w:p>
        </w:tc>
        <w:tc>
          <w:tcPr>
            <w:tcW w:w="1114" w:type="dxa"/>
            <w:noWrap/>
            <w:hideMark/>
          </w:tcPr>
          <w:p w14:paraId="70838A6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0.214</w:t>
            </w:r>
          </w:p>
        </w:tc>
        <w:tc>
          <w:tcPr>
            <w:tcW w:w="1030" w:type="dxa"/>
            <w:noWrap/>
            <w:hideMark/>
          </w:tcPr>
          <w:p w14:paraId="01626A1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0.102</w:t>
            </w:r>
          </w:p>
        </w:tc>
      </w:tr>
      <w:tr w:rsidR="00201226" w:rsidRPr="003D3968" w14:paraId="01CA00FE" w14:textId="77777777" w:rsidTr="007A3D08">
        <w:trPr>
          <w:trHeight w:val="300"/>
        </w:trPr>
        <w:tc>
          <w:tcPr>
            <w:tcW w:w="1522" w:type="dxa"/>
            <w:noWrap/>
            <w:hideMark/>
          </w:tcPr>
          <w:p w14:paraId="2D3443D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w:t>
            </w:r>
          </w:p>
        </w:tc>
        <w:tc>
          <w:tcPr>
            <w:tcW w:w="1022" w:type="dxa"/>
            <w:noWrap/>
            <w:hideMark/>
          </w:tcPr>
          <w:p w14:paraId="491B70F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1.65</w:t>
            </w:r>
          </w:p>
        </w:tc>
        <w:tc>
          <w:tcPr>
            <w:tcW w:w="1022" w:type="dxa"/>
            <w:noWrap/>
            <w:hideMark/>
          </w:tcPr>
          <w:p w14:paraId="3CC96FC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0.22</w:t>
            </w:r>
          </w:p>
        </w:tc>
        <w:tc>
          <w:tcPr>
            <w:tcW w:w="856" w:type="dxa"/>
            <w:noWrap/>
            <w:hideMark/>
          </w:tcPr>
          <w:p w14:paraId="16D0DF2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w:t>
            </w:r>
          </w:p>
        </w:tc>
        <w:tc>
          <w:tcPr>
            <w:tcW w:w="806" w:type="dxa"/>
            <w:noWrap/>
            <w:hideMark/>
          </w:tcPr>
          <w:p w14:paraId="660EDE0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w:t>
            </w:r>
          </w:p>
        </w:tc>
        <w:tc>
          <w:tcPr>
            <w:tcW w:w="1001" w:type="dxa"/>
            <w:noWrap/>
            <w:hideMark/>
          </w:tcPr>
          <w:p w14:paraId="63685EC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0.0165</w:t>
            </w:r>
          </w:p>
        </w:tc>
        <w:tc>
          <w:tcPr>
            <w:tcW w:w="977" w:type="dxa"/>
            <w:noWrap/>
            <w:hideMark/>
          </w:tcPr>
          <w:p w14:paraId="3607CC0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0.105</w:t>
            </w:r>
          </w:p>
        </w:tc>
        <w:tc>
          <w:tcPr>
            <w:tcW w:w="1114" w:type="dxa"/>
            <w:noWrap/>
            <w:hideMark/>
          </w:tcPr>
          <w:p w14:paraId="642B386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0.89</w:t>
            </w:r>
          </w:p>
        </w:tc>
        <w:tc>
          <w:tcPr>
            <w:tcW w:w="1030" w:type="dxa"/>
            <w:noWrap/>
            <w:hideMark/>
          </w:tcPr>
          <w:p w14:paraId="691FBE0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1.007</w:t>
            </w:r>
          </w:p>
        </w:tc>
      </w:tr>
      <w:tr w:rsidR="00201226" w:rsidRPr="003D3968" w14:paraId="2888150C" w14:textId="77777777" w:rsidTr="007A3D08">
        <w:trPr>
          <w:trHeight w:val="300"/>
        </w:trPr>
        <w:tc>
          <w:tcPr>
            <w:tcW w:w="1522" w:type="dxa"/>
            <w:noWrap/>
            <w:hideMark/>
          </w:tcPr>
          <w:p w14:paraId="3D94B9B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N1O1</w:t>
            </w:r>
          </w:p>
        </w:tc>
        <w:tc>
          <w:tcPr>
            <w:tcW w:w="1022" w:type="dxa"/>
            <w:noWrap/>
            <w:hideMark/>
          </w:tcPr>
          <w:p w14:paraId="0DA53FC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0.371</w:t>
            </w:r>
          </w:p>
        </w:tc>
        <w:tc>
          <w:tcPr>
            <w:tcW w:w="1022" w:type="dxa"/>
            <w:noWrap/>
            <w:hideMark/>
          </w:tcPr>
          <w:p w14:paraId="178BA84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0.283</w:t>
            </w:r>
          </w:p>
        </w:tc>
        <w:tc>
          <w:tcPr>
            <w:tcW w:w="856" w:type="dxa"/>
            <w:noWrap/>
            <w:hideMark/>
          </w:tcPr>
          <w:p w14:paraId="63C38B7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1.201</w:t>
            </w:r>
          </w:p>
        </w:tc>
        <w:tc>
          <w:tcPr>
            <w:tcW w:w="806" w:type="dxa"/>
            <w:noWrap/>
            <w:hideMark/>
          </w:tcPr>
          <w:p w14:paraId="5FCA9F6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0.664</w:t>
            </w:r>
          </w:p>
        </w:tc>
        <w:tc>
          <w:tcPr>
            <w:tcW w:w="1001" w:type="dxa"/>
            <w:noWrap/>
            <w:hideMark/>
          </w:tcPr>
          <w:p w14:paraId="7B53568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0.602</w:t>
            </w:r>
          </w:p>
        </w:tc>
        <w:tc>
          <w:tcPr>
            <w:tcW w:w="977" w:type="dxa"/>
            <w:noWrap/>
            <w:hideMark/>
          </w:tcPr>
          <w:p w14:paraId="472BD79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0.095</w:t>
            </w:r>
          </w:p>
        </w:tc>
        <w:tc>
          <w:tcPr>
            <w:tcW w:w="1114" w:type="dxa"/>
            <w:noWrap/>
            <w:hideMark/>
          </w:tcPr>
          <w:p w14:paraId="77FA34E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1.303</w:t>
            </w:r>
          </w:p>
        </w:tc>
        <w:tc>
          <w:tcPr>
            <w:tcW w:w="1030" w:type="dxa"/>
            <w:noWrap/>
            <w:hideMark/>
          </w:tcPr>
          <w:p w14:paraId="54CBC66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1.04</w:t>
            </w:r>
          </w:p>
        </w:tc>
      </w:tr>
      <w:tr w:rsidR="00201226" w:rsidRPr="003D3968" w14:paraId="7E431F79" w14:textId="77777777" w:rsidTr="007A3D08">
        <w:trPr>
          <w:trHeight w:val="300"/>
        </w:trPr>
        <w:tc>
          <w:tcPr>
            <w:tcW w:w="1522" w:type="dxa"/>
            <w:noWrap/>
            <w:hideMark/>
          </w:tcPr>
          <w:p w14:paraId="079C31D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N1O2</w:t>
            </w:r>
          </w:p>
        </w:tc>
        <w:tc>
          <w:tcPr>
            <w:tcW w:w="1022" w:type="dxa"/>
            <w:noWrap/>
            <w:hideMark/>
          </w:tcPr>
          <w:p w14:paraId="0E31060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0.1776</w:t>
            </w:r>
          </w:p>
        </w:tc>
        <w:tc>
          <w:tcPr>
            <w:tcW w:w="1022" w:type="dxa"/>
            <w:noWrap/>
            <w:hideMark/>
          </w:tcPr>
          <w:p w14:paraId="09C2381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0.1345</w:t>
            </w:r>
          </w:p>
        </w:tc>
        <w:tc>
          <w:tcPr>
            <w:tcW w:w="856" w:type="dxa"/>
            <w:noWrap/>
            <w:hideMark/>
          </w:tcPr>
          <w:p w14:paraId="7AEE2DC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0.24</w:t>
            </w:r>
          </w:p>
        </w:tc>
        <w:tc>
          <w:tcPr>
            <w:tcW w:w="806" w:type="dxa"/>
            <w:noWrap/>
            <w:hideMark/>
          </w:tcPr>
          <w:p w14:paraId="1E60302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0.789</w:t>
            </w:r>
          </w:p>
        </w:tc>
        <w:tc>
          <w:tcPr>
            <w:tcW w:w="1001" w:type="dxa"/>
            <w:noWrap/>
            <w:hideMark/>
          </w:tcPr>
          <w:p w14:paraId="6B24D70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0.883</w:t>
            </w:r>
          </w:p>
        </w:tc>
        <w:tc>
          <w:tcPr>
            <w:tcW w:w="977" w:type="dxa"/>
            <w:noWrap/>
            <w:hideMark/>
          </w:tcPr>
          <w:p w14:paraId="7F5A3FF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0.0257</w:t>
            </w:r>
          </w:p>
        </w:tc>
        <w:tc>
          <w:tcPr>
            <w:tcW w:w="1114" w:type="dxa"/>
            <w:noWrap/>
            <w:hideMark/>
          </w:tcPr>
          <w:p w14:paraId="4454127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0.981</w:t>
            </w:r>
          </w:p>
        </w:tc>
        <w:tc>
          <w:tcPr>
            <w:tcW w:w="1030" w:type="dxa"/>
            <w:noWrap/>
            <w:hideMark/>
          </w:tcPr>
          <w:p w14:paraId="68541F5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0.811</w:t>
            </w:r>
          </w:p>
        </w:tc>
      </w:tr>
      <w:tr w:rsidR="00201226" w:rsidRPr="003D3968" w14:paraId="61C539FC" w14:textId="77777777" w:rsidTr="007A3D08">
        <w:trPr>
          <w:trHeight w:val="300"/>
        </w:trPr>
        <w:tc>
          <w:tcPr>
            <w:tcW w:w="1522" w:type="dxa"/>
            <w:noWrap/>
            <w:hideMark/>
          </w:tcPr>
          <w:p w14:paraId="701B611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N1O3</w:t>
            </w:r>
          </w:p>
        </w:tc>
        <w:tc>
          <w:tcPr>
            <w:tcW w:w="1022" w:type="dxa"/>
            <w:noWrap/>
            <w:hideMark/>
          </w:tcPr>
          <w:p w14:paraId="65696E9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0.094</w:t>
            </w:r>
          </w:p>
        </w:tc>
        <w:tc>
          <w:tcPr>
            <w:tcW w:w="1022" w:type="dxa"/>
            <w:noWrap/>
            <w:hideMark/>
          </w:tcPr>
          <w:p w14:paraId="18C5C8E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0.044</w:t>
            </w:r>
          </w:p>
        </w:tc>
        <w:tc>
          <w:tcPr>
            <w:tcW w:w="856" w:type="dxa"/>
            <w:noWrap/>
            <w:hideMark/>
          </w:tcPr>
          <w:p w14:paraId="76B99C3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0.038</w:t>
            </w:r>
          </w:p>
        </w:tc>
        <w:tc>
          <w:tcPr>
            <w:tcW w:w="806" w:type="dxa"/>
            <w:noWrap/>
            <w:hideMark/>
          </w:tcPr>
          <w:p w14:paraId="49AAB05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0.87</w:t>
            </w:r>
          </w:p>
        </w:tc>
        <w:tc>
          <w:tcPr>
            <w:tcW w:w="1001" w:type="dxa"/>
            <w:noWrap/>
            <w:hideMark/>
          </w:tcPr>
          <w:p w14:paraId="343BC2A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0.59</w:t>
            </w:r>
          </w:p>
        </w:tc>
        <w:tc>
          <w:tcPr>
            <w:tcW w:w="977" w:type="dxa"/>
            <w:noWrap/>
            <w:hideMark/>
          </w:tcPr>
          <w:p w14:paraId="73A7AB0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114" w:type="dxa"/>
            <w:noWrap/>
            <w:hideMark/>
          </w:tcPr>
          <w:p w14:paraId="025A13E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0.28</w:t>
            </w:r>
          </w:p>
        </w:tc>
        <w:tc>
          <w:tcPr>
            <w:tcW w:w="1030" w:type="dxa"/>
            <w:noWrap/>
            <w:hideMark/>
          </w:tcPr>
          <w:p w14:paraId="54B93F7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0.057</w:t>
            </w:r>
          </w:p>
        </w:tc>
      </w:tr>
      <w:tr w:rsidR="00201226" w:rsidRPr="003D3968" w14:paraId="387D2974" w14:textId="77777777" w:rsidTr="007A3D08">
        <w:trPr>
          <w:trHeight w:val="300"/>
        </w:trPr>
        <w:tc>
          <w:tcPr>
            <w:tcW w:w="1522" w:type="dxa"/>
            <w:noWrap/>
            <w:hideMark/>
          </w:tcPr>
          <w:p w14:paraId="664E636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N1O4</w:t>
            </w:r>
          </w:p>
        </w:tc>
        <w:tc>
          <w:tcPr>
            <w:tcW w:w="1022" w:type="dxa"/>
            <w:noWrap/>
            <w:hideMark/>
          </w:tcPr>
          <w:p w14:paraId="6847F44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22" w:type="dxa"/>
            <w:noWrap/>
            <w:hideMark/>
          </w:tcPr>
          <w:p w14:paraId="2B7338C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856" w:type="dxa"/>
            <w:noWrap/>
            <w:hideMark/>
          </w:tcPr>
          <w:p w14:paraId="7E564D8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0.044</w:t>
            </w:r>
          </w:p>
        </w:tc>
        <w:tc>
          <w:tcPr>
            <w:tcW w:w="806" w:type="dxa"/>
            <w:noWrap/>
            <w:hideMark/>
          </w:tcPr>
          <w:p w14:paraId="4FEA5F4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0.471</w:t>
            </w:r>
          </w:p>
        </w:tc>
        <w:tc>
          <w:tcPr>
            <w:tcW w:w="1001" w:type="dxa"/>
            <w:noWrap/>
            <w:hideMark/>
          </w:tcPr>
          <w:p w14:paraId="6D56429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0.4826</w:t>
            </w:r>
          </w:p>
        </w:tc>
        <w:tc>
          <w:tcPr>
            <w:tcW w:w="977" w:type="dxa"/>
            <w:noWrap/>
            <w:hideMark/>
          </w:tcPr>
          <w:p w14:paraId="2144A6B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w:t>
            </w:r>
          </w:p>
        </w:tc>
        <w:tc>
          <w:tcPr>
            <w:tcW w:w="1114" w:type="dxa"/>
            <w:noWrap/>
            <w:hideMark/>
          </w:tcPr>
          <w:p w14:paraId="61BCA60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0.2265</w:t>
            </w:r>
          </w:p>
        </w:tc>
        <w:tc>
          <w:tcPr>
            <w:tcW w:w="1030" w:type="dxa"/>
            <w:noWrap/>
            <w:hideMark/>
          </w:tcPr>
          <w:p w14:paraId="1D3940F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w:t>
            </w:r>
          </w:p>
        </w:tc>
      </w:tr>
      <w:tr w:rsidR="00201226" w:rsidRPr="003D3968" w14:paraId="2431177E" w14:textId="77777777" w:rsidTr="007A3D08">
        <w:trPr>
          <w:trHeight w:val="300"/>
        </w:trPr>
        <w:tc>
          <w:tcPr>
            <w:tcW w:w="1522" w:type="dxa"/>
            <w:noWrap/>
            <w:hideMark/>
          </w:tcPr>
          <w:p w14:paraId="34AC210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N1O5</w:t>
            </w:r>
          </w:p>
        </w:tc>
        <w:tc>
          <w:tcPr>
            <w:tcW w:w="1022" w:type="dxa"/>
            <w:noWrap/>
            <w:hideMark/>
          </w:tcPr>
          <w:p w14:paraId="4A7CEEB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22" w:type="dxa"/>
            <w:noWrap/>
            <w:hideMark/>
          </w:tcPr>
          <w:p w14:paraId="35DF2AD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856" w:type="dxa"/>
            <w:noWrap/>
            <w:hideMark/>
          </w:tcPr>
          <w:p w14:paraId="4D7B48B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0.0235</w:t>
            </w:r>
          </w:p>
        </w:tc>
        <w:tc>
          <w:tcPr>
            <w:tcW w:w="806" w:type="dxa"/>
            <w:noWrap/>
            <w:hideMark/>
          </w:tcPr>
          <w:p w14:paraId="0DA10FF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0.015</w:t>
            </w:r>
          </w:p>
        </w:tc>
        <w:tc>
          <w:tcPr>
            <w:tcW w:w="1001" w:type="dxa"/>
            <w:noWrap/>
            <w:hideMark/>
          </w:tcPr>
          <w:p w14:paraId="76EF144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0.0414</w:t>
            </w:r>
          </w:p>
        </w:tc>
        <w:tc>
          <w:tcPr>
            <w:tcW w:w="977" w:type="dxa"/>
            <w:noWrap/>
            <w:hideMark/>
          </w:tcPr>
          <w:p w14:paraId="4CE9F0E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w:t>
            </w:r>
          </w:p>
        </w:tc>
        <w:tc>
          <w:tcPr>
            <w:tcW w:w="1114" w:type="dxa"/>
            <w:noWrap/>
            <w:hideMark/>
          </w:tcPr>
          <w:p w14:paraId="45CC041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w:t>
            </w:r>
          </w:p>
        </w:tc>
        <w:tc>
          <w:tcPr>
            <w:tcW w:w="1030" w:type="dxa"/>
            <w:noWrap/>
            <w:hideMark/>
          </w:tcPr>
          <w:p w14:paraId="3EC4EFD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154CF170" w14:textId="77777777" w:rsidTr="007A3D08">
        <w:trPr>
          <w:trHeight w:val="300"/>
        </w:trPr>
        <w:tc>
          <w:tcPr>
            <w:tcW w:w="1522" w:type="dxa"/>
            <w:noWrap/>
            <w:hideMark/>
          </w:tcPr>
          <w:p w14:paraId="0A5F0C3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N1O6</w:t>
            </w:r>
          </w:p>
        </w:tc>
        <w:tc>
          <w:tcPr>
            <w:tcW w:w="1022" w:type="dxa"/>
            <w:noWrap/>
            <w:hideMark/>
          </w:tcPr>
          <w:p w14:paraId="7B63C8A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22" w:type="dxa"/>
            <w:noWrap/>
            <w:hideMark/>
          </w:tcPr>
          <w:p w14:paraId="3E16B85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856" w:type="dxa"/>
            <w:noWrap/>
            <w:hideMark/>
          </w:tcPr>
          <w:p w14:paraId="08AAC8A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0.034</w:t>
            </w:r>
          </w:p>
        </w:tc>
        <w:tc>
          <w:tcPr>
            <w:tcW w:w="806" w:type="dxa"/>
            <w:noWrap/>
            <w:hideMark/>
          </w:tcPr>
          <w:p w14:paraId="1ADFBF5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0.008</w:t>
            </w:r>
          </w:p>
        </w:tc>
        <w:tc>
          <w:tcPr>
            <w:tcW w:w="1001" w:type="dxa"/>
            <w:noWrap/>
            <w:hideMark/>
          </w:tcPr>
          <w:p w14:paraId="14BBB02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0.001</w:t>
            </w:r>
          </w:p>
        </w:tc>
        <w:tc>
          <w:tcPr>
            <w:tcW w:w="977" w:type="dxa"/>
            <w:noWrap/>
            <w:hideMark/>
          </w:tcPr>
          <w:p w14:paraId="7F61188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w:t>
            </w:r>
          </w:p>
        </w:tc>
        <w:tc>
          <w:tcPr>
            <w:tcW w:w="1114" w:type="dxa"/>
            <w:noWrap/>
            <w:hideMark/>
          </w:tcPr>
          <w:p w14:paraId="4AF645B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0.014</w:t>
            </w:r>
          </w:p>
        </w:tc>
        <w:tc>
          <w:tcPr>
            <w:tcW w:w="1030" w:type="dxa"/>
            <w:noWrap/>
            <w:hideMark/>
          </w:tcPr>
          <w:p w14:paraId="64DD352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3B44ECB6" w14:textId="77777777" w:rsidTr="007A3D08">
        <w:trPr>
          <w:trHeight w:val="300"/>
        </w:trPr>
        <w:tc>
          <w:tcPr>
            <w:tcW w:w="1522" w:type="dxa"/>
            <w:noWrap/>
            <w:hideMark/>
          </w:tcPr>
          <w:p w14:paraId="43D7081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N1O7</w:t>
            </w:r>
          </w:p>
        </w:tc>
        <w:tc>
          <w:tcPr>
            <w:tcW w:w="1022" w:type="dxa"/>
            <w:noWrap/>
            <w:hideMark/>
          </w:tcPr>
          <w:p w14:paraId="2B5F23B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22" w:type="dxa"/>
            <w:noWrap/>
            <w:hideMark/>
          </w:tcPr>
          <w:p w14:paraId="7BEAF66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0.158</w:t>
            </w:r>
          </w:p>
        </w:tc>
        <w:tc>
          <w:tcPr>
            <w:tcW w:w="856" w:type="dxa"/>
            <w:noWrap/>
            <w:hideMark/>
          </w:tcPr>
          <w:p w14:paraId="7FFAD69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0.026</w:t>
            </w:r>
          </w:p>
        </w:tc>
        <w:tc>
          <w:tcPr>
            <w:tcW w:w="806" w:type="dxa"/>
            <w:noWrap/>
            <w:hideMark/>
          </w:tcPr>
          <w:p w14:paraId="5506E8F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0.228</w:t>
            </w:r>
          </w:p>
        </w:tc>
        <w:tc>
          <w:tcPr>
            <w:tcW w:w="1001" w:type="dxa"/>
            <w:noWrap/>
            <w:hideMark/>
          </w:tcPr>
          <w:p w14:paraId="0524600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0.106</w:t>
            </w:r>
          </w:p>
        </w:tc>
        <w:tc>
          <w:tcPr>
            <w:tcW w:w="977" w:type="dxa"/>
            <w:noWrap/>
            <w:hideMark/>
          </w:tcPr>
          <w:p w14:paraId="5F843ED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0.042</w:t>
            </w:r>
          </w:p>
        </w:tc>
        <w:tc>
          <w:tcPr>
            <w:tcW w:w="1114" w:type="dxa"/>
            <w:noWrap/>
            <w:hideMark/>
          </w:tcPr>
          <w:p w14:paraId="6F6B793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w:t>
            </w:r>
          </w:p>
        </w:tc>
        <w:tc>
          <w:tcPr>
            <w:tcW w:w="1030" w:type="dxa"/>
            <w:noWrap/>
            <w:hideMark/>
          </w:tcPr>
          <w:p w14:paraId="0916659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0.137</w:t>
            </w:r>
          </w:p>
        </w:tc>
      </w:tr>
      <w:tr w:rsidR="00201226" w:rsidRPr="003D3968" w14:paraId="0572CCAB" w14:textId="77777777" w:rsidTr="007A3D08">
        <w:trPr>
          <w:trHeight w:val="300"/>
        </w:trPr>
        <w:tc>
          <w:tcPr>
            <w:tcW w:w="1522" w:type="dxa"/>
            <w:noWrap/>
            <w:hideMark/>
          </w:tcPr>
          <w:p w14:paraId="5E39D03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N1O8</w:t>
            </w:r>
          </w:p>
        </w:tc>
        <w:tc>
          <w:tcPr>
            <w:tcW w:w="1022" w:type="dxa"/>
            <w:noWrap/>
            <w:hideMark/>
          </w:tcPr>
          <w:p w14:paraId="6AF4CBF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0.066</w:t>
            </w:r>
          </w:p>
        </w:tc>
        <w:tc>
          <w:tcPr>
            <w:tcW w:w="1022" w:type="dxa"/>
            <w:noWrap/>
            <w:hideMark/>
          </w:tcPr>
          <w:p w14:paraId="4C42306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856" w:type="dxa"/>
            <w:noWrap/>
            <w:hideMark/>
          </w:tcPr>
          <w:p w14:paraId="2247BF8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0.078</w:t>
            </w:r>
          </w:p>
        </w:tc>
        <w:tc>
          <w:tcPr>
            <w:tcW w:w="806" w:type="dxa"/>
            <w:noWrap/>
            <w:hideMark/>
          </w:tcPr>
          <w:p w14:paraId="358C5FC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0.16</w:t>
            </w:r>
          </w:p>
        </w:tc>
        <w:tc>
          <w:tcPr>
            <w:tcW w:w="1001" w:type="dxa"/>
            <w:noWrap/>
            <w:hideMark/>
          </w:tcPr>
          <w:p w14:paraId="65437A8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0.413</w:t>
            </w:r>
          </w:p>
        </w:tc>
        <w:tc>
          <w:tcPr>
            <w:tcW w:w="977" w:type="dxa"/>
            <w:noWrap/>
            <w:hideMark/>
          </w:tcPr>
          <w:p w14:paraId="68BFBAE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w:t>
            </w:r>
          </w:p>
        </w:tc>
        <w:tc>
          <w:tcPr>
            <w:tcW w:w="1114" w:type="dxa"/>
            <w:noWrap/>
            <w:hideMark/>
          </w:tcPr>
          <w:p w14:paraId="1E72C69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0.11</w:t>
            </w:r>
          </w:p>
        </w:tc>
        <w:tc>
          <w:tcPr>
            <w:tcW w:w="1030" w:type="dxa"/>
            <w:noWrap/>
            <w:hideMark/>
          </w:tcPr>
          <w:p w14:paraId="3438E34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w:t>
            </w:r>
          </w:p>
        </w:tc>
      </w:tr>
      <w:tr w:rsidR="00201226" w:rsidRPr="003D3968" w14:paraId="600A4D35" w14:textId="77777777" w:rsidTr="007A3D08">
        <w:trPr>
          <w:trHeight w:val="300"/>
        </w:trPr>
        <w:tc>
          <w:tcPr>
            <w:tcW w:w="1522" w:type="dxa"/>
            <w:noWrap/>
            <w:hideMark/>
          </w:tcPr>
          <w:p w14:paraId="20227B5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N1O9</w:t>
            </w:r>
          </w:p>
        </w:tc>
        <w:tc>
          <w:tcPr>
            <w:tcW w:w="1022" w:type="dxa"/>
            <w:noWrap/>
            <w:hideMark/>
          </w:tcPr>
          <w:p w14:paraId="65E35DF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22" w:type="dxa"/>
            <w:noWrap/>
            <w:hideMark/>
          </w:tcPr>
          <w:p w14:paraId="5E9811D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856" w:type="dxa"/>
            <w:noWrap/>
            <w:hideMark/>
          </w:tcPr>
          <w:p w14:paraId="0AF1216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0.15</w:t>
            </w:r>
          </w:p>
        </w:tc>
        <w:tc>
          <w:tcPr>
            <w:tcW w:w="806" w:type="dxa"/>
            <w:noWrap/>
            <w:hideMark/>
          </w:tcPr>
          <w:p w14:paraId="5F9C0E8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w:t>
            </w:r>
          </w:p>
        </w:tc>
        <w:tc>
          <w:tcPr>
            <w:tcW w:w="1001" w:type="dxa"/>
            <w:noWrap/>
            <w:hideMark/>
          </w:tcPr>
          <w:p w14:paraId="00E6A9F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0.481</w:t>
            </w:r>
          </w:p>
        </w:tc>
        <w:tc>
          <w:tcPr>
            <w:tcW w:w="977" w:type="dxa"/>
            <w:noWrap/>
            <w:hideMark/>
          </w:tcPr>
          <w:p w14:paraId="2C13167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0.0375</w:t>
            </w:r>
          </w:p>
        </w:tc>
        <w:tc>
          <w:tcPr>
            <w:tcW w:w="1114" w:type="dxa"/>
            <w:noWrap/>
            <w:hideMark/>
          </w:tcPr>
          <w:p w14:paraId="735098E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w:t>
            </w:r>
          </w:p>
        </w:tc>
        <w:tc>
          <w:tcPr>
            <w:tcW w:w="1030" w:type="dxa"/>
            <w:noWrap/>
            <w:hideMark/>
          </w:tcPr>
          <w:p w14:paraId="7606056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0.12</w:t>
            </w:r>
          </w:p>
        </w:tc>
      </w:tr>
      <w:tr w:rsidR="00201226" w:rsidRPr="003D3968" w14:paraId="5C3C8E96" w14:textId="77777777" w:rsidTr="007A3D08">
        <w:trPr>
          <w:trHeight w:val="300"/>
        </w:trPr>
        <w:tc>
          <w:tcPr>
            <w:tcW w:w="1522" w:type="dxa"/>
            <w:noWrap/>
            <w:hideMark/>
          </w:tcPr>
          <w:p w14:paraId="0640CFC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N2</w:t>
            </w:r>
          </w:p>
        </w:tc>
        <w:tc>
          <w:tcPr>
            <w:tcW w:w="1022" w:type="dxa"/>
            <w:noWrap/>
            <w:hideMark/>
          </w:tcPr>
          <w:p w14:paraId="7F700A3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0.42</w:t>
            </w:r>
          </w:p>
        </w:tc>
        <w:tc>
          <w:tcPr>
            <w:tcW w:w="1022" w:type="dxa"/>
            <w:noWrap/>
            <w:hideMark/>
          </w:tcPr>
          <w:p w14:paraId="0844C2A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0.645</w:t>
            </w:r>
          </w:p>
        </w:tc>
        <w:tc>
          <w:tcPr>
            <w:tcW w:w="856" w:type="dxa"/>
            <w:noWrap/>
            <w:hideMark/>
          </w:tcPr>
          <w:p w14:paraId="50ECAFC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0.037</w:t>
            </w:r>
          </w:p>
        </w:tc>
        <w:tc>
          <w:tcPr>
            <w:tcW w:w="806" w:type="dxa"/>
            <w:noWrap/>
            <w:hideMark/>
          </w:tcPr>
          <w:p w14:paraId="23202BB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01" w:type="dxa"/>
            <w:noWrap/>
            <w:hideMark/>
          </w:tcPr>
          <w:p w14:paraId="243A4E8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w:t>
            </w:r>
          </w:p>
        </w:tc>
        <w:tc>
          <w:tcPr>
            <w:tcW w:w="977" w:type="dxa"/>
            <w:noWrap/>
            <w:hideMark/>
          </w:tcPr>
          <w:p w14:paraId="6BE316E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0.008</w:t>
            </w:r>
          </w:p>
        </w:tc>
        <w:tc>
          <w:tcPr>
            <w:tcW w:w="1114" w:type="dxa"/>
            <w:noWrap/>
            <w:hideMark/>
          </w:tcPr>
          <w:p w14:paraId="01F1E2C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0.015</w:t>
            </w:r>
          </w:p>
        </w:tc>
        <w:tc>
          <w:tcPr>
            <w:tcW w:w="1030" w:type="dxa"/>
            <w:noWrap/>
            <w:hideMark/>
          </w:tcPr>
          <w:p w14:paraId="3794A2F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0.017</w:t>
            </w:r>
          </w:p>
        </w:tc>
      </w:tr>
      <w:tr w:rsidR="00201226" w:rsidRPr="003D3968" w14:paraId="71A58383" w14:textId="77777777" w:rsidTr="007A3D08">
        <w:trPr>
          <w:trHeight w:val="300"/>
        </w:trPr>
        <w:tc>
          <w:tcPr>
            <w:tcW w:w="1522" w:type="dxa"/>
            <w:noWrap/>
            <w:hideMark/>
          </w:tcPr>
          <w:p w14:paraId="1A36EB7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N3</w:t>
            </w:r>
          </w:p>
        </w:tc>
        <w:tc>
          <w:tcPr>
            <w:tcW w:w="1022" w:type="dxa"/>
            <w:noWrap/>
            <w:hideMark/>
          </w:tcPr>
          <w:p w14:paraId="47F3AE9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0.417</w:t>
            </w:r>
          </w:p>
        </w:tc>
        <w:tc>
          <w:tcPr>
            <w:tcW w:w="1022" w:type="dxa"/>
            <w:noWrap/>
            <w:hideMark/>
          </w:tcPr>
          <w:p w14:paraId="6A7E7EF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1.83</w:t>
            </w:r>
          </w:p>
        </w:tc>
        <w:tc>
          <w:tcPr>
            <w:tcW w:w="856" w:type="dxa"/>
            <w:noWrap/>
            <w:hideMark/>
          </w:tcPr>
          <w:p w14:paraId="11D9EA4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0.304</w:t>
            </w:r>
          </w:p>
        </w:tc>
        <w:tc>
          <w:tcPr>
            <w:tcW w:w="806" w:type="dxa"/>
            <w:noWrap/>
            <w:hideMark/>
          </w:tcPr>
          <w:p w14:paraId="6FFE6FA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0.047</w:t>
            </w:r>
          </w:p>
        </w:tc>
        <w:tc>
          <w:tcPr>
            <w:tcW w:w="1001" w:type="dxa"/>
            <w:noWrap/>
            <w:hideMark/>
          </w:tcPr>
          <w:p w14:paraId="0F0D3D4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w:t>
            </w:r>
          </w:p>
        </w:tc>
        <w:tc>
          <w:tcPr>
            <w:tcW w:w="977" w:type="dxa"/>
            <w:noWrap/>
            <w:hideMark/>
          </w:tcPr>
          <w:p w14:paraId="09F53CF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0.764</w:t>
            </w:r>
          </w:p>
        </w:tc>
        <w:tc>
          <w:tcPr>
            <w:tcW w:w="1114" w:type="dxa"/>
            <w:noWrap/>
            <w:hideMark/>
          </w:tcPr>
          <w:p w14:paraId="202FA31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0.016</w:t>
            </w:r>
          </w:p>
        </w:tc>
        <w:tc>
          <w:tcPr>
            <w:tcW w:w="1030" w:type="dxa"/>
            <w:noWrap/>
            <w:hideMark/>
          </w:tcPr>
          <w:p w14:paraId="5E90BCB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0.08</w:t>
            </w:r>
          </w:p>
        </w:tc>
      </w:tr>
      <w:tr w:rsidR="00201226" w:rsidRPr="003D3968" w14:paraId="546D79E5" w14:textId="77777777" w:rsidTr="007A3D08">
        <w:trPr>
          <w:trHeight w:val="300"/>
        </w:trPr>
        <w:tc>
          <w:tcPr>
            <w:tcW w:w="1522" w:type="dxa"/>
            <w:noWrap/>
            <w:hideMark/>
          </w:tcPr>
          <w:p w14:paraId="75B3252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N3O1</w:t>
            </w:r>
          </w:p>
        </w:tc>
        <w:tc>
          <w:tcPr>
            <w:tcW w:w="1022" w:type="dxa"/>
            <w:noWrap/>
            <w:hideMark/>
          </w:tcPr>
          <w:p w14:paraId="74A5776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0.685</w:t>
            </w:r>
          </w:p>
        </w:tc>
        <w:tc>
          <w:tcPr>
            <w:tcW w:w="1022" w:type="dxa"/>
            <w:noWrap/>
            <w:hideMark/>
          </w:tcPr>
          <w:p w14:paraId="0AE183D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0.9316</w:t>
            </w:r>
          </w:p>
        </w:tc>
        <w:tc>
          <w:tcPr>
            <w:tcW w:w="856" w:type="dxa"/>
            <w:noWrap/>
            <w:hideMark/>
          </w:tcPr>
          <w:p w14:paraId="088C244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0.022</w:t>
            </w:r>
          </w:p>
        </w:tc>
        <w:tc>
          <w:tcPr>
            <w:tcW w:w="806" w:type="dxa"/>
            <w:noWrap/>
            <w:hideMark/>
          </w:tcPr>
          <w:p w14:paraId="035888B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0.074</w:t>
            </w:r>
          </w:p>
        </w:tc>
        <w:tc>
          <w:tcPr>
            <w:tcW w:w="1001" w:type="dxa"/>
            <w:noWrap/>
            <w:hideMark/>
          </w:tcPr>
          <w:p w14:paraId="7681B4E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0.056</w:t>
            </w:r>
          </w:p>
        </w:tc>
        <w:tc>
          <w:tcPr>
            <w:tcW w:w="977" w:type="dxa"/>
            <w:noWrap/>
            <w:hideMark/>
          </w:tcPr>
          <w:p w14:paraId="6906461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1.212</w:t>
            </w:r>
          </w:p>
        </w:tc>
        <w:tc>
          <w:tcPr>
            <w:tcW w:w="1114" w:type="dxa"/>
            <w:noWrap/>
            <w:hideMark/>
          </w:tcPr>
          <w:p w14:paraId="30BB5BC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w:t>
            </w:r>
          </w:p>
        </w:tc>
        <w:tc>
          <w:tcPr>
            <w:tcW w:w="1030" w:type="dxa"/>
            <w:noWrap/>
            <w:hideMark/>
          </w:tcPr>
          <w:p w14:paraId="1EBD04C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6AAC9457" w14:textId="77777777" w:rsidTr="007A3D08">
        <w:trPr>
          <w:trHeight w:val="300"/>
        </w:trPr>
        <w:tc>
          <w:tcPr>
            <w:tcW w:w="1522" w:type="dxa"/>
            <w:noWrap/>
            <w:hideMark/>
          </w:tcPr>
          <w:p w14:paraId="06EA2F1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N3O2</w:t>
            </w:r>
          </w:p>
        </w:tc>
        <w:tc>
          <w:tcPr>
            <w:tcW w:w="1022" w:type="dxa"/>
            <w:noWrap/>
            <w:hideMark/>
          </w:tcPr>
          <w:p w14:paraId="611D6A9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0.28</w:t>
            </w:r>
          </w:p>
        </w:tc>
        <w:tc>
          <w:tcPr>
            <w:tcW w:w="1022" w:type="dxa"/>
            <w:noWrap/>
            <w:hideMark/>
          </w:tcPr>
          <w:p w14:paraId="408EBF2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0.333</w:t>
            </w:r>
          </w:p>
        </w:tc>
        <w:tc>
          <w:tcPr>
            <w:tcW w:w="856" w:type="dxa"/>
            <w:noWrap/>
            <w:hideMark/>
          </w:tcPr>
          <w:p w14:paraId="3F49148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0.176</w:t>
            </w:r>
          </w:p>
        </w:tc>
        <w:tc>
          <w:tcPr>
            <w:tcW w:w="806" w:type="dxa"/>
            <w:noWrap/>
            <w:hideMark/>
          </w:tcPr>
          <w:p w14:paraId="71A4C66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0.172</w:t>
            </w:r>
          </w:p>
        </w:tc>
        <w:tc>
          <w:tcPr>
            <w:tcW w:w="1001" w:type="dxa"/>
            <w:noWrap/>
            <w:hideMark/>
          </w:tcPr>
          <w:p w14:paraId="595C049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0.214</w:t>
            </w:r>
          </w:p>
        </w:tc>
        <w:tc>
          <w:tcPr>
            <w:tcW w:w="977" w:type="dxa"/>
            <w:noWrap/>
            <w:hideMark/>
          </w:tcPr>
          <w:p w14:paraId="3A29882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1.45</w:t>
            </w:r>
          </w:p>
        </w:tc>
        <w:tc>
          <w:tcPr>
            <w:tcW w:w="1114" w:type="dxa"/>
            <w:noWrap/>
            <w:hideMark/>
          </w:tcPr>
          <w:p w14:paraId="6658EB7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0.1065</w:t>
            </w:r>
          </w:p>
        </w:tc>
        <w:tc>
          <w:tcPr>
            <w:tcW w:w="1030" w:type="dxa"/>
            <w:noWrap/>
            <w:hideMark/>
          </w:tcPr>
          <w:p w14:paraId="7C4E80B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6FC6EB37" w14:textId="77777777" w:rsidTr="007A3D08">
        <w:trPr>
          <w:trHeight w:val="300"/>
        </w:trPr>
        <w:tc>
          <w:tcPr>
            <w:tcW w:w="1522" w:type="dxa"/>
            <w:noWrap/>
            <w:hideMark/>
          </w:tcPr>
          <w:p w14:paraId="79C3BFB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N3O3</w:t>
            </w:r>
          </w:p>
        </w:tc>
        <w:tc>
          <w:tcPr>
            <w:tcW w:w="1022" w:type="dxa"/>
            <w:noWrap/>
            <w:hideMark/>
          </w:tcPr>
          <w:p w14:paraId="659EE82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22" w:type="dxa"/>
            <w:noWrap/>
            <w:hideMark/>
          </w:tcPr>
          <w:p w14:paraId="1C3E341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0.186</w:t>
            </w:r>
          </w:p>
        </w:tc>
        <w:tc>
          <w:tcPr>
            <w:tcW w:w="856" w:type="dxa"/>
            <w:noWrap/>
            <w:hideMark/>
          </w:tcPr>
          <w:p w14:paraId="1961D24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0.016</w:t>
            </w:r>
          </w:p>
        </w:tc>
        <w:tc>
          <w:tcPr>
            <w:tcW w:w="806" w:type="dxa"/>
            <w:noWrap/>
            <w:hideMark/>
          </w:tcPr>
          <w:p w14:paraId="58CC481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01" w:type="dxa"/>
            <w:noWrap/>
            <w:hideMark/>
          </w:tcPr>
          <w:p w14:paraId="2FF6FFA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0.024</w:t>
            </w:r>
          </w:p>
        </w:tc>
        <w:tc>
          <w:tcPr>
            <w:tcW w:w="977" w:type="dxa"/>
            <w:noWrap/>
            <w:hideMark/>
          </w:tcPr>
          <w:p w14:paraId="31B9E32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1.1485</w:t>
            </w:r>
          </w:p>
        </w:tc>
        <w:tc>
          <w:tcPr>
            <w:tcW w:w="1114" w:type="dxa"/>
            <w:noWrap/>
            <w:hideMark/>
          </w:tcPr>
          <w:p w14:paraId="434C78A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30" w:type="dxa"/>
            <w:noWrap/>
            <w:hideMark/>
          </w:tcPr>
          <w:p w14:paraId="67BD99E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2F0AD571" w14:textId="77777777" w:rsidTr="007A3D08">
        <w:trPr>
          <w:trHeight w:val="300"/>
        </w:trPr>
        <w:tc>
          <w:tcPr>
            <w:tcW w:w="1522" w:type="dxa"/>
            <w:noWrap/>
            <w:hideMark/>
          </w:tcPr>
          <w:p w14:paraId="3D3AA02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NOS</w:t>
            </w:r>
          </w:p>
        </w:tc>
        <w:tc>
          <w:tcPr>
            <w:tcW w:w="1022" w:type="dxa"/>
            <w:noWrap/>
            <w:hideMark/>
          </w:tcPr>
          <w:p w14:paraId="0D1FE0A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5.51</w:t>
            </w:r>
          </w:p>
        </w:tc>
        <w:tc>
          <w:tcPr>
            <w:tcW w:w="1022" w:type="dxa"/>
            <w:noWrap/>
            <w:hideMark/>
          </w:tcPr>
          <w:p w14:paraId="1AFA154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5.445</w:t>
            </w:r>
          </w:p>
        </w:tc>
        <w:tc>
          <w:tcPr>
            <w:tcW w:w="856" w:type="dxa"/>
            <w:noWrap/>
            <w:hideMark/>
          </w:tcPr>
          <w:p w14:paraId="070EF78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1.67</w:t>
            </w:r>
          </w:p>
        </w:tc>
        <w:tc>
          <w:tcPr>
            <w:tcW w:w="806" w:type="dxa"/>
            <w:noWrap/>
            <w:hideMark/>
          </w:tcPr>
          <w:p w14:paraId="643A820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0.67</w:t>
            </w:r>
          </w:p>
        </w:tc>
        <w:tc>
          <w:tcPr>
            <w:tcW w:w="1001" w:type="dxa"/>
            <w:noWrap/>
            <w:hideMark/>
          </w:tcPr>
          <w:p w14:paraId="339B492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0.6507</w:t>
            </w:r>
          </w:p>
        </w:tc>
        <w:tc>
          <w:tcPr>
            <w:tcW w:w="977" w:type="dxa"/>
            <w:noWrap/>
            <w:hideMark/>
          </w:tcPr>
          <w:p w14:paraId="6751DAE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0.997</w:t>
            </w:r>
          </w:p>
        </w:tc>
        <w:tc>
          <w:tcPr>
            <w:tcW w:w="1114" w:type="dxa"/>
            <w:noWrap/>
            <w:hideMark/>
          </w:tcPr>
          <w:p w14:paraId="4A48585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0.066</w:t>
            </w:r>
          </w:p>
        </w:tc>
        <w:tc>
          <w:tcPr>
            <w:tcW w:w="1030" w:type="dxa"/>
            <w:noWrap/>
            <w:hideMark/>
          </w:tcPr>
          <w:p w14:paraId="5471DBD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0.115</w:t>
            </w:r>
          </w:p>
        </w:tc>
      </w:tr>
      <w:tr w:rsidR="00201226" w:rsidRPr="003D3968" w14:paraId="5B19B76A" w14:textId="77777777" w:rsidTr="007A3D08">
        <w:trPr>
          <w:trHeight w:val="300"/>
        </w:trPr>
        <w:tc>
          <w:tcPr>
            <w:tcW w:w="1522" w:type="dxa"/>
            <w:noWrap/>
            <w:hideMark/>
          </w:tcPr>
          <w:p w14:paraId="4DAB14D6" w14:textId="77777777" w:rsidR="00201226" w:rsidRPr="003D3968" w:rsidRDefault="00201226" w:rsidP="007A3D08">
            <w:pPr>
              <w:jc w:val="center"/>
              <w:rPr>
                <w:rFonts w:ascii="Times New Roman" w:hAnsi="Times New Roman" w:cs="Times New Roman"/>
              </w:rPr>
            </w:pPr>
            <w:proofErr w:type="spellStart"/>
            <w:r w:rsidRPr="003D3968">
              <w:rPr>
                <w:rFonts w:ascii="Times New Roman" w:hAnsi="Times New Roman" w:cs="Times New Roman"/>
              </w:rPr>
              <w:t>NOS+Na</w:t>
            </w:r>
            <w:proofErr w:type="spellEnd"/>
          </w:p>
        </w:tc>
        <w:tc>
          <w:tcPr>
            <w:tcW w:w="1022" w:type="dxa"/>
            <w:noWrap/>
            <w:hideMark/>
          </w:tcPr>
          <w:p w14:paraId="374B25D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6.265</w:t>
            </w:r>
          </w:p>
        </w:tc>
        <w:tc>
          <w:tcPr>
            <w:tcW w:w="1022" w:type="dxa"/>
            <w:noWrap/>
            <w:hideMark/>
          </w:tcPr>
          <w:p w14:paraId="58F7899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5.28</w:t>
            </w:r>
          </w:p>
        </w:tc>
        <w:tc>
          <w:tcPr>
            <w:tcW w:w="856" w:type="dxa"/>
            <w:noWrap/>
            <w:hideMark/>
          </w:tcPr>
          <w:p w14:paraId="2B67241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1.23</w:t>
            </w:r>
          </w:p>
        </w:tc>
        <w:tc>
          <w:tcPr>
            <w:tcW w:w="806" w:type="dxa"/>
            <w:noWrap/>
            <w:hideMark/>
          </w:tcPr>
          <w:p w14:paraId="2EDFD72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0.15</w:t>
            </w:r>
          </w:p>
        </w:tc>
        <w:tc>
          <w:tcPr>
            <w:tcW w:w="1001" w:type="dxa"/>
            <w:noWrap/>
            <w:hideMark/>
          </w:tcPr>
          <w:p w14:paraId="5C4DBC5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0.9</w:t>
            </w:r>
          </w:p>
        </w:tc>
        <w:tc>
          <w:tcPr>
            <w:tcW w:w="977" w:type="dxa"/>
            <w:noWrap/>
            <w:hideMark/>
          </w:tcPr>
          <w:p w14:paraId="2D40741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1.12</w:t>
            </w:r>
          </w:p>
        </w:tc>
        <w:tc>
          <w:tcPr>
            <w:tcW w:w="1114" w:type="dxa"/>
            <w:noWrap/>
            <w:hideMark/>
          </w:tcPr>
          <w:p w14:paraId="1CB329B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w:t>
            </w:r>
          </w:p>
        </w:tc>
        <w:tc>
          <w:tcPr>
            <w:tcW w:w="1030" w:type="dxa"/>
            <w:noWrap/>
            <w:hideMark/>
          </w:tcPr>
          <w:p w14:paraId="20543FA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363C0F6F" w14:textId="77777777" w:rsidTr="007A3D08">
        <w:trPr>
          <w:trHeight w:val="300"/>
        </w:trPr>
        <w:tc>
          <w:tcPr>
            <w:tcW w:w="1522" w:type="dxa"/>
            <w:noWrap/>
            <w:hideMark/>
          </w:tcPr>
          <w:p w14:paraId="049E32A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HC</w:t>
            </w:r>
          </w:p>
        </w:tc>
        <w:tc>
          <w:tcPr>
            <w:tcW w:w="1022" w:type="dxa"/>
            <w:noWrap/>
            <w:hideMark/>
          </w:tcPr>
          <w:p w14:paraId="44090B2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0.136</w:t>
            </w:r>
          </w:p>
        </w:tc>
        <w:tc>
          <w:tcPr>
            <w:tcW w:w="1022" w:type="dxa"/>
            <w:noWrap/>
            <w:hideMark/>
          </w:tcPr>
          <w:p w14:paraId="29FDA7A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0.042</w:t>
            </w:r>
          </w:p>
        </w:tc>
        <w:tc>
          <w:tcPr>
            <w:tcW w:w="856" w:type="dxa"/>
            <w:noWrap/>
            <w:hideMark/>
          </w:tcPr>
          <w:p w14:paraId="03151B9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1.31</w:t>
            </w:r>
          </w:p>
        </w:tc>
        <w:tc>
          <w:tcPr>
            <w:tcW w:w="806" w:type="dxa"/>
            <w:noWrap/>
            <w:hideMark/>
          </w:tcPr>
          <w:p w14:paraId="5BCF4D1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1.67</w:t>
            </w:r>
          </w:p>
        </w:tc>
        <w:tc>
          <w:tcPr>
            <w:tcW w:w="1001" w:type="dxa"/>
            <w:noWrap/>
            <w:hideMark/>
          </w:tcPr>
          <w:p w14:paraId="3ACE174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0.197</w:t>
            </w:r>
          </w:p>
        </w:tc>
        <w:tc>
          <w:tcPr>
            <w:tcW w:w="977" w:type="dxa"/>
            <w:noWrap/>
            <w:hideMark/>
          </w:tcPr>
          <w:p w14:paraId="0F608D3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0.023</w:t>
            </w:r>
          </w:p>
        </w:tc>
        <w:tc>
          <w:tcPr>
            <w:tcW w:w="1114" w:type="dxa"/>
            <w:noWrap/>
            <w:hideMark/>
          </w:tcPr>
          <w:p w14:paraId="061618D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1.366</w:t>
            </w:r>
          </w:p>
        </w:tc>
        <w:tc>
          <w:tcPr>
            <w:tcW w:w="1030" w:type="dxa"/>
            <w:noWrap/>
            <w:hideMark/>
          </w:tcPr>
          <w:p w14:paraId="18C41A9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0.54</w:t>
            </w:r>
          </w:p>
        </w:tc>
      </w:tr>
      <w:tr w:rsidR="00201226" w:rsidRPr="003D3968" w14:paraId="03C462DE" w14:textId="77777777" w:rsidTr="007A3D08">
        <w:trPr>
          <w:trHeight w:val="300"/>
        </w:trPr>
        <w:tc>
          <w:tcPr>
            <w:tcW w:w="1522" w:type="dxa"/>
            <w:noWrap/>
            <w:hideMark/>
          </w:tcPr>
          <w:p w14:paraId="3928D83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O1+Na</w:t>
            </w:r>
          </w:p>
        </w:tc>
        <w:tc>
          <w:tcPr>
            <w:tcW w:w="1022" w:type="dxa"/>
            <w:noWrap/>
            <w:hideMark/>
          </w:tcPr>
          <w:p w14:paraId="6EFC578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0.059</w:t>
            </w:r>
          </w:p>
        </w:tc>
        <w:tc>
          <w:tcPr>
            <w:tcW w:w="1022" w:type="dxa"/>
            <w:noWrap/>
            <w:hideMark/>
          </w:tcPr>
          <w:p w14:paraId="61B5C44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0.087</w:t>
            </w:r>
          </w:p>
        </w:tc>
        <w:tc>
          <w:tcPr>
            <w:tcW w:w="856" w:type="dxa"/>
            <w:noWrap/>
            <w:hideMark/>
          </w:tcPr>
          <w:p w14:paraId="1538D97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1.553</w:t>
            </w:r>
          </w:p>
        </w:tc>
        <w:tc>
          <w:tcPr>
            <w:tcW w:w="806" w:type="dxa"/>
            <w:noWrap/>
            <w:hideMark/>
          </w:tcPr>
          <w:p w14:paraId="40FAE6F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0.623</w:t>
            </w:r>
          </w:p>
        </w:tc>
        <w:tc>
          <w:tcPr>
            <w:tcW w:w="1001" w:type="dxa"/>
            <w:noWrap/>
            <w:hideMark/>
          </w:tcPr>
          <w:p w14:paraId="747AA76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0.12</w:t>
            </w:r>
          </w:p>
        </w:tc>
        <w:tc>
          <w:tcPr>
            <w:tcW w:w="977" w:type="dxa"/>
            <w:noWrap/>
            <w:hideMark/>
          </w:tcPr>
          <w:p w14:paraId="2075244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0.061</w:t>
            </w:r>
          </w:p>
        </w:tc>
        <w:tc>
          <w:tcPr>
            <w:tcW w:w="1114" w:type="dxa"/>
            <w:noWrap/>
            <w:hideMark/>
          </w:tcPr>
          <w:p w14:paraId="48FDE6C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1.566</w:t>
            </w:r>
          </w:p>
        </w:tc>
        <w:tc>
          <w:tcPr>
            <w:tcW w:w="1030" w:type="dxa"/>
            <w:noWrap/>
            <w:hideMark/>
          </w:tcPr>
          <w:p w14:paraId="4F8A329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w:t>
            </w:r>
          </w:p>
        </w:tc>
      </w:tr>
      <w:tr w:rsidR="00201226" w:rsidRPr="003D3968" w14:paraId="4B4387A2" w14:textId="77777777" w:rsidTr="007A3D08">
        <w:trPr>
          <w:trHeight w:val="300"/>
        </w:trPr>
        <w:tc>
          <w:tcPr>
            <w:tcW w:w="1522" w:type="dxa"/>
            <w:noWrap/>
            <w:hideMark/>
          </w:tcPr>
          <w:p w14:paraId="20118A1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O2+Na</w:t>
            </w:r>
          </w:p>
        </w:tc>
        <w:tc>
          <w:tcPr>
            <w:tcW w:w="1022" w:type="dxa"/>
            <w:noWrap/>
            <w:hideMark/>
          </w:tcPr>
          <w:p w14:paraId="5BEC152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15.411</w:t>
            </w:r>
          </w:p>
        </w:tc>
        <w:tc>
          <w:tcPr>
            <w:tcW w:w="1022" w:type="dxa"/>
            <w:noWrap/>
            <w:hideMark/>
          </w:tcPr>
          <w:p w14:paraId="0AF3A5B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15.406</w:t>
            </w:r>
          </w:p>
        </w:tc>
        <w:tc>
          <w:tcPr>
            <w:tcW w:w="856" w:type="dxa"/>
            <w:noWrap/>
            <w:hideMark/>
          </w:tcPr>
          <w:p w14:paraId="4028908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8.9</w:t>
            </w:r>
          </w:p>
        </w:tc>
        <w:tc>
          <w:tcPr>
            <w:tcW w:w="806" w:type="dxa"/>
            <w:noWrap/>
            <w:hideMark/>
          </w:tcPr>
          <w:p w14:paraId="6F3D765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3.29</w:t>
            </w:r>
          </w:p>
        </w:tc>
        <w:tc>
          <w:tcPr>
            <w:tcW w:w="1001" w:type="dxa"/>
            <w:noWrap/>
            <w:hideMark/>
          </w:tcPr>
          <w:p w14:paraId="23F1C5A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1.974</w:t>
            </w:r>
          </w:p>
        </w:tc>
        <w:tc>
          <w:tcPr>
            <w:tcW w:w="977" w:type="dxa"/>
            <w:noWrap/>
            <w:hideMark/>
          </w:tcPr>
          <w:p w14:paraId="0D37FCE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0.095</w:t>
            </w:r>
          </w:p>
        </w:tc>
        <w:tc>
          <w:tcPr>
            <w:tcW w:w="1114" w:type="dxa"/>
            <w:noWrap/>
            <w:hideMark/>
          </w:tcPr>
          <w:p w14:paraId="37EEA32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15.38</w:t>
            </w:r>
          </w:p>
        </w:tc>
        <w:tc>
          <w:tcPr>
            <w:tcW w:w="1030" w:type="dxa"/>
            <w:noWrap/>
            <w:hideMark/>
          </w:tcPr>
          <w:p w14:paraId="58F5081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15.24</w:t>
            </w:r>
          </w:p>
        </w:tc>
      </w:tr>
      <w:tr w:rsidR="00201226" w:rsidRPr="003D3968" w14:paraId="240F8DCA" w14:textId="77777777" w:rsidTr="007A3D08">
        <w:trPr>
          <w:trHeight w:val="300"/>
        </w:trPr>
        <w:tc>
          <w:tcPr>
            <w:tcW w:w="1522" w:type="dxa"/>
            <w:noWrap/>
            <w:hideMark/>
          </w:tcPr>
          <w:p w14:paraId="78B73DA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lastRenderedPageBreak/>
              <w:t>O3+Na</w:t>
            </w:r>
          </w:p>
        </w:tc>
        <w:tc>
          <w:tcPr>
            <w:tcW w:w="1022" w:type="dxa"/>
            <w:noWrap/>
            <w:hideMark/>
          </w:tcPr>
          <w:p w14:paraId="28C5D7F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1.4</w:t>
            </w:r>
          </w:p>
        </w:tc>
        <w:tc>
          <w:tcPr>
            <w:tcW w:w="1022" w:type="dxa"/>
            <w:noWrap/>
            <w:hideMark/>
          </w:tcPr>
          <w:p w14:paraId="48F9CDC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1.413</w:t>
            </w:r>
          </w:p>
        </w:tc>
        <w:tc>
          <w:tcPr>
            <w:tcW w:w="856" w:type="dxa"/>
            <w:noWrap/>
            <w:hideMark/>
          </w:tcPr>
          <w:p w14:paraId="32574E7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8.42</w:t>
            </w:r>
          </w:p>
        </w:tc>
        <w:tc>
          <w:tcPr>
            <w:tcW w:w="806" w:type="dxa"/>
            <w:noWrap/>
            <w:hideMark/>
          </w:tcPr>
          <w:p w14:paraId="5A69ED8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7.695</w:t>
            </w:r>
          </w:p>
        </w:tc>
        <w:tc>
          <w:tcPr>
            <w:tcW w:w="1001" w:type="dxa"/>
            <w:noWrap/>
            <w:hideMark/>
          </w:tcPr>
          <w:p w14:paraId="2CCABDD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10.682</w:t>
            </w:r>
          </w:p>
        </w:tc>
        <w:tc>
          <w:tcPr>
            <w:tcW w:w="977" w:type="dxa"/>
            <w:noWrap/>
            <w:hideMark/>
          </w:tcPr>
          <w:p w14:paraId="78E0F05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1.23</w:t>
            </w:r>
          </w:p>
        </w:tc>
        <w:tc>
          <w:tcPr>
            <w:tcW w:w="1114" w:type="dxa"/>
            <w:noWrap/>
            <w:hideMark/>
          </w:tcPr>
          <w:p w14:paraId="6871054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8.183</w:t>
            </w:r>
          </w:p>
        </w:tc>
        <w:tc>
          <w:tcPr>
            <w:tcW w:w="1030" w:type="dxa"/>
            <w:noWrap/>
            <w:hideMark/>
          </w:tcPr>
          <w:p w14:paraId="52E486A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8.8</w:t>
            </w:r>
          </w:p>
        </w:tc>
      </w:tr>
      <w:tr w:rsidR="00201226" w:rsidRPr="003D3968" w14:paraId="376EB015" w14:textId="77777777" w:rsidTr="007A3D08">
        <w:trPr>
          <w:trHeight w:val="300"/>
        </w:trPr>
        <w:tc>
          <w:tcPr>
            <w:tcW w:w="1522" w:type="dxa"/>
            <w:noWrap/>
            <w:hideMark/>
          </w:tcPr>
          <w:p w14:paraId="03BF4A4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O4+Na</w:t>
            </w:r>
          </w:p>
        </w:tc>
        <w:tc>
          <w:tcPr>
            <w:tcW w:w="1022" w:type="dxa"/>
            <w:noWrap/>
            <w:hideMark/>
          </w:tcPr>
          <w:p w14:paraId="5C91AC6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2.956</w:t>
            </w:r>
          </w:p>
        </w:tc>
        <w:tc>
          <w:tcPr>
            <w:tcW w:w="1022" w:type="dxa"/>
            <w:noWrap/>
            <w:hideMark/>
          </w:tcPr>
          <w:p w14:paraId="5B90F6F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4.47</w:t>
            </w:r>
          </w:p>
        </w:tc>
        <w:tc>
          <w:tcPr>
            <w:tcW w:w="856" w:type="dxa"/>
            <w:noWrap/>
            <w:hideMark/>
          </w:tcPr>
          <w:p w14:paraId="635F36F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15.973</w:t>
            </w:r>
          </w:p>
        </w:tc>
        <w:tc>
          <w:tcPr>
            <w:tcW w:w="806" w:type="dxa"/>
            <w:noWrap/>
            <w:hideMark/>
          </w:tcPr>
          <w:p w14:paraId="56CDC99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9.308</w:t>
            </w:r>
          </w:p>
        </w:tc>
        <w:tc>
          <w:tcPr>
            <w:tcW w:w="1001" w:type="dxa"/>
            <w:noWrap/>
            <w:hideMark/>
          </w:tcPr>
          <w:p w14:paraId="2FBBE12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14.581</w:t>
            </w:r>
          </w:p>
        </w:tc>
        <w:tc>
          <w:tcPr>
            <w:tcW w:w="977" w:type="dxa"/>
            <w:noWrap/>
            <w:hideMark/>
          </w:tcPr>
          <w:p w14:paraId="55BA591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2.763</w:t>
            </w:r>
          </w:p>
        </w:tc>
        <w:tc>
          <w:tcPr>
            <w:tcW w:w="1114" w:type="dxa"/>
            <w:noWrap/>
            <w:hideMark/>
          </w:tcPr>
          <w:p w14:paraId="68F85D6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17.418</w:t>
            </w:r>
          </w:p>
        </w:tc>
        <w:tc>
          <w:tcPr>
            <w:tcW w:w="1030" w:type="dxa"/>
            <w:noWrap/>
            <w:hideMark/>
          </w:tcPr>
          <w:p w14:paraId="1B2361E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22.27</w:t>
            </w:r>
          </w:p>
        </w:tc>
      </w:tr>
      <w:tr w:rsidR="00201226" w:rsidRPr="003D3968" w14:paraId="6F02A071" w14:textId="77777777" w:rsidTr="007A3D08">
        <w:trPr>
          <w:trHeight w:val="300"/>
        </w:trPr>
        <w:tc>
          <w:tcPr>
            <w:tcW w:w="1522" w:type="dxa"/>
            <w:noWrap/>
            <w:hideMark/>
          </w:tcPr>
          <w:p w14:paraId="2C65EA1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O5+Na</w:t>
            </w:r>
          </w:p>
        </w:tc>
        <w:tc>
          <w:tcPr>
            <w:tcW w:w="1022" w:type="dxa"/>
            <w:noWrap/>
            <w:hideMark/>
          </w:tcPr>
          <w:p w14:paraId="5CD1A99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0.625</w:t>
            </w:r>
          </w:p>
        </w:tc>
        <w:tc>
          <w:tcPr>
            <w:tcW w:w="1022" w:type="dxa"/>
            <w:noWrap/>
            <w:hideMark/>
          </w:tcPr>
          <w:p w14:paraId="726361F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1.12</w:t>
            </w:r>
          </w:p>
        </w:tc>
        <w:tc>
          <w:tcPr>
            <w:tcW w:w="856" w:type="dxa"/>
            <w:noWrap/>
            <w:hideMark/>
          </w:tcPr>
          <w:p w14:paraId="69B21A5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6.964</w:t>
            </w:r>
          </w:p>
        </w:tc>
        <w:tc>
          <w:tcPr>
            <w:tcW w:w="806" w:type="dxa"/>
            <w:noWrap/>
            <w:hideMark/>
          </w:tcPr>
          <w:p w14:paraId="70A9851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2.11</w:t>
            </w:r>
          </w:p>
        </w:tc>
        <w:tc>
          <w:tcPr>
            <w:tcW w:w="1001" w:type="dxa"/>
            <w:noWrap/>
            <w:hideMark/>
          </w:tcPr>
          <w:p w14:paraId="3263F5D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6.3</w:t>
            </w:r>
          </w:p>
        </w:tc>
        <w:tc>
          <w:tcPr>
            <w:tcW w:w="977" w:type="dxa"/>
            <w:noWrap/>
            <w:hideMark/>
          </w:tcPr>
          <w:p w14:paraId="3FDADFF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6.92</w:t>
            </w:r>
          </w:p>
        </w:tc>
        <w:tc>
          <w:tcPr>
            <w:tcW w:w="1114" w:type="dxa"/>
            <w:noWrap/>
            <w:hideMark/>
          </w:tcPr>
          <w:p w14:paraId="4ACFF78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2.93</w:t>
            </w:r>
          </w:p>
        </w:tc>
        <w:tc>
          <w:tcPr>
            <w:tcW w:w="1030" w:type="dxa"/>
            <w:noWrap/>
            <w:hideMark/>
          </w:tcPr>
          <w:p w14:paraId="2757D13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4.9</w:t>
            </w:r>
          </w:p>
        </w:tc>
      </w:tr>
      <w:tr w:rsidR="00201226" w:rsidRPr="003D3968" w14:paraId="6DB0A285" w14:textId="77777777" w:rsidTr="007A3D08">
        <w:trPr>
          <w:trHeight w:val="300"/>
        </w:trPr>
        <w:tc>
          <w:tcPr>
            <w:tcW w:w="1522" w:type="dxa"/>
            <w:noWrap/>
            <w:hideMark/>
          </w:tcPr>
          <w:p w14:paraId="52D2115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O6+Na</w:t>
            </w:r>
          </w:p>
        </w:tc>
        <w:tc>
          <w:tcPr>
            <w:tcW w:w="1022" w:type="dxa"/>
            <w:noWrap/>
            <w:hideMark/>
          </w:tcPr>
          <w:p w14:paraId="5FF07EB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0.173</w:t>
            </w:r>
          </w:p>
        </w:tc>
        <w:tc>
          <w:tcPr>
            <w:tcW w:w="1022" w:type="dxa"/>
            <w:noWrap/>
            <w:hideMark/>
          </w:tcPr>
          <w:p w14:paraId="283AF8B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0.69</w:t>
            </w:r>
          </w:p>
        </w:tc>
        <w:tc>
          <w:tcPr>
            <w:tcW w:w="856" w:type="dxa"/>
            <w:noWrap/>
            <w:hideMark/>
          </w:tcPr>
          <w:p w14:paraId="79647F6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5.66</w:t>
            </w:r>
          </w:p>
        </w:tc>
        <w:tc>
          <w:tcPr>
            <w:tcW w:w="806" w:type="dxa"/>
            <w:noWrap/>
            <w:hideMark/>
          </w:tcPr>
          <w:p w14:paraId="1F79C84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0.51</w:t>
            </w:r>
          </w:p>
        </w:tc>
        <w:tc>
          <w:tcPr>
            <w:tcW w:w="1001" w:type="dxa"/>
            <w:noWrap/>
            <w:hideMark/>
          </w:tcPr>
          <w:p w14:paraId="1E05F8E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3.583</w:t>
            </w:r>
          </w:p>
        </w:tc>
        <w:tc>
          <w:tcPr>
            <w:tcW w:w="977" w:type="dxa"/>
            <w:noWrap/>
            <w:hideMark/>
          </w:tcPr>
          <w:p w14:paraId="662B9CD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7.954</w:t>
            </w:r>
          </w:p>
        </w:tc>
        <w:tc>
          <w:tcPr>
            <w:tcW w:w="1114" w:type="dxa"/>
            <w:noWrap/>
            <w:hideMark/>
          </w:tcPr>
          <w:p w14:paraId="322C26B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1.27</w:t>
            </w:r>
          </w:p>
        </w:tc>
        <w:tc>
          <w:tcPr>
            <w:tcW w:w="1030" w:type="dxa"/>
            <w:noWrap/>
            <w:hideMark/>
          </w:tcPr>
          <w:p w14:paraId="62D7039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2.08</w:t>
            </w:r>
          </w:p>
        </w:tc>
      </w:tr>
      <w:tr w:rsidR="00201226" w:rsidRPr="003D3968" w14:paraId="02D2491F" w14:textId="77777777" w:rsidTr="007A3D08">
        <w:trPr>
          <w:trHeight w:val="300"/>
        </w:trPr>
        <w:tc>
          <w:tcPr>
            <w:tcW w:w="1522" w:type="dxa"/>
            <w:noWrap/>
            <w:hideMark/>
          </w:tcPr>
          <w:p w14:paraId="2C57C82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O7+Na</w:t>
            </w:r>
          </w:p>
        </w:tc>
        <w:tc>
          <w:tcPr>
            <w:tcW w:w="1022" w:type="dxa"/>
            <w:noWrap/>
            <w:hideMark/>
          </w:tcPr>
          <w:p w14:paraId="3EA608C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0.072</w:t>
            </w:r>
          </w:p>
        </w:tc>
        <w:tc>
          <w:tcPr>
            <w:tcW w:w="1022" w:type="dxa"/>
            <w:noWrap/>
            <w:hideMark/>
          </w:tcPr>
          <w:p w14:paraId="02ABDC9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0.127</w:t>
            </w:r>
          </w:p>
        </w:tc>
        <w:tc>
          <w:tcPr>
            <w:tcW w:w="856" w:type="dxa"/>
            <w:noWrap/>
            <w:hideMark/>
          </w:tcPr>
          <w:p w14:paraId="163A50F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2.414</w:t>
            </w:r>
          </w:p>
        </w:tc>
        <w:tc>
          <w:tcPr>
            <w:tcW w:w="806" w:type="dxa"/>
            <w:noWrap/>
            <w:hideMark/>
          </w:tcPr>
          <w:p w14:paraId="5640F1D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0.19</w:t>
            </w:r>
          </w:p>
        </w:tc>
        <w:tc>
          <w:tcPr>
            <w:tcW w:w="1001" w:type="dxa"/>
            <w:noWrap/>
            <w:hideMark/>
          </w:tcPr>
          <w:p w14:paraId="148ABB5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2.607</w:t>
            </w:r>
          </w:p>
        </w:tc>
        <w:tc>
          <w:tcPr>
            <w:tcW w:w="977" w:type="dxa"/>
            <w:noWrap/>
            <w:hideMark/>
          </w:tcPr>
          <w:p w14:paraId="2941EA9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9.73</w:t>
            </w:r>
          </w:p>
        </w:tc>
        <w:tc>
          <w:tcPr>
            <w:tcW w:w="1114" w:type="dxa"/>
            <w:noWrap/>
            <w:hideMark/>
          </w:tcPr>
          <w:p w14:paraId="60D0C77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0.56</w:t>
            </w:r>
          </w:p>
        </w:tc>
        <w:tc>
          <w:tcPr>
            <w:tcW w:w="1030" w:type="dxa"/>
            <w:noWrap/>
            <w:hideMark/>
          </w:tcPr>
          <w:p w14:paraId="4480232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0.84</w:t>
            </w:r>
          </w:p>
        </w:tc>
      </w:tr>
      <w:tr w:rsidR="00201226" w:rsidRPr="003D3968" w14:paraId="1A8B9A57" w14:textId="77777777" w:rsidTr="007A3D08">
        <w:trPr>
          <w:trHeight w:val="300"/>
        </w:trPr>
        <w:tc>
          <w:tcPr>
            <w:tcW w:w="1522" w:type="dxa"/>
            <w:noWrap/>
            <w:hideMark/>
          </w:tcPr>
          <w:p w14:paraId="584BE09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O8+Na</w:t>
            </w:r>
          </w:p>
        </w:tc>
        <w:tc>
          <w:tcPr>
            <w:tcW w:w="1022" w:type="dxa"/>
            <w:noWrap/>
            <w:hideMark/>
          </w:tcPr>
          <w:p w14:paraId="71F3A86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0.225</w:t>
            </w:r>
          </w:p>
        </w:tc>
        <w:tc>
          <w:tcPr>
            <w:tcW w:w="1022" w:type="dxa"/>
            <w:noWrap/>
            <w:hideMark/>
          </w:tcPr>
          <w:p w14:paraId="2B90FE1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0.155</w:t>
            </w:r>
          </w:p>
        </w:tc>
        <w:tc>
          <w:tcPr>
            <w:tcW w:w="856" w:type="dxa"/>
            <w:noWrap/>
            <w:hideMark/>
          </w:tcPr>
          <w:p w14:paraId="7471987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2.746</w:t>
            </w:r>
          </w:p>
        </w:tc>
        <w:tc>
          <w:tcPr>
            <w:tcW w:w="806" w:type="dxa"/>
            <w:noWrap/>
            <w:hideMark/>
          </w:tcPr>
          <w:p w14:paraId="44F2153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0.26</w:t>
            </w:r>
          </w:p>
        </w:tc>
        <w:tc>
          <w:tcPr>
            <w:tcW w:w="1001" w:type="dxa"/>
            <w:noWrap/>
            <w:hideMark/>
          </w:tcPr>
          <w:p w14:paraId="1623F99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2.351</w:t>
            </w:r>
          </w:p>
        </w:tc>
        <w:tc>
          <w:tcPr>
            <w:tcW w:w="977" w:type="dxa"/>
            <w:noWrap/>
            <w:hideMark/>
          </w:tcPr>
          <w:p w14:paraId="7D2B6BF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8.2</w:t>
            </w:r>
          </w:p>
        </w:tc>
        <w:tc>
          <w:tcPr>
            <w:tcW w:w="1114" w:type="dxa"/>
            <w:noWrap/>
            <w:hideMark/>
          </w:tcPr>
          <w:p w14:paraId="05DB1AC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0.274</w:t>
            </w:r>
          </w:p>
        </w:tc>
        <w:tc>
          <w:tcPr>
            <w:tcW w:w="1030" w:type="dxa"/>
            <w:noWrap/>
            <w:hideMark/>
          </w:tcPr>
          <w:p w14:paraId="419F625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w:t>
            </w:r>
          </w:p>
        </w:tc>
      </w:tr>
      <w:tr w:rsidR="00201226" w:rsidRPr="003D3968" w14:paraId="141FA466" w14:textId="77777777" w:rsidTr="007A3D08">
        <w:trPr>
          <w:trHeight w:val="300"/>
        </w:trPr>
        <w:tc>
          <w:tcPr>
            <w:tcW w:w="1522" w:type="dxa"/>
            <w:noWrap/>
            <w:hideMark/>
          </w:tcPr>
          <w:p w14:paraId="78ACB812" w14:textId="77777777" w:rsidR="00201226" w:rsidRPr="003D3968" w:rsidRDefault="00201226" w:rsidP="007A3D08">
            <w:pPr>
              <w:jc w:val="center"/>
              <w:rPr>
                <w:rFonts w:ascii="Times New Roman" w:hAnsi="Times New Roman" w:cs="Times New Roman"/>
              </w:rPr>
            </w:pPr>
            <w:proofErr w:type="spellStart"/>
            <w:r w:rsidRPr="003D3968">
              <w:rPr>
                <w:rFonts w:ascii="Times New Roman" w:hAnsi="Times New Roman" w:cs="Times New Roman"/>
              </w:rPr>
              <w:t>OS+Na</w:t>
            </w:r>
            <w:proofErr w:type="spellEnd"/>
          </w:p>
        </w:tc>
        <w:tc>
          <w:tcPr>
            <w:tcW w:w="1022" w:type="dxa"/>
            <w:noWrap/>
            <w:hideMark/>
          </w:tcPr>
          <w:p w14:paraId="151E7AC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0.0785</w:t>
            </w:r>
          </w:p>
        </w:tc>
        <w:tc>
          <w:tcPr>
            <w:tcW w:w="1022" w:type="dxa"/>
            <w:noWrap/>
            <w:hideMark/>
          </w:tcPr>
          <w:p w14:paraId="4D59286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0.483</w:t>
            </w:r>
          </w:p>
        </w:tc>
        <w:tc>
          <w:tcPr>
            <w:tcW w:w="856" w:type="dxa"/>
            <w:noWrap/>
            <w:hideMark/>
          </w:tcPr>
          <w:p w14:paraId="706F671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0.13</w:t>
            </w:r>
          </w:p>
        </w:tc>
        <w:tc>
          <w:tcPr>
            <w:tcW w:w="806" w:type="dxa"/>
            <w:noWrap/>
            <w:hideMark/>
          </w:tcPr>
          <w:p w14:paraId="7CD279E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0.18</w:t>
            </w:r>
          </w:p>
        </w:tc>
        <w:tc>
          <w:tcPr>
            <w:tcW w:w="1001" w:type="dxa"/>
            <w:noWrap/>
            <w:hideMark/>
          </w:tcPr>
          <w:p w14:paraId="319B74B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0.1704</w:t>
            </w:r>
          </w:p>
        </w:tc>
        <w:tc>
          <w:tcPr>
            <w:tcW w:w="977" w:type="dxa"/>
            <w:noWrap/>
            <w:hideMark/>
          </w:tcPr>
          <w:p w14:paraId="33D8D28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w:t>
            </w:r>
          </w:p>
        </w:tc>
        <w:tc>
          <w:tcPr>
            <w:tcW w:w="1114" w:type="dxa"/>
            <w:noWrap/>
            <w:hideMark/>
          </w:tcPr>
          <w:p w14:paraId="2010E37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1.48</w:t>
            </w:r>
          </w:p>
        </w:tc>
        <w:tc>
          <w:tcPr>
            <w:tcW w:w="1030" w:type="dxa"/>
            <w:noWrap/>
            <w:hideMark/>
          </w:tcPr>
          <w:p w14:paraId="42F38AC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1.245</w:t>
            </w:r>
          </w:p>
        </w:tc>
      </w:tr>
      <w:tr w:rsidR="00201226" w:rsidRPr="003D3968" w14:paraId="3C7162BC" w14:textId="77777777" w:rsidTr="007A3D08">
        <w:trPr>
          <w:trHeight w:val="300"/>
        </w:trPr>
        <w:tc>
          <w:tcPr>
            <w:tcW w:w="1522" w:type="dxa"/>
            <w:noWrap/>
            <w:hideMark/>
          </w:tcPr>
          <w:p w14:paraId="1CF2A80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O2S+Na</w:t>
            </w:r>
          </w:p>
        </w:tc>
        <w:tc>
          <w:tcPr>
            <w:tcW w:w="1022" w:type="dxa"/>
            <w:noWrap/>
            <w:hideMark/>
          </w:tcPr>
          <w:p w14:paraId="24261A7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w:t>
            </w:r>
          </w:p>
        </w:tc>
        <w:tc>
          <w:tcPr>
            <w:tcW w:w="1022" w:type="dxa"/>
            <w:noWrap/>
            <w:hideMark/>
          </w:tcPr>
          <w:p w14:paraId="64D2515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0.766</w:t>
            </w:r>
          </w:p>
        </w:tc>
        <w:tc>
          <w:tcPr>
            <w:tcW w:w="856" w:type="dxa"/>
            <w:noWrap/>
            <w:hideMark/>
          </w:tcPr>
          <w:p w14:paraId="7386ADE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0.26</w:t>
            </w:r>
          </w:p>
        </w:tc>
        <w:tc>
          <w:tcPr>
            <w:tcW w:w="806" w:type="dxa"/>
            <w:noWrap/>
            <w:hideMark/>
          </w:tcPr>
          <w:p w14:paraId="10CB2F9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1.21</w:t>
            </w:r>
          </w:p>
        </w:tc>
        <w:tc>
          <w:tcPr>
            <w:tcW w:w="1001" w:type="dxa"/>
            <w:noWrap/>
            <w:hideMark/>
          </w:tcPr>
          <w:p w14:paraId="5DEDB39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0.823</w:t>
            </w:r>
          </w:p>
        </w:tc>
        <w:tc>
          <w:tcPr>
            <w:tcW w:w="977" w:type="dxa"/>
            <w:noWrap/>
            <w:hideMark/>
          </w:tcPr>
          <w:p w14:paraId="031035E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0.022</w:t>
            </w:r>
          </w:p>
        </w:tc>
        <w:tc>
          <w:tcPr>
            <w:tcW w:w="1114" w:type="dxa"/>
            <w:noWrap/>
            <w:hideMark/>
          </w:tcPr>
          <w:p w14:paraId="1FF0844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1.4</w:t>
            </w:r>
          </w:p>
        </w:tc>
        <w:tc>
          <w:tcPr>
            <w:tcW w:w="1030" w:type="dxa"/>
            <w:noWrap/>
            <w:hideMark/>
          </w:tcPr>
          <w:p w14:paraId="691096A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1.02</w:t>
            </w:r>
          </w:p>
        </w:tc>
      </w:tr>
      <w:tr w:rsidR="00201226" w:rsidRPr="003D3968" w14:paraId="2B39F27D" w14:textId="77777777" w:rsidTr="007A3D08">
        <w:trPr>
          <w:trHeight w:val="300"/>
        </w:trPr>
        <w:tc>
          <w:tcPr>
            <w:tcW w:w="1522" w:type="dxa"/>
            <w:noWrap/>
            <w:hideMark/>
          </w:tcPr>
          <w:p w14:paraId="64E591B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O3S+Na</w:t>
            </w:r>
          </w:p>
        </w:tc>
        <w:tc>
          <w:tcPr>
            <w:tcW w:w="1022" w:type="dxa"/>
            <w:noWrap/>
            <w:hideMark/>
          </w:tcPr>
          <w:p w14:paraId="5615493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0.3226</w:t>
            </w:r>
          </w:p>
        </w:tc>
        <w:tc>
          <w:tcPr>
            <w:tcW w:w="1022" w:type="dxa"/>
            <w:noWrap/>
            <w:hideMark/>
          </w:tcPr>
          <w:p w14:paraId="09A6B45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0.335</w:t>
            </w:r>
          </w:p>
        </w:tc>
        <w:tc>
          <w:tcPr>
            <w:tcW w:w="856" w:type="dxa"/>
            <w:noWrap/>
            <w:hideMark/>
          </w:tcPr>
          <w:p w14:paraId="5B618D5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0.132</w:t>
            </w:r>
          </w:p>
        </w:tc>
        <w:tc>
          <w:tcPr>
            <w:tcW w:w="806" w:type="dxa"/>
            <w:noWrap/>
            <w:hideMark/>
          </w:tcPr>
          <w:p w14:paraId="4878996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2.73</w:t>
            </w:r>
          </w:p>
        </w:tc>
        <w:tc>
          <w:tcPr>
            <w:tcW w:w="1001" w:type="dxa"/>
            <w:noWrap/>
            <w:hideMark/>
          </w:tcPr>
          <w:p w14:paraId="55A2BB5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6.302</w:t>
            </w:r>
          </w:p>
        </w:tc>
        <w:tc>
          <w:tcPr>
            <w:tcW w:w="977" w:type="dxa"/>
            <w:noWrap/>
            <w:hideMark/>
          </w:tcPr>
          <w:p w14:paraId="5EFAFE0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0.2765</w:t>
            </w:r>
          </w:p>
        </w:tc>
        <w:tc>
          <w:tcPr>
            <w:tcW w:w="1114" w:type="dxa"/>
            <w:noWrap/>
            <w:hideMark/>
          </w:tcPr>
          <w:p w14:paraId="5DEF6C0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4.87</w:t>
            </w:r>
          </w:p>
        </w:tc>
        <w:tc>
          <w:tcPr>
            <w:tcW w:w="1030" w:type="dxa"/>
            <w:noWrap/>
            <w:hideMark/>
          </w:tcPr>
          <w:p w14:paraId="4510A94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3.17</w:t>
            </w:r>
          </w:p>
        </w:tc>
      </w:tr>
      <w:tr w:rsidR="00201226" w:rsidRPr="003D3968" w14:paraId="1BE18BF8" w14:textId="77777777" w:rsidTr="007A3D08">
        <w:trPr>
          <w:trHeight w:val="300"/>
        </w:trPr>
        <w:tc>
          <w:tcPr>
            <w:tcW w:w="1522" w:type="dxa"/>
            <w:noWrap/>
            <w:hideMark/>
          </w:tcPr>
          <w:p w14:paraId="6918710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O4S+Na</w:t>
            </w:r>
          </w:p>
        </w:tc>
        <w:tc>
          <w:tcPr>
            <w:tcW w:w="1022" w:type="dxa"/>
            <w:noWrap/>
            <w:hideMark/>
          </w:tcPr>
          <w:p w14:paraId="69B4647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0.622</w:t>
            </w:r>
          </w:p>
        </w:tc>
        <w:tc>
          <w:tcPr>
            <w:tcW w:w="1022" w:type="dxa"/>
            <w:noWrap/>
            <w:hideMark/>
          </w:tcPr>
          <w:p w14:paraId="48801EE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0.65</w:t>
            </w:r>
          </w:p>
        </w:tc>
        <w:tc>
          <w:tcPr>
            <w:tcW w:w="856" w:type="dxa"/>
            <w:noWrap/>
            <w:hideMark/>
          </w:tcPr>
          <w:p w14:paraId="762E315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0.03</w:t>
            </w:r>
          </w:p>
        </w:tc>
        <w:tc>
          <w:tcPr>
            <w:tcW w:w="806" w:type="dxa"/>
            <w:noWrap/>
            <w:hideMark/>
          </w:tcPr>
          <w:p w14:paraId="652719D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1.15</w:t>
            </w:r>
          </w:p>
        </w:tc>
        <w:tc>
          <w:tcPr>
            <w:tcW w:w="1001" w:type="dxa"/>
            <w:noWrap/>
            <w:hideMark/>
          </w:tcPr>
          <w:p w14:paraId="28171B1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2.69</w:t>
            </w:r>
          </w:p>
        </w:tc>
        <w:tc>
          <w:tcPr>
            <w:tcW w:w="977" w:type="dxa"/>
            <w:noWrap/>
            <w:hideMark/>
          </w:tcPr>
          <w:p w14:paraId="1977B80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114" w:type="dxa"/>
            <w:noWrap/>
            <w:hideMark/>
          </w:tcPr>
          <w:p w14:paraId="20DB702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1.252</w:t>
            </w:r>
          </w:p>
        </w:tc>
        <w:tc>
          <w:tcPr>
            <w:tcW w:w="1030" w:type="dxa"/>
            <w:noWrap/>
            <w:hideMark/>
          </w:tcPr>
          <w:p w14:paraId="1D6A8E4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1.27</w:t>
            </w:r>
          </w:p>
        </w:tc>
      </w:tr>
      <w:tr w:rsidR="00201226" w:rsidRPr="003D3968" w14:paraId="2D2D71AA" w14:textId="77777777" w:rsidTr="007A3D08">
        <w:trPr>
          <w:trHeight w:val="300"/>
        </w:trPr>
        <w:tc>
          <w:tcPr>
            <w:tcW w:w="1522" w:type="dxa"/>
            <w:noWrap/>
            <w:hideMark/>
          </w:tcPr>
          <w:p w14:paraId="36C36FD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O5S+Na</w:t>
            </w:r>
          </w:p>
        </w:tc>
        <w:tc>
          <w:tcPr>
            <w:tcW w:w="1022" w:type="dxa"/>
            <w:noWrap/>
            <w:hideMark/>
          </w:tcPr>
          <w:p w14:paraId="02A5DD7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w:t>
            </w:r>
          </w:p>
        </w:tc>
        <w:tc>
          <w:tcPr>
            <w:tcW w:w="1022" w:type="dxa"/>
            <w:noWrap/>
            <w:hideMark/>
          </w:tcPr>
          <w:p w14:paraId="302E536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0.082</w:t>
            </w:r>
          </w:p>
        </w:tc>
        <w:tc>
          <w:tcPr>
            <w:tcW w:w="856" w:type="dxa"/>
            <w:noWrap/>
            <w:hideMark/>
          </w:tcPr>
          <w:p w14:paraId="7C429E9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w:t>
            </w:r>
          </w:p>
        </w:tc>
        <w:tc>
          <w:tcPr>
            <w:tcW w:w="806" w:type="dxa"/>
            <w:noWrap/>
            <w:hideMark/>
          </w:tcPr>
          <w:p w14:paraId="22C9ECB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w:t>
            </w:r>
          </w:p>
        </w:tc>
        <w:tc>
          <w:tcPr>
            <w:tcW w:w="1001" w:type="dxa"/>
            <w:noWrap/>
            <w:hideMark/>
          </w:tcPr>
          <w:p w14:paraId="378B837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0.68</w:t>
            </w:r>
          </w:p>
        </w:tc>
        <w:tc>
          <w:tcPr>
            <w:tcW w:w="977" w:type="dxa"/>
            <w:noWrap/>
            <w:hideMark/>
          </w:tcPr>
          <w:p w14:paraId="7E40768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w:t>
            </w:r>
          </w:p>
        </w:tc>
        <w:tc>
          <w:tcPr>
            <w:tcW w:w="1114" w:type="dxa"/>
            <w:noWrap/>
            <w:hideMark/>
          </w:tcPr>
          <w:p w14:paraId="0A0F04C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0.08</w:t>
            </w:r>
          </w:p>
        </w:tc>
        <w:tc>
          <w:tcPr>
            <w:tcW w:w="1030" w:type="dxa"/>
            <w:noWrap/>
            <w:hideMark/>
          </w:tcPr>
          <w:p w14:paraId="7D3674D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w:t>
            </w:r>
          </w:p>
        </w:tc>
      </w:tr>
      <w:tr w:rsidR="00201226" w:rsidRPr="003D3968" w14:paraId="5A06DB17" w14:textId="77777777" w:rsidTr="007A3D08">
        <w:trPr>
          <w:trHeight w:val="300"/>
        </w:trPr>
        <w:tc>
          <w:tcPr>
            <w:tcW w:w="1522" w:type="dxa"/>
            <w:noWrap/>
            <w:hideMark/>
          </w:tcPr>
          <w:p w14:paraId="436E4F83"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O6S+Na</w:t>
            </w:r>
          </w:p>
        </w:tc>
        <w:tc>
          <w:tcPr>
            <w:tcW w:w="1022" w:type="dxa"/>
            <w:noWrap/>
            <w:hideMark/>
          </w:tcPr>
          <w:p w14:paraId="79ED3CB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0.456</w:t>
            </w:r>
          </w:p>
        </w:tc>
        <w:tc>
          <w:tcPr>
            <w:tcW w:w="1022" w:type="dxa"/>
            <w:noWrap/>
            <w:hideMark/>
          </w:tcPr>
          <w:p w14:paraId="1D400AE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0.266</w:t>
            </w:r>
          </w:p>
        </w:tc>
        <w:tc>
          <w:tcPr>
            <w:tcW w:w="856" w:type="dxa"/>
            <w:noWrap/>
            <w:hideMark/>
          </w:tcPr>
          <w:p w14:paraId="3CF0386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0.11</w:t>
            </w:r>
          </w:p>
        </w:tc>
        <w:tc>
          <w:tcPr>
            <w:tcW w:w="806" w:type="dxa"/>
            <w:noWrap/>
            <w:hideMark/>
          </w:tcPr>
          <w:p w14:paraId="66B1CA5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01" w:type="dxa"/>
            <w:noWrap/>
            <w:hideMark/>
          </w:tcPr>
          <w:p w14:paraId="4DAC91DF"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0.253</w:t>
            </w:r>
          </w:p>
        </w:tc>
        <w:tc>
          <w:tcPr>
            <w:tcW w:w="977" w:type="dxa"/>
            <w:noWrap/>
            <w:hideMark/>
          </w:tcPr>
          <w:p w14:paraId="7064F42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w:t>
            </w:r>
          </w:p>
        </w:tc>
        <w:tc>
          <w:tcPr>
            <w:tcW w:w="1114" w:type="dxa"/>
            <w:noWrap/>
            <w:hideMark/>
          </w:tcPr>
          <w:p w14:paraId="6BF825D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0.02</w:t>
            </w:r>
          </w:p>
        </w:tc>
        <w:tc>
          <w:tcPr>
            <w:tcW w:w="1030" w:type="dxa"/>
            <w:noWrap/>
            <w:hideMark/>
          </w:tcPr>
          <w:p w14:paraId="29D135B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r>
      <w:tr w:rsidR="00201226" w:rsidRPr="003D3968" w14:paraId="6D2F4132" w14:textId="77777777" w:rsidTr="007A3D08">
        <w:trPr>
          <w:trHeight w:val="300"/>
        </w:trPr>
        <w:tc>
          <w:tcPr>
            <w:tcW w:w="1522" w:type="dxa"/>
            <w:noWrap/>
            <w:hideMark/>
          </w:tcPr>
          <w:p w14:paraId="540FD5E0" w14:textId="77777777" w:rsidR="00201226" w:rsidRPr="003D3968" w:rsidRDefault="00201226" w:rsidP="007A3D08">
            <w:pPr>
              <w:jc w:val="center"/>
              <w:rPr>
                <w:rFonts w:ascii="Times New Roman" w:hAnsi="Times New Roman" w:cs="Times New Roman"/>
              </w:rPr>
            </w:pPr>
            <w:proofErr w:type="spellStart"/>
            <w:r w:rsidRPr="003D3968">
              <w:rPr>
                <w:rFonts w:ascii="Times New Roman" w:hAnsi="Times New Roman" w:cs="Times New Roman"/>
              </w:rPr>
              <w:t>NO+Na</w:t>
            </w:r>
            <w:proofErr w:type="spellEnd"/>
          </w:p>
        </w:tc>
        <w:tc>
          <w:tcPr>
            <w:tcW w:w="1022" w:type="dxa"/>
            <w:noWrap/>
            <w:hideMark/>
          </w:tcPr>
          <w:p w14:paraId="7E8CC80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022" w:type="dxa"/>
            <w:noWrap/>
            <w:hideMark/>
          </w:tcPr>
          <w:p w14:paraId="79E232E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w:t>
            </w:r>
          </w:p>
        </w:tc>
        <w:tc>
          <w:tcPr>
            <w:tcW w:w="856" w:type="dxa"/>
            <w:noWrap/>
            <w:hideMark/>
          </w:tcPr>
          <w:p w14:paraId="75C7555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1.29</w:t>
            </w:r>
          </w:p>
        </w:tc>
        <w:tc>
          <w:tcPr>
            <w:tcW w:w="806" w:type="dxa"/>
            <w:noWrap/>
            <w:hideMark/>
          </w:tcPr>
          <w:p w14:paraId="7B21652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0.34</w:t>
            </w:r>
          </w:p>
        </w:tc>
        <w:tc>
          <w:tcPr>
            <w:tcW w:w="1001" w:type="dxa"/>
            <w:noWrap/>
            <w:hideMark/>
          </w:tcPr>
          <w:p w14:paraId="4B31BFAA"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0.563</w:t>
            </w:r>
          </w:p>
        </w:tc>
        <w:tc>
          <w:tcPr>
            <w:tcW w:w="977" w:type="dxa"/>
            <w:noWrap/>
            <w:hideMark/>
          </w:tcPr>
          <w:p w14:paraId="4E92AF6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0.066</w:t>
            </w:r>
          </w:p>
        </w:tc>
        <w:tc>
          <w:tcPr>
            <w:tcW w:w="1114" w:type="dxa"/>
            <w:noWrap/>
            <w:hideMark/>
          </w:tcPr>
          <w:p w14:paraId="6C5FE9AB"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2.21</w:t>
            </w:r>
          </w:p>
        </w:tc>
        <w:tc>
          <w:tcPr>
            <w:tcW w:w="1030" w:type="dxa"/>
            <w:noWrap/>
            <w:hideMark/>
          </w:tcPr>
          <w:p w14:paraId="36942A8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1.04</w:t>
            </w:r>
          </w:p>
        </w:tc>
      </w:tr>
      <w:tr w:rsidR="00201226" w:rsidRPr="003D3968" w14:paraId="2EC8F2C6" w14:textId="77777777" w:rsidTr="007A3D08">
        <w:trPr>
          <w:trHeight w:val="300"/>
        </w:trPr>
        <w:tc>
          <w:tcPr>
            <w:tcW w:w="1522" w:type="dxa"/>
            <w:noWrap/>
            <w:hideMark/>
          </w:tcPr>
          <w:p w14:paraId="48E50D0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NO2+Na</w:t>
            </w:r>
          </w:p>
        </w:tc>
        <w:tc>
          <w:tcPr>
            <w:tcW w:w="1022" w:type="dxa"/>
            <w:noWrap/>
            <w:hideMark/>
          </w:tcPr>
          <w:p w14:paraId="1632AF8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1.185</w:t>
            </w:r>
          </w:p>
        </w:tc>
        <w:tc>
          <w:tcPr>
            <w:tcW w:w="1022" w:type="dxa"/>
            <w:noWrap/>
            <w:hideMark/>
          </w:tcPr>
          <w:p w14:paraId="31846E9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1.064</w:t>
            </w:r>
          </w:p>
        </w:tc>
        <w:tc>
          <w:tcPr>
            <w:tcW w:w="856" w:type="dxa"/>
            <w:noWrap/>
            <w:hideMark/>
          </w:tcPr>
          <w:p w14:paraId="40925DB5"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0.49</w:t>
            </w:r>
          </w:p>
        </w:tc>
        <w:tc>
          <w:tcPr>
            <w:tcW w:w="806" w:type="dxa"/>
            <w:noWrap/>
            <w:hideMark/>
          </w:tcPr>
          <w:p w14:paraId="4A21C8F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0.192</w:t>
            </w:r>
          </w:p>
        </w:tc>
        <w:tc>
          <w:tcPr>
            <w:tcW w:w="1001" w:type="dxa"/>
            <w:noWrap/>
            <w:hideMark/>
          </w:tcPr>
          <w:p w14:paraId="0D2767E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0.709</w:t>
            </w:r>
          </w:p>
        </w:tc>
        <w:tc>
          <w:tcPr>
            <w:tcW w:w="977" w:type="dxa"/>
            <w:noWrap/>
            <w:hideMark/>
          </w:tcPr>
          <w:p w14:paraId="3BC9B6E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0.092</w:t>
            </w:r>
          </w:p>
        </w:tc>
        <w:tc>
          <w:tcPr>
            <w:tcW w:w="1114" w:type="dxa"/>
            <w:noWrap/>
            <w:hideMark/>
          </w:tcPr>
          <w:p w14:paraId="447B69C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0.684</w:t>
            </w:r>
          </w:p>
        </w:tc>
        <w:tc>
          <w:tcPr>
            <w:tcW w:w="1030" w:type="dxa"/>
            <w:noWrap/>
            <w:hideMark/>
          </w:tcPr>
          <w:p w14:paraId="4D96D728"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0.437</w:t>
            </w:r>
          </w:p>
        </w:tc>
      </w:tr>
      <w:tr w:rsidR="00201226" w:rsidRPr="003D3968" w14:paraId="50DC5652" w14:textId="77777777" w:rsidTr="007A3D08">
        <w:trPr>
          <w:trHeight w:val="300"/>
        </w:trPr>
        <w:tc>
          <w:tcPr>
            <w:tcW w:w="1522" w:type="dxa"/>
            <w:noWrap/>
            <w:hideMark/>
          </w:tcPr>
          <w:p w14:paraId="6E16563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NO3+Na</w:t>
            </w:r>
          </w:p>
        </w:tc>
        <w:tc>
          <w:tcPr>
            <w:tcW w:w="1022" w:type="dxa"/>
            <w:noWrap/>
            <w:hideMark/>
          </w:tcPr>
          <w:p w14:paraId="69F67656"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0.669</w:t>
            </w:r>
          </w:p>
        </w:tc>
        <w:tc>
          <w:tcPr>
            <w:tcW w:w="1022" w:type="dxa"/>
            <w:noWrap/>
            <w:hideMark/>
          </w:tcPr>
          <w:p w14:paraId="2F26B2E9"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0.262</w:t>
            </w:r>
          </w:p>
        </w:tc>
        <w:tc>
          <w:tcPr>
            <w:tcW w:w="856" w:type="dxa"/>
            <w:noWrap/>
            <w:hideMark/>
          </w:tcPr>
          <w:p w14:paraId="7AAA5D2C"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0.507</w:t>
            </w:r>
          </w:p>
        </w:tc>
        <w:tc>
          <w:tcPr>
            <w:tcW w:w="806" w:type="dxa"/>
            <w:noWrap/>
            <w:hideMark/>
          </w:tcPr>
          <w:p w14:paraId="74C55A97"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w:t>
            </w:r>
          </w:p>
        </w:tc>
        <w:tc>
          <w:tcPr>
            <w:tcW w:w="1001" w:type="dxa"/>
            <w:noWrap/>
            <w:hideMark/>
          </w:tcPr>
          <w:p w14:paraId="52314B9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1.041</w:t>
            </w:r>
          </w:p>
        </w:tc>
        <w:tc>
          <w:tcPr>
            <w:tcW w:w="977" w:type="dxa"/>
            <w:noWrap/>
            <w:hideMark/>
          </w:tcPr>
          <w:p w14:paraId="482CC52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ND</w:t>
            </w:r>
          </w:p>
        </w:tc>
        <w:tc>
          <w:tcPr>
            <w:tcW w:w="1114" w:type="dxa"/>
            <w:noWrap/>
            <w:hideMark/>
          </w:tcPr>
          <w:p w14:paraId="7893597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0.547</w:t>
            </w:r>
          </w:p>
        </w:tc>
        <w:tc>
          <w:tcPr>
            <w:tcW w:w="1030" w:type="dxa"/>
            <w:noWrap/>
            <w:hideMark/>
          </w:tcPr>
          <w:p w14:paraId="47DBA882"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0.438</w:t>
            </w:r>
          </w:p>
        </w:tc>
      </w:tr>
      <w:tr w:rsidR="00201226" w:rsidRPr="003D3968" w14:paraId="1CCD922A" w14:textId="77777777" w:rsidTr="007A3D08">
        <w:trPr>
          <w:trHeight w:val="300"/>
        </w:trPr>
        <w:tc>
          <w:tcPr>
            <w:tcW w:w="1522" w:type="dxa"/>
            <w:noWrap/>
            <w:hideMark/>
          </w:tcPr>
          <w:p w14:paraId="2FE8727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NO4+Na</w:t>
            </w:r>
          </w:p>
        </w:tc>
        <w:tc>
          <w:tcPr>
            <w:tcW w:w="1022" w:type="dxa"/>
            <w:noWrap/>
            <w:hideMark/>
          </w:tcPr>
          <w:p w14:paraId="037CF211"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0.053</w:t>
            </w:r>
          </w:p>
        </w:tc>
        <w:tc>
          <w:tcPr>
            <w:tcW w:w="1022" w:type="dxa"/>
            <w:noWrap/>
            <w:hideMark/>
          </w:tcPr>
          <w:p w14:paraId="6B5F22A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0.044</w:t>
            </w:r>
          </w:p>
        </w:tc>
        <w:tc>
          <w:tcPr>
            <w:tcW w:w="856" w:type="dxa"/>
            <w:noWrap/>
            <w:hideMark/>
          </w:tcPr>
          <w:p w14:paraId="3BC2695E"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0.211</w:t>
            </w:r>
          </w:p>
        </w:tc>
        <w:tc>
          <w:tcPr>
            <w:tcW w:w="806" w:type="dxa"/>
            <w:noWrap/>
            <w:hideMark/>
          </w:tcPr>
          <w:p w14:paraId="2C51143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0.091</w:t>
            </w:r>
          </w:p>
        </w:tc>
        <w:tc>
          <w:tcPr>
            <w:tcW w:w="1001" w:type="dxa"/>
            <w:noWrap/>
            <w:hideMark/>
          </w:tcPr>
          <w:p w14:paraId="3D8240E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0.373</w:t>
            </w:r>
          </w:p>
        </w:tc>
        <w:tc>
          <w:tcPr>
            <w:tcW w:w="977" w:type="dxa"/>
            <w:noWrap/>
            <w:hideMark/>
          </w:tcPr>
          <w:p w14:paraId="48FFAD9D"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0.011</w:t>
            </w:r>
          </w:p>
        </w:tc>
        <w:tc>
          <w:tcPr>
            <w:tcW w:w="1114" w:type="dxa"/>
            <w:noWrap/>
            <w:hideMark/>
          </w:tcPr>
          <w:p w14:paraId="13B42A84"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0.18</w:t>
            </w:r>
          </w:p>
        </w:tc>
        <w:tc>
          <w:tcPr>
            <w:tcW w:w="1030" w:type="dxa"/>
            <w:noWrap/>
            <w:hideMark/>
          </w:tcPr>
          <w:p w14:paraId="01CFD290" w14:textId="77777777" w:rsidR="00201226" w:rsidRPr="003D3968" w:rsidRDefault="00201226" w:rsidP="007A3D08">
            <w:pPr>
              <w:jc w:val="center"/>
              <w:rPr>
                <w:rFonts w:ascii="Times New Roman" w:hAnsi="Times New Roman" w:cs="Times New Roman"/>
              </w:rPr>
            </w:pPr>
            <w:r w:rsidRPr="003D3968">
              <w:rPr>
                <w:rFonts w:ascii="Times New Roman" w:hAnsi="Times New Roman" w:cs="Times New Roman"/>
              </w:rPr>
              <w:t>0.074</w:t>
            </w:r>
          </w:p>
        </w:tc>
      </w:tr>
      <w:tr w:rsidR="00201226" w:rsidRPr="003D3968" w14:paraId="3FAF25A7" w14:textId="77777777" w:rsidTr="007A3D08">
        <w:trPr>
          <w:trHeight w:val="300"/>
        </w:trPr>
        <w:tc>
          <w:tcPr>
            <w:tcW w:w="1522" w:type="dxa"/>
            <w:noWrap/>
          </w:tcPr>
          <w:p w14:paraId="156D236A"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Other</w:t>
            </w:r>
          </w:p>
        </w:tc>
        <w:tc>
          <w:tcPr>
            <w:tcW w:w="1022" w:type="dxa"/>
            <w:noWrap/>
          </w:tcPr>
          <w:p w14:paraId="16F44EEF"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44.68</w:t>
            </w:r>
          </w:p>
        </w:tc>
        <w:tc>
          <w:tcPr>
            <w:tcW w:w="1022" w:type="dxa"/>
            <w:noWrap/>
          </w:tcPr>
          <w:p w14:paraId="3584EDDB"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49.71</w:t>
            </w:r>
          </w:p>
        </w:tc>
        <w:tc>
          <w:tcPr>
            <w:tcW w:w="856" w:type="dxa"/>
            <w:noWrap/>
          </w:tcPr>
          <w:p w14:paraId="47A5CBE4"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14.4</w:t>
            </w:r>
          </w:p>
        </w:tc>
        <w:tc>
          <w:tcPr>
            <w:tcW w:w="806" w:type="dxa"/>
            <w:noWrap/>
          </w:tcPr>
          <w:p w14:paraId="3E8BC1CB"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40.145</w:t>
            </w:r>
          </w:p>
        </w:tc>
        <w:tc>
          <w:tcPr>
            <w:tcW w:w="1001" w:type="dxa"/>
            <w:noWrap/>
          </w:tcPr>
          <w:p w14:paraId="12966C07"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12.97</w:t>
            </w:r>
          </w:p>
        </w:tc>
        <w:tc>
          <w:tcPr>
            <w:tcW w:w="977" w:type="dxa"/>
            <w:noWrap/>
          </w:tcPr>
          <w:p w14:paraId="2FBB15DF"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28.342</w:t>
            </w:r>
          </w:p>
        </w:tc>
        <w:tc>
          <w:tcPr>
            <w:tcW w:w="1114" w:type="dxa"/>
            <w:noWrap/>
          </w:tcPr>
          <w:p w14:paraId="3742D0DF"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10.55</w:t>
            </w:r>
          </w:p>
        </w:tc>
        <w:tc>
          <w:tcPr>
            <w:tcW w:w="1030" w:type="dxa"/>
            <w:noWrap/>
          </w:tcPr>
          <w:p w14:paraId="1953D215"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16.69</w:t>
            </w:r>
          </w:p>
        </w:tc>
      </w:tr>
      <w:tr w:rsidR="00201226" w:rsidRPr="003D3968" w14:paraId="0046ADF2" w14:textId="77777777" w:rsidTr="007A3D08">
        <w:trPr>
          <w:trHeight w:val="300"/>
        </w:trPr>
        <w:tc>
          <w:tcPr>
            <w:tcW w:w="1522" w:type="dxa"/>
            <w:noWrap/>
          </w:tcPr>
          <w:p w14:paraId="3D445015" w14:textId="77777777" w:rsidR="00201226" w:rsidRPr="00DA09C3" w:rsidRDefault="00201226" w:rsidP="007A3D08">
            <w:pPr>
              <w:jc w:val="center"/>
              <w:rPr>
                <w:rFonts w:ascii="Times New Roman" w:hAnsi="Times New Roman" w:cs="Times New Roman"/>
                <w:vertAlign w:val="superscript"/>
              </w:rPr>
            </w:pPr>
            <w:r>
              <w:rPr>
                <w:rFonts w:ascii="Times New Roman" w:hAnsi="Times New Roman" w:cs="Times New Roman"/>
              </w:rPr>
              <w:t>Sum of [</w:t>
            </w:r>
            <w:proofErr w:type="spellStart"/>
            <w:r>
              <w:rPr>
                <w:rFonts w:ascii="Times New Roman" w:hAnsi="Times New Roman" w:cs="Times New Roman"/>
              </w:rPr>
              <w:t>NAFC+Na</w:t>
            </w:r>
            <w:proofErr w:type="spellEnd"/>
            <w:r>
              <w:rPr>
                <w:rFonts w:ascii="Times New Roman" w:hAnsi="Times New Roman" w:cs="Times New Roman"/>
              </w:rPr>
              <w:t>]</w:t>
            </w:r>
            <w:r>
              <w:rPr>
                <w:rFonts w:ascii="Times New Roman" w:hAnsi="Times New Roman" w:cs="Times New Roman"/>
                <w:vertAlign w:val="superscript"/>
              </w:rPr>
              <w:t>+</w:t>
            </w:r>
          </w:p>
        </w:tc>
        <w:tc>
          <w:tcPr>
            <w:tcW w:w="1022" w:type="dxa"/>
            <w:noWrap/>
          </w:tcPr>
          <w:p w14:paraId="00C11C5C" w14:textId="77777777" w:rsidR="00201226" w:rsidRDefault="00201226" w:rsidP="007A3D08">
            <w:pPr>
              <w:jc w:val="center"/>
              <w:rPr>
                <w:rFonts w:ascii="Times New Roman" w:hAnsi="Times New Roman" w:cs="Times New Roman"/>
              </w:rPr>
            </w:pPr>
            <w:r>
              <w:rPr>
                <w:rFonts w:ascii="Times New Roman" w:hAnsi="Times New Roman" w:cs="Times New Roman"/>
              </w:rPr>
              <w:t>31.4</w:t>
            </w:r>
          </w:p>
        </w:tc>
        <w:tc>
          <w:tcPr>
            <w:tcW w:w="1022" w:type="dxa"/>
            <w:noWrap/>
          </w:tcPr>
          <w:p w14:paraId="0B69AA06" w14:textId="77777777" w:rsidR="00201226" w:rsidRDefault="00201226" w:rsidP="007A3D08">
            <w:pPr>
              <w:jc w:val="center"/>
              <w:rPr>
                <w:rFonts w:ascii="Times New Roman" w:hAnsi="Times New Roman" w:cs="Times New Roman"/>
              </w:rPr>
            </w:pPr>
            <w:r>
              <w:rPr>
                <w:rFonts w:ascii="Times New Roman" w:hAnsi="Times New Roman" w:cs="Times New Roman"/>
              </w:rPr>
              <w:t>32.7</w:t>
            </w:r>
          </w:p>
        </w:tc>
        <w:tc>
          <w:tcPr>
            <w:tcW w:w="856" w:type="dxa"/>
            <w:noWrap/>
          </w:tcPr>
          <w:p w14:paraId="6FAC6F49" w14:textId="77777777" w:rsidR="00201226" w:rsidRDefault="00201226" w:rsidP="007A3D08">
            <w:pPr>
              <w:jc w:val="center"/>
              <w:rPr>
                <w:rFonts w:ascii="Times New Roman" w:hAnsi="Times New Roman" w:cs="Times New Roman"/>
              </w:rPr>
            </w:pPr>
            <w:r>
              <w:rPr>
                <w:rFonts w:ascii="Times New Roman" w:hAnsi="Times New Roman" w:cs="Times New Roman"/>
              </w:rPr>
              <w:t>57.1</w:t>
            </w:r>
          </w:p>
        </w:tc>
        <w:tc>
          <w:tcPr>
            <w:tcW w:w="806" w:type="dxa"/>
            <w:noWrap/>
          </w:tcPr>
          <w:p w14:paraId="45363752" w14:textId="77777777" w:rsidR="00201226" w:rsidRDefault="00201226" w:rsidP="007A3D08">
            <w:pPr>
              <w:jc w:val="center"/>
              <w:rPr>
                <w:rFonts w:ascii="Times New Roman" w:hAnsi="Times New Roman" w:cs="Times New Roman"/>
              </w:rPr>
            </w:pPr>
            <w:r>
              <w:rPr>
                <w:rFonts w:ascii="Times New Roman" w:hAnsi="Times New Roman" w:cs="Times New Roman"/>
              </w:rPr>
              <w:t>30.4</w:t>
            </w:r>
          </w:p>
        </w:tc>
        <w:tc>
          <w:tcPr>
            <w:tcW w:w="1001" w:type="dxa"/>
            <w:noWrap/>
          </w:tcPr>
          <w:p w14:paraId="4BF52752" w14:textId="77777777" w:rsidR="00201226" w:rsidRDefault="00201226" w:rsidP="007A3D08">
            <w:pPr>
              <w:jc w:val="center"/>
              <w:rPr>
                <w:rFonts w:ascii="Times New Roman" w:hAnsi="Times New Roman" w:cs="Times New Roman"/>
              </w:rPr>
            </w:pPr>
            <w:r>
              <w:rPr>
                <w:rFonts w:ascii="Times New Roman" w:hAnsi="Times New Roman" w:cs="Times New Roman"/>
              </w:rPr>
              <w:t>56.7</w:t>
            </w:r>
          </w:p>
        </w:tc>
        <w:tc>
          <w:tcPr>
            <w:tcW w:w="977" w:type="dxa"/>
            <w:noWrap/>
          </w:tcPr>
          <w:p w14:paraId="16F24929" w14:textId="77777777" w:rsidR="00201226" w:rsidRDefault="00201226" w:rsidP="007A3D08">
            <w:pPr>
              <w:jc w:val="center"/>
              <w:rPr>
                <w:rFonts w:ascii="Times New Roman" w:hAnsi="Times New Roman" w:cs="Times New Roman"/>
              </w:rPr>
            </w:pPr>
            <w:r>
              <w:rPr>
                <w:rFonts w:ascii="Times New Roman" w:hAnsi="Times New Roman" w:cs="Times New Roman"/>
              </w:rPr>
              <w:t>38.6</w:t>
            </w:r>
          </w:p>
        </w:tc>
        <w:tc>
          <w:tcPr>
            <w:tcW w:w="1114" w:type="dxa"/>
            <w:noWrap/>
          </w:tcPr>
          <w:p w14:paraId="67ED7199" w14:textId="77777777" w:rsidR="00201226" w:rsidRDefault="00201226" w:rsidP="007A3D08">
            <w:pPr>
              <w:jc w:val="center"/>
              <w:rPr>
                <w:rFonts w:ascii="Times New Roman" w:hAnsi="Times New Roman" w:cs="Times New Roman"/>
              </w:rPr>
            </w:pPr>
            <w:r>
              <w:rPr>
                <w:rFonts w:ascii="Times New Roman" w:hAnsi="Times New Roman" w:cs="Times New Roman"/>
              </w:rPr>
              <w:t>60.4</w:t>
            </w:r>
          </w:p>
        </w:tc>
        <w:tc>
          <w:tcPr>
            <w:tcW w:w="1030" w:type="dxa"/>
            <w:noWrap/>
          </w:tcPr>
          <w:p w14:paraId="1B2BF445" w14:textId="77777777" w:rsidR="00201226" w:rsidRDefault="00201226" w:rsidP="007A3D08">
            <w:pPr>
              <w:jc w:val="center"/>
              <w:rPr>
                <w:rFonts w:ascii="Times New Roman" w:hAnsi="Times New Roman" w:cs="Times New Roman"/>
              </w:rPr>
            </w:pPr>
            <w:r>
              <w:rPr>
                <w:rFonts w:ascii="Times New Roman" w:hAnsi="Times New Roman" w:cs="Times New Roman"/>
              </w:rPr>
              <w:t>64.4</w:t>
            </w:r>
          </w:p>
        </w:tc>
      </w:tr>
      <w:tr w:rsidR="00201226" w:rsidRPr="003D3968" w14:paraId="22FDBC09" w14:textId="77777777" w:rsidTr="007A3D08">
        <w:trPr>
          <w:trHeight w:val="300"/>
        </w:trPr>
        <w:tc>
          <w:tcPr>
            <w:tcW w:w="1522" w:type="dxa"/>
            <w:noWrap/>
          </w:tcPr>
          <w:p w14:paraId="328BDD34" w14:textId="77777777" w:rsidR="00201226" w:rsidRDefault="00201226" w:rsidP="007A3D08">
            <w:pPr>
              <w:jc w:val="center"/>
              <w:rPr>
                <w:rFonts w:ascii="Times New Roman" w:hAnsi="Times New Roman" w:cs="Times New Roman"/>
              </w:rPr>
            </w:pPr>
            <w:r>
              <w:rPr>
                <w:rFonts w:ascii="Times New Roman" w:hAnsi="Times New Roman" w:cs="Times New Roman"/>
              </w:rPr>
              <w:t>Sum of RA%</w:t>
            </w:r>
          </w:p>
        </w:tc>
        <w:tc>
          <w:tcPr>
            <w:tcW w:w="1022" w:type="dxa"/>
            <w:noWrap/>
          </w:tcPr>
          <w:p w14:paraId="3AB1E7E3"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100</w:t>
            </w:r>
          </w:p>
        </w:tc>
        <w:tc>
          <w:tcPr>
            <w:tcW w:w="1022" w:type="dxa"/>
            <w:noWrap/>
          </w:tcPr>
          <w:p w14:paraId="5619C914"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100</w:t>
            </w:r>
          </w:p>
        </w:tc>
        <w:tc>
          <w:tcPr>
            <w:tcW w:w="856" w:type="dxa"/>
            <w:noWrap/>
          </w:tcPr>
          <w:p w14:paraId="3643E766"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100</w:t>
            </w:r>
          </w:p>
        </w:tc>
        <w:tc>
          <w:tcPr>
            <w:tcW w:w="806" w:type="dxa"/>
            <w:noWrap/>
          </w:tcPr>
          <w:p w14:paraId="6610F371"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100</w:t>
            </w:r>
          </w:p>
        </w:tc>
        <w:tc>
          <w:tcPr>
            <w:tcW w:w="1001" w:type="dxa"/>
            <w:noWrap/>
          </w:tcPr>
          <w:p w14:paraId="33582984"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100</w:t>
            </w:r>
          </w:p>
        </w:tc>
        <w:tc>
          <w:tcPr>
            <w:tcW w:w="977" w:type="dxa"/>
            <w:noWrap/>
          </w:tcPr>
          <w:p w14:paraId="583D8345"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100</w:t>
            </w:r>
          </w:p>
        </w:tc>
        <w:tc>
          <w:tcPr>
            <w:tcW w:w="1114" w:type="dxa"/>
            <w:noWrap/>
          </w:tcPr>
          <w:p w14:paraId="4AE1D17F"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100</w:t>
            </w:r>
          </w:p>
        </w:tc>
        <w:tc>
          <w:tcPr>
            <w:tcW w:w="1030" w:type="dxa"/>
            <w:noWrap/>
          </w:tcPr>
          <w:p w14:paraId="542ED066" w14:textId="77777777" w:rsidR="00201226" w:rsidRPr="003D3968" w:rsidRDefault="00201226" w:rsidP="007A3D08">
            <w:pPr>
              <w:jc w:val="center"/>
              <w:rPr>
                <w:rFonts w:ascii="Times New Roman" w:hAnsi="Times New Roman" w:cs="Times New Roman"/>
              </w:rPr>
            </w:pPr>
            <w:r>
              <w:rPr>
                <w:rFonts w:ascii="Times New Roman" w:hAnsi="Times New Roman" w:cs="Times New Roman"/>
              </w:rPr>
              <w:t>100</w:t>
            </w:r>
          </w:p>
        </w:tc>
      </w:tr>
    </w:tbl>
    <w:p w14:paraId="7B237D15" w14:textId="77777777" w:rsidR="00201226" w:rsidRDefault="00201226" w:rsidP="00201226">
      <w:pPr>
        <w:rPr>
          <w:rFonts w:ascii="Times New Roman" w:hAnsi="Times New Roman" w:cs="Times New Roman"/>
        </w:rPr>
      </w:pPr>
    </w:p>
    <w:p w14:paraId="1B828A57" w14:textId="77777777" w:rsidR="00201226" w:rsidRDefault="00201226" w:rsidP="00201226">
      <w:pPr>
        <w:rPr>
          <w:rFonts w:ascii="Times New Roman" w:hAnsi="Times New Roman" w:cs="Times New Roman"/>
        </w:rPr>
      </w:pPr>
      <w:r>
        <w:rPr>
          <w:rFonts w:ascii="Times New Roman" w:hAnsi="Times New Roman" w:cs="Times New Roman"/>
        </w:rPr>
        <w:t xml:space="preserve">Table S4. List of chemicals identified in the blanks that </w:t>
      </w:r>
      <w:proofErr w:type="gramStart"/>
      <w:r>
        <w:rPr>
          <w:rFonts w:ascii="Times New Roman" w:hAnsi="Times New Roman" w:cs="Times New Roman"/>
        </w:rPr>
        <w:t>were removed</w:t>
      </w:r>
      <w:proofErr w:type="gramEnd"/>
      <w:r>
        <w:rPr>
          <w:rFonts w:ascii="Times New Roman" w:hAnsi="Times New Roman" w:cs="Times New Roman"/>
        </w:rPr>
        <w:t xml:space="preserve"> from the ESI (-) and (+) data sets.</w:t>
      </w:r>
    </w:p>
    <w:tbl>
      <w:tblPr>
        <w:tblStyle w:val="TableGrid"/>
        <w:tblW w:w="9362" w:type="dxa"/>
        <w:tblLook w:val="04A0" w:firstRow="1" w:lastRow="0" w:firstColumn="1" w:lastColumn="0" w:noHBand="0" w:noVBand="1"/>
      </w:tblPr>
      <w:tblGrid>
        <w:gridCol w:w="3120"/>
        <w:gridCol w:w="3121"/>
        <w:gridCol w:w="3121"/>
      </w:tblGrid>
      <w:tr w:rsidR="00201226" w14:paraId="50223365" w14:textId="77777777" w:rsidTr="007A3D08">
        <w:trPr>
          <w:trHeight w:val="819"/>
        </w:trPr>
        <w:tc>
          <w:tcPr>
            <w:tcW w:w="3120" w:type="dxa"/>
          </w:tcPr>
          <w:p w14:paraId="7A01DAE2" w14:textId="77777777" w:rsidR="00201226" w:rsidRPr="007A0570" w:rsidRDefault="00201226" w:rsidP="007A3D08">
            <w:pPr>
              <w:jc w:val="center"/>
              <w:rPr>
                <w:rFonts w:ascii="Times New Roman" w:hAnsi="Times New Roman" w:cs="Times New Roman"/>
                <w:b/>
                <w:bCs/>
              </w:rPr>
            </w:pPr>
            <w:r w:rsidRPr="007A0570">
              <w:rPr>
                <w:rFonts w:ascii="Times New Roman" w:hAnsi="Times New Roman" w:cs="Times New Roman"/>
                <w:b/>
                <w:bCs/>
                <w:sz w:val="32"/>
                <w:szCs w:val="32"/>
              </w:rPr>
              <w:t>Positive Mode</w:t>
            </w:r>
          </w:p>
        </w:tc>
        <w:tc>
          <w:tcPr>
            <w:tcW w:w="3121" w:type="dxa"/>
          </w:tcPr>
          <w:p w14:paraId="3437018B" w14:textId="77777777" w:rsidR="00201226" w:rsidRDefault="00201226" w:rsidP="007A3D08">
            <w:pPr>
              <w:jc w:val="center"/>
              <w:rPr>
                <w:rFonts w:ascii="Times New Roman" w:hAnsi="Times New Roman" w:cs="Times New Roman"/>
              </w:rPr>
            </w:pPr>
            <w:r>
              <w:rPr>
                <w:rFonts w:ascii="Times New Roman" w:hAnsi="Times New Roman" w:cs="Times New Roman"/>
              </w:rPr>
              <w:t>Chemical Formula</w:t>
            </w:r>
          </w:p>
        </w:tc>
        <w:tc>
          <w:tcPr>
            <w:tcW w:w="3121" w:type="dxa"/>
          </w:tcPr>
          <w:p w14:paraId="3D430BA3" w14:textId="77777777" w:rsidR="00201226" w:rsidRDefault="00201226" w:rsidP="007A3D08">
            <w:pPr>
              <w:jc w:val="center"/>
              <w:rPr>
                <w:rFonts w:ascii="Times New Roman" w:hAnsi="Times New Roman" w:cs="Times New Roman"/>
              </w:rPr>
            </w:pPr>
            <w:r>
              <w:rPr>
                <w:rFonts w:ascii="Times New Roman" w:hAnsi="Times New Roman" w:cs="Times New Roman"/>
              </w:rPr>
              <w:t xml:space="preserve">Observed </w:t>
            </w:r>
            <w:r w:rsidRPr="007A0570">
              <w:rPr>
                <w:rFonts w:ascii="Times New Roman" w:hAnsi="Times New Roman" w:cs="Times New Roman"/>
                <w:i/>
                <w:iCs/>
              </w:rPr>
              <w:t>m/z</w:t>
            </w:r>
            <w:r>
              <w:rPr>
                <w:rFonts w:ascii="Times New Roman" w:hAnsi="Times New Roman" w:cs="Times New Roman"/>
              </w:rPr>
              <w:t xml:space="preserve"> value</w:t>
            </w:r>
          </w:p>
        </w:tc>
      </w:tr>
      <w:tr w:rsidR="00201226" w14:paraId="7CCDA73F" w14:textId="77777777" w:rsidTr="007A3D08">
        <w:trPr>
          <w:trHeight w:val="771"/>
        </w:trPr>
        <w:tc>
          <w:tcPr>
            <w:tcW w:w="3120" w:type="dxa"/>
          </w:tcPr>
          <w:p w14:paraId="4B1A98F6" w14:textId="77777777" w:rsidR="00201226" w:rsidRDefault="00201226" w:rsidP="007A3D08">
            <w:pPr>
              <w:jc w:val="center"/>
              <w:rPr>
                <w:rFonts w:ascii="Times New Roman" w:hAnsi="Times New Roman" w:cs="Times New Roman"/>
              </w:rPr>
            </w:pPr>
          </w:p>
        </w:tc>
        <w:tc>
          <w:tcPr>
            <w:tcW w:w="3121" w:type="dxa"/>
          </w:tcPr>
          <w:p w14:paraId="566AE517" w14:textId="77777777" w:rsidR="00201226" w:rsidRPr="00281028" w:rsidRDefault="00201226" w:rsidP="007A3D08">
            <w:pPr>
              <w:jc w:val="center"/>
              <w:rPr>
                <w:rFonts w:ascii="Times New Roman" w:hAnsi="Times New Roman" w:cs="Times New Roman"/>
              </w:rPr>
            </w:pPr>
            <w:r>
              <w:rPr>
                <w:rFonts w:ascii="Times New Roman" w:hAnsi="Times New Roman" w:cs="Times New Roman"/>
              </w:rPr>
              <w:t>[C</w:t>
            </w:r>
            <w:r>
              <w:rPr>
                <w:rFonts w:ascii="Times New Roman" w:hAnsi="Times New Roman" w:cs="Times New Roman"/>
                <w:vertAlign w:val="subscript"/>
              </w:rPr>
              <w:t>21</w:t>
            </w:r>
            <w:r>
              <w:rPr>
                <w:rFonts w:ascii="Times New Roman" w:hAnsi="Times New Roman" w:cs="Times New Roman"/>
              </w:rPr>
              <w:t>H</w:t>
            </w:r>
            <w:r>
              <w:rPr>
                <w:rFonts w:ascii="Times New Roman" w:hAnsi="Times New Roman" w:cs="Times New Roman"/>
                <w:vertAlign w:val="subscript"/>
              </w:rPr>
              <w:t>42</w:t>
            </w:r>
            <w:r>
              <w:rPr>
                <w:rFonts w:ascii="Times New Roman" w:hAnsi="Times New Roman" w:cs="Times New Roman"/>
              </w:rPr>
              <w:t>O</w:t>
            </w:r>
            <w:r>
              <w:rPr>
                <w:rFonts w:ascii="Times New Roman" w:hAnsi="Times New Roman" w:cs="Times New Roman"/>
                <w:vertAlign w:val="subscript"/>
              </w:rPr>
              <w:t>4</w:t>
            </w:r>
            <w:r>
              <w:rPr>
                <w:rFonts w:ascii="Times New Roman" w:hAnsi="Times New Roman" w:cs="Times New Roman"/>
              </w:rPr>
              <w:t>Na]</w:t>
            </w:r>
            <w:r>
              <w:rPr>
                <w:rFonts w:ascii="Times New Roman" w:hAnsi="Times New Roman" w:cs="Times New Roman"/>
                <w:vertAlign w:val="superscript"/>
              </w:rPr>
              <w:t>+</w:t>
            </w:r>
          </w:p>
        </w:tc>
        <w:tc>
          <w:tcPr>
            <w:tcW w:w="3121" w:type="dxa"/>
          </w:tcPr>
          <w:p w14:paraId="5DE38762" w14:textId="77777777" w:rsidR="00201226" w:rsidRDefault="00201226" w:rsidP="007A3D08">
            <w:pPr>
              <w:jc w:val="center"/>
              <w:rPr>
                <w:rFonts w:ascii="Times New Roman" w:hAnsi="Times New Roman" w:cs="Times New Roman"/>
              </w:rPr>
            </w:pPr>
            <w:r>
              <w:rPr>
                <w:rFonts w:ascii="Times New Roman" w:hAnsi="Times New Roman" w:cs="Times New Roman"/>
              </w:rPr>
              <w:t>381.29734</w:t>
            </w:r>
          </w:p>
        </w:tc>
      </w:tr>
      <w:tr w:rsidR="00201226" w14:paraId="07806956" w14:textId="77777777" w:rsidTr="007A3D08">
        <w:trPr>
          <w:trHeight w:val="771"/>
        </w:trPr>
        <w:tc>
          <w:tcPr>
            <w:tcW w:w="3120" w:type="dxa"/>
          </w:tcPr>
          <w:p w14:paraId="78960442" w14:textId="77777777" w:rsidR="00201226" w:rsidRDefault="00201226" w:rsidP="007A3D08">
            <w:pPr>
              <w:jc w:val="center"/>
              <w:rPr>
                <w:rFonts w:ascii="Times New Roman" w:hAnsi="Times New Roman" w:cs="Times New Roman"/>
              </w:rPr>
            </w:pPr>
          </w:p>
        </w:tc>
        <w:tc>
          <w:tcPr>
            <w:tcW w:w="3121" w:type="dxa"/>
          </w:tcPr>
          <w:p w14:paraId="2E2E593B"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19</w:t>
            </w:r>
            <w:r>
              <w:rPr>
                <w:rFonts w:ascii="Times New Roman" w:hAnsi="Times New Roman" w:cs="Times New Roman"/>
              </w:rPr>
              <w:t>H</w:t>
            </w:r>
            <w:r>
              <w:rPr>
                <w:rFonts w:ascii="Times New Roman" w:hAnsi="Times New Roman" w:cs="Times New Roman"/>
                <w:vertAlign w:val="subscript"/>
              </w:rPr>
              <w:t>38</w:t>
            </w:r>
            <w:r>
              <w:rPr>
                <w:rFonts w:ascii="Times New Roman" w:hAnsi="Times New Roman" w:cs="Times New Roman"/>
              </w:rPr>
              <w:t>O</w:t>
            </w:r>
            <w:r>
              <w:rPr>
                <w:rFonts w:ascii="Times New Roman" w:hAnsi="Times New Roman" w:cs="Times New Roman"/>
                <w:vertAlign w:val="subscript"/>
              </w:rPr>
              <w:t>4</w:t>
            </w:r>
            <w:r>
              <w:rPr>
                <w:rFonts w:ascii="Times New Roman" w:hAnsi="Times New Roman" w:cs="Times New Roman"/>
              </w:rPr>
              <w:t>Na]</w:t>
            </w:r>
            <w:r>
              <w:rPr>
                <w:rFonts w:ascii="Times New Roman" w:hAnsi="Times New Roman" w:cs="Times New Roman"/>
                <w:vertAlign w:val="superscript"/>
              </w:rPr>
              <w:t>+</w:t>
            </w:r>
          </w:p>
        </w:tc>
        <w:tc>
          <w:tcPr>
            <w:tcW w:w="3121" w:type="dxa"/>
          </w:tcPr>
          <w:p w14:paraId="4321ECA6" w14:textId="77777777" w:rsidR="00201226" w:rsidRDefault="00201226" w:rsidP="007A3D08">
            <w:pPr>
              <w:jc w:val="center"/>
              <w:rPr>
                <w:rFonts w:ascii="Times New Roman" w:hAnsi="Times New Roman" w:cs="Times New Roman"/>
              </w:rPr>
            </w:pPr>
            <w:r>
              <w:rPr>
                <w:rFonts w:ascii="Times New Roman" w:hAnsi="Times New Roman" w:cs="Times New Roman"/>
              </w:rPr>
              <w:t>353.26607</w:t>
            </w:r>
          </w:p>
        </w:tc>
      </w:tr>
      <w:tr w:rsidR="00201226" w14:paraId="516DC9CE" w14:textId="77777777" w:rsidTr="007A3D08">
        <w:trPr>
          <w:trHeight w:val="819"/>
        </w:trPr>
        <w:tc>
          <w:tcPr>
            <w:tcW w:w="3120" w:type="dxa"/>
          </w:tcPr>
          <w:p w14:paraId="6455B13A" w14:textId="77777777" w:rsidR="00201226" w:rsidRDefault="00201226" w:rsidP="007A3D08">
            <w:pPr>
              <w:jc w:val="center"/>
              <w:rPr>
                <w:rFonts w:ascii="Times New Roman" w:hAnsi="Times New Roman" w:cs="Times New Roman"/>
              </w:rPr>
            </w:pPr>
          </w:p>
        </w:tc>
        <w:tc>
          <w:tcPr>
            <w:tcW w:w="3121" w:type="dxa"/>
          </w:tcPr>
          <w:p w14:paraId="467CE59F"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24</w:t>
            </w:r>
            <w:r>
              <w:rPr>
                <w:rFonts w:ascii="Times New Roman" w:hAnsi="Times New Roman" w:cs="Times New Roman"/>
              </w:rPr>
              <w:t>H</w:t>
            </w:r>
            <w:r>
              <w:rPr>
                <w:rFonts w:ascii="Times New Roman" w:hAnsi="Times New Roman" w:cs="Times New Roman"/>
                <w:vertAlign w:val="subscript"/>
              </w:rPr>
              <w:t>38</w:t>
            </w:r>
            <w:r>
              <w:rPr>
                <w:rFonts w:ascii="Times New Roman" w:hAnsi="Times New Roman" w:cs="Times New Roman"/>
              </w:rPr>
              <w:t>O</w:t>
            </w:r>
            <w:r>
              <w:rPr>
                <w:rFonts w:ascii="Times New Roman" w:hAnsi="Times New Roman" w:cs="Times New Roman"/>
                <w:vertAlign w:val="subscript"/>
              </w:rPr>
              <w:t>3</w:t>
            </w:r>
            <w:r>
              <w:rPr>
                <w:rFonts w:ascii="Times New Roman" w:hAnsi="Times New Roman" w:cs="Times New Roman"/>
              </w:rPr>
              <w:t>Na]</w:t>
            </w:r>
            <w:r>
              <w:rPr>
                <w:rFonts w:ascii="Times New Roman" w:hAnsi="Times New Roman" w:cs="Times New Roman"/>
                <w:vertAlign w:val="superscript"/>
              </w:rPr>
              <w:t>+</w:t>
            </w:r>
          </w:p>
        </w:tc>
        <w:tc>
          <w:tcPr>
            <w:tcW w:w="3121" w:type="dxa"/>
          </w:tcPr>
          <w:p w14:paraId="4081DFA6" w14:textId="77777777" w:rsidR="00201226" w:rsidRDefault="00201226" w:rsidP="007A3D08">
            <w:pPr>
              <w:jc w:val="center"/>
              <w:rPr>
                <w:rFonts w:ascii="Times New Roman" w:hAnsi="Times New Roman" w:cs="Times New Roman"/>
              </w:rPr>
            </w:pPr>
            <w:r>
              <w:rPr>
                <w:rFonts w:ascii="Times New Roman" w:hAnsi="Times New Roman" w:cs="Times New Roman"/>
              </w:rPr>
              <w:t>397.27126</w:t>
            </w:r>
          </w:p>
        </w:tc>
      </w:tr>
      <w:tr w:rsidR="00201226" w14:paraId="51598A15" w14:textId="77777777" w:rsidTr="007A3D08">
        <w:trPr>
          <w:trHeight w:val="771"/>
        </w:trPr>
        <w:tc>
          <w:tcPr>
            <w:tcW w:w="3120" w:type="dxa"/>
          </w:tcPr>
          <w:p w14:paraId="7BE3D041" w14:textId="77777777" w:rsidR="00201226" w:rsidRDefault="00201226" w:rsidP="007A3D08">
            <w:pPr>
              <w:jc w:val="center"/>
              <w:rPr>
                <w:rFonts w:ascii="Times New Roman" w:hAnsi="Times New Roman" w:cs="Times New Roman"/>
              </w:rPr>
            </w:pPr>
          </w:p>
        </w:tc>
        <w:tc>
          <w:tcPr>
            <w:tcW w:w="3121" w:type="dxa"/>
          </w:tcPr>
          <w:p w14:paraId="6DB94772"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21</w:t>
            </w:r>
            <w:r>
              <w:rPr>
                <w:rFonts w:ascii="Times New Roman" w:hAnsi="Times New Roman" w:cs="Times New Roman"/>
              </w:rPr>
              <w:t>H</w:t>
            </w:r>
            <w:r>
              <w:rPr>
                <w:rFonts w:ascii="Times New Roman" w:hAnsi="Times New Roman" w:cs="Times New Roman"/>
                <w:vertAlign w:val="subscript"/>
              </w:rPr>
              <w:t>43</w:t>
            </w:r>
            <w:r>
              <w:rPr>
                <w:rFonts w:ascii="Times New Roman" w:hAnsi="Times New Roman" w:cs="Times New Roman"/>
              </w:rPr>
              <w:t>O</w:t>
            </w:r>
            <w:r>
              <w:rPr>
                <w:rFonts w:ascii="Times New Roman" w:hAnsi="Times New Roman" w:cs="Times New Roman"/>
                <w:vertAlign w:val="subscript"/>
              </w:rPr>
              <w:t>4</w:t>
            </w:r>
            <w:r>
              <w:rPr>
                <w:rFonts w:ascii="Times New Roman" w:hAnsi="Times New Roman" w:cs="Times New Roman"/>
              </w:rPr>
              <w:t>]</w:t>
            </w:r>
            <w:r>
              <w:rPr>
                <w:rFonts w:ascii="Times New Roman" w:hAnsi="Times New Roman" w:cs="Times New Roman"/>
                <w:vertAlign w:val="superscript"/>
              </w:rPr>
              <w:t>+</w:t>
            </w:r>
          </w:p>
        </w:tc>
        <w:tc>
          <w:tcPr>
            <w:tcW w:w="3121" w:type="dxa"/>
          </w:tcPr>
          <w:p w14:paraId="77F6C7BD" w14:textId="77777777" w:rsidR="00201226" w:rsidRDefault="00201226" w:rsidP="007A3D08">
            <w:pPr>
              <w:jc w:val="center"/>
              <w:rPr>
                <w:rFonts w:ascii="Times New Roman" w:hAnsi="Times New Roman" w:cs="Times New Roman"/>
              </w:rPr>
            </w:pPr>
            <w:r>
              <w:rPr>
                <w:rFonts w:ascii="Times New Roman" w:hAnsi="Times New Roman" w:cs="Times New Roman"/>
              </w:rPr>
              <w:t>359.31543</w:t>
            </w:r>
          </w:p>
        </w:tc>
      </w:tr>
      <w:tr w:rsidR="00201226" w14:paraId="289611A8" w14:textId="77777777" w:rsidTr="007A3D08">
        <w:trPr>
          <w:trHeight w:val="819"/>
        </w:trPr>
        <w:tc>
          <w:tcPr>
            <w:tcW w:w="3120" w:type="dxa"/>
          </w:tcPr>
          <w:p w14:paraId="73131B2C" w14:textId="77777777" w:rsidR="00201226" w:rsidRDefault="00201226" w:rsidP="007A3D08">
            <w:pPr>
              <w:jc w:val="center"/>
              <w:rPr>
                <w:rFonts w:ascii="Times New Roman" w:hAnsi="Times New Roman" w:cs="Times New Roman"/>
              </w:rPr>
            </w:pPr>
          </w:p>
        </w:tc>
        <w:tc>
          <w:tcPr>
            <w:tcW w:w="3121" w:type="dxa"/>
          </w:tcPr>
          <w:p w14:paraId="3F065521" w14:textId="77777777" w:rsidR="00201226" w:rsidRPr="00281028" w:rsidRDefault="00201226" w:rsidP="007A3D08">
            <w:pPr>
              <w:jc w:val="center"/>
              <w:rPr>
                <w:rFonts w:ascii="Times New Roman" w:hAnsi="Times New Roman" w:cs="Times New Roman"/>
                <w:strike/>
                <w:vertAlign w:val="superscript"/>
              </w:rPr>
            </w:pPr>
            <w:r>
              <w:rPr>
                <w:rFonts w:ascii="Times New Roman" w:hAnsi="Times New Roman" w:cs="Times New Roman"/>
              </w:rPr>
              <w:t>[C</w:t>
            </w:r>
            <w:r>
              <w:rPr>
                <w:rFonts w:ascii="Times New Roman" w:hAnsi="Times New Roman" w:cs="Times New Roman"/>
                <w:vertAlign w:val="subscript"/>
              </w:rPr>
              <w:t>43</w:t>
            </w:r>
            <w:r>
              <w:rPr>
                <w:rFonts w:ascii="Times New Roman" w:hAnsi="Times New Roman" w:cs="Times New Roman"/>
              </w:rPr>
              <w:t>H</w:t>
            </w:r>
            <w:r>
              <w:rPr>
                <w:rFonts w:ascii="Times New Roman" w:hAnsi="Times New Roman" w:cs="Times New Roman"/>
                <w:vertAlign w:val="subscript"/>
              </w:rPr>
              <w:t>73</w:t>
            </w:r>
            <w:r>
              <w:rPr>
                <w:rFonts w:ascii="Times New Roman" w:hAnsi="Times New Roman" w:cs="Times New Roman"/>
              </w:rPr>
              <w:t>S]</w:t>
            </w:r>
            <w:r>
              <w:rPr>
                <w:rFonts w:ascii="Times New Roman" w:hAnsi="Times New Roman" w:cs="Times New Roman"/>
                <w:vertAlign w:val="superscript"/>
              </w:rPr>
              <w:t>+</w:t>
            </w:r>
          </w:p>
        </w:tc>
        <w:tc>
          <w:tcPr>
            <w:tcW w:w="3121" w:type="dxa"/>
          </w:tcPr>
          <w:p w14:paraId="70FCAD6D" w14:textId="77777777" w:rsidR="00201226" w:rsidRDefault="00201226" w:rsidP="007A3D08">
            <w:pPr>
              <w:jc w:val="center"/>
              <w:rPr>
                <w:rFonts w:ascii="Times New Roman" w:hAnsi="Times New Roman" w:cs="Times New Roman"/>
              </w:rPr>
            </w:pPr>
            <w:r>
              <w:rPr>
                <w:rFonts w:ascii="Times New Roman" w:hAnsi="Times New Roman" w:cs="Times New Roman"/>
              </w:rPr>
              <w:t>647.55840</w:t>
            </w:r>
          </w:p>
        </w:tc>
      </w:tr>
      <w:tr w:rsidR="00201226" w14:paraId="1C165D01" w14:textId="77777777" w:rsidTr="007A3D08">
        <w:trPr>
          <w:trHeight w:val="771"/>
        </w:trPr>
        <w:tc>
          <w:tcPr>
            <w:tcW w:w="3120" w:type="dxa"/>
          </w:tcPr>
          <w:p w14:paraId="2030129B" w14:textId="77777777" w:rsidR="00201226" w:rsidRDefault="00201226" w:rsidP="007A3D08">
            <w:pPr>
              <w:jc w:val="center"/>
              <w:rPr>
                <w:rFonts w:ascii="Times New Roman" w:hAnsi="Times New Roman" w:cs="Times New Roman"/>
              </w:rPr>
            </w:pPr>
          </w:p>
        </w:tc>
        <w:tc>
          <w:tcPr>
            <w:tcW w:w="3121" w:type="dxa"/>
          </w:tcPr>
          <w:p w14:paraId="6F467D1A"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43</w:t>
            </w:r>
            <w:r>
              <w:rPr>
                <w:rFonts w:ascii="Times New Roman" w:hAnsi="Times New Roman" w:cs="Times New Roman"/>
              </w:rPr>
              <w:t>H</w:t>
            </w:r>
            <w:r>
              <w:rPr>
                <w:rFonts w:ascii="Times New Roman" w:hAnsi="Times New Roman" w:cs="Times New Roman"/>
                <w:vertAlign w:val="subscript"/>
              </w:rPr>
              <w:t>71</w:t>
            </w:r>
            <w:r>
              <w:rPr>
                <w:rFonts w:ascii="Times New Roman" w:hAnsi="Times New Roman" w:cs="Times New Roman"/>
              </w:rPr>
              <w:t>S]</w:t>
            </w:r>
            <w:r>
              <w:rPr>
                <w:rFonts w:ascii="Times New Roman" w:hAnsi="Times New Roman" w:cs="Times New Roman"/>
                <w:vertAlign w:val="superscript"/>
              </w:rPr>
              <w:t>+</w:t>
            </w:r>
          </w:p>
        </w:tc>
        <w:tc>
          <w:tcPr>
            <w:tcW w:w="3121" w:type="dxa"/>
          </w:tcPr>
          <w:p w14:paraId="7E3A4281" w14:textId="77777777" w:rsidR="00201226" w:rsidRDefault="00201226" w:rsidP="007A3D08">
            <w:pPr>
              <w:jc w:val="center"/>
              <w:rPr>
                <w:rFonts w:ascii="Times New Roman" w:hAnsi="Times New Roman" w:cs="Times New Roman"/>
              </w:rPr>
            </w:pPr>
            <w:r>
              <w:rPr>
                <w:rFonts w:ascii="Times New Roman" w:hAnsi="Times New Roman" w:cs="Times New Roman"/>
              </w:rPr>
              <w:t>619.52710</w:t>
            </w:r>
          </w:p>
        </w:tc>
      </w:tr>
      <w:tr w:rsidR="00201226" w14:paraId="5F237D69" w14:textId="77777777" w:rsidTr="007A3D08">
        <w:trPr>
          <w:trHeight w:val="771"/>
        </w:trPr>
        <w:tc>
          <w:tcPr>
            <w:tcW w:w="3120" w:type="dxa"/>
          </w:tcPr>
          <w:p w14:paraId="20FAB8DF" w14:textId="77777777" w:rsidR="00201226" w:rsidRPr="007A0570" w:rsidRDefault="00201226" w:rsidP="007A3D08">
            <w:pPr>
              <w:jc w:val="center"/>
              <w:rPr>
                <w:rFonts w:ascii="Times New Roman" w:hAnsi="Times New Roman" w:cs="Times New Roman"/>
                <w:b/>
                <w:bCs/>
              </w:rPr>
            </w:pPr>
            <w:r w:rsidRPr="007A0570">
              <w:rPr>
                <w:rFonts w:ascii="Times New Roman" w:hAnsi="Times New Roman" w:cs="Times New Roman"/>
                <w:b/>
                <w:bCs/>
                <w:sz w:val="32"/>
                <w:szCs w:val="32"/>
              </w:rPr>
              <w:lastRenderedPageBreak/>
              <w:t>Negative Mode</w:t>
            </w:r>
          </w:p>
        </w:tc>
        <w:tc>
          <w:tcPr>
            <w:tcW w:w="3121" w:type="dxa"/>
          </w:tcPr>
          <w:p w14:paraId="4D92FDC1"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18</w:t>
            </w:r>
            <w:r>
              <w:rPr>
                <w:rFonts w:ascii="Times New Roman" w:hAnsi="Times New Roman" w:cs="Times New Roman"/>
              </w:rPr>
              <w:t>H</w:t>
            </w:r>
            <w:r>
              <w:rPr>
                <w:rFonts w:ascii="Times New Roman" w:hAnsi="Times New Roman" w:cs="Times New Roman"/>
                <w:vertAlign w:val="subscript"/>
              </w:rPr>
              <w:t>35</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vertAlign w:val="superscript"/>
              </w:rPr>
              <w:t>-</w:t>
            </w:r>
          </w:p>
        </w:tc>
        <w:tc>
          <w:tcPr>
            <w:tcW w:w="3121" w:type="dxa"/>
          </w:tcPr>
          <w:p w14:paraId="1B1DBE8A" w14:textId="77777777" w:rsidR="00201226" w:rsidRDefault="00201226" w:rsidP="007A3D08">
            <w:pPr>
              <w:jc w:val="center"/>
              <w:rPr>
                <w:rFonts w:ascii="Times New Roman" w:hAnsi="Times New Roman" w:cs="Times New Roman"/>
              </w:rPr>
            </w:pPr>
            <w:r>
              <w:rPr>
                <w:rFonts w:ascii="Times New Roman" w:hAnsi="Times New Roman" w:cs="Times New Roman"/>
              </w:rPr>
              <w:t>283.26462</w:t>
            </w:r>
          </w:p>
        </w:tc>
      </w:tr>
      <w:tr w:rsidR="00201226" w14:paraId="7540796F" w14:textId="77777777" w:rsidTr="007A3D08">
        <w:trPr>
          <w:trHeight w:val="771"/>
        </w:trPr>
        <w:tc>
          <w:tcPr>
            <w:tcW w:w="3120" w:type="dxa"/>
          </w:tcPr>
          <w:p w14:paraId="6F8F17B5" w14:textId="77777777" w:rsidR="00201226" w:rsidRDefault="00201226" w:rsidP="007A3D08">
            <w:pPr>
              <w:jc w:val="center"/>
              <w:rPr>
                <w:rFonts w:ascii="Times New Roman" w:hAnsi="Times New Roman" w:cs="Times New Roman"/>
              </w:rPr>
            </w:pPr>
          </w:p>
        </w:tc>
        <w:tc>
          <w:tcPr>
            <w:tcW w:w="3121" w:type="dxa"/>
          </w:tcPr>
          <w:p w14:paraId="5F8D708A"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16</w:t>
            </w:r>
            <w:r>
              <w:rPr>
                <w:rFonts w:ascii="Times New Roman" w:hAnsi="Times New Roman" w:cs="Times New Roman"/>
              </w:rPr>
              <w:t>H</w:t>
            </w:r>
            <w:r>
              <w:rPr>
                <w:rFonts w:ascii="Times New Roman" w:hAnsi="Times New Roman" w:cs="Times New Roman"/>
                <w:vertAlign w:val="subscript"/>
              </w:rPr>
              <w:t>31</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vertAlign w:val="superscript"/>
              </w:rPr>
              <w:t>-</w:t>
            </w:r>
          </w:p>
        </w:tc>
        <w:tc>
          <w:tcPr>
            <w:tcW w:w="3121" w:type="dxa"/>
          </w:tcPr>
          <w:p w14:paraId="50234CA7" w14:textId="77777777" w:rsidR="00201226" w:rsidRDefault="00201226" w:rsidP="007A3D08">
            <w:pPr>
              <w:jc w:val="center"/>
              <w:rPr>
                <w:rFonts w:ascii="Times New Roman" w:hAnsi="Times New Roman" w:cs="Times New Roman"/>
              </w:rPr>
            </w:pPr>
            <w:r>
              <w:rPr>
                <w:rFonts w:ascii="Times New Roman" w:hAnsi="Times New Roman" w:cs="Times New Roman"/>
              </w:rPr>
              <w:t>255.23330</w:t>
            </w:r>
          </w:p>
        </w:tc>
      </w:tr>
      <w:tr w:rsidR="00201226" w14:paraId="2BD62E98" w14:textId="77777777" w:rsidTr="007A3D08">
        <w:trPr>
          <w:trHeight w:val="771"/>
        </w:trPr>
        <w:tc>
          <w:tcPr>
            <w:tcW w:w="3120" w:type="dxa"/>
          </w:tcPr>
          <w:p w14:paraId="457F7E33" w14:textId="77777777" w:rsidR="00201226" w:rsidRDefault="00201226" w:rsidP="007A3D08">
            <w:pPr>
              <w:jc w:val="center"/>
              <w:rPr>
                <w:rFonts w:ascii="Times New Roman" w:hAnsi="Times New Roman" w:cs="Times New Roman"/>
              </w:rPr>
            </w:pPr>
          </w:p>
        </w:tc>
        <w:tc>
          <w:tcPr>
            <w:tcW w:w="3121" w:type="dxa"/>
          </w:tcPr>
          <w:p w14:paraId="47195380"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15</w:t>
            </w:r>
            <w:r>
              <w:rPr>
                <w:rFonts w:ascii="Times New Roman" w:hAnsi="Times New Roman" w:cs="Times New Roman"/>
              </w:rPr>
              <w:t>H</w:t>
            </w:r>
            <w:r>
              <w:rPr>
                <w:rFonts w:ascii="Times New Roman" w:hAnsi="Times New Roman" w:cs="Times New Roman"/>
                <w:vertAlign w:val="subscript"/>
              </w:rPr>
              <w:t>29</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vertAlign w:val="superscript"/>
              </w:rPr>
              <w:t>-</w:t>
            </w:r>
          </w:p>
        </w:tc>
        <w:tc>
          <w:tcPr>
            <w:tcW w:w="3121" w:type="dxa"/>
          </w:tcPr>
          <w:p w14:paraId="31A541B3" w14:textId="77777777" w:rsidR="00201226" w:rsidRDefault="00201226" w:rsidP="007A3D08">
            <w:pPr>
              <w:jc w:val="center"/>
              <w:rPr>
                <w:rFonts w:ascii="Times New Roman" w:hAnsi="Times New Roman" w:cs="Times New Roman"/>
              </w:rPr>
            </w:pPr>
            <w:r>
              <w:rPr>
                <w:rFonts w:ascii="Times New Roman" w:hAnsi="Times New Roman" w:cs="Times New Roman"/>
              </w:rPr>
              <w:t>241.21739</w:t>
            </w:r>
          </w:p>
        </w:tc>
      </w:tr>
      <w:tr w:rsidR="00201226" w14:paraId="300CB4A0" w14:textId="77777777" w:rsidTr="007A3D08">
        <w:trPr>
          <w:trHeight w:val="771"/>
        </w:trPr>
        <w:tc>
          <w:tcPr>
            <w:tcW w:w="3120" w:type="dxa"/>
          </w:tcPr>
          <w:p w14:paraId="52C64A65" w14:textId="77777777" w:rsidR="00201226" w:rsidRDefault="00201226" w:rsidP="007A3D08">
            <w:pPr>
              <w:jc w:val="center"/>
              <w:rPr>
                <w:rFonts w:ascii="Times New Roman" w:hAnsi="Times New Roman" w:cs="Times New Roman"/>
              </w:rPr>
            </w:pPr>
          </w:p>
        </w:tc>
        <w:tc>
          <w:tcPr>
            <w:tcW w:w="3121" w:type="dxa"/>
          </w:tcPr>
          <w:p w14:paraId="1C20E1FB"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20</w:t>
            </w:r>
            <w:r>
              <w:rPr>
                <w:rFonts w:ascii="Times New Roman" w:hAnsi="Times New Roman" w:cs="Times New Roman"/>
              </w:rPr>
              <w:t>H</w:t>
            </w:r>
            <w:r>
              <w:rPr>
                <w:rFonts w:ascii="Times New Roman" w:hAnsi="Times New Roman" w:cs="Times New Roman"/>
                <w:vertAlign w:val="subscript"/>
              </w:rPr>
              <w:t>39</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vertAlign w:val="superscript"/>
              </w:rPr>
              <w:t>-</w:t>
            </w:r>
          </w:p>
        </w:tc>
        <w:tc>
          <w:tcPr>
            <w:tcW w:w="3121" w:type="dxa"/>
          </w:tcPr>
          <w:p w14:paraId="348A1321" w14:textId="77777777" w:rsidR="00201226" w:rsidRDefault="00201226" w:rsidP="007A3D08">
            <w:pPr>
              <w:jc w:val="center"/>
              <w:rPr>
                <w:rFonts w:ascii="Times New Roman" w:hAnsi="Times New Roman" w:cs="Times New Roman"/>
              </w:rPr>
            </w:pPr>
            <w:r>
              <w:rPr>
                <w:rFonts w:ascii="Times New Roman" w:hAnsi="Times New Roman" w:cs="Times New Roman"/>
              </w:rPr>
              <w:t>311.29567</w:t>
            </w:r>
          </w:p>
        </w:tc>
      </w:tr>
      <w:tr w:rsidR="00201226" w14:paraId="3A3CAA81" w14:textId="77777777" w:rsidTr="007A3D08">
        <w:trPr>
          <w:trHeight w:val="771"/>
        </w:trPr>
        <w:tc>
          <w:tcPr>
            <w:tcW w:w="3120" w:type="dxa"/>
          </w:tcPr>
          <w:p w14:paraId="727A3D95" w14:textId="77777777" w:rsidR="00201226" w:rsidRDefault="00201226" w:rsidP="007A3D08">
            <w:pPr>
              <w:jc w:val="center"/>
              <w:rPr>
                <w:rFonts w:ascii="Times New Roman" w:hAnsi="Times New Roman" w:cs="Times New Roman"/>
              </w:rPr>
            </w:pPr>
          </w:p>
        </w:tc>
        <w:tc>
          <w:tcPr>
            <w:tcW w:w="3121" w:type="dxa"/>
          </w:tcPr>
          <w:p w14:paraId="569966B4"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22</w:t>
            </w:r>
            <w:r>
              <w:rPr>
                <w:rFonts w:ascii="Times New Roman" w:hAnsi="Times New Roman" w:cs="Times New Roman"/>
              </w:rPr>
              <w:t>H</w:t>
            </w:r>
            <w:r>
              <w:rPr>
                <w:rFonts w:ascii="Times New Roman" w:hAnsi="Times New Roman" w:cs="Times New Roman"/>
                <w:vertAlign w:val="subscript"/>
              </w:rPr>
              <w:t>43</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vertAlign w:val="superscript"/>
              </w:rPr>
              <w:t>-</w:t>
            </w:r>
          </w:p>
        </w:tc>
        <w:tc>
          <w:tcPr>
            <w:tcW w:w="3121" w:type="dxa"/>
          </w:tcPr>
          <w:p w14:paraId="5605DEAE" w14:textId="77777777" w:rsidR="00201226" w:rsidRDefault="00201226" w:rsidP="007A3D08">
            <w:pPr>
              <w:jc w:val="center"/>
              <w:rPr>
                <w:rFonts w:ascii="Times New Roman" w:hAnsi="Times New Roman" w:cs="Times New Roman"/>
              </w:rPr>
            </w:pPr>
            <w:r>
              <w:rPr>
                <w:rFonts w:ascii="Times New Roman" w:hAnsi="Times New Roman" w:cs="Times New Roman"/>
              </w:rPr>
              <w:t>339.32703</w:t>
            </w:r>
          </w:p>
        </w:tc>
      </w:tr>
      <w:tr w:rsidR="00201226" w14:paraId="45B9E9CF" w14:textId="77777777" w:rsidTr="007A3D08">
        <w:trPr>
          <w:trHeight w:val="771"/>
        </w:trPr>
        <w:tc>
          <w:tcPr>
            <w:tcW w:w="3120" w:type="dxa"/>
          </w:tcPr>
          <w:p w14:paraId="4465E2EA" w14:textId="77777777" w:rsidR="00201226" w:rsidRDefault="00201226" w:rsidP="007A3D08">
            <w:pPr>
              <w:jc w:val="center"/>
              <w:rPr>
                <w:rFonts w:ascii="Times New Roman" w:hAnsi="Times New Roman" w:cs="Times New Roman"/>
              </w:rPr>
            </w:pPr>
          </w:p>
        </w:tc>
        <w:tc>
          <w:tcPr>
            <w:tcW w:w="3121" w:type="dxa"/>
          </w:tcPr>
          <w:p w14:paraId="13BF12DD"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18</w:t>
            </w:r>
            <w:r>
              <w:rPr>
                <w:rFonts w:ascii="Times New Roman" w:hAnsi="Times New Roman" w:cs="Times New Roman"/>
              </w:rPr>
              <w:t>H</w:t>
            </w:r>
            <w:r>
              <w:rPr>
                <w:rFonts w:ascii="Times New Roman" w:hAnsi="Times New Roman" w:cs="Times New Roman"/>
                <w:vertAlign w:val="subscript"/>
              </w:rPr>
              <w:t>29</w:t>
            </w:r>
            <w:r>
              <w:rPr>
                <w:rFonts w:ascii="Times New Roman" w:hAnsi="Times New Roman" w:cs="Times New Roman"/>
              </w:rPr>
              <w:t>O</w:t>
            </w:r>
            <w:r>
              <w:rPr>
                <w:rFonts w:ascii="Times New Roman" w:hAnsi="Times New Roman" w:cs="Times New Roman"/>
                <w:vertAlign w:val="subscript"/>
              </w:rPr>
              <w:t>3</w:t>
            </w:r>
            <w:r>
              <w:rPr>
                <w:rFonts w:ascii="Times New Roman" w:hAnsi="Times New Roman" w:cs="Times New Roman"/>
              </w:rPr>
              <w:t>S]</w:t>
            </w:r>
            <w:r>
              <w:rPr>
                <w:rFonts w:ascii="Times New Roman" w:hAnsi="Times New Roman" w:cs="Times New Roman"/>
                <w:vertAlign w:val="superscript"/>
              </w:rPr>
              <w:t>-</w:t>
            </w:r>
          </w:p>
        </w:tc>
        <w:tc>
          <w:tcPr>
            <w:tcW w:w="3121" w:type="dxa"/>
          </w:tcPr>
          <w:p w14:paraId="24435252" w14:textId="77777777" w:rsidR="00201226" w:rsidRDefault="00201226" w:rsidP="007A3D08">
            <w:pPr>
              <w:jc w:val="center"/>
              <w:rPr>
                <w:rFonts w:ascii="Times New Roman" w:hAnsi="Times New Roman" w:cs="Times New Roman"/>
              </w:rPr>
            </w:pPr>
            <w:r>
              <w:rPr>
                <w:rFonts w:ascii="Times New Roman" w:hAnsi="Times New Roman" w:cs="Times New Roman"/>
              </w:rPr>
              <w:t>325.18435</w:t>
            </w:r>
          </w:p>
        </w:tc>
      </w:tr>
      <w:tr w:rsidR="00201226" w14:paraId="26502E53" w14:textId="77777777" w:rsidTr="007A3D08">
        <w:trPr>
          <w:trHeight w:val="771"/>
        </w:trPr>
        <w:tc>
          <w:tcPr>
            <w:tcW w:w="3120" w:type="dxa"/>
          </w:tcPr>
          <w:p w14:paraId="084B71C2" w14:textId="77777777" w:rsidR="00201226" w:rsidRDefault="00201226" w:rsidP="007A3D08">
            <w:pPr>
              <w:jc w:val="center"/>
              <w:rPr>
                <w:rFonts w:ascii="Times New Roman" w:hAnsi="Times New Roman" w:cs="Times New Roman"/>
              </w:rPr>
            </w:pPr>
          </w:p>
        </w:tc>
        <w:tc>
          <w:tcPr>
            <w:tcW w:w="3121" w:type="dxa"/>
          </w:tcPr>
          <w:p w14:paraId="5157E4DC"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24</w:t>
            </w:r>
            <w:r>
              <w:rPr>
                <w:rFonts w:ascii="Times New Roman" w:hAnsi="Times New Roman" w:cs="Times New Roman"/>
              </w:rPr>
              <w:t>H</w:t>
            </w:r>
            <w:r>
              <w:rPr>
                <w:rFonts w:ascii="Times New Roman" w:hAnsi="Times New Roman" w:cs="Times New Roman"/>
                <w:vertAlign w:val="subscript"/>
              </w:rPr>
              <w:t>43</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vertAlign w:val="superscript"/>
              </w:rPr>
              <w:t>-</w:t>
            </w:r>
          </w:p>
        </w:tc>
        <w:tc>
          <w:tcPr>
            <w:tcW w:w="3121" w:type="dxa"/>
          </w:tcPr>
          <w:p w14:paraId="33F3AD68" w14:textId="77777777" w:rsidR="00201226" w:rsidRDefault="00201226" w:rsidP="007A3D08">
            <w:pPr>
              <w:jc w:val="center"/>
              <w:rPr>
                <w:rFonts w:ascii="Times New Roman" w:hAnsi="Times New Roman" w:cs="Times New Roman"/>
              </w:rPr>
            </w:pPr>
            <w:r>
              <w:rPr>
                <w:rFonts w:ascii="Times New Roman" w:hAnsi="Times New Roman" w:cs="Times New Roman"/>
              </w:rPr>
              <w:t>367.35838</w:t>
            </w:r>
          </w:p>
        </w:tc>
      </w:tr>
      <w:tr w:rsidR="00201226" w14:paraId="69F606BA" w14:textId="77777777" w:rsidTr="007A3D08">
        <w:trPr>
          <w:trHeight w:val="771"/>
        </w:trPr>
        <w:tc>
          <w:tcPr>
            <w:tcW w:w="3120" w:type="dxa"/>
          </w:tcPr>
          <w:p w14:paraId="6D0DDAD3" w14:textId="77777777" w:rsidR="00201226" w:rsidRDefault="00201226" w:rsidP="007A3D08">
            <w:pPr>
              <w:jc w:val="center"/>
              <w:rPr>
                <w:rFonts w:ascii="Times New Roman" w:hAnsi="Times New Roman" w:cs="Times New Roman"/>
              </w:rPr>
            </w:pPr>
          </w:p>
        </w:tc>
        <w:tc>
          <w:tcPr>
            <w:tcW w:w="3121" w:type="dxa"/>
          </w:tcPr>
          <w:p w14:paraId="4790C517"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25</w:t>
            </w:r>
            <w:r>
              <w:rPr>
                <w:rFonts w:ascii="Times New Roman" w:hAnsi="Times New Roman" w:cs="Times New Roman"/>
              </w:rPr>
              <w:t>H</w:t>
            </w:r>
            <w:r>
              <w:rPr>
                <w:rFonts w:ascii="Times New Roman" w:hAnsi="Times New Roman" w:cs="Times New Roman"/>
                <w:vertAlign w:val="subscript"/>
              </w:rPr>
              <w:t>49</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vertAlign w:val="superscript"/>
              </w:rPr>
              <w:t>-</w:t>
            </w:r>
          </w:p>
        </w:tc>
        <w:tc>
          <w:tcPr>
            <w:tcW w:w="3121" w:type="dxa"/>
          </w:tcPr>
          <w:p w14:paraId="17E5E7B0" w14:textId="77777777" w:rsidR="00201226" w:rsidRDefault="00201226" w:rsidP="007A3D08">
            <w:pPr>
              <w:jc w:val="center"/>
              <w:rPr>
                <w:rFonts w:ascii="Times New Roman" w:hAnsi="Times New Roman" w:cs="Times New Roman"/>
              </w:rPr>
            </w:pPr>
            <w:r>
              <w:rPr>
                <w:rFonts w:ascii="Times New Roman" w:hAnsi="Times New Roman" w:cs="Times New Roman"/>
              </w:rPr>
              <w:t>381.37406</w:t>
            </w:r>
          </w:p>
        </w:tc>
      </w:tr>
      <w:tr w:rsidR="00201226" w14:paraId="6D830B31" w14:textId="77777777" w:rsidTr="007A3D08">
        <w:trPr>
          <w:trHeight w:val="771"/>
        </w:trPr>
        <w:tc>
          <w:tcPr>
            <w:tcW w:w="3120" w:type="dxa"/>
          </w:tcPr>
          <w:p w14:paraId="1E6D0BD4" w14:textId="77777777" w:rsidR="00201226" w:rsidRDefault="00201226" w:rsidP="007A3D08">
            <w:pPr>
              <w:jc w:val="center"/>
              <w:rPr>
                <w:rFonts w:ascii="Times New Roman" w:hAnsi="Times New Roman" w:cs="Times New Roman"/>
              </w:rPr>
            </w:pPr>
          </w:p>
        </w:tc>
        <w:tc>
          <w:tcPr>
            <w:tcW w:w="3121" w:type="dxa"/>
          </w:tcPr>
          <w:p w14:paraId="586B79F6"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22</w:t>
            </w:r>
            <w:r>
              <w:rPr>
                <w:rFonts w:ascii="Times New Roman" w:hAnsi="Times New Roman" w:cs="Times New Roman"/>
              </w:rPr>
              <w:t>H</w:t>
            </w:r>
            <w:r>
              <w:rPr>
                <w:rFonts w:ascii="Times New Roman" w:hAnsi="Times New Roman" w:cs="Times New Roman"/>
                <w:vertAlign w:val="subscript"/>
              </w:rPr>
              <w:t>43</w:t>
            </w:r>
            <w:r>
              <w:rPr>
                <w:rFonts w:ascii="Times New Roman" w:hAnsi="Times New Roman" w:cs="Times New Roman"/>
              </w:rPr>
              <w:t>O</w:t>
            </w:r>
            <w:r>
              <w:rPr>
                <w:rFonts w:ascii="Times New Roman" w:hAnsi="Times New Roman" w:cs="Times New Roman"/>
                <w:vertAlign w:val="subscript"/>
              </w:rPr>
              <w:t>6</w:t>
            </w:r>
            <w:r>
              <w:rPr>
                <w:rFonts w:ascii="Times New Roman" w:hAnsi="Times New Roman" w:cs="Times New Roman"/>
              </w:rPr>
              <w:t>]</w:t>
            </w:r>
            <w:r>
              <w:rPr>
                <w:rFonts w:ascii="Times New Roman" w:hAnsi="Times New Roman" w:cs="Times New Roman"/>
                <w:vertAlign w:val="superscript"/>
              </w:rPr>
              <w:t>-</w:t>
            </w:r>
          </w:p>
        </w:tc>
        <w:tc>
          <w:tcPr>
            <w:tcW w:w="3121" w:type="dxa"/>
          </w:tcPr>
          <w:p w14:paraId="2E32CA2E" w14:textId="77777777" w:rsidR="00201226" w:rsidRDefault="00201226" w:rsidP="007A3D08">
            <w:pPr>
              <w:jc w:val="center"/>
              <w:rPr>
                <w:rFonts w:ascii="Times New Roman" w:hAnsi="Times New Roman" w:cs="Times New Roman"/>
              </w:rPr>
            </w:pPr>
            <w:r>
              <w:rPr>
                <w:rFonts w:ascii="Times New Roman" w:hAnsi="Times New Roman" w:cs="Times New Roman"/>
              </w:rPr>
              <w:t>403.30662</w:t>
            </w:r>
          </w:p>
        </w:tc>
      </w:tr>
      <w:tr w:rsidR="00201226" w14:paraId="67D14289" w14:textId="77777777" w:rsidTr="007A3D08">
        <w:trPr>
          <w:trHeight w:val="771"/>
        </w:trPr>
        <w:tc>
          <w:tcPr>
            <w:tcW w:w="3120" w:type="dxa"/>
          </w:tcPr>
          <w:p w14:paraId="575157C0" w14:textId="77777777" w:rsidR="00201226" w:rsidRDefault="00201226" w:rsidP="007A3D08">
            <w:pPr>
              <w:jc w:val="center"/>
              <w:rPr>
                <w:rFonts w:ascii="Times New Roman" w:hAnsi="Times New Roman" w:cs="Times New Roman"/>
              </w:rPr>
            </w:pPr>
          </w:p>
        </w:tc>
        <w:tc>
          <w:tcPr>
            <w:tcW w:w="3121" w:type="dxa"/>
          </w:tcPr>
          <w:p w14:paraId="66A051D1" w14:textId="77777777" w:rsidR="00201226" w:rsidRPr="00281028" w:rsidRDefault="00201226" w:rsidP="007A3D08">
            <w:pPr>
              <w:jc w:val="center"/>
              <w:rPr>
                <w:rFonts w:ascii="Times New Roman" w:hAnsi="Times New Roman" w:cs="Times New Roman"/>
                <w:vertAlign w:val="superscript"/>
              </w:rPr>
            </w:pPr>
            <w:r>
              <w:rPr>
                <w:rFonts w:ascii="Times New Roman" w:hAnsi="Times New Roman" w:cs="Times New Roman"/>
              </w:rPr>
              <w:t>[C</w:t>
            </w:r>
            <w:r>
              <w:rPr>
                <w:rFonts w:ascii="Times New Roman" w:hAnsi="Times New Roman" w:cs="Times New Roman"/>
                <w:vertAlign w:val="subscript"/>
              </w:rPr>
              <w:t>40</w:t>
            </w:r>
            <w:r>
              <w:rPr>
                <w:rFonts w:ascii="Times New Roman" w:hAnsi="Times New Roman" w:cs="Times New Roman"/>
              </w:rPr>
              <w:t>H</w:t>
            </w:r>
            <w:r>
              <w:rPr>
                <w:rFonts w:ascii="Times New Roman" w:hAnsi="Times New Roman" w:cs="Times New Roman"/>
                <w:vertAlign w:val="subscript"/>
              </w:rPr>
              <w:t>77</w:t>
            </w:r>
            <w:r>
              <w:rPr>
                <w:rFonts w:ascii="Times New Roman" w:hAnsi="Times New Roman" w:cs="Times New Roman"/>
              </w:rPr>
              <w:t>O</w:t>
            </w:r>
            <w:r>
              <w:rPr>
                <w:rFonts w:ascii="Times New Roman" w:hAnsi="Times New Roman" w:cs="Times New Roman"/>
                <w:vertAlign w:val="subscript"/>
              </w:rPr>
              <w:t>7</w:t>
            </w:r>
            <w:r>
              <w:rPr>
                <w:rFonts w:ascii="Times New Roman" w:hAnsi="Times New Roman" w:cs="Times New Roman"/>
              </w:rPr>
              <w:t>]</w:t>
            </w:r>
            <w:r>
              <w:rPr>
                <w:rFonts w:ascii="Times New Roman" w:hAnsi="Times New Roman" w:cs="Times New Roman"/>
                <w:vertAlign w:val="superscript"/>
              </w:rPr>
              <w:t>-</w:t>
            </w:r>
          </w:p>
        </w:tc>
        <w:tc>
          <w:tcPr>
            <w:tcW w:w="3121" w:type="dxa"/>
          </w:tcPr>
          <w:p w14:paraId="2F6F9C70" w14:textId="77777777" w:rsidR="00201226" w:rsidRDefault="00201226" w:rsidP="007A3D08">
            <w:pPr>
              <w:jc w:val="center"/>
              <w:rPr>
                <w:rFonts w:ascii="Times New Roman" w:hAnsi="Times New Roman" w:cs="Times New Roman"/>
              </w:rPr>
            </w:pPr>
            <w:r>
              <w:rPr>
                <w:rFonts w:ascii="Times New Roman" w:hAnsi="Times New Roman" w:cs="Times New Roman"/>
              </w:rPr>
              <w:t>669.56801</w:t>
            </w:r>
          </w:p>
        </w:tc>
      </w:tr>
    </w:tbl>
    <w:p w14:paraId="59E6959C" w14:textId="77777777" w:rsidR="00B10999" w:rsidRDefault="00B10999" w:rsidP="00B10999">
      <w:pPr>
        <w:rPr>
          <w:rFonts w:ascii="Times New Roman" w:hAnsi="Times New Roman" w:cs="Times New Roman"/>
          <w:b/>
          <w:bCs/>
          <w:u w:val="single"/>
        </w:rPr>
      </w:pPr>
    </w:p>
    <w:p w14:paraId="58445BFB" w14:textId="77777777" w:rsidR="00B10999" w:rsidRDefault="00B10999">
      <w:pPr>
        <w:rPr>
          <w:rFonts w:ascii="Times New Roman" w:hAnsi="Times New Roman" w:cs="Times New Roman"/>
          <w:b/>
          <w:bCs/>
          <w:u w:val="single"/>
        </w:rPr>
      </w:pPr>
      <w:r>
        <w:rPr>
          <w:rFonts w:ascii="Times New Roman" w:hAnsi="Times New Roman" w:cs="Times New Roman"/>
          <w:b/>
          <w:bCs/>
          <w:u w:val="single"/>
        </w:rPr>
        <w:br w:type="page"/>
      </w:r>
    </w:p>
    <w:p w14:paraId="684DABEE" w14:textId="7E0671B0" w:rsidR="00201226" w:rsidRDefault="00201226" w:rsidP="00B10999">
      <w:pPr>
        <w:jc w:val="center"/>
        <w:rPr>
          <w:rFonts w:ascii="Times New Roman" w:hAnsi="Times New Roman" w:cs="Times New Roman"/>
          <w:b/>
          <w:bCs/>
          <w:u w:val="single"/>
        </w:rPr>
      </w:pPr>
      <w:r>
        <w:rPr>
          <w:rFonts w:ascii="Times New Roman" w:hAnsi="Times New Roman" w:cs="Times New Roman"/>
          <w:b/>
          <w:bCs/>
          <w:u w:val="single"/>
        </w:rPr>
        <w:lastRenderedPageBreak/>
        <w:t>Chapter 3</w:t>
      </w:r>
    </w:p>
    <w:p w14:paraId="06C9B0CA" w14:textId="77777777" w:rsidR="00201226" w:rsidRDefault="00201226" w:rsidP="00201226">
      <w:pPr>
        <w:jc w:val="both"/>
      </w:pPr>
      <w:r>
        <w:rPr>
          <w:rFonts w:ascii="Times New Roman" w:hAnsi="Times New Roman" w:cs="Times New Roman"/>
          <w:sz w:val="24"/>
          <w:szCs w:val="24"/>
        </w:rPr>
        <w:t>INVESTIGATION OF NAPHTHENIC ACID FRACTION COMPOUNDS IN BASE MINE LAKE BY ESI(+/-) FT-ICR MS: SIGNIFICANCE TOWARDS UNDERSTANDING THE BIOGEOCHEMICAL CYCLING OF BITUMEN-DERIVED ORGANICS IN END PIT LAKES</w:t>
      </w:r>
    </w:p>
    <w:p w14:paraId="028FFB5F" w14:textId="77777777" w:rsidR="00201226" w:rsidRDefault="00201226" w:rsidP="00201226"/>
    <w:p w14:paraId="68AB11A6" w14:textId="77777777" w:rsidR="00201226" w:rsidRDefault="00201226" w:rsidP="00201226">
      <w:pPr>
        <w:jc w:val="center"/>
        <w:rPr>
          <w:rFonts w:ascii="Times New Roman" w:hAnsi="Times New Roman" w:cs="Times New Roman"/>
          <w:sz w:val="24"/>
          <w:szCs w:val="24"/>
        </w:rPr>
      </w:pPr>
      <w:r>
        <w:rPr>
          <w:rFonts w:ascii="Times New Roman" w:hAnsi="Times New Roman" w:cs="Times New Roman"/>
          <w:sz w:val="24"/>
          <w:szCs w:val="24"/>
        </w:rPr>
        <w:t>Manuscript in preparation for submission to Environmental Science &amp; Technology or Science of the Total Environment or Organic Geochemistry</w:t>
      </w:r>
    </w:p>
    <w:p w14:paraId="05D0F89C" w14:textId="77777777" w:rsidR="00201226" w:rsidRDefault="00201226" w:rsidP="00201226">
      <w:pPr>
        <w:jc w:val="center"/>
        <w:rPr>
          <w:rFonts w:ascii="Times New Roman" w:hAnsi="Times New Roman" w:cs="Times New Roman"/>
          <w:sz w:val="24"/>
          <w:szCs w:val="24"/>
        </w:rPr>
      </w:pPr>
    </w:p>
    <w:p w14:paraId="3CDE20FC" w14:textId="77777777" w:rsidR="00201226" w:rsidRPr="00CC2284" w:rsidRDefault="00201226" w:rsidP="00201226">
      <w:pPr>
        <w:jc w:val="center"/>
        <w:rPr>
          <w:rFonts w:ascii="Times New Roman" w:hAnsi="Times New Roman" w:cs="Times New Roman"/>
          <w:sz w:val="24"/>
          <w:szCs w:val="24"/>
        </w:rPr>
      </w:pPr>
      <w:r>
        <w:rPr>
          <w:rFonts w:ascii="Times New Roman" w:hAnsi="Times New Roman" w:cs="Times New Roman"/>
          <w:sz w:val="24"/>
          <w:szCs w:val="24"/>
        </w:rPr>
        <w:t>Bothen, J.L.A</w:t>
      </w:r>
      <w:r>
        <w:rPr>
          <w:rFonts w:ascii="Times New Roman" w:hAnsi="Times New Roman" w:cs="Times New Roman"/>
          <w:sz w:val="24"/>
          <w:szCs w:val="24"/>
          <w:vertAlign w:val="superscript"/>
        </w:rPr>
        <w:t>1</w:t>
      </w:r>
      <w:r>
        <w:rPr>
          <w:rFonts w:ascii="Times New Roman" w:hAnsi="Times New Roman" w:cs="Times New Roman"/>
          <w:sz w:val="24"/>
          <w:szCs w:val="24"/>
        </w:rPr>
        <w:t>, Stock, N. L</w:t>
      </w:r>
      <w:r>
        <w:rPr>
          <w:rFonts w:ascii="Times New Roman" w:hAnsi="Times New Roman" w:cs="Times New Roman"/>
          <w:sz w:val="24"/>
          <w:szCs w:val="24"/>
          <w:vertAlign w:val="superscript"/>
        </w:rPr>
        <w:t>2</w:t>
      </w:r>
      <w:r>
        <w:rPr>
          <w:rFonts w:ascii="Times New Roman" w:hAnsi="Times New Roman" w:cs="Times New Roman"/>
          <w:sz w:val="24"/>
          <w:szCs w:val="24"/>
        </w:rPr>
        <w:t>, Slater G.F</w:t>
      </w:r>
      <w:r>
        <w:rPr>
          <w:rFonts w:ascii="Times New Roman" w:hAnsi="Times New Roman" w:cs="Times New Roman"/>
          <w:sz w:val="24"/>
          <w:szCs w:val="24"/>
          <w:vertAlign w:val="superscript"/>
        </w:rPr>
        <w:t>1</w:t>
      </w:r>
    </w:p>
    <w:p w14:paraId="30A432BF" w14:textId="77777777" w:rsidR="00201226" w:rsidRDefault="00201226" w:rsidP="00201226">
      <w:pPr>
        <w:jc w:val="both"/>
        <w:rPr>
          <w:rFonts w:ascii="Times New Roman" w:hAnsi="Times New Roman" w:cs="Times New Roman"/>
          <w:sz w:val="24"/>
          <w:szCs w:val="24"/>
        </w:rPr>
      </w:pPr>
      <w:r>
        <w:rPr>
          <w:rFonts w:ascii="Times New Roman" w:hAnsi="Times New Roman" w:cs="Times New Roman"/>
          <w:sz w:val="24"/>
          <w:szCs w:val="24"/>
          <w:vertAlign w:val="superscript"/>
        </w:rPr>
        <w:t>1</w:t>
      </w:r>
      <w:r>
        <w:rPr>
          <w:rFonts w:ascii="Times New Roman" w:hAnsi="Times New Roman" w:cs="Times New Roman"/>
          <w:sz w:val="24"/>
          <w:szCs w:val="24"/>
        </w:rPr>
        <w:t>School of Earth, Environment, and Society, McMaster University, Hamilton, Ontario, Canada</w:t>
      </w:r>
    </w:p>
    <w:p w14:paraId="263BA301" w14:textId="77777777" w:rsidR="00201226" w:rsidRDefault="00201226" w:rsidP="00201226">
      <w:pPr>
        <w:jc w:val="both"/>
        <w:rPr>
          <w:rFonts w:ascii="Times New Roman" w:hAnsi="Times New Roman" w:cs="Times New Roman"/>
          <w:sz w:val="24"/>
          <w:szCs w:val="24"/>
        </w:rPr>
      </w:pPr>
      <w:r>
        <w:rPr>
          <w:rFonts w:ascii="Times New Roman" w:hAnsi="Times New Roman" w:cs="Times New Roman"/>
          <w:sz w:val="24"/>
          <w:szCs w:val="24"/>
          <w:vertAlign w:val="superscript"/>
        </w:rPr>
        <w:t>2</w:t>
      </w:r>
      <w:r>
        <w:rPr>
          <w:rFonts w:ascii="Times New Roman" w:hAnsi="Times New Roman" w:cs="Times New Roman"/>
          <w:sz w:val="24"/>
          <w:szCs w:val="24"/>
        </w:rPr>
        <w:t xml:space="preserve"> Water Quality Centre, Trent University, Peterborough, Ontario, Canada</w:t>
      </w:r>
    </w:p>
    <w:p w14:paraId="58E91A21" w14:textId="77777777" w:rsidR="00201226" w:rsidRDefault="00201226" w:rsidP="00201226">
      <w:pPr>
        <w:jc w:val="both"/>
        <w:rPr>
          <w:rFonts w:ascii="Times New Roman" w:hAnsi="Times New Roman" w:cs="Times New Roman"/>
          <w:sz w:val="24"/>
          <w:szCs w:val="24"/>
        </w:rPr>
      </w:pPr>
      <w:r>
        <w:rPr>
          <w:rFonts w:ascii="Times New Roman" w:hAnsi="Times New Roman" w:cs="Times New Roman"/>
          <w:b/>
          <w:bCs/>
          <w:sz w:val="24"/>
          <w:szCs w:val="24"/>
          <w:u w:val="single"/>
        </w:rPr>
        <w:t>Abstract.</w:t>
      </w:r>
    </w:p>
    <w:p w14:paraId="019C49BF" w14:textId="7DE5C2C8" w:rsidR="00201226" w:rsidRPr="00C578BF" w:rsidRDefault="00201226" w:rsidP="00201226">
      <w:pPr>
        <w:jc w:val="both"/>
        <w:rPr>
          <w:rFonts w:asciiTheme="majorBidi" w:hAnsiTheme="majorBidi" w:cstheme="majorBidi"/>
        </w:rPr>
      </w:pPr>
      <w:r w:rsidRPr="007C42BF">
        <w:rPr>
          <w:rFonts w:asciiTheme="majorBidi" w:hAnsiTheme="majorBidi" w:cstheme="majorBidi"/>
        </w:rPr>
        <w:t xml:space="preserve">Oil Sand pit lakes (OSPL) </w:t>
      </w:r>
      <w:proofErr w:type="gramStart"/>
      <w:r>
        <w:rPr>
          <w:rFonts w:asciiTheme="majorBidi" w:hAnsiTheme="majorBidi" w:cstheme="majorBidi"/>
        </w:rPr>
        <w:t>are proposed</w:t>
      </w:r>
      <w:proofErr w:type="gramEnd"/>
      <w:r>
        <w:rPr>
          <w:rFonts w:asciiTheme="majorBidi" w:hAnsiTheme="majorBidi" w:cstheme="majorBidi"/>
        </w:rPr>
        <w:t xml:space="preserve"> as a practicable</w:t>
      </w:r>
      <w:r w:rsidRPr="007C42BF">
        <w:rPr>
          <w:rFonts w:asciiTheme="majorBidi" w:hAnsiTheme="majorBidi" w:cstheme="majorBidi"/>
        </w:rPr>
        <w:t xml:space="preserve"> reclamation strategy for</w:t>
      </w:r>
      <w:r>
        <w:rPr>
          <w:rFonts w:asciiTheme="majorBidi" w:hAnsiTheme="majorBidi" w:cstheme="majorBidi"/>
        </w:rPr>
        <w:t xml:space="preserve"> decommissioned mine pits and</w:t>
      </w:r>
      <w:r w:rsidRPr="007C42BF">
        <w:rPr>
          <w:rFonts w:asciiTheme="majorBidi" w:hAnsiTheme="majorBidi" w:cstheme="majorBidi"/>
        </w:rPr>
        <w:t xml:space="preserve"> the long-term storage of fluid fine tailings (FFT) </w:t>
      </w:r>
      <w:r>
        <w:rPr>
          <w:rFonts w:asciiTheme="majorBidi" w:hAnsiTheme="majorBidi" w:cstheme="majorBidi"/>
        </w:rPr>
        <w:t xml:space="preserve">in the Alberta Oil Sand Region. In </w:t>
      </w:r>
      <w:r w:rsidRPr="007C42BF">
        <w:rPr>
          <w:rFonts w:asciiTheme="majorBidi" w:hAnsiTheme="majorBidi" w:cstheme="majorBidi"/>
        </w:rPr>
        <w:t>2012</w:t>
      </w:r>
      <w:r>
        <w:rPr>
          <w:rFonts w:asciiTheme="majorBidi" w:hAnsiTheme="majorBidi" w:cstheme="majorBidi"/>
        </w:rPr>
        <w:t>,</w:t>
      </w:r>
      <w:r w:rsidRPr="007C42BF">
        <w:rPr>
          <w:rFonts w:asciiTheme="majorBidi" w:hAnsiTheme="majorBidi" w:cstheme="majorBidi"/>
        </w:rPr>
        <w:t xml:space="preserve"> Base </w:t>
      </w:r>
      <w:r>
        <w:rPr>
          <w:rFonts w:asciiTheme="majorBidi" w:hAnsiTheme="majorBidi" w:cstheme="majorBidi"/>
        </w:rPr>
        <w:t>M</w:t>
      </w:r>
      <w:r w:rsidRPr="007C42BF">
        <w:rPr>
          <w:rFonts w:asciiTheme="majorBidi" w:hAnsiTheme="majorBidi" w:cstheme="majorBidi"/>
        </w:rPr>
        <w:t xml:space="preserve">ine </w:t>
      </w:r>
      <w:r>
        <w:rPr>
          <w:rFonts w:asciiTheme="majorBidi" w:hAnsiTheme="majorBidi" w:cstheme="majorBidi"/>
        </w:rPr>
        <w:t>L</w:t>
      </w:r>
      <w:r w:rsidRPr="007C42BF">
        <w:rPr>
          <w:rFonts w:asciiTheme="majorBidi" w:hAnsiTheme="majorBidi" w:cstheme="majorBidi"/>
        </w:rPr>
        <w:t xml:space="preserve">ake (BML) </w:t>
      </w:r>
      <w:proofErr w:type="gramStart"/>
      <w:r w:rsidRPr="007C42BF">
        <w:rPr>
          <w:rFonts w:asciiTheme="majorBidi" w:hAnsiTheme="majorBidi" w:cstheme="majorBidi"/>
        </w:rPr>
        <w:t>was commissioned</w:t>
      </w:r>
      <w:proofErr w:type="gramEnd"/>
      <w:r w:rsidRPr="007C42BF">
        <w:rPr>
          <w:rFonts w:asciiTheme="majorBidi" w:hAnsiTheme="majorBidi" w:cstheme="majorBidi"/>
        </w:rPr>
        <w:t xml:space="preserve"> as the first large</w:t>
      </w:r>
      <w:r>
        <w:rPr>
          <w:rFonts w:asciiTheme="majorBidi" w:hAnsiTheme="majorBidi" w:cstheme="majorBidi"/>
        </w:rPr>
        <w:t>-</w:t>
      </w:r>
      <w:r w:rsidRPr="007C42BF">
        <w:rPr>
          <w:rFonts w:asciiTheme="majorBidi" w:hAnsiTheme="majorBidi" w:cstheme="majorBidi"/>
        </w:rPr>
        <w:t>scale demonstration of OSPLs within Syncrude’s Mildred Lake mining sit</w:t>
      </w:r>
      <w:r>
        <w:rPr>
          <w:rFonts w:asciiTheme="majorBidi" w:hAnsiTheme="majorBidi" w:cstheme="majorBidi"/>
        </w:rPr>
        <w:t>e. Recent monitoring reports indicate the BML water column meets the regulatory criteria for water</w:t>
      </w:r>
      <w:r w:rsidR="007F149D">
        <w:rPr>
          <w:rFonts w:asciiTheme="majorBidi" w:hAnsiTheme="majorBidi" w:cstheme="majorBidi"/>
        </w:rPr>
        <w:t xml:space="preserve"> quality</w:t>
      </w:r>
      <w:r>
        <w:rPr>
          <w:rFonts w:asciiTheme="majorBidi" w:hAnsiTheme="majorBidi" w:cstheme="majorBidi"/>
        </w:rPr>
        <w:t xml:space="preserve"> for </w:t>
      </w:r>
      <w:proofErr w:type="gramStart"/>
      <w:r>
        <w:rPr>
          <w:rFonts w:asciiTheme="majorBidi" w:hAnsiTheme="majorBidi" w:cstheme="majorBidi"/>
        </w:rPr>
        <w:t>nearly all</w:t>
      </w:r>
      <w:proofErr w:type="gramEnd"/>
      <w:r>
        <w:rPr>
          <w:rFonts w:asciiTheme="majorBidi" w:hAnsiTheme="majorBidi" w:cstheme="majorBidi"/>
        </w:rPr>
        <w:t xml:space="preserve"> parameters. However, understanding the ongoing sources and biogeochemical cycling of organic components within the system, particularly Petroleum Hydrocarbons (PH) and Naphthenic Acid Fraction compounds (NAFC), is important for demonstrating the ongoing effectiveness of the BML system as it develops. In this study, we utilized Electrospray ionization Fourier Transform Ion Cyclotron Resonance Mass Spectrometry</w:t>
      </w:r>
      <w:r w:rsidRPr="007C42BF">
        <w:rPr>
          <w:rFonts w:asciiTheme="majorBidi" w:hAnsiTheme="majorBidi" w:cstheme="majorBidi"/>
        </w:rPr>
        <w:t xml:space="preserve"> </w:t>
      </w:r>
      <w:r>
        <w:rPr>
          <w:rFonts w:asciiTheme="majorBidi" w:hAnsiTheme="majorBidi" w:cstheme="majorBidi"/>
        </w:rPr>
        <w:t>(</w:t>
      </w:r>
      <w:r w:rsidRPr="007C42BF">
        <w:rPr>
          <w:rFonts w:asciiTheme="majorBidi" w:hAnsiTheme="majorBidi" w:cstheme="majorBidi"/>
        </w:rPr>
        <w:t>ESI (+/-) FT ICR MS</w:t>
      </w:r>
      <w:r>
        <w:rPr>
          <w:rFonts w:asciiTheme="majorBidi" w:hAnsiTheme="majorBidi" w:cstheme="majorBidi"/>
        </w:rPr>
        <w:t>)</w:t>
      </w:r>
      <w:r w:rsidRPr="007C42BF">
        <w:rPr>
          <w:rFonts w:asciiTheme="majorBidi" w:hAnsiTheme="majorBidi" w:cstheme="majorBidi"/>
        </w:rPr>
        <w:t xml:space="preserve"> to </w:t>
      </w:r>
      <w:r>
        <w:rPr>
          <w:rFonts w:asciiTheme="majorBidi" w:hAnsiTheme="majorBidi" w:cstheme="majorBidi"/>
        </w:rPr>
        <w:t>characterize the molecular distribution of</w:t>
      </w:r>
      <w:r w:rsidRPr="007C42BF">
        <w:rPr>
          <w:rFonts w:asciiTheme="majorBidi" w:hAnsiTheme="majorBidi" w:cstheme="majorBidi"/>
        </w:rPr>
        <w:t xml:space="preserve"> </w:t>
      </w:r>
      <w:r>
        <w:rPr>
          <w:rFonts w:asciiTheme="majorBidi" w:hAnsiTheme="majorBidi" w:cstheme="majorBidi"/>
        </w:rPr>
        <w:t>NAFC, and to a lesser extent, PH, within the Acid extractable organics (AEO) of water column</w:t>
      </w:r>
      <w:r w:rsidRPr="007C42BF">
        <w:rPr>
          <w:rFonts w:asciiTheme="majorBidi" w:hAnsiTheme="majorBidi" w:cstheme="majorBidi"/>
        </w:rPr>
        <w:t xml:space="preserve"> and FFT</w:t>
      </w:r>
      <w:r>
        <w:rPr>
          <w:rFonts w:asciiTheme="majorBidi" w:hAnsiTheme="majorBidi" w:cstheme="majorBidi"/>
        </w:rPr>
        <w:t xml:space="preserve"> porewaters</w:t>
      </w:r>
      <w:r w:rsidRPr="007C42BF">
        <w:rPr>
          <w:rFonts w:asciiTheme="majorBidi" w:hAnsiTheme="majorBidi" w:cstheme="majorBidi"/>
        </w:rPr>
        <w:t xml:space="preserve"> </w:t>
      </w:r>
      <w:r>
        <w:rPr>
          <w:rFonts w:asciiTheme="majorBidi" w:hAnsiTheme="majorBidi" w:cstheme="majorBidi"/>
        </w:rPr>
        <w:t>of the</w:t>
      </w:r>
      <w:r w:rsidRPr="007C42BF">
        <w:rPr>
          <w:rFonts w:asciiTheme="majorBidi" w:hAnsiTheme="majorBidi" w:cstheme="majorBidi"/>
        </w:rPr>
        <w:t xml:space="preserve"> BML</w:t>
      </w:r>
      <w:r>
        <w:rPr>
          <w:rFonts w:asciiTheme="majorBidi" w:hAnsiTheme="majorBidi" w:cstheme="majorBidi"/>
        </w:rPr>
        <w:t xml:space="preserve"> system. Measurements in ESI (+) &amp; (-)</w:t>
      </w:r>
      <w:r w:rsidRPr="007C42BF">
        <w:rPr>
          <w:rFonts w:asciiTheme="majorBidi" w:hAnsiTheme="majorBidi" w:cstheme="majorBidi"/>
        </w:rPr>
        <w:t xml:space="preserve"> </w:t>
      </w:r>
      <w:r>
        <w:rPr>
          <w:rFonts w:asciiTheme="majorBidi" w:hAnsiTheme="majorBidi" w:cstheme="majorBidi"/>
        </w:rPr>
        <w:t xml:space="preserve">resulted in detection of an extensive array of NAFC species containing O, S, and N, as well as Hydrocarbons; with a greater number of heteroatom species detected in ESI (+) mode. The distribution of AEO within BML </w:t>
      </w:r>
      <w:proofErr w:type="gramStart"/>
      <w:r>
        <w:rPr>
          <w:rFonts w:asciiTheme="majorBidi" w:hAnsiTheme="majorBidi" w:cstheme="majorBidi"/>
        </w:rPr>
        <w:t>was dominated</w:t>
      </w:r>
      <w:proofErr w:type="gramEnd"/>
      <w:r>
        <w:rPr>
          <w:rFonts w:asciiTheme="majorBidi" w:hAnsiTheme="majorBidi" w:cstheme="majorBidi"/>
        </w:rPr>
        <w:t xml:space="preserve"> by alkylated cyclic and aromatic oxygenated compounds (i.e., O1-O6)  and a higher abundance of S-containing compounds, which was distinct in chemical profile from the freshwater sampled from the nearby Beaver Creek Reservoir. The observation of large, aromatic O</w:t>
      </w:r>
      <w:r>
        <w:rPr>
          <w:rFonts w:asciiTheme="majorBidi" w:hAnsiTheme="majorBidi" w:cstheme="majorBidi"/>
          <w:vertAlign w:val="subscript"/>
        </w:rPr>
        <w:t>1-4</w:t>
      </w:r>
      <w:r>
        <w:rPr>
          <w:rFonts w:asciiTheme="majorBidi" w:hAnsiTheme="majorBidi" w:cstheme="majorBidi"/>
          <w:vertAlign w:val="superscript"/>
        </w:rPr>
        <w:t>+</w:t>
      </w:r>
      <w:r>
        <w:rPr>
          <w:rFonts w:asciiTheme="majorBidi" w:hAnsiTheme="majorBidi" w:cstheme="majorBidi"/>
        </w:rPr>
        <w:t xml:space="preserve"> species found in shallow depths of the water cap indicated that photo-oxidation of bitumen or hydrocarbons was occurring near the air-water interface. Through chemometric analysis it was identified that </w:t>
      </w:r>
      <w:r w:rsidRPr="007C42BF">
        <w:rPr>
          <w:rFonts w:asciiTheme="majorBidi" w:hAnsiTheme="majorBidi" w:cstheme="majorBidi"/>
        </w:rPr>
        <w:t>hydrocarbons and lower oxygenated oxy-sulfur</w:t>
      </w:r>
      <w:r>
        <w:rPr>
          <w:rFonts w:asciiTheme="majorBidi" w:hAnsiTheme="majorBidi" w:cstheme="majorBidi"/>
        </w:rPr>
        <w:t xml:space="preserve"> compounds had a strong correlation to </w:t>
      </w:r>
      <w:r w:rsidRPr="007C42BF">
        <w:rPr>
          <w:rFonts w:asciiTheme="majorBidi" w:hAnsiTheme="majorBidi" w:cstheme="majorBidi"/>
        </w:rPr>
        <w:t xml:space="preserve">FFT </w:t>
      </w:r>
      <w:r>
        <w:rPr>
          <w:rFonts w:asciiTheme="majorBidi" w:hAnsiTheme="majorBidi" w:cstheme="majorBidi"/>
        </w:rPr>
        <w:t>porewater samples, which indicated that continued porewater advection or diffusion during FFT consolidation can be an ongoing source of these organics</w:t>
      </w:r>
      <w:proofErr w:type="gramStart"/>
      <w:r>
        <w:rPr>
          <w:rFonts w:asciiTheme="majorBidi" w:hAnsiTheme="majorBidi" w:cstheme="majorBidi"/>
        </w:rPr>
        <w:t xml:space="preserve">.  </w:t>
      </w:r>
      <w:proofErr w:type="gramEnd"/>
      <w:r>
        <w:rPr>
          <w:rFonts w:asciiTheme="majorBidi" w:hAnsiTheme="majorBidi" w:cstheme="majorBidi"/>
        </w:rPr>
        <w:t xml:space="preserve">We suspect that the observed elevated abundances </w:t>
      </w:r>
      <w:r w:rsidRPr="00E40E90">
        <w:rPr>
          <w:rFonts w:asciiTheme="majorBidi" w:hAnsiTheme="majorBidi" w:cstheme="majorBidi"/>
        </w:rPr>
        <w:t>of</w:t>
      </w:r>
      <w:r>
        <w:rPr>
          <w:rFonts w:asciiTheme="majorBidi" w:hAnsiTheme="majorBidi" w:cstheme="majorBidi"/>
        </w:rPr>
        <w:t xml:space="preserve"> O</w:t>
      </w:r>
      <w:r>
        <w:rPr>
          <w:rFonts w:asciiTheme="majorBidi" w:hAnsiTheme="majorBidi" w:cstheme="majorBidi"/>
          <w:vertAlign w:val="subscript"/>
        </w:rPr>
        <w:t>3</w:t>
      </w:r>
      <w:r>
        <w:rPr>
          <w:rFonts w:asciiTheme="majorBidi" w:hAnsiTheme="majorBidi" w:cstheme="majorBidi"/>
        </w:rPr>
        <w:t>, O</w:t>
      </w:r>
      <w:r>
        <w:rPr>
          <w:rFonts w:asciiTheme="majorBidi" w:hAnsiTheme="majorBidi" w:cstheme="majorBidi"/>
          <w:vertAlign w:val="subscript"/>
        </w:rPr>
        <w:t>4</w:t>
      </w:r>
      <w:r>
        <w:rPr>
          <w:rFonts w:asciiTheme="majorBidi" w:hAnsiTheme="majorBidi" w:cstheme="majorBidi"/>
        </w:rPr>
        <w:t xml:space="preserve"> and O</w:t>
      </w:r>
      <w:r>
        <w:rPr>
          <w:rFonts w:asciiTheme="majorBidi" w:hAnsiTheme="majorBidi" w:cstheme="majorBidi"/>
          <w:vertAlign w:val="subscript"/>
        </w:rPr>
        <w:t>5</w:t>
      </w:r>
      <w:r>
        <w:rPr>
          <w:rFonts w:asciiTheme="majorBidi" w:hAnsiTheme="majorBidi" w:cstheme="majorBidi"/>
        </w:rPr>
        <w:t xml:space="preserve"> species compared to O</w:t>
      </w:r>
      <w:r>
        <w:rPr>
          <w:rFonts w:asciiTheme="majorBidi" w:hAnsiTheme="majorBidi" w:cstheme="majorBidi"/>
          <w:vertAlign w:val="subscript"/>
        </w:rPr>
        <w:t>2</w:t>
      </w:r>
      <w:r>
        <w:rPr>
          <w:rFonts w:asciiTheme="majorBidi" w:hAnsiTheme="majorBidi" w:cstheme="majorBidi"/>
        </w:rPr>
        <w:t xml:space="preserve"> in the water cap as compared to the FFT is evidence of aerobic biodegradation in the </w:t>
      </w:r>
      <w:proofErr w:type="spellStart"/>
      <w:r>
        <w:rPr>
          <w:rFonts w:asciiTheme="majorBidi" w:hAnsiTheme="majorBidi" w:cstheme="majorBidi"/>
        </w:rPr>
        <w:t>oxic</w:t>
      </w:r>
      <w:proofErr w:type="spellEnd"/>
      <w:r>
        <w:rPr>
          <w:rFonts w:asciiTheme="majorBidi" w:hAnsiTheme="majorBidi" w:cstheme="majorBidi"/>
        </w:rPr>
        <w:t xml:space="preserve"> water column. These findings are compelling evidence that over 10 years of development, the indigenous microbiota in the water column of BML can accommodate the necessary aerobic degradation pathways to oxidize persistent NAFCs. We propose that future ESI-FT ICR MS studies should continue to investigate the long-term temporal analysis of NAFCs alongside the dynamic microbial composition in BML, in addition with controlled laboratory experiments (i.e., ebullition and photo-oxidation) to provide a comprehensive portrayal of the environmental fate of PHs and NAFCs during the </w:t>
      </w:r>
      <w:proofErr w:type="gramStart"/>
      <w:r>
        <w:rPr>
          <w:rFonts w:asciiTheme="majorBidi" w:hAnsiTheme="majorBidi" w:cstheme="majorBidi"/>
        </w:rPr>
        <w:t>early stages</w:t>
      </w:r>
      <w:proofErr w:type="gramEnd"/>
      <w:r>
        <w:rPr>
          <w:rFonts w:asciiTheme="majorBidi" w:hAnsiTheme="majorBidi" w:cstheme="majorBidi"/>
        </w:rPr>
        <w:t xml:space="preserve"> of OSPLs</w:t>
      </w:r>
      <w:r>
        <w:rPr>
          <w:rFonts w:ascii="Times New Roman" w:hAnsi="Times New Roman" w:cs="Times New Roman"/>
          <w:sz w:val="24"/>
          <w:szCs w:val="24"/>
        </w:rPr>
        <w:t>.</w:t>
      </w:r>
    </w:p>
    <w:p w14:paraId="63C5CB1F" w14:textId="77777777" w:rsidR="00201226" w:rsidRDefault="00201226" w:rsidP="00201226">
      <w:pPr>
        <w:spacing w:line="48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INTRODUCTION</w:t>
      </w:r>
    </w:p>
    <w:p w14:paraId="360E60F2" w14:textId="4B2C9F22"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 xml:space="preserve">A significant fraction of the global recoverable petroleum reserve </w:t>
      </w:r>
      <w:proofErr w:type="gramStart"/>
      <w:r w:rsidRPr="00823950">
        <w:rPr>
          <w:rFonts w:ascii="Times New Roman" w:hAnsi="Times New Roman" w:cs="Times New Roman"/>
          <w:sz w:val="24"/>
          <w:szCs w:val="24"/>
        </w:rPr>
        <w:t>is located in</w:t>
      </w:r>
      <w:proofErr w:type="gramEnd"/>
      <w:r w:rsidRPr="00823950">
        <w:rPr>
          <w:rFonts w:ascii="Times New Roman" w:hAnsi="Times New Roman" w:cs="Times New Roman"/>
          <w:sz w:val="24"/>
          <w:szCs w:val="24"/>
        </w:rPr>
        <w:t xml:space="preserve"> Alberta, Canada which contains a</w:t>
      </w:r>
      <w:r>
        <w:rPr>
          <w:rFonts w:ascii="Times New Roman" w:hAnsi="Times New Roman" w:cs="Times New Roman"/>
          <w:sz w:val="24"/>
          <w:szCs w:val="24"/>
        </w:rPr>
        <w:t xml:space="preserve"> viscous and</w:t>
      </w:r>
      <w:r w:rsidRPr="00823950">
        <w:rPr>
          <w:rFonts w:ascii="Times New Roman" w:hAnsi="Times New Roman" w:cs="Times New Roman"/>
          <w:sz w:val="24"/>
          <w:szCs w:val="24"/>
        </w:rPr>
        <w:t xml:space="preserve"> heavily degraded petroleum called bitumen that is closely consolidated with sands, clays, and water</w:t>
      </w:r>
      <w:r>
        <w:rPr>
          <w:rFonts w:ascii="Times New Roman" w:hAnsi="Times New Roman" w:cs="Times New Roman"/>
          <w:sz w:val="24"/>
          <w:szCs w:val="24"/>
        </w:rPr>
        <w:t>, cumulatively referred to as oil sands</w:t>
      </w:r>
      <w:r w:rsidRPr="00823950">
        <w:rPr>
          <w:rFonts w:ascii="Times New Roman" w:hAnsi="Times New Roman" w:cs="Times New Roman"/>
          <w:sz w:val="24"/>
          <w:szCs w:val="24"/>
        </w:rPr>
        <w:t xml:space="preserve"> (Larter and Head 2014, Huang et al. 20</w:t>
      </w:r>
      <w:r>
        <w:rPr>
          <w:rFonts w:ascii="Times New Roman" w:hAnsi="Times New Roman" w:cs="Times New Roman"/>
          <w:sz w:val="24"/>
          <w:szCs w:val="24"/>
        </w:rPr>
        <w:t>20</w:t>
      </w:r>
      <w:r w:rsidRPr="00823950">
        <w:rPr>
          <w:rFonts w:ascii="Times New Roman" w:hAnsi="Times New Roman" w:cs="Times New Roman"/>
          <w:sz w:val="24"/>
          <w:szCs w:val="24"/>
        </w:rPr>
        <w:t>). In 2021, approximately 3.25x10</w:t>
      </w:r>
      <w:r w:rsidRPr="00823950">
        <w:rPr>
          <w:rFonts w:ascii="Times New Roman" w:hAnsi="Times New Roman" w:cs="Times New Roman"/>
          <w:sz w:val="24"/>
          <w:szCs w:val="24"/>
          <w:vertAlign w:val="superscript"/>
        </w:rPr>
        <w:t>6</w:t>
      </w:r>
      <w:r w:rsidRPr="00823950">
        <w:rPr>
          <w:rFonts w:ascii="Times New Roman" w:hAnsi="Times New Roman" w:cs="Times New Roman"/>
          <w:sz w:val="24"/>
          <w:szCs w:val="24"/>
        </w:rPr>
        <w:t xml:space="preserve"> barrels day</w:t>
      </w:r>
      <w:r w:rsidRPr="00823950">
        <w:rPr>
          <w:rFonts w:ascii="Times New Roman" w:hAnsi="Times New Roman" w:cs="Times New Roman"/>
          <w:sz w:val="24"/>
          <w:szCs w:val="24"/>
          <w:vertAlign w:val="superscript"/>
        </w:rPr>
        <w:t>-1</w:t>
      </w:r>
      <w:r w:rsidRPr="00823950">
        <w:rPr>
          <w:rFonts w:ascii="Times New Roman" w:hAnsi="Times New Roman" w:cs="Times New Roman"/>
          <w:sz w:val="24"/>
          <w:szCs w:val="24"/>
        </w:rPr>
        <w:t xml:space="preserve"> of bitumen were produced</w:t>
      </w:r>
      <w:r>
        <w:rPr>
          <w:rFonts w:ascii="Times New Roman" w:hAnsi="Times New Roman" w:cs="Times New Roman"/>
          <w:sz w:val="24"/>
          <w:szCs w:val="24"/>
        </w:rPr>
        <w:t xml:space="preserve"> (1 barrel of oil = approx. 159 L)</w:t>
      </w:r>
      <w:r w:rsidRPr="00823950">
        <w:rPr>
          <w:rFonts w:ascii="Times New Roman" w:hAnsi="Times New Roman" w:cs="Times New Roman"/>
          <w:sz w:val="24"/>
          <w:szCs w:val="24"/>
        </w:rPr>
        <w:t xml:space="preserve">, from which surface mining of oil sands accounted for </w:t>
      </w:r>
      <w:proofErr w:type="gramStart"/>
      <w:r w:rsidRPr="00823950">
        <w:rPr>
          <w:rFonts w:ascii="Times New Roman" w:hAnsi="Times New Roman" w:cs="Times New Roman"/>
          <w:sz w:val="24"/>
          <w:szCs w:val="24"/>
        </w:rPr>
        <w:t>nearly half</w:t>
      </w:r>
      <w:proofErr w:type="gramEnd"/>
      <w:r w:rsidRPr="00823950">
        <w:rPr>
          <w:rFonts w:ascii="Times New Roman" w:hAnsi="Times New Roman" w:cs="Times New Roman"/>
          <w:sz w:val="24"/>
          <w:szCs w:val="24"/>
        </w:rPr>
        <w:t xml:space="preserve"> of the total bitumen production (AER 2022). The extraction methodology currently used in surface mining operations has evolved into a more modern and technical adaptation of the Clark hot water extraction (Masliyah et al. 2004, Zhou et al. 2020). The existence of significant volumes of oil sands process affected water (OSPW) and tailings</w:t>
      </w:r>
      <w:r>
        <w:rPr>
          <w:rFonts w:ascii="Times New Roman" w:hAnsi="Times New Roman" w:cs="Times New Roman"/>
          <w:sz w:val="24"/>
          <w:szCs w:val="24"/>
        </w:rPr>
        <w:t xml:space="preserve"> that contain organic contaminants that can be toxic to</w:t>
      </w:r>
      <w:r w:rsidRPr="00823950">
        <w:rPr>
          <w:rFonts w:ascii="Times New Roman" w:hAnsi="Times New Roman" w:cs="Times New Roman"/>
          <w:sz w:val="24"/>
          <w:szCs w:val="24"/>
        </w:rPr>
        <w:t xml:space="preserve"> aquatic and terrestrial organisms, has </w:t>
      </w:r>
      <w:r w:rsidR="003511F5">
        <w:rPr>
          <w:rFonts w:ascii="Times New Roman" w:hAnsi="Times New Roman" w:cs="Times New Roman"/>
          <w:sz w:val="24"/>
          <w:szCs w:val="24"/>
        </w:rPr>
        <w:t>led</w:t>
      </w:r>
      <w:r>
        <w:rPr>
          <w:rFonts w:ascii="Times New Roman" w:hAnsi="Times New Roman" w:cs="Times New Roman"/>
          <w:sz w:val="24"/>
          <w:szCs w:val="24"/>
        </w:rPr>
        <w:t xml:space="preserve"> to the need to develop reclamation strategies in response to regulatory and environmental responsibility requirements (Allen 2008; </w:t>
      </w:r>
      <w:proofErr w:type="spellStart"/>
      <w:r>
        <w:rPr>
          <w:rFonts w:ascii="Times New Roman" w:hAnsi="Times New Roman" w:cs="Times New Roman"/>
          <w:sz w:val="24"/>
          <w:szCs w:val="24"/>
        </w:rPr>
        <w:t>Giesly</w:t>
      </w:r>
      <w:proofErr w:type="spellEnd"/>
      <w:r>
        <w:rPr>
          <w:rFonts w:ascii="Times New Roman" w:hAnsi="Times New Roman" w:cs="Times New Roman"/>
          <w:sz w:val="24"/>
          <w:szCs w:val="24"/>
        </w:rPr>
        <w:t xml:space="preserve"> et al. 2010). </w:t>
      </w:r>
      <w:r w:rsidRPr="00823950">
        <w:rPr>
          <w:rFonts w:ascii="Times New Roman" w:hAnsi="Times New Roman" w:cs="Times New Roman"/>
          <w:sz w:val="24"/>
          <w:szCs w:val="24"/>
        </w:rPr>
        <w:t>Water capping tailings technology (WCTT) developed by Syncrude Ltd is one such</w:t>
      </w:r>
      <w:r>
        <w:rPr>
          <w:rFonts w:ascii="Times New Roman" w:hAnsi="Times New Roman" w:cs="Times New Roman"/>
          <w:sz w:val="24"/>
          <w:szCs w:val="24"/>
        </w:rPr>
        <w:t xml:space="preserve"> reclamation</w:t>
      </w:r>
      <w:r w:rsidRPr="00823950">
        <w:rPr>
          <w:rFonts w:ascii="Times New Roman" w:hAnsi="Times New Roman" w:cs="Times New Roman"/>
          <w:sz w:val="24"/>
          <w:szCs w:val="24"/>
        </w:rPr>
        <w:t xml:space="preserve"> strateg</w:t>
      </w:r>
      <w:r>
        <w:rPr>
          <w:rFonts w:ascii="Times New Roman" w:hAnsi="Times New Roman" w:cs="Times New Roman"/>
          <w:sz w:val="24"/>
          <w:szCs w:val="24"/>
        </w:rPr>
        <w:t>y</w:t>
      </w:r>
      <w:r w:rsidRPr="00823950">
        <w:rPr>
          <w:rFonts w:ascii="Times New Roman" w:hAnsi="Times New Roman" w:cs="Times New Roman"/>
          <w:sz w:val="24"/>
          <w:szCs w:val="24"/>
        </w:rPr>
        <w:t xml:space="preserve"> that involves placing large volumes of FFT into decommissioned mine pits and cover</w:t>
      </w:r>
      <w:r>
        <w:rPr>
          <w:rFonts w:ascii="Times New Roman" w:hAnsi="Times New Roman" w:cs="Times New Roman"/>
          <w:sz w:val="24"/>
          <w:szCs w:val="24"/>
        </w:rPr>
        <w:t>ing</w:t>
      </w:r>
      <w:r w:rsidRPr="00823950">
        <w:rPr>
          <w:rFonts w:ascii="Times New Roman" w:hAnsi="Times New Roman" w:cs="Times New Roman"/>
          <w:sz w:val="24"/>
          <w:szCs w:val="24"/>
        </w:rPr>
        <w:t xml:space="preserve"> with a considerable water cap (composed of OSPW and freshwater) that is deeper than a conventional tailings pond. These engineered aquatic landscapes would </w:t>
      </w:r>
      <w:proofErr w:type="gramStart"/>
      <w:r w:rsidRPr="00823950">
        <w:rPr>
          <w:rFonts w:ascii="Times New Roman" w:hAnsi="Times New Roman" w:cs="Times New Roman"/>
          <w:sz w:val="24"/>
          <w:szCs w:val="24"/>
        </w:rPr>
        <w:t>ultimately be</w:t>
      </w:r>
      <w:proofErr w:type="gramEnd"/>
      <w:r w:rsidRPr="00823950">
        <w:rPr>
          <w:rFonts w:ascii="Times New Roman" w:hAnsi="Times New Roman" w:cs="Times New Roman"/>
          <w:sz w:val="24"/>
          <w:szCs w:val="24"/>
        </w:rPr>
        <w:t xml:space="preserve"> referred to as End Pit lakes (EPLs) or Oil sands Pit Lakes (OSPLs)</w:t>
      </w:r>
      <w:r>
        <w:rPr>
          <w:rFonts w:ascii="Times New Roman" w:hAnsi="Times New Roman" w:cs="Times New Roman"/>
          <w:sz w:val="24"/>
          <w:szCs w:val="24"/>
        </w:rPr>
        <w:t xml:space="preserve"> and</w:t>
      </w:r>
      <w:r w:rsidRPr="00823950">
        <w:rPr>
          <w:rFonts w:ascii="Times New Roman" w:hAnsi="Times New Roman" w:cs="Times New Roman"/>
          <w:sz w:val="24"/>
          <w:szCs w:val="24"/>
        </w:rPr>
        <w:t xml:space="preserve"> are expected to be an important factor for the success of oil sand mine closure developments in the future (CAPP 2021).</w:t>
      </w:r>
    </w:p>
    <w:p w14:paraId="60A9EC71" w14:textId="2E5EDD51" w:rsidR="00201226"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 xml:space="preserve">In 2012, Base Mine Lake </w:t>
      </w:r>
      <w:proofErr w:type="gramStart"/>
      <w:r w:rsidRPr="00823950">
        <w:rPr>
          <w:rFonts w:ascii="Times New Roman" w:hAnsi="Times New Roman" w:cs="Times New Roman"/>
          <w:sz w:val="24"/>
          <w:szCs w:val="24"/>
        </w:rPr>
        <w:t>was commissioned</w:t>
      </w:r>
      <w:proofErr w:type="gramEnd"/>
      <w:r w:rsidRPr="00823950">
        <w:rPr>
          <w:rFonts w:ascii="Times New Roman" w:hAnsi="Times New Roman" w:cs="Times New Roman"/>
          <w:sz w:val="24"/>
          <w:szCs w:val="24"/>
        </w:rPr>
        <w:t xml:space="preserve"> as the regions first large-scale demonstration of EPLs within</w:t>
      </w:r>
      <w:r>
        <w:rPr>
          <w:rFonts w:ascii="Times New Roman" w:hAnsi="Times New Roman" w:cs="Times New Roman"/>
          <w:sz w:val="24"/>
          <w:szCs w:val="24"/>
        </w:rPr>
        <w:t xml:space="preserve"> the AOSR</w:t>
      </w:r>
      <w:r w:rsidRPr="00823950">
        <w:rPr>
          <w:rFonts w:ascii="Times New Roman" w:hAnsi="Times New Roman" w:cs="Times New Roman"/>
          <w:sz w:val="24"/>
          <w:szCs w:val="24"/>
        </w:rPr>
        <w:t xml:space="preserve">. The key outcomes in demonstrating the viability of WCTT </w:t>
      </w:r>
      <w:proofErr w:type="gramStart"/>
      <w:r w:rsidRPr="00823950">
        <w:rPr>
          <w:rFonts w:ascii="Times New Roman" w:hAnsi="Times New Roman" w:cs="Times New Roman"/>
          <w:sz w:val="24"/>
          <w:szCs w:val="24"/>
        </w:rPr>
        <w:t>are closely tied</w:t>
      </w:r>
      <w:proofErr w:type="gramEnd"/>
      <w:r w:rsidRPr="00823950">
        <w:rPr>
          <w:rFonts w:ascii="Times New Roman" w:hAnsi="Times New Roman" w:cs="Times New Roman"/>
          <w:sz w:val="24"/>
          <w:szCs w:val="24"/>
        </w:rPr>
        <w:t xml:space="preserve"> to the short- and long-term regulatory requirements set by Federal and Provincial environmental agencies (CEMA 2012; Syncrude 2022). Physical sequestration of FFT below the water cap and suppression of internal mixing processes are important physical processes monitored throughout </w:t>
      </w:r>
      <w:r w:rsidRPr="00823950">
        <w:rPr>
          <w:rFonts w:ascii="Times New Roman" w:hAnsi="Times New Roman" w:cs="Times New Roman"/>
          <w:sz w:val="24"/>
          <w:szCs w:val="24"/>
        </w:rPr>
        <w:lastRenderedPageBreak/>
        <w:t>BML (</w:t>
      </w:r>
      <w:r>
        <w:rPr>
          <w:rFonts w:ascii="Times New Roman" w:hAnsi="Times New Roman" w:cs="Times New Roman"/>
          <w:sz w:val="24"/>
          <w:szCs w:val="24"/>
        </w:rPr>
        <w:t>Dompierre et al. 2016, 2017; Lawrence et al. 2015; Tedford et al. 2019; Hurley et al. 2020; Zhao et al. 2021; Francis et al. 2022)</w:t>
      </w:r>
      <w:r w:rsidRPr="00823950">
        <w:rPr>
          <w:rFonts w:ascii="Times New Roman" w:hAnsi="Times New Roman" w:cs="Times New Roman"/>
          <w:sz w:val="24"/>
          <w:szCs w:val="24"/>
        </w:rPr>
        <w:t>. Water quality is a key long-term monitoring priority</w:t>
      </w:r>
      <w:r>
        <w:rPr>
          <w:rFonts w:ascii="Times New Roman" w:hAnsi="Times New Roman" w:cs="Times New Roman"/>
          <w:sz w:val="24"/>
          <w:szCs w:val="24"/>
        </w:rPr>
        <w:t xml:space="preserve"> of the research programs investigating</w:t>
      </w:r>
      <w:r w:rsidRPr="00823950">
        <w:rPr>
          <w:rFonts w:ascii="Times New Roman" w:hAnsi="Times New Roman" w:cs="Times New Roman"/>
          <w:sz w:val="24"/>
          <w:szCs w:val="24"/>
        </w:rPr>
        <w:t xml:space="preserve"> BML</w:t>
      </w:r>
      <w:r>
        <w:rPr>
          <w:rFonts w:ascii="Times New Roman" w:hAnsi="Times New Roman" w:cs="Times New Roman"/>
          <w:sz w:val="24"/>
          <w:szCs w:val="24"/>
        </w:rPr>
        <w:t>,</w:t>
      </w:r>
      <w:r w:rsidRPr="00823950">
        <w:rPr>
          <w:rFonts w:ascii="Times New Roman" w:hAnsi="Times New Roman" w:cs="Times New Roman"/>
          <w:sz w:val="24"/>
          <w:szCs w:val="24"/>
        </w:rPr>
        <w:t xml:space="preserve"> as it encompasses </w:t>
      </w:r>
      <w:proofErr w:type="gramStart"/>
      <w:r w:rsidRPr="00823950">
        <w:rPr>
          <w:rFonts w:ascii="Times New Roman" w:hAnsi="Times New Roman" w:cs="Times New Roman"/>
          <w:sz w:val="24"/>
          <w:szCs w:val="24"/>
        </w:rPr>
        <w:t>several</w:t>
      </w:r>
      <w:proofErr w:type="gramEnd"/>
      <w:r w:rsidRPr="00823950">
        <w:rPr>
          <w:rFonts w:ascii="Times New Roman" w:hAnsi="Times New Roman" w:cs="Times New Roman"/>
          <w:sz w:val="24"/>
          <w:szCs w:val="24"/>
        </w:rPr>
        <w:t xml:space="preserve"> chemical and biological indicators that help </w:t>
      </w:r>
      <w:r>
        <w:rPr>
          <w:rFonts w:ascii="Times New Roman" w:hAnsi="Times New Roman" w:cs="Times New Roman"/>
          <w:sz w:val="24"/>
          <w:szCs w:val="24"/>
        </w:rPr>
        <w:t xml:space="preserve">to </w:t>
      </w:r>
      <w:r w:rsidRPr="00823950">
        <w:rPr>
          <w:rFonts w:ascii="Times New Roman" w:hAnsi="Times New Roman" w:cs="Times New Roman"/>
          <w:sz w:val="24"/>
          <w:szCs w:val="24"/>
        </w:rPr>
        <w:t xml:space="preserve">identify/understand how this reclamation landscape can fulfill </w:t>
      </w:r>
      <w:r>
        <w:rPr>
          <w:rFonts w:ascii="Times New Roman" w:hAnsi="Times New Roman" w:cs="Times New Roman"/>
          <w:sz w:val="24"/>
          <w:szCs w:val="24"/>
        </w:rPr>
        <w:t>environmental</w:t>
      </w:r>
      <w:r w:rsidRPr="00823950">
        <w:rPr>
          <w:rFonts w:ascii="Times New Roman" w:hAnsi="Times New Roman" w:cs="Times New Roman"/>
          <w:sz w:val="24"/>
          <w:szCs w:val="24"/>
        </w:rPr>
        <w:t xml:space="preserve"> regulatory requirements and transition into a functioning aquatic ecosystem (Syncrude 2022). </w:t>
      </w:r>
      <w:r>
        <w:rPr>
          <w:rFonts w:ascii="Times New Roman" w:hAnsi="Times New Roman" w:cs="Times New Roman"/>
          <w:sz w:val="24"/>
          <w:szCs w:val="24"/>
        </w:rPr>
        <w:t xml:space="preserve">Petroleum hydrocarbons (PH) and naphthenic acids (NA) are the organic components of primary interest with respect to water quality within BML. PH’s are a complex mixture of compounds consisting of only C and H hydrocarbons that can </w:t>
      </w:r>
      <w:proofErr w:type="gramStart"/>
      <w:r>
        <w:rPr>
          <w:rFonts w:ascii="Times New Roman" w:hAnsi="Times New Roman" w:cs="Times New Roman"/>
          <w:sz w:val="24"/>
          <w:szCs w:val="24"/>
        </w:rPr>
        <w:t>be divided</w:t>
      </w:r>
      <w:proofErr w:type="gramEnd"/>
      <w:r>
        <w:rPr>
          <w:rFonts w:ascii="Times New Roman" w:hAnsi="Times New Roman" w:cs="Times New Roman"/>
          <w:sz w:val="24"/>
          <w:szCs w:val="24"/>
        </w:rPr>
        <w:t xml:space="preserve"> into four major structural groups; alkanes, cycloalkanes, alkenes, and aromatics (Kuppusamy et al. 2020), and have been a long-standing priority pollutant associated with oil and gas developments (Logeshwaran et al. 2018). The sources of PHs within tailings, and by extension to the BML system, include the organic solvents used during extraction (either Naphtha or Paraffinic solvents depending on the company) </w:t>
      </w:r>
      <w:r w:rsidR="003511F5">
        <w:rPr>
          <w:rFonts w:ascii="Times New Roman" w:hAnsi="Times New Roman" w:cs="Times New Roman"/>
          <w:sz w:val="24"/>
          <w:szCs w:val="24"/>
        </w:rPr>
        <w:t>and/</w:t>
      </w:r>
      <w:r>
        <w:rPr>
          <w:rFonts w:ascii="Times New Roman" w:hAnsi="Times New Roman" w:cs="Times New Roman"/>
          <w:sz w:val="24"/>
          <w:szCs w:val="24"/>
        </w:rPr>
        <w:t xml:space="preserve">or the residual raw bitumen. NAs are naturally present in petroleum because of maturation processes in the reservoir like </w:t>
      </w:r>
      <w:r>
        <w:rPr>
          <w:rFonts w:ascii="Times New Roman" w:hAnsi="Times New Roman" w:cs="Times New Roman"/>
          <w:i/>
          <w:iCs/>
          <w:sz w:val="24"/>
          <w:szCs w:val="24"/>
        </w:rPr>
        <w:t>in situ</w:t>
      </w:r>
      <w:r>
        <w:rPr>
          <w:rFonts w:ascii="Times New Roman" w:hAnsi="Times New Roman" w:cs="Times New Roman"/>
          <w:sz w:val="24"/>
          <w:szCs w:val="24"/>
        </w:rPr>
        <w:t xml:space="preserve"> biodegradation (Whitby 2010) and have general chemical properties representative of surfactants (Headley and McMartin 2004; Clemente and Fedorak 2005; Celsie et al. 2016; Barros et al. 2022). </w:t>
      </w:r>
      <w:r w:rsidR="000E2859">
        <w:rPr>
          <w:rFonts w:ascii="Times New Roman" w:hAnsi="Times New Roman" w:cs="Times New Roman"/>
          <w:sz w:val="24"/>
          <w:szCs w:val="24"/>
        </w:rPr>
        <w:t>NAs</w:t>
      </w:r>
      <w:r>
        <w:rPr>
          <w:rFonts w:ascii="Times New Roman" w:hAnsi="Times New Roman" w:cs="Times New Roman"/>
          <w:sz w:val="24"/>
          <w:szCs w:val="24"/>
        </w:rPr>
        <w:t xml:space="preserve"> also exist in </w:t>
      </w:r>
      <w:r w:rsidRPr="00823950">
        <w:rPr>
          <w:rFonts w:ascii="Times New Roman" w:hAnsi="Times New Roman" w:cs="Times New Roman"/>
          <w:sz w:val="24"/>
          <w:szCs w:val="24"/>
        </w:rPr>
        <w:t>high</w:t>
      </w:r>
      <w:r>
        <w:rPr>
          <w:rFonts w:ascii="Times New Roman" w:hAnsi="Times New Roman" w:cs="Times New Roman"/>
          <w:sz w:val="24"/>
          <w:szCs w:val="24"/>
        </w:rPr>
        <w:t>er</w:t>
      </w:r>
      <w:r w:rsidRPr="00823950">
        <w:rPr>
          <w:rFonts w:ascii="Times New Roman" w:hAnsi="Times New Roman" w:cs="Times New Roman"/>
          <w:sz w:val="24"/>
          <w:szCs w:val="24"/>
        </w:rPr>
        <w:t xml:space="preserve"> concentrations</w:t>
      </w:r>
      <w:r>
        <w:rPr>
          <w:rFonts w:ascii="Times New Roman" w:hAnsi="Times New Roman" w:cs="Times New Roman"/>
          <w:sz w:val="24"/>
          <w:szCs w:val="24"/>
        </w:rPr>
        <w:t xml:space="preserve"> than PH’s</w:t>
      </w:r>
      <w:r w:rsidRPr="00823950">
        <w:rPr>
          <w:rFonts w:ascii="Times New Roman" w:hAnsi="Times New Roman" w:cs="Times New Roman"/>
          <w:sz w:val="24"/>
          <w:szCs w:val="24"/>
        </w:rPr>
        <w:t xml:space="preserve"> in OSPW</w:t>
      </w:r>
      <w:r>
        <w:rPr>
          <w:rFonts w:ascii="Times New Roman" w:hAnsi="Times New Roman" w:cs="Times New Roman"/>
          <w:sz w:val="24"/>
          <w:szCs w:val="24"/>
        </w:rPr>
        <w:t xml:space="preserve"> due to</w:t>
      </w:r>
      <w:r w:rsidRPr="00823950">
        <w:rPr>
          <w:rFonts w:ascii="Times New Roman" w:hAnsi="Times New Roman" w:cs="Times New Roman"/>
          <w:sz w:val="24"/>
          <w:szCs w:val="24"/>
        </w:rPr>
        <w:t xml:space="preserve"> increased water solubility at operational conditions and</w:t>
      </w:r>
      <w:r>
        <w:rPr>
          <w:rFonts w:ascii="Times New Roman" w:hAnsi="Times New Roman" w:cs="Times New Roman"/>
          <w:sz w:val="24"/>
          <w:szCs w:val="24"/>
        </w:rPr>
        <w:t xml:space="preserve"> prolonged</w:t>
      </w:r>
      <w:r w:rsidRPr="00823950">
        <w:rPr>
          <w:rFonts w:ascii="Times New Roman" w:hAnsi="Times New Roman" w:cs="Times New Roman"/>
          <w:sz w:val="24"/>
          <w:szCs w:val="24"/>
        </w:rPr>
        <w:t xml:space="preserve"> </w:t>
      </w:r>
      <w:r>
        <w:rPr>
          <w:rFonts w:ascii="Times New Roman" w:hAnsi="Times New Roman" w:cs="Times New Roman"/>
          <w:sz w:val="24"/>
          <w:szCs w:val="24"/>
        </w:rPr>
        <w:t>persistence</w:t>
      </w:r>
      <w:r w:rsidRPr="00823950">
        <w:rPr>
          <w:rFonts w:ascii="Times New Roman" w:hAnsi="Times New Roman" w:cs="Times New Roman"/>
          <w:sz w:val="24"/>
          <w:szCs w:val="24"/>
        </w:rPr>
        <w:t xml:space="preserve"> within process waters and tailings during the water-based extraction of oil sands (Giesey et al. 2010)</w:t>
      </w:r>
      <w:r>
        <w:rPr>
          <w:rFonts w:ascii="Times New Roman" w:hAnsi="Times New Roman" w:cs="Times New Roman"/>
          <w:sz w:val="24"/>
          <w:szCs w:val="24"/>
        </w:rPr>
        <w:t xml:space="preserve">. Research on NA’s has </w:t>
      </w:r>
      <w:proofErr w:type="gramStart"/>
      <w:r>
        <w:rPr>
          <w:rFonts w:ascii="Times New Roman" w:hAnsi="Times New Roman" w:cs="Times New Roman"/>
          <w:sz w:val="24"/>
          <w:szCs w:val="24"/>
        </w:rPr>
        <w:t>greatly expanded</w:t>
      </w:r>
      <w:proofErr w:type="gramEnd"/>
      <w:r>
        <w:rPr>
          <w:rFonts w:ascii="Times New Roman" w:hAnsi="Times New Roman" w:cs="Times New Roman"/>
          <w:sz w:val="24"/>
          <w:szCs w:val="24"/>
        </w:rPr>
        <w:t xml:space="preserve"> in recent decades as it represents</w:t>
      </w:r>
      <w:r w:rsidRPr="00823950">
        <w:rPr>
          <w:rFonts w:ascii="Times New Roman" w:hAnsi="Times New Roman" w:cs="Times New Roman"/>
          <w:sz w:val="24"/>
          <w:szCs w:val="24"/>
        </w:rPr>
        <w:t xml:space="preserve"> the principal toxicants in OSPW to</w:t>
      </w:r>
      <w:r>
        <w:rPr>
          <w:rFonts w:ascii="Times New Roman" w:hAnsi="Times New Roman" w:cs="Times New Roman"/>
          <w:sz w:val="24"/>
          <w:szCs w:val="24"/>
        </w:rPr>
        <w:t xml:space="preserve"> terrestrial and aquatic organisms</w:t>
      </w:r>
      <w:r w:rsidRPr="00823950">
        <w:rPr>
          <w:rFonts w:ascii="Times New Roman" w:hAnsi="Times New Roman" w:cs="Times New Roman"/>
          <w:sz w:val="24"/>
          <w:szCs w:val="24"/>
        </w:rPr>
        <w:t xml:space="preserve"> (Bauer et al. 2017</w:t>
      </w:r>
      <w:r w:rsidR="003511F5">
        <w:rPr>
          <w:rFonts w:ascii="Times New Roman" w:hAnsi="Times New Roman" w:cs="Times New Roman"/>
          <w:sz w:val="24"/>
          <w:szCs w:val="24"/>
        </w:rPr>
        <w:t>, 2019</w:t>
      </w:r>
      <w:r w:rsidRPr="00823950">
        <w:rPr>
          <w:rFonts w:ascii="Times New Roman" w:hAnsi="Times New Roman" w:cs="Times New Roman"/>
          <w:sz w:val="24"/>
          <w:szCs w:val="24"/>
        </w:rPr>
        <w:t>; White and Liber 2020; Robinson et al. 2023)</w:t>
      </w:r>
      <w:r>
        <w:rPr>
          <w:rFonts w:ascii="Times New Roman" w:hAnsi="Times New Roman" w:cs="Times New Roman"/>
          <w:sz w:val="24"/>
          <w:szCs w:val="24"/>
        </w:rPr>
        <w:t xml:space="preserve">. It is expected that NA’s, and to a lesser degree PH’s, will be present within the BML water column as either derived from the OSPW originally used to contribute to filling the lakes water level or released from FFT porewater into the water </w:t>
      </w:r>
      <w:r>
        <w:rPr>
          <w:rFonts w:ascii="Times New Roman" w:hAnsi="Times New Roman" w:cs="Times New Roman"/>
          <w:sz w:val="24"/>
          <w:szCs w:val="24"/>
        </w:rPr>
        <w:lastRenderedPageBreak/>
        <w:t xml:space="preserve">column from advective/diffusive fluxes from  natural consolidation of FFT (Dompierre et al. 2017) or porewater mixing from conduits formed as a consequence of gas ebullition (Zhao et al. 2021). </w:t>
      </w:r>
      <w:r w:rsidRPr="004F53BA">
        <w:rPr>
          <w:rFonts w:ascii="Times New Roman" w:hAnsi="Times New Roman" w:cs="Times New Roman"/>
          <w:sz w:val="24"/>
          <w:szCs w:val="24"/>
        </w:rPr>
        <w:t>Previous work in BML has determined that dissolved methane, and by association other dissolved species</w:t>
      </w:r>
      <w:r>
        <w:rPr>
          <w:rFonts w:ascii="Times New Roman" w:hAnsi="Times New Roman" w:cs="Times New Roman"/>
          <w:sz w:val="24"/>
          <w:szCs w:val="24"/>
        </w:rPr>
        <w:t xml:space="preserve"> (i.e. H</w:t>
      </w:r>
      <w:r>
        <w:rPr>
          <w:rFonts w:ascii="Times New Roman" w:hAnsi="Times New Roman" w:cs="Times New Roman"/>
          <w:sz w:val="24"/>
          <w:szCs w:val="24"/>
          <w:vertAlign w:val="subscript"/>
        </w:rPr>
        <w:t>2</w:t>
      </w:r>
      <w:r>
        <w:rPr>
          <w:rFonts w:ascii="Times New Roman" w:hAnsi="Times New Roman" w:cs="Times New Roman"/>
          <w:sz w:val="24"/>
          <w:szCs w:val="24"/>
        </w:rPr>
        <w:t>S, CO</w:t>
      </w:r>
      <w:r>
        <w:rPr>
          <w:rFonts w:ascii="Times New Roman" w:hAnsi="Times New Roman" w:cs="Times New Roman"/>
          <w:sz w:val="24"/>
          <w:szCs w:val="24"/>
          <w:vertAlign w:val="subscript"/>
        </w:rPr>
        <w:t>2</w:t>
      </w:r>
      <w:r>
        <w:rPr>
          <w:rFonts w:ascii="Times New Roman" w:hAnsi="Times New Roman" w:cs="Times New Roman"/>
          <w:sz w:val="24"/>
          <w:szCs w:val="24"/>
        </w:rPr>
        <w:t>, and NH</w:t>
      </w:r>
      <w:r>
        <w:rPr>
          <w:rFonts w:ascii="Times New Roman" w:hAnsi="Times New Roman" w:cs="Times New Roman"/>
          <w:sz w:val="24"/>
          <w:szCs w:val="24"/>
          <w:vertAlign w:val="subscript"/>
        </w:rPr>
        <w:t>3</w:t>
      </w:r>
      <w:r>
        <w:rPr>
          <w:rFonts w:ascii="Times New Roman" w:hAnsi="Times New Roman" w:cs="Times New Roman"/>
          <w:sz w:val="24"/>
          <w:szCs w:val="24"/>
        </w:rPr>
        <w:t>)</w:t>
      </w:r>
      <w:r w:rsidRPr="004F53BA">
        <w:rPr>
          <w:rFonts w:ascii="Times New Roman" w:hAnsi="Times New Roman" w:cs="Times New Roman"/>
          <w:sz w:val="24"/>
          <w:szCs w:val="24"/>
        </w:rPr>
        <w:t>, are</w:t>
      </w:r>
      <w:r>
        <w:rPr>
          <w:rFonts w:ascii="Times New Roman" w:hAnsi="Times New Roman" w:cs="Times New Roman"/>
          <w:sz w:val="24"/>
          <w:szCs w:val="24"/>
        </w:rPr>
        <w:t xml:space="preserve"> generated through distinctive microbial activities and</w:t>
      </w:r>
      <w:r w:rsidRPr="004F53BA">
        <w:rPr>
          <w:rFonts w:ascii="Times New Roman" w:hAnsi="Times New Roman" w:cs="Times New Roman"/>
          <w:sz w:val="24"/>
          <w:szCs w:val="24"/>
        </w:rPr>
        <w:t xml:space="preserve"> transported from the FFT into</w:t>
      </w:r>
      <w:r>
        <w:rPr>
          <w:rFonts w:ascii="Times New Roman" w:hAnsi="Times New Roman" w:cs="Times New Roman"/>
          <w:sz w:val="24"/>
          <w:szCs w:val="24"/>
        </w:rPr>
        <w:t xml:space="preserve"> the hypolimnion of</w:t>
      </w:r>
      <w:r w:rsidRPr="004F53BA">
        <w:rPr>
          <w:rFonts w:ascii="Times New Roman" w:hAnsi="Times New Roman" w:cs="Times New Roman"/>
          <w:sz w:val="24"/>
          <w:szCs w:val="24"/>
        </w:rPr>
        <w:t xml:space="preserve"> BML via porewater advection during FFT consolidation, molecular diffusion, and associated with methane ebullition (</w:t>
      </w:r>
      <w:r>
        <w:rPr>
          <w:rFonts w:ascii="Times New Roman" w:hAnsi="Times New Roman" w:cs="Times New Roman"/>
          <w:sz w:val="24"/>
          <w:szCs w:val="24"/>
        </w:rPr>
        <w:t xml:space="preserve">Risacher et al. 2018; Arriaga et al. 2019; </w:t>
      </w:r>
      <w:r w:rsidRPr="004F53BA">
        <w:rPr>
          <w:rFonts w:ascii="Times New Roman" w:hAnsi="Times New Roman" w:cs="Times New Roman"/>
          <w:sz w:val="24"/>
          <w:szCs w:val="24"/>
        </w:rPr>
        <w:t>Slat</w:t>
      </w:r>
      <w:r>
        <w:rPr>
          <w:rFonts w:ascii="Times New Roman" w:hAnsi="Times New Roman" w:cs="Times New Roman"/>
          <w:sz w:val="24"/>
          <w:szCs w:val="24"/>
        </w:rPr>
        <w:t>er et al. 2021; Jessen et al. 2022</w:t>
      </w:r>
      <w:r w:rsidRPr="004F53BA">
        <w:rPr>
          <w:rFonts w:ascii="Times New Roman" w:hAnsi="Times New Roman" w:cs="Times New Roman"/>
          <w:sz w:val="24"/>
          <w:szCs w:val="24"/>
        </w:rPr>
        <w:t xml:space="preserve">). Despite evidence of </w:t>
      </w:r>
      <w:r>
        <w:rPr>
          <w:rFonts w:ascii="Times New Roman" w:hAnsi="Times New Roman" w:cs="Times New Roman"/>
          <w:sz w:val="24"/>
          <w:szCs w:val="24"/>
        </w:rPr>
        <w:t xml:space="preserve">these potential </w:t>
      </w:r>
      <w:r w:rsidRPr="004F53BA">
        <w:rPr>
          <w:rFonts w:ascii="Times New Roman" w:hAnsi="Times New Roman" w:cs="Times New Roman"/>
          <w:sz w:val="24"/>
          <w:szCs w:val="24"/>
        </w:rPr>
        <w:t xml:space="preserve">ongoing mechanisms of input, it has </w:t>
      </w:r>
      <w:proofErr w:type="gramStart"/>
      <w:r w:rsidRPr="004F53BA">
        <w:rPr>
          <w:rFonts w:ascii="Times New Roman" w:hAnsi="Times New Roman" w:cs="Times New Roman"/>
          <w:sz w:val="24"/>
          <w:szCs w:val="24"/>
        </w:rPr>
        <w:t>been found</w:t>
      </w:r>
      <w:proofErr w:type="gramEnd"/>
      <w:r w:rsidRPr="004F53BA">
        <w:rPr>
          <w:rFonts w:ascii="Times New Roman" w:hAnsi="Times New Roman" w:cs="Times New Roman"/>
          <w:sz w:val="24"/>
          <w:szCs w:val="24"/>
        </w:rPr>
        <w:t xml:space="preserve"> that relative abundance fingerprints of NA were consistent spatially and temporally over a year (Bowman</w:t>
      </w:r>
      <w:r>
        <w:rPr>
          <w:rFonts w:ascii="Times New Roman" w:hAnsi="Times New Roman" w:cs="Times New Roman"/>
          <w:sz w:val="24"/>
          <w:szCs w:val="24"/>
        </w:rPr>
        <w:t xml:space="preserve"> et al. 2020</w:t>
      </w:r>
      <w:r w:rsidRPr="004F53BA">
        <w:rPr>
          <w:rFonts w:ascii="Times New Roman" w:hAnsi="Times New Roman" w:cs="Times New Roman"/>
          <w:sz w:val="24"/>
          <w:szCs w:val="24"/>
        </w:rPr>
        <w:t>)</w:t>
      </w:r>
      <w:r>
        <w:rPr>
          <w:rFonts w:ascii="Times New Roman" w:hAnsi="Times New Roman" w:cs="Times New Roman"/>
          <w:sz w:val="24"/>
          <w:szCs w:val="24"/>
        </w:rPr>
        <w:t>, and that</w:t>
      </w:r>
      <w:r w:rsidRPr="004F53BA">
        <w:rPr>
          <w:rFonts w:ascii="Times New Roman" w:hAnsi="Times New Roman" w:cs="Times New Roman"/>
          <w:sz w:val="24"/>
          <w:szCs w:val="24"/>
        </w:rPr>
        <w:t xml:space="preserve"> this stab</w:t>
      </w:r>
      <w:r>
        <w:rPr>
          <w:rFonts w:ascii="Times New Roman" w:hAnsi="Times New Roman" w:cs="Times New Roman"/>
          <w:sz w:val="24"/>
          <w:szCs w:val="24"/>
        </w:rPr>
        <w:t>le NA profile</w:t>
      </w:r>
      <w:r w:rsidRPr="004F53BA">
        <w:rPr>
          <w:rFonts w:ascii="Times New Roman" w:hAnsi="Times New Roman" w:cs="Times New Roman"/>
          <w:sz w:val="24"/>
          <w:szCs w:val="24"/>
        </w:rPr>
        <w:t xml:space="preserve"> continues over multiple years</w:t>
      </w:r>
      <w:r>
        <w:rPr>
          <w:rFonts w:ascii="Times New Roman" w:hAnsi="Times New Roman" w:cs="Times New Roman"/>
          <w:sz w:val="24"/>
          <w:szCs w:val="24"/>
        </w:rPr>
        <w:t xml:space="preserve"> and exhibits distinct metabolic pathways</w:t>
      </w:r>
      <w:r w:rsidRPr="004F53BA">
        <w:rPr>
          <w:rFonts w:ascii="Times New Roman" w:hAnsi="Times New Roman" w:cs="Times New Roman"/>
          <w:sz w:val="24"/>
          <w:szCs w:val="24"/>
        </w:rPr>
        <w:t xml:space="preserve"> (</w:t>
      </w:r>
      <w:r>
        <w:rPr>
          <w:rFonts w:ascii="Times New Roman" w:hAnsi="Times New Roman" w:cs="Times New Roman"/>
          <w:sz w:val="24"/>
          <w:szCs w:val="24"/>
        </w:rPr>
        <w:t xml:space="preserve">El-Waraky 2021). </w:t>
      </w:r>
    </w:p>
    <w:p w14:paraId="71E0A4A8" w14:textId="7886881C" w:rsidR="00201226" w:rsidRPr="00823950"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Thus far, research into cycling and chemical profile of NA’s in BML have </w:t>
      </w:r>
      <w:proofErr w:type="gramStart"/>
      <w:r>
        <w:rPr>
          <w:rFonts w:ascii="Times New Roman" w:hAnsi="Times New Roman" w:cs="Times New Roman"/>
          <w:sz w:val="24"/>
          <w:szCs w:val="24"/>
        </w:rPr>
        <w:t>been undertaken</w:t>
      </w:r>
      <w:proofErr w:type="gramEnd"/>
      <w:r>
        <w:rPr>
          <w:rFonts w:ascii="Times New Roman" w:hAnsi="Times New Roman" w:cs="Times New Roman"/>
          <w:sz w:val="24"/>
          <w:szCs w:val="24"/>
        </w:rPr>
        <w:t xml:space="preserve"> by comprehensive two-dimensional gas chromatography Time of flight mass spectrometry (GC x GC/TOF-MS) which has allowed for the structural interpretation of several individual NA’s (Bowman et al. 201</w:t>
      </w:r>
      <w:r w:rsidR="003511F5">
        <w:rPr>
          <w:rFonts w:ascii="Times New Roman" w:hAnsi="Times New Roman" w:cs="Times New Roman"/>
          <w:sz w:val="24"/>
          <w:szCs w:val="24"/>
        </w:rPr>
        <w:t>8</w:t>
      </w:r>
      <w:r>
        <w:rPr>
          <w:rFonts w:ascii="Times New Roman" w:hAnsi="Times New Roman" w:cs="Times New Roman"/>
          <w:sz w:val="24"/>
          <w:szCs w:val="24"/>
        </w:rPr>
        <w:t>; 2020, El-Waraky 2021). However, t</w:t>
      </w:r>
      <w:r w:rsidRPr="00823950">
        <w:rPr>
          <w:rFonts w:ascii="Times New Roman" w:hAnsi="Times New Roman" w:cs="Times New Roman"/>
          <w:sz w:val="24"/>
          <w:szCs w:val="24"/>
        </w:rPr>
        <w:t>he limitations of chromatographic measurements on complex organic mixtures</w:t>
      </w:r>
      <w:r>
        <w:rPr>
          <w:rFonts w:ascii="Times New Roman" w:hAnsi="Times New Roman" w:cs="Times New Roman"/>
          <w:sz w:val="24"/>
          <w:szCs w:val="24"/>
        </w:rPr>
        <w:t>, like NA’s,</w:t>
      </w:r>
      <w:r w:rsidRPr="00823950">
        <w:rPr>
          <w:rFonts w:ascii="Times New Roman" w:hAnsi="Times New Roman" w:cs="Times New Roman"/>
          <w:sz w:val="24"/>
          <w:szCs w:val="24"/>
        </w:rPr>
        <w:t xml:space="preserve"> make the use of additional analytical techniques a necessary step forward for better understanding the identity and </w:t>
      </w:r>
      <w:r>
        <w:rPr>
          <w:rFonts w:ascii="Times New Roman" w:hAnsi="Times New Roman" w:cs="Times New Roman"/>
          <w:sz w:val="24"/>
          <w:szCs w:val="24"/>
        </w:rPr>
        <w:t>biogeochemical cycling</w:t>
      </w:r>
      <w:r w:rsidRPr="00823950">
        <w:rPr>
          <w:rFonts w:ascii="Times New Roman" w:hAnsi="Times New Roman" w:cs="Times New Roman"/>
          <w:sz w:val="24"/>
          <w:szCs w:val="24"/>
        </w:rPr>
        <w:t xml:space="preserve"> of bitumen-derived organics in BML, since various chemical species are simply not amenable to the gas chromatographic measurements (Stanford et al. 2007; McKenna et al. 2013; Robson et al. 2017). A common issue encountered by chromatographic analysis of petroleum impacted samples is the presence of an unresolved complex mixture</w:t>
      </w:r>
      <w:r>
        <w:rPr>
          <w:rFonts w:ascii="Times New Roman" w:hAnsi="Times New Roman" w:cs="Times New Roman"/>
          <w:sz w:val="24"/>
          <w:szCs w:val="24"/>
        </w:rPr>
        <w:t xml:space="preserve"> (UCM)</w:t>
      </w:r>
      <w:r w:rsidRPr="00823950">
        <w:rPr>
          <w:rFonts w:ascii="Times New Roman" w:hAnsi="Times New Roman" w:cs="Times New Roman"/>
          <w:sz w:val="24"/>
          <w:szCs w:val="24"/>
        </w:rPr>
        <w:t>, which contains a mix of hydrocarbons and their biodegradation metabolites (Booth et al. 2007; West et al. 2014; Farrington and Quinn 2015; Aitken et al. 2018).</w:t>
      </w:r>
      <w:r>
        <w:rPr>
          <w:rFonts w:ascii="Times New Roman" w:hAnsi="Times New Roman" w:cs="Times New Roman"/>
          <w:sz w:val="24"/>
          <w:szCs w:val="24"/>
        </w:rPr>
        <w:t xml:space="preserve"> While it has been shown that</w:t>
      </w:r>
      <w:r w:rsidRPr="00823950">
        <w:rPr>
          <w:rFonts w:ascii="Times New Roman" w:hAnsi="Times New Roman" w:cs="Times New Roman"/>
          <w:sz w:val="24"/>
          <w:szCs w:val="24"/>
        </w:rPr>
        <w:t xml:space="preserve"> GC x GC/TOF-MS provides greatly improved resolution for lower molecular weight (C# between 5-35) non-polar </w:t>
      </w:r>
      <w:r w:rsidRPr="00823950">
        <w:rPr>
          <w:rFonts w:ascii="Times New Roman" w:hAnsi="Times New Roman" w:cs="Times New Roman"/>
          <w:sz w:val="24"/>
          <w:szCs w:val="24"/>
        </w:rPr>
        <w:lastRenderedPageBreak/>
        <w:t>organics and can distinguish</w:t>
      </w:r>
      <w:r>
        <w:rPr>
          <w:rFonts w:ascii="Times New Roman" w:hAnsi="Times New Roman" w:cs="Times New Roman"/>
          <w:sz w:val="24"/>
          <w:szCs w:val="24"/>
        </w:rPr>
        <w:t xml:space="preserve"> structural</w:t>
      </w:r>
      <w:r w:rsidRPr="00823950">
        <w:rPr>
          <w:rFonts w:ascii="Times New Roman" w:hAnsi="Times New Roman" w:cs="Times New Roman"/>
          <w:sz w:val="24"/>
          <w:szCs w:val="24"/>
        </w:rPr>
        <w:t xml:space="preserve"> isomers (Wardlaw et al. 2011), it is still quite limited in its capacity to measure/detect</w:t>
      </w:r>
      <w:r>
        <w:rPr>
          <w:rFonts w:ascii="Times New Roman" w:hAnsi="Times New Roman" w:cs="Times New Roman"/>
          <w:sz w:val="24"/>
          <w:szCs w:val="24"/>
        </w:rPr>
        <w:t xml:space="preserve"> the less volatile organics, which are usually</w:t>
      </w:r>
      <w:r w:rsidRPr="00823950">
        <w:rPr>
          <w:rFonts w:ascii="Times New Roman" w:hAnsi="Times New Roman" w:cs="Times New Roman"/>
          <w:sz w:val="24"/>
          <w:szCs w:val="24"/>
        </w:rPr>
        <w:t xml:space="preserve"> larger (&gt;35 Carbons)</w:t>
      </w:r>
      <w:r>
        <w:rPr>
          <w:rFonts w:ascii="Times New Roman" w:hAnsi="Times New Roman" w:cs="Times New Roman"/>
          <w:sz w:val="24"/>
          <w:szCs w:val="24"/>
        </w:rPr>
        <w:t>,</w:t>
      </w:r>
      <w:r w:rsidRPr="00823950">
        <w:rPr>
          <w:rFonts w:ascii="Times New Roman" w:hAnsi="Times New Roman" w:cs="Times New Roman"/>
          <w:sz w:val="24"/>
          <w:szCs w:val="24"/>
        </w:rPr>
        <w:t xml:space="preserve"> and more polar compounds (McKenna et al. 2013).</w:t>
      </w:r>
      <w:r>
        <w:rPr>
          <w:rFonts w:ascii="Times New Roman" w:hAnsi="Times New Roman" w:cs="Times New Roman"/>
          <w:sz w:val="24"/>
          <w:szCs w:val="24"/>
        </w:rPr>
        <w:t xml:space="preserve"> Therefore, to discern if NAs found within the original OSPW in BML have persisted/degraded or </w:t>
      </w:r>
      <w:r w:rsidR="000E2859">
        <w:rPr>
          <w:rFonts w:ascii="Times New Roman" w:hAnsi="Times New Roman" w:cs="Times New Roman"/>
          <w:sz w:val="24"/>
          <w:szCs w:val="24"/>
        </w:rPr>
        <w:t xml:space="preserve">has continually </w:t>
      </w:r>
      <w:proofErr w:type="gramStart"/>
      <w:r w:rsidR="000E2859">
        <w:rPr>
          <w:rFonts w:ascii="Times New Roman" w:hAnsi="Times New Roman" w:cs="Times New Roman"/>
          <w:sz w:val="24"/>
          <w:szCs w:val="24"/>
        </w:rPr>
        <w:t>been</w:t>
      </w:r>
      <w:r>
        <w:rPr>
          <w:rFonts w:ascii="Times New Roman" w:hAnsi="Times New Roman" w:cs="Times New Roman"/>
          <w:sz w:val="24"/>
          <w:szCs w:val="24"/>
        </w:rPr>
        <w:t xml:space="preserve"> generated</w:t>
      </w:r>
      <w:proofErr w:type="gramEnd"/>
      <w:r>
        <w:rPr>
          <w:rFonts w:ascii="Times New Roman" w:hAnsi="Times New Roman" w:cs="Times New Roman"/>
          <w:sz w:val="24"/>
          <w:szCs w:val="24"/>
        </w:rPr>
        <w:t xml:space="preserve"> from microbial degradation of hydrocarbons in BML, researchers are presented with a unique challenge from an analytical perspective, which is nonetheless crucial to overcome for assessing the biogeochemical progression of BML. </w:t>
      </w:r>
    </w:p>
    <w:p w14:paraId="5219B9AA" w14:textId="2F198D77"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In the last two decades the application</w:t>
      </w:r>
      <w:r>
        <w:rPr>
          <w:rFonts w:ascii="Times New Roman" w:hAnsi="Times New Roman" w:cs="Times New Roman"/>
          <w:sz w:val="24"/>
          <w:szCs w:val="24"/>
        </w:rPr>
        <w:t xml:space="preserve"> of high resolution mass spectrometers, such as</w:t>
      </w:r>
      <w:r w:rsidRPr="00823950">
        <w:rPr>
          <w:rFonts w:ascii="Times New Roman" w:hAnsi="Times New Roman" w:cs="Times New Roman"/>
          <w:sz w:val="24"/>
          <w:szCs w:val="24"/>
        </w:rPr>
        <w:t xml:space="preserve"> Fourier transform ion cyclotron resonance</w:t>
      </w:r>
      <w:r>
        <w:rPr>
          <w:rFonts w:ascii="Times New Roman" w:hAnsi="Times New Roman" w:cs="Times New Roman"/>
          <w:sz w:val="24"/>
          <w:szCs w:val="24"/>
        </w:rPr>
        <w:t xml:space="preserve"> </w:t>
      </w:r>
      <w:r w:rsidRPr="00823950">
        <w:rPr>
          <w:rFonts w:ascii="Times New Roman" w:hAnsi="Times New Roman" w:cs="Times New Roman"/>
          <w:sz w:val="24"/>
          <w:szCs w:val="24"/>
        </w:rPr>
        <w:t>mass spectrometry (FT-ICR</w:t>
      </w:r>
      <w:r>
        <w:rPr>
          <w:rFonts w:ascii="Times New Roman" w:hAnsi="Times New Roman" w:cs="Times New Roman"/>
          <w:sz w:val="24"/>
          <w:szCs w:val="24"/>
        </w:rPr>
        <w:t xml:space="preserve"> MS</w:t>
      </w:r>
      <w:r w:rsidRPr="00823950">
        <w:rPr>
          <w:rFonts w:ascii="Times New Roman" w:hAnsi="Times New Roman" w:cs="Times New Roman"/>
          <w:sz w:val="24"/>
          <w:szCs w:val="24"/>
        </w:rPr>
        <w:t>)</w:t>
      </w:r>
      <w:r>
        <w:rPr>
          <w:rFonts w:ascii="Times New Roman" w:hAnsi="Times New Roman" w:cs="Times New Roman"/>
          <w:sz w:val="24"/>
          <w:szCs w:val="24"/>
        </w:rPr>
        <w:t xml:space="preserve"> and more recently Orbitrap-</w:t>
      </w:r>
      <w:r w:rsidRPr="00823950">
        <w:rPr>
          <w:rFonts w:ascii="Times New Roman" w:hAnsi="Times New Roman" w:cs="Times New Roman"/>
          <w:sz w:val="24"/>
          <w:szCs w:val="24"/>
        </w:rPr>
        <w:t>mass spectrometry</w:t>
      </w:r>
      <w:r>
        <w:rPr>
          <w:rFonts w:ascii="Times New Roman" w:hAnsi="Times New Roman" w:cs="Times New Roman"/>
          <w:sz w:val="24"/>
          <w:szCs w:val="24"/>
        </w:rPr>
        <w:t xml:space="preserve">, have </w:t>
      </w:r>
      <w:r w:rsidRPr="00823950">
        <w:rPr>
          <w:rFonts w:ascii="Times New Roman" w:hAnsi="Times New Roman" w:cs="Times New Roman"/>
          <w:sz w:val="24"/>
          <w:szCs w:val="24"/>
        </w:rPr>
        <w:t>demonstrated to be the leading analytical technique for qualitative characterization of</w:t>
      </w:r>
      <w:r>
        <w:rPr>
          <w:rFonts w:ascii="Times New Roman" w:hAnsi="Times New Roman" w:cs="Times New Roman"/>
          <w:sz w:val="24"/>
          <w:szCs w:val="24"/>
        </w:rPr>
        <w:t xml:space="preserve"> the complex mixture of</w:t>
      </w:r>
      <w:r w:rsidRPr="00823950">
        <w:rPr>
          <w:rFonts w:ascii="Times New Roman" w:hAnsi="Times New Roman" w:cs="Times New Roman"/>
          <w:sz w:val="24"/>
          <w:szCs w:val="24"/>
        </w:rPr>
        <w:t xml:space="preserve"> polar compounds associated with asphaltenes in raw Bitumen, OSPW, and</w:t>
      </w:r>
      <w:r>
        <w:rPr>
          <w:rFonts w:ascii="Times New Roman" w:hAnsi="Times New Roman" w:cs="Times New Roman"/>
          <w:sz w:val="24"/>
          <w:szCs w:val="24"/>
        </w:rPr>
        <w:t xml:space="preserve"> water soluble organics produced from environmental</w:t>
      </w:r>
      <w:r w:rsidRPr="00823950">
        <w:rPr>
          <w:rFonts w:ascii="Times New Roman" w:hAnsi="Times New Roman" w:cs="Times New Roman"/>
          <w:sz w:val="24"/>
          <w:szCs w:val="24"/>
        </w:rPr>
        <w:t xml:space="preserve"> weather</w:t>
      </w:r>
      <w:r>
        <w:rPr>
          <w:rFonts w:ascii="Times New Roman" w:hAnsi="Times New Roman" w:cs="Times New Roman"/>
          <w:sz w:val="24"/>
          <w:szCs w:val="24"/>
        </w:rPr>
        <w:t>ing processes of</w:t>
      </w:r>
      <w:r w:rsidRPr="00823950">
        <w:rPr>
          <w:rFonts w:ascii="Times New Roman" w:hAnsi="Times New Roman" w:cs="Times New Roman"/>
          <w:sz w:val="24"/>
          <w:szCs w:val="24"/>
        </w:rPr>
        <w:t xml:space="preserve"> petroleum</w:t>
      </w:r>
      <w:r>
        <w:rPr>
          <w:rFonts w:ascii="Times New Roman" w:hAnsi="Times New Roman" w:cs="Times New Roman"/>
          <w:sz w:val="24"/>
          <w:szCs w:val="24"/>
        </w:rPr>
        <w:t xml:space="preserve"> in marine environments</w:t>
      </w:r>
      <w:r w:rsidRPr="00823950">
        <w:rPr>
          <w:rFonts w:ascii="Times New Roman" w:hAnsi="Times New Roman" w:cs="Times New Roman"/>
          <w:sz w:val="24"/>
          <w:szCs w:val="24"/>
        </w:rPr>
        <w:t xml:space="preserve"> (Marshall and Rodgers 2004, 2008; Barrow et al. 2015, 2016; Liu and Kujawinski 2015</w:t>
      </w:r>
      <w:r w:rsidR="00007FB4">
        <w:rPr>
          <w:rFonts w:ascii="Times New Roman" w:hAnsi="Times New Roman" w:cs="Times New Roman"/>
          <w:sz w:val="24"/>
          <w:szCs w:val="24"/>
        </w:rPr>
        <w:t>;</w:t>
      </w:r>
      <w:r w:rsidRPr="00823950">
        <w:rPr>
          <w:rFonts w:ascii="Times New Roman" w:hAnsi="Times New Roman" w:cs="Times New Roman"/>
          <w:sz w:val="24"/>
          <w:szCs w:val="24"/>
        </w:rPr>
        <w:t xml:space="preserve"> Oldenburg et al. 2017; Benigni et al. 2017).</w:t>
      </w:r>
      <w:r>
        <w:rPr>
          <w:rFonts w:ascii="Times New Roman" w:hAnsi="Times New Roman" w:cs="Times New Roman"/>
          <w:sz w:val="24"/>
          <w:szCs w:val="24"/>
        </w:rPr>
        <w:t xml:space="preserve"> Consequently, the definition of NA’s </w:t>
      </w:r>
      <w:proofErr w:type="gramStart"/>
      <w:r>
        <w:rPr>
          <w:rFonts w:ascii="Times New Roman" w:hAnsi="Times New Roman" w:cs="Times New Roman"/>
          <w:sz w:val="24"/>
          <w:szCs w:val="24"/>
        </w:rPr>
        <w:t>was expanded</w:t>
      </w:r>
      <w:proofErr w:type="gramEnd"/>
      <w:r>
        <w:rPr>
          <w:rFonts w:ascii="Times New Roman" w:hAnsi="Times New Roman" w:cs="Times New Roman"/>
          <w:sz w:val="24"/>
          <w:szCs w:val="24"/>
        </w:rPr>
        <w:t xml:space="preserve"> in recent years and is more commonly referred to as Naphthenic acid Fraction Compounds (NAFCs) to include the many mono- and poly-oxygenated species and assortment of mixed oxygen-/sulfur-/nitrogen- containing compounds (i.e., </w:t>
      </w:r>
      <w:proofErr w:type="spellStart"/>
      <w:r>
        <w:rPr>
          <w:rFonts w:ascii="Times New Roman" w:hAnsi="Times New Roman" w:cs="Times New Roman"/>
          <w:sz w:val="24"/>
          <w:szCs w:val="24"/>
        </w:rPr>
        <w:t>S</w:t>
      </w:r>
      <w:r>
        <w:rPr>
          <w:rFonts w:ascii="Times New Roman" w:hAnsi="Times New Roman" w:cs="Times New Roman"/>
          <w:sz w:val="24"/>
          <w:szCs w:val="24"/>
          <w:vertAlign w:val="subscript"/>
        </w:rPr>
        <w:t>x</w:t>
      </w:r>
      <w:r>
        <w:rPr>
          <w:rFonts w:ascii="Times New Roman" w:hAnsi="Times New Roman" w:cs="Times New Roman"/>
          <w:sz w:val="24"/>
          <w:szCs w:val="24"/>
        </w:rPr>
        <w:t>O</w:t>
      </w:r>
      <w:r>
        <w:rPr>
          <w:rFonts w:ascii="Times New Roman" w:hAnsi="Times New Roman" w:cs="Times New Roman"/>
          <w:sz w:val="24"/>
          <w:szCs w:val="24"/>
          <w:vertAlign w:val="subscript"/>
        </w:rPr>
        <w:t>x</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N</w:t>
      </w:r>
      <w:r>
        <w:rPr>
          <w:rFonts w:ascii="Times New Roman" w:hAnsi="Times New Roman" w:cs="Times New Roman"/>
          <w:sz w:val="24"/>
          <w:szCs w:val="24"/>
          <w:vertAlign w:val="subscript"/>
        </w:rPr>
        <w:t>x</w:t>
      </w:r>
      <w:r>
        <w:rPr>
          <w:rFonts w:ascii="Times New Roman" w:hAnsi="Times New Roman" w:cs="Times New Roman"/>
          <w:sz w:val="24"/>
          <w:szCs w:val="24"/>
        </w:rPr>
        <w:t>O</w:t>
      </w:r>
      <w:r>
        <w:rPr>
          <w:rFonts w:ascii="Times New Roman" w:hAnsi="Times New Roman" w:cs="Times New Roman"/>
          <w:sz w:val="24"/>
          <w:szCs w:val="24"/>
          <w:vertAlign w:val="subscript"/>
        </w:rPr>
        <w:t>x</w:t>
      </w:r>
      <w:proofErr w:type="spellEnd"/>
      <w:r>
        <w:rPr>
          <w:rFonts w:ascii="Times New Roman" w:hAnsi="Times New Roman" w:cs="Times New Roman"/>
          <w:sz w:val="24"/>
          <w:szCs w:val="24"/>
        </w:rPr>
        <w:t>).</w:t>
      </w:r>
      <w:r w:rsidRPr="00823950">
        <w:rPr>
          <w:rFonts w:ascii="Times New Roman" w:hAnsi="Times New Roman" w:cs="Times New Roman"/>
          <w:sz w:val="24"/>
          <w:szCs w:val="24"/>
        </w:rPr>
        <w:t xml:space="preserve"> The ultra-high mass resolution</w:t>
      </w:r>
      <w:r>
        <w:rPr>
          <w:rFonts w:ascii="Times New Roman" w:hAnsi="Times New Roman" w:cs="Times New Roman"/>
          <w:sz w:val="24"/>
          <w:szCs w:val="24"/>
        </w:rPr>
        <w:t xml:space="preserve"> of FT ICR</w:t>
      </w:r>
      <w:r w:rsidRPr="00823950">
        <w:rPr>
          <w:rFonts w:ascii="Times New Roman" w:hAnsi="Times New Roman" w:cs="Times New Roman"/>
          <w:sz w:val="24"/>
          <w:szCs w:val="24"/>
        </w:rPr>
        <w:t xml:space="preserve"> (ex. 350,000 for 7T and &gt;2 million for 21T at m/z 400</w:t>
      </w:r>
      <w:r>
        <w:rPr>
          <w:rFonts w:ascii="Times New Roman" w:hAnsi="Times New Roman" w:cs="Times New Roman"/>
          <w:sz w:val="24"/>
          <w:szCs w:val="24"/>
        </w:rPr>
        <w:t>; Smith et al. 2018</w:t>
      </w:r>
      <w:r w:rsidRPr="00823950">
        <w:rPr>
          <w:rFonts w:ascii="Times New Roman" w:hAnsi="Times New Roman" w:cs="Times New Roman"/>
          <w:sz w:val="24"/>
          <w:szCs w:val="24"/>
        </w:rPr>
        <w:t>) and sub p</w:t>
      </w:r>
      <w:r>
        <w:rPr>
          <w:rFonts w:ascii="Times New Roman" w:hAnsi="Times New Roman" w:cs="Times New Roman"/>
          <w:sz w:val="24"/>
          <w:szCs w:val="24"/>
        </w:rPr>
        <w:t>arts per million and parts per billion</w:t>
      </w:r>
      <w:r w:rsidRPr="00823950">
        <w:rPr>
          <w:rFonts w:ascii="Times New Roman" w:hAnsi="Times New Roman" w:cs="Times New Roman"/>
          <w:sz w:val="24"/>
          <w:szCs w:val="24"/>
        </w:rPr>
        <w:t xml:space="preserve"> mass accuracies enable confident assignment</w:t>
      </w:r>
      <w:r>
        <w:rPr>
          <w:rFonts w:ascii="Times New Roman" w:hAnsi="Times New Roman" w:cs="Times New Roman"/>
          <w:sz w:val="24"/>
          <w:szCs w:val="24"/>
        </w:rPr>
        <w:t xml:space="preserve"> and resolution</w:t>
      </w:r>
      <w:r w:rsidRPr="00823950">
        <w:rPr>
          <w:rFonts w:ascii="Times New Roman" w:hAnsi="Times New Roman" w:cs="Times New Roman"/>
          <w:sz w:val="24"/>
          <w:szCs w:val="24"/>
        </w:rPr>
        <w:t xml:space="preserve"> of thousands of elemental formulae containing various combinations of heteroatoms (</w:t>
      </w:r>
      <w:proofErr w:type="spellStart"/>
      <w:r w:rsidRPr="00823950">
        <w:rPr>
          <w:rFonts w:ascii="Times New Roman" w:hAnsi="Times New Roman" w:cs="Times New Roman"/>
          <w:sz w:val="24"/>
          <w:szCs w:val="24"/>
        </w:rPr>
        <w:t>C</w:t>
      </w:r>
      <w:r w:rsidRPr="00823950">
        <w:rPr>
          <w:rFonts w:ascii="Times New Roman" w:hAnsi="Times New Roman" w:cs="Times New Roman"/>
          <w:sz w:val="24"/>
          <w:szCs w:val="24"/>
          <w:vertAlign w:val="subscript"/>
        </w:rPr>
        <w:t>c</w:t>
      </w:r>
      <w:r w:rsidRPr="00823950">
        <w:rPr>
          <w:rFonts w:ascii="Times New Roman" w:hAnsi="Times New Roman" w:cs="Times New Roman"/>
          <w:sz w:val="24"/>
          <w:szCs w:val="24"/>
        </w:rPr>
        <w:t>H</w:t>
      </w:r>
      <w:r w:rsidRPr="00823950">
        <w:rPr>
          <w:rFonts w:ascii="Times New Roman" w:hAnsi="Times New Roman" w:cs="Times New Roman"/>
          <w:sz w:val="24"/>
          <w:szCs w:val="24"/>
          <w:vertAlign w:val="subscript"/>
        </w:rPr>
        <w:t>h</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o</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s</w:t>
      </w:r>
      <w:r w:rsidRPr="00823950">
        <w:rPr>
          <w:rFonts w:ascii="Times New Roman" w:hAnsi="Times New Roman" w:cs="Times New Roman"/>
          <w:sz w:val="24"/>
          <w:szCs w:val="24"/>
        </w:rPr>
        <w:t>N</w:t>
      </w:r>
      <w:r w:rsidRPr="00823950">
        <w:rPr>
          <w:rFonts w:ascii="Times New Roman" w:hAnsi="Times New Roman" w:cs="Times New Roman"/>
          <w:sz w:val="24"/>
          <w:szCs w:val="24"/>
          <w:vertAlign w:val="subscript"/>
        </w:rPr>
        <w:t>n</w:t>
      </w:r>
      <w:proofErr w:type="spellEnd"/>
      <w:r w:rsidRPr="00823950">
        <w:rPr>
          <w:rFonts w:ascii="Times New Roman" w:hAnsi="Times New Roman" w:cs="Times New Roman"/>
          <w:sz w:val="24"/>
          <w:szCs w:val="24"/>
        </w:rPr>
        <w:t>) and hydrogen deficiencies (I.e., Double Bond Equivalence (DBE)) within a single mass spectrum</w:t>
      </w:r>
      <w:r>
        <w:rPr>
          <w:rFonts w:ascii="Times New Roman" w:hAnsi="Times New Roman" w:cs="Times New Roman"/>
          <w:sz w:val="24"/>
          <w:szCs w:val="24"/>
        </w:rPr>
        <w:t xml:space="preserve">. FT-ICR MS does have the ability to perform targeted analysis of a specific group of organic contaminants (Young et al. 2022), this technique has principally been </w:t>
      </w:r>
      <w:r>
        <w:rPr>
          <w:rFonts w:ascii="Times New Roman" w:hAnsi="Times New Roman" w:cs="Times New Roman"/>
          <w:sz w:val="24"/>
          <w:szCs w:val="24"/>
        </w:rPr>
        <w:lastRenderedPageBreak/>
        <w:t>used as a non-targeted technique due to its ability to measure multiple chemical compounds and classes simultaneously</w:t>
      </w:r>
      <w:proofErr w:type="gramStart"/>
      <w:r>
        <w:rPr>
          <w:rFonts w:ascii="Times New Roman" w:hAnsi="Times New Roman" w:cs="Times New Roman"/>
          <w:sz w:val="24"/>
          <w:szCs w:val="24"/>
        </w:rPr>
        <w:t xml:space="preserve">.  </w:t>
      </w:r>
      <w:proofErr w:type="gramEnd"/>
      <w:r w:rsidRPr="00823950">
        <w:rPr>
          <w:rFonts w:ascii="Times New Roman" w:hAnsi="Times New Roman" w:cs="Times New Roman"/>
          <w:sz w:val="24"/>
          <w:szCs w:val="24"/>
        </w:rPr>
        <w:t xml:space="preserve">Additionally, the use of negative and positive ionization modes with FT-ICR-MS affords for detection of acidic and basic compounds, respectively, and has shown to provide useful insights on the weathering of petroleum via identification of the key degradation pathways of petroleum components in aquatic environments (Niles et al. 2019; Wise et al. 2022). Data visualization is a typical challenge for FT-ICR-MS studies of complex organic mixtures like NAFCs found in OSPW (Barrow et al. 2009), and in general the plots containing Carbon number Vs. DBE, Van Krevelen, and Relative abundances of heteroatom classes are commonly used in studies investigating the formation of oxidized species from </w:t>
      </w:r>
      <w:r>
        <w:rPr>
          <w:rFonts w:ascii="Times New Roman" w:hAnsi="Times New Roman" w:cs="Times New Roman"/>
          <w:sz w:val="24"/>
          <w:szCs w:val="24"/>
        </w:rPr>
        <w:t>o</w:t>
      </w:r>
      <w:r w:rsidRPr="00823950">
        <w:rPr>
          <w:rFonts w:ascii="Times New Roman" w:hAnsi="Times New Roman" w:cs="Times New Roman"/>
          <w:sz w:val="24"/>
          <w:szCs w:val="24"/>
        </w:rPr>
        <w:t>il spills or molecular fingerprint of OSPW.</w:t>
      </w:r>
      <w:r>
        <w:rPr>
          <w:rFonts w:ascii="Times New Roman" w:hAnsi="Times New Roman" w:cs="Times New Roman"/>
          <w:sz w:val="24"/>
          <w:szCs w:val="24"/>
        </w:rPr>
        <w:t xml:space="preserve"> Previous studies have also shown that commercially available Naphthenic acid standard mixtures are not an appropriate benchmark for Oil sands NAFC studies due to their stark difference in chemical profile (Grewer et al. 2010), their elevated toxicity and distinguishable mechanistic toxic effects to aquatic organisms  (Marentette et al. 2015; Gutierrez-Villagomez et al. 2019), and higher susceptibility to biodegradation in relation to NAFCs present in OSPW (Fedorak et al. 2005). </w:t>
      </w:r>
      <w:r w:rsidRPr="00823950">
        <w:rPr>
          <w:rFonts w:ascii="Times New Roman" w:hAnsi="Times New Roman" w:cs="Times New Roman"/>
          <w:sz w:val="24"/>
          <w:szCs w:val="24"/>
        </w:rPr>
        <w:t>Furthermore, with the rapid expansion of chemometric statistical analysis and i</w:t>
      </w:r>
      <w:r>
        <w:rPr>
          <w:rFonts w:ascii="Times New Roman" w:hAnsi="Times New Roman" w:cs="Times New Roman"/>
          <w:sz w:val="24"/>
          <w:szCs w:val="24"/>
        </w:rPr>
        <w:t>ts coupled</w:t>
      </w:r>
      <w:r w:rsidRPr="00823950">
        <w:rPr>
          <w:rFonts w:ascii="Times New Roman" w:hAnsi="Times New Roman" w:cs="Times New Roman"/>
          <w:sz w:val="24"/>
          <w:szCs w:val="24"/>
        </w:rPr>
        <w:t xml:space="preserve"> application towards environmental forensics/chemistry has allowed researchers the ability to discern </w:t>
      </w:r>
      <w:proofErr w:type="gramStart"/>
      <w:r w:rsidRPr="00823950">
        <w:rPr>
          <w:rFonts w:ascii="Times New Roman" w:hAnsi="Times New Roman" w:cs="Times New Roman"/>
          <w:sz w:val="24"/>
          <w:szCs w:val="24"/>
        </w:rPr>
        <w:t>important features</w:t>
      </w:r>
      <w:proofErr w:type="gramEnd"/>
      <w:r w:rsidRPr="00823950">
        <w:rPr>
          <w:rFonts w:ascii="Times New Roman" w:hAnsi="Times New Roman" w:cs="Times New Roman"/>
          <w:sz w:val="24"/>
          <w:szCs w:val="24"/>
        </w:rPr>
        <w:t xml:space="preserve"> and trends within</w:t>
      </w:r>
      <w:r>
        <w:rPr>
          <w:rFonts w:ascii="Times New Roman" w:hAnsi="Times New Roman" w:cs="Times New Roman"/>
          <w:sz w:val="24"/>
          <w:szCs w:val="24"/>
        </w:rPr>
        <w:t xml:space="preserve"> the expansive and </w:t>
      </w:r>
      <w:r w:rsidRPr="00823950">
        <w:rPr>
          <w:rFonts w:ascii="Times New Roman" w:hAnsi="Times New Roman" w:cs="Times New Roman"/>
          <w:sz w:val="24"/>
          <w:szCs w:val="24"/>
        </w:rPr>
        <w:t>complex chemical information</w:t>
      </w:r>
      <w:r>
        <w:rPr>
          <w:rFonts w:ascii="Times New Roman" w:hAnsi="Times New Roman" w:cs="Times New Roman"/>
          <w:sz w:val="24"/>
          <w:szCs w:val="24"/>
        </w:rPr>
        <w:t xml:space="preserve"> generated by ultra-high-resolution mass spectrometry</w:t>
      </w:r>
      <w:r w:rsidRPr="00823950">
        <w:rPr>
          <w:rFonts w:ascii="Times New Roman" w:hAnsi="Times New Roman" w:cs="Times New Roman"/>
          <w:sz w:val="24"/>
          <w:szCs w:val="24"/>
        </w:rPr>
        <w:t xml:space="preserve">. </w:t>
      </w:r>
      <w:r>
        <w:rPr>
          <w:rFonts w:ascii="Times New Roman" w:hAnsi="Times New Roman" w:cs="Times New Roman"/>
          <w:sz w:val="24"/>
          <w:szCs w:val="24"/>
        </w:rPr>
        <w:t xml:space="preserve">For instance, </w:t>
      </w:r>
      <w:r w:rsidRPr="00823950">
        <w:rPr>
          <w:rFonts w:ascii="Times New Roman" w:hAnsi="Times New Roman" w:cs="Times New Roman"/>
          <w:sz w:val="24"/>
          <w:szCs w:val="24"/>
        </w:rPr>
        <w:t xml:space="preserve">Principal component analysis (PCA) </w:t>
      </w:r>
      <w:r>
        <w:rPr>
          <w:rFonts w:ascii="Times New Roman" w:hAnsi="Times New Roman" w:cs="Times New Roman"/>
          <w:sz w:val="24"/>
          <w:szCs w:val="24"/>
        </w:rPr>
        <w:t>using</w:t>
      </w:r>
      <w:r w:rsidRPr="00823950">
        <w:rPr>
          <w:rFonts w:ascii="Times New Roman" w:hAnsi="Times New Roman" w:cs="Times New Roman"/>
          <w:sz w:val="24"/>
          <w:szCs w:val="24"/>
        </w:rPr>
        <w:t xml:space="preserve"> the relative abundance data from ESI(-) FT-ICR-MS data of oil sands Acid Extracted Organics </w:t>
      </w:r>
      <w:r>
        <w:rPr>
          <w:rFonts w:ascii="Times New Roman" w:hAnsi="Times New Roman" w:cs="Times New Roman"/>
          <w:sz w:val="24"/>
          <w:szCs w:val="24"/>
        </w:rPr>
        <w:t>sourced from</w:t>
      </w:r>
      <w:r w:rsidRPr="00823950">
        <w:rPr>
          <w:rFonts w:ascii="Times New Roman" w:hAnsi="Times New Roman" w:cs="Times New Roman"/>
          <w:sz w:val="24"/>
          <w:szCs w:val="24"/>
        </w:rPr>
        <w:t xml:space="preserve"> natural and industrial </w:t>
      </w:r>
      <w:r>
        <w:rPr>
          <w:rFonts w:ascii="Times New Roman" w:hAnsi="Times New Roman" w:cs="Times New Roman"/>
          <w:sz w:val="24"/>
          <w:szCs w:val="24"/>
        </w:rPr>
        <w:t>water samples</w:t>
      </w:r>
      <w:r w:rsidRPr="00823950">
        <w:rPr>
          <w:rFonts w:ascii="Times New Roman" w:hAnsi="Times New Roman" w:cs="Times New Roman"/>
          <w:sz w:val="24"/>
          <w:szCs w:val="24"/>
        </w:rPr>
        <w:t xml:space="preserve"> discovered that classical NA and oxygenated NAs with hydrogen deficiencies of -4 to -12 (DBE 3 to 7) and Oxy-sulfur compounds are</w:t>
      </w:r>
      <w:r>
        <w:rPr>
          <w:rFonts w:ascii="Times New Roman" w:hAnsi="Times New Roman" w:cs="Times New Roman"/>
          <w:sz w:val="24"/>
          <w:szCs w:val="24"/>
        </w:rPr>
        <w:t xml:space="preserve"> convincing</w:t>
      </w:r>
      <w:r w:rsidRPr="00823950">
        <w:rPr>
          <w:rFonts w:ascii="Times New Roman" w:hAnsi="Times New Roman" w:cs="Times New Roman"/>
          <w:sz w:val="24"/>
          <w:szCs w:val="24"/>
        </w:rPr>
        <w:t xml:space="preserve"> chemical markers associated with</w:t>
      </w:r>
      <w:r>
        <w:rPr>
          <w:rFonts w:ascii="Times New Roman" w:hAnsi="Times New Roman" w:cs="Times New Roman"/>
          <w:sz w:val="24"/>
          <w:szCs w:val="24"/>
        </w:rPr>
        <w:t xml:space="preserve"> the chemical profiles of</w:t>
      </w:r>
      <w:r w:rsidRPr="00823950">
        <w:rPr>
          <w:rFonts w:ascii="Times New Roman" w:hAnsi="Times New Roman" w:cs="Times New Roman"/>
          <w:sz w:val="24"/>
          <w:szCs w:val="24"/>
        </w:rPr>
        <w:t xml:space="preserve"> oil sands process waters in relation to fresh water samples (Grewer et al. 2010; Headley et al. 2011).</w:t>
      </w:r>
      <w:r>
        <w:rPr>
          <w:rFonts w:ascii="Times New Roman" w:hAnsi="Times New Roman" w:cs="Times New Roman"/>
          <w:sz w:val="24"/>
          <w:szCs w:val="24"/>
        </w:rPr>
        <w:t xml:space="preserve"> </w:t>
      </w:r>
    </w:p>
    <w:p w14:paraId="3FF499AE" w14:textId="77777777"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lastRenderedPageBreak/>
        <w:t>The goal of this study was to use ESI (+/-) FT ICR MS to assess the identity and biogeochemical cycling of NAFC</w:t>
      </w:r>
      <w:r>
        <w:rPr>
          <w:rFonts w:ascii="Times New Roman" w:hAnsi="Times New Roman" w:cs="Times New Roman"/>
          <w:sz w:val="24"/>
          <w:szCs w:val="24"/>
        </w:rPr>
        <w:t xml:space="preserve"> and PH</w:t>
      </w:r>
      <w:r w:rsidRPr="00823950">
        <w:rPr>
          <w:rFonts w:ascii="Times New Roman" w:hAnsi="Times New Roman" w:cs="Times New Roman"/>
          <w:sz w:val="24"/>
          <w:szCs w:val="24"/>
        </w:rPr>
        <w:t xml:space="preserve"> within BML water cap and FFT </w:t>
      </w:r>
      <w:proofErr w:type="gramStart"/>
      <w:r w:rsidRPr="00823950">
        <w:rPr>
          <w:rFonts w:ascii="Times New Roman" w:hAnsi="Times New Roman" w:cs="Times New Roman"/>
          <w:sz w:val="24"/>
          <w:szCs w:val="24"/>
        </w:rPr>
        <w:t>in order to</w:t>
      </w:r>
      <w:proofErr w:type="gramEnd"/>
      <w:r w:rsidRPr="00823950">
        <w:rPr>
          <w:rFonts w:ascii="Times New Roman" w:hAnsi="Times New Roman" w:cs="Times New Roman"/>
          <w:sz w:val="24"/>
          <w:szCs w:val="24"/>
        </w:rPr>
        <w:t xml:space="preserve"> understand ongoing biotic or abiotic removal processes, which will thereby help inform key management decisions and the designs of future OSPL in the region.</w:t>
      </w:r>
      <w:r>
        <w:rPr>
          <w:rFonts w:ascii="Times New Roman" w:hAnsi="Times New Roman" w:cs="Times New Roman"/>
          <w:sz w:val="24"/>
          <w:szCs w:val="24"/>
        </w:rPr>
        <w:t xml:space="preserve"> </w:t>
      </w:r>
    </w:p>
    <w:p w14:paraId="25B889C5" w14:textId="77777777" w:rsidR="00201226" w:rsidRPr="00DD14FC" w:rsidRDefault="00201226" w:rsidP="00201226">
      <w:pPr>
        <w:spacing w:line="48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MATERIALS AND METHODS</w:t>
      </w:r>
    </w:p>
    <w:p w14:paraId="338A1113" w14:textId="77777777" w:rsidR="00201226" w:rsidRDefault="00201226" w:rsidP="00201226">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Study Area and Sampling Locations.</w:t>
      </w:r>
    </w:p>
    <w:p w14:paraId="52BDDCD1" w14:textId="1D7B2FEC"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 xml:space="preserve">Located 35km north of Fort McMurray, Alberta within Syncrude’s Mildred Lake mining site is Base Mine Lake, the first large-scale demonstration of water capping tailings technology (WCTT) as a wet reclamation strategy (Figure 1). Deposition of FFT into the decommissioned Base Mine began in 1992 from which FFT </w:t>
      </w:r>
      <w:proofErr w:type="gramStart"/>
      <w:r w:rsidRPr="00823950">
        <w:rPr>
          <w:rFonts w:ascii="Times New Roman" w:hAnsi="Times New Roman" w:cs="Times New Roman"/>
          <w:sz w:val="24"/>
          <w:szCs w:val="24"/>
        </w:rPr>
        <w:t>was hydraulically pumped</w:t>
      </w:r>
      <w:proofErr w:type="gramEnd"/>
      <w:r w:rsidRPr="00823950">
        <w:rPr>
          <w:rFonts w:ascii="Times New Roman" w:hAnsi="Times New Roman" w:cs="Times New Roman"/>
          <w:sz w:val="24"/>
          <w:szCs w:val="24"/>
        </w:rPr>
        <w:t xml:space="preserve"> from nearby tailings ponds into the SW and NE corners. Addition of FFT halted in 2012 when a depth of 45m </w:t>
      </w:r>
      <w:proofErr w:type="gramStart"/>
      <w:r w:rsidRPr="00823950">
        <w:rPr>
          <w:rFonts w:ascii="Times New Roman" w:hAnsi="Times New Roman" w:cs="Times New Roman"/>
          <w:sz w:val="24"/>
          <w:szCs w:val="24"/>
        </w:rPr>
        <w:t>was reached</w:t>
      </w:r>
      <w:proofErr w:type="gramEnd"/>
      <w:r w:rsidRPr="00823950">
        <w:rPr>
          <w:rFonts w:ascii="Times New Roman" w:hAnsi="Times New Roman" w:cs="Times New Roman"/>
          <w:sz w:val="24"/>
          <w:szCs w:val="24"/>
        </w:rPr>
        <w:t xml:space="preserve"> which equates to approximately 186 Mm</w:t>
      </w:r>
      <w:r w:rsidRPr="00823950">
        <w:rPr>
          <w:rFonts w:ascii="Times New Roman" w:hAnsi="Times New Roman" w:cs="Times New Roman"/>
          <w:sz w:val="24"/>
          <w:szCs w:val="24"/>
          <w:vertAlign w:val="superscript"/>
        </w:rPr>
        <w:t>3</w:t>
      </w:r>
      <w:r w:rsidRPr="00823950">
        <w:rPr>
          <w:rFonts w:ascii="Times New Roman" w:hAnsi="Times New Roman" w:cs="Times New Roman"/>
          <w:sz w:val="24"/>
          <w:szCs w:val="24"/>
        </w:rPr>
        <w:t xml:space="preserve"> of FFT (Bowman et al. 2020; White and Liber 2020). The water cap </w:t>
      </w:r>
      <w:proofErr w:type="gramStart"/>
      <w:r w:rsidRPr="00823950">
        <w:rPr>
          <w:rFonts w:ascii="Times New Roman" w:hAnsi="Times New Roman" w:cs="Times New Roman"/>
          <w:sz w:val="24"/>
          <w:szCs w:val="24"/>
        </w:rPr>
        <w:t>was quickly added</w:t>
      </w:r>
      <w:proofErr w:type="gramEnd"/>
      <w:r w:rsidRPr="00823950">
        <w:rPr>
          <w:rFonts w:ascii="Times New Roman" w:hAnsi="Times New Roman" w:cs="Times New Roman"/>
          <w:sz w:val="24"/>
          <w:szCs w:val="24"/>
        </w:rPr>
        <w:t xml:space="preserve"> after FFT deposition stopped and was composed of 50% OSPW and 50% freshwater from the nearby Beaver Creek Reservoir (BCR). The initial water depth was 5-7m, but as the FFT naturally consolidate</w:t>
      </w:r>
      <w:r>
        <w:rPr>
          <w:rFonts w:ascii="Times New Roman" w:hAnsi="Times New Roman" w:cs="Times New Roman"/>
          <w:sz w:val="24"/>
          <w:szCs w:val="24"/>
        </w:rPr>
        <w:t>d</w:t>
      </w:r>
      <w:r w:rsidRPr="00823950">
        <w:rPr>
          <w:rFonts w:ascii="Times New Roman" w:hAnsi="Times New Roman" w:cs="Times New Roman"/>
          <w:sz w:val="24"/>
          <w:szCs w:val="24"/>
        </w:rPr>
        <w:t xml:space="preserve"> and additional freshwater from BCR</w:t>
      </w:r>
      <w:r>
        <w:rPr>
          <w:rFonts w:ascii="Times New Roman" w:hAnsi="Times New Roman" w:cs="Times New Roman"/>
          <w:sz w:val="24"/>
          <w:szCs w:val="24"/>
        </w:rPr>
        <w:t xml:space="preserve"> </w:t>
      </w:r>
      <w:proofErr w:type="gramStart"/>
      <w:r>
        <w:rPr>
          <w:rFonts w:ascii="Times New Roman" w:hAnsi="Times New Roman" w:cs="Times New Roman"/>
          <w:sz w:val="24"/>
          <w:szCs w:val="24"/>
        </w:rPr>
        <w:t>was inputted</w:t>
      </w:r>
      <w:proofErr w:type="gramEnd"/>
      <w:r>
        <w:rPr>
          <w:rFonts w:ascii="Times New Roman" w:hAnsi="Times New Roman" w:cs="Times New Roman"/>
          <w:sz w:val="24"/>
          <w:szCs w:val="24"/>
        </w:rPr>
        <w:t>,</w:t>
      </w:r>
      <w:r w:rsidRPr="00823950">
        <w:rPr>
          <w:rFonts w:ascii="Times New Roman" w:hAnsi="Times New Roman" w:cs="Times New Roman"/>
          <w:sz w:val="24"/>
          <w:szCs w:val="24"/>
        </w:rPr>
        <w:t xml:space="preserve"> the water depth has increased to around 10-12m across the lake (Brandon 2016; Tedford et al. 2019; Syncrude 2022). The addition of Alum in 2016 was part of an adaptive strategy that significantly reduced the turbidity of the water column (Syncrude 2022</w:t>
      </w:r>
      <w:r w:rsidR="000E2859" w:rsidRPr="00823950">
        <w:rPr>
          <w:rFonts w:ascii="Times New Roman" w:hAnsi="Times New Roman" w:cs="Times New Roman"/>
          <w:sz w:val="24"/>
          <w:szCs w:val="24"/>
        </w:rPr>
        <w:t>)</w:t>
      </w:r>
      <w:r w:rsidR="000E2859">
        <w:rPr>
          <w:rFonts w:ascii="Times New Roman" w:hAnsi="Times New Roman" w:cs="Times New Roman"/>
          <w:sz w:val="24"/>
          <w:szCs w:val="24"/>
        </w:rPr>
        <w:t>;</w:t>
      </w:r>
      <w:r w:rsidRPr="00823950">
        <w:rPr>
          <w:rFonts w:ascii="Times New Roman" w:hAnsi="Times New Roman" w:cs="Times New Roman"/>
          <w:sz w:val="24"/>
          <w:szCs w:val="24"/>
        </w:rPr>
        <w:t xml:space="preserve"> however, the lake still experiences turbidity events from biannual turnover and isolated events related to various mechanisms that resuspends particulates (Tedford et al. 2019; Zhao et al. 2021).</w:t>
      </w:r>
    </w:p>
    <w:p w14:paraId="58CD32BD" w14:textId="77777777"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 xml:space="preserve">The use of long-term monitoring stations (Platforms 1-3) set up across the lake to track important geochemical data have been useful for spatial and temporal studies on BML (Dompierre et al. </w:t>
      </w:r>
      <w:r w:rsidRPr="00823950">
        <w:rPr>
          <w:rFonts w:ascii="Times New Roman" w:hAnsi="Times New Roman" w:cs="Times New Roman"/>
          <w:sz w:val="24"/>
          <w:szCs w:val="24"/>
        </w:rPr>
        <w:lastRenderedPageBreak/>
        <w:t xml:space="preserve">2016; Dompierre et al. 2017; Risacher et al. 2018; Tedford et al. 2019; Arriaga et al. 2019; Bowman et al. 2020; El-Waraky 2021). The FFT-Water interface (FWI) is a key area of interest for a majority of BML studies as it is regarded as an active area for the chemical and physical exchange of inorganic and organic chemical constituents (Dompierre et al. 2016, 2017; Bowman et al. 2020, El-Waraky 2021; Francis et al. 2022),  and represents a distinct biogeochemical zone where aerobic and anaerobic microbial communities may survive and co-exist (Risacher et al. 2018; Arriaga et al. 2019). A total of four water samples and four FFT </w:t>
      </w:r>
      <w:proofErr w:type="gramStart"/>
      <w:r w:rsidRPr="00823950">
        <w:rPr>
          <w:rFonts w:ascii="Times New Roman" w:hAnsi="Times New Roman" w:cs="Times New Roman"/>
          <w:sz w:val="24"/>
          <w:szCs w:val="24"/>
        </w:rPr>
        <w:t>were taken</w:t>
      </w:r>
      <w:proofErr w:type="gramEnd"/>
      <w:r w:rsidRPr="00823950">
        <w:rPr>
          <w:rFonts w:ascii="Times New Roman" w:hAnsi="Times New Roman" w:cs="Times New Roman"/>
          <w:sz w:val="24"/>
          <w:szCs w:val="24"/>
        </w:rPr>
        <w:t xml:space="preserve"> from Platform 1 and 2 (Figure 1) during the summer and fall of 2019 using routine protocols (Arriaga et al. 2018; Dompierre et al. 2016). Water samples </w:t>
      </w:r>
      <w:proofErr w:type="gramStart"/>
      <w:r w:rsidRPr="00823950">
        <w:rPr>
          <w:rFonts w:ascii="Times New Roman" w:hAnsi="Times New Roman" w:cs="Times New Roman"/>
          <w:sz w:val="24"/>
          <w:szCs w:val="24"/>
        </w:rPr>
        <w:t>were collected</w:t>
      </w:r>
      <w:proofErr w:type="gramEnd"/>
      <w:r w:rsidRPr="00823950">
        <w:rPr>
          <w:rFonts w:ascii="Times New Roman" w:hAnsi="Times New Roman" w:cs="Times New Roman"/>
          <w:sz w:val="24"/>
          <w:szCs w:val="24"/>
        </w:rPr>
        <w:t xml:space="preserve"> on May 29</w:t>
      </w:r>
      <w:r w:rsidRPr="00823950">
        <w:rPr>
          <w:rFonts w:ascii="Times New Roman" w:hAnsi="Times New Roman" w:cs="Times New Roman"/>
          <w:sz w:val="24"/>
          <w:szCs w:val="24"/>
          <w:vertAlign w:val="superscript"/>
        </w:rPr>
        <w:t>th</w:t>
      </w:r>
      <w:r w:rsidRPr="00823950">
        <w:rPr>
          <w:rFonts w:ascii="Times New Roman" w:hAnsi="Times New Roman" w:cs="Times New Roman"/>
          <w:sz w:val="24"/>
          <w:szCs w:val="24"/>
        </w:rPr>
        <w:t xml:space="preserve"> and July 30</w:t>
      </w:r>
      <w:r w:rsidRPr="00823950">
        <w:rPr>
          <w:rFonts w:ascii="Times New Roman" w:hAnsi="Times New Roman" w:cs="Times New Roman"/>
          <w:sz w:val="24"/>
          <w:szCs w:val="24"/>
          <w:vertAlign w:val="superscript"/>
        </w:rPr>
        <w:t>th</w:t>
      </w:r>
      <w:r w:rsidRPr="00823950">
        <w:rPr>
          <w:rFonts w:ascii="Times New Roman" w:hAnsi="Times New Roman" w:cs="Times New Roman"/>
          <w:sz w:val="24"/>
          <w:szCs w:val="24"/>
        </w:rPr>
        <w:t xml:space="preserve"> and represent the epilimnion (0.5m below Air-water interface) and hypolimnion (9m below air-water interface) sections of the water column. FFT samples were collected during two sampling expeditions (September 30</w:t>
      </w:r>
      <w:r w:rsidRPr="00823950">
        <w:rPr>
          <w:rFonts w:ascii="Times New Roman" w:hAnsi="Times New Roman" w:cs="Times New Roman"/>
          <w:sz w:val="24"/>
          <w:szCs w:val="24"/>
          <w:vertAlign w:val="superscript"/>
        </w:rPr>
        <w:t>th</w:t>
      </w:r>
      <w:r w:rsidRPr="00823950">
        <w:rPr>
          <w:rFonts w:ascii="Times New Roman" w:hAnsi="Times New Roman" w:cs="Times New Roman"/>
          <w:sz w:val="24"/>
          <w:szCs w:val="24"/>
        </w:rPr>
        <w:t xml:space="preserve"> and October 10</w:t>
      </w:r>
      <w:r w:rsidRPr="00823950">
        <w:rPr>
          <w:rFonts w:ascii="Times New Roman" w:hAnsi="Times New Roman" w:cs="Times New Roman"/>
          <w:sz w:val="24"/>
          <w:szCs w:val="24"/>
          <w:vertAlign w:val="superscript"/>
        </w:rPr>
        <w:t>th</w:t>
      </w:r>
      <w:r w:rsidRPr="00823950">
        <w:rPr>
          <w:rFonts w:ascii="Times New Roman" w:hAnsi="Times New Roman" w:cs="Times New Roman"/>
          <w:sz w:val="24"/>
          <w:szCs w:val="24"/>
        </w:rPr>
        <w:t xml:space="preserve">) and were chosen to represent FFT at shallow and deep intervals below the FWI at Platform 1 and 2. A shallow water sample (1m depth) taken in 2016 from the nearby Beaver Creek Reservoir (BCR) shown in figure 1 and a Sigma-Aldrich Naphthenic Acid technical mixture (Oakville, ON, Canada) provided by the Trent University Water Quality Centre were also included in this studies sample set to provide a comparison on the chemical composition of NAFCs within a known freshwater system and a commercial standard, respectively.    </w:t>
      </w:r>
    </w:p>
    <w:p w14:paraId="53205D51" w14:textId="77777777" w:rsidR="00201226" w:rsidRDefault="00201226" w:rsidP="00201226">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Extraction of Naphthenic Acids Fraction Compounds.</w:t>
      </w:r>
    </w:p>
    <w:p w14:paraId="1BA8D268" w14:textId="77777777"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Methanol (MeOH)</w:t>
      </w:r>
      <w:r>
        <w:rPr>
          <w:rFonts w:ascii="Times New Roman" w:hAnsi="Times New Roman" w:cs="Times New Roman"/>
          <w:sz w:val="24"/>
          <w:szCs w:val="24"/>
        </w:rPr>
        <w:t xml:space="preserve"> </w:t>
      </w:r>
      <w:r w:rsidRPr="00823950">
        <w:rPr>
          <w:rFonts w:ascii="Times New Roman" w:hAnsi="Times New Roman" w:cs="Times New Roman"/>
          <w:sz w:val="24"/>
          <w:szCs w:val="24"/>
        </w:rPr>
        <w:t>and toluene (HPLC grade</w:t>
      </w:r>
      <w:r>
        <w:rPr>
          <w:rFonts w:ascii="Times New Roman" w:hAnsi="Times New Roman" w:cs="Times New Roman"/>
          <w:sz w:val="24"/>
          <w:szCs w:val="24"/>
        </w:rPr>
        <w:t>, 98%</w:t>
      </w:r>
      <w:r w:rsidRPr="00823950">
        <w:rPr>
          <w:rFonts w:ascii="Times New Roman" w:hAnsi="Times New Roman" w:cs="Times New Roman"/>
          <w:sz w:val="24"/>
          <w:szCs w:val="24"/>
        </w:rPr>
        <w:t xml:space="preserve">) </w:t>
      </w:r>
      <w:proofErr w:type="gramStart"/>
      <w:r w:rsidRPr="00823950">
        <w:rPr>
          <w:rFonts w:ascii="Times New Roman" w:hAnsi="Times New Roman" w:cs="Times New Roman"/>
          <w:sz w:val="24"/>
          <w:szCs w:val="24"/>
        </w:rPr>
        <w:t>were purchased</w:t>
      </w:r>
      <w:proofErr w:type="gramEnd"/>
      <w:r w:rsidRPr="00823950">
        <w:rPr>
          <w:rFonts w:ascii="Times New Roman" w:hAnsi="Times New Roman" w:cs="Times New Roman"/>
          <w:sz w:val="24"/>
          <w:szCs w:val="24"/>
        </w:rPr>
        <w:t xml:space="preserve"> from</w:t>
      </w:r>
      <w:r>
        <w:rPr>
          <w:rFonts w:ascii="Times New Roman" w:hAnsi="Times New Roman" w:cs="Times New Roman"/>
          <w:sz w:val="24"/>
          <w:szCs w:val="24"/>
        </w:rPr>
        <w:t xml:space="preserve"> Sigma Aldrich and </w:t>
      </w:r>
      <w:r w:rsidRPr="00823950">
        <w:rPr>
          <w:rFonts w:ascii="Times New Roman" w:hAnsi="Times New Roman" w:cs="Times New Roman"/>
          <w:sz w:val="24"/>
          <w:szCs w:val="24"/>
        </w:rPr>
        <w:t xml:space="preserve">dichloromethane (DCM) </w:t>
      </w:r>
      <w:r>
        <w:rPr>
          <w:rFonts w:ascii="Times New Roman" w:hAnsi="Times New Roman" w:cs="Times New Roman"/>
          <w:sz w:val="24"/>
          <w:szCs w:val="24"/>
        </w:rPr>
        <w:t>was acquired from Caledon Laboratories (Georgetown, Ontario, Canada).</w:t>
      </w:r>
      <w:r w:rsidRPr="00823950">
        <w:rPr>
          <w:rFonts w:ascii="Times New Roman" w:hAnsi="Times New Roman" w:cs="Times New Roman"/>
          <w:sz w:val="24"/>
          <w:szCs w:val="24"/>
        </w:rPr>
        <w:t xml:space="preserve"> All glassware used during the NAFC extraction process underwent a strict cleaning protocol that involve</w:t>
      </w:r>
      <w:r>
        <w:rPr>
          <w:rFonts w:ascii="Times New Roman" w:hAnsi="Times New Roman" w:cs="Times New Roman"/>
          <w:sz w:val="24"/>
          <w:szCs w:val="24"/>
        </w:rPr>
        <w:t>d</w:t>
      </w:r>
      <w:r w:rsidRPr="00823950">
        <w:rPr>
          <w:rFonts w:ascii="Times New Roman" w:hAnsi="Times New Roman" w:cs="Times New Roman"/>
          <w:sz w:val="24"/>
          <w:szCs w:val="24"/>
        </w:rPr>
        <w:t xml:space="preserve"> </w:t>
      </w:r>
      <w:proofErr w:type="gramStart"/>
      <w:r w:rsidRPr="00823950">
        <w:rPr>
          <w:rFonts w:ascii="Times New Roman" w:hAnsi="Times New Roman" w:cs="Times New Roman"/>
          <w:sz w:val="24"/>
          <w:szCs w:val="24"/>
        </w:rPr>
        <w:t>several</w:t>
      </w:r>
      <w:proofErr w:type="gramEnd"/>
      <w:r w:rsidRPr="00823950">
        <w:rPr>
          <w:rFonts w:ascii="Times New Roman" w:hAnsi="Times New Roman" w:cs="Times New Roman"/>
          <w:sz w:val="24"/>
          <w:szCs w:val="24"/>
        </w:rPr>
        <w:t xml:space="preserve"> solvent rinses with methanol, hexane, and DCM after experimental use and combustion in a furnace at 450 ℃ for 24 hours. The extraction of NAFC from BML water </w:t>
      </w:r>
      <w:r w:rsidRPr="00823950">
        <w:rPr>
          <w:rFonts w:ascii="Times New Roman" w:hAnsi="Times New Roman" w:cs="Times New Roman"/>
          <w:sz w:val="24"/>
          <w:szCs w:val="24"/>
        </w:rPr>
        <w:lastRenderedPageBreak/>
        <w:t xml:space="preserve">cap, FFT samples and BCR water sample were completed using a modified acidic liquid/liquid extraction (ALLE) </w:t>
      </w:r>
      <w:proofErr w:type="gramStart"/>
      <w:r w:rsidRPr="00823950">
        <w:rPr>
          <w:rFonts w:ascii="Times New Roman" w:hAnsi="Times New Roman" w:cs="Times New Roman"/>
          <w:sz w:val="24"/>
          <w:szCs w:val="24"/>
        </w:rPr>
        <w:t>similar to</w:t>
      </w:r>
      <w:proofErr w:type="gramEnd"/>
      <w:r w:rsidRPr="00823950">
        <w:rPr>
          <w:rFonts w:ascii="Times New Roman" w:hAnsi="Times New Roman" w:cs="Times New Roman"/>
          <w:sz w:val="24"/>
          <w:szCs w:val="24"/>
        </w:rPr>
        <w:t xml:space="preserve"> that described in Bowman et al. (2020). Water and FFT samples </w:t>
      </w:r>
      <w:proofErr w:type="gramStart"/>
      <w:r w:rsidRPr="00823950">
        <w:rPr>
          <w:rFonts w:ascii="Times New Roman" w:hAnsi="Times New Roman" w:cs="Times New Roman"/>
          <w:sz w:val="24"/>
          <w:szCs w:val="24"/>
        </w:rPr>
        <w:t>were removed</w:t>
      </w:r>
      <w:proofErr w:type="gramEnd"/>
      <w:r w:rsidRPr="00823950">
        <w:rPr>
          <w:rFonts w:ascii="Times New Roman" w:hAnsi="Times New Roman" w:cs="Times New Roman"/>
          <w:sz w:val="24"/>
          <w:szCs w:val="24"/>
        </w:rPr>
        <w:t xml:space="preserve"> from the storage freezers 24 hours prior to extraction and placed into the fume hoods to thaw overnight. 100 mL of water was taken from each water cap sample, whereas 50g of FFT were accurately weighed on a scale and centrifuged at 3100 rpm for 90 minutes from which the supernatant was removed and resulted in </w:t>
      </w:r>
      <w:proofErr w:type="gramStart"/>
      <w:r w:rsidRPr="00823950">
        <w:rPr>
          <w:rFonts w:ascii="Times New Roman" w:hAnsi="Times New Roman" w:cs="Times New Roman"/>
          <w:sz w:val="24"/>
          <w:szCs w:val="24"/>
        </w:rPr>
        <w:t>approximately 20-25mL</w:t>
      </w:r>
      <w:proofErr w:type="gramEnd"/>
      <w:r w:rsidRPr="00823950">
        <w:rPr>
          <w:rFonts w:ascii="Times New Roman" w:hAnsi="Times New Roman" w:cs="Times New Roman"/>
          <w:sz w:val="24"/>
          <w:szCs w:val="24"/>
        </w:rPr>
        <w:t xml:space="preserve"> of porewater. All water samples </w:t>
      </w:r>
      <w:proofErr w:type="gramStart"/>
      <w:r w:rsidRPr="00823950">
        <w:rPr>
          <w:rFonts w:ascii="Times New Roman" w:hAnsi="Times New Roman" w:cs="Times New Roman"/>
          <w:sz w:val="24"/>
          <w:szCs w:val="24"/>
        </w:rPr>
        <w:t>were filtered</w:t>
      </w:r>
      <w:proofErr w:type="gramEnd"/>
      <w:r w:rsidRPr="00823950">
        <w:rPr>
          <w:rFonts w:ascii="Times New Roman" w:hAnsi="Times New Roman" w:cs="Times New Roman"/>
          <w:sz w:val="24"/>
          <w:szCs w:val="24"/>
        </w:rPr>
        <w:t xml:space="preserve"> through a 0.45</w:t>
      </w:r>
      <w:r w:rsidRPr="00823950">
        <w:rPr>
          <w:rFonts w:ascii="Times New Roman" w:hAnsi="Times New Roman" w:cs="Times New Roman"/>
          <w:sz w:val="24"/>
          <w:szCs w:val="24"/>
        </w:rPr>
        <w:sym w:font="Symbol" w:char="F06D"/>
      </w:r>
      <w:r w:rsidRPr="00823950">
        <w:rPr>
          <w:rFonts w:ascii="Times New Roman" w:hAnsi="Times New Roman" w:cs="Times New Roman"/>
          <w:sz w:val="24"/>
          <w:szCs w:val="24"/>
        </w:rPr>
        <w:t xml:space="preserve">m filter paper to remove residual particulates and bitumen (present only in FFT samples), followed by acidification to pH&lt;2 by dropwise addition of a concentrated HCl solution. Using 250 mL separatory funnels the acidic water samples were washed </w:t>
      </w:r>
      <w:proofErr w:type="gramStart"/>
      <w:r w:rsidRPr="00823950">
        <w:rPr>
          <w:rFonts w:ascii="Times New Roman" w:hAnsi="Times New Roman" w:cs="Times New Roman"/>
          <w:sz w:val="24"/>
          <w:szCs w:val="24"/>
        </w:rPr>
        <w:t>4</w:t>
      </w:r>
      <w:proofErr w:type="gramEnd"/>
      <w:r w:rsidRPr="00823950">
        <w:rPr>
          <w:rFonts w:ascii="Times New Roman" w:hAnsi="Times New Roman" w:cs="Times New Roman"/>
          <w:sz w:val="24"/>
          <w:szCs w:val="24"/>
        </w:rPr>
        <w:t xml:space="preserve"> times with 25mL of DCM and the organic phase was collected in 100mL amber jars after the emulsion layer dissipated.  Four Process blanks (Milli-Q water) and a 2016 BCR water with a final volume of 125mL underwent NAFC extraction and followed the protocol above with an adjustment of using 4x40mL washes with DCM. The organic extracts </w:t>
      </w:r>
      <w:proofErr w:type="gramStart"/>
      <w:r w:rsidRPr="00823950">
        <w:rPr>
          <w:rFonts w:ascii="Times New Roman" w:hAnsi="Times New Roman" w:cs="Times New Roman"/>
          <w:sz w:val="24"/>
          <w:szCs w:val="24"/>
        </w:rPr>
        <w:t>were blown</w:t>
      </w:r>
      <w:proofErr w:type="gramEnd"/>
      <w:r w:rsidRPr="00823950">
        <w:rPr>
          <w:rFonts w:ascii="Times New Roman" w:hAnsi="Times New Roman" w:cs="Times New Roman"/>
          <w:sz w:val="24"/>
          <w:szCs w:val="24"/>
        </w:rPr>
        <w:t xml:space="preserve"> to dryness with a gentle stream of N</w:t>
      </w:r>
      <w:r w:rsidRPr="00823950">
        <w:rPr>
          <w:rFonts w:ascii="Times New Roman" w:hAnsi="Times New Roman" w:cs="Times New Roman"/>
          <w:sz w:val="24"/>
          <w:szCs w:val="24"/>
          <w:vertAlign w:val="subscript"/>
        </w:rPr>
        <w:t>2</w:t>
      </w:r>
      <w:r w:rsidRPr="00823950">
        <w:rPr>
          <w:rFonts w:ascii="Times New Roman" w:hAnsi="Times New Roman" w:cs="Times New Roman"/>
          <w:sz w:val="24"/>
          <w:szCs w:val="24"/>
        </w:rPr>
        <w:t xml:space="preserve"> in a sand bath set at 40℃ and the dried extracts were reconstituted in 10mL of a 3:1 MeOH:Toluene solution and vortexed for 2-3 minutes. From this stock solution, two aliquots of 0.5mL were further diluted in an additional 10mL of 3:1 MeOH:Toluene </w:t>
      </w:r>
      <w:proofErr w:type="gramStart"/>
      <w:r w:rsidRPr="00823950">
        <w:rPr>
          <w:rFonts w:ascii="Times New Roman" w:hAnsi="Times New Roman" w:cs="Times New Roman"/>
          <w:sz w:val="24"/>
          <w:szCs w:val="24"/>
        </w:rPr>
        <w:t>in order to</w:t>
      </w:r>
      <w:proofErr w:type="gramEnd"/>
      <w:r w:rsidRPr="00823950">
        <w:rPr>
          <w:rFonts w:ascii="Times New Roman" w:hAnsi="Times New Roman" w:cs="Times New Roman"/>
          <w:sz w:val="24"/>
          <w:szCs w:val="24"/>
        </w:rPr>
        <w:t xml:space="preserve"> lower the concentration and reduce the effect of ion suppression (Ruddy et al. 2018), as well as to make two working solutions for subsequent analysis in positive and negative modes. Lastly, a 1ppm working solution containing the Sigma Aldrich Naphthenic acid technical mixture </w:t>
      </w:r>
      <w:proofErr w:type="gramStart"/>
      <w:r w:rsidRPr="00823950">
        <w:rPr>
          <w:rFonts w:ascii="Times New Roman" w:hAnsi="Times New Roman" w:cs="Times New Roman"/>
          <w:sz w:val="24"/>
          <w:szCs w:val="24"/>
        </w:rPr>
        <w:t>was made</w:t>
      </w:r>
      <w:proofErr w:type="gramEnd"/>
      <w:r w:rsidRPr="00823950">
        <w:rPr>
          <w:rFonts w:ascii="Times New Roman" w:hAnsi="Times New Roman" w:cs="Times New Roman"/>
          <w:sz w:val="24"/>
          <w:szCs w:val="24"/>
        </w:rPr>
        <w:t xml:space="preserve"> by dilution in MeOH for ESI (+/-) FT ICR MS analysis.</w:t>
      </w:r>
    </w:p>
    <w:p w14:paraId="369C9B6D" w14:textId="77777777" w:rsidR="00201226" w:rsidRDefault="00201226" w:rsidP="00201226">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ESI (+/-) FT-ICR-MS Analysis.</w:t>
      </w:r>
    </w:p>
    <w:p w14:paraId="31036E8E" w14:textId="76943747"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 xml:space="preserve">The acid extractable organics </w:t>
      </w:r>
      <w:proofErr w:type="gramStart"/>
      <w:r w:rsidRPr="00823950">
        <w:rPr>
          <w:rFonts w:ascii="Times New Roman" w:hAnsi="Times New Roman" w:cs="Times New Roman"/>
          <w:sz w:val="24"/>
          <w:szCs w:val="24"/>
        </w:rPr>
        <w:t>were analyzed</w:t>
      </w:r>
      <w:proofErr w:type="gramEnd"/>
      <w:r w:rsidRPr="00823950">
        <w:rPr>
          <w:rFonts w:ascii="Times New Roman" w:hAnsi="Times New Roman" w:cs="Times New Roman"/>
          <w:sz w:val="24"/>
          <w:szCs w:val="24"/>
        </w:rPr>
        <w:t xml:space="preserve"> by a Fourier transform – ion cyclotron resonance mass spectrometer (FT-ICR-MS) equipped with a 7T magnet and Apollo II ion funnel electrospray </w:t>
      </w:r>
      <w:r w:rsidRPr="00823950">
        <w:rPr>
          <w:rFonts w:ascii="Times New Roman" w:hAnsi="Times New Roman" w:cs="Times New Roman"/>
          <w:sz w:val="24"/>
          <w:szCs w:val="24"/>
        </w:rPr>
        <w:lastRenderedPageBreak/>
        <w:t>source (</w:t>
      </w:r>
      <w:proofErr w:type="spellStart"/>
      <w:r w:rsidRPr="00823950">
        <w:rPr>
          <w:rFonts w:ascii="Times New Roman" w:hAnsi="Times New Roman" w:cs="Times New Roman"/>
          <w:sz w:val="24"/>
          <w:szCs w:val="24"/>
        </w:rPr>
        <w:t>SolariX</w:t>
      </w:r>
      <w:proofErr w:type="spellEnd"/>
      <w:r w:rsidRPr="00823950">
        <w:rPr>
          <w:rFonts w:ascii="Times New Roman" w:hAnsi="Times New Roman" w:cs="Times New Roman"/>
          <w:sz w:val="24"/>
          <w:szCs w:val="24"/>
        </w:rPr>
        <w:t xml:space="preserve"> XR, Bruker, Billerica, MA, USA) within Trent University’s Water Quality Centre in Peterborough, Canada. The instrument </w:t>
      </w:r>
      <w:proofErr w:type="gramStart"/>
      <w:r w:rsidRPr="00823950">
        <w:rPr>
          <w:rFonts w:ascii="Times New Roman" w:hAnsi="Times New Roman" w:cs="Times New Roman"/>
          <w:sz w:val="24"/>
          <w:szCs w:val="24"/>
        </w:rPr>
        <w:t>was externally calibrated</w:t>
      </w:r>
      <w:proofErr w:type="gramEnd"/>
      <w:r w:rsidRPr="00823950">
        <w:rPr>
          <w:rFonts w:ascii="Times New Roman" w:hAnsi="Times New Roman" w:cs="Times New Roman"/>
          <w:sz w:val="24"/>
          <w:szCs w:val="24"/>
        </w:rPr>
        <w:t xml:space="preserve"> with a 0.1mg/L solution of Sodium trifluoroacetate (</w:t>
      </w:r>
      <w:proofErr w:type="spellStart"/>
      <w:r w:rsidRPr="00823950">
        <w:rPr>
          <w:rFonts w:ascii="Times New Roman" w:hAnsi="Times New Roman" w:cs="Times New Roman"/>
          <w:sz w:val="24"/>
          <w:szCs w:val="24"/>
        </w:rPr>
        <w:t>NaTFA</w:t>
      </w:r>
      <w:proofErr w:type="spellEnd"/>
      <w:r w:rsidRPr="00823950">
        <w:rPr>
          <w:rFonts w:ascii="Times New Roman" w:hAnsi="Times New Roman" w:cs="Times New Roman"/>
          <w:sz w:val="24"/>
          <w:szCs w:val="24"/>
        </w:rPr>
        <w:t xml:space="preserve">) in both positive and negative mode by sequential acquisition of data point sizes of 1Megaword to 8Megaword processing. The final mass accuracy of &lt; 1ppm </w:t>
      </w:r>
      <w:proofErr w:type="gramStart"/>
      <w:r w:rsidRPr="00823950">
        <w:rPr>
          <w:rFonts w:ascii="Times New Roman" w:hAnsi="Times New Roman" w:cs="Times New Roman"/>
          <w:sz w:val="24"/>
          <w:szCs w:val="24"/>
        </w:rPr>
        <w:t>were achieved</w:t>
      </w:r>
      <w:proofErr w:type="gramEnd"/>
      <w:r w:rsidRPr="00823950">
        <w:rPr>
          <w:rFonts w:ascii="Times New Roman" w:hAnsi="Times New Roman" w:cs="Times New Roman"/>
          <w:sz w:val="24"/>
          <w:szCs w:val="24"/>
        </w:rPr>
        <w:t xml:space="preserve"> between 100-400 </w:t>
      </w:r>
      <w:r w:rsidRPr="00823950">
        <w:rPr>
          <w:rFonts w:ascii="Times New Roman" w:hAnsi="Times New Roman" w:cs="Times New Roman"/>
          <w:i/>
          <w:iCs/>
          <w:sz w:val="24"/>
          <w:szCs w:val="24"/>
        </w:rPr>
        <w:t>m/z</w:t>
      </w:r>
      <w:r w:rsidRPr="00823950">
        <w:rPr>
          <w:rFonts w:ascii="Times New Roman" w:hAnsi="Times New Roman" w:cs="Times New Roman"/>
          <w:sz w:val="24"/>
          <w:szCs w:val="24"/>
        </w:rPr>
        <w:t xml:space="preserve"> and &lt;2ppm between 450-800 </w:t>
      </w:r>
      <w:r w:rsidRPr="00823950">
        <w:rPr>
          <w:rFonts w:ascii="Times New Roman" w:hAnsi="Times New Roman" w:cs="Times New Roman"/>
          <w:i/>
          <w:iCs/>
          <w:sz w:val="24"/>
          <w:szCs w:val="24"/>
        </w:rPr>
        <w:t>m/z</w:t>
      </w:r>
      <w:r w:rsidRPr="00823950">
        <w:rPr>
          <w:rFonts w:ascii="Times New Roman" w:hAnsi="Times New Roman" w:cs="Times New Roman"/>
          <w:sz w:val="24"/>
          <w:szCs w:val="24"/>
        </w:rPr>
        <w:t>.</w:t>
      </w:r>
      <w:r w:rsidR="00630E4F">
        <w:rPr>
          <w:rFonts w:ascii="Times New Roman" w:hAnsi="Times New Roman" w:cs="Times New Roman"/>
          <w:sz w:val="24"/>
          <w:szCs w:val="24"/>
        </w:rPr>
        <w:t xml:space="preserve"> The mass resolutions of 450,000, 310,000, and 200,000 </w:t>
      </w:r>
      <w:proofErr w:type="gramStart"/>
      <w:r w:rsidR="00630E4F">
        <w:rPr>
          <w:rFonts w:ascii="Times New Roman" w:hAnsi="Times New Roman" w:cs="Times New Roman"/>
          <w:sz w:val="24"/>
          <w:szCs w:val="24"/>
        </w:rPr>
        <w:t>were observed</w:t>
      </w:r>
      <w:proofErr w:type="gramEnd"/>
      <w:r w:rsidR="00630E4F">
        <w:rPr>
          <w:rFonts w:ascii="Times New Roman" w:hAnsi="Times New Roman" w:cs="Times New Roman"/>
          <w:sz w:val="24"/>
          <w:szCs w:val="24"/>
        </w:rPr>
        <w:t xml:space="preserve"> in all measured mass </w:t>
      </w:r>
      <w:r w:rsidR="00007FB4">
        <w:rPr>
          <w:rFonts w:ascii="Times New Roman" w:hAnsi="Times New Roman" w:cs="Times New Roman"/>
          <w:sz w:val="24"/>
          <w:szCs w:val="24"/>
        </w:rPr>
        <w:t>spectra</w:t>
      </w:r>
      <w:r w:rsidR="00630E4F">
        <w:rPr>
          <w:rFonts w:ascii="Times New Roman" w:hAnsi="Times New Roman" w:cs="Times New Roman"/>
          <w:sz w:val="24"/>
          <w:szCs w:val="24"/>
        </w:rPr>
        <w:t xml:space="preserve"> at 250 </w:t>
      </w:r>
      <w:r w:rsidR="00630E4F" w:rsidRPr="00630E4F">
        <w:rPr>
          <w:rFonts w:ascii="Times New Roman" w:hAnsi="Times New Roman" w:cs="Times New Roman"/>
          <w:i/>
          <w:iCs/>
          <w:sz w:val="24"/>
          <w:szCs w:val="24"/>
        </w:rPr>
        <w:t>m/z</w:t>
      </w:r>
      <w:r w:rsidR="00630E4F">
        <w:rPr>
          <w:rFonts w:ascii="Times New Roman" w:hAnsi="Times New Roman" w:cs="Times New Roman"/>
          <w:sz w:val="24"/>
          <w:szCs w:val="24"/>
        </w:rPr>
        <w:t xml:space="preserve">, 400 </w:t>
      </w:r>
      <w:r w:rsidR="00630E4F">
        <w:rPr>
          <w:rFonts w:ascii="Times New Roman" w:hAnsi="Times New Roman" w:cs="Times New Roman"/>
          <w:i/>
          <w:iCs/>
          <w:sz w:val="24"/>
          <w:szCs w:val="24"/>
        </w:rPr>
        <w:t>m/z</w:t>
      </w:r>
      <w:r w:rsidR="00630E4F">
        <w:rPr>
          <w:rFonts w:ascii="Times New Roman" w:hAnsi="Times New Roman" w:cs="Times New Roman"/>
          <w:sz w:val="24"/>
          <w:szCs w:val="24"/>
        </w:rPr>
        <w:t xml:space="preserve">, and 600 </w:t>
      </w:r>
      <w:r w:rsidR="00630E4F">
        <w:rPr>
          <w:rFonts w:ascii="Times New Roman" w:hAnsi="Times New Roman" w:cs="Times New Roman"/>
          <w:i/>
          <w:iCs/>
          <w:sz w:val="24"/>
          <w:szCs w:val="24"/>
        </w:rPr>
        <w:t>m/z</w:t>
      </w:r>
      <w:r w:rsidR="00630E4F">
        <w:rPr>
          <w:rFonts w:ascii="Times New Roman" w:hAnsi="Times New Roman" w:cs="Times New Roman"/>
          <w:sz w:val="24"/>
          <w:szCs w:val="24"/>
        </w:rPr>
        <w:t>, respectively.</w:t>
      </w:r>
      <w:r w:rsidRPr="00823950">
        <w:rPr>
          <w:rFonts w:ascii="Times New Roman" w:hAnsi="Times New Roman" w:cs="Times New Roman"/>
          <w:sz w:val="24"/>
          <w:szCs w:val="24"/>
        </w:rPr>
        <w:t xml:space="preserve"> After direct infusion with a 250 </w:t>
      </w:r>
      <w:r w:rsidRPr="00823950">
        <w:rPr>
          <w:rFonts w:ascii="Times New Roman" w:hAnsi="Times New Roman" w:cs="Times New Roman"/>
          <w:sz w:val="24"/>
          <w:szCs w:val="24"/>
        </w:rPr>
        <w:sym w:font="Symbol" w:char="F06D"/>
      </w:r>
      <w:r w:rsidRPr="00823950">
        <w:rPr>
          <w:rFonts w:ascii="Times New Roman" w:hAnsi="Times New Roman" w:cs="Times New Roman"/>
          <w:sz w:val="24"/>
          <w:szCs w:val="24"/>
        </w:rPr>
        <w:t xml:space="preserve">L Hamilton syringe, a total of 250 scans were acquired for samples and </w:t>
      </w:r>
      <w:proofErr w:type="gramStart"/>
      <w:r w:rsidRPr="00823950">
        <w:rPr>
          <w:rFonts w:ascii="Times New Roman" w:hAnsi="Times New Roman" w:cs="Times New Roman"/>
          <w:sz w:val="24"/>
          <w:szCs w:val="24"/>
        </w:rPr>
        <w:t>100</w:t>
      </w:r>
      <w:proofErr w:type="gramEnd"/>
      <w:r w:rsidRPr="00823950">
        <w:rPr>
          <w:rFonts w:ascii="Times New Roman" w:hAnsi="Times New Roman" w:cs="Times New Roman"/>
          <w:sz w:val="24"/>
          <w:szCs w:val="24"/>
        </w:rPr>
        <w:t xml:space="preserve"> scans were acquired for process blanks. Additional operating parameters that </w:t>
      </w:r>
      <w:proofErr w:type="gramStart"/>
      <w:r w:rsidRPr="00823950">
        <w:rPr>
          <w:rFonts w:ascii="Times New Roman" w:hAnsi="Times New Roman" w:cs="Times New Roman"/>
          <w:sz w:val="24"/>
          <w:szCs w:val="24"/>
        </w:rPr>
        <w:t>were utilized</w:t>
      </w:r>
      <w:proofErr w:type="gramEnd"/>
      <w:r w:rsidRPr="00823950">
        <w:rPr>
          <w:rFonts w:ascii="Times New Roman" w:hAnsi="Times New Roman" w:cs="Times New Roman"/>
          <w:sz w:val="24"/>
          <w:szCs w:val="24"/>
        </w:rPr>
        <w:t xml:space="preserve"> in this study are described in the previous chapter of this thesis (Bothen et al. No Date). Prior to the FT ICR MS analysis, </w:t>
      </w:r>
      <w:proofErr w:type="gramStart"/>
      <w:r w:rsidRPr="00823950">
        <w:rPr>
          <w:rFonts w:ascii="Times New Roman" w:hAnsi="Times New Roman" w:cs="Times New Roman"/>
          <w:sz w:val="24"/>
          <w:szCs w:val="24"/>
        </w:rPr>
        <w:t>40</w:t>
      </w:r>
      <w:proofErr w:type="gramEnd"/>
      <w:r w:rsidRPr="00823950">
        <w:rPr>
          <w:rFonts w:ascii="Times New Roman" w:hAnsi="Times New Roman" w:cs="Times New Roman"/>
          <w:sz w:val="24"/>
          <w:szCs w:val="24"/>
        </w:rPr>
        <w:t xml:space="preserve"> µL of a concentrated aqueous solution of Formic acid was added to the BML working solutions designated for analysis in positive ESI and 40 µL of concentrated aqueous solution of Ammonium acetate was added to the second working solution for analysis in negative ESI. The addition of these chemical additives to the solutions prior to ESI FT ICR MS experiments has shown to increase ionization capability of various heteroatom classes which thereby reduces ion suppression (Ruddy et al. 2018). </w:t>
      </w:r>
    </w:p>
    <w:p w14:paraId="6BB4FBC6" w14:textId="77777777" w:rsidR="00201226" w:rsidRPr="00823950" w:rsidRDefault="00201226" w:rsidP="00201226">
      <w:pPr>
        <w:spacing w:line="480" w:lineRule="auto"/>
        <w:jc w:val="both"/>
        <w:rPr>
          <w:rFonts w:ascii="Times New Roman" w:hAnsi="Times New Roman" w:cs="Times New Roman"/>
          <w:b/>
          <w:bCs/>
          <w:sz w:val="24"/>
          <w:szCs w:val="24"/>
        </w:rPr>
      </w:pPr>
      <w:r w:rsidRPr="00823950">
        <w:rPr>
          <w:rFonts w:ascii="Times New Roman" w:hAnsi="Times New Roman" w:cs="Times New Roman"/>
          <w:b/>
          <w:bCs/>
          <w:sz w:val="24"/>
          <w:szCs w:val="24"/>
        </w:rPr>
        <w:t>Data Processing and Chemometric Analysis.</w:t>
      </w:r>
    </w:p>
    <w:p w14:paraId="192BD1FE" w14:textId="77777777"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 xml:space="preserve">Data processing of mass spectral results in positive and negative ionization modes </w:t>
      </w:r>
      <w:proofErr w:type="gramStart"/>
      <w:r w:rsidRPr="00823950">
        <w:rPr>
          <w:rFonts w:ascii="Times New Roman" w:hAnsi="Times New Roman" w:cs="Times New Roman"/>
          <w:sz w:val="24"/>
          <w:szCs w:val="24"/>
        </w:rPr>
        <w:t>were performed</w:t>
      </w:r>
      <w:proofErr w:type="gramEnd"/>
      <w:r w:rsidRPr="00823950">
        <w:rPr>
          <w:rFonts w:ascii="Times New Roman" w:hAnsi="Times New Roman" w:cs="Times New Roman"/>
          <w:sz w:val="24"/>
          <w:szCs w:val="24"/>
        </w:rPr>
        <w:t xml:space="preserve"> on the Data Analysis software (Bruker Daltonics, Billerica, MA, USA) and followed the methods for formula assignment and data treatment described in the previous chapter (Bothen et al. No Date).</w:t>
      </w:r>
      <w:r>
        <w:rPr>
          <w:rFonts w:ascii="Times New Roman" w:hAnsi="Times New Roman" w:cs="Times New Roman"/>
          <w:sz w:val="24"/>
          <w:szCs w:val="24"/>
        </w:rPr>
        <w:t xml:space="preserve"> Each mass spectra generated thousands of chemical formulas that were divided into their respective NAFC classes (i.e., C</w:t>
      </w:r>
      <w:r>
        <w:rPr>
          <w:rFonts w:ascii="Times New Roman" w:hAnsi="Times New Roman" w:cs="Times New Roman"/>
          <w:sz w:val="24"/>
          <w:szCs w:val="24"/>
          <w:vertAlign w:val="subscript"/>
        </w:rPr>
        <w:t>c</w:t>
      </w:r>
      <w:r>
        <w:rPr>
          <w:rFonts w:ascii="Times New Roman" w:hAnsi="Times New Roman" w:cs="Times New Roman"/>
          <w:sz w:val="24"/>
          <w:szCs w:val="24"/>
        </w:rPr>
        <w:t>H</w:t>
      </w:r>
      <w:r>
        <w:rPr>
          <w:rFonts w:ascii="Times New Roman" w:hAnsi="Times New Roman" w:cs="Times New Roman"/>
          <w:sz w:val="24"/>
          <w:szCs w:val="24"/>
          <w:vertAlign w:val="subscript"/>
        </w:rPr>
        <w:t>h</w:t>
      </w: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rPr>
        <w:t xml:space="preserve"> would be assigned the O</w:t>
      </w:r>
      <w:r>
        <w:rPr>
          <w:rFonts w:ascii="Times New Roman" w:hAnsi="Times New Roman" w:cs="Times New Roman"/>
          <w:sz w:val="24"/>
          <w:szCs w:val="24"/>
          <w:vertAlign w:val="subscript"/>
        </w:rPr>
        <w:t>2</w:t>
      </w:r>
      <w:r>
        <w:rPr>
          <w:rFonts w:ascii="Times New Roman" w:hAnsi="Times New Roman" w:cs="Times New Roman"/>
          <w:sz w:val="24"/>
          <w:szCs w:val="24"/>
        </w:rPr>
        <w:t xml:space="preserve"> class, C</w:t>
      </w:r>
      <w:r>
        <w:rPr>
          <w:rFonts w:ascii="Times New Roman" w:hAnsi="Times New Roman" w:cs="Times New Roman"/>
          <w:sz w:val="24"/>
          <w:szCs w:val="24"/>
          <w:vertAlign w:val="subscript"/>
        </w:rPr>
        <w:t>c</w:t>
      </w:r>
      <w:r>
        <w:rPr>
          <w:rFonts w:ascii="Times New Roman" w:hAnsi="Times New Roman" w:cs="Times New Roman"/>
          <w:sz w:val="24"/>
          <w:szCs w:val="24"/>
        </w:rPr>
        <w:t>H</w:t>
      </w:r>
      <w:r>
        <w:rPr>
          <w:rFonts w:ascii="Times New Roman" w:hAnsi="Times New Roman" w:cs="Times New Roman"/>
          <w:sz w:val="24"/>
          <w:szCs w:val="24"/>
          <w:vertAlign w:val="subscript"/>
        </w:rPr>
        <w:t>h</w:t>
      </w:r>
      <w:r>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rPr>
        <w:t>S would be the O</w:t>
      </w:r>
      <w:r>
        <w:rPr>
          <w:rFonts w:ascii="Times New Roman" w:hAnsi="Times New Roman" w:cs="Times New Roman"/>
          <w:sz w:val="24"/>
          <w:szCs w:val="24"/>
          <w:vertAlign w:val="subscript"/>
        </w:rPr>
        <w:t>3</w:t>
      </w:r>
      <w:r>
        <w:rPr>
          <w:rFonts w:ascii="Times New Roman" w:hAnsi="Times New Roman" w:cs="Times New Roman"/>
          <w:sz w:val="24"/>
          <w:szCs w:val="24"/>
        </w:rPr>
        <w:t xml:space="preserve">S class, </w:t>
      </w:r>
      <w:proofErr w:type="spellStart"/>
      <w:r>
        <w:rPr>
          <w:rFonts w:ascii="Times New Roman" w:hAnsi="Times New Roman" w:cs="Times New Roman"/>
          <w:sz w:val="24"/>
          <w:szCs w:val="24"/>
        </w:rPr>
        <w:t>C</w:t>
      </w:r>
      <w:r>
        <w:rPr>
          <w:rFonts w:ascii="Times New Roman" w:hAnsi="Times New Roman" w:cs="Times New Roman"/>
          <w:sz w:val="24"/>
          <w:szCs w:val="24"/>
          <w:vertAlign w:val="subscript"/>
        </w:rPr>
        <w:t>c</w:t>
      </w:r>
      <w:r>
        <w:rPr>
          <w:rFonts w:ascii="Times New Roman" w:hAnsi="Times New Roman" w:cs="Times New Roman"/>
          <w:sz w:val="24"/>
          <w:szCs w:val="24"/>
        </w:rPr>
        <w:t>H</w:t>
      </w:r>
      <w:r>
        <w:rPr>
          <w:rFonts w:ascii="Times New Roman" w:hAnsi="Times New Roman" w:cs="Times New Roman"/>
          <w:sz w:val="24"/>
          <w:szCs w:val="24"/>
          <w:vertAlign w:val="subscript"/>
        </w:rPr>
        <w:t>h</w:t>
      </w:r>
      <w:proofErr w:type="spellEnd"/>
      <w:r>
        <w:rPr>
          <w:rFonts w:ascii="Times New Roman" w:hAnsi="Times New Roman" w:cs="Times New Roman"/>
          <w:sz w:val="24"/>
          <w:szCs w:val="24"/>
        </w:rPr>
        <w:t xml:space="preserve"> would be the HC class, etc.) and were assigned a relative abundance value by dividing each chemical formulas intensity by the summed intensity of all compounds assigned. The </w:t>
      </w:r>
      <w:r>
        <w:rPr>
          <w:rFonts w:ascii="Times New Roman" w:hAnsi="Times New Roman" w:cs="Times New Roman"/>
          <w:sz w:val="24"/>
          <w:szCs w:val="24"/>
        </w:rPr>
        <w:lastRenderedPageBreak/>
        <w:t xml:space="preserve">following excel files of each sample analyzed in negative and positive mode contained all the relevant chemical information (i.e., C#, O/C ratio, H/C ratio, DBE, Relative abundance, etc.) and were run through a custom written Python script to assist in compiling the relative abundances of each NAFC class into an individualized .csv file. </w:t>
      </w:r>
      <w:r w:rsidRPr="00823950">
        <w:rPr>
          <w:rFonts w:ascii="Times New Roman" w:hAnsi="Times New Roman" w:cs="Times New Roman"/>
          <w:sz w:val="24"/>
          <w:szCs w:val="24"/>
        </w:rPr>
        <w:t xml:space="preserve">Principal component analysis (PCA) and correlation heatmaps </w:t>
      </w:r>
      <w:proofErr w:type="gramStart"/>
      <w:r w:rsidRPr="00823950">
        <w:rPr>
          <w:rFonts w:ascii="Times New Roman" w:hAnsi="Times New Roman" w:cs="Times New Roman"/>
          <w:sz w:val="24"/>
          <w:szCs w:val="24"/>
        </w:rPr>
        <w:t>were generated</w:t>
      </w:r>
      <w:proofErr w:type="gramEnd"/>
      <w:r w:rsidRPr="00823950">
        <w:rPr>
          <w:rFonts w:ascii="Times New Roman" w:hAnsi="Times New Roman" w:cs="Times New Roman"/>
          <w:sz w:val="24"/>
          <w:szCs w:val="24"/>
        </w:rPr>
        <w:t xml:space="preserve"> from the “Statistical Analysis [one factor]” generic format in MetaboAnalyst (Version 5.0) online platform. BML and BCR relative abundance data from the negative and positive data sets </w:t>
      </w:r>
      <w:proofErr w:type="gramStart"/>
      <w:r w:rsidRPr="00823950">
        <w:rPr>
          <w:rFonts w:ascii="Times New Roman" w:hAnsi="Times New Roman" w:cs="Times New Roman"/>
          <w:sz w:val="24"/>
          <w:szCs w:val="24"/>
        </w:rPr>
        <w:t>were used</w:t>
      </w:r>
      <w:proofErr w:type="gramEnd"/>
      <w:r w:rsidRPr="00823950">
        <w:rPr>
          <w:rFonts w:ascii="Times New Roman" w:hAnsi="Times New Roman" w:cs="Times New Roman"/>
          <w:sz w:val="24"/>
          <w:szCs w:val="24"/>
        </w:rPr>
        <w:t xml:space="preserve"> and normalized via log transformation, as it is known that data pre-treatment can reduce data variability and improve the ability of clustering analysis (van den Berg et al. 2006). A draw-back for log transformation is that it cannot deal with a value of zero (van den Berg et al. 2006), therefore, for any samples that had NAFC classes with no detected compounds and thus had no measured relative abundance value, a generic value of 0.0001 </w:t>
      </w:r>
      <w:proofErr w:type="gramStart"/>
      <w:r w:rsidRPr="00823950">
        <w:rPr>
          <w:rFonts w:ascii="Times New Roman" w:hAnsi="Times New Roman" w:cs="Times New Roman"/>
          <w:sz w:val="24"/>
          <w:szCs w:val="24"/>
        </w:rPr>
        <w:t>was assigned</w:t>
      </w:r>
      <w:proofErr w:type="gramEnd"/>
      <w:r w:rsidRPr="00823950">
        <w:rPr>
          <w:rFonts w:ascii="Times New Roman" w:hAnsi="Times New Roman" w:cs="Times New Roman"/>
          <w:sz w:val="24"/>
          <w:szCs w:val="24"/>
        </w:rPr>
        <w:t xml:space="preserve">. </w:t>
      </w:r>
    </w:p>
    <w:p w14:paraId="4123C8E0" w14:textId="77777777" w:rsidR="00201226" w:rsidRPr="00835CB0" w:rsidRDefault="00201226" w:rsidP="00201226">
      <w:pPr>
        <w:spacing w:line="48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Results </w:t>
      </w:r>
    </w:p>
    <w:p w14:paraId="14DE1DC8" w14:textId="77777777" w:rsidR="00201226" w:rsidRDefault="00201226" w:rsidP="00201226">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NAFC profiles from ESI (+/-) FT ICR MS Analysis</w:t>
      </w:r>
    </w:p>
    <w:p w14:paraId="2829446B" w14:textId="77777777" w:rsidR="00201226" w:rsidRDefault="00201226" w:rsidP="00201226">
      <w:pPr>
        <w:spacing w:line="480" w:lineRule="auto"/>
        <w:rPr>
          <w:rFonts w:ascii="Times New Roman" w:hAnsi="Times New Roman" w:cs="Times New Roman"/>
          <w:i/>
          <w:iCs/>
          <w:sz w:val="24"/>
          <w:szCs w:val="24"/>
        </w:rPr>
      </w:pPr>
      <w:r>
        <w:rPr>
          <w:rFonts w:ascii="Times New Roman" w:hAnsi="Times New Roman" w:cs="Times New Roman"/>
          <w:i/>
          <w:iCs/>
          <w:sz w:val="24"/>
          <w:szCs w:val="24"/>
        </w:rPr>
        <w:t>ESI (-) Analysis</w:t>
      </w:r>
    </w:p>
    <w:p w14:paraId="523290A4" w14:textId="77777777" w:rsidR="00201226" w:rsidRPr="00823950"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T</w:t>
      </w:r>
      <w:r w:rsidRPr="00823950">
        <w:rPr>
          <w:rFonts w:ascii="Times New Roman" w:hAnsi="Times New Roman" w:cs="Times New Roman"/>
          <w:sz w:val="24"/>
          <w:szCs w:val="24"/>
        </w:rPr>
        <w:t xml:space="preserve">he total number of </w:t>
      </w:r>
      <w:r>
        <w:rPr>
          <w:rFonts w:ascii="Times New Roman" w:hAnsi="Times New Roman" w:cs="Times New Roman"/>
          <w:sz w:val="24"/>
          <w:szCs w:val="24"/>
        </w:rPr>
        <w:t>chemical formulas assigned to the NAFC classes outlined in the previous chapters for the BML water cap and FFT, BCR and Sigma Aldrich analysis in ESI (-)  are listed in Table 1. Also displayed are with the</w:t>
      </w:r>
      <w:r w:rsidRPr="00823950">
        <w:rPr>
          <w:rFonts w:ascii="Times New Roman" w:hAnsi="Times New Roman" w:cs="Times New Roman"/>
          <w:sz w:val="24"/>
          <w:szCs w:val="24"/>
        </w:rPr>
        <w:t xml:space="preserve"> </w:t>
      </w:r>
      <w:r>
        <w:rPr>
          <w:rFonts w:ascii="Times New Roman" w:hAnsi="Times New Roman" w:cs="Times New Roman"/>
          <w:sz w:val="24"/>
          <w:szCs w:val="24"/>
        </w:rPr>
        <w:t>mean absolute error of the calculated ppm error values</w:t>
      </w:r>
      <w:r w:rsidRPr="00823950">
        <w:rPr>
          <w:rFonts w:ascii="Times New Roman" w:hAnsi="Times New Roman" w:cs="Times New Roman"/>
          <w:sz w:val="24"/>
          <w:szCs w:val="24"/>
        </w:rPr>
        <w:t>.</w:t>
      </w:r>
      <w:r>
        <w:rPr>
          <w:rFonts w:ascii="Times New Roman" w:hAnsi="Times New Roman" w:cs="Times New Roman"/>
          <w:sz w:val="24"/>
          <w:szCs w:val="24"/>
        </w:rPr>
        <w:t xml:space="preserve"> </w:t>
      </w:r>
      <w:r w:rsidRPr="00823950">
        <w:rPr>
          <w:rFonts w:ascii="Times New Roman" w:hAnsi="Times New Roman" w:cs="Times New Roman"/>
          <w:sz w:val="24"/>
          <w:szCs w:val="24"/>
        </w:rPr>
        <w:t xml:space="preserve">Figure 2 </w:t>
      </w:r>
      <w:r>
        <w:rPr>
          <w:rFonts w:ascii="Times New Roman" w:hAnsi="Times New Roman" w:cs="Times New Roman"/>
          <w:sz w:val="24"/>
          <w:szCs w:val="24"/>
        </w:rPr>
        <w:t>displays</w:t>
      </w:r>
      <w:r w:rsidRPr="00823950">
        <w:rPr>
          <w:rFonts w:ascii="Times New Roman" w:hAnsi="Times New Roman" w:cs="Times New Roman"/>
          <w:sz w:val="24"/>
          <w:szCs w:val="24"/>
        </w:rPr>
        <w:t xml:space="preserve"> the</w:t>
      </w:r>
      <w:r>
        <w:rPr>
          <w:rFonts w:ascii="Times New Roman" w:hAnsi="Times New Roman" w:cs="Times New Roman"/>
          <w:sz w:val="24"/>
          <w:szCs w:val="24"/>
        </w:rPr>
        <w:t xml:space="preserve"> </w:t>
      </w:r>
      <w:r w:rsidRPr="00823950">
        <w:rPr>
          <w:rFonts w:ascii="Times New Roman" w:hAnsi="Times New Roman" w:cs="Times New Roman"/>
          <w:sz w:val="24"/>
          <w:szCs w:val="24"/>
        </w:rPr>
        <w:t>relative abundances of</w:t>
      </w:r>
      <w:r>
        <w:rPr>
          <w:rFonts w:ascii="Times New Roman" w:hAnsi="Times New Roman" w:cs="Times New Roman"/>
          <w:sz w:val="24"/>
          <w:szCs w:val="24"/>
        </w:rPr>
        <w:t xml:space="preserve"> individual</w:t>
      </w:r>
      <w:r w:rsidRPr="00823950">
        <w:rPr>
          <w:rFonts w:ascii="Times New Roman" w:hAnsi="Times New Roman" w:cs="Times New Roman"/>
          <w:sz w:val="24"/>
          <w:szCs w:val="24"/>
        </w:rPr>
        <w:t xml:space="preserve"> NAFC classes</w:t>
      </w:r>
      <w:r>
        <w:rPr>
          <w:rFonts w:ascii="Times New Roman" w:hAnsi="Times New Roman" w:cs="Times New Roman"/>
          <w:sz w:val="24"/>
          <w:szCs w:val="24"/>
        </w:rPr>
        <w:t xml:space="preserve"> detected above 0.1% and the</w:t>
      </w:r>
      <w:r w:rsidRPr="00823950">
        <w:rPr>
          <w:rFonts w:ascii="Times New Roman" w:hAnsi="Times New Roman" w:cs="Times New Roman"/>
          <w:sz w:val="24"/>
          <w:szCs w:val="24"/>
        </w:rPr>
        <w:t xml:space="preserve"> number of assigned chemical formulas</w:t>
      </w:r>
      <w:r>
        <w:rPr>
          <w:rFonts w:ascii="Times New Roman" w:hAnsi="Times New Roman" w:cs="Times New Roman"/>
          <w:sz w:val="24"/>
          <w:szCs w:val="24"/>
        </w:rPr>
        <w:t xml:space="preserve"> for analogous NAFC groups (i.e., O</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3</w:t>
      </w:r>
      <w:r w:rsidRPr="00823950">
        <w:rPr>
          <w:rFonts w:ascii="Times New Roman" w:hAnsi="Times New Roman" w:cs="Times New Roman"/>
          <w:sz w:val="24"/>
          <w:szCs w:val="24"/>
        </w:rPr>
        <w:t xml:space="preserve"> </w:t>
      </w:r>
      <w:r>
        <w:rPr>
          <w:rFonts w:ascii="Times New Roman" w:hAnsi="Times New Roman" w:cs="Times New Roman"/>
          <w:sz w:val="24"/>
          <w:szCs w:val="24"/>
        </w:rPr>
        <w:t xml:space="preserve">would fall under </w:t>
      </w:r>
      <w:r w:rsidRPr="0006231A">
        <w:rPr>
          <w:rFonts w:ascii="Times New Roman" w:hAnsi="Times New Roman" w:cs="Times New Roman"/>
          <w:sz w:val="24"/>
          <w:szCs w:val="24"/>
        </w:rPr>
        <w:t>O</w:t>
      </w:r>
      <w:r>
        <w:rPr>
          <w:rFonts w:ascii="Times New Roman" w:hAnsi="Times New Roman" w:cs="Times New Roman"/>
          <w:sz w:val="24"/>
          <w:szCs w:val="24"/>
          <w:vertAlign w:val="subscript"/>
        </w:rPr>
        <w:t>x</w:t>
      </w:r>
      <w:r>
        <w:rPr>
          <w:rFonts w:ascii="Times New Roman" w:hAnsi="Times New Roman" w:cs="Times New Roman"/>
          <w:sz w:val="24"/>
          <w:szCs w:val="24"/>
        </w:rPr>
        <w:t>, and O</w:t>
      </w:r>
      <w:r>
        <w:rPr>
          <w:rFonts w:ascii="Times New Roman" w:hAnsi="Times New Roman" w:cs="Times New Roman"/>
          <w:sz w:val="24"/>
          <w:szCs w:val="24"/>
          <w:vertAlign w:val="subscript"/>
        </w:rPr>
        <w:t>2</w:t>
      </w:r>
      <w:r>
        <w:rPr>
          <w:rFonts w:ascii="Times New Roman" w:hAnsi="Times New Roman" w:cs="Times New Roman"/>
          <w:sz w:val="24"/>
          <w:szCs w:val="24"/>
        </w:rPr>
        <w:t>S and O</w:t>
      </w:r>
      <w:r>
        <w:rPr>
          <w:rFonts w:ascii="Times New Roman" w:hAnsi="Times New Roman" w:cs="Times New Roman"/>
          <w:sz w:val="24"/>
          <w:szCs w:val="24"/>
          <w:vertAlign w:val="subscript"/>
        </w:rPr>
        <w:t>3</w:t>
      </w:r>
      <w:r>
        <w:rPr>
          <w:rFonts w:ascii="Times New Roman" w:hAnsi="Times New Roman" w:cs="Times New Roman"/>
          <w:sz w:val="24"/>
          <w:szCs w:val="24"/>
        </w:rPr>
        <w:t>S are O</w:t>
      </w:r>
      <w:r>
        <w:rPr>
          <w:rFonts w:ascii="Times New Roman" w:hAnsi="Times New Roman" w:cs="Times New Roman"/>
          <w:sz w:val="24"/>
          <w:szCs w:val="24"/>
          <w:vertAlign w:val="subscript"/>
        </w:rPr>
        <w:t>x</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 xml:space="preserve">, and </w:t>
      </w:r>
      <w:proofErr w:type="gramStart"/>
      <w:r>
        <w:rPr>
          <w:rFonts w:ascii="Times New Roman" w:hAnsi="Times New Roman" w:cs="Times New Roman"/>
          <w:sz w:val="24"/>
          <w:szCs w:val="24"/>
        </w:rPr>
        <w:t>etc.</w:t>
      </w:r>
      <w:proofErr w:type="gramEnd"/>
      <w:r>
        <w:rPr>
          <w:rFonts w:ascii="Times New Roman" w:hAnsi="Times New Roman" w:cs="Times New Roman"/>
          <w:sz w:val="24"/>
          <w:szCs w:val="24"/>
        </w:rPr>
        <w:t xml:space="preserve">). The relative abundances and number of formulas for the major chemical families for both the BML </w:t>
      </w:r>
      <w:r w:rsidRPr="00823950">
        <w:rPr>
          <w:rFonts w:ascii="Times New Roman" w:hAnsi="Times New Roman" w:cs="Times New Roman"/>
          <w:sz w:val="24"/>
          <w:szCs w:val="24"/>
        </w:rPr>
        <w:t>water cap</w:t>
      </w:r>
      <w:r>
        <w:rPr>
          <w:rFonts w:ascii="Times New Roman" w:hAnsi="Times New Roman" w:cs="Times New Roman"/>
          <w:sz w:val="24"/>
          <w:szCs w:val="24"/>
        </w:rPr>
        <w:t xml:space="preserve"> (n=4)</w:t>
      </w:r>
      <w:r w:rsidRPr="00823950">
        <w:rPr>
          <w:rFonts w:ascii="Times New Roman" w:hAnsi="Times New Roman" w:cs="Times New Roman"/>
          <w:sz w:val="24"/>
          <w:szCs w:val="24"/>
        </w:rPr>
        <w:t xml:space="preserve"> and FFT samples</w:t>
      </w:r>
      <w:r>
        <w:rPr>
          <w:rFonts w:ascii="Times New Roman" w:hAnsi="Times New Roman" w:cs="Times New Roman"/>
          <w:sz w:val="24"/>
          <w:szCs w:val="24"/>
        </w:rPr>
        <w:t xml:space="preserve"> (n=4) </w:t>
      </w:r>
      <w:proofErr w:type="gramStart"/>
      <w:r>
        <w:rPr>
          <w:rFonts w:ascii="Times New Roman" w:hAnsi="Times New Roman" w:cs="Times New Roman"/>
          <w:sz w:val="24"/>
          <w:szCs w:val="24"/>
        </w:rPr>
        <w:t xml:space="preserve">were </w:t>
      </w:r>
      <w:r>
        <w:rPr>
          <w:rFonts w:ascii="Times New Roman" w:hAnsi="Times New Roman" w:cs="Times New Roman"/>
          <w:sz w:val="24"/>
          <w:szCs w:val="24"/>
        </w:rPr>
        <w:lastRenderedPageBreak/>
        <w:t>averaged</w:t>
      </w:r>
      <w:proofErr w:type="gramEnd"/>
      <w:r>
        <w:rPr>
          <w:rFonts w:ascii="Times New Roman" w:hAnsi="Times New Roman" w:cs="Times New Roman"/>
          <w:sz w:val="24"/>
          <w:szCs w:val="24"/>
        </w:rPr>
        <w:t>, and the standard deviation was calculated and expressed as the error bars in Figure 2. Additionally included in Figure 2</w:t>
      </w:r>
      <w:r w:rsidRPr="00823950">
        <w:rPr>
          <w:rFonts w:ascii="Times New Roman" w:hAnsi="Times New Roman" w:cs="Times New Roman"/>
          <w:sz w:val="24"/>
          <w:szCs w:val="24"/>
        </w:rPr>
        <w:t xml:space="preserve"> </w:t>
      </w:r>
      <w:r>
        <w:rPr>
          <w:rFonts w:ascii="Times New Roman" w:hAnsi="Times New Roman" w:cs="Times New Roman"/>
          <w:sz w:val="24"/>
          <w:szCs w:val="24"/>
        </w:rPr>
        <w:t>are the NAFC results of the</w:t>
      </w:r>
      <w:r w:rsidRPr="00823950">
        <w:rPr>
          <w:rFonts w:ascii="Times New Roman" w:hAnsi="Times New Roman" w:cs="Times New Roman"/>
          <w:sz w:val="24"/>
          <w:szCs w:val="24"/>
        </w:rPr>
        <w:t xml:space="preserve"> 2016 BCR water sample and 1ppm Sigma Aldrich naphthenic acid </w:t>
      </w:r>
      <w:r>
        <w:rPr>
          <w:rFonts w:ascii="Times New Roman" w:hAnsi="Times New Roman" w:cs="Times New Roman"/>
          <w:sz w:val="24"/>
          <w:szCs w:val="24"/>
        </w:rPr>
        <w:t>technical mixture to enable comparison of the BML NAFC results to the chemical profile to a freshwater sample and a NA technical mixture, respectively</w:t>
      </w:r>
      <w:proofErr w:type="gramStart"/>
      <w:r w:rsidRPr="00823950">
        <w:rPr>
          <w:rFonts w:ascii="Times New Roman" w:hAnsi="Times New Roman" w:cs="Times New Roman"/>
          <w:sz w:val="24"/>
          <w:szCs w:val="24"/>
        </w:rPr>
        <w:t xml:space="preserve">.  </w:t>
      </w:r>
      <w:proofErr w:type="gramEnd"/>
    </w:p>
    <w:p w14:paraId="78E3C043" w14:textId="77777777" w:rsidR="00201226" w:rsidRPr="00151644"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The largest number of observed compounds for every sample f</w:t>
      </w:r>
      <w:r>
        <w:rPr>
          <w:rFonts w:ascii="Times New Roman" w:hAnsi="Times New Roman" w:cs="Times New Roman"/>
          <w:sz w:val="24"/>
          <w:szCs w:val="24"/>
        </w:rPr>
        <w:t>e</w:t>
      </w:r>
      <w:r w:rsidRPr="00823950">
        <w:rPr>
          <w:rFonts w:ascii="Times New Roman" w:hAnsi="Times New Roman" w:cs="Times New Roman"/>
          <w:sz w:val="24"/>
          <w:szCs w:val="24"/>
        </w:rPr>
        <w:t xml:space="preserve">ll </w:t>
      </w:r>
      <w:r>
        <w:rPr>
          <w:rFonts w:ascii="Times New Roman" w:hAnsi="Times New Roman" w:cs="Times New Roman"/>
          <w:sz w:val="24"/>
          <w:szCs w:val="24"/>
        </w:rPr>
        <w:t>within</w:t>
      </w:r>
      <w:r w:rsidRPr="00823950">
        <w:rPr>
          <w:rFonts w:ascii="Times New Roman" w:hAnsi="Times New Roman" w:cs="Times New Roman"/>
          <w:sz w:val="24"/>
          <w:szCs w:val="24"/>
        </w:rPr>
        <w:t xml:space="preserve"> the O</w:t>
      </w:r>
      <w:r w:rsidRPr="00823950">
        <w:rPr>
          <w:rFonts w:ascii="Times New Roman" w:hAnsi="Times New Roman" w:cs="Times New Roman"/>
          <w:sz w:val="24"/>
          <w:szCs w:val="24"/>
          <w:vertAlign w:val="subscript"/>
        </w:rPr>
        <w:t>x</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category, which include</w:t>
      </w:r>
      <w:r>
        <w:rPr>
          <w:rFonts w:ascii="Times New Roman" w:hAnsi="Times New Roman" w:cs="Times New Roman"/>
          <w:sz w:val="24"/>
          <w:szCs w:val="24"/>
        </w:rPr>
        <w:t>d</w:t>
      </w:r>
      <w:r w:rsidRPr="00823950">
        <w:rPr>
          <w:rFonts w:ascii="Times New Roman" w:hAnsi="Times New Roman" w:cs="Times New Roman"/>
          <w:sz w:val="24"/>
          <w:szCs w:val="24"/>
        </w:rPr>
        <w:t xml:space="preserve"> compounds with a single oxygen</w:t>
      </w:r>
      <w:r>
        <w:rPr>
          <w:rFonts w:ascii="Times New Roman" w:hAnsi="Times New Roman" w:cs="Times New Roman"/>
          <w:sz w:val="24"/>
          <w:szCs w:val="24"/>
        </w:rPr>
        <w:t xml:space="preserve"> atom</w:t>
      </w:r>
      <w:r w:rsidRPr="00823950">
        <w:rPr>
          <w:rFonts w:ascii="Times New Roman" w:hAnsi="Times New Roman" w:cs="Times New Roman"/>
          <w:sz w:val="24"/>
          <w:szCs w:val="24"/>
        </w:rPr>
        <w:t xml:space="preserve"> up to twenty</w:t>
      </w:r>
      <w:r>
        <w:rPr>
          <w:rFonts w:ascii="Times New Roman" w:hAnsi="Times New Roman" w:cs="Times New Roman"/>
          <w:sz w:val="24"/>
          <w:szCs w:val="24"/>
        </w:rPr>
        <w:t xml:space="preserve"> oxygen atoms</w:t>
      </w:r>
      <w:r w:rsidRPr="00823950">
        <w:rPr>
          <w:rFonts w:ascii="Times New Roman" w:hAnsi="Times New Roman" w:cs="Times New Roman"/>
          <w:sz w:val="24"/>
          <w:szCs w:val="24"/>
        </w:rPr>
        <w:t xml:space="preserve"> (O</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20</w:t>
      </w:r>
      <w:r w:rsidRPr="00823950">
        <w:rPr>
          <w:rFonts w:ascii="Times New Roman" w:hAnsi="Times New Roman" w:cs="Times New Roman"/>
          <w:sz w:val="24"/>
          <w:szCs w:val="24"/>
        </w:rPr>
        <w:t>).</w:t>
      </w:r>
      <w:r>
        <w:rPr>
          <w:rFonts w:ascii="Times New Roman" w:hAnsi="Times New Roman" w:cs="Times New Roman"/>
          <w:sz w:val="24"/>
          <w:szCs w:val="24"/>
        </w:rPr>
        <w:t xml:space="preserve"> The</w:t>
      </w:r>
      <w:r w:rsidRPr="00823950">
        <w:rPr>
          <w:rFonts w:ascii="Times New Roman" w:hAnsi="Times New Roman" w:cs="Times New Roman"/>
          <w:sz w:val="24"/>
          <w:szCs w:val="24"/>
        </w:rPr>
        <w:t xml:space="preserve"> BCR </w:t>
      </w:r>
      <w:r>
        <w:rPr>
          <w:rFonts w:ascii="Times New Roman" w:hAnsi="Times New Roman" w:cs="Times New Roman"/>
          <w:sz w:val="24"/>
          <w:szCs w:val="24"/>
        </w:rPr>
        <w:t xml:space="preserve">water sampled </w:t>
      </w:r>
      <w:proofErr w:type="gramStart"/>
      <w:r>
        <w:rPr>
          <w:rFonts w:ascii="Times New Roman" w:hAnsi="Times New Roman" w:cs="Times New Roman"/>
          <w:sz w:val="24"/>
          <w:szCs w:val="24"/>
        </w:rPr>
        <w:t>was found</w:t>
      </w:r>
      <w:proofErr w:type="gramEnd"/>
      <w:r>
        <w:rPr>
          <w:rFonts w:ascii="Times New Roman" w:hAnsi="Times New Roman" w:cs="Times New Roman"/>
          <w:sz w:val="24"/>
          <w:szCs w:val="24"/>
        </w:rPr>
        <w:t xml:space="preserve"> to contain</w:t>
      </w:r>
      <w:r w:rsidRPr="00823950">
        <w:rPr>
          <w:rFonts w:ascii="Times New Roman" w:hAnsi="Times New Roman" w:cs="Times New Roman"/>
          <w:sz w:val="24"/>
          <w:szCs w:val="24"/>
        </w:rPr>
        <w:t xml:space="preserve"> the most O</w:t>
      </w:r>
      <w:r w:rsidRPr="00823950">
        <w:rPr>
          <w:rFonts w:ascii="Times New Roman" w:hAnsi="Times New Roman" w:cs="Times New Roman"/>
          <w:sz w:val="24"/>
          <w:szCs w:val="24"/>
          <w:vertAlign w:val="subscript"/>
        </w:rPr>
        <w:t>x</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species </w:t>
      </w:r>
      <w:r>
        <w:rPr>
          <w:rFonts w:ascii="Times New Roman" w:hAnsi="Times New Roman" w:cs="Times New Roman"/>
          <w:sz w:val="24"/>
          <w:szCs w:val="24"/>
        </w:rPr>
        <w:t>(</w:t>
      </w:r>
      <w:r w:rsidRPr="00823950">
        <w:rPr>
          <w:rFonts w:ascii="Times New Roman" w:hAnsi="Times New Roman" w:cs="Times New Roman"/>
          <w:sz w:val="24"/>
          <w:szCs w:val="24"/>
        </w:rPr>
        <w:t>1291</w:t>
      </w:r>
      <w:r>
        <w:rPr>
          <w:rFonts w:ascii="Times New Roman" w:hAnsi="Times New Roman" w:cs="Times New Roman"/>
          <w:sz w:val="24"/>
          <w:szCs w:val="24"/>
        </w:rPr>
        <w:t>)</w:t>
      </w:r>
      <w:r w:rsidRPr="00823950">
        <w:rPr>
          <w:rFonts w:ascii="Times New Roman" w:hAnsi="Times New Roman" w:cs="Times New Roman"/>
          <w:sz w:val="24"/>
          <w:szCs w:val="24"/>
        </w:rPr>
        <w:t>, followed by the averag</w:t>
      </w:r>
      <w:r>
        <w:rPr>
          <w:rFonts w:ascii="Times New Roman" w:hAnsi="Times New Roman" w:cs="Times New Roman"/>
          <w:sz w:val="24"/>
          <w:szCs w:val="24"/>
        </w:rPr>
        <w:t>ed</w:t>
      </w:r>
      <w:r w:rsidRPr="00823950">
        <w:rPr>
          <w:rFonts w:ascii="Times New Roman" w:hAnsi="Times New Roman" w:cs="Times New Roman"/>
          <w:sz w:val="24"/>
          <w:szCs w:val="24"/>
        </w:rPr>
        <w:t xml:space="preserve"> FFT samples </w:t>
      </w:r>
      <w:r>
        <w:rPr>
          <w:rFonts w:ascii="Times New Roman" w:hAnsi="Times New Roman" w:cs="Times New Roman"/>
          <w:sz w:val="24"/>
          <w:szCs w:val="24"/>
        </w:rPr>
        <w:t>(</w:t>
      </w:r>
      <w:r w:rsidRPr="00823950">
        <w:rPr>
          <w:rFonts w:ascii="Times New Roman" w:hAnsi="Times New Roman" w:cs="Times New Roman"/>
          <w:sz w:val="24"/>
          <w:szCs w:val="24"/>
        </w:rPr>
        <w:t>935</w:t>
      </w:r>
      <w:r>
        <w:rPr>
          <w:rFonts w:ascii="Times New Roman" w:hAnsi="Times New Roman" w:cs="Times New Roman"/>
          <w:sz w:val="24"/>
          <w:szCs w:val="24"/>
        </w:rPr>
        <w:t xml:space="preserve"> ±83)</w:t>
      </w:r>
      <w:r w:rsidRPr="00823950">
        <w:rPr>
          <w:rFonts w:ascii="Times New Roman" w:hAnsi="Times New Roman" w:cs="Times New Roman"/>
          <w:sz w:val="24"/>
          <w:szCs w:val="24"/>
        </w:rPr>
        <w:t xml:space="preserve"> </w:t>
      </w:r>
      <w:r>
        <w:rPr>
          <w:rFonts w:ascii="Times New Roman" w:hAnsi="Times New Roman" w:cs="Times New Roman"/>
          <w:sz w:val="24"/>
          <w:szCs w:val="24"/>
        </w:rPr>
        <w:t xml:space="preserve">which overlapped with the </w:t>
      </w:r>
      <w:r w:rsidRPr="00823950">
        <w:rPr>
          <w:rFonts w:ascii="Times New Roman" w:hAnsi="Times New Roman" w:cs="Times New Roman"/>
          <w:sz w:val="24"/>
          <w:szCs w:val="24"/>
        </w:rPr>
        <w:t xml:space="preserve">Water cap samples </w:t>
      </w:r>
      <w:r>
        <w:rPr>
          <w:rFonts w:ascii="Times New Roman" w:hAnsi="Times New Roman" w:cs="Times New Roman"/>
          <w:sz w:val="24"/>
          <w:szCs w:val="24"/>
        </w:rPr>
        <w:t>(</w:t>
      </w:r>
      <w:r w:rsidRPr="00823950">
        <w:rPr>
          <w:rFonts w:ascii="Times New Roman" w:hAnsi="Times New Roman" w:cs="Times New Roman"/>
          <w:sz w:val="24"/>
          <w:szCs w:val="24"/>
        </w:rPr>
        <w:t>868</w:t>
      </w:r>
      <w:r>
        <w:rPr>
          <w:rFonts w:ascii="Times New Roman" w:hAnsi="Times New Roman" w:cs="Times New Roman"/>
          <w:sz w:val="24"/>
          <w:szCs w:val="24"/>
        </w:rPr>
        <w:t>±126)</w:t>
      </w:r>
      <w:r w:rsidRPr="00823950">
        <w:rPr>
          <w:rFonts w:ascii="Times New Roman" w:hAnsi="Times New Roman" w:cs="Times New Roman"/>
          <w:sz w:val="24"/>
          <w:szCs w:val="24"/>
        </w:rPr>
        <w:t>, and finally the Sigma Aldrich NA std detected only 266 unique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 xml:space="preserve"> species (Figure 2A). The most prevalent class</w:t>
      </w:r>
      <w:r>
        <w:rPr>
          <w:rFonts w:ascii="Times New Roman" w:hAnsi="Times New Roman" w:cs="Times New Roman"/>
          <w:sz w:val="24"/>
          <w:szCs w:val="24"/>
        </w:rPr>
        <w:t>es</w:t>
      </w:r>
      <w:r w:rsidRPr="00823950">
        <w:rPr>
          <w:rFonts w:ascii="Times New Roman" w:hAnsi="Times New Roman" w:cs="Times New Roman"/>
          <w:sz w:val="24"/>
          <w:szCs w:val="24"/>
        </w:rPr>
        <w:t xml:space="preserve"> of compounds within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 xml:space="preserve"> were the O</w:t>
      </w:r>
      <w:r w:rsidRPr="00823950">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&gt; </w:t>
      </w:r>
      <w:r w:rsidRPr="00823950">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xml:space="preserve">&gt;  </w:t>
      </w:r>
      <w:r w:rsidRPr="00823950">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23950">
        <w:rPr>
          <w:rFonts w:ascii="Times New Roman" w:hAnsi="Times New Roman" w:cs="Times New Roman"/>
          <w:sz w:val="24"/>
          <w:szCs w:val="24"/>
        </w:rPr>
        <w:t>species</w:t>
      </w:r>
      <w:r>
        <w:rPr>
          <w:rFonts w:ascii="Times New Roman" w:hAnsi="Times New Roman" w:cs="Times New Roman"/>
          <w:sz w:val="24"/>
          <w:szCs w:val="24"/>
        </w:rPr>
        <w:t xml:space="preserve">, which </w:t>
      </w:r>
      <w:proofErr w:type="gramStart"/>
      <w:r>
        <w:rPr>
          <w:rFonts w:ascii="Times New Roman" w:hAnsi="Times New Roman" w:cs="Times New Roman"/>
          <w:sz w:val="24"/>
          <w:szCs w:val="24"/>
        </w:rPr>
        <w:t>likely possess</w:t>
      </w:r>
      <w:proofErr w:type="gramEnd"/>
      <w:r>
        <w:rPr>
          <w:rFonts w:ascii="Times New Roman" w:hAnsi="Times New Roman" w:cs="Times New Roman"/>
          <w:sz w:val="24"/>
          <w:szCs w:val="24"/>
        </w:rPr>
        <w:t xml:space="preserve"> the carboxylic acid functional group. The abundance of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compounds was higher in the BML water cap samples (37.83% ±1.33%) than the FFT samples (31.48% ± 3.83%), which were both </w:t>
      </w:r>
      <w:proofErr w:type="gramStart"/>
      <w:r>
        <w:rPr>
          <w:rFonts w:ascii="Times New Roman" w:hAnsi="Times New Roman" w:cs="Times New Roman"/>
          <w:sz w:val="24"/>
          <w:szCs w:val="24"/>
        </w:rPr>
        <w:t>considerably greater</w:t>
      </w:r>
      <w:proofErr w:type="gramEnd"/>
      <w:r>
        <w:rPr>
          <w:rFonts w:ascii="Times New Roman" w:hAnsi="Times New Roman" w:cs="Times New Roman"/>
          <w:sz w:val="24"/>
          <w:szCs w:val="24"/>
        </w:rPr>
        <w:t xml:space="preserve"> than the BCR water sample (14.76%) and Sigma Aldrich NA mixture (8.6%). T</w:t>
      </w:r>
      <w:r w:rsidRPr="00823950">
        <w:rPr>
          <w:rFonts w:ascii="Times New Roman" w:hAnsi="Times New Roman" w:cs="Times New Roman"/>
          <w:sz w:val="24"/>
          <w:szCs w:val="24"/>
        </w:rPr>
        <w:t>he</w:t>
      </w:r>
      <w:r>
        <w:rPr>
          <w:rFonts w:ascii="Times New Roman" w:hAnsi="Times New Roman" w:cs="Times New Roman"/>
          <w:sz w:val="24"/>
          <w:szCs w:val="24"/>
        </w:rPr>
        <w:t xml:space="preserve"> hydroxylated carboxylic acids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xml:space="preserve">) abundances were </w:t>
      </w:r>
      <w:proofErr w:type="gramStart"/>
      <w:r>
        <w:rPr>
          <w:rFonts w:ascii="Times New Roman" w:hAnsi="Times New Roman" w:cs="Times New Roman"/>
          <w:sz w:val="24"/>
          <w:szCs w:val="24"/>
        </w:rPr>
        <w:t>generally greater</w:t>
      </w:r>
      <w:proofErr w:type="gramEnd"/>
      <w:r>
        <w:rPr>
          <w:rFonts w:ascii="Times New Roman" w:hAnsi="Times New Roman" w:cs="Times New Roman"/>
          <w:sz w:val="24"/>
          <w:szCs w:val="24"/>
        </w:rPr>
        <w:t xml:space="preserve"> than the mono-carboxylic acids (</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species</w:t>
      </w:r>
      <w:r>
        <w:rPr>
          <w:rFonts w:ascii="Times New Roman" w:hAnsi="Times New Roman" w:cs="Times New Roman"/>
          <w:sz w:val="24"/>
          <w:szCs w:val="24"/>
        </w:rPr>
        <w:t xml:space="preserve">) in BML and BCR, except for the </w:t>
      </w:r>
      <w:r w:rsidRPr="00823950">
        <w:rPr>
          <w:rFonts w:ascii="Times New Roman" w:hAnsi="Times New Roman" w:cs="Times New Roman"/>
          <w:sz w:val="24"/>
          <w:szCs w:val="24"/>
        </w:rPr>
        <w:t xml:space="preserve">Sigma Aldrich NA </w:t>
      </w:r>
      <w:r>
        <w:rPr>
          <w:rFonts w:ascii="Times New Roman" w:hAnsi="Times New Roman" w:cs="Times New Roman"/>
          <w:sz w:val="24"/>
          <w:szCs w:val="24"/>
        </w:rPr>
        <w:t xml:space="preserve">technical mixture where 86.11% and 0.88% of the total relative abundance was attributed to </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and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respectively.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xml:space="preserve"> species abundances were also larger in the BML water cap (19.43% ± 2.45%) than the FFT (14.85% ± 2.56%), while 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xml:space="preserve"> abundances were slightly higher but with higher variably in the FFT (11.74% ±4.34%) than the water cap (8.38% ±1.43%). The higher oxygenated compounds (i.e., O</w:t>
      </w:r>
      <w:r>
        <w:rPr>
          <w:rFonts w:ascii="Times New Roman" w:hAnsi="Times New Roman" w:cs="Times New Roman"/>
          <w:sz w:val="24"/>
          <w:szCs w:val="24"/>
          <w:vertAlign w:val="subscript"/>
        </w:rPr>
        <w:t>5-12</w:t>
      </w:r>
      <w:r>
        <w:rPr>
          <w:rFonts w:ascii="Times New Roman" w:hAnsi="Times New Roman" w:cs="Times New Roman"/>
          <w:sz w:val="24"/>
          <w:szCs w:val="24"/>
          <w:vertAlign w:val="superscript"/>
        </w:rPr>
        <w:t>-</w:t>
      </w:r>
      <w:r>
        <w:rPr>
          <w:rFonts w:ascii="Times New Roman" w:hAnsi="Times New Roman" w:cs="Times New Roman"/>
          <w:sz w:val="24"/>
          <w:szCs w:val="24"/>
        </w:rPr>
        <w:t xml:space="preserve">) were present in water cap and FFT samples at </w:t>
      </w:r>
      <w:proofErr w:type="gramStart"/>
      <w:r>
        <w:rPr>
          <w:rFonts w:ascii="Times New Roman" w:hAnsi="Times New Roman" w:cs="Times New Roman"/>
          <w:sz w:val="24"/>
          <w:szCs w:val="24"/>
        </w:rPr>
        <w:t>roughly 8-9</w:t>
      </w:r>
      <w:proofErr w:type="gramEnd"/>
      <w:r>
        <w:rPr>
          <w:rFonts w:ascii="Times New Roman" w:hAnsi="Times New Roman" w:cs="Times New Roman"/>
          <w:sz w:val="24"/>
          <w:szCs w:val="24"/>
        </w:rPr>
        <w:t>% of the total relative abundance, but within BCR these higher oxygenated compounds were detected in greater numbers of individual compounds and displayed a considerably higher total relative abundance (~30%).</w:t>
      </w:r>
    </w:p>
    <w:p w14:paraId="5453BEA1" w14:textId="4B86C3AB"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lastRenderedPageBreak/>
        <w:t>The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category </w:t>
      </w:r>
      <w:r>
        <w:rPr>
          <w:rFonts w:ascii="Times New Roman" w:hAnsi="Times New Roman" w:cs="Times New Roman"/>
          <w:sz w:val="24"/>
          <w:szCs w:val="24"/>
        </w:rPr>
        <w:t xml:space="preserve">was the </w:t>
      </w:r>
      <w:r w:rsidRPr="00823950">
        <w:rPr>
          <w:rFonts w:ascii="Times New Roman" w:hAnsi="Times New Roman" w:cs="Times New Roman"/>
          <w:sz w:val="24"/>
          <w:szCs w:val="24"/>
        </w:rPr>
        <w:t xml:space="preserve">second </w:t>
      </w:r>
      <w:r>
        <w:rPr>
          <w:rFonts w:ascii="Times New Roman" w:hAnsi="Times New Roman" w:cs="Times New Roman"/>
          <w:sz w:val="24"/>
          <w:szCs w:val="24"/>
        </w:rPr>
        <w:t>most often</w:t>
      </w:r>
      <w:r w:rsidRPr="00823950">
        <w:rPr>
          <w:rFonts w:ascii="Times New Roman" w:hAnsi="Times New Roman" w:cs="Times New Roman"/>
          <w:sz w:val="24"/>
          <w:szCs w:val="24"/>
        </w:rPr>
        <w:t xml:space="preserve"> </w:t>
      </w:r>
      <w:r>
        <w:rPr>
          <w:rFonts w:ascii="Times New Roman" w:hAnsi="Times New Roman" w:cs="Times New Roman"/>
          <w:sz w:val="24"/>
          <w:szCs w:val="24"/>
        </w:rPr>
        <w:t>observed species</w:t>
      </w:r>
      <w:r w:rsidRPr="00823950">
        <w:rPr>
          <w:rFonts w:ascii="Times New Roman" w:hAnsi="Times New Roman" w:cs="Times New Roman"/>
          <w:sz w:val="24"/>
          <w:szCs w:val="24"/>
        </w:rPr>
        <w:t xml:space="preserve"> and</w:t>
      </w:r>
      <w:r>
        <w:rPr>
          <w:rFonts w:ascii="Times New Roman" w:hAnsi="Times New Roman" w:cs="Times New Roman"/>
          <w:sz w:val="24"/>
          <w:szCs w:val="24"/>
        </w:rPr>
        <w:t xml:space="preserve"> displayed comprised of 15-20% of the total</w:t>
      </w:r>
      <w:r w:rsidRPr="00823950">
        <w:rPr>
          <w:rFonts w:ascii="Times New Roman" w:hAnsi="Times New Roman" w:cs="Times New Roman"/>
          <w:sz w:val="24"/>
          <w:szCs w:val="24"/>
        </w:rPr>
        <w:t xml:space="preserve"> relative abundance.</w:t>
      </w:r>
      <w:r>
        <w:rPr>
          <w:rFonts w:ascii="Times New Roman" w:hAnsi="Times New Roman" w:cs="Times New Roman"/>
          <w:sz w:val="24"/>
          <w:szCs w:val="24"/>
        </w:rPr>
        <w:t xml:space="preserve"> </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xml:space="preserve">compounds were found more commonly in BML </w:t>
      </w:r>
      <w:r w:rsidRPr="00823950">
        <w:rPr>
          <w:rFonts w:ascii="Times New Roman" w:hAnsi="Times New Roman" w:cs="Times New Roman"/>
          <w:sz w:val="24"/>
          <w:szCs w:val="24"/>
        </w:rPr>
        <w:t xml:space="preserve"> FFT samples 817</w:t>
      </w:r>
      <w:r>
        <w:rPr>
          <w:rFonts w:ascii="Times New Roman" w:hAnsi="Times New Roman" w:cs="Times New Roman"/>
          <w:sz w:val="24"/>
          <w:szCs w:val="24"/>
        </w:rPr>
        <w:t xml:space="preserve"> (±29) and  </w:t>
      </w:r>
      <w:r w:rsidRPr="00823950">
        <w:rPr>
          <w:rFonts w:ascii="Times New Roman" w:hAnsi="Times New Roman" w:cs="Times New Roman"/>
          <w:sz w:val="24"/>
          <w:szCs w:val="24"/>
        </w:rPr>
        <w:t>water cap samples at 648</w:t>
      </w:r>
      <w:r>
        <w:rPr>
          <w:rFonts w:ascii="Times New Roman" w:hAnsi="Times New Roman" w:cs="Times New Roman"/>
          <w:sz w:val="24"/>
          <w:szCs w:val="24"/>
        </w:rPr>
        <w:t xml:space="preserve"> (±86) than in </w:t>
      </w:r>
      <w:r w:rsidRPr="00823950">
        <w:rPr>
          <w:rFonts w:ascii="Times New Roman" w:hAnsi="Times New Roman" w:cs="Times New Roman"/>
          <w:sz w:val="24"/>
          <w:szCs w:val="24"/>
        </w:rPr>
        <w:t xml:space="preserve">BCR </w:t>
      </w:r>
      <w:r>
        <w:rPr>
          <w:rFonts w:ascii="Times New Roman" w:hAnsi="Times New Roman" w:cs="Times New Roman"/>
          <w:sz w:val="24"/>
          <w:szCs w:val="24"/>
        </w:rPr>
        <w:t>(</w:t>
      </w:r>
      <w:r w:rsidRPr="00823950">
        <w:rPr>
          <w:rFonts w:ascii="Times New Roman" w:hAnsi="Times New Roman" w:cs="Times New Roman"/>
          <w:sz w:val="24"/>
          <w:szCs w:val="24"/>
        </w:rPr>
        <w:t>271</w:t>
      </w:r>
      <w:r w:rsidR="00007FB4">
        <w:rPr>
          <w:rFonts w:ascii="Times New Roman" w:hAnsi="Times New Roman" w:cs="Times New Roman"/>
          <w:sz w:val="24"/>
          <w:szCs w:val="24"/>
        </w:rPr>
        <w:t>) and</w:t>
      </w:r>
      <w:r>
        <w:rPr>
          <w:rFonts w:ascii="Times New Roman" w:hAnsi="Times New Roman" w:cs="Times New Roman"/>
          <w:sz w:val="24"/>
          <w:szCs w:val="24"/>
        </w:rPr>
        <w:t xml:space="preserve"> were </w:t>
      </w:r>
      <w:proofErr w:type="gramStart"/>
      <w:r>
        <w:rPr>
          <w:rFonts w:ascii="Times New Roman" w:hAnsi="Times New Roman" w:cs="Times New Roman"/>
          <w:sz w:val="24"/>
          <w:szCs w:val="24"/>
        </w:rPr>
        <w:t>almost completely</w:t>
      </w:r>
      <w:proofErr w:type="gramEnd"/>
      <w:r>
        <w:rPr>
          <w:rFonts w:ascii="Times New Roman" w:hAnsi="Times New Roman" w:cs="Times New Roman"/>
          <w:sz w:val="24"/>
          <w:szCs w:val="24"/>
        </w:rPr>
        <w:t xml:space="preserve"> absent in</w:t>
      </w:r>
      <w:r w:rsidRPr="00823950">
        <w:rPr>
          <w:rFonts w:ascii="Times New Roman" w:hAnsi="Times New Roman" w:cs="Times New Roman"/>
          <w:sz w:val="24"/>
          <w:szCs w:val="24"/>
        </w:rPr>
        <w:t xml:space="preserve"> Sigma Aldrich NA</w:t>
      </w:r>
      <w:r>
        <w:rPr>
          <w:rFonts w:ascii="Times New Roman" w:hAnsi="Times New Roman" w:cs="Times New Roman"/>
          <w:sz w:val="24"/>
          <w:szCs w:val="24"/>
        </w:rPr>
        <w:t xml:space="preserve"> technical</w:t>
      </w:r>
      <w:r w:rsidRPr="00823950">
        <w:rPr>
          <w:rFonts w:ascii="Times New Roman" w:hAnsi="Times New Roman" w:cs="Times New Roman"/>
          <w:sz w:val="24"/>
          <w:szCs w:val="24"/>
        </w:rPr>
        <w:t xml:space="preserve"> </w:t>
      </w:r>
      <w:r>
        <w:rPr>
          <w:rFonts w:ascii="Times New Roman" w:hAnsi="Times New Roman" w:cs="Times New Roman"/>
          <w:sz w:val="24"/>
          <w:szCs w:val="24"/>
        </w:rPr>
        <w:t>mixture</w:t>
      </w:r>
      <w:r w:rsidRPr="00823950">
        <w:rPr>
          <w:rFonts w:ascii="Times New Roman" w:hAnsi="Times New Roman" w:cs="Times New Roman"/>
          <w:sz w:val="24"/>
          <w:szCs w:val="24"/>
        </w:rPr>
        <w:t xml:space="preserve"> at 23</w:t>
      </w:r>
      <w:r>
        <w:rPr>
          <w:rFonts w:ascii="Times New Roman" w:hAnsi="Times New Roman" w:cs="Times New Roman"/>
          <w:sz w:val="24"/>
          <w:szCs w:val="24"/>
        </w:rPr>
        <w:t xml:space="preserve"> total compounds</w:t>
      </w:r>
      <w:r w:rsidRPr="00823950">
        <w:rPr>
          <w:rFonts w:ascii="Times New Roman" w:hAnsi="Times New Roman" w:cs="Times New Roman"/>
          <w:sz w:val="24"/>
          <w:szCs w:val="24"/>
        </w:rPr>
        <w:t xml:space="preserve"> (Figure 2A). </w:t>
      </w:r>
      <w:proofErr w:type="gramStart"/>
      <w:r>
        <w:rPr>
          <w:rFonts w:ascii="Times New Roman" w:hAnsi="Times New Roman" w:cs="Times New Roman"/>
          <w:sz w:val="24"/>
          <w:szCs w:val="24"/>
        </w:rPr>
        <w:t>70%</w:t>
      </w:r>
      <w:proofErr w:type="gramEnd"/>
      <w:r>
        <w:rPr>
          <w:rFonts w:ascii="Times New Roman" w:hAnsi="Times New Roman" w:cs="Times New Roman"/>
          <w:sz w:val="24"/>
          <w:szCs w:val="24"/>
        </w:rPr>
        <w:t xml:space="preserve"> of the </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Pr>
          <w:rFonts w:ascii="Times New Roman" w:hAnsi="Times New Roman" w:cs="Times New Roman"/>
          <w:sz w:val="24"/>
          <w:szCs w:val="24"/>
          <w:vertAlign w:val="superscript"/>
        </w:rPr>
        <w:t xml:space="preserve">- </w:t>
      </w:r>
      <w:r w:rsidRPr="00823950">
        <w:rPr>
          <w:rFonts w:ascii="Times New Roman" w:hAnsi="Times New Roman" w:cs="Times New Roman"/>
          <w:sz w:val="24"/>
          <w:szCs w:val="24"/>
        </w:rPr>
        <w:t xml:space="preserve"> </w:t>
      </w:r>
      <w:r>
        <w:rPr>
          <w:rFonts w:ascii="Times New Roman" w:hAnsi="Times New Roman" w:cs="Times New Roman"/>
          <w:sz w:val="24"/>
          <w:szCs w:val="24"/>
        </w:rPr>
        <w:t>compounds were made up by the</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S</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to O</w:t>
      </w:r>
      <w:r w:rsidRPr="00823950">
        <w:rPr>
          <w:rFonts w:ascii="Times New Roman" w:hAnsi="Times New Roman" w:cs="Times New Roman"/>
          <w:sz w:val="24"/>
          <w:szCs w:val="24"/>
          <w:vertAlign w:val="subscript"/>
        </w:rPr>
        <w:t>5</w:t>
      </w:r>
      <w:r w:rsidRPr="00823950">
        <w:rPr>
          <w:rFonts w:ascii="Times New Roman" w:hAnsi="Times New Roman" w:cs="Times New Roman"/>
          <w:sz w:val="24"/>
          <w:szCs w:val="24"/>
        </w:rPr>
        <w:t>S</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classes</w:t>
      </w:r>
      <w:r>
        <w:rPr>
          <w:rFonts w:ascii="Times New Roman" w:hAnsi="Times New Roman" w:cs="Times New Roman"/>
          <w:sz w:val="24"/>
          <w:szCs w:val="24"/>
        </w:rPr>
        <w:t xml:space="preserve"> within the</w:t>
      </w:r>
      <w:r w:rsidRPr="00823950">
        <w:rPr>
          <w:rFonts w:ascii="Times New Roman" w:hAnsi="Times New Roman" w:cs="Times New Roman"/>
          <w:sz w:val="24"/>
          <w:szCs w:val="24"/>
        </w:rPr>
        <w:t xml:space="preserve"> BML</w:t>
      </w:r>
      <w:r>
        <w:rPr>
          <w:rFonts w:ascii="Times New Roman" w:hAnsi="Times New Roman" w:cs="Times New Roman"/>
          <w:sz w:val="24"/>
          <w:szCs w:val="24"/>
        </w:rPr>
        <w:t xml:space="preserve"> water cap, FFT</w:t>
      </w:r>
      <w:r w:rsidRPr="00823950">
        <w:rPr>
          <w:rFonts w:ascii="Times New Roman" w:hAnsi="Times New Roman" w:cs="Times New Roman"/>
          <w:sz w:val="24"/>
          <w:szCs w:val="24"/>
        </w:rPr>
        <w:t xml:space="preserve"> and BCR</w:t>
      </w:r>
      <w:r>
        <w:rPr>
          <w:rFonts w:ascii="Times New Roman" w:hAnsi="Times New Roman" w:cs="Times New Roman"/>
          <w:sz w:val="24"/>
          <w:szCs w:val="24"/>
        </w:rPr>
        <w:t xml:space="preserve"> water</w:t>
      </w:r>
      <w:r w:rsidRPr="00823950">
        <w:rPr>
          <w:rFonts w:ascii="Times New Roman" w:hAnsi="Times New Roman" w:cs="Times New Roman"/>
          <w:sz w:val="24"/>
          <w:szCs w:val="24"/>
        </w:rPr>
        <w:t xml:space="preserve"> samples</w:t>
      </w:r>
      <w:r>
        <w:rPr>
          <w:rFonts w:ascii="Times New Roman" w:hAnsi="Times New Roman" w:cs="Times New Roman"/>
          <w:sz w:val="24"/>
          <w:szCs w:val="24"/>
        </w:rPr>
        <w:t>.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was greater in the water cap (5.83% ± 0.46%) than </w:t>
      </w:r>
      <w:r w:rsidRPr="00823950">
        <w:rPr>
          <w:rFonts w:ascii="Times New Roman" w:hAnsi="Times New Roman" w:cs="Times New Roman"/>
          <w:sz w:val="24"/>
          <w:szCs w:val="24"/>
        </w:rPr>
        <w:t>FFT samples</w:t>
      </w:r>
      <w:r>
        <w:rPr>
          <w:rFonts w:ascii="Times New Roman" w:hAnsi="Times New Roman" w:cs="Times New Roman"/>
          <w:sz w:val="24"/>
          <w:szCs w:val="24"/>
        </w:rPr>
        <w:t xml:space="preserve"> (4.45%±0.45%), whereas O</w:t>
      </w:r>
      <w:r>
        <w:rPr>
          <w:rFonts w:ascii="Times New Roman" w:hAnsi="Times New Roman" w:cs="Times New Roman"/>
          <w:sz w:val="24"/>
          <w:szCs w:val="24"/>
          <w:vertAlign w:val="subscript"/>
        </w:rPr>
        <w:t>4</w:t>
      </w:r>
      <w:r>
        <w:rPr>
          <w:rFonts w:ascii="Times New Roman" w:hAnsi="Times New Roman" w:cs="Times New Roman"/>
          <w:sz w:val="24"/>
          <w:szCs w:val="24"/>
        </w:rPr>
        <w:t>S</w:t>
      </w:r>
      <w:r>
        <w:rPr>
          <w:rFonts w:ascii="Times New Roman" w:hAnsi="Times New Roman" w:cs="Times New Roman"/>
          <w:sz w:val="24"/>
          <w:szCs w:val="24"/>
          <w:vertAlign w:val="superscript"/>
        </w:rPr>
        <w:t>-</w:t>
      </w:r>
      <w:r>
        <w:rPr>
          <w:rFonts w:ascii="Times New Roman" w:hAnsi="Times New Roman" w:cs="Times New Roman"/>
          <w:sz w:val="24"/>
          <w:szCs w:val="24"/>
        </w:rPr>
        <w:t xml:space="preserve"> displayed elevated abundances in the FFT samples (6.89%± 1.07%) than the water cap (5.56%±0.41%). The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4</w:t>
      </w:r>
      <w:r>
        <w:rPr>
          <w:rFonts w:ascii="Times New Roman" w:hAnsi="Times New Roman" w:cs="Times New Roman"/>
          <w:sz w:val="24"/>
          <w:szCs w:val="24"/>
        </w:rPr>
        <w:t>S</w:t>
      </w:r>
      <w:r>
        <w:rPr>
          <w:rFonts w:ascii="Times New Roman" w:hAnsi="Times New Roman" w:cs="Times New Roman"/>
          <w:sz w:val="24"/>
          <w:szCs w:val="24"/>
          <w:vertAlign w:val="superscript"/>
        </w:rPr>
        <w:t>-</w:t>
      </w:r>
      <w:r>
        <w:rPr>
          <w:rFonts w:ascii="Times New Roman" w:hAnsi="Times New Roman" w:cs="Times New Roman"/>
          <w:sz w:val="24"/>
          <w:szCs w:val="24"/>
        </w:rPr>
        <w:t xml:space="preserve"> classes were </w:t>
      </w:r>
      <w:proofErr w:type="gramStart"/>
      <w:r>
        <w:rPr>
          <w:rFonts w:ascii="Times New Roman" w:hAnsi="Times New Roman" w:cs="Times New Roman"/>
          <w:sz w:val="24"/>
          <w:szCs w:val="24"/>
        </w:rPr>
        <w:t>considerably lower</w:t>
      </w:r>
      <w:proofErr w:type="gramEnd"/>
      <w:r>
        <w:rPr>
          <w:rFonts w:ascii="Times New Roman" w:hAnsi="Times New Roman" w:cs="Times New Roman"/>
          <w:sz w:val="24"/>
          <w:szCs w:val="24"/>
        </w:rPr>
        <w:t xml:space="preserve"> in the BCR samples at 2.75% and 1%, as well as the Sigma Aldrich technical mixtures with 0.231% and 0.01%, respectively. Overall, the O</w:t>
      </w:r>
      <w:r>
        <w:rPr>
          <w:rFonts w:ascii="Times New Roman" w:hAnsi="Times New Roman" w:cs="Times New Roman"/>
          <w:sz w:val="24"/>
          <w:szCs w:val="24"/>
          <w:vertAlign w:val="subscript"/>
        </w:rPr>
        <w:t>x</w:t>
      </w:r>
      <w:r>
        <w:rPr>
          <w:rFonts w:ascii="Times New Roman" w:hAnsi="Times New Roman" w:cs="Times New Roman"/>
          <w:sz w:val="24"/>
          <w:szCs w:val="24"/>
        </w:rPr>
        <w:t>S</w:t>
      </w:r>
      <w:r>
        <w:rPr>
          <w:rFonts w:ascii="Times New Roman" w:hAnsi="Times New Roman" w:cs="Times New Roman"/>
          <w:sz w:val="24"/>
          <w:szCs w:val="24"/>
          <w:vertAlign w:val="superscript"/>
        </w:rPr>
        <w:t>-</w:t>
      </w:r>
      <w:r>
        <w:rPr>
          <w:rFonts w:ascii="Times New Roman" w:hAnsi="Times New Roman" w:cs="Times New Roman"/>
          <w:sz w:val="24"/>
          <w:szCs w:val="24"/>
        </w:rPr>
        <w:t xml:space="preserve"> compounds containing greater than </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 xml:space="preserve"> oxygens did not exhibit abundances greater than 0.35%. </w:t>
      </w:r>
      <w:r w:rsidRPr="00823950">
        <w:rPr>
          <w:rFonts w:ascii="Times New Roman" w:hAnsi="Times New Roman" w:cs="Times New Roman"/>
          <w:sz w:val="24"/>
          <w:szCs w:val="24"/>
        </w:rPr>
        <w:t xml:space="preserve"> </w:t>
      </w:r>
    </w:p>
    <w:p w14:paraId="2BC4FCBB" w14:textId="62B04DA5" w:rsidR="00201226" w:rsidRPr="005D3B5C"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The remaining oxygenated heteroatom classes (I.e.,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vertAlign w:val="subscript"/>
        </w:rPr>
        <w:t xml:space="preserve"> </w:t>
      </w:r>
      <w:r w:rsidRPr="00823950">
        <w:rPr>
          <w:rFonts w:ascii="Times New Roman" w:hAnsi="Times New Roman" w:cs="Times New Roman"/>
          <w:sz w:val="24"/>
          <w:szCs w:val="24"/>
        </w:rPr>
        <w:t xml:space="preserve">, </w:t>
      </w:r>
      <w:proofErr w:type="spellStart"/>
      <w:r w:rsidRPr="00823950">
        <w:rPr>
          <w:rFonts w:ascii="Times New Roman" w:hAnsi="Times New Roman" w:cs="Times New Roman"/>
          <w:sz w:val="24"/>
          <w:szCs w:val="24"/>
        </w:rPr>
        <w:t>N</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proofErr w:type="spellEnd"/>
      <w:r>
        <w:rPr>
          <w:rFonts w:ascii="Times New Roman" w:hAnsi="Times New Roman" w:cs="Times New Roman"/>
          <w:sz w:val="24"/>
          <w:szCs w:val="24"/>
          <w:vertAlign w:val="superscript"/>
        </w:rPr>
        <w:t>-</w:t>
      </w:r>
      <w:r>
        <w:rPr>
          <w:rFonts w:ascii="Times New Roman" w:hAnsi="Times New Roman" w:cs="Times New Roman"/>
          <w:sz w:val="24"/>
          <w:szCs w:val="24"/>
          <w:vertAlign w:val="subscript"/>
        </w:rPr>
        <w:t xml:space="preserve"> </w:t>
      </w:r>
      <w:r w:rsidRPr="00823950">
        <w:rPr>
          <w:rFonts w:ascii="Times New Roman" w:hAnsi="Times New Roman" w:cs="Times New Roman"/>
          <w:sz w:val="24"/>
          <w:szCs w:val="24"/>
        </w:rPr>
        <w:t>, and NOS</w:t>
      </w:r>
      <w:r>
        <w:rPr>
          <w:rFonts w:ascii="Times New Roman" w:hAnsi="Times New Roman" w:cs="Times New Roman"/>
          <w:sz w:val="24"/>
          <w:szCs w:val="24"/>
          <w:vertAlign w:val="superscript"/>
        </w:rPr>
        <w:t>-</w:t>
      </w:r>
      <w:r w:rsidRPr="00823950">
        <w:rPr>
          <w:rFonts w:ascii="Times New Roman" w:hAnsi="Times New Roman" w:cs="Times New Roman"/>
          <w:sz w:val="24"/>
          <w:szCs w:val="24"/>
        </w:rPr>
        <w:t>) and non-oxygenated classes (I.e., hydrocarbons and S-</w:t>
      </w:r>
      <w:r>
        <w:rPr>
          <w:rFonts w:ascii="Times New Roman" w:hAnsi="Times New Roman" w:cs="Times New Roman"/>
          <w:sz w:val="24"/>
          <w:szCs w:val="24"/>
        </w:rPr>
        <w:t>/</w:t>
      </w:r>
      <w:r w:rsidRPr="00823950">
        <w:rPr>
          <w:rFonts w:ascii="Times New Roman" w:hAnsi="Times New Roman" w:cs="Times New Roman"/>
          <w:sz w:val="24"/>
          <w:szCs w:val="24"/>
        </w:rPr>
        <w:t>N-containing hydrocarbons) comprised a smaller portion of the total assigned compounds</w:t>
      </w:r>
      <w:r>
        <w:rPr>
          <w:rFonts w:ascii="Times New Roman" w:hAnsi="Times New Roman" w:cs="Times New Roman"/>
          <w:sz w:val="24"/>
          <w:szCs w:val="24"/>
        </w:rPr>
        <w:t xml:space="preserve"> (i.e., ~41%)</w:t>
      </w:r>
      <w:r w:rsidRPr="00823950">
        <w:rPr>
          <w:rFonts w:ascii="Times New Roman" w:hAnsi="Times New Roman" w:cs="Times New Roman"/>
          <w:sz w:val="24"/>
          <w:szCs w:val="24"/>
        </w:rPr>
        <w:t xml:space="preserve"> and relative abundances</w:t>
      </w:r>
      <w:r>
        <w:rPr>
          <w:rFonts w:ascii="Times New Roman" w:hAnsi="Times New Roman" w:cs="Times New Roman"/>
          <w:sz w:val="24"/>
          <w:szCs w:val="24"/>
        </w:rPr>
        <w:t xml:space="preserve"> (~10%) than the previous NAFC’s</w:t>
      </w:r>
      <w:r w:rsidRPr="00823950">
        <w:rPr>
          <w:rFonts w:ascii="Times New Roman" w:hAnsi="Times New Roman" w:cs="Times New Roman"/>
          <w:sz w:val="24"/>
          <w:szCs w:val="24"/>
        </w:rPr>
        <w:t xml:space="preserve">. </w:t>
      </w:r>
      <w:r>
        <w:rPr>
          <w:rFonts w:ascii="Times New Roman" w:hAnsi="Times New Roman" w:cs="Times New Roman"/>
          <w:sz w:val="24"/>
          <w:szCs w:val="24"/>
        </w:rPr>
        <w:t>The</w:t>
      </w:r>
      <w:r w:rsidRPr="00823950">
        <w:rPr>
          <w:rFonts w:ascii="Times New Roman" w:hAnsi="Times New Roman" w:cs="Times New Roman"/>
          <w:sz w:val="24"/>
          <w:szCs w:val="24"/>
        </w:rPr>
        <w:t xml:space="preserve">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species</w:t>
      </w:r>
      <w:r>
        <w:rPr>
          <w:rFonts w:ascii="Times New Roman" w:hAnsi="Times New Roman" w:cs="Times New Roman"/>
          <w:sz w:val="24"/>
          <w:szCs w:val="24"/>
        </w:rPr>
        <w:t xml:space="preserve"> </w:t>
      </w:r>
      <w:proofErr w:type="gramStart"/>
      <w:r>
        <w:rPr>
          <w:rFonts w:ascii="Times New Roman" w:hAnsi="Times New Roman" w:cs="Times New Roman"/>
          <w:sz w:val="24"/>
          <w:szCs w:val="24"/>
        </w:rPr>
        <w:t>were detected</w:t>
      </w:r>
      <w:proofErr w:type="gramEnd"/>
      <w:r>
        <w:rPr>
          <w:rFonts w:ascii="Times New Roman" w:hAnsi="Times New Roman" w:cs="Times New Roman"/>
          <w:sz w:val="24"/>
          <w:szCs w:val="24"/>
        </w:rPr>
        <w:t xml:space="preserve"> in low quantities (&gt;5% of all compounds towards the total relative abundance) in the BML water samples. As </w:t>
      </w:r>
      <w:r w:rsidR="000E2859">
        <w:rPr>
          <w:rFonts w:ascii="Times New Roman" w:hAnsi="Times New Roman" w:cs="Times New Roman"/>
          <w:sz w:val="24"/>
          <w:szCs w:val="24"/>
        </w:rPr>
        <w:t>expected,</w:t>
      </w:r>
      <w:r>
        <w:rPr>
          <w:rFonts w:ascii="Times New Roman" w:hAnsi="Times New Roman" w:cs="Times New Roman"/>
          <w:sz w:val="24"/>
          <w:szCs w:val="24"/>
        </w:rPr>
        <w:t xml:space="preserve"> based on the results of chapter 2, t</w:t>
      </w:r>
      <w:r w:rsidRPr="00823950">
        <w:rPr>
          <w:rFonts w:ascii="Times New Roman" w:hAnsi="Times New Roman" w:cs="Times New Roman"/>
          <w:sz w:val="24"/>
          <w:szCs w:val="24"/>
        </w:rPr>
        <w:t xml:space="preserve">he oxygenated nitrogen species </w:t>
      </w:r>
      <w:r>
        <w:rPr>
          <w:rFonts w:ascii="Times New Roman" w:hAnsi="Times New Roman" w:cs="Times New Roman"/>
          <w:sz w:val="24"/>
          <w:szCs w:val="24"/>
        </w:rPr>
        <w:t>(</w:t>
      </w:r>
      <w:proofErr w:type="spellStart"/>
      <w:r w:rsidRPr="00823950">
        <w:rPr>
          <w:rFonts w:ascii="Times New Roman" w:hAnsi="Times New Roman" w:cs="Times New Roman"/>
          <w:sz w:val="24"/>
          <w:szCs w:val="24"/>
        </w:rPr>
        <w:t>N</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proofErr w:type="spellEnd"/>
      <w:r>
        <w:rPr>
          <w:rFonts w:ascii="Times New Roman" w:hAnsi="Times New Roman" w:cs="Times New Roman"/>
          <w:sz w:val="24"/>
          <w:szCs w:val="24"/>
          <w:vertAlign w:val="superscript"/>
        </w:rPr>
        <w:t>-</w:t>
      </w:r>
      <w:r>
        <w:rPr>
          <w:rFonts w:ascii="Times New Roman" w:hAnsi="Times New Roman" w:cs="Times New Roman"/>
          <w:sz w:val="24"/>
          <w:szCs w:val="24"/>
        </w:rPr>
        <w:t>)</w:t>
      </w:r>
      <w:r w:rsidRPr="00823950">
        <w:rPr>
          <w:rFonts w:ascii="Times New Roman" w:hAnsi="Times New Roman" w:cs="Times New Roman"/>
          <w:sz w:val="24"/>
          <w:szCs w:val="24"/>
        </w:rPr>
        <w:t xml:space="preserve"> were </w:t>
      </w:r>
      <w:r>
        <w:rPr>
          <w:rFonts w:ascii="Times New Roman" w:hAnsi="Times New Roman" w:cs="Times New Roman"/>
          <w:sz w:val="24"/>
          <w:szCs w:val="24"/>
        </w:rPr>
        <w:t>the least frequently</w:t>
      </w:r>
      <w:r w:rsidRPr="00823950">
        <w:rPr>
          <w:rFonts w:ascii="Times New Roman" w:hAnsi="Times New Roman" w:cs="Times New Roman"/>
          <w:sz w:val="24"/>
          <w:szCs w:val="24"/>
        </w:rPr>
        <w:t xml:space="preserve"> detected class of compounds across all samples analyzed in ESI (-), and the compounds labelled as  NO</w:t>
      </w:r>
      <w:r w:rsidRPr="00823950">
        <w:rPr>
          <w:rFonts w:ascii="Times New Roman" w:hAnsi="Times New Roman" w:cs="Times New Roman"/>
          <w:sz w:val="24"/>
          <w:szCs w:val="24"/>
          <w:vertAlign w:val="subscript"/>
        </w:rPr>
        <w:t>3</w:t>
      </w:r>
      <w:r w:rsidRPr="00823950">
        <w:rPr>
          <w:rFonts w:ascii="Times New Roman" w:hAnsi="Times New Roman" w:cs="Times New Roman"/>
          <w:sz w:val="24"/>
          <w:szCs w:val="24"/>
        </w:rPr>
        <w:t xml:space="preserve"> was the only class that measured relative abundances above 0.2%. Hydrocarbons and </w:t>
      </w:r>
      <w:r>
        <w:rPr>
          <w:rFonts w:ascii="Times New Roman" w:hAnsi="Times New Roman" w:cs="Times New Roman"/>
          <w:sz w:val="24"/>
          <w:szCs w:val="24"/>
        </w:rPr>
        <w:t>Sulfur/Nitrogen containing</w:t>
      </w:r>
      <w:r w:rsidRPr="00823950">
        <w:rPr>
          <w:rFonts w:ascii="Times New Roman" w:hAnsi="Times New Roman" w:cs="Times New Roman"/>
          <w:sz w:val="24"/>
          <w:szCs w:val="24"/>
        </w:rPr>
        <w:t xml:space="preserve"> hydrocarbons </w:t>
      </w:r>
      <w:proofErr w:type="gramStart"/>
      <w:r w:rsidRPr="00823950">
        <w:rPr>
          <w:rFonts w:ascii="Times New Roman" w:hAnsi="Times New Roman" w:cs="Times New Roman"/>
          <w:sz w:val="24"/>
          <w:szCs w:val="24"/>
        </w:rPr>
        <w:t>were detected</w:t>
      </w:r>
      <w:proofErr w:type="gramEnd"/>
      <w:r w:rsidRPr="00823950">
        <w:rPr>
          <w:rFonts w:ascii="Times New Roman" w:hAnsi="Times New Roman" w:cs="Times New Roman"/>
          <w:sz w:val="24"/>
          <w:szCs w:val="24"/>
        </w:rPr>
        <w:t xml:space="preserve"> in all samples</w:t>
      </w:r>
      <w:r>
        <w:rPr>
          <w:rFonts w:ascii="Times New Roman" w:hAnsi="Times New Roman" w:cs="Times New Roman"/>
          <w:sz w:val="24"/>
          <w:szCs w:val="24"/>
        </w:rPr>
        <w:t xml:space="preserve"> within a range of</w:t>
      </w:r>
      <w:r w:rsidRPr="00823950">
        <w:rPr>
          <w:rFonts w:ascii="Times New Roman" w:hAnsi="Times New Roman" w:cs="Times New Roman"/>
          <w:sz w:val="24"/>
          <w:szCs w:val="24"/>
        </w:rPr>
        <w:t xml:space="preserve"> relative abundances (</w:t>
      </w:r>
      <w:r>
        <w:rPr>
          <w:rFonts w:ascii="Times New Roman" w:hAnsi="Times New Roman" w:cs="Times New Roman"/>
          <w:sz w:val="24"/>
          <w:szCs w:val="24"/>
        </w:rPr>
        <w:t>0.1%-2.2%</w:t>
      </w:r>
      <w:r w:rsidRPr="00823950">
        <w:rPr>
          <w:rFonts w:ascii="Times New Roman" w:hAnsi="Times New Roman" w:cs="Times New Roman"/>
          <w:sz w:val="24"/>
          <w:szCs w:val="24"/>
        </w:rPr>
        <w:t>)</w:t>
      </w:r>
      <w:r>
        <w:rPr>
          <w:rFonts w:ascii="Times New Roman" w:hAnsi="Times New Roman" w:cs="Times New Roman"/>
          <w:sz w:val="24"/>
          <w:szCs w:val="24"/>
        </w:rPr>
        <w:t>. In general,</w:t>
      </w:r>
      <w:r w:rsidRPr="00823950">
        <w:rPr>
          <w:rFonts w:ascii="Times New Roman" w:hAnsi="Times New Roman" w:cs="Times New Roman"/>
          <w:sz w:val="24"/>
          <w:szCs w:val="24"/>
        </w:rPr>
        <w:t xml:space="preserve"> BML FFT samples possess</w:t>
      </w:r>
      <w:r>
        <w:rPr>
          <w:rFonts w:ascii="Times New Roman" w:hAnsi="Times New Roman" w:cs="Times New Roman"/>
          <w:sz w:val="24"/>
          <w:szCs w:val="24"/>
        </w:rPr>
        <w:t>ed</w:t>
      </w:r>
      <w:r w:rsidRPr="00823950">
        <w:rPr>
          <w:rFonts w:ascii="Times New Roman" w:hAnsi="Times New Roman" w:cs="Times New Roman"/>
          <w:sz w:val="24"/>
          <w:szCs w:val="24"/>
        </w:rPr>
        <w:t xml:space="preserve"> </w:t>
      </w:r>
      <w:r>
        <w:rPr>
          <w:rFonts w:ascii="Times New Roman" w:hAnsi="Times New Roman" w:cs="Times New Roman"/>
          <w:sz w:val="24"/>
          <w:szCs w:val="24"/>
        </w:rPr>
        <w:t xml:space="preserve">a greater </w:t>
      </w:r>
      <w:r w:rsidRPr="00823950">
        <w:rPr>
          <w:rFonts w:ascii="Times New Roman" w:hAnsi="Times New Roman" w:cs="Times New Roman"/>
          <w:sz w:val="24"/>
          <w:szCs w:val="24"/>
        </w:rPr>
        <w:t xml:space="preserve">number of </w:t>
      </w:r>
      <w:r>
        <w:rPr>
          <w:rFonts w:ascii="Times New Roman" w:hAnsi="Times New Roman" w:cs="Times New Roman"/>
          <w:sz w:val="24"/>
          <w:szCs w:val="24"/>
        </w:rPr>
        <w:t xml:space="preserve"> hydrocarbon-like </w:t>
      </w:r>
      <w:r w:rsidRPr="00823950">
        <w:rPr>
          <w:rFonts w:ascii="Times New Roman" w:hAnsi="Times New Roman" w:cs="Times New Roman"/>
          <w:sz w:val="24"/>
          <w:szCs w:val="24"/>
        </w:rPr>
        <w:t>compounds</w:t>
      </w:r>
      <w:r>
        <w:rPr>
          <w:rFonts w:ascii="Times New Roman" w:hAnsi="Times New Roman" w:cs="Times New Roman"/>
          <w:sz w:val="24"/>
          <w:szCs w:val="24"/>
        </w:rPr>
        <w:t xml:space="preserve"> (317±42) than water cap samples (227±47), which were both </w:t>
      </w:r>
      <w:proofErr w:type="gramStart"/>
      <w:r>
        <w:rPr>
          <w:rFonts w:ascii="Times New Roman" w:hAnsi="Times New Roman" w:cs="Times New Roman"/>
          <w:sz w:val="24"/>
          <w:szCs w:val="24"/>
        </w:rPr>
        <w:t>considerably elevated</w:t>
      </w:r>
      <w:proofErr w:type="gramEnd"/>
      <w:r>
        <w:rPr>
          <w:rFonts w:ascii="Times New Roman" w:hAnsi="Times New Roman" w:cs="Times New Roman"/>
          <w:sz w:val="24"/>
          <w:szCs w:val="24"/>
        </w:rPr>
        <w:t xml:space="preserve"> to BCR (166) and Sigma Aldrich (29)</w:t>
      </w:r>
      <w:r w:rsidRPr="00823950">
        <w:rPr>
          <w:rFonts w:ascii="Times New Roman" w:hAnsi="Times New Roman" w:cs="Times New Roman"/>
          <w:sz w:val="24"/>
          <w:szCs w:val="24"/>
        </w:rPr>
        <w:t>.</w:t>
      </w:r>
      <w:r>
        <w:rPr>
          <w:rFonts w:ascii="Times New Roman" w:hAnsi="Times New Roman" w:cs="Times New Roman"/>
          <w:sz w:val="24"/>
          <w:szCs w:val="24"/>
        </w:rPr>
        <w:t xml:space="preserve"> </w:t>
      </w:r>
    </w:p>
    <w:p w14:paraId="3F206E65" w14:textId="77777777" w:rsidR="00201226" w:rsidRPr="0059760C" w:rsidRDefault="00201226" w:rsidP="00201226">
      <w:pPr>
        <w:spacing w:line="480" w:lineRule="auto"/>
        <w:jc w:val="both"/>
        <w:rPr>
          <w:rFonts w:ascii="Times New Roman" w:hAnsi="Times New Roman" w:cs="Times New Roman"/>
        </w:rPr>
      </w:pPr>
    </w:p>
    <w:p w14:paraId="5A37F813" w14:textId="77777777" w:rsidR="00201226" w:rsidRDefault="00201226" w:rsidP="00201226">
      <w:pPr>
        <w:spacing w:line="480" w:lineRule="auto"/>
        <w:rPr>
          <w:rFonts w:ascii="Times New Roman" w:hAnsi="Times New Roman" w:cs="Times New Roman"/>
          <w:i/>
          <w:iCs/>
          <w:sz w:val="24"/>
          <w:szCs w:val="24"/>
        </w:rPr>
      </w:pPr>
      <w:r>
        <w:rPr>
          <w:rFonts w:ascii="Times New Roman" w:hAnsi="Times New Roman" w:cs="Times New Roman"/>
          <w:i/>
          <w:iCs/>
          <w:sz w:val="24"/>
          <w:szCs w:val="24"/>
        </w:rPr>
        <w:t>ESI (+) Analysis</w:t>
      </w:r>
    </w:p>
    <w:p w14:paraId="3034D382" w14:textId="77777777" w:rsidR="00201226" w:rsidRPr="00823950"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Analysis</w:t>
      </w:r>
      <w:r w:rsidRPr="00823950">
        <w:rPr>
          <w:rFonts w:ascii="Times New Roman" w:hAnsi="Times New Roman" w:cs="Times New Roman"/>
          <w:sz w:val="24"/>
          <w:szCs w:val="24"/>
        </w:rPr>
        <w:t xml:space="preserve"> of the AEOs in the positive ionization mode resulted in a greater number of identified</w:t>
      </w:r>
      <w:r>
        <w:rPr>
          <w:rFonts w:ascii="Times New Roman" w:hAnsi="Times New Roman" w:cs="Times New Roman"/>
          <w:sz w:val="24"/>
          <w:szCs w:val="24"/>
        </w:rPr>
        <w:t xml:space="preserve"> chemical classes</w:t>
      </w:r>
      <w:r w:rsidRPr="00823950">
        <w:rPr>
          <w:rFonts w:ascii="Times New Roman" w:hAnsi="Times New Roman" w:cs="Times New Roman"/>
          <w:sz w:val="24"/>
          <w:szCs w:val="24"/>
        </w:rPr>
        <w:t xml:space="preserve"> and more accurate chemical assignments than the negative mode (Table 1)</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As was observed in chapter 2, </w:t>
      </w:r>
      <w:r w:rsidRPr="00823950">
        <w:rPr>
          <w:rFonts w:ascii="Times New Roman" w:hAnsi="Times New Roman" w:cs="Times New Roman"/>
          <w:sz w:val="24"/>
          <w:szCs w:val="24"/>
        </w:rPr>
        <w:t xml:space="preserve"> the heteroatom distribution and abundances of oxygenated compounds detected in ESI (+) differed </w:t>
      </w:r>
      <w:proofErr w:type="gramStart"/>
      <w:r w:rsidRPr="00823950">
        <w:rPr>
          <w:rFonts w:ascii="Times New Roman" w:hAnsi="Times New Roman" w:cs="Times New Roman"/>
          <w:sz w:val="24"/>
          <w:szCs w:val="24"/>
        </w:rPr>
        <w:t>greatly from</w:t>
      </w:r>
      <w:proofErr w:type="gramEnd"/>
      <w:r w:rsidRPr="00823950">
        <w:rPr>
          <w:rFonts w:ascii="Times New Roman" w:hAnsi="Times New Roman" w:cs="Times New Roman"/>
          <w:sz w:val="24"/>
          <w:szCs w:val="24"/>
        </w:rPr>
        <w:t xml:space="preserve"> the ESI (-) analysis. A total of 104 unique heteroatom classes were </w:t>
      </w:r>
      <w:r>
        <w:rPr>
          <w:rFonts w:ascii="Times New Roman" w:hAnsi="Times New Roman" w:cs="Times New Roman"/>
          <w:sz w:val="24"/>
          <w:szCs w:val="24"/>
        </w:rPr>
        <w:t>determined</w:t>
      </w:r>
      <w:r w:rsidRPr="00823950">
        <w:rPr>
          <w:rFonts w:ascii="Times New Roman" w:hAnsi="Times New Roman" w:cs="Times New Roman"/>
          <w:sz w:val="24"/>
          <w:szCs w:val="24"/>
        </w:rPr>
        <w:t xml:space="preserve"> </w:t>
      </w:r>
      <w:r>
        <w:rPr>
          <w:rFonts w:ascii="Times New Roman" w:hAnsi="Times New Roman" w:cs="Times New Roman"/>
          <w:sz w:val="24"/>
          <w:szCs w:val="24"/>
        </w:rPr>
        <w:t>from the</w:t>
      </w:r>
      <w:r w:rsidRPr="00823950">
        <w:rPr>
          <w:rFonts w:ascii="Times New Roman" w:hAnsi="Times New Roman" w:cs="Times New Roman"/>
          <w:sz w:val="24"/>
          <w:szCs w:val="24"/>
        </w:rPr>
        <w:t xml:space="preserve"> ESI (+) measurements</w:t>
      </w:r>
      <w:r>
        <w:rPr>
          <w:rFonts w:ascii="Times New Roman" w:hAnsi="Times New Roman" w:cs="Times New Roman"/>
          <w:sz w:val="24"/>
          <w:szCs w:val="24"/>
        </w:rPr>
        <w:t>, which represented molecular ions</w:t>
      </w:r>
      <w:r w:rsidRPr="00823950">
        <w:rPr>
          <w:rFonts w:ascii="Times New Roman" w:hAnsi="Times New Roman" w:cs="Times New Roman"/>
          <w:sz w:val="24"/>
          <w:szCs w:val="24"/>
        </w:rPr>
        <w:t xml:space="preserve"> as both protonated ([+H]</w:t>
      </w:r>
      <w:r w:rsidRPr="00823950">
        <w:rPr>
          <w:rFonts w:ascii="Times New Roman" w:hAnsi="Times New Roman" w:cs="Times New Roman"/>
          <w:sz w:val="24"/>
          <w:szCs w:val="24"/>
          <w:vertAlign w:val="superscript"/>
        </w:rPr>
        <w:t>+</w:t>
      </w:r>
      <w:r w:rsidRPr="00823950">
        <w:rPr>
          <w:rFonts w:ascii="Times New Roman" w:hAnsi="Times New Roman" w:cs="Times New Roman"/>
          <w:sz w:val="24"/>
          <w:szCs w:val="24"/>
        </w:rPr>
        <w:t>) and sodiated ([+Na]</w:t>
      </w:r>
      <w:r w:rsidRPr="00823950">
        <w:rPr>
          <w:rFonts w:ascii="Times New Roman" w:hAnsi="Times New Roman" w:cs="Times New Roman"/>
          <w:sz w:val="24"/>
          <w:szCs w:val="24"/>
          <w:vertAlign w:val="superscript"/>
        </w:rPr>
        <w:t>+</w:t>
      </w:r>
      <w:r w:rsidRPr="00823950">
        <w:rPr>
          <w:rFonts w:ascii="Times New Roman" w:hAnsi="Times New Roman" w:cs="Times New Roman"/>
          <w:sz w:val="24"/>
          <w:szCs w:val="24"/>
        </w:rPr>
        <w:t>) ions.</w:t>
      </w:r>
      <w:r>
        <w:rPr>
          <w:rFonts w:ascii="Times New Roman" w:hAnsi="Times New Roman" w:cs="Times New Roman"/>
          <w:sz w:val="24"/>
          <w:szCs w:val="24"/>
        </w:rPr>
        <w:t xml:space="preserve"> The presence of sodiated compounds contributed to greater number of chemical classes used in ESI (+) analysis than the measurements in ESI (-).</w:t>
      </w:r>
      <w:r w:rsidRPr="00823950">
        <w:rPr>
          <w:rFonts w:ascii="Times New Roman" w:hAnsi="Times New Roman" w:cs="Times New Roman"/>
          <w:sz w:val="24"/>
          <w:szCs w:val="24"/>
        </w:rPr>
        <w:t xml:space="preserve"> </w:t>
      </w:r>
      <w:r>
        <w:rPr>
          <w:rFonts w:ascii="Times New Roman" w:hAnsi="Times New Roman" w:cs="Times New Roman"/>
          <w:sz w:val="24"/>
          <w:szCs w:val="24"/>
        </w:rPr>
        <w:t xml:space="preserve">Figure 3 summarizes the </w:t>
      </w:r>
      <w:r w:rsidRPr="00823950">
        <w:rPr>
          <w:rFonts w:ascii="Times New Roman" w:hAnsi="Times New Roman" w:cs="Times New Roman"/>
          <w:sz w:val="24"/>
          <w:szCs w:val="24"/>
        </w:rPr>
        <w:t>number of formulas per</w:t>
      </w:r>
      <w:r>
        <w:rPr>
          <w:rFonts w:ascii="Times New Roman" w:hAnsi="Times New Roman" w:cs="Times New Roman"/>
          <w:sz w:val="24"/>
          <w:szCs w:val="24"/>
        </w:rPr>
        <w:t xml:space="preserve"> chemical class</w:t>
      </w:r>
      <w:r w:rsidRPr="00823950">
        <w:rPr>
          <w:rFonts w:ascii="Times New Roman" w:hAnsi="Times New Roman" w:cs="Times New Roman"/>
          <w:sz w:val="24"/>
          <w:szCs w:val="24"/>
        </w:rPr>
        <w:t xml:space="preserve"> and relative abundances of the</w:t>
      </w:r>
      <w:r>
        <w:rPr>
          <w:rFonts w:ascii="Times New Roman" w:hAnsi="Times New Roman" w:cs="Times New Roman"/>
          <w:sz w:val="24"/>
          <w:szCs w:val="24"/>
        </w:rPr>
        <w:t xml:space="preserve"> major</w:t>
      </w:r>
      <w:r w:rsidRPr="00823950">
        <w:rPr>
          <w:rFonts w:ascii="Times New Roman" w:hAnsi="Times New Roman" w:cs="Times New Roman"/>
          <w:sz w:val="24"/>
          <w:szCs w:val="24"/>
        </w:rPr>
        <w:t xml:space="preserve"> </w:t>
      </w:r>
      <w:r>
        <w:rPr>
          <w:rFonts w:ascii="Times New Roman" w:hAnsi="Times New Roman" w:cs="Times New Roman"/>
          <w:sz w:val="24"/>
          <w:szCs w:val="24"/>
        </w:rPr>
        <w:t>NAFCs of all samples</w:t>
      </w:r>
      <w:r w:rsidRPr="00823950">
        <w:rPr>
          <w:rFonts w:ascii="Times New Roman" w:hAnsi="Times New Roman" w:cs="Times New Roman"/>
          <w:sz w:val="24"/>
          <w:szCs w:val="24"/>
        </w:rPr>
        <w:t xml:space="preserve"> </w:t>
      </w:r>
      <w:r>
        <w:rPr>
          <w:rFonts w:ascii="Times New Roman" w:hAnsi="Times New Roman" w:cs="Times New Roman"/>
          <w:sz w:val="24"/>
          <w:szCs w:val="24"/>
        </w:rPr>
        <w:t>in the same format in the previous section.</w:t>
      </w:r>
    </w:p>
    <w:p w14:paraId="75A2FD90" w14:textId="77777777"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Oxygenated compounds (</w:t>
      </w:r>
      <w:r>
        <w:rPr>
          <w:rFonts w:ascii="Times New Roman" w:hAnsi="Times New Roman" w:cs="Times New Roman"/>
          <w:sz w:val="24"/>
          <w:szCs w:val="24"/>
        </w:rPr>
        <w:t>both [</w:t>
      </w:r>
      <w:proofErr w:type="spellStart"/>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+H</w:t>
      </w:r>
      <w:proofErr w:type="spellEnd"/>
      <w:r>
        <w:rPr>
          <w:rFonts w:ascii="Times New Roman" w:hAnsi="Times New Roman" w:cs="Times New Roman"/>
          <w:sz w:val="24"/>
          <w:szCs w:val="24"/>
        </w:rPr>
        <w:t>]</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and </w:t>
      </w:r>
      <w:r>
        <w:rPr>
          <w:rFonts w:ascii="Times New Roman" w:hAnsi="Times New Roman" w:cs="Times New Roman"/>
          <w:sz w:val="24"/>
          <w:szCs w:val="24"/>
        </w:rPr>
        <w:t>[</w:t>
      </w:r>
      <w:proofErr w:type="spellStart"/>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+Na</w:t>
      </w:r>
      <w:proofErr w:type="spellEnd"/>
      <w:r>
        <w:rPr>
          <w:rFonts w:ascii="Times New Roman" w:hAnsi="Times New Roman" w:cs="Times New Roman"/>
          <w:sz w:val="24"/>
          <w:szCs w:val="24"/>
        </w:rPr>
        <w:t>]</w:t>
      </w:r>
      <w:r>
        <w:rPr>
          <w:rFonts w:ascii="Times New Roman" w:hAnsi="Times New Roman" w:cs="Times New Roman"/>
          <w:sz w:val="24"/>
          <w:szCs w:val="24"/>
          <w:vertAlign w:val="superscript"/>
        </w:rPr>
        <w:t>+</w:t>
      </w:r>
      <w:r w:rsidRPr="00823950">
        <w:rPr>
          <w:rFonts w:ascii="Times New Roman" w:hAnsi="Times New Roman" w:cs="Times New Roman"/>
          <w:sz w:val="24"/>
          <w:szCs w:val="24"/>
        </w:rPr>
        <w:t>) represented a slim majority of species detected in ESI (+), with water cap samples displaying a slightly higher number of</w:t>
      </w:r>
      <w:r>
        <w:rPr>
          <w:rFonts w:ascii="Times New Roman" w:hAnsi="Times New Roman" w:cs="Times New Roman"/>
          <w:sz w:val="24"/>
          <w:szCs w:val="24"/>
        </w:rPr>
        <w:t xml:space="preserve"> detected</w:t>
      </w:r>
      <w:r w:rsidRPr="00823950">
        <w:rPr>
          <w:rFonts w:ascii="Times New Roman" w:hAnsi="Times New Roman" w:cs="Times New Roman"/>
          <w:sz w:val="24"/>
          <w:szCs w:val="24"/>
        </w:rPr>
        <w:t xml:space="preserve"> </w:t>
      </w:r>
      <w:r>
        <w:rPr>
          <w:rFonts w:ascii="Times New Roman" w:hAnsi="Times New Roman" w:cs="Times New Roman"/>
          <w:sz w:val="24"/>
          <w:szCs w:val="24"/>
        </w:rPr>
        <w:t>[</w:t>
      </w:r>
      <w:proofErr w:type="spellStart"/>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+H</w:t>
      </w:r>
      <w:proofErr w:type="spellEnd"/>
      <w:r>
        <w:rPr>
          <w:rFonts w:ascii="Times New Roman" w:hAnsi="Times New Roman" w:cs="Times New Roman"/>
          <w:sz w:val="24"/>
          <w:szCs w:val="24"/>
        </w:rPr>
        <w:t>]</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compounds and abundances than FFT samples</w:t>
      </w:r>
      <w:r>
        <w:rPr>
          <w:rFonts w:ascii="Times New Roman" w:hAnsi="Times New Roman" w:cs="Times New Roman"/>
          <w:sz w:val="24"/>
          <w:szCs w:val="24"/>
        </w:rPr>
        <w:t>. As discussed in chapter 2, the</w:t>
      </w:r>
      <w:r w:rsidRPr="00823950">
        <w:rPr>
          <w:rFonts w:ascii="Times New Roman" w:hAnsi="Times New Roman" w:cs="Times New Roman"/>
          <w:sz w:val="24"/>
          <w:szCs w:val="24"/>
        </w:rPr>
        <w:t xml:space="preserve"> </w:t>
      </w:r>
      <w:r>
        <w:rPr>
          <w:rFonts w:ascii="Times New Roman" w:hAnsi="Times New Roman" w:cs="Times New Roman"/>
          <w:sz w:val="24"/>
          <w:szCs w:val="24"/>
        </w:rPr>
        <w:t>[</w:t>
      </w:r>
      <w:proofErr w:type="spellStart"/>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+Na</w:t>
      </w:r>
      <w:proofErr w:type="spellEnd"/>
      <w:r>
        <w:rPr>
          <w:rFonts w:ascii="Times New Roman" w:hAnsi="Times New Roman" w:cs="Times New Roman"/>
          <w:sz w:val="24"/>
          <w:szCs w:val="24"/>
        </w:rPr>
        <w:t>]</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compounds</w:t>
      </w:r>
      <w:r>
        <w:rPr>
          <w:rFonts w:ascii="Times New Roman" w:hAnsi="Times New Roman" w:cs="Times New Roman"/>
          <w:sz w:val="24"/>
          <w:szCs w:val="24"/>
        </w:rPr>
        <w:t xml:space="preserve"> can also be present in the ESI (+) measurements and</w:t>
      </w:r>
      <w:r w:rsidRPr="00823950">
        <w:rPr>
          <w:rFonts w:ascii="Times New Roman" w:hAnsi="Times New Roman" w:cs="Times New Roman"/>
          <w:sz w:val="24"/>
          <w:szCs w:val="24"/>
        </w:rPr>
        <w:t xml:space="preserve"> </w:t>
      </w:r>
      <w:r>
        <w:rPr>
          <w:rFonts w:ascii="Times New Roman" w:hAnsi="Times New Roman" w:cs="Times New Roman"/>
          <w:sz w:val="24"/>
          <w:szCs w:val="24"/>
        </w:rPr>
        <w:t xml:space="preserve">we observed that similarities in the </w:t>
      </w:r>
      <w:r w:rsidRPr="00823950">
        <w:rPr>
          <w:rFonts w:ascii="Times New Roman" w:hAnsi="Times New Roman" w:cs="Times New Roman"/>
          <w:sz w:val="24"/>
          <w:szCs w:val="24"/>
        </w:rPr>
        <w:t>number</w:t>
      </w:r>
      <w:r>
        <w:rPr>
          <w:rFonts w:ascii="Times New Roman" w:hAnsi="Times New Roman" w:cs="Times New Roman"/>
          <w:sz w:val="24"/>
          <w:szCs w:val="24"/>
        </w:rPr>
        <w:t xml:space="preserve"> of assigned compounds</w:t>
      </w:r>
      <w:r w:rsidRPr="00823950">
        <w:rPr>
          <w:rFonts w:ascii="Times New Roman" w:hAnsi="Times New Roman" w:cs="Times New Roman"/>
          <w:sz w:val="24"/>
          <w:szCs w:val="24"/>
        </w:rPr>
        <w:t xml:space="preserve"> between the water cap</w:t>
      </w:r>
      <w:r>
        <w:rPr>
          <w:rFonts w:ascii="Times New Roman" w:hAnsi="Times New Roman" w:cs="Times New Roman"/>
          <w:sz w:val="24"/>
          <w:szCs w:val="24"/>
        </w:rPr>
        <w:t xml:space="preserve"> (752 ±93)</w:t>
      </w:r>
      <w:r w:rsidRPr="00823950">
        <w:rPr>
          <w:rFonts w:ascii="Times New Roman" w:hAnsi="Times New Roman" w:cs="Times New Roman"/>
          <w:sz w:val="24"/>
          <w:szCs w:val="24"/>
        </w:rPr>
        <w:t xml:space="preserve"> and FFT</w:t>
      </w:r>
      <w:r>
        <w:rPr>
          <w:rFonts w:ascii="Times New Roman" w:hAnsi="Times New Roman" w:cs="Times New Roman"/>
          <w:sz w:val="24"/>
          <w:szCs w:val="24"/>
        </w:rPr>
        <w:t xml:space="preserve"> (681 ±99)</w:t>
      </w:r>
      <w:r w:rsidRPr="00823950">
        <w:rPr>
          <w:rFonts w:ascii="Times New Roman" w:hAnsi="Times New Roman" w:cs="Times New Roman"/>
          <w:sz w:val="24"/>
          <w:szCs w:val="24"/>
        </w:rPr>
        <w:t xml:space="preserve"> but</w:t>
      </w:r>
      <w:r>
        <w:rPr>
          <w:rFonts w:ascii="Times New Roman" w:hAnsi="Times New Roman" w:cs="Times New Roman"/>
          <w:sz w:val="24"/>
          <w:szCs w:val="24"/>
        </w:rPr>
        <w:t xml:space="preserve"> the overall</w:t>
      </w:r>
      <w:r w:rsidRPr="00823950">
        <w:rPr>
          <w:rFonts w:ascii="Times New Roman" w:hAnsi="Times New Roman" w:cs="Times New Roman"/>
          <w:sz w:val="24"/>
          <w:szCs w:val="24"/>
        </w:rPr>
        <w:t xml:space="preserve"> abundances</w:t>
      </w:r>
      <w:r>
        <w:rPr>
          <w:rFonts w:ascii="Times New Roman" w:hAnsi="Times New Roman" w:cs="Times New Roman"/>
          <w:sz w:val="24"/>
          <w:szCs w:val="24"/>
        </w:rPr>
        <w:t xml:space="preserve"> of sodiated compounds were greater</w:t>
      </w:r>
      <w:r w:rsidRPr="00823950">
        <w:rPr>
          <w:rFonts w:ascii="Times New Roman" w:hAnsi="Times New Roman" w:cs="Times New Roman"/>
          <w:sz w:val="24"/>
          <w:szCs w:val="24"/>
        </w:rPr>
        <w:t xml:space="preserve"> in the FFT (Figure S3).</w:t>
      </w:r>
      <w:r>
        <w:rPr>
          <w:rFonts w:ascii="Times New Roman" w:hAnsi="Times New Roman" w:cs="Times New Roman"/>
          <w:sz w:val="24"/>
          <w:szCs w:val="24"/>
        </w:rPr>
        <w:t xml:space="preserve"> Collectively, the FFT samples displayed a greater variance in the abundances of [O</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5</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compounds as seen by the size of the error bars in Figure 3. In the water cap samples the compounds of [O</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2</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and [O</w:t>
      </w:r>
      <w:r>
        <w:rPr>
          <w:rFonts w:ascii="Times New Roman" w:hAnsi="Times New Roman" w:cs="Times New Roman"/>
          <w:sz w:val="24"/>
          <w:szCs w:val="24"/>
          <w:vertAlign w:val="subscript"/>
        </w:rPr>
        <w:t>3</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accounted for 2.465% ±0.38%, 5.15%±0.54%, 6.84%±0.60%, respectively, and were greater than the abundances in FFT samples (i.e., 1.33%±0.86%, 3.55%±1.67%, and 5.22±2.85%).</w:t>
      </w:r>
      <w:r w:rsidRPr="00823950">
        <w:rPr>
          <w:rFonts w:ascii="Times New Roman" w:hAnsi="Times New Roman" w:cs="Times New Roman"/>
          <w:sz w:val="24"/>
          <w:szCs w:val="24"/>
        </w:rPr>
        <w:t xml:space="preserve"> While the Sigma Aldrich NA std reported fewer oxygenated compounds in relation to the BML samples (</w:t>
      </w:r>
      <w:r>
        <w:rPr>
          <w:rFonts w:ascii="Times New Roman" w:hAnsi="Times New Roman" w:cs="Times New Roman"/>
          <w:sz w:val="24"/>
          <w:szCs w:val="24"/>
        </w:rPr>
        <w:t xml:space="preserve">i.e., </w:t>
      </w:r>
      <w:r w:rsidRPr="00823950">
        <w:rPr>
          <w:rFonts w:ascii="Times New Roman" w:hAnsi="Times New Roman" w:cs="Times New Roman"/>
          <w:sz w:val="24"/>
          <w:szCs w:val="24"/>
        </w:rPr>
        <w:t xml:space="preserve">Sigma Aldrich = 457 versus </w:t>
      </w:r>
      <w:r>
        <w:rPr>
          <w:rFonts w:ascii="Times New Roman" w:hAnsi="Times New Roman" w:cs="Times New Roman"/>
          <w:sz w:val="24"/>
          <w:szCs w:val="24"/>
        </w:rPr>
        <w:t>water cap</w:t>
      </w:r>
      <w:r w:rsidRPr="00823950">
        <w:rPr>
          <w:rFonts w:ascii="Times New Roman" w:hAnsi="Times New Roman" w:cs="Times New Roman"/>
          <w:sz w:val="24"/>
          <w:szCs w:val="24"/>
        </w:rPr>
        <w:t xml:space="preserve"> = 1500</w:t>
      </w:r>
      <w:r>
        <w:rPr>
          <w:rFonts w:ascii="Times New Roman" w:hAnsi="Times New Roman" w:cs="Times New Roman"/>
          <w:sz w:val="24"/>
          <w:szCs w:val="24"/>
        </w:rPr>
        <w:t xml:space="preserve"> ±201 for both types of ions</w:t>
      </w:r>
      <w:r w:rsidRPr="00823950">
        <w:rPr>
          <w:rFonts w:ascii="Times New Roman" w:hAnsi="Times New Roman" w:cs="Times New Roman"/>
          <w:sz w:val="24"/>
          <w:szCs w:val="24"/>
        </w:rPr>
        <w:t xml:space="preserve">), it </w:t>
      </w:r>
      <w:r w:rsidRPr="00823950">
        <w:rPr>
          <w:rFonts w:ascii="Times New Roman" w:hAnsi="Times New Roman" w:cs="Times New Roman"/>
          <w:sz w:val="24"/>
          <w:szCs w:val="24"/>
        </w:rPr>
        <w:lastRenderedPageBreak/>
        <w:t xml:space="preserve">exhibited </w:t>
      </w:r>
      <w:r>
        <w:rPr>
          <w:rFonts w:ascii="Times New Roman" w:hAnsi="Times New Roman" w:cs="Times New Roman"/>
          <w:sz w:val="24"/>
          <w:szCs w:val="24"/>
        </w:rPr>
        <w:t>the largest</w:t>
      </w:r>
      <w:r w:rsidRPr="00823950">
        <w:rPr>
          <w:rFonts w:ascii="Times New Roman" w:hAnsi="Times New Roman" w:cs="Times New Roman"/>
          <w:sz w:val="24"/>
          <w:szCs w:val="24"/>
        </w:rPr>
        <w:t xml:space="preserve"> abundances for the </w:t>
      </w:r>
      <w:r>
        <w:rPr>
          <w:rFonts w:ascii="Times New Roman" w:hAnsi="Times New Roman" w:cs="Times New Roman"/>
          <w:sz w:val="24"/>
          <w:szCs w:val="24"/>
        </w:rPr>
        <w:t>[</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4</w:t>
      </w:r>
      <w:r>
        <w:rPr>
          <w:rFonts w:ascii="Times New Roman" w:hAnsi="Times New Roman" w:cs="Times New Roman"/>
          <w:sz w:val="24"/>
          <w:szCs w:val="24"/>
        </w:rPr>
        <w:t>+H]</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and </w:t>
      </w:r>
      <w:r>
        <w:rPr>
          <w:rFonts w:ascii="Times New Roman" w:hAnsi="Times New Roman" w:cs="Times New Roman"/>
          <w:sz w:val="24"/>
          <w:szCs w:val="24"/>
        </w:rPr>
        <w:t>[</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2</w:t>
      </w:r>
      <w:r w:rsidRPr="00823950">
        <w:rPr>
          <w:rFonts w:ascii="Times New Roman" w:hAnsi="Times New Roman" w:cs="Times New Roman"/>
          <w:sz w:val="24"/>
          <w:szCs w:val="24"/>
        </w:rPr>
        <w:t>+Na</w:t>
      </w:r>
      <w:r>
        <w:rPr>
          <w:rFonts w:ascii="Times New Roman" w:hAnsi="Times New Roman" w:cs="Times New Roman"/>
          <w:sz w:val="24"/>
          <w:szCs w:val="24"/>
        </w:rPr>
        <w:t>]</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compounds (Figure 3B and S3).</w:t>
      </w:r>
      <w:r>
        <w:rPr>
          <w:rFonts w:ascii="Times New Roman" w:hAnsi="Times New Roman" w:cs="Times New Roman"/>
          <w:sz w:val="24"/>
          <w:szCs w:val="24"/>
        </w:rPr>
        <w:t xml:space="preserve"> </w:t>
      </w:r>
      <w:r w:rsidRPr="00823950">
        <w:rPr>
          <w:rFonts w:ascii="Times New Roman" w:hAnsi="Times New Roman" w:cs="Times New Roman"/>
          <w:sz w:val="24"/>
          <w:szCs w:val="24"/>
        </w:rPr>
        <w:t xml:space="preserve">The BCR water sample had the lowest number of detected </w:t>
      </w:r>
      <w:proofErr w:type="spellStart"/>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+H</w:t>
      </w:r>
      <w:proofErr w:type="spellEnd"/>
      <w:r w:rsidRPr="00823950">
        <w:rPr>
          <w:rFonts w:ascii="Times New Roman" w:hAnsi="Times New Roman" w:cs="Times New Roman"/>
          <w:sz w:val="24"/>
          <w:szCs w:val="24"/>
        </w:rPr>
        <w:t xml:space="preserve"> species</w:t>
      </w:r>
      <w:r>
        <w:rPr>
          <w:rFonts w:ascii="Times New Roman" w:hAnsi="Times New Roman" w:cs="Times New Roman"/>
          <w:sz w:val="24"/>
          <w:szCs w:val="24"/>
        </w:rPr>
        <w:t>, however,</w:t>
      </w:r>
      <w:r w:rsidRPr="00823950">
        <w:rPr>
          <w:rFonts w:ascii="Times New Roman" w:hAnsi="Times New Roman" w:cs="Times New Roman"/>
          <w:sz w:val="24"/>
          <w:szCs w:val="24"/>
        </w:rPr>
        <w:t xml:space="preserve"> its distribution of </w:t>
      </w:r>
      <w:proofErr w:type="spellStart"/>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+Na</w:t>
      </w:r>
      <w:proofErr w:type="spellEnd"/>
      <w:r w:rsidRPr="00823950">
        <w:rPr>
          <w:rFonts w:ascii="Times New Roman" w:hAnsi="Times New Roman" w:cs="Times New Roman"/>
          <w:sz w:val="24"/>
          <w:szCs w:val="24"/>
        </w:rPr>
        <w:t xml:space="preserve"> compounds</w:t>
      </w:r>
      <w:r>
        <w:rPr>
          <w:rFonts w:ascii="Times New Roman" w:hAnsi="Times New Roman" w:cs="Times New Roman"/>
          <w:sz w:val="24"/>
          <w:szCs w:val="24"/>
        </w:rPr>
        <w:t xml:space="preserve"> was consistent with what </w:t>
      </w:r>
      <w:proofErr w:type="gramStart"/>
      <w:r>
        <w:rPr>
          <w:rFonts w:ascii="Times New Roman" w:hAnsi="Times New Roman" w:cs="Times New Roman"/>
          <w:sz w:val="24"/>
          <w:szCs w:val="24"/>
        </w:rPr>
        <w:t>was observed</w:t>
      </w:r>
      <w:proofErr w:type="gramEnd"/>
      <w:r>
        <w:rPr>
          <w:rFonts w:ascii="Times New Roman" w:hAnsi="Times New Roman" w:cs="Times New Roman"/>
          <w:sz w:val="24"/>
          <w:szCs w:val="24"/>
        </w:rPr>
        <w:t xml:space="preserve"> in ESI (-) in that </w:t>
      </w:r>
      <w:r w:rsidRPr="00823950">
        <w:rPr>
          <w:rFonts w:ascii="Times New Roman" w:hAnsi="Times New Roman" w:cs="Times New Roman"/>
          <w:sz w:val="24"/>
          <w:szCs w:val="24"/>
        </w:rPr>
        <w:t>it contained an elevated number and abundance of higher oxygenated species (O</w:t>
      </w:r>
      <w:r w:rsidRPr="00823950">
        <w:rPr>
          <w:rFonts w:ascii="Times New Roman" w:hAnsi="Times New Roman" w:cs="Times New Roman"/>
          <w:sz w:val="24"/>
          <w:szCs w:val="24"/>
          <w:vertAlign w:val="subscript"/>
        </w:rPr>
        <w:t>4</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8</w:t>
      </w:r>
      <w:r w:rsidRPr="00823950">
        <w:rPr>
          <w:rFonts w:ascii="Times New Roman" w:hAnsi="Times New Roman" w:cs="Times New Roman"/>
          <w:sz w:val="24"/>
          <w:szCs w:val="24"/>
        </w:rPr>
        <w:t>)</w:t>
      </w:r>
      <w:r>
        <w:rPr>
          <w:rFonts w:ascii="Times New Roman" w:hAnsi="Times New Roman" w:cs="Times New Roman"/>
          <w:sz w:val="24"/>
          <w:szCs w:val="24"/>
        </w:rPr>
        <w:t xml:space="preserve"> in comparison to</w:t>
      </w:r>
      <w:r w:rsidRPr="00823950">
        <w:rPr>
          <w:rFonts w:ascii="Times New Roman" w:hAnsi="Times New Roman" w:cs="Times New Roman"/>
          <w:sz w:val="24"/>
          <w:szCs w:val="24"/>
        </w:rPr>
        <w:t xml:space="preserve"> the BML samples. </w:t>
      </w:r>
    </w:p>
    <w:p w14:paraId="08E66744" w14:textId="77777777" w:rsidR="00201226" w:rsidRPr="002455DF"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The oxygenated sulfur compounds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+H,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+Na,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2</w:t>
      </w:r>
      <w:r w:rsidRPr="00823950">
        <w:rPr>
          <w:rFonts w:ascii="Times New Roman" w:hAnsi="Times New Roman" w:cs="Times New Roman"/>
          <w:sz w:val="24"/>
          <w:szCs w:val="24"/>
        </w:rPr>
        <w:t>+H,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2</w:t>
      </w:r>
      <w:r w:rsidRPr="00823950">
        <w:rPr>
          <w:rFonts w:ascii="Times New Roman" w:hAnsi="Times New Roman" w:cs="Times New Roman"/>
          <w:sz w:val="24"/>
          <w:szCs w:val="24"/>
        </w:rPr>
        <w:t>+Na,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3</w:t>
      </w:r>
      <w:r w:rsidRPr="00823950">
        <w:rPr>
          <w:rFonts w:ascii="Times New Roman" w:hAnsi="Times New Roman" w:cs="Times New Roman"/>
          <w:sz w:val="24"/>
          <w:szCs w:val="24"/>
        </w:rPr>
        <w:t>+H,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3</w:t>
      </w:r>
      <w:r w:rsidRPr="00823950">
        <w:rPr>
          <w:rFonts w:ascii="Times New Roman" w:hAnsi="Times New Roman" w:cs="Times New Roman"/>
          <w:sz w:val="24"/>
          <w:szCs w:val="24"/>
        </w:rPr>
        <w:t>+Na) were present primarily in the BML water cap and FFT samples</w:t>
      </w:r>
      <w:r>
        <w:rPr>
          <w:rFonts w:ascii="Times New Roman" w:hAnsi="Times New Roman" w:cs="Times New Roman"/>
          <w:sz w:val="24"/>
          <w:szCs w:val="24"/>
        </w:rPr>
        <w:t xml:space="preserve"> and </w:t>
      </w:r>
      <w:proofErr w:type="gramStart"/>
      <w:r>
        <w:rPr>
          <w:rFonts w:ascii="Times New Roman" w:hAnsi="Times New Roman" w:cs="Times New Roman"/>
          <w:sz w:val="24"/>
          <w:szCs w:val="24"/>
        </w:rPr>
        <w:t>seemingly absent</w:t>
      </w:r>
      <w:proofErr w:type="gramEnd"/>
      <w:r>
        <w:rPr>
          <w:rFonts w:ascii="Times New Roman" w:hAnsi="Times New Roman" w:cs="Times New Roman"/>
          <w:sz w:val="24"/>
          <w:szCs w:val="24"/>
        </w:rPr>
        <w:t xml:space="preserve"> in BCR and Sigma Aldrich, which was also consistent with the ESI (-) results</w:t>
      </w:r>
      <w:r w:rsidRPr="00823950">
        <w:rPr>
          <w:rFonts w:ascii="Times New Roman" w:hAnsi="Times New Roman" w:cs="Times New Roman"/>
          <w:sz w:val="24"/>
          <w:szCs w:val="24"/>
        </w:rPr>
        <w:t>. The 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 xml:space="preserve"> compounds (both +H and +Na ion classes) represented the bulk of the oxy-sulfur NAFCs in ESI (+), with the greatest number</w:t>
      </w:r>
      <w:r>
        <w:rPr>
          <w:rFonts w:ascii="Times New Roman" w:hAnsi="Times New Roman" w:cs="Times New Roman"/>
          <w:sz w:val="24"/>
          <w:szCs w:val="24"/>
        </w:rPr>
        <w:t xml:space="preserve"> of individual compounds and abundances</w:t>
      </w:r>
      <w:r w:rsidRPr="00823950">
        <w:rPr>
          <w:rFonts w:ascii="Times New Roman" w:hAnsi="Times New Roman" w:cs="Times New Roman"/>
          <w:sz w:val="24"/>
          <w:szCs w:val="24"/>
        </w:rPr>
        <w:t xml:space="preserve"> </w:t>
      </w:r>
      <w:r>
        <w:rPr>
          <w:rFonts w:ascii="Times New Roman" w:hAnsi="Times New Roman" w:cs="Times New Roman"/>
          <w:sz w:val="24"/>
          <w:szCs w:val="24"/>
        </w:rPr>
        <w:t>attributed to the</w:t>
      </w:r>
      <w:r w:rsidRPr="00823950">
        <w:rPr>
          <w:rFonts w:ascii="Times New Roman" w:hAnsi="Times New Roman" w:cs="Times New Roman"/>
          <w:sz w:val="24"/>
          <w:szCs w:val="24"/>
        </w:rPr>
        <w:t xml:space="preserve"> O</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 xml:space="preserve"> – O</w:t>
      </w:r>
      <w:r w:rsidRPr="00823950">
        <w:rPr>
          <w:rFonts w:ascii="Times New Roman" w:hAnsi="Times New Roman" w:cs="Times New Roman"/>
          <w:sz w:val="24"/>
          <w:szCs w:val="24"/>
          <w:vertAlign w:val="subscript"/>
        </w:rPr>
        <w:t>4</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Pr>
          <w:rFonts w:ascii="Times New Roman" w:hAnsi="Times New Roman" w:cs="Times New Roman"/>
          <w:sz w:val="24"/>
          <w:szCs w:val="24"/>
          <w:vertAlign w:val="subscript"/>
        </w:rPr>
        <w:t xml:space="preserve"> </w:t>
      </w:r>
      <w:r>
        <w:rPr>
          <w:rFonts w:ascii="Times New Roman" w:hAnsi="Times New Roman" w:cs="Times New Roman"/>
          <w:sz w:val="24"/>
          <w:szCs w:val="24"/>
        </w:rPr>
        <w:t>classes</w:t>
      </w:r>
      <w:r w:rsidRPr="00823950">
        <w:rPr>
          <w:rFonts w:ascii="Times New Roman" w:hAnsi="Times New Roman" w:cs="Times New Roman"/>
          <w:sz w:val="24"/>
          <w:szCs w:val="24"/>
        </w:rPr>
        <w:t xml:space="preserve"> (Figure 3B</w:t>
      </w:r>
      <w:r>
        <w:rPr>
          <w:rFonts w:ascii="Times New Roman" w:hAnsi="Times New Roman" w:cs="Times New Roman"/>
          <w:sz w:val="24"/>
          <w:szCs w:val="24"/>
        </w:rPr>
        <w:t xml:space="preserve"> and </w:t>
      </w:r>
      <w:r w:rsidRPr="00823950">
        <w:rPr>
          <w:rFonts w:ascii="Times New Roman" w:hAnsi="Times New Roman" w:cs="Times New Roman"/>
          <w:sz w:val="24"/>
          <w:szCs w:val="24"/>
        </w:rPr>
        <w:t>Figure S2).</w:t>
      </w:r>
      <w:r>
        <w:rPr>
          <w:rFonts w:ascii="Times New Roman" w:hAnsi="Times New Roman" w:cs="Times New Roman"/>
          <w:sz w:val="24"/>
          <w:szCs w:val="24"/>
        </w:rPr>
        <w:t xml:space="preserve"> Only</w:t>
      </w:r>
      <w:r w:rsidRPr="00823950">
        <w:rPr>
          <w:rFonts w:ascii="Times New Roman" w:hAnsi="Times New Roman" w:cs="Times New Roman"/>
          <w:sz w:val="24"/>
          <w:szCs w:val="24"/>
        </w:rPr>
        <w:t xml:space="preserve"> the relative abundances</w:t>
      </w:r>
      <w:r>
        <w:rPr>
          <w:rFonts w:ascii="Times New Roman" w:hAnsi="Times New Roman" w:cs="Times New Roman"/>
          <w:sz w:val="24"/>
          <w:szCs w:val="24"/>
        </w:rPr>
        <w:t xml:space="preserve"> </w:t>
      </w:r>
      <w:r w:rsidRPr="00823950">
        <w:rPr>
          <w:rFonts w:ascii="Times New Roman" w:hAnsi="Times New Roman" w:cs="Times New Roman"/>
          <w:sz w:val="24"/>
          <w:szCs w:val="24"/>
        </w:rPr>
        <w:t xml:space="preserve">for </w:t>
      </w:r>
      <w:r>
        <w:rPr>
          <w:rFonts w:ascii="Times New Roman" w:hAnsi="Times New Roman" w:cs="Times New Roman"/>
          <w:sz w:val="24"/>
          <w:szCs w:val="24"/>
        </w:rPr>
        <w:t>[</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and </w:t>
      </w:r>
      <w:r>
        <w:rPr>
          <w:rFonts w:ascii="Times New Roman" w:hAnsi="Times New Roman" w:cs="Times New Roman"/>
          <w:sz w:val="24"/>
          <w:szCs w:val="24"/>
        </w:rPr>
        <w:t>[</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2</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were comparable between the </w:t>
      </w:r>
      <w:r>
        <w:rPr>
          <w:rFonts w:ascii="Times New Roman" w:hAnsi="Times New Roman" w:cs="Times New Roman"/>
          <w:sz w:val="24"/>
          <w:szCs w:val="24"/>
        </w:rPr>
        <w:t xml:space="preserve">BML </w:t>
      </w:r>
      <w:r w:rsidRPr="00823950">
        <w:rPr>
          <w:rFonts w:ascii="Times New Roman" w:hAnsi="Times New Roman" w:cs="Times New Roman"/>
          <w:sz w:val="24"/>
          <w:szCs w:val="24"/>
        </w:rPr>
        <w:t>water cap and FFT</w:t>
      </w:r>
      <w:r>
        <w:rPr>
          <w:rFonts w:ascii="Times New Roman" w:hAnsi="Times New Roman" w:cs="Times New Roman"/>
          <w:sz w:val="24"/>
          <w:szCs w:val="24"/>
        </w:rPr>
        <w:t xml:space="preserve"> samples (Figure 3B).</w:t>
      </w:r>
      <w:r w:rsidRPr="00823950">
        <w:rPr>
          <w:rFonts w:ascii="Times New Roman" w:hAnsi="Times New Roman" w:cs="Times New Roman"/>
          <w:sz w:val="24"/>
          <w:szCs w:val="24"/>
        </w:rPr>
        <w:t xml:space="preserve"> BML water cap samples contained more individual protonated compounds</w:t>
      </w:r>
      <w:r>
        <w:rPr>
          <w:rFonts w:ascii="Times New Roman" w:hAnsi="Times New Roman" w:cs="Times New Roman"/>
          <w:sz w:val="24"/>
          <w:szCs w:val="24"/>
        </w:rPr>
        <w:t xml:space="preserve"> and abundances</w:t>
      </w:r>
      <w:r w:rsidRPr="00823950">
        <w:rPr>
          <w:rFonts w:ascii="Times New Roman" w:hAnsi="Times New Roman" w:cs="Times New Roman"/>
          <w:sz w:val="24"/>
          <w:szCs w:val="24"/>
        </w:rPr>
        <w:t xml:space="preserve"> of the O</w:t>
      </w:r>
      <w:r>
        <w:rPr>
          <w:rFonts w:ascii="Times New Roman" w:hAnsi="Times New Roman" w:cs="Times New Roman"/>
          <w:sz w:val="24"/>
          <w:szCs w:val="24"/>
          <w:vertAlign w:val="subscript"/>
        </w:rPr>
        <w:t>3</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 xml:space="preserve"> – O</w:t>
      </w:r>
      <w:r>
        <w:rPr>
          <w:rFonts w:ascii="Times New Roman" w:hAnsi="Times New Roman" w:cs="Times New Roman"/>
          <w:sz w:val="24"/>
          <w:szCs w:val="24"/>
          <w:vertAlign w:val="subscript"/>
        </w:rPr>
        <w:t>7</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 xml:space="preserve"> classes</w:t>
      </w:r>
      <w:r>
        <w:rPr>
          <w:rFonts w:ascii="Times New Roman" w:hAnsi="Times New Roman" w:cs="Times New Roman"/>
          <w:sz w:val="24"/>
          <w:szCs w:val="24"/>
        </w:rPr>
        <w:t xml:space="preserve"> than the FFT (Figure S2). The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class from water cap samples displayed the largest abundance of all</w:t>
      </w:r>
      <w:r w:rsidRPr="0067737E">
        <w:rPr>
          <w:rFonts w:ascii="Times New Roman" w:hAnsi="Times New Roman" w:cs="Times New Roman"/>
          <w:sz w:val="24"/>
          <w:szCs w:val="24"/>
        </w:rPr>
        <w:t xml:space="preserve"> </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S</w:t>
      </w:r>
      <w:r w:rsidRPr="00823950">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compounds (both +H and +Na ion classes</w:t>
      </w:r>
      <w:r>
        <w:rPr>
          <w:rFonts w:ascii="Times New Roman" w:hAnsi="Times New Roman" w:cs="Times New Roman"/>
          <w:sz w:val="24"/>
          <w:szCs w:val="24"/>
        </w:rPr>
        <w:t>) at 10.21%±1.39%. The BCR water sample also displayed a large abundance of the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class with 6.42%, however, upon closer investigation it was found that only 7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compounds were detected in BCR and that 5.4% of the 6.42% (or 84%) of this classes’ abundance was attributed to a single compound ([C</w:t>
      </w:r>
      <w:r>
        <w:rPr>
          <w:rFonts w:ascii="Times New Roman" w:hAnsi="Times New Roman" w:cs="Times New Roman"/>
          <w:sz w:val="24"/>
          <w:szCs w:val="24"/>
          <w:vertAlign w:val="subscript"/>
        </w:rPr>
        <w:t>48</w:t>
      </w:r>
      <w:r>
        <w:rPr>
          <w:rFonts w:ascii="Times New Roman" w:hAnsi="Times New Roman" w:cs="Times New Roman"/>
          <w:sz w:val="24"/>
          <w:szCs w:val="24"/>
        </w:rPr>
        <w:t>H</w:t>
      </w:r>
      <w:r>
        <w:rPr>
          <w:rFonts w:ascii="Times New Roman" w:hAnsi="Times New Roman" w:cs="Times New Roman"/>
          <w:sz w:val="24"/>
          <w:szCs w:val="24"/>
          <w:vertAlign w:val="subscript"/>
        </w:rPr>
        <w:t>82</w:t>
      </w:r>
      <w:r>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rPr>
        <w:t>S+H]</w:t>
      </w:r>
      <w:r>
        <w:rPr>
          <w:rFonts w:ascii="Times New Roman" w:hAnsi="Times New Roman" w:cs="Times New Roman"/>
          <w:sz w:val="24"/>
          <w:szCs w:val="24"/>
          <w:vertAlign w:val="superscript"/>
        </w:rPr>
        <w:t>+</w:t>
      </w:r>
      <w:r>
        <w:rPr>
          <w:rFonts w:ascii="Times New Roman" w:hAnsi="Times New Roman" w:cs="Times New Roman"/>
          <w:sz w:val="24"/>
          <w:szCs w:val="24"/>
        </w:rPr>
        <w:t xml:space="preserve">). This is a significantly different tendency than what </w:t>
      </w:r>
      <w:proofErr w:type="gramStart"/>
      <w:r>
        <w:rPr>
          <w:rFonts w:ascii="Times New Roman" w:hAnsi="Times New Roman" w:cs="Times New Roman"/>
          <w:sz w:val="24"/>
          <w:szCs w:val="24"/>
        </w:rPr>
        <w:t>was observed</w:t>
      </w:r>
      <w:proofErr w:type="gramEnd"/>
      <w:r>
        <w:rPr>
          <w:rFonts w:ascii="Times New Roman" w:hAnsi="Times New Roman" w:cs="Times New Roman"/>
          <w:sz w:val="24"/>
          <w:szCs w:val="24"/>
        </w:rPr>
        <w:t xml:space="preserve"> in the BML samples in that the [O</w:t>
      </w:r>
      <w:r>
        <w:rPr>
          <w:rFonts w:ascii="Times New Roman" w:hAnsi="Times New Roman" w:cs="Times New Roman"/>
          <w:sz w:val="24"/>
          <w:szCs w:val="24"/>
          <w:vertAlign w:val="subscript"/>
        </w:rPr>
        <w:t>3</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species, and O</w:t>
      </w:r>
      <w:r>
        <w:rPr>
          <w:rFonts w:ascii="Times New Roman" w:hAnsi="Times New Roman" w:cs="Times New Roman"/>
          <w:sz w:val="24"/>
          <w:szCs w:val="24"/>
          <w:vertAlign w:val="subscript"/>
        </w:rPr>
        <w:t>x</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xml:space="preserve"> in general, had their abundances distributed evenly across many individual compounds. </w:t>
      </w:r>
    </w:p>
    <w:p w14:paraId="0A144930" w14:textId="6148CC05" w:rsidR="00201226" w:rsidRPr="00823950" w:rsidRDefault="00201226" w:rsidP="00201226">
      <w:pPr>
        <w:spacing w:line="480" w:lineRule="auto"/>
        <w:jc w:val="both"/>
        <w:rPr>
          <w:rFonts w:ascii="Times New Roman" w:hAnsi="Times New Roman" w:cs="Times New Roman"/>
          <w:sz w:val="24"/>
          <w:szCs w:val="24"/>
        </w:rPr>
      </w:pPr>
      <w:r w:rsidRPr="00823950">
        <w:rPr>
          <w:rFonts w:ascii="Times New Roman" w:hAnsi="Times New Roman" w:cs="Times New Roman"/>
          <w:sz w:val="24"/>
          <w:szCs w:val="24"/>
        </w:rPr>
        <w:t xml:space="preserve">The remaining heteroatom classes that were present in </w:t>
      </w:r>
      <w:r>
        <w:rPr>
          <w:rFonts w:ascii="Times New Roman" w:hAnsi="Times New Roman" w:cs="Times New Roman"/>
          <w:sz w:val="24"/>
          <w:szCs w:val="24"/>
        </w:rPr>
        <w:t>lower abundances included</w:t>
      </w:r>
      <w:r w:rsidRPr="00823950">
        <w:rPr>
          <w:rFonts w:ascii="Times New Roman" w:hAnsi="Times New Roman" w:cs="Times New Roman"/>
          <w:sz w:val="24"/>
          <w:szCs w:val="24"/>
        </w:rPr>
        <w:t xml:space="preserve"> the protonated </w:t>
      </w:r>
      <w:proofErr w:type="spellStart"/>
      <w:r w:rsidRPr="00823950">
        <w:rPr>
          <w:rFonts w:ascii="Times New Roman" w:hAnsi="Times New Roman" w:cs="Times New Roman"/>
          <w:sz w:val="24"/>
          <w:szCs w:val="24"/>
        </w:rPr>
        <w:t>N</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proofErr w:type="spellEnd"/>
      <w:r w:rsidRPr="00823950">
        <w:rPr>
          <w:rFonts w:ascii="Times New Roman" w:hAnsi="Times New Roman" w:cs="Times New Roman"/>
          <w:sz w:val="24"/>
          <w:szCs w:val="24"/>
        </w:rPr>
        <w:t xml:space="preserve">, HC, S- &amp; N-HC, and NOS compounds, as well as their sodiated varieties </w:t>
      </w:r>
      <w:r>
        <w:rPr>
          <w:rFonts w:ascii="Times New Roman" w:hAnsi="Times New Roman" w:cs="Times New Roman"/>
          <w:sz w:val="24"/>
          <w:szCs w:val="24"/>
        </w:rPr>
        <w:t>(</w:t>
      </w:r>
      <w:r w:rsidRPr="00823950">
        <w:rPr>
          <w:rFonts w:ascii="Times New Roman" w:hAnsi="Times New Roman" w:cs="Times New Roman"/>
          <w:sz w:val="24"/>
          <w:szCs w:val="24"/>
        </w:rPr>
        <w:t xml:space="preserve">except </w:t>
      </w:r>
      <w:r>
        <w:rPr>
          <w:rFonts w:ascii="Times New Roman" w:hAnsi="Times New Roman" w:cs="Times New Roman"/>
          <w:sz w:val="24"/>
          <w:szCs w:val="24"/>
        </w:rPr>
        <w:t>for</w:t>
      </w:r>
      <w:r w:rsidRPr="00823950">
        <w:rPr>
          <w:rFonts w:ascii="Times New Roman" w:hAnsi="Times New Roman" w:cs="Times New Roman"/>
          <w:sz w:val="24"/>
          <w:szCs w:val="24"/>
        </w:rPr>
        <w:t xml:space="preserve"> HC</w:t>
      </w:r>
      <w:r>
        <w:rPr>
          <w:rFonts w:ascii="Times New Roman" w:hAnsi="Times New Roman" w:cs="Times New Roman"/>
          <w:sz w:val="24"/>
          <w:szCs w:val="24"/>
        </w:rPr>
        <w:t xml:space="preserve"> </w:t>
      </w:r>
      <w:r>
        <w:rPr>
          <w:rFonts w:ascii="Times New Roman" w:hAnsi="Times New Roman" w:cs="Times New Roman"/>
          <w:sz w:val="24"/>
          <w:szCs w:val="24"/>
        </w:rPr>
        <w:lastRenderedPageBreak/>
        <w:t>compounds)</w:t>
      </w:r>
      <w:r w:rsidRPr="00823950">
        <w:rPr>
          <w:rFonts w:ascii="Times New Roman" w:hAnsi="Times New Roman" w:cs="Times New Roman"/>
          <w:sz w:val="24"/>
          <w:szCs w:val="24"/>
        </w:rPr>
        <w:t xml:space="preserve">. Among these classes, it </w:t>
      </w:r>
      <w:proofErr w:type="gramStart"/>
      <w:r w:rsidRPr="00823950">
        <w:rPr>
          <w:rFonts w:ascii="Times New Roman" w:hAnsi="Times New Roman" w:cs="Times New Roman"/>
          <w:sz w:val="24"/>
          <w:szCs w:val="24"/>
        </w:rPr>
        <w:t>was observed</w:t>
      </w:r>
      <w:proofErr w:type="gramEnd"/>
      <w:r w:rsidRPr="00823950">
        <w:rPr>
          <w:rFonts w:ascii="Times New Roman" w:hAnsi="Times New Roman" w:cs="Times New Roman"/>
          <w:sz w:val="24"/>
          <w:szCs w:val="24"/>
        </w:rPr>
        <w:t xml:space="preserve"> that the protonated </w:t>
      </w:r>
      <w:proofErr w:type="spellStart"/>
      <w:r w:rsidRPr="00823950">
        <w:rPr>
          <w:rFonts w:ascii="Times New Roman" w:hAnsi="Times New Roman" w:cs="Times New Roman"/>
          <w:sz w:val="24"/>
          <w:szCs w:val="24"/>
        </w:rPr>
        <w:t>N</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proofErr w:type="spellEnd"/>
      <w:r>
        <w:rPr>
          <w:rFonts w:ascii="Times New Roman" w:hAnsi="Times New Roman" w:cs="Times New Roman"/>
          <w:sz w:val="24"/>
          <w:szCs w:val="24"/>
          <w:vertAlign w:val="superscript"/>
        </w:rPr>
        <w:t>+</w:t>
      </w:r>
      <w:r w:rsidRPr="00823950">
        <w:rPr>
          <w:rFonts w:ascii="Times New Roman" w:hAnsi="Times New Roman" w:cs="Times New Roman"/>
          <w:sz w:val="24"/>
          <w:szCs w:val="24"/>
        </w:rPr>
        <w:t xml:space="preserve"> species in the </w:t>
      </w:r>
      <w:r>
        <w:rPr>
          <w:rFonts w:ascii="Times New Roman" w:hAnsi="Times New Roman" w:cs="Times New Roman"/>
          <w:sz w:val="24"/>
          <w:szCs w:val="24"/>
        </w:rPr>
        <w:t>water cap and FFT</w:t>
      </w:r>
      <w:r w:rsidRPr="00823950">
        <w:rPr>
          <w:rFonts w:ascii="Times New Roman" w:hAnsi="Times New Roman" w:cs="Times New Roman"/>
          <w:sz w:val="24"/>
          <w:szCs w:val="24"/>
        </w:rPr>
        <w:t xml:space="preserve"> samples exhibited the highest number of</w:t>
      </w:r>
      <w:r>
        <w:rPr>
          <w:rFonts w:ascii="Times New Roman" w:hAnsi="Times New Roman" w:cs="Times New Roman"/>
          <w:sz w:val="24"/>
          <w:szCs w:val="24"/>
        </w:rPr>
        <w:t xml:space="preserve"> compounds</w:t>
      </w:r>
      <w:r w:rsidRPr="00823950">
        <w:rPr>
          <w:rFonts w:ascii="Times New Roman" w:hAnsi="Times New Roman" w:cs="Times New Roman"/>
          <w:sz w:val="24"/>
          <w:szCs w:val="24"/>
        </w:rPr>
        <w:t xml:space="preserve"> </w:t>
      </w:r>
      <w:r>
        <w:rPr>
          <w:rFonts w:ascii="Times New Roman" w:hAnsi="Times New Roman" w:cs="Times New Roman"/>
          <w:sz w:val="24"/>
          <w:szCs w:val="24"/>
        </w:rPr>
        <w:t>and abundances.</w:t>
      </w:r>
      <w:r w:rsidRPr="00823950">
        <w:rPr>
          <w:rFonts w:ascii="Times New Roman" w:hAnsi="Times New Roman" w:cs="Times New Roman"/>
          <w:sz w:val="24"/>
          <w:szCs w:val="24"/>
        </w:rPr>
        <w:t xml:space="preserve"> </w:t>
      </w:r>
      <w:r>
        <w:rPr>
          <w:rFonts w:ascii="Times New Roman" w:hAnsi="Times New Roman" w:cs="Times New Roman"/>
          <w:sz w:val="24"/>
          <w:szCs w:val="24"/>
        </w:rPr>
        <w:t>The</w:t>
      </w:r>
      <w:r w:rsidRPr="00823950">
        <w:rPr>
          <w:rFonts w:ascii="Times New Roman" w:hAnsi="Times New Roman" w:cs="Times New Roman"/>
          <w:sz w:val="24"/>
          <w:szCs w:val="24"/>
        </w:rPr>
        <w:t xml:space="preserve"> water cap</w:t>
      </w:r>
      <w:r>
        <w:rPr>
          <w:rFonts w:ascii="Times New Roman" w:hAnsi="Times New Roman" w:cs="Times New Roman"/>
          <w:sz w:val="24"/>
          <w:szCs w:val="24"/>
        </w:rPr>
        <w:t xml:space="preserve"> </w:t>
      </w:r>
      <w:proofErr w:type="gramStart"/>
      <w:r>
        <w:rPr>
          <w:rFonts w:ascii="Times New Roman" w:hAnsi="Times New Roman" w:cs="Times New Roman"/>
          <w:sz w:val="24"/>
          <w:szCs w:val="24"/>
        </w:rPr>
        <w:t>was found</w:t>
      </w:r>
      <w:proofErr w:type="gramEnd"/>
      <w:r>
        <w:rPr>
          <w:rFonts w:ascii="Times New Roman" w:hAnsi="Times New Roman" w:cs="Times New Roman"/>
          <w:sz w:val="24"/>
          <w:szCs w:val="24"/>
        </w:rPr>
        <w:t xml:space="preserve"> to have a</w:t>
      </w:r>
      <w:r w:rsidRPr="00823950">
        <w:rPr>
          <w:rFonts w:ascii="Times New Roman" w:hAnsi="Times New Roman" w:cs="Times New Roman"/>
          <w:sz w:val="24"/>
          <w:szCs w:val="24"/>
        </w:rPr>
        <w:t xml:space="preserve"> </w:t>
      </w:r>
      <w:r>
        <w:rPr>
          <w:rFonts w:ascii="Times New Roman" w:hAnsi="Times New Roman" w:cs="Times New Roman"/>
          <w:sz w:val="24"/>
          <w:szCs w:val="24"/>
        </w:rPr>
        <w:t>greater</w:t>
      </w:r>
      <w:r w:rsidRPr="00823950">
        <w:rPr>
          <w:rFonts w:ascii="Times New Roman" w:hAnsi="Times New Roman" w:cs="Times New Roman"/>
          <w:sz w:val="24"/>
          <w:szCs w:val="24"/>
        </w:rPr>
        <w:t xml:space="preserve"> number of oxygenated nitrogen compounds than the FFT (Figure 3A). The protonated N</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 xml:space="preserve"> – N</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6</w:t>
      </w:r>
      <w:r w:rsidRPr="00823950">
        <w:rPr>
          <w:rFonts w:ascii="Times New Roman" w:hAnsi="Times New Roman" w:cs="Times New Roman"/>
          <w:sz w:val="24"/>
          <w:szCs w:val="24"/>
        </w:rPr>
        <w:t xml:space="preserve"> species in the BML water cap samples displayed the greatest relative abundances of </w:t>
      </w:r>
      <w:proofErr w:type="spellStart"/>
      <w:r w:rsidRPr="00823950">
        <w:rPr>
          <w:rFonts w:ascii="Times New Roman" w:hAnsi="Times New Roman" w:cs="Times New Roman"/>
          <w:sz w:val="24"/>
          <w:szCs w:val="24"/>
        </w:rPr>
        <w:t>N</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proofErr w:type="spellEnd"/>
      <w:r w:rsidRPr="00823950">
        <w:rPr>
          <w:rFonts w:ascii="Times New Roman" w:hAnsi="Times New Roman" w:cs="Times New Roman"/>
          <w:sz w:val="24"/>
          <w:szCs w:val="24"/>
        </w:rPr>
        <w:t xml:space="preserve"> compounds with values of 1.9%, 1.53%, 3.1%, 4.21%, 1.62%, and 0.41%, respectively. In total these six classes accounted for 12.77% of the total averaged water cap relative abundances. In comparison, these six </w:t>
      </w:r>
      <w:proofErr w:type="spellStart"/>
      <w:r w:rsidRPr="00823950">
        <w:rPr>
          <w:rFonts w:ascii="Times New Roman" w:hAnsi="Times New Roman" w:cs="Times New Roman"/>
          <w:sz w:val="24"/>
          <w:szCs w:val="24"/>
        </w:rPr>
        <w:t>N</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proofErr w:type="spellEnd"/>
      <w:r w:rsidRPr="00823950">
        <w:rPr>
          <w:rFonts w:ascii="Times New Roman" w:hAnsi="Times New Roman" w:cs="Times New Roman"/>
          <w:sz w:val="24"/>
          <w:szCs w:val="24"/>
        </w:rPr>
        <w:t xml:space="preserve"> classes in the BML FFT samples on average totalled 8.13% and displayed greater abundances for the lower oxygenated compounds (I.e., N</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 xml:space="preserve">). The remaining </w:t>
      </w:r>
      <w:proofErr w:type="spellStart"/>
      <w:r w:rsidRPr="00823950">
        <w:rPr>
          <w:rFonts w:ascii="Times New Roman" w:hAnsi="Times New Roman" w:cs="Times New Roman"/>
          <w:sz w:val="24"/>
          <w:szCs w:val="24"/>
        </w:rPr>
        <w:t>N</w:t>
      </w:r>
      <w:r w:rsidRPr="00823950">
        <w:rPr>
          <w:rFonts w:ascii="Times New Roman" w:hAnsi="Times New Roman" w:cs="Times New Roman"/>
          <w:sz w:val="24"/>
          <w:szCs w:val="24"/>
          <w:vertAlign w:val="subscript"/>
        </w:rPr>
        <w:t>x</w:t>
      </w:r>
      <w:r w:rsidRPr="00823950">
        <w:rPr>
          <w:rFonts w:ascii="Times New Roman" w:hAnsi="Times New Roman" w:cs="Times New Roman"/>
          <w:sz w:val="24"/>
          <w:szCs w:val="24"/>
        </w:rPr>
        <w:t>O</w:t>
      </w:r>
      <w:r w:rsidRPr="00823950">
        <w:rPr>
          <w:rFonts w:ascii="Times New Roman" w:hAnsi="Times New Roman" w:cs="Times New Roman"/>
          <w:sz w:val="24"/>
          <w:szCs w:val="24"/>
          <w:vertAlign w:val="subscript"/>
        </w:rPr>
        <w:t>x</w:t>
      </w:r>
      <w:proofErr w:type="spellEnd"/>
      <w:r w:rsidRPr="00823950">
        <w:rPr>
          <w:rFonts w:ascii="Times New Roman" w:hAnsi="Times New Roman" w:cs="Times New Roman"/>
          <w:sz w:val="24"/>
          <w:szCs w:val="24"/>
        </w:rPr>
        <w:t xml:space="preserve"> species (Figure S2) were sporadically identified across all samples and constitute </w:t>
      </w:r>
      <w:proofErr w:type="gramStart"/>
      <w:r w:rsidRPr="00823950">
        <w:rPr>
          <w:rFonts w:ascii="Times New Roman" w:hAnsi="Times New Roman" w:cs="Times New Roman"/>
          <w:sz w:val="24"/>
          <w:szCs w:val="24"/>
        </w:rPr>
        <w:t>a very small</w:t>
      </w:r>
      <w:proofErr w:type="gramEnd"/>
      <w:r w:rsidRPr="00823950">
        <w:rPr>
          <w:rFonts w:ascii="Times New Roman" w:hAnsi="Times New Roman" w:cs="Times New Roman"/>
          <w:sz w:val="24"/>
          <w:szCs w:val="24"/>
        </w:rPr>
        <w:t xml:space="preserve"> portion</w:t>
      </w:r>
      <w:r>
        <w:rPr>
          <w:rFonts w:ascii="Times New Roman" w:hAnsi="Times New Roman" w:cs="Times New Roman"/>
          <w:sz w:val="24"/>
          <w:szCs w:val="24"/>
        </w:rPr>
        <w:t xml:space="preserve"> (&lt;1%)</w:t>
      </w:r>
      <w:r w:rsidRPr="00823950">
        <w:rPr>
          <w:rFonts w:ascii="Times New Roman" w:hAnsi="Times New Roman" w:cs="Times New Roman"/>
          <w:sz w:val="24"/>
          <w:szCs w:val="24"/>
        </w:rPr>
        <w:t xml:space="preserve"> of the total relative abundance of the ESI (+) data. The hydrocarbon-type compounds </w:t>
      </w:r>
      <w:proofErr w:type="gramStart"/>
      <w:r w:rsidRPr="00823950">
        <w:rPr>
          <w:rFonts w:ascii="Times New Roman" w:hAnsi="Times New Roman" w:cs="Times New Roman"/>
          <w:sz w:val="24"/>
          <w:szCs w:val="24"/>
        </w:rPr>
        <w:t>were detected</w:t>
      </w:r>
      <w:proofErr w:type="gramEnd"/>
      <w:r w:rsidRPr="00823950">
        <w:rPr>
          <w:rFonts w:ascii="Times New Roman" w:hAnsi="Times New Roman" w:cs="Times New Roman"/>
          <w:sz w:val="24"/>
          <w:szCs w:val="24"/>
        </w:rPr>
        <w:t xml:space="preserve"> in all samples and </w:t>
      </w:r>
      <w:r>
        <w:rPr>
          <w:rFonts w:ascii="Times New Roman" w:hAnsi="Times New Roman" w:cs="Times New Roman"/>
          <w:sz w:val="24"/>
          <w:szCs w:val="24"/>
        </w:rPr>
        <w:t>were found to contain greater</w:t>
      </w:r>
      <w:r w:rsidRPr="00823950">
        <w:rPr>
          <w:rFonts w:ascii="Times New Roman" w:hAnsi="Times New Roman" w:cs="Times New Roman"/>
          <w:sz w:val="24"/>
          <w:szCs w:val="24"/>
        </w:rPr>
        <w:t xml:space="preserve"> </w:t>
      </w:r>
      <w:r>
        <w:rPr>
          <w:rFonts w:ascii="Times New Roman" w:hAnsi="Times New Roman" w:cs="Times New Roman"/>
          <w:sz w:val="24"/>
          <w:szCs w:val="24"/>
        </w:rPr>
        <w:t>abundances compared to</w:t>
      </w:r>
      <w:r w:rsidRPr="00823950">
        <w:rPr>
          <w:rFonts w:ascii="Times New Roman" w:hAnsi="Times New Roman" w:cs="Times New Roman"/>
          <w:sz w:val="24"/>
          <w:szCs w:val="24"/>
        </w:rPr>
        <w:t xml:space="preserve"> the ESI (-) results. The S</w:t>
      </w:r>
      <w:r w:rsidRPr="00823950">
        <w:rPr>
          <w:rFonts w:ascii="Times New Roman" w:hAnsi="Times New Roman" w:cs="Times New Roman"/>
          <w:sz w:val="24"/>
          <w:szCs w:val="24"/>
          <w:vertAlign w:val="subscript"/>
        </w:rPr>
        <w:t>1</w:t>
      </w:r>
      <w:r w:rsidRPr="00823950">
        <w:rPr>
          <w:rFonts w:ascii="Times New Roman" w:hAnsi="Times New Roman" w:cs="Times New Roman"/>
          <w:sz w:val="24"/>
          <w:szCs w:val="24"/>
        </w:rPr>
        <w:t>-HC class exhibited on ave</w:t>
      </w:r>
      <w:r>
        <w:rPr>
          <w:rFonts w:ascii="Times New Roman" w:hAnsi="Times New Roman" w:cs="Times New Roman"/>
          <w:sz w:val="24"/>
          <w:szCs w:val="24"/>
        </w:rPr>
        <w:t>rage</w:t>
      </w:r>
      <w:r w:rsidRPr="00823950">
        <w:rPr>
          <w:rFonts w:ascii="Times New Roman" w:hAnsi="Times New Roman" w:cs="Times New Roman"/>
          <w:sz w:val="24"/>
          <w:szCs w:val="24"/>
        </w:rPr>
        <w:t xml:space="preserve"> more detected compounds in the BML water cap samples than FFT (141</w:t>
      </w:r>
      <w:r>
        <w:rPr>
          <w:rFonts w:ascii="Times New Roman" w:hAnsi="Times New Roman" w:cs="Times New Roman"/>
          <w:sz w:val="24"/>
          <w:szCs w:val="24"/>
        </w:rPr>
        <w:t>±12</w:t>
      </w:r>
      <w:r w:rsidRPr="00823950">
        <w:rPr>
          <w:rFonts w:ascii="Times New Roman" w:hAnsi="Times New Roman" w:cs="Times New Roman"/>
          <w:sz w:val="24"/>
          <w:szCs w:val="24"/>
        </w:rPr>
        <w:t xml:space="preserve"> vs. 103</w:t>
      </w:r>
      <w:r>
        <w:rPr>
          <w:rFonts w:ascii="Times New Roman" w:hAnsi="Times New Roman" w:cs="Times New Roman"/>
          <w:sz w:val="24"/>
          <w:szCs w:val="24"/>
        </w:rPr>
        <w:t>±53, respectively</w:t>
      </w:r>
      <w:r w:rsidRPr="00823950">
        <w:rPr>
          <w:rFonts w:ascii="Times New Roman" w:hAnsi="Times New Roman" w:cs="Times New Roman"/>
          <w:sz w:val="24"/>
          <w:szCs w:val="24"/>
        </w:rPr>
        <w:t>)</w:t>
      </w:r>
      <w:r>
        <w:rPr>
          <w:rFonts w:ascii="Times New Roman" w:hAnsi="Times New Roman" w:cs="Times New Roman"/>
          <w:sz w:val="24"/>
          <w:szCs w:val="24"/>
        </w:rPr>
        <w:t>,</w:t>
      </w:r>
      <w:r w:rsidRPr="00823950">
        <w:rPr>
          <w:rFonts w:ascii="Times New Roman" w:hAnsi="Times New Roman" w:cs="Times New Roman"/>
          <w:sz w:val="24"/>
          <w:szCs w:val="24"/>
        </w:rPr>
        <w:t xml:space="preserve"> but</w:t>
      </w:r>
      <w:r>
        <w:rPr>
          <w:rFonts w:ascii="Times New Roman" w:hAnsi="Times New Roman" w:cs="Times New Roman"/>
          <w:sz w:val="24"/>
          <w:szCs w:val="24"/>
        </w:rPr>
        <w:t xml:space="preserve"> overall</w:t>
      </w:r>
      <w:r w:rsidRPr="00823950">
        <w:rPr>
          <w:rFonts w:ascii="Times New Roman" w:hAnsi="Times New Roman" w:cs="Times New Roman"/>
          <w:sz w:val="24"/>
          <w:szCs w:val="24"/>
        </w:rPr>
        <w:t xml:space="preserve"> contained  </w:t>
      </w:r>
      <w:r>
        <w:rPr>
          <w:rFonts w:ascii="Times New Roman" w:hAnsi="Times New Roman" w:cs="Times New Roman"/>
          <w:sz w:val="24"/>
          <w:szCs w:val="24"/>
        </w:rPr>
        <w:t>higher abundances</w:t>
      </w:r>
      <w:r w:rsidRPr="00823950">
        <w:rPr>
          <w:rFonts w:ascii="Times New Roman" w:hAnsi="Times New Roman" w:cs="Times New Roman"/>
          <w:sz w:val="24"/>
          <w:szCs w:val="24"/>
        </w:rPr>
        <w:t xml:space="preserve"> in the FFT than water cap (5.56%</w:t>
      </w:r>
      <w:r>
        <w:rPr>
          <w:rFonts w:ascii="Times New Roman" w:hAnsi="Times New Roman" w:cs="Times New Roman"/>
          <w:sz w:val="24"/>
          <w:szCs w:val="24"/>
        </w:rPr>
        <w:t>±1.46%</w:t>
      </w:r>
      <w:r w:rsidRPr="00823950">
        <w:rPr>
          <w:rFonts w:ascii="Times New Roman" w:hAnsi="Times New Roman" w:cs="Times New Roman"/>
          <w:sz w:val="24"/>
          <w:szCs w:val="24"/>
        </w:rPr>
        <w:t xml:space="preserve"> vs. 2.92%</w:t>
      </w:r>
      <w:r>
        <w:rPr>
          <w:rFonts w:ascii="Times New Roman" w:hAnsi="Times New Roman" w:cs="Times New Roman"/>
          <w:sz w:val="24"/>
          <w:szCs w:val="24"/>
        </w:rPr>
        <w:t>±0.14%, respectively</w:t>
      </w:r>
      <w:r w:rsidRPr="00823950">
        <w:rPr>
          <w:rFonts w:ascii="Times New Roman" w:hAnsi="Times New Roman" w:cs="Times New Roman"/>
          <w:sz w:val="24"/>
          <w:szCs w:val="24"/>
        </w:rPr>
        <w:t>). The HC class was</w:t>
      </w:r>
      <w:r>
        <w:rPr>
          <w:rFonts w:ascii="Times New Roman" w:hAnsi="Times New Roman" w:cs="Times New Roman"/>
          <w:sz w:val="24"/>
          <w:szCs w:val="24"/>
        </w:rPr>
        <w:t xml:space="preserve"> also</w:t>
      </w:r>
      <w:r w:rsidRPr="00823950">
        <w:rPr>
          <w:rFonts w:ascii="Times New Roman" w:hAnsi="Times New Roman" w:cs="Times New Roman"/>
          <w:sz w:val="24"/>
          <w:szCs w:val="24"/>
        </w:rPr>
        <w:t xml:space="preserve"> observed in all BML</w:t>
      </w:r>
      <w:r>
        <w:rPr>
          <w:rFonts w:ascii="Times New Roman" w:hAnsi="Times New Roman" w:cs="Times New Roman"/>
          <w:sz w:val="24"/>
          <w:szCs w:val="24"/>
        </w:rPr>
        <w:t xml:space="preserve"> water cap and FFT</w:t>
      </w:r>
      <w:r w:rsidRPr="00823950">
        <w:rPr>
          <w:rFonts w:ascii="Times New Roman" w:hAnsi="Times New Roman" w:cs="Times New Roman"/>
          <w:sz w:val="24"/>
          <w:szCs w:val="24"/>
        </w:rPr>
        <w:t xml:space="preserve"> samples and the Sigma Aldrich standard, </w:t>
      </w:r>
      <w:proofErr w:type="gramStart"/>
      <w:r w:rsidRPr="00823950">
        <w:rPr>
          <w:rFonts w:ascii="Times New Roman" w:hAnsi="Times New Roman" w:cs="Times New Roman"/>
          <w:sz w:val="24"/>
          <w:szCs w:val="24"/>
        </w:rPr>
        <w:t>with the exception of</w:t>
      </w:r>
      <w:proofErr w:type="gramEnd"/>
      <w:r w:rsidRPr="00823950">
        <w:rPr>
          <w:rFonts w:ascii="Times New Roman" w:hAnsi="Times New Roman" w:cs="Times New Roman"/>
          <w:sz w:val="24"/>
          <w:szCs w:val="24"/>
        </w:rPr>
        <w:t xml:space="preserve"> the 2016 BCR water sample</w:t>
      </w:r>
      <w:r>
        <w:rPr>
          <w:rFonts w:ascii="Times New Roman" w:hAnsi="Times New Roman" w:cs="Times New Roman"/>
          <w:sz w:val="24"/>
          <w:szCs w:val="24"/>
        </w:rPr>
        <w:t>. HC</w:t>
      </w:r>
      <w:r w:rsidRPr="00823950">
        <w:rPr>
          <w:rFonts w:ascii="Times New Roman" w:hAnsi="Times New Roman" w:cs="Times New Roman"/>
          <w:sz w:val="24"/>
          <w:szCs w:val="24"/>
        </w:rPr>
        <w:t xml:space="preserve"> </w:t>
      </w:r>
      <w:r>
        <w:rPr>
          <w:rFonts w:ascii="Times New Roman" w:hAnsi="Times New Roman" w:cs="Times New Roman"/>
          <w:sz w:val="24"/>
          <w:szCs w:val="24"/>
        </w:rPr>
        <w:t>represented</w:t>
      </w:r>
      <w:r w:rsidRPr="00823950">
        <w:rPr>
          <w:rFonts w:ascii="Times New Roman" w:hAnsi="Times New Roman" w:cs="Times New Roman"/>
          <w:sz w:val="24"/>
          <w:szCs w:val="24"/>
        </w:rPr>
        <w:t xml:space="preserve"> the second</w:t>
      </w:r>
      <w:r>
        <w:rPr>
          <w:rFonts w:ascii="Times New Roman" w:hAnsi="Times New Roman" w:cs="Times New Roman"/>
          <w:sz w:val="24"/>
          <w:szCs w:val="24"/>
        </w:rPr>
        <w:t xml:space="preserve"> most prevalent</w:t>
      </w:r>
      <w:r w:rsidRPr="00823950">
        <w:rPr>
          <w:rFonts w:ascii="Times New Roman" w:hAnsi="Times New Roman" w:cs="Times New Roman"/>
          <w:sz w:val="24"/>
          <w:szCs w:val="24"/>
        </w:rPr>
        <w:t xml:space="preserve"> class within the hydrocarbon-type species. At a relative abundance of 2.61%, the HC class from the Sigma Aldrich NA standard was about double of the averaged BML water cap and FFT samples (1.44% and 0.975%, respectively), however,</w:t>
      </w:r>
      <w:r>
        <w:rPr>
          <w:rFonts w:ascii="Times New Roman" w:hAnsi="Times New Roman" w:cs="Times New Roman"/>
          <w:sz w:val="24"/>
          <w:szCs w:val="24"/>
        </w:rPr>
        <w:t xml:space="preserve"> both</w:t>
      </w:r>
      <w:r w:rsidRPr="00823950">
        <w:rPr>
          <w:rFonts w:ascii="Times New Roman" w:hAnsi="Times New Roman" w:cs="Times New Roman"/>
          <w:sz w:val="24"/>
          <w:szCs w:val="24"/>
        </w:rPr>
        <w:t xml:space="preserve"> the water cap</w:t>
      </w:r>
      <w:r>
        <w:rPr>
          <w:rFonts w:ascii="Times New Roman" w:hAnsi="Times New Roman" w:cs="Times New Roman"/>
          <w:sz w:val="24"/>
          <w:szCs w:val="24"/>
        </w:rPr>
        <w:t xml:space="preserve"> and FFT</w:t>
      </w:r>
      <w:r w:rsidRPr="00823950">
        <w:rPr>
          <w:rFonts w:ascii="Times New Roman" w:hAnsi="Times New Roman" w:cs="Times New Roman"/>
          <w:sz w:val="24"/>
          <w:szCs w:val="24"/>
        </w:rPr>
        <w:t xml:space="preserve"> samples contained on average more detected HC compounds</w:t>
      </w:r>
      <w:r>
        <w:rPr>
          <w:rFonts w:ascii="Times New Roman" w:hAnsi="Times New Roman" w:cs="Times New Roman"/>
          <w:sz w:val="24"/>
          <w:szCs w:val="24"/>
        </w:rPr>
        <w:t xml:space="preserve"> than Sigma Aldrich</w:t>
      </w:r>
      <w:r w:rsidRPr="00823950">
        <w:rPr>
          <w:rFonts w:ascii="Times New Roman" w:hAnsi="Times New Roman" w:cs="Times New Roman"/>
          <w:sz w:val="24"/>
          <w:szCs w:val="24"/>
        </w:rPr>
        <w:t xml:space="preserve"> (Figure S2). </w:t>
      </w:r>
    </w:p>
    <w:p w14:paraId="474873BB" w14:textId="77777777" w:rsidR="00201226" w:rsidRDefault="00201226" w:rsidP="00201226">
      <w:pPr>
        <w:spacing w:line="48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Discussion</w:t>
      </w:r>
    </w:p>
    <w:p w14:paraId="418C96BD" w14:textId="77777777" w:rsidR="00201226" w:rsidRPr="00D16C25"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We aim to demonstrate that ESI(+/-) FT ICR MS measurements provided an effective and supplementary analytical window to characterize NAFCs (and HC’s) residing in the BML water </w:t>
      </w:r>
      <w:r>
        <w:rPr>
          <w:rFonts w:ascii="Times New Roman" w:hAnsi="Times New Roman" w:cs="Times New Roman"/>
          <w:sz w:val="24"/>
          <w:szCs w:val="24"/>
        </w:rPr>
        <w:lastRenderedPageBreak/>
        <w:t xml:space="preserve">column and FFT porewaters. The following sections will attempt to conjecture that the observed molecular fingerprint of AEO’s in BML </w:t>
      </w:r>
      <w:proofErr w:type="gramStart"/>
      <w:r>
        <w:rPr>
          <w:rFonts w:ascii="Times New Roman" w:hAnsi="Times New Roman" w:cs="Times New Roman"/>
          <w:sz w:val="24"/>
          <w:szCs w:val="24"/>
        </w:rPr>
        <w:t>is governed</w:t>
      </w:r>
      <w:proofErr w:type="gramEnd"/>
      <w:r>
        <w:rPr>
          <w:rFonts w:ascii="Times New Roman" w:hAnsi="Times New Roman" w:cs="Times New Roman"/>
          <w:sz w:val="24"/>
          <w:szCs w:val="24"/>
        </w:rPr>
        <w:t xml:space="preserve"> by environmentally relevant transformation mechanisms, as well as establishing that spatial variability of NAFCs profiles exist between the water cap and FFT in BML, and more generally to freshwater sample (BCR) and a NA technical mixture (Sigma Aldrich). </w:t>
      </w:r>
    </w:p>
    <w:p w14:paraId="497FA747" w14:textId="77777777" w:rsidR="00201226" w:rsidRPr="003A4A0F" w:rsidRDefault="00201226" w:rsidP="00201226">
      <w:pPr>
        <w:spacing w:line="480" w:lineRule="auto"/>
        <w:rPr>
          <w:rFonts w:ascii="Times New Roman" w:hAnsi="Times New Roman" w:cs="Times New Roman"/>
          <w:sz w:val="24"/>
          <w:szCs w:val="24"/>
          <w:u w:val="single"/>
        </w:rPr>
      </w:pPr>
      <w:r w:rsidRPr="003A4A0F">
        <w:rPr>
          <w:rFonts w:ascii="Times New Roman" w:hAnsi="Times New Roman" w:cs="Times New Roman"/>
          <w:sz w:val="24"/>
          <w:szCs w:val="24"/>
          <w:u w:val="single"/>
        </w:rPr>
        <w:t>Key Transformation processes affecting the environmental fate of NAFCs and PHs in BML</w:t>
      </w:r>
    </w:p>
    <w:p w14:paraId="414127BC" w14:textId="77777777" w:rsidR="00201226" w:rsidRPr="00DF0B6A" w:rsidRDefault="00201226" w:rsidP="00201226">
      <w:pPr>
        <w:spacing w:line="480" w:lineRule="auto"/>
        <w:rPr>
          <w:rFonts w:ascii="Times New Roman" w:hAnsi="Times New Roman" w:cs="Times New Roman"/>
          <w:i/>
          <w:iCs/>
          <w:sz w:val="24"/>
          <w:szCs w:val="24"/>
        </w:rPr>
      </w:pPr>
      <w:r>
        <w:rPr>
          <w:rFonts w:ascii="Times New Roman" w:hAnsi="Times New Roman" w:cs="Times New Roman"/>
          <w:i/>
          <w:iCs/>
          <w:sz w:val="24"/>
          <w:szCs w:val="24"/>
        </w:rPr>
        <w:t>Biodegradation</w:t>
      </w:r>
    </w:p>
    <w:p w14:paraId="7B9E2212"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In this current work, we observed that oxidized NAFCs (i.e., O</w:t>
      </w:r>
      <w:r>
        <w:rPr>
          <w:rFonts w:ascii="Times New Roman" w:hAnsi="Times New Roman" w:cs="Times New Roman"/>
          <w:sz w:val="24"/>
          <w:szCs w:val="24"/>
          <w:vertAlign w:val="subscript"/>
        </w:rPr>
        <w:t>3</w:t>
      </w:r>
      <w:r>
        <w:rPr>
          <w:rFonts w:ascii="Times New Roman" w:hAnsi="Times New Roman" w:cs="Times New Roman"/>
          <w:sz w:val="24"/>
          <w:szCs w:val="24"/>
        </w:rPr>
        <w:t>, O</w:t>
      </w:r>
      <w:r>
        <w:rPr>
          <w:rFonts w:ascii="Times New Roman" w:hAnsi="Times New Roman" w:cs="Times New Roman"/>
          <w:sz w:val="24"/>
          <w:szCs w:val="24"/>
          <w:vertAlign w:val="subscript"/>
        </w:rPr>
        <w:t>3</w:t>
      </w:r>
      <w:r>
        <w:rPr>
          <w:rFonts w:ascii="Times New Roman" w:hAnsi="Times New Roman" w:cs="Times New Roman"/>
          <w:sz w:val="24"/>
          <w:szCs w:val="24"/>
        </w:rPr>
        <w:t>S, O</w:t>
      </w:r>
      <w:r>
        <w:rPr>
          <w:rFonts w:ascii="Times New Roman" w:hAnsi="Times New Roman" w:cs="Times New Roman"/>
          <w:sz w:val="24"/>
          <w:szCs w:val="24"/>
          <w:vertAlign w:val="subscript"/>
        </w:rPr>
        <w:t>4</w:t>
      </w:r>
      <w:r>
        <w:rPr>
          <w:rFonts w:ascii="Times New Roman" w:hAnsi="Times New Roman" w:cs="Times New Roman"/>
          <w:sz w:val="24"/>
          <w:szCs w:val="24"/>
        </w:rPr>
        <w:t>, and O</w:t>
      </w:r>
      <w:r>
        <w:rPr>
          <w:rFonts w:ascii="Times New Roman" w:hAnsi="Times New Roman" w:cs="Times New Roman"/>
          <w:sz w:val="24"/>
          <w:szCs w:val="24"/>
          <w:vertAlign w:val="subscript"/>
        </w:rPr>
        <w:t>4</w:t>
      </w:r>
      <w:r>
        <w:rPr>
          <w:rFonts w:ascii="Times New Roman" w:hAnsi="Times New Roman" w:cs="Times New Roman"/>
          <w:sz w:val="24"/>
          <w:szCs w:val="24"/>
        </w:rPr>
        <w:t>S) were the dominant chemical species in BML water cap and FFT samples in comparison to classical NAs (i.e., O</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lower oxygenated Sulfur-containing NAFCs. These results strongly suggest that indigenous micro-organisms in BML water column have been facilitating the </w:t>
      </w:r>
      <w:r>
        <w:rPr>
          <w:rFonts w:ascii="Times New Roman" w:hAnsi="Times New Roman" w:cs="Times New Roman"/>
          <w:i/>
          <w:iCs/>
          <w:sz w:val="24"/>
          <w:szCs w:val="24"/>
        </w:rPr>
        <w:t>in-situ</w:t>
      </w:r>
      <w:r>
        <w:rPr>
          <w:rFonts w:ascii="Times New Roman" w:hAnsi="Times New Roman" w:cs="Times New Roman"/>
          <w:sz w:val="24"/>
          <w:szCs w:val="24"/>
        </w:rPr>
        <w:t xml:space="preserve"> biodegradation of the initial and/or residual bitumen-derived organics, like classical naphthenic acids (O</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PHs, since the commissioning of this aquatic reclamation strategy in 2012. Han et al. (2009) demonstrated that an adequate indication of biodegradation of NAFCs in experimental reclamation ponds </w:t>
      </w:r>
      <w:proofErr w:type="gramStart"/>
      <w:r>
        <w:rPr>
          <w:rFonts w:ascii="Times New Roman" w:hAnsi="Times New Roman" w:cs="Times New Roman"/>
          <w:sz w:val="24"/>
          <w:szCs w:val="24"/>
        </w:rPr>
        <w:t>was attributed</w:t>
      </w:r>
      <w:proofErr w:type="gramEnd"/>
      <w:r>
        <w:rPr>
          <w:rFonts w:ascii="Times New Roman" w:hAnsi="Times New Roman" w:cs="Times New Roman"/>
          <w:sz w:val="24"/>
          <w:szCs w:val="24"/>
        </w:rPr>
        <w:t xml:space="preserve"> to a greater sum response of mono- and di-oxidized NAs (i.e., O</w:t>
      </w:r>
      <w:r>
        <w:rPr>
          <w:rFonts w:ascii="Times New Roman" w:hAnsi="Times New Roman" w:cs="Times New Roman"/>
          <w:sz w:val="24"/>
          <w:szCs w:val="24"/>
          <w:vertAlign w:val="subscript"/>
        </w:rPr>
        <w:t>3</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4</w:t>
      </w:r>
      <w:r>
        <w:rPr>
          <w:rFonts w:ascii="Times New Roman" w:hAnsi="Times New Roman" w:cs="Times New Roman"/>
          <w:sz w:val="24"/>
          <w:szCs w:val="24"/>
        </w:rPr>
        <w:t>) relative to classical NAs. In calculating the ratios of oxidized NAFCs to parent NAs using the relative abundances of (O</w:t>
      </w:r>
      <w:r>
        <w:rPr>
          <w:rFonts w:ascii="Times New Roman" w:hAnsi="Times New Roman" w:cs="Times New Roman"/>
          <w:sz w:val="24"/>
          <w:szCs w:val="24"/>
          <w:vertAlign w:val="subscript"/>
        </w:rPr>
        <w:t>3</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rPr>
        <w:t xml:space="preserve"> between the water cap and FFT in Figure 2, we discovered that oxidized NAFCs are </w:t>
      </w:r>
      <w:proofErr w:type="gramStart"/>
      <w:r>
        <w:rPr>
          <w:rFonts w:ascii="Times New Roman" w:hAnsi="Times New Roman" w:cs="Times New Roman"/>
          <w:sz w:val="24"/>
          <w:szCs w:val="24"/>
        </w:rPr>
        <w:t>nearly twice</w:t>
      </w:r>
      <w:proofErr w:type="gramEnd"/>
      <w:r>
        <w:rPr>
          <w:rFonts w:ascii="Times New Roman" w:hAnsi="Times New Roman" w:cs="Times New Roman"/>
          <w:sz w:val="24"/>
          <w:szCs w:val="24"/>
        </w:rPr>
        <w:t xml:space="preserve"> as abundant in the water cap than the FFT (6.82 vs. 3.95, respectively). This difference is </w:t>
      </w:r>
      <w:proofErr w:type="gramStart"/>
      <w:r>
        <w:rPr>
          <w:rFonts w:ascii="Times New Roman" w:hAnsi="Times New Roman" w:cs="Times New Roman"/>
          <w:sz w:val="24"/>
          <w:szCs w:val="24"/>
        </w:rPr>
        <w:t>presumably correlated</w:t>
      </w:r>
      <w:proofErr w:type="gramEnd"/>
      <w:r>
        <w:rPr>
          <w:rFonts w:ascii="Times New Roman" w:hAnsi="Times New Roman" w:cs="Times New Roman"/>
          <w:sz w:val="24"/>
          <w:szCs w:val="24"/>
        </w:rPr>
        <w:t xml:space="preserve"> to the enhanced capabilities of aerobic metabolic pathways, completed by populations of methanotrophic bacteria (Albakistani et al. 2022) in the water cap than the anaerobic degradation sequences facilitated by methanogenic bacteria present in the FFT (El-Waraky 2021; Slater et al. 2021). These findings closely align with the proposed outcome of a deeper water cap in OSPL’s in which it will be </w:t>
      </w:r>
      <w:proofErr w:type="gramStart"/>
      <w:r>
        <w:rPr>
          <w:rFonts w:ascii="Times New Roman" w:hAnsi="Times New Roman" w:cs="Times New Roman"/>
          <w:sz w:val="24"/>
          <w:szCs w:val="24"/>
        </w:rPr>
        <w:t>substantially more</w:t>
      </w:r>
      <w:proofErr w:type="gram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saturated with dissolved oxygen than a tailings pond, and thus have a greater magnitude to inhabit aerobic biodegradation. </w:t>
      </w:r>
    </w:p>
    <w:p w14:paraId="7C8E1761" w14:textId="4D5878D4"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Figures 4 and 5 display the carbon number versus double bond equivalence (DBE) for HCs and NAFCs measured from the water cap and FFT samples at P1 in ESI (-) and (+), respectively. These plots assist in visualizing the analogous series of  NAFCs that differ in size (i.e., increase or decrease in C#) and degree of ring coupling and/or double bonding. In all the BML samples there is a distinct cluster of compounds containing similar C# and DBE ranges which begins in the HC class and persists </w:t>
      </w:r>
      <w:r w:rsidR="00D76AED">
        <w:rPr>
          <w:rFonts w:ascii="Times New Roman" w:hAnsi="Times New Roman" w:cs="Times New Roman"/>
          <w:sz w:val="24"/>
          <w:szCs w:val="24"/>
        </w:rPr>
        <w:t>with four or five</w:t>
      </w:r>
      <w:r>
        <w:rPr>
          <w:rFonts w:ascii="Times New Roman" w:hAnsi="Times New Roman" w:cs="Times New Roman"/>
          <w:sz w:val="24"/>
          <w:szCs w:val="24"/>
        </w:rPr>
        <w:t xml:space="preserve"> oxygen</w:t>
      </w:r>
      <w:r w:rsidR="00D76AED">
        <w:rPr>
          <w:rFonts w:ascii="Times New Roman" w:hAnsi="Times New Roman" w:cs="Times New Roman"/>
          <w:sz w:val="24"/>
          <w:szCs w:val="24"/>
        </w:rPr>
        <w:t>s within the</w:t>
      </w:r>
      <w:r>
        <w:rPr>
          <w:rFonts w:ascii="Times New Roman" w:hAnsi="Times New Roman" w:cs="Times New Roman"/>
          <w:sz w:val="24"/>
          <w:szCs w:val="24"/>
        </w:rPr>
        <w:t xml:space="preserve"> </w:t>
      </w:r>
      <w:r w:rsidR="00D76AED">
        <w:rPr>
          <w:rFonts w:ascii="Times New Roman" w:hAnsi="Times New Roman" w:cs="Times New Roman"/>
          <w:sz w:val="24"/>
          <w:szCs w:val="24"/>
        </w:rPr>
        <w:t>molecular structure</w:t>
      </w:r>
      <w:r>
        <w:rPr>
          <w:rFonts w:ascii="Times New Roman" w:hAnsi="Times New Roman" w:cs="Times New Roman"/>
          <w:sz w:val="24"/>
          <w:szCs w:val="24"/>
        </w:rPr>
        <w:t xml:space="preserve"> (see circles in Figure 4). These compounds are located between C#’s 10-20 and DBE’s 3-12, with the DBE series of 3 to 8 (Z number = -6 to -14) exhibiting the highest abundances. This indicates that the oxidized NAFCs found in the water cap and FFT of BML contain highly cyclic and aromatic chemical structures, which tend to be more persistent and slowly biodegraded (Scott et al. 2005; Han et al. 2008). Furthermore, highlighted in the green boxes in Figure 5, the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species in the shallow and </w:t>
      </w:r>
      <w:r w:rsidR="00D76AED">
        <w:rPr>
          <w:rFonts w:ascii="Times New Roman" w:hAnsi="Times New Roman" w:cs="Times New Roman"/>
          <w:sz w:val="24"/>
          <w:szCs w:val="24"/>
        </w:rPr>
        <w:t>deep-water</w:t>
      </w:r>
      <w:r>
        <w:rPr>
          <w:rFonts w:ascii="Times New Roman" w:hAnsi="Times New Roman" w:cs="Times New Roman"/>
          <w:sz w:val="24"/>
          <w:szCs w:val="24"/>
        </w:rPr>
        <w:t xml:space="preserve"> cap possessed </w:t>
      </w:r>
      <w:r w:rsidR="00007FB4">
        <w:rPr>
          <w:rFonts w:ascii="Times New Roman" w:hAnsi="Times New Roman" w:cs="Times New Roman"/>
          <w:sz w:val="24"/>
          <w:szCs w:val="24"/>
        </w:rPr>
        <w:t>a</w:t>
      </w:r>
      <w:r>
        <w:rPr>
          <w:rFonts w:ascii="Times New Roman" w:hAnsi="Times New Roman" w:cs="Times New Roman"/>
          <w:sz w:val="24"/>
          <w:szCs w:val="24"/>
        </w:rPr>
        <w:t xml:space="preserve"> strong arrangement of compounds with 10-15 carbon atoms and DBE’s = 3-10.</w:t>
      </w:r>
      <w:r w:rsidR="00D76AED">
        <w:rPr>
          <w:rFonts w:ascii="Times New Roman" w:hAnsi="Times New Roman" w:cs="Times New Roman"/>
          <w:sz w:val="24"/>
          <w:szCs w:val="24"/>
        </w:rPr>
        <w:t xml:space="preserve"> </w:t>
      </w:r>
      <w:r>
        <w:rPr>
          <w:rFonts w:ascii="Times New Roman" w:hAnsi="Times New Roman" w:cs="Times New Roman"/>
          <w:sz w:val="24"/>
          <w:szCs w:val="24"/>
        </w:rPr>
        <w:t xml:space="preserve">The abundance of these compounds appears to decrease within the shallow </w:t>
      </w:r>
      <w:r w:rsidR="00D76AED">
        <w:rPr>
          <w:rFonts w:ascii="Times New Roman" w:hAnsi="Times New Roman" w:cs="Times New Roman"/>
          <w:sz w:val="24"/>
          <w:szCs w:val="24"/>
        </w:rPr>
        <w:t>FFT,</w:t>
      </w:r>
      <w:r>
        <w:rPr>
          <w:rFonts w:ascii="Times New Roman" w:hAnsi="Times New Roman" w:cs="Times New Roman"/>
          <w:sz w:val="24"/>
          <w:szCs w:val="24"/>
        </w:rPr>
        <w:t xml:space="preserve"> and it is </w:t>
      </w:r>
      <w:proofErr w:type="gramStart"/>
      <w:r>
        <w:rPr>
          <w:rFonts w:ascii="Times New Roman" w:hAnsi="Times New Roman" w:cs="Times New Roman"/>
          <w:sz w:val="24"/>
          <w:szCs w:val="24"/>
        </w:rPr>
        <w:t>almost completely</w:t>
      </w:r>
      <w:proofErr w:type="gramEnd"/>
      <w:r>
        <w:rPr>
          <w:rFonts w:ascii="Times New Roman" w:hAnsi="Times New Roman" w:cs="Times New Roman"/>
          <w:sz w:val="24"/>
          <w:szCs w:val="24"/>
        </w:rPr>
        <w:t xml:space="preserve"> missing in the deep FFT. These two observations combined strongly suggest evidence of aerobic biodegradation pathways, such that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iterations of oxidation of the various molecular structures can occur. The FFT on the other hand, appears to display a strong signature of hydrocarbons inputs and preference to anaerobic biodegradation due to the lack of freely DO, and thus must find other chemotrophic anaerobic mechanisms, like fermentation or succinate reactions, to produce energy and produce oxidized NAFC. Although confirming that biodegradation has been established since the creation of BML would require a temporal investigation of NAFCs, we conjecture that the presence and high </w:t>
      </w:r>
      <w:r>
        <w:rPr>
          <w:rFonts w:ascii="Times New Roman" w:hAnsi="Times New Roman" w:cs="Times New Roman"/>
          <w:sz w:val="24"/>
          <w:szCs w:val="24"/>
        </w:rPr>
        <w:lastRenderedPageBreak/>
        <w:t>abundances of oxidized NAFCs is evidence of biodegradation since previous studies have concluded that the NAFC profile of OSPW from active tailings ponds is dominated by classical NAs and SO</w:t>
      </w:r>
      <w:r>
        <w:rPr>
          <w:rFonts w:ascii="Times New Roman" w:hAnsi="Times New Roman" w:cs="Times New Roman"/>
          <w:sz w:val="24"/>
          <w:szCs w:val="24"/>
          <w:vertAlign w:val="subscript"/>
        </w:rPr>
        <w:t>1</w:t>
      </w:r>
      <w:r>
        <w:rPr>
          <w:rFonts w:ascii="Times New Roman" w:hAnsi="Times New Roman" w:cs="Times New Roman"/>
          <w:sz w:val="24"/>
          <w:szCs w:val="24"/>
        </w:rPr>
        <w:t>/SO</w:t>
      </w:r>
      <w:r>
        <w:rPr>
          <w:rFonts w:ascii="Times New Roman" w:hAnsi="Times New Roman" w:cs="Times New Roman"/>
          <w:sz w:val="24"/>
          <w:szCs w:val="24"/>
          <w:vertAlign w:val="subscript"/>
        </w:rPr>
        <w:t>2</w:t>
      </w:r>
      <w:r>
        <w:rPr>
          <w:rFonts w:ascii="Times New Roman" w:hAnsi="Times New Roman" w:cs="Times New Roman"/>
          <w:sz w:val="24"/>
          <w:szCs w:val="24"/>
        </w:rPr>
        <w:t>, and desolate in oxid</w:t>
      </w:r>
      <w:r>
        <w:rPr>
          <w:rStyle w:val="CommentReference"/>
        </w:rPr>
        <w:t>iz</w:t>
      </w:r>
      <w:r>
        <w:rPr>
          <w:rFonts w:ascii="Times New Roman" w:hAnsi="Times New Roman" w:cs="Times New Roman"/>
          <w:sz w:val="24"/>
          <w:szCs w:val="24"/>
        </w:rPr>
        <w:t>ed NAFCs (Han et al. 2009; Grewer et al. 2010; Headley et al. 2011; Frank et al. 2016; Milestone et al. 2021).</w:t>
      </w:r>
    </w:p>
    <w:p w14:paraId="7223D467" w14:textId="0CDFB72C" w:rsidR="00201226" w:rsidRPr="00B10F02"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Lastly, another approach to better elucidate key differences in the microbial pathways for NAFC and PH degradation is the use of the van Krevelen diagrams. For the complex FT ICR MS measurements and characterization of dissolved polar organics van Krevelen diagrams has </w:t>
      </w:r>
      <w:proofErr w:type="gramStart"/>
      <w:r>
        <w:rPr>
          <w:rFonts w:ascii="Times New Roman" w:hAnsi="Times New Roman" w:cs="Times New Roman"/>
          <w:sz w:val="24"/>
          <w:szCs w:val="24"/>
        </w:rPr>
        <w:t>been widely utilized</w:t>
      </w:r>
      <w:proofErr w:type="gramEnd"/>
      <w:r>
        <w:rPr>
          <w:rFonts w:ascii="Times New Roman" w:hAnsi="Times New Roman" w:cs="Times New Roman"/>
          <w:sz w:val="24"/>
          <w:szCs w:val="24"/>
        </w:rPr>
        <w:t xml:space="preserve"> and serves as an important visualization for the grouping of various chemical families and biogeochemical reactions (Kim et al. 2003; Sleighter and Hatcher 2007). While the van Krevelen diagrams are </w:t>
      </w:r>
      <w:proofErr w:type="gramStart"/>
      <w:r>
        <w:rPr>
          <w:rFonts w:ascii="Times New Roman" w:hAnsi="Times New Roman" w:cs="Times New Roman"/>
          <w:sz w:val="24"/>
          <w:szCs w:val="24"/>
        </w:rPr>
        <w:t>generally applied</w:t>
      </w:r>
      <w:proofErr w:type="gramEnd"/>
      <w:r>
        <w:rPr>
          <w:rFonts w:ascii="Times New Roman" w:hAnsi="Times New Roman" w:cs="Times New Roman"/>
          <w:sz w:val="24"/>
          <w:szCs w:val="24"/>
        </w:rPr>
        <w:t xml:space="preserve"> during investigation on the molecular characterization of natural organic matter (Sleighter &amp; Hatcher 2008, </w:t>
      </w:r>
      <w:proofErr w:type="spellStart"/>
      <w:r>
        <w:rPr>
          <w:rFonts w:ascii="Times New Roman" w:hAnsi="Times New Roman" w:cs="Times New Roman"/>
          <w:sz w:val="24"/>
          <w:szCs w:val="24"/>
        </w:rPr>
        <w:t>Herzsprung</w:t>
      </w:r>
      <w:proofErr w:type="spellEnd"/>
      <w:r>
        <w:rPr>
          <w:rFonts w:ascii="Times New Roman" w:hAnsi="Times New Roman" w:cs="Times New Roman"/>
          <w:sz w:val="24"/>
          <w:szCs w:val="24"/>
        </w:rPr>
        <w:t xml:space="preserve"> et al. 2017), it can also serve as functional tool to NAFC studies that aim to characterize NAFC transformations in engineered aquatic environments (Vander </w:t>
      </w:r>
      <w:proofErr w:type="spellStart"/>
      <w:r>
        <w:rPr>
          <w:rFonts w:ascii="Times New Roman" w:hAnsi="Times New Roman" w:cs="Times New Roman"/>
          <w:sz w:val="24"/>
          <w:szCs w:val="24"/>
        </w:rPr>
        <w:t>Meulen</w:t>
      </w:r>
      <w:proofErr w:type="spellEnd"/>
      <w:r>
        <w:rPr>
          <w:rFonts w:ascii="Times New Roman" w:hAnsi="Times New Roman" w:cs="Times New Roman"/>
          <w:sz w:val="24"/>
          <w:szCs w:val="24"/>
        </w:rPr>
        <w:t xml:space="preserve"> et al. 2022). Shown in Figures 7 and 8 are the van Krevelen diagrams of the BML P1 water cap and FFT samples analyzed in ESI (-) and (+), respectively. </w:t>
      </w:r>
      <w:proofErr w:type="gramStart"/>
      <w:r>
        <w:rPr>
          <w:rFonts w:ascii="Times New Roman" w:hAnsi="Times New Roman" w:cs="Times New Roman"/>
          <w:sz w:val="24"/>
          <w:szCs w:val="24"/>
        </w:rPr>
        <w:t>Some</w:t>
      </w:r>
      <w:proofErr w:type="gramEnd"/>
      <w:r>
        <w:rPr>
          <w:rFonts w:ascii="Times New Roman" w:hAnsi="Times New Roman" w:cs="Times New Roman"/>
          <w:sz w:val="24"/>
          <w:szCs w:val="24"/>
        </w:rPr>
        <w:t xml:space="preserve"> general trends within the BML are the lack of compounds between O/C = 0.5-1.0 and concentration of molecular compounds located between O/C = 0-0.5 and H/C = 0.5-2. The reactions of (A) Methylation, demethylation, or alkyl chain elongation, (B) hydrogenation or dehydrogenation, (C) hydration or condensation, and (D) oxidation or reduction proposed by Kim et al. (2003) </w:t>
      </w:r>
      <w:proofErr w:type="gramStart"/>
      <w:r>
        <w:rPr>
          <w:rFonts w:ascii="Times New Roman" w:hAnsi="Times New Roman" w:cs="Times New Roman"/>
          <w:sz w:val="24"/>
          <w:szCs w:val="24"/>
        </w:rPr>
        <w:t>are labelled</w:t>
      </w:r>
      <w:proofErr w:type="gramEnd"/>
      <w:r>
        <w:rPr>
          <w:rFonts w:ascii="Times New Roman" w:hAnsi="Times New Roman" w:cs="Times New Roman"/>
          <w:sz w:val="24"/>
          <w:szCs w:val="24"/>
        </w:rPr>
        <w:t xml:space="preserve"> in Figure 5. It is evident that </w:t>
      </w:r>
      <w:proofErr w:type="gramStart"/>
      <w:r>
        <w:rPr>
          <w:rFonts w:ascii="Times New Roman" w:hAnsi="Times New Roman" w:cs="Times New Roman"/>
          <w:sz w:val="24"/>
          <w:szCs w:val="24"/>
        </w:rPr>
        <w:t>some</w:t>
      </w:r>
      <w:proofErr w:type="gramEnd"/>
      <w:r>
        <w:rPr>
          <w:rFonts w:ascii="Times New Roman" w:hAnsi="Times New Roman" w:cs="Times New Roman"/>
          <w:sz w:val="24"/>
          <w:szCs w:val="24"/>
        </w:rPr>
        <w:t xml:space="preserve"> reactions occur more frequently than others which has direct implications on the metabolism of various chemical features of NAFCs. For instance, trends/data indicative of oxidation/reduction reactions are observed in both the ESI (+) and (-) vK diagrams but only appear as a single horizontal line spanning across O/C ratios = 0-0.8 and at H/C ratios of 2 and 1, whereas methylation/demethylation and hydration/condensation </w:t>
      </w:r>
      <w:r>
        <w:rPr>
          <w:rFonts w:ascii="Times New Roman" w:hAnsi="Times New Roman" w:cs="Times New Roman"/>
          <w:sz w:val="24"/>
          <w:szCs w:val="24"/>
        </w:rPr>
        <w:lastRenderedPageBreak/>
        <w:t xml:space="preserve">reactions can be found more frequently and spread across a larger range of H/C and O/C ratios. Several demethylation reactions (downward slope of line A) from H/C = 2 appears to produce a vast quantity of oxygenated compounds, which signals that a dominant source of organic compounds that microbes are </w:t>
      </w:r>
      <w:proofErr w:type="gramStart"/>
      <w:r>
        <w:rPr>
          <w:rFonts w:ascii="Times New Roman" w:hAnsi="Times New Roman" w:cs="Times New Roman"/>
          <w:sz w:val="24"/>
          <w:szCs w:val="24"/>
        </w:rPr>
        <w:t>likely preferentially</w:t>
      </w:r>
      <w:proofErr w:type="gramEnd"/>
      <w:r>
        <w:rPr>
          <w:rFonts w:ascii="Times New Roman" w:hAnsi="Times New Roman" w:cs="Times New Roman"/>
          <w:sz w:val="24"/>
          <w:szCs w:val="24"/>
        </w:rPr>
        <w:t xml:space="preserve"> degrading has less aromaticity and more methylated features. Interestingly, upon closer inspection of the ESI(-) data sets, we discovered that the most abundant compounds were [C</w:t>
      </w:r>
      <w:r>
        <w:rPr>
          <w:rFonts w:ascii="Times New Roman" w:hAnsi="Times New Roman" w:cs="Times New Roman"/>
          <w:sz w:val="24"/>
          <w:szCs w:val="24"/>
          <w:vertAlign w:val="subscript"/>
        </w:rPr>
        <w:t>13</w:t>
      </w:r>
      <w:r>
        <w:rPr>
          <w:rFonts w:ascii="Times New Roman" w:hAnsi="Times New Roman" w:cs="Times New Roman"/>
          <w:sz w:val="24"/>
          <w:szCs w:val="24"/>
        </w:rPr>
        <w:t>H</w:t>
      </w:r>
      <w:r>
        <w:rPr>
          <w:rFonts w:ascii="Times New Roman" w:hAnsi="Times New Roman" w:cs="Times New Roman"/>
          <w:sz w:val="24"/>
          <w:szCs w:val="24"/>
          <w:vertAlign w:val="subscript"/>
        </w:rPr>
        <w:t>19</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rPr>
        <w:t>]</w:t>
      </w:r>
      <w:r>
        <w:rPr>
          <w:rFonts w:ascii="Times New Roman" w:hAnsi="Times New Roman" w:cs="Times New Roman"/>
          <w:sz w:val="24"/>
          <w:szCs w:val="24"/>
          <w:vertAlign w:val="superscript"/>
        </w:rPr>
        <w:t>-</w:t>
      </w:r>
      <w:r>
        <w:rPr>
          <w:rFonts w:ascii="Times New Roman" w:hAnsi="Times New Roman" w:cs="Times New Roman"/>
          <w:sz w:val="24"/>
          <w:szCs w:val="24"/>
        </w:rPr>
        <w:t>, [C</w:t>
      </w:r>
      <w:r>
        <w:rPr>
          <w:rFonts w:ascii="Times New Roman" w:hAnsi="Times New Roman" w:cs="Times New Roman"/>
          <w:sz w:val="24"/>
          <w:szCs w:val="24"/>
          <w:vertAlign w:val="subscript"/>
        </w:rPr>
        <w:t>14</w:t>
      </w:r>
      <w:r>
        <w:rPr>
          <w:rFonts w:ascii="Times New Roman" w:hAnsi="Times New Roman" w:cs="Times New Roman"/>
          <w:sz w:val="24"/>
          <w:szCs w:val="24"/>
        </w:rPr>
        <w:t>H</w:t>
      </w:r>
      <w:r>
        <w:rPr>
          <w:rFonts w:ascii="Times New Roman" w:hAnsi="Times New Roman" w:cs="Times New Roman"/>
          <w:sz w:val="24"/>
          <w:szCs w:val="24"/>
          <w:vertAlign w:val="subscript"/>
        </w:rPr>
        <w:t>21</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rPr>
        <w:t>]</w:t>
      </w:r>
      <w:r>
        <w:rPr>
          <w:rFonts w:ascii="Times New Roman" w:hAnsi="Times New Roman" w:cs="Times New Roman"/>
          <w:sz w:val="24"/>
          <w:szCs w:val="24"/>
          <w:vertAlign w:val="superscript"/>
        </w:rPr>
        <w:t>-</w:t>
      </w:r>
      <w:r>
        <w:rPr>
          <w:rFonts w:ascii="Times New Roman" w:hAnsi="Times New Roman" w:cs="Times New Roman"/>
          <w:sz w:val="24"/>
          <w:szCs w:val="24"/>
        </w:rPr>
        <w:t>, and [C</w:t>
      </w:r>
      <w:r>
        <w:rPr>
          <w:rFonts w:ascii="Times New Roman" w:hAnsi="Times New Roman" w:cs="Times New Roman"/>
          <w:sz w:val="24"/>
          <w:szCs w:val="24"/>
          <w:vertAlign w:val="subscript"/>
        </w:rPr>
        <w:t>15</w:t>
      </w:r>
      <w:r>
        <w:rPr>
          <w:rFonts w:ascii="Times New Roman" w:hAnsi="Times New Roman" w:cs="Times New Roman"/>
          <w:sz w:val="24"/>
          <w:szCs w:val="24"/>
        </w:rPr>
        <w:t>H</w:t>
      </w:r>
      <w:r>
        <w:rPr>
          <w:rFonts w:ascii="Times New Roman" w:hAnsi="Times New Roman" w:cs="Times New Roman"/>
          <w:sz w:val="24"/>
          <w:szCs w:val="24"/>
          <w:vertAlign w:val="subscript"/>
        </w:rPr>
        <w:t>23</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rPr>
        <w:t>]</w:t>
      </w:r>
      <w:r>
        <w:rPr>
          <w:rFonts w:ascii="Times New Roman" w:hAnsi="Times New Roman" w:cs="Times New Roman"/>
          <w:sz w:val="24"/>
          <w:szCs w:val="24"/>
          <w:vertAlign w:val="superscript"/>
        </w:rPr>
        <w:t>-</w:t>
      </w:r>
      <w:r>
        <w:rPr>
          <w:rFonts w:ascii="Times New Roman" w:hAnsi="Times New Roman" w:cs="Times New Roman"/>
          <w:sz w:val="24"/>
          <w:szCs w:val="24"/>
        </w:rPr>
        <w:t>. These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species </w:t>
      </w:r>
      <w:proofErr w:type="gramStart"/>
      <w:r>
        <w:rPr>
          <w:rFonts w:ascii="Times New Roman" w:hAnsi="Times New Roman" w:cs="Times New Roman"/>
          <w:sz w:val="24"/>
          <w:szCs w:val="24"/>
        </w:rPr>
        <w:t>likely correspond</w:t>
      </w:r>
      <w:proofErr w:type="gramEnd"/>
      <w:r>
        <w:rPr>
          <w:rFonts w:ascii="Times New Roman" w:hAnsi="Times New Roman" w:cs="Times New Roman"/>
          <w:sz w:val="24"/>
          <w:szCs w:val="24"/>
        </w:rPr>
        <w:t xml:space="preserve"> to biodegradation products reported by </w:t>
      </w:r>
      <w:proofErr w:type="spellStart"/>
      <w:r>
        <w:rPr>
          <w:rFonts w:ascii="Times New Roman" w:hAnsi="Times New Roman" w:cs="Times New Roman"/>
          <w:sz w:val="24"/>
          <w:szCs w:val="24"/>
        </w:rPr>
        <w:t>Lengger</w:t>
      </w:r>
      <w:proofErr w:type="spellEnd"/>
      <w:r>
        <w:rPr>
          <w:rFonts w:ascii="Times New Roman" w:hAnsi="Times New Roman" w:cs="Times New Roman"/>
          <w:sz w:val="24"/>
          <w:szCs w:val="24"/>
        </w:rPr>
        <w:t xml:space="preserve"> et al. (2013) which are adamantane structures that contain two </w:t>
      </w:r>
      <w:proofErr w:type="spellStart"/>
      <w:r>
        <w:rPr>
          <w:rFonts w:ascii="Times New Roman" w:hAnsi="Times New Roman" w:cs="Times New Roman"/>
          <w:sz w:val="24"/>
          <w:szCs w:val="24"/>
        </w:rPr>
        <w:t>carboxylated</w:t>
      </w:r>
      <w:proofErr w:type="spellEnd"/>
      <w:r>
        <w:rPr>
          <w:rFonts w:ascii="Times New Roman" w:hAnsi="Times New Roman" w:cs="Times New Roman"/>
          <w:sz w:val="24"/>
          <w:szCs w:val="24"/>
        </w:rPr>
        <w:t xml:space="preserve"> methyl side chains, as well as an </w:t>
      </w:r>
      <w:r w:rsidRPr="00DE60E6">
        <w:rPr>
          <w:rFonts w:ascii="Times New Roman" w:hAnsi="Times New Roman" w:cs="Times New Roman"/>
          <w:sz w:val="24"/>
          <w:szCs w:val="24"/>
        </w:rPr>
        <w:t>additional</w:t>
      </w:r>
      <w:r>
        <w:rPr>
          <w:rFonts w:ascii="Times New Roman" w:hAnsi="Times New Roman" w:cs="Times New Roman"/>
          <w:sz w:val="24"/>
          <w:szCs w:val="24"/>
        </w:rPr>
        <w:t xml:space="preserve"> methyl group on the adamantane backbone. Alkylated cyclic and aromatic hydrocarbons are </w:t>
      </w:r>
      <w:proofErr w:type="gramStart"/>
      <w:r>
        <w:rPr>
          <w:rFonts w:ascii="Times New Roman" w:hAnsi="Times New Roman" w:cs="Times New Roman"/>
          <w:sz w:val="24"/>
          <w:szCs w:val="24"/>
        </w:rPr>
        <w:t>very common</w:t>
      </w:r>
      <w:proofErr w:type="gramEnd"/>
      <w:r>
        <w:rPr>
          <w:rFonts w:ascii="Times New Roman" w:hAnsi="Times New Roman" w:cs="Times New Roman"/>
          <w:sz w:val="24"/>
          <w:szCs w:val="24"/>
        </w:rPr>
        <w:t xml:space="preserve"> in bitumen from the Alberta oil sands (Huang et al. 2020), and previous targeted analysis of oil sands NAs using GC x GC/TOF-MS demonstrated that adamantane and di-adamantane carboxylic acids are commonly measured in OSPW (Rowland et al. 2011a,b; Bowman et al. 2014). The ring-like cage of adamantane-type hydrocarbons are strongly recalcitrant to biodegradation, but alkyl side chains </w:t>
      </w:r>
      <w:proofErr w:type="gramStart"/>
      <w:r>
        <w:rPr>
          <w:rFonts w:ascii="Times New Roman" w:hAnsi="Times New Roman" w:cs="Times New Roman"/>
          <w:sz w:val="24"/>
          <w:szCs w:val="24"/>
        </w:rPr>
        <w:t>are easily attacked</w:t>
      </w:r>
      <w:proofErr w:type="gramEnd"/>
      <w:r>
        <w:rPr>
          <w:rFonts w:ascii="Times New Roman" w:hAnsi="Times New Roman" w:cs="Times New Roman"/>
          <w:sz w:val="24"/>
          <w:szCs w:val="24"/>
        </w:rPr>
        <w:t xml:space="preserve"> and converted to oxygenated metabolites (Wardlaw et al. 2011). Lastly, we observed evidence of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hydration reactions occurring at H/C =1 that were only found within the four FFT samples, as shown by the increased number of compounds found in the red boxes in Figure 7 and S4. Aromatic hydrocarbons, like polycyclic aromatic hydrocarbons (PAHs), exist in elevated concentrations in the FFT but are below detection limits within the water cap (Syncrude 2022), thus these results infer that the detection of aromatic metabolites, </w:t>
      </w:r>
      <w:proofErr w:type="gramStart"/>
      <w:r>
        <w:rPr>
          <w:rFonts w:ascii="Times New Roman" w:hAnsi="Times New Roman" w:cs="Times New Roman"/>
          <w:sz w:val="24"/>
          <w:szCs w:val="24"/>
        </w:rPr>
        <w:t>possibly from</w:t>
      </w:r>
      <w:proofErr w:type="gramEnd"/>
      <w:r>
        <w:rPr>
          <w:rFonts w:ascii="Times New Roman" w:hAnsi="Times New Roman" w:cs="Times New Roman"/>
          <w:sz w:val="24"/>
          <w:szCs w:val="24"/>
        </w:rPr>
        <w:t xml:space="preserve"> alkylated PAHs, is a result of anaerobic biodegradation.  </w:t>
      </w:r>
    </w:p>
    <w:p w14:paraId="63987079" w14:textId="77777777" w:rsidR="00201226" w:rsidRPr="00DF0B6A" w:rsidRDefault="00201226" w:rsidP="00201226">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t>Photo-Oxidation</w:t>
      </w:r>
    </w:p>
    <w:p w14:paraId="6A1FB1F0" w14:textId="1D41BE61" w:rsidR="00201226" w:rsidRPr="00BF5AC3"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series of studies that utilized ESI-FT ICR MS to understand the fate of oil released from the DWH spill it determined that photodegradation played </w:t>
      </w:r>
      <w:proofErr w:type="gramStart"/>
      <w:r>
        <w:rPr>
          <w:rFonts w:ascii="Times New Roman" w:hAnsi="Times New Roman" w:cs="Times New Roman"/>
          <w:sz w:val="24"/>
          <w:szCs w:val="24"/>
        </w:rPr>
        <w:t>a major role</w:t>
      </w:r>
      <w:proofErr w:type="gramEnd"/>
      <w:r>
        <w:rPr>
          <w:rFonts w:ascii="Times New Roman" w:hAnsi="Times New Roman" w:cs="Times New Roman"/>
          <w:sz w:val="24"/>
          <w:szCs w:val="24"/>
        </w:rPr>
        <w:t xml:space="preserve"> in the environmental fate of </w:t>
      </w:r>
      <w:r>
        <w:rPr>
          <w:rFonts w:ascii="Times New Roman" w:hAnsi="Times New Roman" w:cs="Times New Roman"/>
          <w:sz w:val="24"/>
          <w:szCs w:val="24"/>
        </w:rPr>
        <w:lastRenderedPageBreak/>
        <w:t xml:space="preserve">petroleum-derived organics during marine oil spills (Ray et al. 2014; Tarr et al. 2016; Aeppli 2022; Wise et al. 2022). Additionally,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studies have investigated the applicability of photocatalysis as a remediation method for wastewater contaminated with naphthenic acids (</w:t>
      </w:r>
      <w:bookmarkStart w:id="3" w:name="_Hlk130868857"/>
      <w:r>
        <w:rPr>
          <w:rFonts w:ascii="Times New Roman" w:hAnsi="Times New Roman" w:cs="Times New Roman"/>
          <w:sz w:val="24"/>
          <w:szCs w:val="24"/>
        </w:rPr>
        <w:t xml:space="preserve">McMartin et al. 2004; Headley et al. 2009; Mishra et al. 2010; </w:t>
      </w:r>
      <w:proofErr w:type="spellStart"/>
      <w:r>
        <w:rPr>
          <w:rFonts w:ascii="Times New Roman" w:hAnsi="Times New Roman" w:cs="Times New Roman"/>
          <w:sz w:val="24"/>
          <w:szCs w:val="24"/>
        </w:rPr>
        <w:t>Leshuk</w:t>
      </w:r>
      <w:proofErr w:type="spellEnd"/>
      <w:r>
        <w:rPr>
          <w:rFonts w:ascii="Times New Roman" w:hAnsi="Times New Roman" w:cs="Times New Roman"/>
          <w:sz w:val="24"/>
          <w:szCs w:val="24"/>
        </w:rPr>
        <w:t xml:space="preserve"> et al. 2016a,b, 2018; de Oliveira Livera et al. 2018</w:t>
      </w:r>
      <w:bookmarkEnd w:id="3"/>
      <w:r>
        <w:rPr>
          <w:rFonts w:ascii="Times New Roman" w:hAnsi="Times New Roman" w:cs="Times New Roman"/>
          <w:sz w:val="24"/>
          <w:szCs w:val="24"/>
        </w:rPr>
        <w:t xml:space="preserve">). However, </w:t>
      </w:r>
      <w:proofErr w:type="gramStart"/>
      <w:r>
        <w:rPr>
          <w:rFonts w:ascii="Times New Roman" w:hAnsi="Times New Roman" w:cs="Times New Roman"/>
          <w:sz w:val="24"/>
          <w:szCs w:val="24"/>
        </w:rPr>
        <w:t>it was only recently proposed by Challis</w:t>
      </w:r>
      <w:proofErr w:type="gramEnd"/>
      <w:r>
        <w:rPr>
          <w:rFonts w:ascii="Times New Roman" w:hAnsi="Times New Roman" w:cs="Times New Roman"/>
          <w:sz w:val="24"/>
          <w:szCs w:val="24"/>
        </w:rPr>
        <w:t xml:space="preserve"> et al. (2020) through a series of controlled photolysis experiments that photodegradation may be an important mechanism for the removal of bitumen-derived organics (I.e., PHs and NAFCs) in oil sand pit lakes. The red circles in Figure 5 identify a series of  large (C# &gt;30) and aromatic (DBE&gt;10) compounds present as highly abundant O</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xml:space="preserve"> compounds and persist as higher oxygenated compounds (O</w:t>
      </w:r>
      <w:r>
        <w:rPr>
          <w:rFonts w:ascii="Times New Roman" w:hAnsi="Times New Roman" w:cs="Times New Roman"/>
          <w:sz w:val="24"/>
          <w:szCs w:val="24"/>
          <w:vertAlign w:val="subscript"/>
        </w:rPr>
        <w:t>2-4</w:t>
      </w:r>
      <w:r>
        <w:rPr>
          <w:rFonts w:ascii="Times New Roman" w:hAnsi="Times New Roman" w:cs="Times New Roman"/>
          <w:sz w:val="24"/>
          <w:szCs w:val="24"/>
          <w:vertAlign w:val="superscript"/>
        </w:rPr>
        <w:t>+</w:t>
      </w:r>
      <w:r>
        <w:rPr>
          <w:rFonts w:ascii="Times New Roman" w:hAnsi="Times New Roman" w:cs="Times New Roman"/>
          <w:sz w:val="24"/>
          <w:szCs w:val="24"/>
        </w:rPr>
        <w:t>) in minor amounts. Within the deeper water cap samples (9m from AWI) and both the shallow and deep FFT samples, the existence of the above-mentioned compounds was either completely absent or sparsely detected with no indication of continuous oxidation.</w:t>
      </w:r>
      <w:r w:rsidR="00BF5AC3">
        <w:rPr>
          <w:rFonts w:ascii="Times New Roman" w:hAnsi="Times New Roman" w:cs="Times New Roman"/>
          <w:sz w:val="24"/>
          <w:szCs w:val="24"/>
        </w:rPr>
        <w:t xml:space="preserve"> </w:t>
      </w:r>
    </w:p>
    <w:p w14:paraId="7E314C4D" w14:textId="4580FBB6" w:rsidR="00D874F9" w:rsidRPr="00BF5AC3" w:rsidRDefault="00201226" w:rsidP="00D874F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We hypothesize that the presence of these large and aromatic oxygenated NAFCs, and subsequent absence in the hypolimnion and FFT, is a result of photodegradation from polycyclic aromatic hydrocarbons found within bitumen sheens that occur on the surface waters of BML. We suspect that there are multiple factors at play that may explain the occurrence of these compounds in the 2019 BML surface water samples. First is the fact that there has been a stark reduction in the turbidity of BML from the large-scale addition of Alum (Jessen et al. 2020). In reducing turbidity, light penetration increases and allows for generation of the reactive hydroxyl radicals. The second factor is the existence of bitumen sheens that have </w:t>
      </w:r>
      <w:proofErr w:type="gramStart"/>
      <w:r>
        <w:rPr>
          <w:rFonts w:ascii="Times New Roman" w:hAnsi="Times New Roman" w:cs="Times New Roman"/>
          <w:sz w:val="24"/>
          <w:szCs w:val="24"/>
        </w:rPr>
        <w:t>been observed</w:t>
      </w:r>
      <w:proofErr w:type="gramEnd"/>
      <w:r>
        <w:rPr>
          <w:rFonts w:ascii="Times New Roman" w:hAnsi="Times New Roman" w:cs="Times New Roman"/>
          <w:sz w:val="24"/>
          <w:szCs w:val="24"/>
        </w:rPr>
        <w:t xml:space="preserve"> in certain areas on the surface of BML (Hurley et al. 2020; Syncrude 2022). Ebullition resulting from methanogenesis in the FFT (Slater et al. 2021; Francis et al. 2022) has </w:t>
      </w:r>
      <w:proofErr w:type="gramStart"/>
      <w:r>
        <w:rPr>
          <w:rFonts w:ascii="Times New Roman" w:hAnsi="Times New Roman" w:cs="Times New Roman"/>
          <w:sz w:val="24"/>
          <w:szCs w:val="24"/>
        </w:rPr>
        <w:t>been proposed</w:t>
      </w:r>
      <w:proofErr w:type="gramEnd"/>
      <w:r>
        <w:rPr>
          <w:rFonts w:ascii="Times New Roman" w:hAnsi="Times New Roman" w:cs="Times New Roman"/>
          <w:sz w:val="24"/>
          <w:szCs w:val="24"/>
        </w:rPr>
        <w:t xml:space="preserve"> as a mechanism for transporting bitumen (present as large matts on top of the FFT) through the water column and spreading across the </w:t>
      </w:r>
      <w:r>
        <w:rPr>
          <w:rFonts w:ascii="Times New Roman" w:hAnsi="Times New Roman" w:cs="Times New Roman"/>
          <w:sz w:val="24"/>
          <w:szCs w:val="24"/>
        </w:rPr>
        <w:lastRenderedPageBreak/>
        <w:t>surface waters and shores of BML (Syncrude 2022). Interestingly, these large and aromatic species were not detected as HC</w:t>
      </w:r>
      <w:r>
        <w:rPr>
          <w:rFonts w:ascii="Times New Roman" w:hAnsi="Times New Roman" w:cs="Times New Roman"/>
          <w:sz w:val="24"/>
          <w:szCs w:val="24"/>
          <w:vertAlign w:val="superscript"/>
        </w:rPr>
        <w:t>+</w:t>
      </w:r>
      <w:r>
        <w:rPr>
          <w:rFonts w:ascii="Times New Roman" w:hAnsi="Times New Roman" w:cs="Times New Roman"/>
          <w:sz w:val="24"/>
          <w:szCs w:val="24"/>
        </w:rPr>
        <w:t>, which may be a limitation of the source used in this study (i.e., ESI) since it is known to have lower ionization efficiencies for strongly nonpolar compounds (Barrow et al. 2010, 2015); which warrants future investigations to use alternative direct infusion sources (i.e. atmospheric pressure photoionization) to properly investigate the photodegradation of large, hydrophobic organics in BML.</w:t>
      </w:r>
      <w:r w:rsidR="00D874F9" w:rsidRPr="00D874F9">
        <w:rPr>
          <w:rFonts w:ascii="Times New Roman" w:hAnsi="Times New Roman" w:cs="Times New Roman"/>
          <w:sz w:val="24"/>
          <w:szCs w:val="24"/>
        </w:rPr>
        <w:t xml:space="preserve"> </w:t>
      </w:r>
      <w:r w:rsidR="00D874F9">
        <w:rPr>
          <w:rFonts w:ascii="Times New Roman" w:hAnsi="Times New Roman" w:cs="Times New Roman"/>
          <w:sz w:val="24"/>
          <w:szCs w:val="24"/>
        </w:rPr>
        <w:t xml:space="preserve">An additional speculation of the presence of the above-mentioned compounds could be </w:t>
      </w:r>
      <w:proofErr w:type="gramStart"/>
      <w:r w:rsidR="00D874F9">
        <w:rPr>
          <w:rFonts w:ascii="Times New Roman" w:hAnsi="Times New Roman" w:cs="Times New Roman"/>
          <w:sz w:val="24"/>
          <w:szCs w:val="24"/>
        </w:rPr>
        <w:t>as a result of</w:t>
      </w:r>
      <w:proofErr w:type="gramEnd"/>
      <w:r w:rsidR="00D874F9">
        <w:rPr>
          <w:rFonts w:ascii="Times New Roman" w:hAnsi="Times New Roman" w:cs="Times New Roman"/>
          <w:sz w:val="24"/>
          <w:szCs w:val="24"/>
        </w:rPr>
        <w:t xml:space="preserve"> forming molecular dimers during analysis. While NAFC dimers have </w:t>
      </w:r>
      <w:proofErr w:type="gramStart"/>
      <w:r w:rsidR="00D874F9">
        <w:rPr>
          <w:rFonts w:ascii="Times New Roman" w:hAnsi="Times New Roman" w:cs="Times New Roman"/>
          <w:sz w:val="24"/>
          <w:szCs w:val="24"/>
        </w:rPr>
        <w:t>been shown</w:t>
      </w:r>
      <w:proofErr w:type="gramEnd"/>
      <w:r w:rsidR="00D874F9">
        <w:rPr>
          <w:rFonts w:ascii="Times New Roman" w:hAnsi="Times New Roman" w:cs="Times New Roman"/>
          <w:sz w:val="24"/>
          <w:szCs w:val="24"/>
        </w:rPr>
        <w:t xml:space="preserve"> to exist during ESI(-) FT ICR MS analysis and can be negated with longer ion accumulation residence times (Da Campo et al. 2009), the noncovalent interaction of NAFCs has not been examined using ESI (+) FT ICR MS. Furthermore, since all samples </w:t>
      </w:r>
      <w:proofErr w:type="gramStart"/>
      <w:r w:rsidR="00D874F9">
        <w:rPr>
          <w:rFonts w:ascii="Times New Roman" w:hAnsi="Times New Roman" w:cs="Times New Roman"/>
          <w:sz w:val="24"/>
          <w:szCs w:val="24"/>
        </w:rPr>
        <w:t>were analyzed</w:t>
      </w:r>
      <w:proofErr w:type="gramEnd"/>
      <w:r w:rsidR="00D874F9">
        <w:rPr>
          <w:rFonts w:ascii="Times New Roman" w:hAnsi="Times New Roman" w:cs="Times New Roman"/>
          <w:sz w:val="24"/>
          <w:szCs w:val="24"/>
        </w:rPr>
        <w:t xml:space="preserve"> under the same conditions and parameters the formation of molecular dimers should be present throughout all the BML samples, however, as seen in Figure 5 this is not the case.</w:t>
      </w:r>
    </w:p>
    <w:p w14:paraId="5CFA382D" w14:textId="00455AE0" w:rsidR="00201226" w:rsidRPr="00815587"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While these results are still preliminary and may require further experimental analysis to follow up on the bitumen transport mechanism and subsequent photo-transformation, we demonstrate that future BML and oil sands pit lake research should consider photodegradation as a key mechanism for the environmental fate of organics. </w:t>
      </w:r>
    </w:p>
    <w:p w14:paraId="0649F715" w14:textId="77777777" w:rsidR="00201226" w:rsidRDefault="00201226" w:rsidP="00201226">
      <w:pPr>
        <w:spacing w:line="48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Spatial Variability of NAFC Profiles and Assessment of on-going NAFC inputs to BML</w:t>
      </w:r>
    </w:p>
    <w:p w14:paraId="5E98A736" w14:textId="77777777" w:rsidR="00201226" w:rsidRDefault="00201226" w:rsidP="00201226">
      <w:pPr>
        <w:spacing w:line="480" w:lineRule="auto"/>
        <w:rPr>
          <w:rFonts w:ascii="Times New Roman" w:hAnsi="Times New Roman" w:cs="Times New Roman"/>
          <w:b/>
          <w:bCs/>
          <w:sz w:val="24"/>
          <w:szCs w:val="24"/>
          <w:u w:val="single"/>
        </w:rPr>
      </w:pPr>
      <w:r>
        <w:rPr>
          <w:rFonts w:ascii="Times New Roman" w:hAnsi="Times New Roman" w:cs="Times New Roman"/>
          <w:i/>
          <w:iCs/>
          <w:sz w:val="24"/>
          <w:szCs w:val="24"/>
        </w:rPr>
        <w:t>Comparison of NAFC distribution within Carbon Number and DBE plots</w:t>
      </w:r>
      <w:r>
        <w:rPr>
          <w:rFonts w:ascii="Times New Roman" w:hAnsi="Times New Roman" w:cs="Times New Roman"/>
          <w:b/>
          <w:bCs/>
          <w:sz w:val="24"/>
          <w:szCs w:val="24"/>
          <w:u w:val="single"/>
        </w:rPr>
        <w:t xml:space="preserve">  </w:t>
      </w:r>
    </w:p>
    <w:p w14:paraId="54EE9445" w14:textId="1C9F4EBD" w:rsidR="003A4930" w:rsidRPr="00694C99"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The BCR water sample and Sigma Aldrich technical mixture data are also shown in Figure 4 to demonstrate that BML has a contrasting chemical profile of NAFCs</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It was important to include these two samples in this study to have a representative framework of NAFCs detected within: A) natural surface water sample located in the AOSR and B) a commercially available NA mixture </w:t>
      </w:r>
      <w:r>
        <w:rPr>
          <w:rFonts w:ascii="Times New Roman" w:hAnsi="Times New Roman" w:cs="Times New Roman"/>
          <w:sz w:val="24"/>
          <w:szCs w:val="24"/>
        </w:rPr>
        <w:lastRenderedPageBreak/>
        <w:t xml:space="preserve">that has </w:t>
      </w:r>
      <w:proofErr w:type="gramStart"/>
      <w:r>
        <w:rPr>
          <w:rFonts w:ascii="Times New Roman" w:hAnsi="Times New Roman" w:cs="Times New Roman"/>
          <w:sz w:val="24"/>
          <w:szCs w:val="24"/>
        </w:rPr>
        <w:t>been used</w:t>
      </w:r>
      <w:proofErr w:type="gramEnd"/>
      <w:r>
        <w:rPr>
          <w:rFonts w:ascii="Times New Roman" w:hAnsi="Times New Roman" w:cs="Times New Roman"/>
          <w:sz w:val="24"/>
          <w:szCs w:val="24"/>
        </w:rPr>
        <w:t xml:space="preserve"> for toxicity assays (Gutierrez-Villagomez et al. 2019; Raez-Villanueva et al. 2019). Highlighted within the red boxes</w:t>
      </w:r>
      <w:r w:rsidR="003A4930">
        <w:rPr>
          <w:rFonts w:ascii="Times New Roman" w:hAnsi="Times New Roman" w:cs="Times New Roman"/>
          <w:sz w:val="24"/>
          <w:szCs w:val="24"/>
        </w:rPr>
        <w:t xml:space="preserve"> and higher oxygenated compounds (O</w:t>
      </w:r>
      <w:r w:rsidR="003A4930">
        <w:rPr>
          <w:rFonts w:ascii="Times New Roman" w:hAnsi="Times New Roman" w:cs="Times New Roman"/>
          <w:sz w:val="24"/>
          <w:szCs w:val="24"/>
          <w:vertAlign w:val="subscript"/>
        </w:rPr>
        <w:t>6-9</w:t>
      </w:r>
      <w:r w:rsidR="003A4930">
        <w:rPr>
          <w:rFonts w:ascii="Times New Roman" w:hAnsi="Times New Roman" w:cs="Times New Roman"/>
          <w:sz w:val="24"/>
          <w:szCs w:val="24"/>
          <w:vertAlign w:val="superscript"/>
        </w:rPr>
        <w:t>-</w:t>
      </w:r>
      <w:r w:rsidR="003A4930">
        <w:rPr>
          <w:rFonts w:ascii="Times New Roman" w:hAnsi="Times New Roman" w:cs="Times New Roman"/>
          <w:sz w:val="24"/>
          <w:szCs w:val="24"/>
        </w:rPr>
        <w:t>)</w:t>
      </w:r>
      <w:r>
        <w:rPr>
          <w:rFonts w:ascii="Times New Roman" w:hAnsi="Times New Roman" w:cs="Times New Roman"/>
          <w:sz w:val="24"/>
          <w:szCs w:val="24"/>
        </w:rPr>
        <w:t xml:space="preserve"> in Figure 4, we observed that</w:t>
      </w:r>
      <w:r w:rsidR="003A4930">
        <w:rPr>
          <w:rFonts w:ascii="Times New Roman" w:hAnsi="Times New Roman" w:cs="Times New Roman"/>
          <w:sz w:val="24"/>
          <w:szCs w:val="24"/>
        </w:rPr>
        <w:t xml:space="preserve"> the</w:t>
      </w:r>
      <w:r>
        <w:rPr>
          <w:rFonts w:ascii="Times New Roman" w:hAnsi="Times New Roman" w:cs="Times New Roman"/>
          <w:sz w:val="24"/>
          <w:szCs w:val="24"/>
        </w:rPr>
        <w:t xml:space="preserve"> BCR water sample possesse</w:t>
      </w:r>
      <w:r w:rsidR="003A4930">
        <w:rPr>
          <w:rFonts w:ascii="Times New Roman" w:hAnsi="Times New Roman" w:cs="Times New Roman"/>
          <w:sz w:val="24"/>
          <w:szCs w:val="24"/>
        </w:rPr>
        <w:t>s</w:t>
      </w:r>
      <w:r>
        <w:rPr>
          <w:rFonts w:ascii="Times New Roman" w:hAnsi="Times New Roman" w:cs="Times New Roman"/>
          <w:sz w:val="24"/>
          <w:szCs w:val="24"/>
        </w:rPr>
        <w:t xml:space="preserve"> a greater number of O</w:t>
      </w:r>
      <w:r>
        <w:rPr>
          <w:rFonts w:ascii="Times New Roman" w:hAnsi="Times New Roman" w:cs="Times New Roman"/>
          <w:sz w:val="24"/>
          <w:szCs w:val="24"/>
          <w:vertAlign w:val="subscript"/>
        </w:rPr>
        <w:t>2-4</w:t>
      </w:r>
      <w:r>
        <w:rPr>
          <w:rFonts w:ascii="Times New Roman" w:hAnsi="Times New Roman" w:cs="Times New Roman"/>
          <w:sz w:val="24"/>
          <w:szCs w:val="24"/>
          <w:vertAlign w:val="superscript"/>
        </w:rPr>
        <w:t>-</w:t>
      </w:r>
      <w:r>
        <w:rPr>
          <w:rFonts w:ascii="Times New Roman" w:hAnsi="Times New Roman" w:cs="Times New Roman"/>
          <w:sz w:val="24"/>
          <w:szCs w:val="24"/>
        </w:rPr>
        <w:t xml:space="preserve"> species containing DBE = 1 &amp; 2</w:t>
      </w:r>
      <w:r w:rsidR="003A4930">
        <w:rPr>
          <w:rFonts w:ascii="Times New Roman" w:hAnsi="Times New Roman" w:cs="Times New Roman"/>
          <w:sz w:val="24"/>
          <w:szCs w:val="24"/>
        </w:rPr>
        <w:t xml:space="preserve"> and a greater abundance of higher oxygenated compounds</w:t>
      </w:r>
      <w:r>
        <w:rPr>
          <w:rFonts w:ascii="Times New Roman" w:hAnsi="Times New Roman" w:cs="Times New Roman"/>
          <w:sz w:val="24"/>
          <w:szCs w:val="24"/>
        </w:rPr>
        <w:t xml:space="preserve"> in comparison to the BML water cap and FFT samples. The identity of the</w:t>
      </w:r>
      <w:r w:rsidR="003A4930">
        <w:rPr>
          <w:rFonts w:ascii="Times New Roman" w:hAnsi="Times New Roman" w:cs="Times New Roman"/>
          <w:sz w:val="24"/>
          <w:szCs w:val="24"/>
        </w:rPr>
        <w:t xml:space="preserve"> DBE = 1 &amp; 2</w:t>
      </w:r>
      <w:r>
        <w:rPr>
          <w:rFonts w:ascii="Times New Roman" w:hAnsi="Times New Roman" w:cs="Times New Roman"/>
          <w:sz w:val="24"/>
          <w:szCs w:val="24"/>
        </w:rPr>
        <w:t xml:space="preserve"> compounds </w:t>
      </w:r>
      <w:proofErr w:type="gramStart"/>
      <w:r>
        <w:rPr>
          <w:rFonts w:ascii="Times New Roman" w:hAnsi="Times New Roman" w:cs="Times New Roman"/>
          <w:sz w:val="24"/>
          <w:szCs w:val="24"/>
        </w:rPr>
        <w:t>likely corresponds</w:t>
      </w:r>
      <w:proofErr w:type="gramEnd"/>
      <w:r>
        <w:rPr>
          <w:rFonts w:ascii="Times New Roman" w:hAnsi="Times New Roman" w:cs="Times New Roman"/>
          <w:sz w:val="24"/>
          <w:szCs w:val="24"/>
        </w:rPr>
        <w:t xml:space="preserve"> to saturated and mono-unsaturated fatty acids that are commonly encountered in natural freshwater systems (Grewer et al. 2010; Sun et al. 2017)</w:t>
      </w:r>
      <w:r w:rsidR="003A4930">
        <w:rPr>
          <w:rFonts w:ascii="Times New Roman" w:hAnsi="Times New Roman" w:cs="Times New Roman"/>
          <w:sz w:val="24"/>
          <w:szCs w:val="24"/>
        </w:rPr>
        <w:t>, whereas the O</w:t>
      </w:r>
      <w:r w:rsidR="003A4930">
        <w:rPr>
          <w:rFonts w:ascii="Times New Roman" w:hAnsi="Times New Roman" w:cs="Times New Roman"/>
          <w:sz w:val="24"/>
          <w:szCs w:val="24"/>
          <w:vertAlign w:val="subscript"/>
        </w:rPr>
        <w:t>6-9</w:t>
      </w:r>
      <w:r w:rsidR="003A4930">
        <w:rPr>
          <w:rFonts w:ascii="Times New Roman" w:hAnsi="Times New Roman" w:cs="Times New Roman"/>
          <w:sz w:val="24"/>
          <w:szCs w:val="24"/>
          <w:vertAlign w:val="superscript"/>
        </w:rPr>
        <w:t>-</w:t>
      </w:r>
      <w:r w:rsidR="003A4930">
        <w:rPr>
          <w:rFonts w:ascii="Times New Roman" w:hAnsi="Times New Roman" w:cs="Times New Roman"/>
          <w:sz w:val="24"/>
          <w:szCs w:val="24"/>
        </w:rPr>
        <w:t xml:space="preserve"> species are most likely </w:t>
      </w:r>
      <w:r w:rsidR="00CC653E">
        <w:rPr>
          <w:rFonts w:ascii="Times New Roman" w:hAnsi="Times New Roman" w:cs="Times New Roman"/>
          <w:sz w:val="24"/>
          <w:szCs w:val="24"/>
        </w:rPr>
        <w:t>derived</w:t>
      </w:r>
      <w:r w:rsidR="003A4930">
        <w:rPr>
          <w:rFonts w:ascii="Times New Roman" w:hAnsi="Times New Roman" w:cs="Times New Roman"/>
          <w:sz w:val="24"/>
          <w:szCs w:val="24"/>
        </w:rPr>
        <w:t xml:space="preserve"> </w:t>
      </w:r>
      <w:r w:rsidR="00CC653E">
        <w:rPr>
          <w:rFonts w:ascii="Times New Roman" w:hAnsi="Times New Roman" w:cs="Times New Roman"/>
          <w:sz w:val="24"/>
          <w:szCs w:val="24"/>
        </w:rPr>
        <w:t>from the highly polar compounds of</w:t>
      </w:r>
      <w:r w:rsidR="003A4930">
        <w:rPr>
          <w:rFonts w:ascii="Times New Roman" w:hAnsi="Times New Roman" w:cs="Times New Roman"/>
          <w:sz w:val="24"/>
          <w:szCs w:val="24"/>
        </w:rPr>
        <w:t xml:space="preserve"> dissolved organic matter (DOM)</w:t>
      </w:r>
      <w:r>
        <w:rPr>
          <w:rFonts w:ascii="Times New Roman" w:hAnsi="Times New Roman" w:cs="Times New Roman"/>
          <w:sz w:val="24"/>
          <w:szCs w:val="24"/>
        </w:rPr>
        <w:t>.</w:t>
      </w:r>
      <w:r w:rsidR="00694C99">
        <w:rPr>
          <w:rFonts w:ascii="Times New Roman" w:hAnsi="Times New Roman" w:cs="Times New Roman"/>
          <w:sz w:val="24"/>
          <w:szCs w:val="24"/>
        </w:rPr>
        <w:t xml:space="preserve"> Interestingly,</w:t>
      </w:r>
      <w:r w:rsidR="003A4930">
        <w:rPr>
          <w:rFonts w:ascii="Times New Roman" w:hAnsi="Times New Roman" w:cs="Times New Roman"/>
          <w:sz w:val="24"/>
          <w:szCs w:val="24"/>
        </w:rPr>
        <w:t xml:space="preserve"> </w:t>
      </w:r>
      <w:r w:rsidR="00694C99">
        <w:rPr>
          <w:rFonts w:ascii="Times New Roman" w:hAnsi="Times New Roman" w:cs="Times New Roman"/>
          <w:sz w:val="24"/>
          <w:szCs w:val="24"/>
        </w:rPr>
        <w:t>the shallow water cap sample in Figure 4 does appear to have some resemblances of the O</w:t>
      </w:r>
      <w:r w:rsidR="00694C99">
        <w:rPr>
          <w:rFonts w:ascii="Times New Roman" w:hAnsi="Times New Roman" w:cs="Times New Roman"/>
          <w:sz w:val="24"/>
          <w:szCs w:val="24"/>
          <w:vertAlign w:val="subscript"/>
        </w:rPr>
        <w:t>6-9</w:t>
      </w:r>
      <w:r w:rsidR="00694C99">
        <w:rPr>
          <w:rFonts w:ascii="Times New Roman" w:hAnsi="Times New Roman" w:cs="Times New Roman"/>
          <w:sz w:val="24"/>
          <w:szCs w:val="24"/>
          <w:vertAlign w:val="superscript"/>
        </w:rPr>
        <w:t xml:space="preserve">- </w:t>
      </w:r>
      <w:r w:rsidR="00694C99">
        <w:rPr>
          <w:rFonts w:ascii="Times New Roman" w:hAnsi="Times New Roman" w:cs="Times New Roman"/>
          <w:sz w:val="24"/>
          <w:szCs w:val="24"/>
        </w:rPr>
        <w:t>compounds identified in BCR</w:t>
      </w:r>
      <w:r w:rsidR="0098345F">
        <w:rPr>
          <w:rFonts w:ascii="Times New Roman" w:hAnsi="Times New Roman" w:cs="Times New Roman"/>
          <w:sz w:val="24"/>
          <w:szCs w:val="24"/>
        </w:rPr>
        <w:t xml:space="preserve"> whereas the </w:t>
      </w:r>
      <w:r w:rsidR="003439B9">
        <w:rPr>
          <w:rFonts w:ascii="Times New Roman" w:hAnsi="Times New Roman" w:cs="Times New Roman"/>
          <w:sz w:val="24"/>
          <w:szCs w:val="24"/>
        </w:rPr>
        <w:t>deep-water</w:t>
      </w:r>
      <w:r w:rsidR="0098345F">
        <w:rPr>
          <w:rFonts w:ascii="Times New Roman" w:hAnsi="Times New Roman" w:cs="Times New Roman"/>
          <w:sz w:val="24"/>
          <w:szCs w:val="24"/>
        </w:rPr>
        <w:t xml:space="preserve"> cap and FFT samples do not have a similar distribution</w:t>
      </w:r>
      <w:r w:rsidR="00694C99">
        <w:rPr>
          <w:rFonts w:ascii="Times New Roman" w:hAnsi="Times New Roman" w:cs="Times New Roman"/>
          <w:sz w:val="24"/>
          <w:szCs w:val="24"/>
        </w:rPr>
        <w:t xml:space="preserve">, which may </w:t>
      </w:r>
      <w:r w:rsidR="0098345F">
        <w:rPr>
          <w:rFonts w:ascii="Times New Roman" w:hAnsi="Times New Roman" w:cs="Times New Roman"/>
          <w:sz w:val="24"/>
          <w:szCs w:val="24"/>
        </w:rPr>
        <w:t>warrant further physical and biogeochemical investigations into</w:t>
      </w:r>
      <w:r w:rsidR="00694C99">
        <w:rPr>
          <w:rFonts w:ascii="Times New Roman" w:hAnsi="Times New Roman" w:cs="Times New Roman"/>
          <w:sz w:val="24"/>
          <w:szCs w:val="24"/>
        </w:rPr>
        <w:t xml:space="preserve"> how</w:t>
      </w:r>
      <w:r w:rsidR="0098345F">
        <w:rPr>
          <w:rFonts w:ascii="Times New Roman" w:hAnsi="Times New Roman" w:cs="Times New Roman"/>
          <w:sz w:val="24"/>
          <w:szCs w:val="24"/>
        </w:rPr>
        <w:t xml:space="preserve"> the BCR</w:t>
      </w:r>
      <w:r w:rsidR="00694C99">
        <w:rPr>
          <w:rFonts w:ascii="Times New Roman" w:hAnsi="Times New Roman" w:cs="Times New Roman"/>
          <w:sz w:val="24"/>
          <w:szCs w:val="24"/>
        </w:rPr>
        <w:t xml:space="preserve"> freshwater inputs into BML are mixing when the water column is stratified.</w:t>
      </w:r>
      <w:r w:rsidR="0098345F">
        <w:rPr>
          <w:rFonts w:ascii="Times New Roman" w:hAnsi="Times New Roman" w:cs="Times New Roman"/>
          <w:sz w:val="24"/>
          <w:szCs w:val="24"/>
        </w:rPr>
        <w:t xml:space="preserve"> </w:t>
      </w:r>
    </w:p>
    <w:p w14:paraId="2153A081" w14:textId="7A5165AB" w:rsidR="00201226" w:rsidRDefault="003439B9"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Furthermore, </w:t>
      </w:r>
      <w:r w:rsidR="00201226">
        <w:rPr>
          <w:rFonts w:ascii="Times New Roman" w:hAnsi="Times New Roman" w:cs="Times New Roman"/>
          <w:sz w:val="24"/>
          <w:szCs w:val="24"/>
        </w:rPr>
        <w:t xml:space="preserve">NAFCs found within the black circles in Figure 4 </w:t>
      </w:r>
      <w:proofErr w:type="gramStart"/>
      <w:r w:rsidR="00201226">
        <w:rPr>
          <w:rFonts w:ascii="Times New Roman" w:hAnsi="Times New Roman" w:cs="Times New Roman"/>
          <w:sz w:val="24"/>
          <w:szCs w:val="24"/>
        </w:rPr>
        <w:t>were detected</w:t>
      </w:r>
      <w:proofErr w:type="gramEnd"/>
      <w:r w:rsidR="00201226">
        <w:rPr>
          <w:rFonts w:ascii="Times New Roman" w:hAnsi="Times New Roman" w:cs="Times New Roman"/>
          <w:sz w:val="24"/>
          <w:szCs w:val="24"/>
        </w:rPr>
        <w:t xml:space="preserve"> in the BCR sample, however, the distribution of abundances was different to that of the BML water cap and FFT samples. These findings indicate that a NAFCs profile like that found in BML are present in BCR but potentially derived from different inputs. Sun et al. (2017) concluded that high concentrations of NAs can </w:t>
      </w:r>
      <w:proofErr w:type="gramStart"/>
      <w:r w:rsidR="00201226">
        <w:rPr>
          <w:rFonts w:ascii="Times New Roman" w:hAnsi="Times New Roman" w:cs="Times New Roman"/>
          <w:sz w:val="24"/>
          <w:szCs w:val="24"/>
        </w:rPr>
        <w:t>be found</w:t>
      </w:r>
      <w:proofErr w:type="gramEnd"/>
      <w:r w:rsidR="00201226">
        <w:rPr>
          <w:rFonts w:ascii="Times New Roman" w:hAnsi="Times New Roman" w:cs="Times New Roman"/>
          <w:sz w:val="24"/>
          <w:szCs w:val="24"/>
        </w:rPr>
        <w:t xml:space="preserve"> in freshwater samples located adjacent to mining activity and North of oil sands industrial activity, and that differentiation of the processes of natural erosion/ infiltration of surface waters to the underlying bitumen or seepage of OSPW can not be distinguished</w:t>
      </w:r>
      <w:r w:rsidR="003A4930">
        <w:rPr>
          <w:rFonts w:ascii="Times New Roman" w:hAnsi="Times New Roman" w:cs="Times New Roman"/>
          <w:sz w:val="24"/>
          <w:szCs w:val="24"/>
        </w:rPr>
        <w:t xml:space="preserve">. </w:t>
      </w:r>
      <w:r w:rsidR="00201226">
        <w:rPr>
          <w:rFonts w:ascii="Times New Roman" w:hAnsi="Times New Roman" w:cs="Times New Roman"/>
          <w:sz w:val="24"/>
          <w:szCs w:val="24"/>
        </w:rPr>
        <w:t xml:space="preserve">Consequently, Sigma Aldrich NA standard contains a vastly different chemical composition to the BML and BCR systems. This is clearly demonstrated in Figure 4 in which the NA standards profile </w:t>
      </w:r>
      <w:proofErr w:type="gramStart"/>
      <w:r w:rsidR="00201226">
        <w:rPr>
          <w:rFonts w:ascii="Times New Roman" w:hAnsi="Times New Roman" w:cs="Times New Roman"/>
          <w:sz w:val="24"/>
          <w:szCs w:val="24"/>
        </w:rPr>
        <w:t>largely contains</w:t>
      </w:r>
      <w:proofErr w:type="gramEnd"/>
      <w:r w:rsidR="00201226">
        <w:rPr>
          <w:rFonts w:ascii="Times New Roman" w:hAnsi="Times New Roman" w:cs="Times New Roman"/>
          <w:sz w:val="24"/>
          <w:szCs w:val="24"/>
        </w:rPr>
        <w:t xml:space="preserve"> saturated O</w:t>
      </w:r>
      <w:r w:rsidR="00201226">
        <w:rPr>
          <w:rFonts w:ascii="Times New Roman" w:hAnsi="Times New Roman" w:cs="Times New Roman"/>
          <w:sz w:val="24"/>
          <w:szCs w:val="24"/>
          <w:vertAlign w:val="subscript"/>
        </w:rPr>
        <w:t>2</w:t>
      </w:r>
      <w:r w:rsidR="00201226">
        <w:rPr>
          <w:rFonts w:ascii="Times New Roman" w:hAnsi="Times New Roman" w:cs="Times New Roman"/>
          <w:sz w:val="24"/>
          <w:szCs w:val="24"/>
          <w:vertAlign w:val="superscript"/>
        </w:rPr>
        <w:t>-</w:t>
      </w:r>
      <w:r w:rsidR="00201226">
        <w:rPr>
          <w:rFonts w:ascii="Times New Roman" w:hAnsi="Times New Roman" w:cs="Times New Roman"/>
          <w:sz w:val="24"/>
          <w:szCs w:val="24"/>
        </w:rPr>
        <w:t xml:space="preserve"> species (I.e., DBE = 1 &amp; 2), and very minor contributions/detection of the O</w:t>
      </w:r>
      <w:r w:rsidR="00201226">
        <w:rPr>
          <w:rFonts w:ascii="Times New Roman" w:hAnsi="Times New Roman" w:cs="Times New Roman"/>
          <w:sz w:val="24"/>
          <w:szCs w:val="24"/>
          <w:vertAlign w:val="subscript"/>
        </w:rPr>
        <w:t>3</w:t>
      </w:r>
      <w:r w:rsidR="00201226">
        <w:rPr>
          <w:rFonts w:ascii="Times New Roman" w:hAnsi="Times New Roman" w:cs="Times New Roman"/>
          <w:sz w:val="24"/>
          <w:szCs w:val="24"/>
          <w:vertAlign w:val="superscript"/>
        </w:rPr>
        <w:t>-</w:t>
      </w:r>
      <w:r w:rsidR="00201226">
        <w:rPr>
          <w:rFonts w:ascii="Times New Roman" w:hAnsi="Times New Roman" w:cs="Times New Roman"/>
          <w:sz w:val="24"/>
          <w:szCs w:val="24"/>
        </w:rPr>
        <w:t xml:space="preserve"> and O</w:t>
      </w:r>
      <w:r w:rsidR="00201226">
        <w:rPr>
          <w:rFonts w:ascii="Times New Roman" w:hAnsi="Times New Roman" w:cs="Times New Roman"/>
          <w:sz w:val="24"/>
          <w:szCs w:val="24"/>
          <w:vertAlign w:val="subscript"/>
        </w:rPr>
        <w:t>4</w:t>
      </w:r>
      <w:r w:rsidR="00201226">
        <w:rPr>
          <w:rFonts w:ascii="Times New Roman" w:hAnsi="Times New Roman" w:cs="Times New Roman"/>
          <w:sz w:val="24"/>
          <w:szCs w:val="24"/>
          <w:vertAlign w:val="superscript"/>
        </w:rPr>
        <w:t>-</w:t>
      </w:r>
      <w:r w:rsidR="00201226">
        <w:rPr>
          <w:rFonts w:ascii="Times New Roman" w:hAnsi="Times New Roman" w:cs="Times New Roman"/>
          <w:sz w:val="24"/>
          <w:szCs w:val="24"/>
        </w:rPr>
        <w:t xml:space="preserve"> species and/or larger compounds that possess more aromaticity (I.e., DBE &gt; 4). </w:t>
      </w:r>
      <w:r w:rsidR="00201226">
        <w:rPr>
          <w:rFonts w:ascii="Times New Roman" w:hAnsi="Times New Roman" w:cs="Times New Roman"/>
          <w:sz w:val="24"/>
          <w:szCs w:val="24"/>
        </w:rPr>
        <w:lastRenderedPageBreak/>
        <w:t xml:space="preserve">These results are in close agreement with Grewer et al. (2010) and further coincide with the fact that commercial NA standards are not applicable for environmental forensic studies that aim to source appropriate NAFCs from the oil sands industries (Vander </w:t>
      </w:r>
      <w:proofErr w:type="spellStart"/>
      <w:r w:rsidR="00201226">
        <w:rPr>
          <w:rFonts w:ascii="Times New Roman" w:hAnsi="Times New Roman" w:cs="Times New Roman"/>
          <w:sz w:val="24"/>
          <w:szCs w:val="24"/>
        </w:rPr>
        <w:t>Meulen</w:t>
      </w:r>
      <w:proofErr w:type="spellEnd"/>
      <w:r w:rsidR="00201226">
        <w:rPr>
          <w:rFonts w:ascii="Times New Roman" w:hAnsi="Times New Roman" w:cs="Times New Roman"/>
          <w:sz w:val="24"/>
          <w:szCs w:val="24"/>
        </w:rPr>
        <w:t xml:space="preserve"> et al. 2022).</w:t>
      </w:r>
    </w:p>
    <w:p w14:paraId="20413F32"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When examined in the C# vs DBE plots in Figure 4, the compositional distribution of NAs and oxidized NAFCs in the water cap and FFT of BML are comparable to NAFCs from OSPW in tailings ponds, as reported in previous studies</w:t>
      </w:r>
      <w:r w:rsidRPr="00FF1469">
        <w:rPr>
          <w:rFonts w:ascii="Times New Roman" w:hAnsi="Times New Roman" w:cs="Times New Roman"/>
          <w:sz w:val="24"/>
          <w:szCs w:val="24"/>
        </w:rPr>
        <w:t xml:space="preserve"> </w:t>
      </w:r>
      <w:r>
        <w:rPr>
          <w:rFonts w:ascii="Times New Roman" w:hAnsi="Times New Roman" w:cs="Times New Roman"/>
          <w:sz w:val="24"/>
          <w:szCs w:val="24"/>
        </w:rPr>
        <w:t xml:space="preserve">(Han et al. 2009; Grewer et al. 2010; Headley et al. 2011). Overall, the C# vs. DBE plots of NAFCs within BML samples (water cap and FFT) displayed minimal variation in the series of compounds detected and were </w:t>
      </w:r>
      <w:proofErr w:type="gramStart"/>
      <w:r>
        <w:rPr>
          <w:rFonts w:ascii="Times New Roman" w:hAnsi="Times New Roman" w:cs="Times New Roman"/>
          <w:sz w:val="24"/>
          <w:szCs w:val="24"/>
        </w:rPr>
        <w:t>very different</w:t>
      </w:r>
      <w:proofErr w:type="gramEnd"/>
      <w:r>
        <w:rPr>
          <w:rFonts w:ascii="Times New Roman" w:hAnsi="Times New Roman" w:cs="Times New Roman"/>
          <w:sz w:val="24"/>
          <w:szCs w:val="24"/>
        </w:rPr>
        <w:t xml:space="preserve"> from BCR and the technical mixture.  Ultimately, Figure 4 demonstrates that the chemical profile of AEO in BML remains strongly influenced by its initial materials (I.e., OSPW and tailings). On closer inspection of Figure 4, there are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large (C#&gt;25) and cyclic (DBE&gt;3)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species present in the shallow and deep FFT samples (green squares in figure 4). These compounds could be the succinate intermediates recently discovered in the FFT </w:t>
      </w:r>
      <w:proofErr w:type="gramStart"/>
      <w:r>
        <w:rPr>
          <w:rFonts w:ascii="Times New Roman" w:hAnsi="Times New Roman" w:cs="Times New Roman"/>
          <w:sz w:val="24"/>
          <w:szCs w:val="24"/>
        </w:rPr>
        <w:t>as a result of</w:t>
      </w:r>
      <w:proofErr w:type="gramEnd"/>
      <w:r>
        <w:rPr>
          <w:rFonts w:ascii="Times New Roman" w:hAnsi="Times New Roman" w:cs="Times New Roman"/>
          <w:sz w:val="24"/>
          <w:szCs w:val="24"/>
        </w:rPr>
        <w:t xml:space="preserve"> anaerobic biodegradation pathways (El-Waraky 2021). Surprisingly, </w:t>
      </w:r>
      <w:proofErr w:type="gramStart"/>
      <w:r>
        <w:rPr>
          <w:rFonts w:ascii="Times New Roman" w:hAnsi="Times New Roman" w:cs="Times New Roman"/>
          <w:sz w:val="24"/>
          <w:szCs w:val="24"/>
        </w:rPr>
        <w:t>a few of</w:t>
      </w:r>
      <w:proofErr w:type="gramEnd"/>
      <w:r>
        <w:rPr>
          <w:rFonts w:ascii="Times New Roman" w:hAnsi="Times New Roman" w:cs="Times New Roman"/>
          <w:sz w:val="24"/>
          <w:szCs w:val="24"/>
        </w:rPr>
        <w:t xml:space="preserve"> these compounds are seldomly present in the deep-water cap, yet it is well known that the succinate metabolic pathway solely takes place in anaerobic environments (Gieg &amp; </w:t>
      </w:r>
      <w:proofErr w:type="spellStart"/>
      <w:r>
        <w:rPr>
          <w:rFonts w:ascii="Times New Roman" w:hAnsi="Times New Roman" w:cs="Times New Roman"/>
          <w:sz w:val="24"/>
          <w:szCs w:val="24"/>
        </w:rPr>
        <w:t>Suflilta</w:t>
      </w:r>
      <w:proofErr w:type="spellEnd"/>
      <w:r>
        <w:rPr>
          <w:rFonts w:ascii="Times New Roman" w:hAnsi="Times New Roman" w:cs="Times New Roman"/>
          <w:sz w:val="24"/>
          <w:szCs w:val="24"/>
        </w:rPr>
        <w:t xml:space="preserve"> 2002; Meckenstock et al. 2004; Rabus 2005). Therefore, we theorize that the presence of these proposed succinate intermediates in the deep water column (i.e., hypolimnion) could be a consequence of two likely scenario’s: 1) The proposed succinate metabolites are continuing to be produced via anaerobic degradation of PHs in the FFT and are transported into the hypolimnion as the FFT continues to naturally consolidate and release the porewater into the water column, and 2) the hypolimnion becomes anoxic during the summer stratification (Arriaga et al. 2019) and may allow anaerobic micro-organisms to </w:t>
      </w:r>
      <w:r>
        <w:rPr>
          <w:rFonts w:ascii="Times New Roman" w:hAnsi="Times New Roman" w:cs="Times New Roman"/>
          <w:sz w:val="24"/>
          <w:szCs w:val="24"/>
        </w:rPr>
        <w:lastRenderedPageBreak/>
        <w:t xml:space="preserve">establish themselves and ultimately facilitate biodegradation through succinate metabolic pathways. </w:t>
      </w:r>
    </w:p>
    <w:p w14:paraId="02221BD6" w14:textId="77777777" w:rsidR="00201226" w:rsidRPr="00C578BF" w:rsidRDefault="00201226" w:rsidP="00201226">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t>Comparison of NAFC Relative Abundances</w:t>
      </w:r>
    </w:p>
    <w:p w14:paraId="20978B26" w14:textId="6D2045A6" w:rsidR="00201226" w:rsidRDefault="00201226" w:rsidP="00201226">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studies in recent years have utilized chemometric statistical analysis for separating and identifying NAFC profiles of AEOs within environmentally relevant oil sands samples, as measured by advanced mass spectrometric techniques (Grewer et al. 2010; Headley et al. 2011; Barrow et al. 2015; Bowman et al. 2020; Hewitt et al. 2020; El-Waraky 2021). In this study, we applied two chemometric statistical tests, Principal Component Analysis (PCA) and Heatmap Correlation Plot (HCP), to the heteroatom relative abundances from the ESI (-) and (+) measurements. The Sigma Aldrich technical mixture ESI (-) and ESI (+) data were excluded from the chemometric analysis as the previous sections demonstrated that the Sigma Aldrich NA standard was </w:t>
      </w:r>
      <w:proofErr w:type="gramStart"/>
      <w:r>
        <w:rPr>
          <w:rFonts w:ascii="Times New Roman" w:hAnsi="Times New Roman" w:cs="Times New Roman"/>
          <w:sz w:val="24"/>
          <w:szCs w:val="24"/>
        </w:rPr>
        <w:t>evidently contrasting</w:t>
      </w:r>
      <w:proofErr w:type="gramEnd"/>
      <w:r>
        <w:rPr>
          <w:rFonts w:ascii="Times New Roman" w:hAnsi="Times New Roman" w:cs="Times New Roman"/>
          <w:sz w:val="24"/>
          <w:szCs w:val="24"/>
        </w:rPr>
        <w:t xml:space="preserve"> to the environmental samples of BML and BCR. PC1 (73.4%) accounts for the most variation in the PCA plot in figure 9A which can </w:t>
      </w:r>
      <w:proofErr w:type="gramStart"/>
      <w:r>
        <w:rPr>
          <w:rFonts w:ascii="Times New Roman" w:hAnsi="Times New Roman" w:cs="Times New Roman"/>
          <w:sz w:val="24"/>
          <w:szCs w:val="24"/>
        </w:rPr>
        <w:t>be seen</w:t>
      </w:r>
      <w:proofErr w:type="gramEnd"/>
      <w:r>
        <w:rPr>
          <w:rFonts w:ascii="Times New Roman" w:hAnsi="Times New Roman" w:cs="Times New Roman"/>
          <w:sz w:val="24"/>
          <w:szCs w:val="24"/>
        </w:rPr>
        <w:t xml:space="preserve"> as separation of the BML and BCR samples, whereas PC2 (14%) comprehends to a distinction between the water cap and FFT samples in BML. To understand the strength in the relationships between the features (i.e., NAFCs) and samples that may be driving the separations within the PCA plot, shown in figure 9B are the correlations heatmaps. From the heatmap, the classes of O</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S</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1</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2</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and HC</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are seen</w:t>
      </w:r>
      <w:proofErr w:type="gramEnd"/>
      <w:r>
        <w:rPr>
          <w:rFonts w:ascii="Times New Roman" w:hAnsi="Times New Roman" w:cs="Times New Roman"/>
          <w:sz w:val="24"/>
          <w:szCs w:val="24"/>
        </w:rPr>
        <w:t xml:space="preserve"> to display a stronger relationship with the BML FFT samples, which indicates that the porewaters within the FFT could be a continual source of these compounds in the BML system. Additionally, we observed a general trend that BML samples (water cap and FFT) possess a close relationship with Sulfur-Oxygen species and the BCR water sample </w:t>
      </w:r>
      <w:proofErr w:type="gramStart"/>
      <w:r>
        <w:rPr>
          <w:rFonts w:ascii="Times New Roman" w:hAnsi="Times New Roman" w:cs="Times New Roman"/>
          <w:sz w:val="24"/>
          <w:szCs w:val="24"/>
        </w:rPr>
        <w:t>is adjoined</w:t>
      </w:r>
      <w:proofErr w:type="gramEnd"/>
      <w:r>
        <w:rPr>
          <w:rFonts w:ascii="Times New Roman" w:hAnsi="Times New Roman" w:cs="Times New Roman"/>
          <w:sz w:val="24"/>
          <w:szCs w:val="24"/>
        </w:rPr>
        <w:t xml:space="preserve"> to highly oxygenated compounds that are more prevalent in natural organic matter (I.e., O</w:t>
      </w:r>
      <w:r>
        <w:rPr>
          <w:rFonts w:ascii="Times New Roman" w:hAnsi="Times New Roman" w:cs="Times New Roman"/>
          <w:sz w:val="24"/>
          <w:szCs w:val="24"/>
          <w:vertAlign w:val="subscript"/>
        </w:rPr>
        <w:t>7</w:t>
      </w:r>
      <w:r>
        <w:rPr>
          <w:rFonts w:ascii="Times New Roman" w:hAnsi="Times New Roman" w:cs="Times New Roman"/>
          <w:sz w:val="24"/>
          <w:szCs w:val="24"/>
        </w:rPr>
        <w:t>-O</w:t>
      </w:r>
      <w:r>
        <w:rPr>
          <w:rFonts w:ascii="Times New Roman" w:hAnsi="Times New Roman" w:cs="Times New Roman"/>
          <w:sz w:val="24"/>
          <w:szCs w:val="24"/>
          <w:vertAlign w:val="subscript"/>
        </w:rPr>
        <w:t>12</w:t>
      </w:r>
      <w:r>
        <w:rPr>
          <w:rFonts w:ascii="Times New Roman" w:hAnsi="Times New Roman" w:cs="Times New Roman"/>
          <w:sz w:val="24"/>
          <w:szCs w:val="24"/>
          <w:vertAlign w:val="superscript"/>
        </w:rPr>
        <w:t>-</w:t>
      </w:r>
      <w:r>
        <w:rPr>
          <w:rFonts w:ascii="Times New Roman" w:hAnsi="Times New Roman" w:cs="Times New Roman"/>
          <w:sz w:val="24"/>
          <w:szCs w:val="24"/>
        </w:rPr>
        <w:t xml:space="preserve">). These two factors are </w:t>
      </w:r>
      <w:proofErr w:type="gramStart"/>
      <w:r>
        <w:rPr>
          <w:rFonts w:ascii="Times New Roman" w:hAnsi="Times New Roman" w:cs="Times New Roman"/>
          <w:sz w:val="24"/>
          <w:szCs w:val="24"/>
        </w:rPr>
        <w:t>likely responsible</w:t>
      </w:r>
      <w:proofErr w:type="gramEnd"/>
      <w:r>
        <w:rPr>
          <w:rFonts w:ascii="Times New Roman" w:hAnsi="Times New Roman" w:cs="Times New Roman"/>
          <w:sz w:val="24"/>
          <w:szCs w:val="24"/>
        </w:rPr>
        <w:t xml:space="preserve"> for the large separation observed in PC1 (Figure 9A). The ESI (+) </w:t>
      </w:r>
      <w:r>
        <w:rPr>
          <w:rFonts w:ascii="Times New Roman" w:hAnsi="Times New Roman" w:cs="Times New Roman"/>
          <w:sz w:val="24"/>
          <w:szCs w:val="24"/>
        </w:rPr>
        <w:lastRenderedPageBreak/>
        <w:t xml:space="preserve">chemometric results shown in Figure S5 appear to display similar trends to the ESI (-) results. For example, the BML water cap and FFT sample </w:t>
      </w:r>
      <w:proofErr w:type="gramStart"/>
      <w:r>
        <w:rPr>
          <w:rFonts w:ascii="Times New Roman" w:hAnsi="Times New Roman" w:cs="Times New Roman"/>
          <w:sz w:val="24"/>
          <w:szCs w:val="24"/>
        </w:rPr>
        <w:t>are distinctly separated</w:t>
      </w:r>
      <w:proofErr w:type="gramEnd"/>
      <w:r>
        <w:rPr>
          <w:rFonts w:ascii="Times New Roman" w:hAnsi="Times New Roman" w:cs="Times New Roman"/>
          <w:sz w:val="24"/>
          <w:szCs w:val="24"/>
        </w:rPr>
        <w:t xml:space="preserve"> and the FFT samples show a greater degree of variation (I.e., not clumped together). The NAFC features within Figure S5B display that hydrocarbon-like compounds (I.e., S</w:t>
      </w:r>
      <w:r>
        <w:rPr>
          <w:rFonts w:ascii="Times New Roman" w:hAnsi="Times New Roman" w:cs="Times New Roman"/>
          <w:sz w:val="24"/>
          <w:szCs w:val="24"/>
          <w:vertAlign w:val="subscript"/>
        </w:rPr>
        <w:t>1</w:t>
      </w:r>
      <w:r>
        <w:rPr>
          <w:rFonts w:ascii="Times New Roman" w:hAnsi="Times New Roman" w:cs="Times New Roman"/>
          <w:sz w:val="24"/>
          <w:szCs w:val="24"/>
        </w:rPr>
        <w:t xml:space="preserve"> and N</w:t>
      </w:r>
      <w:r>
        <w:rPr>
          <w:rFonts w:ascii="Times New Roman" w:hAnsi="Times New Roman" w:cs="Times New Roman"/>
          <w:sz w:val="24"/>
          <w:szCs w:val="24"/>
          <w:vertAlign w:val="subscript"/>
        </w:rPr>
        <w:t>1</w:t>
      </w:r>
      <w:r>
        <w:rPr>
          <w:rFonts w:ascii="Times New Roman" w:hAnsi="Times New Roman" w:cs="Times New Roman"/>
          <w:sz w:val="24"/>
          <w:szCs w:val="24"/>
        </w:rPr>
        <w:t xml:space="preserve"> hydrocarbons) and sodiated compounds were closely tied to FFT samples, which supports the on-going theory that FFT porewater is a major source of salts, PHs, and NAFCs into the BML water column (Dompierre et al. 2016, 2017, Bowman et al. 2020; El-Waraky 2021). </w:t>
      </w:r>
    </w:p>
    <w:p w14:paraId="70C1ED45" w14:textId="77777777" w:rsidR="00201226" w:rsidRPr="003473C9" w:rsidRDefault="00201226" w:rsidP="00201226">
      <w:pPr>
        <w:spacing w:line="48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The impact of</w:t>
      </w:r>
      <w:r w:rsidRPr="003473C9">
        <w:rPr>
          <w:rFonts w:ascii="Times New Roman" w:hAnsi="Times New Roman" w:cs="Times New Roman"/>
          <w:b/>
          <w:bCs/>
          <w:sz w:val="24"/>
          <w:szCs w:val="24"/>
          <w:u w:val="single"/>
        </w:rPr>
        <w:t xml:space="preserve"> ionization mode </w:t>
      </w:r>
      <w:r>
        <w:rPr>
          <w:rFonts w:ascii="Times New Roman" w:hAnsi="Times New Roman" w:cs="Times New Roman"/>
          <w:b/>
          <w:bCs/>
          <w:sz w:val="24"/>
          <w:szCs w:val="24"/>
          <w:u w:val="single"/>
        </w:rPr>
        <w:t>on the</w:t>
      </w:r>
      <w:r w:rsidRPr="003473C9">
        <w:rPr>
          <w:rFonts w:ascii="Times New Roman" w:hAnsi="Times New Roman" w:cs="Times New Roman"/>
          <w:b/>
          <w:bCs/>
          <w:sz w:val="24"/>
          <w:szCs w:val="24"/>
          <w:u w:val="single"/>
        </w:rPr>
        <w:t xml:space="preserve"> NAFC </w:t>
      </w:r>
      <w:r>
        <w:rPr>
          <w:rFonts w:ascii="Times New Roman" w:hAnsi="Times New Roman" w:cs="Times New Roman"/>
          <w:b/>
          <w:bCs/>
          <w:sz w:val="24"/>
          <w:szCs w:val="24"/>
          <w:u w:val="single"/>
        </w:rPr>
        <w:t>analysis</w:t>
      </w:r>
    </w:p>
    <w:p w14:paraId="5AB8604F" w14:textId="54059820"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analysis of AEO from BML and BCR was found to </w:t>
      </w:r>
      <w:proofErr w:type="gramStart"/>
      <w:r>
        <w:rPr>
          <w:rFonts w:ascii="Times New Roman" w:hAnsi="Times New Roman" w:cs="Times New Roman"/>
          <w:sz w:val="24"/>
          <w:szCs w:val="24"/>
        </w:rPr>
        <w:t>greatly impact</w:t>
      </w:r>
      <w:proofErr w:type="gramEnd"/>
      <w:r>
        <w:rPr>
          <w:rFonts w:ascii="Times New Roman" w:hAnsi="Times New Roman" w:cs="Times New Roman"/>
          <w:sz w:val="24"/>
          <w:szCs w:val="24"/>
        </w:rPr>
        <w:t xml:space="preserve"> the overall appearance of the broadband mass spectra and subsequent chemical profiles of NAFCs. Displayed in Figures 8A and 8B are the mass spectra of the BML P2 9m water sample that </w:t>
      </w:r>
      <w:proofErr w:type="gramStart"/>
      <w:r>
        <w:rPr>
          <w:rFonts w:ascii="Times New Roman" w:hAnsi="Times New Roman" w:cs="Times New Roman"/>
          <w:sz w:val="24"/>
          <w:szCs w:val="24"/>
        </w:rPr>
        <w:t>was analyzed</w:t>
      </w:r>
      <w:proofErr w:type="gramEnd"/>
      <w:r>
        <w:rPr>
          <w:rFonts w:ascii="Times New Roman" w:hAnsi="Times New Roman" w:cs="Times New Roman"/>
          <w:sz w:val="24"/>
          <w:szCs w:val="24"/>
        </w:rPr>
        <w:t xml:space="preserve"> in negative and positive ionization FT ICR MS, respectively. There are clear differences in the appearances between the two broadband mass spectra, which includes the broader m/z range of the gaussian shape distribution in the ESI (+) spectra and the elevated ion intensities in the ESI (-) spectra. Highlighted in the boxes within Figures 8 is a magnified mass window for 283 </w:t>
      </w:r>
      <w:r>
        <w:rPr>
          <w:rFonts w:ascii="Times New Roman" w:hAnsi="Times New Roman" w:cs="Times New Roman"/>
          <w:i/>
          <w:iCs/>
          <w:sz w:val="24"/>
          <w:szCs w:val="24"/>
        </w:rPr>
        <w:t>m/z</w:t>
      </w:r>
      <w:r>
        <w:rPr>
          <w:rFonts w:ascii="Times New Roman" w:hAnsi="Times New Roman" w:cs="Times New Roman"/>
          <w:sz w:val="24"/>
          <w:szCs w:val="24"/>
        </w:rPr>
        <w:t xml:space="preserve"> that displays the accurate assignment (ppm error &gt; ±1) of </w:t>
      </w:r>
      <w:proofErr w:type="gramStart"/>
      <w:r>
        <w:rPr>
          <w:rFonts w:ascii="Times New Roman" w:hAnsi="Times New Roman" w:cs="Times New Roman"/>
          <w:sz w:val="24"/>
          <w:szCs w:val="24"/>
        </w:rPr>
        <w:t>numerous</w:t>
      </w:r>
      <w:proofErr w:type="gramEnd"/>
      <w:r>
        <w:rPr>
          <w:rFonts w:ascii="Times New Roman" w:hAnsi="Times New Roman" w:cs="Times New Roman"/>
          <w:sz w:val="24"/>
          <w:szCs w:val="24"/>
        </w:rPr>
        <w:t xml:space="preserve"> chemical formulas and heteroatom classes and sufficient mass resolution to reveal the presence of isobaric compounds (I.e., C</w:t>
      </w:r>
      <w:r>
        <w:rPr>
          <w:rFonts w:ascii="Times New Roman" w:hAnsi="Times New Roman" w:cs="Times New Roman"/>
          <w:sz w:val="24"/>
          <w:szCs w:val="24"/>
          <w:vertAlign w:val="subscript"/>
        </w:rPr>
        <w:t>4</w:t>
      </w:r>
      <w:r>
        <w:rPr>
          <w:rFonts w:ascii="Times New Roman" w:hAnsi="Times New Roman" w:cs="Times New Roman"/>
          <w:sz w:val="24"/>
          <w:szCs w:val="24"/>
        </w:rPr>
        <w:t xml:space="preserve"> vs. SH</w:t>
      </w:r>
      <w:r>
        <w:rPr>
          <w:rFonts w:ascii="Times New Roman" w:hAnsi="Times New Roman" w:cs="Times New Roman"/>
          <w:sz w:val="24"/>
          <w:szCs w:val="24"/>
          <w:vertAlign w:val="subscript"/>
        </w:rPr>
        <w:t>4</w:t>
      </w:r>
      <w:r>
        <w:rPr>
          <w:rFonts w:ascii="Times New Roman" w:hAnsi="Times New Roman" w:cs="Times New Roman"/>
          <w:sz w:val="24"/>
          <w:szCs w:val="24"/>
        </w:rPr>
        <w:t xml:space="preserve"> mass split). Also shown within the 283 </w:t>
      </w:r>
      <w:r>
        <w:rPr>
          <w:rFonts w:ascii="Times New Roman" w:hAnsi="Times New Roman" w:cs="Times New Roman"/>
          <w:i/>
          <w:iCs/>
          <w:sz w:val="24"/>
          <w:szCs w:val="24"/>
        </w:rPr>
        <w:t>m/z</w:t>
      </w:r>
      <w:r>
        <w:rPr>
          <w:rFonts w:ascii="Times New Roman" w:hAnsi="Times New Roman" w:cs="Times New Roman"/>
          <w:sz w:val="24"/>
          <w:szCs w:val="24"/>
        </w:rPr>
        <w:t xml:space="preserve"> mass window are additional differences in the types of ions present within each ionization polarity. For instance, the ESI (-) measurements contain only singularly charged anions </w:t>
      </w:r>
      <w:proofErr w:type="gramStart"/>
      <w:r>
        <w:rPr>
          <w:rFonts w:ascii="Times New Roman" w:hAnsi="Times New Roman" w:cs="Times New Roman"/>
          <w:sz w:val="24"/>
          <w:szCs w:val="24"/>
        </w:rPr>
        <w:t>as a result of</w:t>
      </w:r>
      <w:proofErr w:type="gramEnd"/>
      <w:r>
        <w:rPr>
          <w:rFonts w:ascii="Times New Roman" w:hAnsi="Times New Roman" w:cs="Times New Roman"/>
          <w:sz w:val="24"/>
          <w:szCs w:val="24"/>
        </w:rPr>
        <w:t xml:space="preserve"> deprotonation within the ESI source, whereas the ESI (+) measurements generated singularly charged cations via the formation of protonated or sodiated adducts in the ESI source. The presence of both protonated and sodiated chemical formulas made the interpretation of the ESI (+) mass spectral data more complex and is </w:t>
      </w:r>
      <w:proofErr w:type="gramStart"/>
      <w:r>
        <w:rPr>
          <w:rFonts w:ascii="Times New Roman" w:hAnsi="Times New Roman" w:cs="Times New Roman"/>
          <w:sz w:val="24"/>
          <w:szCs w:val="24"/>
        </w:rPr>
        <w:t>most likely the</w:t>
      </w:r>
      <w:proofErr w:type="gramEnd"/>
      <w:r>
        <w:rPr>
          <w:rFonts w:ascii="Times New Roman" w:hAnsi="Times New Roman" w:cs="Times New Roman"/>
          <w:sz w:val="24"/>
          <w:szCs w:val="24"/>
        </w:rPr>
        <w:t xml:space="preserve"> reason </w:t>
      </w:r>
      <w:r>
        <w:rPr>
          <w:rFonts w:ascii="Times New Roman" w:hAnsi="Times New Roman" w:cs="Times New Roman"/>
          <w:sz w:val="24"/>
          <w:szCs w:val="24"/>
        </w:rPr>
        <w:lastRenderedPageBreak/>
        <w:t xml:space="preserve">behind the large difference in assigned chemical formulas between the ESI (-) and (+) data shown in Table 1. The formation of sodiated adducts has </w:t>
      </w:r>
      <w:proofErr w:type="gramStart"/>
      <w:r>
        <w:rPr>
          <w:rFonts w:ascii="Times New Roman" w:hAnsi="Times New Roman" w:cs="Times New Roman"/>
          <w:sz w:val="24"/>
          <w:szCs w:val="24"/>
        </w:rPr>
        <w:t>been well documented</w:t>
      </w:r>
      <w:proofErr w:type="gramEnd"/>
      <w:r>
        <w:rPr>
          <w:rFonts w:ascii="Times New Roman" w:hAnsi="Times New Roman" w:cs="Times New Roman"/>
          <w:sz w:val="24"/>
          <w:szCs w:val="24"/>
        </w:rPr>
        <w:t xml:space="preserve"> in studies investigation the molecular composition of DOM via ESI (+) FT ICR MS (</w:t>
      </w:r>
      <w:r w:rsidR="00FF6BCB">
        <w:rPr>
          <w:rFonts w:ascii="Times New Roman" w:hAnsi="Times New Roman" w:cs="Times New Roman"/>
          <w:sz w:val="24"/>
          <w:szCs w:val="24"/>
        </w:rPr>
        <w:t>Kim et al. 2003; Sleighter et al. 2007, 2008</w:t>
      </w:r>
      <w:r>
        <w:rPr>
          <w:rFonts w:ascii="Times New Roman" w:hAnsi="Times New Roman" w:cs="Times New Roman"/>
          <w:sz w:val="24"/>
          <w:szCs w:val="24"/>
        </w:rPr>
        <w:t xml:space="preserve">), however, to our knowledge this is the first time sodiated adducts have been identified and characterized for NAFCs. </w:t>
      </w:r>
    </w:p>
    <w:p w14:paraId="6E53946F"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Furthermore, disparities in the relative abundance results </w:t>
      </w:r>
      <w:proofErr w:type="gramStart"/>
      <w:r>
        <w:rPr>
          <w:rFonts w:ascii="Times New Roman" w:hAnsi="Times New Roman" w:cs="Times New Roman"/>
          <w:sz w:val="24"/>
          <w:szCs w:val="24"/>
        </w:rPr>
        <w:t>were identified</w:t>
      </w:r>
      <w:proofErr w:type="gramEnd"/>
      <w:r>
        <w:rPr>
          <w:rFonts w:ascii="Times New Roman" w:hAnsi="Times New Roman" w:cs="Times New Roman"/>
          <w:sz w:val="24"/>
          <w:szCs w:val="24"/>
        </w:rPr>
        <w:t xml:space="preserve"> between the same heteroatom classes when analyzed in ESI (-) and (+). The classes O</w:t>
      </w:r>
      <w:r>
        <w:rPr>
          <w:rFonts w:ascii="Times New Roman" w:hAnsi="Times New Roman" w:cs="Times New Roman"/>
          <w:sz w:val="24"/>
          <w:szCs w:val="24"/>
          <w:vertAlign w:val="subscript"/>
        </w:rPr>
        <w:t>1</w:t>
      </w:r>
      <w:r>
        <w:rPr>
          <w:rFonts w:ascii="Times New Roman" w:hAnsi="Times New Roman" w:cs="Times New Roman"/>
          <w:sz w:val="24"/>
          <w:szCs w:val="24"/>
        </w:rPr>
        <w:t>, O</w:t>
      </w:r>
      <w:r>
        <w:rPr>
          <w:rFonts w:ascii="Times New Roman" w:hAnsi="Times New Roman" w:cs="Times New Roman"/>
          <w:sz w:val="24"/>
          <w:szCs w:val="24"/>
          <w:vertAlign w:val="subscript"/>
        </w:rPr>
        <w:t>1</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 N</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x</w:t>
      </w:r>
      <w:r>
        <w:rPr>
          <w:rFonts w:ascii="Times New Roman" w:hAnsi="Times New Roman" w:cs="Times New Roman"/>
          <w:sz w:val="24"/>
          <w:szCs w:val="24"/>
        </w:rPr>
        <w:t xml:space="preserve"> (where x&lt;1&lt;6), S</w:t>
      </w:r>
      <w:r>
        <w:rPr>
          <w:rFonts w:ascii="Times New Roman" w:hAnsi="Times New Roman" w:cs="Times New Roman"/>
          <w:sz w:val="24"/>
          <w:szCs w:val="24"/>
          <w:vertAlign w:val="subscript"/>
        </w:rPr>
        <w:t>1</w:t>
      </w:r>
      <w:r>
        <w:rPr>
          <w:rFonts w:ascii="Times New Roman" w:hAnsi="Times New Roman" w:cs="Times New Roman"/>
          <w:sz w:val="24"/>
          <w:szCs w:val="24"/>
        </w:rPr>
        <w:t xml:space="preserve">-HC, and HC </w:t>
      </w:r>
      <w:proofErr w:type="gramStart"/>
      <w:r>
        <w:rPr>
          <w:rFonts w:ascii="Times New Roman" w:hAnsi="Times New Roman" w:cs="Times New Roman"/>
          <w:sz w:val="24"/>
          <w:szCs w:val="24"/>
        </w:rPr>
        <w:t>were observed</w:t>
      </w:r>
      <w:proofErr w:type="gramEnd"/>
      <w:r>
        <w:rPr>
          <w:rFonts w:ascii="Times New Roman" w:hAnsi="Times New Roman" w:cs="Times New Roman"/>
          <w:sz w:val="24"/>
          <w:szCs w:val="24"/>
        </w:rPr>
        <w:t xml:space="preserve"> to have elevated relative abundances in the positive ionization polarity and signals the importance of measuring NAFCs via both ionization polarities to evaluate a broad coverage of chemical families between samples. For instance, a recent study by Zhang et al. (2015) utilized HPLC-Orbitrap operated in both ESI (+) and (-) modes to uncover the estimated bioaccumulation potential of various NAFCs found within OSPW. Their results found that the classes most likely to have a higher bioaccumulation factor are the oxygenated species O</w:t>
      </w:r>
      <w:r>
        <w:rPr>
          <w:rFonts w:ascii="Times New Roman" w:hAnsi="Times New Roman" w:cs="Times New Roman"/>
          <w:sz w:val="24"/>
          <w:szCs w:val="24"/>
          <w:vertAlign w:val="subscript"/>
        </w:rPr>
        <w:t>1</w:t>
      </w:r>
      <w:r>
        <w:rPr>
          <w:rFonts w:ascii="Times New Roman" w:hAnsi="Times New Roman" w:cs="Times New Roman"/>
          <w:sz w:val="24"/>
          <w:szCs w:val="24"/>
        </w:rPr>
        <w:t>, N</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1</w:t>
      </w:r>
      <w:r>
        <w:rPr>
          <w:rFonts w:ascii="Times New Roman" w:hAnsi="Times New Roman" w:cs="Times New Roman"/>
          <w:sz w:val="24"/>
          <w:szCs w:val="24"/>
        </w:rPr>
        <w:t>, and O</w:t>
      </w:r>
      <w:r>
        <w:rPr>
          <w:rFonts w:ascii="Times New Roman" w:hAnsi="Times New Roman" w:cs="Times New Roman"/>
          <w:sz w:val="24"/>
          <w:szCs w:val="24"/>
          <w:vertAlign w:val="subscript"/>
        </w:rPr>
        <w:t>1</w:t>
      </w:r>
      <w:r>
        <w:rPr>
          <w:rFonts w:ascii="Times New Roman" w:hAnsi="Times New Roman" w:cs="Times New Roman"/>
          <w:sz w:val="24"/>
          <w:szCs w:val="24"/>
        </w:rPr>
        <w:t>S</w:t>
      </w:r>
      <w:r>
        <w:rPr>
          <w:rFonts w:ascii="Times New Roman" w:hAnsi="Times New Roman" w:cs="Times New Roman"/>
          <w:sz w:val="24"/>
          <w:szCs w:val="24"/>
          <w:vertAlign w:val="subscript"/>
        </w:rPr>
        <w:t>1</w:t>
      </w:r>
      <w:r>
        <w:rPr>
          <w:rFonts w:ascii="Times New Roman" w:hAnsi="Times New Roman" w:cs="Times New Roman"/>
          <w:sz w:val="24"/>
          <w:szCs w:val="24"/>
        </w:rPr>
        <w:t xml:space="preserve"> found within the positive mode. Since BML was created using tailings and OSPW from the Mildred Lake mining site, the observation that the O</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S</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and N</w:t>
      </w:r>
      <w:r>
        <w:rPr>
          <w:rFonts w:ascii="Times New Roman" w:hAnsi="Times New Roman" w:cs="Times New Roman"/>
          <w:sz w:val="24"/>
          <w:szCs w:val="24"/>
          <w:vertAlign w:val="subscript"/>
        </w:rPr>
        <w:t>1</w:t>
      </w:r>
      <w:r>
        <w:rPr>
          <w:rFonts w:ascii="Times New Roman" w:hAnsi="Times New Roman" w:cs="Times New Roman"/>
          <w:sz w:val="24"/>
          <w:szCs w:val="24"/>
        </w:rPr>
        <w:t>O</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xml:space="preserve"> classes were elevated in the BML samples than BCR or the NA standard coincides with the results from Zhang et al. (2015), and thus warrants future studies to monitor and study the bioaccumulation potential of these classes within the BML ecosystem.</w:t>
      </w:r>
    </w:p>
    <w:p w14:paraId="5DA0640F" w14:textId="2BB9924F" w:rsidR="002E4E3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Within the ESI (+</w:t>
      </w:r>
      <w:r w:rsidR="0018643E">
        <w:rPr>
          <w:rFonts w:ascii="Times New Roman" w:hAnsi="Times New Roman" w:cs="Times New Roman"/>
          <w:sz w:val="24"/>
          <w:szCs w:val="24"/>
        </w:rPr>
        <w:t>/-</w:t>
      </w:r>
      <w:r>
        <w:rPr>
          <w:rFonts w:ascii="Times New Roman" w:hAnsi="Times New Roman" w:cs="Times New Roman"/>
          <w:sz w:val="24"/>
          <w:szCs w:val="24"/>
        </w:rPr>
        <w:t>) results, it was clear that the hydrocarbon classes, specifically S</w:t>
      </w:r>
      <w:r>
        <w:rPr>
          <w:rFonts w:ascii="Times New Roman" w:hAnsi="Times New Roman" w:cs="Times New Roman"/>
          <w:sz w:val="24"/>
          <w:szCs w:val="24"/>
          <w:vertAlign w:val="subscript"/>
        </w:rPr>
        <w:t>1</w:t>
      </w:r>
      <w:r>
        <w:rPr>
          <w:rFonts w:ascii="Times New Roman" w:hAnsi="Times New Roman" w:cs="Times New Roman"/>
          <w:sz w:val="24"/>
          <w:szCs w:val="24"/>
        </w:rPr>
        <w:t xml:space="preserve">-HC and HC, </w:t>
      </w:r>
      <w:r w:rsidR="002E4E36">
        <w:rPr>
          <w:rFonts w:ascii="Times New Roman" w:hAnsi="Times New Roman" w:cs="Times New Roman"/>
          <w:sz w:val="24"/>
          <w:szCs w:val="24"/>
        </w:rPr>
        <w:t xml:space="preserve">were present. These compounds </w:t>
      </w:r>
      <w:proofErr w:type="gramStart"/>
      <w:r w:rsidR="002E4E36">
        <w:rPr>
          <w:rFonts w:ascii="Times New Roman" w:hAnsi="Times New Roman" w:cs="Times New Roman"/>
          <w:sz w:val="24"/>
          <w:szCs w:val="24"/>
        </w:rPr>
        <w:t xml:space="preserve">generally </w:t>
      </w:r>
      <w:r>
        <w:rPr>
          <w:rFonts w:ascii="Times New Roman" w:hAnsi="Times New Roman" w:cs="Times New Roman"/>
          <w:sz w:val="24"/>
          <w:szCs w:val="24"/>
        </w:rPr>
        <w:t>displayed</w:t>
      </w:r>
      <w:proofErr w:type="gramEnd"/>
      <w:r>
        <w:rPr>
          <w:rFonts w:ascii="Times New Roman" w:hAnsi="Times New Roman" w:cs="Times New Roman"/>
          <w:sz w:val="24"/>
          <w:szCs w:val="24"/>
        </w:rPr>
        <w:t xml:space="preserve"> elevated abundances in the FFT porewater samples than the rest of the samples (Figure 3), which is likely related to the presence of residual bitumen or residual hydrocarbon diluent located in the FFT.</w:t>
      </w:r>
      <w:r w:rsidR="002E4E36">
        <w:rPr>
          <w:rFonts w:ascii="Times New Roman" w:hAnsi="Times New Roman" w:cs="Times New Roman"/>
          <w:sz w:val="24"/>
          <w:szCs w:val="24"/>
        </w:rPr>
        <w:t xml:space="preserve"> While ESI is generally considered as a “soft ionization” technique (</w:t>
      </w:r>
      <w:r w:rsidR="00036BEF">
        <w:rPr>
          <w:rFonts w:ascii="Times New Roman" w:hAnsi="Times New Roman" w:cs="Times New Roman"/>
          <w:sz w:val="24"/>
          <w:szCs w:val="24"/>
        </w:rPr>
        <w:t>Kujawinski et al. 2002</w:t>
      </w:r>
      <w:r w:rsidR="002E4E36">
        <w:rPr>
          <w:rFonts w:ascii="Times New Roman" w:hAnsi="Times New Roman" w:cs="Times New Roman"/>
          <w:sz w:val="24"/>
          <w:szCs w:val="24"/>
        </w:rPr>
        <w:t xml:space="preserve">), it is possible that the presence of these </w:t>
      </w:r>
      <w:r w:rsidR="002E4E36">
        <w:rPr>
          <w:rFonts w:ascii="Times New Roman" w:hAnsi="Times New Roman" w:cs="Times New Roman"/>
          <w:sz w:val="24"/>
          <w:szCs w:val="24"/>
        </w:rPr>
        <w:lastRenderedPageBreak/>
        <w:t xml:space="preserve">hydrocarbon compounds within nearly all analysis (not observed in Sigma Aldrich ESI(-) and ESI(+) analysis of BCR) could be a consequence of </w:t>
      </w:r>
      <w:r w:rsidR="002E4E36">
        <w:rPr>
          <w:rFonts w:ascii="Times New Roman" w:hAnsi="Times New Roman" w:cs="Times New Roman"/>
          <w:i/>
          <w:iCs/>
          <w:sz w:val="24"/>
          <w:szCs w:val="24"/>
        </w:rPr>
        <w:t>in situ</w:t>
      </w:r>
      <w:r w:rsidR="002E4E36">
        <w:rPr>
          <w:rFonts w:ascii="Times New Roman" w:hAnsi="Times New Roman" w:cs="Times New Roman"/>
          <w:sz w:val="24"/>
          <w:szCs w:val="24"/>
        </w:rPr>
        <w:t xml:space="preserve"> fragmentation generated from the high voltage used within ionization source. Further assessment of this phenomena </w:t>
      </w:r>
      <w:proofErr w:type="gramStart"/>
      <w:r w:rsidR="002E4E36">
        <w:rPr>
          <w:rFonts w:ascii="Times New Roman" w:hAnsi="Times New Roman" w:cs="Times New Roman"/>
          <w:sz w:val="24"/>
          <w:szCs w:val="24"/>
        </w:rPr>
        <w:t>is required</w:t>
      </w:r>
      <w:proofErr w:type="gramEnd"/>
      <w:r w:rsidR="002E4E36">
        <w:rPr>
          <w:rFonts w:ascii="Times New Roman" w:hAnsi="Times New Roman" w:cs="Times New Roman"/>
          <w:sz w:val="24"/>
          <w:szCs w:val="24"/>
        </w:rPr>
        <w:t xml:space="preserve"> to uncover the presence of these hydrocarbon compounds within these ESI-FT ICR MS measurements.</w:t>
      </w:r>
    </w:p>
    <w:p w14:paraId="17724915" w14:textId="422994CD" w:rsidR="00201226" w:rsidRPr="00E85158"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Hydrocarbons (i.e., linear alkanes, cyclo-alkanes, and mono/poly aromatics) and sulfur containing </w:t>
      </w:r>
      <w:r w:rsidR="00E0072D">
        <w:rPr>
          <w:rFonts w:ascii="Times New Roman" w:hAnsi="Times New Roman" w:cs="Times New Roman"/>
          <w:sz w:val="24"/>
          <w:szCs w:val="24"/>
        </w:rPr>
        <w:t>h</w:t>
      </w:r>
      <w:r>
        <w:rPr>
          <w:rFonts w:ascii="Times New Roman" w:hAnsi="Times New Roman" w:cs="Times New Roman"/>
          <w:sz w:val="24"/>
          <w:szCs w:val="24"/>
        </w:rPr>
        <w:t xml:space="preserve">ydrocarbon compounds (i.e., </w:t>
      </w:r>
      <w:proofErr w:type="spellStart"/>
      <w:r>
        <w:rPr>
          <w:rFonts w:ascii="Times New Roman" w:hAnsi="Times New Roman" w:cs="Times New Roman"/>
          <w:sz w:val="24"/>
          <w:szCs w:val="24"/>
        </w:rPr>
        <w:t>benzothiophenes</w:t>
      </w:r>
      <w:proofErr w:type="spellEnd"/>
      <w:r>
        <w:rPr>
          <w:rFonts w:ascii="Times New Roman" w:hAnsi="Times New Roman" w:cs="Times New Roman"/>
          <w:sz w:val="24"/>
          <w:szCs w:val="24"/>
        </w:rPr>
        <w:t xml:space="preserve"> and di-</w:t>
      </w:r>
      <w:proofErr w:type="spellStart"/>
      <w:r>
        <w:rPr>
          <w:rFonts w:ascii="Times New Roman" w:hAnsi="Times New Roman" w:cs="Times New Roman"/>
          <w:sz w:val="24"/>
          <w:szCs w:val="24"/>
        </w:rPr>
        <w:t>benzothiophenes</w:t>
      </w:r>
      <w:proofErr w:type="spellEnd"/>
      <w:r>
        <w:rPr>
          <w:rFonts w:ascii="Times New Roman" w:hAnsi="Times New Roman" w:cs="Times New Roman"/>
          <w:sz w:val="24"/>
          <w:szCs w:val="24"/>
        </w:rPr>
        <w:t xml:space="preserve">) are traditionally analyzed by Gas chromatographic techniques (Wang &amp; </w:t>
      </w:r>
      <w:proofErr w:type="spellStart"/>
      <w:r>
        <w:rPr>
          <w:rFonts w:ascii="Times New Roman" w:hAnsi="Times New Roman" w:cs="Times New Roman"/>
          <w:sz w:val="24"/>
          <w:szCs w:val="24"/>
        </w:rPr>
        <w:t>Fingas</w:t>
      </w:r>
      <w:proofErr w:type="spellEnd"/>
      <w:r>
        <w:rPr>
          <w:rFonts w:ascii="Times New Roman" w:hAnsi="Times New Roman" w:cs="Times New Roman"/>
          <w:sz w:val="24"/>
          <w:szCs w:val="24"/>
        </w:rPr>
        <w:t xml:space="preserve"> 1997; Shi &amp; Wu 2021), but recent studies have shown that ESI (+) and APPI (+) coupled to FT ICR MS analysis are more suitable for detecting nonpolar compounds under certain operating conditions (Ruddy et al. 2014; </w:t>
      </w:r>
      <w:proofErr w:type="spellStart"/>
      <w:r>
        <w:rPr>
          <w:rFonts w:ascii="Times New Roman" w:hAnsi="Times New Roman" w:cs="Times New Roman"/>
          <w:sz w:val="24"/>
          <w:szCs w:val="24"/>
        </w:rPr>
        <w:t>Guricza</w:t>
      </w:r>
      <w:proofErr w:type="spellEnd"/>
      <w:r>
        <w:rPr>
          <w:rFonts w:ascii="Times New Roman" w:hAnsi="Times New Roman" w:cs="Times New Roman"/>
          <w:sz w:val="24"/>
          <w:szCs w:val="24"/>
        </w:rPr>
        <w:t xml:space="preserve"> and Schrader 2015). Therefore, we suggest that future studies aim to compare the hydrocarbon fingerprints within BML as detected by ESI (+)- or APPI(+)- FT ICR MS with coordinated GC X GC/TOF-MS to provide a thorough understanding on their molecular identity and potential for further biogeochemical cycling. </w:t>
      </w:r>
    </w:p>
    <w:p w14:paraId="166A6DB1" w14:textId="77777777" w:rsidR="00201226" w:rsidRPr="00FF1B55" w:rsidRDefault="00201226" w:rsidP="00201226">
      <w:pPr>
        <w:spacing w:line="480" w:lineRule="auto"/>
        <w:rPr>
          <w:rFonts w:ascii="Times New Roman" w:hAnsi="Times New Roman" w:cs="Times New Roman"/>
          <w:b/>
          <w:bCs/>
          <w:sz w:val="24"/>
          <w:szCs w:val="24"/>
          <w:u w:val="single"/>
        </w:rPr>
      </w:pPr>
      <w:r w:rsidRPr="00FF1B55">
        <w:rPr>
          <w:rFonts w:ascii="Times New Roman" w:hAnsi="Times New Roman" w:cs="Times New Roman"/>
          <w:b/>
          <w:bCs/>
          <w:sz w:val="24"/>
          <w:szCs w:val="24"/>
          <w:u w:val="single"/>
        </w:rPr>
        <w:t>Conclusion</w:t>
      </w:r>
    </w:p>
    <w:p w14:paraId="0BFEE896" w14:textId="77777777" w:rsidR="00201226" w:rsidRPr="005652BA"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ESI (+/-) FT ICR MS analysis of AEO from the first large scale OSPL water column and FFT porewaters revealed novel chemical insights into the environmental fate processes and sources of NAFCs and PHs. We presented supplementary evidence to previous BML studies in that aerobic degradation is occurring in the water column due to the increased presence/abundances of </w:t>
      </w:r>
      <w:proofErr w:type="gramStart"/>
      <w:r>
        <w:rPr>
          <w:rFonts w:ascii="Times New Roman" w:hAnsi="Times New Roman" w:cs="Times New Roman"/>
          <w:sz w:val="24"/>
          <w:szCs w:val="24"/>
        </w:rPr>
        <w:t>poly-oxygenated</w:t>
      </w:r>
      <w:proofErr w:type="gramEnd"/>
      <w:r>
        <w:rPr>
          <w:rFonts w:ascii="Times New Roman" w:hAnsi="Times New Roman" w:cs="Times New Roman"/>
          <w:sz w:val="24"/>
          <w:szCs w:val="24"/>
        </w:rPr>
        <w:t xml:space="preserve"> NAFC metabolites in comparison to classical naphthenic acids (O</w:t>
      </w:r>
      <w:r>
        <w:rPr>
          <w:rFonts w:ascii="Times New Roman" w:hAnsi="Times New Roman" w:cs="Times New Roman"/>
          <w:sz w:val="24"/>
          <w:szCs w:val="24"/>
          <w:vertAlign w:val="subscript"/>
        </w:rPr>
        <w:t>2</w:t>
      </w:r>
      <w:r>
        <w:rPr>
          <w:rFonts w:ascii="Times New Roman" w:hAnsi="Times New Roman" w:cs="Times New Roman"/>
          <w:sz w:val="24"/>
          <w:szCs w:val="24"/>
        </w:rPr>
        <w:t>) commonly encountered in tailings ponds. The existence of large, aromatic O</w:t>
      </w:r>
      <w:r>
        <w:rPr>
          <w:rFonts w:ascii="Times New Roman" w:hAnsi="Times New Roman" w:cs="Times New Roman"/>
          <w:sz w:val="24"/>
          <w:szCs w:val="24"/>
          <w:vertAlign w:val="subscript"/>
        </w:rPr>
        <w:t>1-4</w:t>
      </w:r>
      <w:r>
        <w:rPr>
          <w:rFonts w:ascii="Times New Roman" w:hAnsi="Times New Roman" w:cs="Times New Roman"/>
          <w:sz w:val="24"/>
          <w:szCs w:val="24"/>
          <w:vertAlign w:val="superscript"/>
        </w:rPr>
        <w:t>+</w:t>
      </w:r>
      <w:r>
        <w:rPr>
          <w:rFonts w:ascii="Times New Roman" w:hAnsi="Times New Roman" w:cs="Times New Roman"/>
          <w:sz w:val="24"/>
          <w:szCs w:val="24"/>
        </w:rPr>
        <w:t xml:space="preserve"> species found only in the shallow water cap of BML suggests that photodegradation of hydrocarbons or bitumen may be occurring at the AWI, and requires further analysis to evaluate the significance that photo-oxidation may serve as a form of sequestration for NAFCs and PHs during the subsequent </w:t>
      </w:r>
      <w:r>
        <w:rPr>
          <w:rFonts w:ascii="Times New Roman" w:hAnsi="Times New Roman" w:cs="Times New Roman"/>
          <w:sz w:val="24"/>
          <w:szCs w:val="24"/>
        </w:rPr>
        <w:lastRenderedPageBreak/>
        <w:t xml:space="preserve">livelihood of BML and for planned OSPLs. Chemometric analysis of the ESI (+) &amp; (-) data sets revealed that in general BML (water cap and FFT) has a contrasting NAFC profile than the nearby BCR. Differences in the NAFC profile between the water cap and FFT </w:t>
      </w:r>
      <w:proofErr w:type="gramStart"/>
      <w:r>
        <w:rPr>
          <w:rFonts w:ascii="Times New Roman" w:hAnsi="Times New Roman" w:cs="Times New Roman"/>
          <w:sz w:val="24"/>
          <w:szCs w:val="24"/>
        </w:rPr>
        <w:t>are attributed</w:t>
      </w:r>
      <w:proofErr w:type="gramEnd"/>
      <w:r>
        <w:rPr>
          <w:rFonts w:ascii="Times New Roman" w:hAnsi="Times New Roman" w:cs="Times New Roman"/>
          <w:sz w:val="24"/>
          <w:szCs w:val="24"/>
        </w:rPr>
        <w:t xml:space="preserve"> to O</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SO</w:t>
      </w:r>
      <w:r>
        <w:rPr>
          <w:rFonts w:ascii="Times New Roman" w:hAnsi="Times New Roman" w:cs="Times New Roman"/>
          <w:sz w:val="24"/>
          <w:szCs w:val="24"/>
          <w:vertAlign w:val="superscript"/>
        </w:rPr>
        <w:t>-</w:t>
      </w:r>
      <w:r>
        <w:rPr>
          <w:rFonts w:ascii="Times New Roman" w:hAnsi="Times New Roman" w:cs="Times New Roman"/>
          <w:sz w:val="24"/>
          <w:szCs w:val="24"/>
        </w:rPr>
        <w:t>, SO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N</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and S</w:t>
      </w:r>
      <w:r>
        <w:rPr>
          <w:rFonts w:ascii="Times New Roman" w:hAnsi="Times New Roman" w:cs="Times New Roman"/>
          <w:sz w:val="24"/>
          <w:szCs w:val="24"/>
          <w:vertAlign w:val="subscript"/>
        </w:rPr>
        <w:t>1</w:t>
      </w:r>
      <w:r>
        <w:rPr>
          <w:rFonts w:ascii="Times New Roman" w:hAnsi="Times New Roman" w:cs="Times New Roman"/>
          <w:sz w:val="24"/>
          <w:szCs w:val="24"/>
          <w:vertAlign w:val="superscript"/>
        </w:rPr>
        <w:t>+</w:t>
      </w:r>
      <w:r>
        <w:rPr>
          <w:rFonts w:ascii="Times New Roman" w:hAnsi="Times New Roman" w:cs="Times New Roman"/>
          <w:sz w:val="24"/>
          <w:szCs w:val="24"/>
        </w:rPr>
        <w:t>. We conclude that ESI-FT ICR MS was a powerful analytical tool to identify and understanding the complex biogeochemical cycling occurring in BML, and that future studies should continue to use this technique for a temporal analysis of BMLs water cap and FFT and lab demonstrations that are focused on environmental fate/transport processes relevant to BML (i.e., mixing and transport caused ebullition and photo-degradation).</w:t>
      </w:r>
    </w:p>
    <w:p w14:paraId="34289071" w14:textId="77777777" w:rsidR="00201226" w:rsidRPr="00FF1B55" w:rsidRDefault="00201226" w:rsidP="00201226">
      <w:pPr>
        <w:rPr>
          <w:rFonts w:ascii="Times New Roman" w:hAnsi="Times New Roman" w:cs="Times New Roman"/>
          <w:b/>
          <w:bCs/>
          <w:sz w:val="24"/>
          <w:szCs w:val="24"/>
          <w:u w:val="single"/>
        </w:rPr>
      </w:pPr>
    </w:p>
    <w:p w14:paraId="133A08EF" w14:textId="77777777" w:rsidR="00201226" w:rsidRDefault="00201226" w:rsidP="00201226">
      <w:pPr>
        <w:rPr>
          <w:rFonts w:ascii="Times New Roman" w:hAnsi="Times New Roman" w:cs="Times New Roman"/>
          <w:b/>
          <w:bCs/>
          <w:sz w:val="24"/>
          <w:szCs w:val="24"/>
          <w:u w:val="single"/>
        </w:rPr>
      </w:pPr>
      <w:r>
        <w:rPr>
          <w:rFonts w:ascii="Times New Roman" w:hAnsi="Times New Roman" w:cs="Times New Roman"/>
          <w:b/>
          <w:bCs/>
          <w:sz w:val="24"/>
          <w:szCs w:val="24"/>
          <w:u w:val="single"/>
        </w:rPr>
        <w:t>Figures</w:t>
      </w:r>
    </w:p>
    <w:p w14:paraId="3475700C" w14:textId="77777777" w:rsidR="00201226" w:rsidRPr="0022778A" w:rsidRDefault="00201226" w:rsidP="00201226">
      <w:pPr>
        <w:rPr>
          <w:rFonts w:ascii="Times New Roman" w:hAnsi="Times New Roman" w:cs="Times New Roman"/>
          <w:sz w:val="24"/>
          <w:szCs w:val="24"/>
        </w:rPr>
      </w:pPr>
      <w:r>
        <w:rPr>
          <w:noProof/>
        </w:rPr>
        <w:drawing>
          <wp:inline distT="0" distB="0" distL="0" distR="0" wp14:anchorId="279D09B6" wp14:editId="4E8A51C6">
            <wp:extent cx="5010210" cy="3145330"/>
            <wp:effectExtent l="0" t="0" r="0" b="0"/>
            <wp:docPr id="99" name="Picture 9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medium confidence"/>
                    <pic:cNvPicPr/>
                  </pic:nvPicPr>
                  <pic:blipFill rotWithShape="1">
                    <a:blip r:embed="rId167"/>
                    <a:srcRect l="1333" t="2370" r="14344" b="3520"/>
                    <a:stretch/>
                  </pic:blipFill>
                  <pic:spPr bwMode="auto">
                    <a:xfrm>
                      <a:off x="0" y="0"/>
                      <a:ext cx="5011873" cy="314637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u w:val="single"/>
        </w:rPr>
        <w:br/>
      </w:r>
      <w:r>
        <w:rPr>
          <w:rFonts w:ascii="Times New Roman" w:hAnsi="Times New Roman" w:cs="Times New Roman"/>
          <w:sz w:val="24"/>
          <w:szCs w:val="24"/>
        </w:rPr>
        <w:t xml:space="preserve">Figure 1. Satellite image of Alberta, </w:t>
      </w:r>
      <w:proofErr w:type="gramStart"/>
      <w:r>
        <w:rPr>
          <w:rFonts w:ascii="Times New Roman" w:hAnsi="Times New Roman" w:cs="Times New Roman"/>
          <w:sz w:val="24"/>
          <w:szCs w:val="24"/>
        </w:rPr>
        <w:t>Canada</w:t>
      </w:r>
      <w:proofErr w:type="gramEnd"/>
      <w:r>
        <w:rPr>
          <w:rFonts w:ascii="Times New Roman" w:hAnsi="Times New Roman" w:cs="Times New Roman"/>
          <w:sz w:val="24"/>
          <w:szCs w:val="24"/>
        </w:rPr>
        <w:t xml:space="preserve"> and zoomed-in image of BML accompanied with a cross-sectional figure displaying samples utilized in this study (red diamonds).</w:t>
      </w:r>
    </w:p>
    <w:p w14:paraId="1858512E" w14:textId="77777777" w:rsidR="00201226" w:rsidRDefault="00201226" w:rsidP="00201226">
      <w:pPr>
        <w:rPr>
          <w:rFonts w:ascii="Times New Roman" w:hAnsi="Times New Roman" w:cs="Times New Roman"/>
          <w:sz w:val="24"/>
          <w:szCs w:val="24"/>
        </w:rPr>
      </w:pPr>
      <w:r>
        <w:rPr>
          <w:noProof/>
        </w:rPr>
        <w:lastRenderedPageBreak/>
        <w:drawing>
          <wp:inline distT="0" distB="0" distL="0" distR="0" wp14:anchorId="2B6FFDC9" wp14:editId="0267CE3B">
            <wp:extent cx="5651783" cy="5210175"/>
            <wp:effectExtent l="0" t="0" r="6350" b="0"/>
            <wp:docPr id="100" name="Picture 10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rotWithShape="1">
                    <a:blip r:embed="rId168">
                      <a:extLst>
                        <a:ext uri="{BEBA8EAE-BF5A-486C-A8C5-ECC9F3942E4B}">
                          <a14:imgProps xmlns:a14="http://schemas.microsoft.com/office/drawing/2010/main">
                            <a14:imgLayer r:embed="rId169">
                              <a14:imgEffect>
                                <a14:sharpenSoften amount="25000"/>
                              </a14:imgEffect>
                            </a14:imgLayer>
                          </a14:imgProps>
                        </a:ext>
                      </a:extLst>
                    </a:blip>
                    <a:srcRect l="20352" r="19438"/>
                    <a:stretch/>
                  </pic:blipFill>
                  <pic:spPr bwMode="auto">
                    <a:xfrm>
                      <a:off x="0" y="0"/>
                      <a:ext cx="5722897" cy="5275732"/>
                    </a:xfrm>
                    <a:prstGeom prst="rect">
                      <a:avLst/>
                    </a:prstGeom>
                    <a:ln>
                      <a:noFill/>
                    </a:ln>
                    <a:effectLst/>
                    <a:extLst>
                      <a:ext uri="{53640926-AAD7-44D8-BBD7-CCE9431645EC}">
                        <a14:shadowObscured xmlns:a14="http://schemas.microsoft.com/office/drawing/2010/main"/>
                      </a:ext>
                    </a:extLst>
                  </pic:spPr>
                </pic:pic>
              </a:graphicData>
            </a:graphic>
          </wp:inline>
        </w:drawing>
      </w:r>
    </w:p>
    <w:p w14:paraId="0F2F1CDE"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2. ESI (-) FT ICR MS data from the analysis of BML water cap and FFT, BCR, and 1ppm Sigma Aldrich standard. BML water cap and FFT samples from </w:t>
      </w:r>
      <w:proofErr w:type="gramStart"/>
      <w:r>
        <w:rPr>
          <w:rFonts w:ascii="Times New Roman" w:hAnsi="Times New Roman" w:cs="Times New Roman"/>
          <w:sz w:val="24"/>
          <w:szCs w:val="24"/>
        </w:rPr>
        <w:t>Platform</w:t>
      </w:r>
      <w:proofErr w:type="gramEnd"/>
      <w:r>
        <w:rPr>
          <w:rFonts w:ascii="Times New Roman" w:hAnsi="Times New Roman" w:cs="Times New Roman"/>
          <w:sz w:val="24"/>
          <w:szCs w:val="24"/>
        </w:rPr>
        <w:t xml:space="preserve"> 1 and 2 were pooled together to generate an average and standard deviation (shown in error bars). A) Number of assigned formulas for the types of categorized heteroatom classes, and B) Relative abundance data for the individual heteroatom classes. </w:t>
      </w:r>
    </w:p>
    <w:p w14:paraId="1D732B3F" w14:textId="77777777" w:rsidR="00201226" w:rsidRPr="00737B44" w:rsidRDefault="00201226" w:rsidP="00201226">
      <w:pPr>
        <w:rPr>
          <w:rFonts w:ascii="Times New Roman" w:hAnsi="Times New Roman" w:cs="Times New Roman"/>
          <w:sz w:val="24"/>
          <w:szCs w:val="24"/>
        </w:rPr>
      </w:pPr>
      <w:r>
        <w:rPr>
          <w:noProof/>
        </w:rPr>
        <w:lastRenderedPageBreak/>
        <w:drawing>
          <wp:inline distT="0" distB="0" distL="0" distR="0" wp14:anchorId="635F687A" wp14:editId="5E37EF41">
            <wp:extent cx="5754272" cy="5172075"/>
            <wp:effectExtent l="0" t="0" r="0" b="0"/>
            <wp:docPr id="101" name="Picture 10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hart&#10;&#10;Description automatically generated"/>
                    <pic:cNvPicPr/>
                  </pic:nvPicPr>
                  <pic:blipFill rotWithShape="1">
                    <a:blip r:embed="rId170"/>
                    <a:srcRect l="19777" r="21742"/>
                    <a:stretch/>
                  </pic:blipFill>
                  <pic:spPr bwMode="auto">
                    <a:xfrm>
                      <a:off x="0" y="0"/>
                      <a:ext cx="5810021" cy="5222184"/>
                    </a:xfrm>
                    <a:prstGeom prst="rect">
                      <a:avLst/>
                    </a:prstGeom>
                    <a:ln>
                      <a:noFill/>
                    </a:ln>
                    <a:extLst>
                      <a:ext uri="{53640926-AAD7-44D8-BBD7-CCE9431645EC}">
                        <a14:shadowObscured xmlns:a14="http://schemas.microsoft.com/office/drawing/2010/main"/>
                      </a:ext>
                    </a:extLst>
                  </pic:spPr>
                </pic:pic>
              </a:graphicData>
            </a:graphic>
          </wp:inline>
        </w:drawing>
      </w:r>
    </w:p>
    <w:p w14:paraId="664EC502"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3. ESI (+) FT ICR MS data from the analysis of BML water cap and FFT, BCR, and 1ppm Sigma Aldrich standard. BML water cap and FFT samples </w:t>
      </w:r>
      <w:proofErr w:type="gramStart"/>
      <w:r>
        <w:rPr>
          <w:rFonts w:ascii="Times New Roman" w:hAnsi="Times New Roman" w:cs="Times New Roman"/>
          <w:sz w:val="24"/>
          <w:szCs w:val="24"/>
        </w:rPr>
        <w:t>were pooled</w:t>
      </w:r>
      <w:proofErr w:type="gramEnd"/>
      <w:r>
        <w:rPr>
          <w:rFonts w:ascii="Times New Roman" w:hAnsi="Times New Roman" w:cs="Times New Roman"/>
          <w:sz w:val="24"/>
          <w:szCs w:val="24"/>
        </w:rPr>
        <w:t xml:space="preserve"> together from Platform 1 and 2 to generate an average and standard deviation (shown in error bars). A) Number of assigned formulas for the types of categorized heteroatom classes, and B) Relative abundance data for the individual heteroatom classes. </w:t>
      </w:r>
    </w:p>
    <w:p w14:paraId="76E8D59C" w14:textId="77777777" w:rsidR="00201226" w:rsidRDefault="00201226" w:rsidP="00201226">
      <w:pPr>
        <w:rPr>
          <w:rFonts w:ascii="Times New Roman" w:hAnsi="Times New Roman" w:cs="Times New Roman"/>
          <w:sz w:val="24"/>
          <w:szCs w:val="24"/>
        </w:rPr>
      </w:pPr>
    </w:p>
    <w:p w14:paraId="5D57B37D"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  </w:t>
      </w:r>
    </w:p>
    <w:p w14:paraId="088D98F5" w14:textId="2965599D" w:rsidR="00201226" w:rsidRDefault="00201226" w:rsidP="00201226">
      <w:pPr>
        <w:jc w:val="center"/>
        <w:rPr>
          <w:rFonts w:ascii="Times New Roman" w:hAnsi="Times New Roman" w:cs="Times New Roman"/>
          <w:sz w:val="24"/>
          <w:szCs w:val="24"/>
        </w:rPr>
      </w:pPr>
      <w:r w:rsidRPr="00F83623">
        <w:rPr>
          <w:noProof/>
        </w:rPr>
        <w:lastRenderedPageBreak/>
        <w:t xml:space="preserve"> </w:t>
      </w:r>
      <w:r w:rsidR="00F56FE0">
        <w:rPr>
          <w:noProof/>
          <w14:ligatures w14:val="standardContextual"/>
        </w:rPr>
        <w:drawing>
          <wp:inline distT="0" distB="0" distL="0" distR="0" wp14:anchorId="302BA46B" wp14:editId="4719689D">
            <wp:extent cx="6563270" cy="3438525"/>
            <wp:effectExtent l="19050" t="19050" r="28575" b="9525"/>
            <wp:docPr id="529317731" name="Picture 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17731" name="Picture 1" descr="Calendar&#10;&#10;Description automatically generated"/>
                    <pic:cNvPicPr/>
                  </pic:nvPicPr>
                  <pic:blipFill rotWithShape="1">
                    <a:blip r:embed="rId171"/>
                    <a:srcRect l="10897" t="17664" r="8654" b="7407"/>
                    <a:stretch/>
                  </pic:blipFill>
                  <pic:spPr bwMode="auto">
                    <a:xfrm>
                      <a:off x="0" y="0"/>
                      <a:ext cx="6594668" cy="3454974"/>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3B319A9D"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4. Carbon Number versus Double Bond Equivalence plot of hydrocarbons and oxygen-containing NAFCs detected in ESI (-) from the water cap and FFT samples at P1, the 2016 BCR water sample, and Sigma Aldrich NA standard. </w:t>
      </w:r>
    </w:p>
    <w:p w14:paraId="790547EE" w14:textId="77777777" w:rsidR="00201226" w:rsidRDefault="00201226" w:rsidP="00201226">
      <w:pPr>
        <w:rPr>
          <w:rFonts w:ascii="Times New Roman" w:hAnsi="Times New Roman" w:cs="Times New Roman"/>
          <w:sz w:val="24"/>
          <w:szCs w:val="24"/>
        </w:rPr>
      </w:pPr>
      <w:r>
        <w:rPr>
          <w:noProof/>
        </w:rPr>
        <w:drawing>
          <wp:inline distT="0" distB="0" distL="0" distR="0" wp14:anchorId="66B6209F" wp14:editId="740E5C82">
            <wp:extent cx="6152655" cy="3438525"/>
            <wp:effectExtent l="0" t="0" r="635" b="0"/>
            <wp:docPr id="102" name="Picture 10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alendar&#10;&#10;Description automatically generated"/>
                    <pic:cNvPicPr/>
                  </pic:nvPicPr>
                  <pic:blipFill rotWithShape="1">
                    <a:blip r:embed="rId172"/>
                    <a:srcRect t="3659" r="3033"/>
                    <a:stretch/>
                  </pic:blipFill>
                  <pic:spPr bwMode="auto">
                    <a:xfrm>
                      <a:off x="0" y="0"/>
                      <a:ext cx="6181540" cy="3454668"/>
                    </a:xfrm>
                    <a:prstGeom prst="rect">
                      <a:avLst/>
                    </a:prstGeom>
                    <a:ln>
                      <a:noFill/>
                    </a:ln>
                    <a:extLst>
                      <a:ext uri="{53640926-AAD7-44D8-BBD7-CCE9431645EC}">
                        <a14:shadowObscured xmlns:a14="http://schemas.microsoft.com/office/drawing/2010/main"/>
                      </a:ext>
                    </a:extLst>
                  </pic:spPr>
                </pic:pic>
              </a:graphicData>
            </a:graphic>
          </wp:inline>
        </w:drawing>
      </w:r>
    </w:p>
    <w:p w14:paraId="5AA57FED" w14:textId="77777777" w:rsidR="00201226" w:rsidRPr="00737B44" w:rsidRDefault="00201226" w:rsidP="00201226">
      <w:pPr>
        <w:rPr>
          <w:rFonts w:ascii="Times New Roman" w:hAnsi="Times New Roman" w:cs="Times New Roman"/>
          <w:sz w:val="24"/>
          <w:szCs w:val="24"/>
        </w:rPr>
      </w:pPr>
      <w:r>
        <w:rPr>
          <w:rFonts w:ascii="Times New Roman" w:hAnsi="Times New Roman" w:cs="Times New Roman"/>
          <w:sz w:val="24"/>
          <w:szCs w:val="24"/>
        </w:rPr>
        <w:lastRenderedPageBreak/>
        <w:t>Figure 5. Carbon Number versus DBE plot for HC and oxygenated compounds detected in the ESI (+) measurements of the water cap and FFT samples at P1 from BML.</w:t>
      </w:r>
    </w:p>
    <w:p w14:paraId="1A299AB7" w14:textId="77777777" w:rsidR="00201226" w:rsidRDefault="00201226" w:rsidP="00201226">
      <w:pPr>
        <w:rPr>
          <w:rFonts w:ascii="Times New Roman" w:hAnsi="Times New Roman" w:cs="Times New Roman"/>
          <w:sz w:val="24"/>
          <w:szCs w:val="24"/>
        </w:rPr>
      </w:pPr>
    </w:p>
    <w:p w14:paraId="49211C5F" w14:textId="77777777" w:rsidR="00201226" w:rsidRDefault="00201226" w:rsidP="00201226">
      <w:pPr>
        <w:rPr>
          <w:rFonts w:ascii="Times New Roman" w:hAnsi="Times New Roman" w:cs="Times New Roman"/>
          <w:sz w:val="24"/>
          <w:szCs w:val="24"/>
        </w:rPr>
      </w:pPr>
      <w:r>
        <w:rPr>
          <w:noProof/>
        </w:rPr>
        <w:drawing>
          <wp:inline distT="0" distB="0" distL="0" distR="0" wp14:anchorId="65FFE4E1" wp14:editId="24FC7D1B">
            <wp:extent cx="5777717" cy="3372332"/>
            <wp:effectExtent l="19050" t="19050" r="13970" b="19050"/>
            <wp:docPr id="103" name="Picture 10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rotWithShape="1">
                    <a:blip r:embed="rId173">
                      <a:extLst>
                        <a:ext uri="{BEBA8EAE-BF5A-486C-A8C5-ECC9F3942E4B}">
                          <a14:imgProps xmlns:a14="http://schemas.microsoft.com/office/drawing/2010/main">
                            <a14:imgLayer r:embed="rId174">
                              <a14:imgEffect>
                                <a14:sharpenSoften amount="25000"/>
                              </a14:imgEffect>
                            </a14:imgLayer>
                          </a14:imgProps>
                        </a:ext>
                      </a:extLst>
                    </a:blip>
                    <a:srcRect l="2926" t="2119" r="4441" b="1761"/>
                    <a:stretch/>
                  </pic:blipFill>
                  <pic:spPr bwMode="auto">
                    <a:xfrm>
                      <a:off x="0" y="0"/>
                      <a:ext cx="5787911" cy="3378282"/>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64A43B4"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6. Van Krevelen Diagrams of the ESI (-) analysis of BML samples from P1 (Water cap and FFT). The red boxes represent an area of interest for the absence or presence of NAFCs. The arrows and letters in the P1 Shallow Water cap plot represent important biogeochemical reactions as identified from Kim et al. (2003) and </w:t>
      </w:r>
      <w:proofErr w:type="gramStart"/>
      <w:r>
        <w:rPr>
          <w:rFonts w:ascii="Times New Roman" w:hAnsi="Times New Roman" w:cs="Times New Roman"/>
          <w:sz w:val="24"/>
          <w:szCs w:val="24"/>
        </w:rPr>
        <w:t>are as followed</w:t>
      </w:r>
      <w:proofErr w:type="gramEnd"/>
      <w:r>
        <w:rPr>
          <w:rFonts w:ascii="Times New Roman" w:hAnsi="Times New Roman" w:cs="Times New Roman"/>
          <w:sz w:val="24"/>
          <w:szCs w:val="24"/>
        </w:rPr>
        <w:t xml:space="preserve">: A) Methylation, demethylation or alkyl chain elongation, B) Hydrogenation or dehydrogenation, C) Hydration or condensation, and D) Oxidation or reduction. </w:t>
      </w:r>
    </w:p>
    <w:p w14:paraId="3A14060A" w14:textId="77777777" w:rsidR="00201226" w:rsidRDefault="00201226" w:rsidP="00201226">
      <w:pPr>
        <w:rPr>
          <w:rFonts w:ascii="Times New Roman" w:hAnsi="Times New Roman" w:cs="Times New Roman"/>
          <w:sz w:val="24"/>
          <w:szCs w:val="24"/>
        </w:rPr>
      </w:pPr>
    </w:p>
    <w:p w14:paraId="2D388992" w14:textId="77777777" w:rsidR="00201226" w:rsidRDefault="00201226" w:rsidP="00201226">
      <w:pPr>
        <w:jc w:val="center"/>
        <w:rPr>
          <w:rFonts w:ascii="Times New Roman" w:hAnsi="Times New Roman" w:cs="Times New Roman"/>
          <w:sz w:val="24"/>
          <w:szCs w:val="24"/>
        </w:rPr>
      </w:pPr>
    </w:p>
    <w:p w14:paraId="6D027B01" w14:textId="77777777" w:rsidR="00201226" w:rsidRDefault="00201226" w:rsidP="00201226">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63360" behindDoc="0" locked="0" layoutInCell="1" allowOverlap="1" wp14:anchorId="055847D5" wp14:editId="26C873BF">
                <wp:simplePos x="0" y="0"/>
                <wp:positionH relativeFrom="column">
                  <wp:posOffset>2532769</wp:posOffset>
                </wp:positionH>
                <wp:positionV relativeFrom="paragraph">
                  <wp:posOffset>1403622</wp:posOffset>
                </wp:positionV>
                <wp:extent cx="344805" cy="307340"/>
                <wp:effectExtent l="0" t="0" r="0" b="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 cy="307340"/>
                        </a:xfrm>
                        <a:prstGeom prst="rect">
                          <a:avLst/>
                        </a:prstGeom>
                        <a:noFill/>
                        <a:ln w="6350">
                          <a:noFill/>
                        </a:ln>
                      </wps:spPr>
                      <wps:txbx>
                        <w:txbxContent>
                          <w:p w14:paraId="0883B10C" w14:textId="77777777" w:rsidR="007A3D08" w:rsidRPr="00E6249F" w:rsidRDefault="007A3D08" w:rsidP="00201226">
                            <w:pPr>
                              <w:rPr>
                                <w:sz w:val="24"/>
                                <w:szCs w:val="24"/>
                              </w:rPr>
                            </w:pPr>
                            <w:r w:rsidRPr="00E6249F">
                              <w:rPr>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5847D5" id="Text Box 98" o:spid="_x0000_s1027" type="#_x0000_t202" style="position:absolute;left:0;text-align:left;margin-left:199.45pt;margin-top:110.5pt;width:27.15pt;height:2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shJwIAAEsEAAAOAAAAZHJzL2Uyb0RvYy54bWysVF1v2yAUfZ+0/4B4X+wkTttZcaqsVaZJ&#10;UVspnfpMMMTWMJcBiZ39+l2w86FuT9NeMHC/zzl4ft81ihyEdTXogo5HKSVCcyhrvSvo99fVpztK&#10;nGe6ZAq0KOhROHq/+Phh3ppcTKACVQpLMIl2eWsKWnlv8iRxvBINcyMwQqNRgm2Yx6PdJaVlLWZv&#10;VDJJ05ukBVsaC1w4h7ePvZEuYn4pBffPUjrhiSoo9ubjauO6DWuymLN8Z5mpaj60wf6hi4bVGoue&#10;Uz0yz8je1n+kampuwYH0Iw5NAlLWXMQZcJpx+m6aTcWMiLMgOM6cYXL/Ly1/OmzMiyW++wIdEhiH&#10;cGYN/IdDbJLWuHzwCZi63KF3GLSTtglfHIFgIGJ7POMpOk84Xk6z7C6dUcLRNE1vp1nEO7kEG+v8&#10;VwENCZuCWqQrNsAOa+dDeZafXEItDataqUiZ0qQt6M10lsaAswUjlB767lsNTftu25G6DPNhdLjZ&#10;QnnEsS30inCGr2rsYc2cf2EWJYADoaz9My5SAdaCYUdJBfbX3+6DPzKDVkpalFRB3c89s4IS9U0j&#10;Z5/HGSJAfDxks9sJHuy1ZXtt0fvmAVC1Y3xAhsdt8PfqtJUWmjdU/zJURRPTHGsX1J+2D74XOr4e&#10;LpbL6ISqM8yv9cbwE9sB4dfujVkz0OCRvyc4iY/l79jofXs+lnsPso5UXVAd4EfFRgaH1xWexPU5&#10;el3+AYvfAAAA//8DAFBLAwQUAAYACAAAACEAn+nv5OMAAAALAQAADwAAAGRycy9kb3ducmV2Lnht&#10;bEyPy07DMBBF90j8gzVI7KhT96EkxKmqSBUSgkVLN+yc2E0i7HGI3Tbw9QwrWM7M0Z1zi83kLLuY&#10;MfQeJcxnCTCDjdc9thKOb7uHFFiICrWyHo2ELxNgU97eFCrX/op7cznEllEIhlxJ6GIccs5D0xmn&#10;wswPBul28qNTkcax5XpUVwp3loskWXOneqQPnRpM1Znm43B2Ep6r3ava18Kl37Z6ejlth8/j+0rK&#10;+7tp+wgsmin+wfCrT+pQklPtz6gDsxIWWZoRKkGIOZUiYrlaCGA1bdbZEnhZ8P8dyh8AAAD//wMA&#10;UEsBAi0AFAAGAAgAAAAhALaDOJL+AAAA4QEAABMAAAAAAAAAAAAAAAAAAAAAAFtDb250ZW50X1R5&#10;cGVzXS54bWxQSwECLQAUAAYACAAAACEAOP0h/9YAAACUAQAACwAAAAAAAAAAAAAAAAAvAQAAX3Jl&#10;bHMvLnJlbHNQSwECLQAUAAYACAAAACEAF3GrIScCAABLBAAADgAAAAAAAAAAAAAAAAAuAgAAZHJz&#10;L2Uyb0RvYy54bWxQSwECLQAUAAYACAAAACEAn+nv5OMAAAALAQAADwAAAAAAAAAAAAAAAACBBAAA&#10;ZHJzL2Rvd25yZXYueG1sUEsFBgAAAAAEAAQA8wAAAJEFAAAAAA==&#10;" filled="f" stroked="f" strokeweight=".5pt">
                <v:textbox>
                  <w:txbxContent>
                    <w:p w14:paraId="0883B10C" w14:textId="77777777" w:rsidR="007A3D08" w:rsidRPr="00E6249F" w:rsidRDefault="007A3D08" w:rsidP="00201226">
                      <w:pPr>
                        <w:rPr>
                          <w:sz w:val="24"/>
                          <w:szCs w:val="24"/>
                        </w:rPr>
                      </w:pPr>
                      <w:r w:rsidRPr="00E6249F">
                        <w:rPr>
                          <w:sz w:val="24"/>
                          <w:szCs w:val="24"/>
                        </w:rPr>
                        <w:t>A)</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730D3728" wp14:editId="5D09F264">
                <wp:simplePos x="0" y="0"/>
                <wp:positionH relativeFrom="column">
                  <wp:posOffset>5114925</wp:posOffset>
                </wp:positionH>
                <wp:positionV relativeFrom="paragraph">
                  <wp:posOffset>1141730</wp:posOffset>
                </wp:positionV>
                <wp:extent cx="345440" cy="307975"/>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307975"/>
                        </a:xfrm>
                        <a:prstGeom prst="rect">
                          <a:avLst/>
                        </a:prstGeom>
                        <a:noFill/>
                        <a:ln w="6350">
                          <a:noFill/>
                        </a:ln>
                      </wps:spPr>
                      <wps:txbx>
                        <w:txbxContent>
                          <w:p w14:paraId="0BCEB3E6" w14:textId="77777777" w:rsidR="007A3D08" w:rsidRPr="00E6249F" w:rsidRDefault="007A3D08" w:rsidP="00201226">
                            <w:pPr>
                              <w:rPr>
                                <w:sz w:val="24"/>
                                <w:szCs w:val="24"/>
                              </w:rPr>
                            </w:pPr>
                            <w:r>
                              <w:rPr>
                                <w:sz w:val="24"/>
                                <w:szCs w:val="24"/>
                              </w:rPr>
                              <w:t>B</w:t>
                            </w:r>
                            <w:r w:rsidRPr="00E6249F">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0D3728" id="Text Box 22" o:spid="_x0000_s1028" type="#_x0000_t202" style="position:absolute;left:0;text-align:left;margin-left:402.75pt;margin-top:89.9pt;width:27.2pt;height:2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ESvJwIAAEsEAAAOAAAAZHJzL2Uyb0RvYy54bWysVMlu2zAQvRfoPxC8x5K3uBEsB24CFwWM&#10;JIBT5ExTpCWE4rAkbcn9+g4peUHaU9ELNeQMZ3nvUfP7tlbkIKyrQOd0OEgpEZpDUeldTn+8rm6+&#10;UOI80wVToEVOj8LR+8XnT/PGZGIEJahCWIJJtMsak9PSe5MlieOlqJkbgBEanRJszTxu7S4pLGsw&#10;e62SUZreJg3Ywljgwjk8feycdBHzSym4f5bSCU9UTrE3H1cb121Yk8WcZTvLTFnxvg32D13UrNJY&#10;9JzqkXlG9rb6I1VdcQsOpB9wqBOQsuIizoDTDNMP02xKZkScBcFx5gyT+39p+dNhY14s8e1XaJHA&#10;OIQza+DvDrFJGuOyPiZg6jKH0WHQVto6fHEEghcR2+MZT9F6wvFwPJlOJujh6Bqns7vZNOCdXC4b&#10;6/w3ATUJRk4t0hUbYIe1813oKSTU0rCqlIqUKU2anN6Op2m8cPZgcqX7vrtWQ9O+3bakKnI6Cg2E&#10;ky0URxzbQqcIZ/iqwh7WzPkXZlEC2DbK2j/jIhVgLegtSkqwv/52HuKRGfRS0qCkcup+7pkVlKjv&#10;Gjm7G0Y0fNxMprMR1rDXnu21R+/rB0DVDvEBGR7NEO/VyZQW6jdU/zJURRfTHGvn1J/MB98JHV8P&#10;F8tlDELVGebXemP4ie2A8Gv7xqzpafDI3xOcxMeyD2x0sR0fy70HWUWqLqj28KNiI9n96wpP4nof&#10;oy7/gMVvAAAA//8DAFBLAwQUAAYACAAAACEA9r3keuIAAAALAQAADwAAAGRycy9kb3ducmV2Lnht&#10;bEyPwU7DMBBE70j8g7VI3KjToIAT4lRVpAoJwaGlF25O7CZR7XWI3Tbw9SwnOK7mafZNuZqdZWcz&#10;hcGjhOUiAWaw9XrATsL+fXMngIWoUCvr0Uj4MgFW1fVVqQrtL7g1513sGJVgKJSEPsax4Dy0vXEq&#10;LPxokLKDn5yKdE4d15O6ULmzPE2SB+7UgPShV6Ope9Medycn4aXevKltkzrxbevn18N6/Nx/ZFLe&#10;3szrJ2DRzPEPhl99UoeKnBp/Qh2YlSCSLCOUgsecNhAhsjwH1khIU3EPvCr5/w3VDwAAAP//AwBQ&#10;SwECLQAUAAYACAAAACEAtoM4kv4AAADhAQAAEwAAAAAAAAAAAAAAAAAAAAAAW0NvbnRlbnRfVHlw&#10;ZXNdLnhtbFBLAQItABQABgAIAAAAIQA4/SH/1gAAAJQBAAALAAAAAAAAAAAAAAAAAC8BAABfcmVs&#10;cy8ucmVsc1BLAQItABQABgAIAAAAIQAyFESvJwIAAEsEAAAOAAAAAAAAAAAAAAAAAC4CAABkcnMv&#10;ZTJvRG9jLnhtbFBLAQItABQABgAIAAAAIQD2veR64gAAAAsBAAAPAAAAAAAAAAAAAAAAAIEEAABk&#10;cnMvZG93bnJldi54bWxQSwUGAAAAAAQABADzAAAAkAUAAAAA&#10;" filled="f" stroked="f" strokeweight=".5pt">
                <v:textbox>
                  <w:txbxContent>
                    <w:p w14:paraId="0BCEB3E6" w14:textId="77777777" w:rsidR="007A3D08" w:rsidRPr="00E6249F" w:rsidRDefault="007A3D08" w:rsidP="00201226">
                      <w:pPr>
                        <w:rPr>
                          <w:sz w:val="24"/>
                          <w:szCs w:val="24"/>
                        </w:rPr>
                      </w:pPr>
                      <w:r>
                        <w:rPr>
                          <w:sz w:val="24"/>
                          <w:szCs w:val="24"/>
                        </w:rPr>
                        <w:t>B</w:t>
                      </w:r>
                      <w:r w:rsidRPr="00E6249F">
                        <w:rPr>
                          <w:sz w:val="24"/>
                          <w:szCs w:val="24"/>
                        </w:rPr>
                        <w:t>)</w:t>
                      </w:r>
                    </w:p>
                  </w:txbxContent>
                </v:textbox>
              </v:shape>
            </w:pict>
          </mc:Fallback>
        </mc:AlternateContent>
      </w:r>
      <w:r w:rsidRPr="009F144F">
        <w:rPr>
          <w:noProof/>
        </w:rPr>
        <w:t xml:space="preserve"> </w:t>
      </w:r>
      <w:r>
        <w:rPr>
          <w:noProof/>
        </w:rPr>
        <w:drawing>
          <wp:inline distT="0" distB="0" distL="0" distR="0" wp14:anchorId="61A4BFB7" wp14:editId="085BC413">
            <wp:extent cx="2627716" cy="2627807"/>
            <wp:effectExtent l="19050" t="19050" r="20320" b="20320"/>
            <wp:docPr id="28"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pic:cNvPicPr/>
                  </pic:nvPicPr>
                  <pic:blipFill rotWithShape="1">
                    <a:blip r:embed="rId175"/>
                    <a:srcRect l="26505" t="4367" r="24240" b="8066"/>
                    <a:stretch/>
                  </pic:blipFill>
                  <pic:spPr bwMode="auto">
                    <a:xfrm>
                      <a:off x="0" y="0"/>
                      <a:ext cx="2645200" cy="2645291"/>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37DB24B" wp14:editId="482DB339">
            <wp:extent cx="2599872" cy="2645756"/>
            <wp:effectExtent l="19050" t="19050" r="10160" b="21590"/>
            <wp:docPr id="104" name="Picture 104" descr="Graphical user interface, char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chart, application&#10;&#10;Description automatically generated"/>
                    <pic:cNvPicPr/>
                  </pic:nvPicPr>
                  <pic:blipFill rotWithShape="1">
                    <a:blip r:embed="rId176">
                      <a:extLst>
                        <a:ext uri="{BEBA8EAE-BF5A-486C-A8C5-ECC9F3942E4B}">
                          <a14:imgProps xmlns:a14="http://schemas.microsoft.com/office/drawing/2010/main">
                            <a14:imgLayer r:embed="rId177">
                              <a14:imgEffect>
                                <a14:sharpenSoften amount="25000"/>
                              </a14:imgEffect>
                            </a14:imgLayer>
                          </a14:imgProps>
                        </a:ext>
                      </a:extLst>
                    </a:blip>
                    <a:srcRect l="25790" t="9823" r="26436" b="4837"/>
                    <a:stretch/>
                  </pic:blipFill>
                  <pic:spPr bwMode="auto">
                    <a:xfrm>
                      <a:off x="0" y="0"/>
                      <a:ext cx="2623780" cy="2670086"/>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335D4D2" w14:textId="77777777" w:rsidR="00201226" w:rsidRDefault="00201226" w:rsidP="00201226">
      <w:pPr>
        <w:jc w:val="both"/>
        <w:rPr>
          <w:rFonts w:ascii="Times New Roman" w:hAnsi="Times New Roman" w:cs="Times New Roman"/>
          <w:sz w:val="24"/>
          <w:szCs w:val="24"/>
        </w:rPr>
      </w:pPr>
      <w:r>
        <w:rPr>
          <w:rFonts w:ascii="Times New Roman" w:hAnsi="Times New Roman" w:cs="Times New Roman"/>
          <w:sz w:val="24"/>
          <w:szCs w:val="24"/>
        </w:rPr>
        <w:t>Figure 7. A) PCA plot generated from the relative abundance data of the ESI (-) analysis of the BML water cap and FFT samples from Platform 1 and 2 and the 2016 BCR, and B) Heatmap correlation plot of all the NAFC features.</w:t>
      </w:r>
    </w:p>
    <w:p w14:paraId="13322EB8" w14:textId="77777777" w:rsidR="00201226" w:rsidRDefault="00201226" w:rsidP="00201226">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1C417298" wp14:editId="15D5DF61">
                <wp:simplePos x="0" y="0"/>
                <wp:positionH relativeFrom="column">
                  <wp:posOffset>676195</wp:posOffset>
                </wp:positionH>
                <wp:positionV relativeFrom="paragraph">
                  <wp:posOffset>745351</wp:posOffset>
                </wp:positionV>
                <wp:extent cx="653143" cy="607039"/>
                <wp:effectExtent l="0" t="0" r="0" b="3175"/>
                <wp:wrapNone/>
                <wp:docPr id="30" name="Text Box 30"/>
                <wp:cNvGraphicFramePr/>
                <a:graphic xmlns:a="http://schemas.openxmlformats.org/drawingml/2006/main">
                  <a:graphicData uri="http://schemas.microsoft.com/office/word/2010/wordprocessingShape">
                    <wps:wsp>
                      <wps:cNvSpPr txBox="1"/>
                      <wps:spPr>
                        <a:xfrm>
                          <a:off x="0" y="0"/>
                          <a:ext cx="653143" cy="607039"/>
                        </a:xfrm>
                        <a:prstGeom prst="rect">
                          <a:avLst/>
                        </a:prstGeom>
                        <a:solidFill>
                          <a:schemeClr val="lt1"/>
                        </a:solidFill>
                        <a:ln w="6350">
                          <a:noFill/>
                        </a:ln>
                      </wps:spPr>
                      <wps:txbx>
                        <w:txbxContent>
                          <w:p w14:paraId="672118CB" w14:textId="77777777" w:rsidR="007A3D08" w:rsidRPr="00C578BF" w:rsidRDefault="007A3D08" w:rsidP="00201226">
                            <w:pPr>
                              <w:rPr>
                                <w:sz w:val="56"/>
                                <w:szCs w:val="56"/>
                              </w:rPr>
                            </w:pPr>
                            <w:r w:rsidRPr="00C578BF">
                              <w:rPr>
                                <w:sz w:val="44"/>
                                <w:szCs w:val="4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417298" id="Text Box 30" o:spid="_x0000_s1029" type="#_x0000_t202" style="position:absolute;margin-left:53.25pt;margin-top:58.7pt;width:51.45pt;height:47.8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IOLwIAAFoEAAAOAAAAZHJzL2Uyb0RvYy54bWysVE2P2yAQvVfqf0DcGzuf27XirNKsUlWK&#10;dlfKVnsmGBIkzFAgsdNf3wHnq9ueql7wwAxvZt48PH1oa00OwnkFpqT9Xk6JMBwqZbYl/f66/PSZ&#10;Eh+YqZgGI0p6FJ4+zD5+mDa2EAPYga6EIwhifNHYku5CsEWWeb4TNfM9sMKgU4KrWcCt22aVYw2i&#10;1zob5Pkka8BV1gEX3uPpY+eks4QvpeDhWUovAtElxdpCWl1aN3HNZlNWbB2zO8VPZbB/qKJmymDS&#10;C9QjC4zsnfoDqlbcgQcZehzqDKRUXKQesJt+/q6b9Y5ZkXpBcry90OT/Hyx/OqztiyOh/QItDjAS&#10;0lhfeDyM/bTS1fGLlRL0I4XHC22iDYTj4WQ87I+GlHB0TfK7fHgfUbLrZet8+CqgJtEoqcOpJLLY&#10;YeVDF3oOibk8aFUtldZpE5UgFtqRA8MZ6pBKRPDforQhDSYfjvMEbCBe75C1wVquLUUrtJuWqKqk&#10;w3O7G6iOyIKDTiDe8qXCWlfMhxfmUBHYOKo8POMiNWAuOFmU7MD9/Nt5jMdBoZeSBhVWUv9jz5yg&#10;RH8zOML7/mgUJZk2o/HdADfu1rO59Zh9vQAkoI/vyfJkxvigz6Z0UL/hY5jHrOhihmPukoazuQid&#10;7vExcTGfpyAUoWVhZdaWR+hIeJzEa/vGnD2NK+Ccn+CsRVa8m1oXG28amO8DSJVGGnnuWD3RjwJO&#10;ojg9tvhCbvcp6vpLmP0CAAD//wMAUEsDBBQABgAIAAAAIQB06hGJ4AAAAAsBAAAPAAAAZHJzL2Rv&#10;d25yZXYueG1sTI9LT8MwEITvSPwHa5G4IGqnoS2EOBVCPCRuNDzEzY2XJCJeR7GbhH/PcoLbjHY0&#10;+02+nV0nRhxC60lDslAgkCpvW6o1vJT355cgQjRkTecJNXxjgG1xfJSbzPqJnnHcxVpwCYXMaGhi&#10;7DMpQ9WgM2HheyS+ffrBmch2qKUdzMTlrpNLpdbSmZb4Q2N6vG2w+todnIaPs/r9KcwPr1O6Svu7&#10;x7HcvNlS69OT+eYaRMQ5/oXhF5/RoWCmvT+QDaJjr9YrjrJINhcgOLFUVyz2LJJUgSxy+X9D8QMA&#10;AP//AwBQSwECLQAUAAYACAAAACEAtoM4kv4AAADhAQAAEwAAAAAAAAAAAAAAAAAAAAAAW0NvbnRl&#10;bnRfVHlwZXNdLnhtbFBLAQItABQABgAIAAAAIQA4/SH/1gAAAJQBAAALAAAAAAAAAAAAAAAAAC8B&#10;AABfcmVscy8ucmVsc1BLAQItABQABgAIAAAAIQB+g9IOLwIAAFoEAAAOAAAAAAAAAAAAAAAAAC4C&#10;AABkcnMvZTJvRG9jLnhtbFBLAQItABQABgAIAAAAIQB06hGJ4AAAAAsBAAAPAAAAAAAAAAAAAAAA&#10;AIkEAABkcnMvZG93bnJldi54bWxQSwUGAAAAAAQABADzAAAAlgUAAAAA&#10;" fillcolor="white [3201]" stroked="f" strokeweight=".5pt">
                <v:textbox>
                  <w:txbxContent>
                    <w:p w14:paraId="672118CB" w14:textId="77777777" w:rsidR="007A3D08" w:rsidRPr="00C578BF" w:rsidRDefault="007A3D08" w:rsidP="00201226">
                      <w:pPr>
                        <w:rPr>
                          <w:sz w:val="56"/>
                          <w:szCs w:val="56"/>
                        </w:rPr>
                      </w:pPr>
                      <w:r w:rsidRPr="00C578BF">
                        <w:rPr>
                          <w:sz w:val="44"/>
                          <w:szCs w:val="44"/>
                        </w:rPr>
                        <w:t>A)</w:t>
                      </w:r>
                    </w:p>
                  </w:txbxContent>
                </v:textbox>
              </v:shape>
            </w:pict>
          </mc:Fallback>
        </mc:AlternateContent>
      </w:r>
      <w:r w:rsidRPr="00673D56">
        <w:rPr>
          <w:rFonts w:ascii="Times New Roman" w:hAnsi="Times New Roman" w:cs="Times New Roman"/>
          <w:noProof/>
          <w:sz w:val="24"/>
          <w:szCs w:val="24"/>
        </w:rPr>
        <w:drawing>
          <wp:inline distT="0" distB="0" distL="0" distR="0" wp14:anchorId="48E73B85" wp14:editId="69E32864">
            <wp:extent cx="5885815" cy="3525912"/>
            <wp:effectExtent l="19050" t="19050" r="19685" b="17780"/>
            <wp:docPr id="105" name="Picture 1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178"/>
                    <a:srcRect l="1322"/>
                    <a:stretch/>
                  </pic:blipFill>
                  <pic:spPr bwMode="auto">
                    <a:xfrm>
                      <a:off x="0" y="0"/>
                      <a:ext cx="5895318" cy="353160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73705B0" w14:textId="77777777" w:rsidR="00201226" w:rsidRDefault="00201226" w:rsidP="00201226">
      <w:pP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68480" behindDoc="0" locked="0" layoutInCell="1" allowOverlap="1" wp14:anchorId="4A9184AE" wp14:editId="4B9BE6D2">
                <wp:simplePos x="0" y="0"/>
                <wp:positionH relativeFrom="column">
                  <wp:posOffset>697412</wp:posOffset>
                </wp:positionH>
                <wp:positionV relativeFrom="paragraph">
                  <wp:posOffset>354420</wp:posOffset>
                </wp:positionV>
                <wp:extent cx="653143" cy="607039"/>
                <wp:effectExtent l="0" t="0" r="0" b="3175"/>
                <wp:wrapNone/>
                <wp:docPr id="31" name="Text Box 31"/>
                <wp:cNvGraphicFramePr/>
                <a:graphic xmlns:a="http://schemas.openxmlformats.org/drawingml/2006/main">
                  <a:graphicData uri="http://schemas.microsoft.com/office/word/2010/wordprocessingShape">
                    <wps:wsp>
                      <wps:cNvSpPr txBox="1"/>
                      <wps:spPr>
                        <a:xfrm>
                          <a:off x="0" y="0"/>
                          <a:ext cx="653143" cy="607039"/>
                        </a:xfrm>
                        <a:prstGeom prst="rect">
                          <a:avLst/>
                        </a:prstGeom>
                        <a:solidFill>
                          <a:schemeClr val="lt1"/>
                        </a:solidFill>
                        <a:ln w="6350">
                          <a:noFill/>
                        </a:ln>
                      </wps:spPr>
                      <wps:txbx>
                        <w:txbxContent>
                          <w:p w14:paraId="3887B5BD" w14:textId="77777777" w:rsidR="007A3D08" w:rsidRPr="00C578BF" w:rsidRDefault="007A3D08" w:rsidP="00201226">
                            <w:pPr>
                              <w:rPr>
                                <w:sz w:val="56"/>
                                <w:szCs w:val="56"/>
                              </w:rPr>
                            </w:pPr>
                            <w:r>
                              <w:rPr>
                                <w:sz w:val="44"/>
                                <w:szCs w:val="44"/>
                              </w:rPr>
                              <w:t>B</w:t>
                            </w:r>
                            <w:r w:rsidRPr="00C578BF">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9184AE" id="Text Box 31" o:spid="_x0000_s1030" type="#_x0000_t202" style="position:absolute;margin-left:54.9pt;margin-top:27.9pt;width:51.45pt;height:47.8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q9JLwIAAFoEAAAOAAAAZHJzL2Uyb0RvYy54bWysVE2P2yAQvVfqf0DcGzuf27XirNKsUlWK&#10;dlfKVnsmGBIkzFAgsdNf3wHnq9ueql7wwAxvZt48PH1oa00OwnkFpqT9Xk6JMBwqZbYl/f66/PSZ&#10;Eh+YqZgGI0p6FJ4+zD5+mDa2EAPYga6EIwhifNHYku5CsEWWeb4TNfM9sMKgU4KrWcCt22aVYw2i&#10;1zob5Pkka8BV1gEX3uPpY+eks4QvpeDhWUovAtElxdpCWl1aN3HNZlNWbB2zO8VPZbB/qKJmymDS&#10;C9QjC4zsnfoDqlbcgQcZehzqDKRUXKQesJt+/q6b9Y5ZkXpBcry90OT/Hyx/OqztiyOh/QItDjAS&#10;0lhfeDyM/bTS1fGLlRL0I4XHC22iDYTj4WQ87I+GlHB0TfK7fHgfUbLrZet8+CqgJtEoqcOpJLLY&#10;YeVDF3oOibk8aFUtldZpE5UgFtqRA8MZ6pBKRPDforQhDSYfjvMEbCBe75C1wVquLUUrtJuWqKqk&#10;o3O7G6iOyIKDTiDe8qXCWlfMhxfmUBHYOKo8POMiNWAuOFmU7MD9/Nt5jMdBoZeSBhVWUv9jz5yg&#10;RH8zOML7/mgUJZk2o/HdADfu1rO59Zh9vQAkoI/vyfJkxvigz6Z0UL/hY5jHrOhihmPukoazuQid&#10;7vExcTGfpyAUoWVhZdaWR+hIeJzEa/vGnD2NK+Ccn+CsRVa8m1oXG28amO8DSJVGGnnuWD3RjwJO&#10;ojg9tvhCbvcp6vpLmP0CAAD//wMAUEsDBBQABgAIAAAAIQCDK/zj4AAAAAoBAAAPAAAAZHJzL2Rv&#10;d25yZXYueG1sTI9BT4NAEIXvJv6HzZh4Me0CFavI0hijNvFmqRpvW3YEIjtL2C3gv3c86Wny8l7e&#10;fC/fzLYTIw6+daQgXkYgkCpnWqoV7MvHxTUIHzQZ3TlCBd/oYVOcnuQ6M26iFxx3oRZcQj7TCpoQ&#10;+kxKXzVotV+6Hom9TzdYHVgOtTSDnrjcdjKJoitpdUv8odE93jdYfe2OVsHHRf3+7Oen12mVrvqH&#10;7Viu30yp1PnZfHcLIuAc/sLwi8/oUDDTwR3JeNGxjm4YPShIU74cSOJkDeLAThpfgixy+X9C8QMA&#10;AP//AwBQSwECLQAUAAYACAAAACEAtoM4kv4AAADhAQAAEwAAAAAAAAAAAAAAAAAAAAAAW0NvbnRl&#10;bnRfVHlwZXNdLnhtbFBLAQItABQABgAIAAAAIQA4/SH/1gAAAJQBAAALAAAAAAAAAAAAAAAAAC8B&#10;AABfcmVscy8ucmVsc1BLAQItABQABgAIAAAAIQDAlq9JLwIAAFoEAAAOAAAAAAAAAAAAAAAAAC4C&#10;AABkcnMvZTJvRG9jLnhtbFBLAQItABQABgAIAAAAIQCDK/zj4AAAAAoBAAAPAAAAAAAAAAAAAAAA&#10;AIkEAABkcnMvZG93bnJldi54bWxQSwUGAAAAAAQABADzAAAAlgUAAAAA&#10;" fillcolor="white [3201]" stroked="f" strokeweight=".5pt">
                <v:textbox>
                  <w:txbxContent>
                    <w:p w14:paraId="3887B5BD" w14:textId="77777777" w:rsidR="007A3D08" w:rsidRPr="00C578BF" w:rsidRDefault="007A3D08" w:rsidP="00201226">
                      <w:pPr>
                        <w:rPr>
                          <w:sz w:val="56"/>
                          <w:szCs w:val="56"/>
                        </w:rPr>
                      </w:pPr>
                      <w:r>
                        <w:rPr>
                          <w:sz w:val="44"/>
                          <w:szCs w:val="44"/>
                        </w:rPr>
                        <w:t>B</w:t>
                      </w:r>
                      <w:r w:rsidRPr="00C578BF">
                        <w:rPr>
                          <w:sz w:val="44"/>
                          <w:szCs w:val="44"/>
                        </w:rPr>
                        <w:t>)</w:t>
                      </w:r>
                    </w:p>
                  </w:txbxContent>
                </v:textbox>
              </v:shape>
            </w:pict>
          </mc:Fallback>
        </mc:AlternateContent>
      </w:r>
      <w:r>
        <w:rPr>
          <w:noProof/>
        </w:rPr>
        <w:drawing>
          <wp:inline distT="0" distB="0" distL="0" distR="0" wp14:anchorId="36F2D770" wp14:editId="1D3FB2AA">
            <wp:extent cx="5886076" cy="3365412"/>
            <wp:effectExtent l="12700" t="12700" r="6985" b="13335"/>
            <wp:docPr id="106" name="Picture 10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diagram&#10;&#10;Description automatically generated"/>
                    <pic:cNvPicPr/>
                  </pic:nvPicPr>
                  <pic:blipFill rotWithShape="1">
                    <a:blip r:embed="rId179">
                      <a:extLst>
                        <a:ext uri="{BEBA8EAE-BF5A-486C-A8C5-ECC9F3942E4B}">
                          <a14:imgProps xmlns:a14="http://schemas.microsoft.com/office/drawing/2010/main">
                            <a14:imgLayer r:embed="rId180">
                              <a14:imgEffect>
                                <a14:sharpenSoften amount="25000"/>
                              </a14:imgEffect>
                            </a14:imgLayer>
                          </a14:imgProps>
                        </a:ext>
                      </a:extLst>
                    </a:blip>
                    <a:srcRect l="4415" t="3093" r="4334" b="4154"/>
                    <a:stretch/>
                  </pic:blipFill>
                  <pic:spPr bwMode="auto">
                    <a:xfrm>
                      <a:off x="0" y="0"/>
                      <a:ext cx="5922954" cy="3386497"/>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4E1F74B"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8A. Broadband mass spectra of BML P2 9m water sample analyzed in ESI (-) and a zoomed in 0.20 </w:t>
      </w:r>
      <w:r>
        <w:rPr>
          <w:rFonts w:ascii="Times New Roman" w:hAnsi="Times New Roman" w:cs="Times New Roman"/>
          <w:i/>
          <w:iCs/>
          <w:sz w:val="24"/>
          <w:szCs w:val="24"/>
        </w:rPr>
        <w:t>m/z</w:t>
      </w:r>
      <w:r>
        <w:rPr>
          <w:rFonts w:ascii="Times New Roman" w:hAnsi="Times New Roman" w:cs="Times New Roman"/>
          <w:sz w:val="24"/>
          <w:szCs w:val="24"/>
        </w:rPr>
        <w:t xml:space="preserve"> mass window at 283 </w:t>
      </w:r>
      <w:r>
        <w:rPr>
          <w:rFonts w:ascii="Times New Roman" w:hAnsi="Times New Roman" w:cs="Times New Roman"/>
          <w:i/>
          <w:iCs/>
          <w:sz w:val="24"/>
          <w:szCs w:val="24"/>
        </w:rPr>
        <w:t>m/z</w:t>
      </w:r>
      <w:r>
        <w:rPr>
          <w:rFonts w:ascii="Times New Roman" w:hAnsi="Times New Roman" w:cs="Times New Roman"/>
          <w:sz w:val="24"/>
          <w:szCs w:val="24"/>
        </w:rPr>
        <w:t xml:space="preserve"> displaying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identified NAFCs, and B the same mass spectra and mass window of BML P2 9m as analyzed in ESI (+).</w:t>
      </w:r>
    </w:p>
    <w:p w14:paraId="4BD8E797" w14:textId="77777777" w:rsidR="00201226" w:rsidRDefault="00201226" w:rsidP="00201226">
      <w:pPr>
        <w:jc w:val="both"/>
        <w:rPr>
          <w:rFonts w:ascii="Times New Roman" w:hAnsi="Times New Roman" w:cs="Times New Roman"/>
          <w:sz w:val="24"/>
          <w:szCs w:val="24"/>
        </w:rPr>
      </w:pPr>
    </w:p>
    <w:p w14:paraId="5B39628C" w14:textId="77777777" w:rsidR="00201226" w:rsidRDefault="00201226" w:rsidP="00201226">
      <w:pPr>
        <w:rPr>
          <w:rFonts w:ascii="Times New Roman" w:hAnsi="Times New Roman" w:cs="Times New Roman"/>
          <w:sz w:val="24"/>
          <w:szCs w:val="24"/>
        </w:rPr>
      </w:pPr>
    </w:p>
    <w:p w14:paraId="438674C5" w14:textId="77777777" w:rsidR="00201226" w:rsidRDefault="00201226" w:rsidP="00201226">
      <w:pPr>
        <w:rPr>
          <w:rFonts w:ascii="Times New Roman" w:hAnsi="Times New Roman" w:cs="Times New Roman"/>
          <w:b/>
          <w:bCs/>
          <w:sz w:val="24"/>
          <w:szCs w:val="24"/>
          <w:u w:val="single"/>
        </w:rPr>
      </w:pPr>
      <w:r>
        <w:rPr>
          <w:rFonts w:ascii="Times New Roman" w:hAnsi="Times New Roman" w:cs="Times New Roman"/>
          <w:b/>
          <w:bCs/>
          <w:sz w:val="24"/>
          <w:szCs w:val="24"/>
          <w:u w:val="single"/>
        </w:rPr>
        <w:t>Tables</w:t>
      </w:r>
    </w:p>
    <w:p w14:paraId="183A703A"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Table 1. List of all samples used, and total number of peaks detected by ESI (+) &amp; (-) with the calculate root mean squared error. </w:t>
      </w:r>
    </w:p>
    <w:p w14:paraId="14F01F90" w14:textId="77777777" w:rsidR="00201226" w:rsidRPr="0053638D" w:rsidRDefault="00201226" w:rsidP="0020122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B5E878" wp14:editId="70A40CB9">
            <wp:extent cx="6471920" cy="2176460"/>
            <wp:effectExtent l="0" t="0" r="508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502749" cy="2186828"/>
                    </a:xfrm>
                    <a:prstGeom prst="rect">
                      <a:avLst/>
                    </a:prstGeom>
                    <a:noFill/>
                  </pic:spPr>
                </pic:pic>
              </a:graphicData>
            </a:graphic>
          </wp:inline>
        </w:drawing>
      </w:r>
    </w:p>
    <w:p w14:paraId="5AF79D85" w14:textId="77777777" w:rsidR="00201226" w:rsidRDefault="00201226" w:rsidP="00201226">
      <w:pPr>
        <w:rPr>
          <w:rFonts w:ascii="Times New Roman" w:hAnsi="Times New Roman" w:cs="Times New Roman"/>
          <w:b/>
          <w:bCs/>
          <w:sz w:val="24"/>
          <w:szCs w:val="24"/>
          <w:u w:val="single"/>
        </w:rPr>
      </w:pPr>
      <w:r>
        <w:rPr>
          <w:rFonts w:ascii="Times New Roman" w:hAnsi="Times New Roman" w:cs="Times New Roman"/>
          <w:b/>
          <w:bCs/>
          <w:sz w:val="24"/>
          <w:szCs w:val="24"/>
          <w:u w:val="single"/>
        </w:rPr>
        <w:t>References (in order of appearance)</w:t>
      </w:r>
    </w:p>
    <w:p w14:paraId="6862D8B9" w14:textId="77777777" w:rsidR="00201226"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lastRenderedPageBreak/>
        <w:t>Larter, S. R., &amp; Head, I. M. (2014). Erratum: Oil sands and heavy oil: Origin and exploitation (Elements (2014) 10 (277-284)). In </w:t>
      </w:r>
      <w:r w:rsidRPr="00C12E34">
        <w:rPr>
          <w:rStyle w:val="xcsl-entry"/>
          <w:rFonts w:ascii="Times New Roman" w:hAnsi="Times New Roman" w:cs="Times New Roman"/>
          <w:i/>
          <w:iCs/>
          <w:color w:val="000000"/>
          <w:sz w:val="24"/>
          <w:szCs w:val="24"/>
          <w:bdr w:val="none" w:sz="0" w:space="0" w:color="auto" w:frame="1"/>
        </w:rPr>
        <w:t>Elements</w:t>
      </w:r>
      <w:r w:rsidRPr="00C12E34">
        <w:rPr>
          <w:rStyle w:val="xcsl-entry"/>
          <w:rFonts w:ascii="Times New Roman" w:hAnsi="Times New Roman" w:cs="Times New Roman"/>
          <w:color w:val="000000"/>
          <w:sz w:val="24"/>
          <w:szCs w:val="24"/>
          <w:bdr w:val="none" w:sz="0" w:space="0" w:color="auto" w:frame="1"/>
        </w:rPr>
        <w:t> (Vol. 10, Issue 5).</w:t>
      </w:r>
    </w:p>
    <w:p w14:paraId="33211024"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675143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Huang, H., Silva, R. C., Radović, J. R., &amp; Larter, S. R. (2020). Environmental and Economic Implications of the Biogeochemistry of Oil Sands Bitumen. In </w:t>
      </w:r>
      <w:r w:rsidRPr="00C12E34">
        <w:rPr>
          <w:rStyle w:val="xcsl-entry"/>
          <w:rFonts w:ascii="Times New Roman" w:hAnsi="Times New Roman" w:cs="Times New Roman"/>
          <w:i/>
          <w:iCs/>
          <w:color w:val="000000"/>
          <w:sz w:val="24"/>
          <w:szCs w:val="24"/>
          <w:bdr w:val="none" w:sz="0" w:space="0" w:color="auto" w:frame="1"/>
        </w:rPr>
        <w:t>Hydrocarbons, Oils and Lipids: Diversity, Origin, Chemistry and Fate</w:t>
      </w:r>
      <w:r w:rsidRPr="00C12E34">
        <w:rPr>
          <w:rStyle w:val="xcsl-entry"/>
          <w:rFonts w:ascii="Times New Roman" w:hAnsi="Times New Roman" w:cs="Times New Roman"/>
          <w:color w:val="000000"/>
          <w:sz w:val="24"/>
          <w:szCs w:val="24"/>
          <w:bdr w:val="none" w:sz="0" w:space="0" w:color="auto" w:frame="1"/>
        </w:rPr>
        <w:t>. </w:t>
      </w:r>
      <w:hyperlink r:id="rId182" w:tgtFrame="_blank" w:history="1">
        <w:r w:rsidRPr="00C12E34">
          <w:rPr>
            <w:rStyle w:val="Hyperlink"/>
            <w:rFonts w:ascii="Times New Roman" w:hAnsi="Times New Roman" w:cs="Times New Roman"/>
            <w:sz w:val="24"/>
            <w:szCs w:val="24"/>
            <w:bdr w:val="none" w:sz="0" w:space="0" w:color="auto" w:frame="1"/>
          </w:rPr>
          <w:t>https://doi.org/10.1007/978-3-319-90569-3_19</w:t>
        </w:r>
      </w:hyperlink>
      <w:r w:rsidRPr="00C12E34">
        <w:rPr>
          <w:rFonts w:ascii="Times New Roman" w:hAnsi="Times New Roman" w:cs="Times New Roman"/>
          <w:color w:val="000000"/>
          <w:sz w:val="24"/>
          <w:szCs w:val="24"/>
          <w:bdr w:val="none" w:sz="0" w:space="0" w:color="auto" w:frame="1"/>
        </w:rPr>
        <w:br/>
      </w:r>
    </w:p>
    <w:p w14:paraId="249635D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Masliyah, J., Zhou, Z., Xu, Z., Czarnecki, J., &amp; Hamza, H. (2004). Understanding water-based bitumen extraction from </w:t>
      </w:r>
      <w:proofErr w:type="spellStart"/>
      <w:r w:rsidRPr="00C12E34">
        <w:rPr>
          <w:rStyle w:val="xcsl-entry"/>
          <w:rFonts w:ascii="Times New Roman" w:hAnsi="Times New Roman" w:cs="Times New Roman"/>
          <w:color w:val="000000"/>
          <w:sz w:val="24"/>
          <w:szCs w:val="24"/>
          <w:bdr w:val="none" w:sz="0" w:space="0" w:color="auto" w:frame="1"/>
        </w:rPr>
        <w:t>athabasca</w:t>
      </w:r>
      <w:proofErr w:type="spellEnd"/>
      <w:r w:rsidRPr="00C12E34">
        <w:rPr>
          <w:rStyle w:val="xcsl-entry"/>
          <w:rFonts w:ascii="Times New Roman" w:hAnsi="Times New Roman" w:cs="Times New Roman"/>
          <w:color w:val="000000"/>
          <w:sz w:val="24"/>
          <w:szCs w:val="24"/>
          <w:bdr w:val="none" w:sz="0" w:space="0" w:color="auto" w:frame="1"/>
        </w:rPr>
        <w:t xml:space="preserve"> oil sands. In </w:t>
      </w:r>
      <w:r w:rsidRPr="00C12E34">
        <w:rPr>
          <w:rStyle w:val="xcsl-entry"/>
          <w:rFonts w:ascii="Times New Roman" w:hAnsi="Times New Roman" w:cs="Times New Roman"/>
          <w:i/>
          <w:iCs/>
          <w:color w:val="000000"/>
          <w:sz w:val="24"/>
          <w:szCs w:val="24"/>
          <w:bdr w:val="none" w:sz="0" w:space="0" w:color="auto" w:frame="1"/>
        </w:rPr>
        <w:t>Canadian Journal of Chemical Engineering</w:t>
      </w:r>
      <w:r w:rsidRPr="00C12E34">
        <w:rPr>
          <w:rStyle w:val="xcsl-entry"/>
          <w:rFonts w:ascii="Times New Roman" w:hAnsi="Times New Roman" w:cs="Times New Roman"/>
          <w:color w:val="000000"/>
          <w:sz w:val="24"/>
          <w:szCs w:val="24"/>
          <w:bdr w:val="none" w:sz="0" w:space="0" w:color="auto" w:frame="1"/>
        </w:rPr>
        <w:t> (Vol. 82, Issue 4). </w:t>
      </w:r>
      <w:hyperlink r:id="rId183" w:tgtFrame="_blank" w:history="1">
        <w:r w:rsidRPr="00C12E34">
          <w:rPr>
            <w:rStyle w:val="Hyperlink"/>
            <w:rFonts w:ascii="Times New Roman" w:hAnsi="Times New Roman" w:cs="Times New Roman"/>
            <w:sz w:val="24"/>
            <w:szCs w:val="24"/>
            <w:bdr w:val="none" w:sz="0" w:space="0" w:color="auto" w:frame="1"/>
          </w:rPr>
          <w:t>https://doi.org/10.1002/cjce.5450820403</w:t>
        </w:r>
      </w:hyperlink>
      <w:r w:rsidRPr="00C12E34">
        <w:rPr>
          <w:rFonts w:ascii="Times New Roman" w:hAnsi="Times New Roman" w:cs="Times New Roman"/>
          <w:color w:val="000000"/>
          <w:sz w:val="24"/>
          <w:szCs w:val="24"/>
          <w:bdr w:val="none" w:sz="0" w:space="0" w:color="auto" w:frame="1"/>
        </w:rPr>
        <w:br/>
      </w:r>
    </w:p>
    <w:p w14:paraId="319D20A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Zhou, J. Z. (2021). Role of mineral flotation technology in improving bitumen extraction from mined Athabasca oil sands III. Next generation of water-based oil sands extraction. </w:t>
      </w:r>
      <w:r w:rsidRPr="00C12E34">
        <w:rPr>
          <w:rStyle w:val="xcsl-entry"/>
          <w:rFonts w:ascii="Times New Roman" w:hAnsi="Times New Roman" w:cs="Times New Roman"/>
          <w:i/>
          <w:iCs/>
          <w:color w:val="000000"/>
          <w:sz w:val="24"/>
          <w:szCs w:val="24"/>
          <w:bdr w:val="none" w:sz="0" w:space="0" w:color="auto" w:frame="1"/>
        </w:rPr>
        <w:t>Canadian Journal of Chemical Engineering</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99</w:t>
      </w:r>
      <w:r w:rsidRPr="00C12E34">
        <w:rPr>
          <w:rStyle w:val="xcsl-entry"/>
          <w:rFonts w:ascii="Times New Roman" w:hAnsi="Times New Roman" w:cs="Times New Roman"/>
          <w:color w:val="000000"/>
          <w:sz w:val="24"/>
          <w:szCs w:val="24"/>
          <w:bdr w:val="none" w:sz="0" w:space="0" w:color="auto" w:frame="1"/>
        </w:rPr>
        <w:t>(3). </w:t>
      </w:r>
      <w:hyperlink r:id="rId184" w:tgtFrame="_blank" w:history="1">
        <w:r w:rsidRPr="00C12E34">
          <w:rPr>
            <w:rStyle w:val="Hyperlink"/>
            <w:rFonts w:ascii="Times New Roman" w:hAnsi="Times New Roman" w:cs="Times New Roman"/>
            <w:sz w:val="24"/>
            <w:szCs w:val="24"/>
            <w:bdr w:val="none" w:sz="0" w:space="0" w:color="auto" w:frame="1"/>
          </w:rPr>
          <w:t>https://doi.org/10.1002/cjce.23874</w:t>
        </w:r>
      </w:hyperlink>
      <w:r w:rsidRPr="00C12E34">
        <w:rPr>
          <w:rFonts w:ascii="Times New Roman" w:hAnsi="Times New Roman" w:cs="Times New Roman"/>
          <w:color w:val="000000"/>
          <w:sz w:val="24"/>
          <w:szCs w:val="24"/>
          <w:bdr w:val="none" w:sz="0" w:space="0" w:color="auto" w:frame="1"/>
        </w:rPr>
        <w:br/>
      </w:r>
    </w:p>
    <w:p w14:paraId="73F95C95"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061C4C1" w14:textId="77777777" w:rsidR="00201226"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Allen, E. W. (2008). Process water treatment in Canada’s oil sands industry: I. Target pollutants and treatment objectives. </w:t>
      </w:r>
      <w:r w:rsidRPr="00C12E34">
        <w:rPr>
          <w:rStyle w:val="xcsl-entry"/>
          <w:rFonts w:ascii="Times New Roman" w:hAnsi="Times New Roman" w:cs="Times New Roman"/>
          <w:i/>
          <w:iCs/>
          <w:color w:val="000000"/>
          <w:sz w:val="24"/>
          <w:szCs w:val="24"/>
          <w:bdr w:val="none" w:sz="0" w:space="0" w:color="auto" w:frame="1"/>
        </w:rPr>
        <w:t>Journal of Environmental Engineering and Science</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7</w:t>
      </w:r>
      <w:r w:rsidRPr="00C12E34">
        <w:rPr>
          <w:rStyle w:val="xcsl-entry"/>
          <w:rFonts w:ascii="Times New Roman" w:hAnsi="Times New Roman" w:cs="Times New Roman"/>
          <w:color w:val="000000"/>
          <w:sz w:val="24"/>
          <w:szCs w:val="24"/>
          <w:bdr w:val="none" w:sz="0" w:space="0" w:color="auto" w:frame="1"/>
        </w:rPr>
        <w:t>(2). </w:t>
      </w:r>
      <w:hyperlink r:id="rId185" w:tgtFrame="_blank" w:history="1">
        <w:r w:rsidRPr="00C12E34">
          <w:rPr>
            <w:rStyle w:val="Hyperlink"/>
            <w:rFonts w:ascii="Times New Roman" w:hAnsi="Times New Roman" w:cs="Times New Roman"/>
            <w:sz w:val="24"/>
            <w:szCs w:val="24"/>
            <w:bdr w:val="none" w:sz="0" w:space="0" w:color="auto" w:frame="1"/>
          </w:rPr>
          <w:t>https://doi.org/10.1139/S07-038</w:t>
        </w:r>
      </w:hyperlink>
      <w:r w:rsidRPr="00C12E34">
        <w:rPr>
          <w:rFonts w:ascii="Times New Roman" w:hAnsi="Times New Roman" w:cs="Times New Roman"/>
          <w:color w:val="000000"/>
          <w:sz w:val="24"/>
          <w:szCs w:val="24"/>
          <w:bdr w:val="none" w:sz="0" w:space="0" w:color="auto" w:frame="1"/>
        </w:rPr>
        <w:br/>
      </w:r>
    </w:p>
    <w:p w14:paraId="2E4D46BD" w14:textId="77777777" w:rsidR="003511F5" w:rsidRPr="003F1ACF" w:rsidRDefault="003511F5" w:rsidP="003511F5">
      <w:pPr>
        <w:rPr>
          <w:rFonts w:ascii="Times New Roman" w:hAnsi="Times New Roman" w:cs="Times New Roman"/>
          <w:sz w:val="24"/>
          <w:szCs w:val="24"/>
        </w:rPr>
      </w:pPr>
      <w:r w:rsidRPr="003F1ACF">
        <w:rPr>
          <w:rFonts w:ascii="Times New Roman" w:hAnsi="Times New Roman" w:cs="Times New Roman"/>
          <w:sz w:val="24"/>
          <w:szCs w:val="24"/>
        </w:rPr>
        <w:t>Giesy, J. P., Anderson, J. C., &amp; Wiseman, S. B. (2010). Alberta oil sands development. Proceedings of the National Academy of Sciences, 107(3), 951-952.</w:t>
      </w:r>
    </w:p>
    <w:p w14:paraId="6981A96A" w14:textId="77777777" w:rsidR="003511F5" w:rsidRPr="00C12E34" w:rsidRDefault="003511F5" w:rsidP="00201226">
      <w:pPr>
        <w:shd w:val="clear" w:color="auto" w:fill="FFFFFF"/>
        <w:textAlignment w:val="baseline"/>
        <w:rPr>
          <w:rFonts w:ascii="Times New Roman" w:hAnsi="Times New Roman" w:cs="Times New Roman"/>
          <w:color w:val="000000"/>
          <w:sz w:val="24"/>
          <w:szCs w:val="24"/>
        </w:rPr>
      </w:pPr>
    </w:p>
    <w:p w14:paraId="01C5E71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es-ES"/>
        </w:rPr>
        <w:t xml:space="preserve">Dompierre, K. A., Lindsay, M. B. J., Cruz-Hernández, P., &amp; Halferdahl, G. M. (2016). </w:t>
      </w:r>
      <w:r w:rsidRPr="00C12E34">
        <w:rPr>
          <w:rStyle w:val="xcsl-entry"/>
          <w:rFonts w:ascii="Times New Roman" w:hAnsi="Times New Roman" w:cs="Times New Roman"/>
          <w:color w:val="000000"/>
          <w:sz w:val="24"/>
          <w:szCs w:val="24"/>
          <w:bdr w:val="none" w:sz="0" w:space="0" w:color="auto" w:frame="1"/>
        </w:rPr>
        <w:t>Initial geochemical characteristics of fluid fine tailings in an oil sands end pit lake. </w:t>
      </w:r>
      <w:r w:rsidRPr="00C12E34">
        <w:rPr>
          <w:rStyle w:val="xcsl-entry"/>
          <w:rFonts w:ascii="Times New Roman" w:hAnsi="Times New Roman" w:cs="Times New Roman"/>
          <w:i/>
          <w:iCs/>
          <w:color w:val="000000"/>
          <w:sz w:val="24"/>
          <w:szCs w:val="24"/>
          <w:bdr w:val="none" w:sz="0" w:space="0" w:color="auto" w:frame="1"/>
        </w:rPr>
        <w:t>Science of the Total Environment</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556</w:t>
      </w:r>
      <w:r w:rsidRPr="00C12E34">
        <w:rPr>
          <w:rStyle w:val="xcsl-entry"/>
          <w:rFonts w:ascii="Times New Roman" w:hAnsi="Times New Roman" w:cs="Times New Roman"/>
          <w:color w:val="000000"/>
          <w:sz w:val="24"/>
          <w:szCs w:val="24"/>
          <w:bdr w:val="none" w:sz="0" w:space="0" w:color="auto" w:frame="1"/>
        </w:rPr>
        <w:t>. </w:t>
      </w:r>
      <w:hyperlink r:id="rId186" w:tgtFrame="_blank" w:history="1">
        <w:r w:rsidRPr="00C12E34">
          <w:rPr>
            <w:rStyle w:val="Hyperlink"/>
            <w:rFonts w:ascii="Times New Roman" w:hAnsi="Times New Roman" w:cs="Times New Roman"/>
            <w:sz w:val="24"/>
            <w:szCs w:val="24"/>
            <w:bdr w:val="none" w:sz="0" w:space="0" w:color="auto" w:frame="1"/>
          </w:rPr>
          <w:t>https://doi.org/10.1016/j.scitotenv.2016.03.002</w:t>
        </w:r>
      </w:hyperlink>
      <w:r w:rsidRPr="00C12E34">
        <w:rPr>
          <w:rFonts w:ascii="Times New Roman" w:hAnsi="Times New Roman" w:cs="Times New Roman"/>
          <w:color w:val="000000"/>
          <w:sz w:val="24"/>
          <w:szCs w:val="24"/>
          <w:bdr w:val="none" w:sz="0" w:space="0" w:color="auto" w:frame="1"/>
        </w:rPr>
        <w:br/>
      </w:r>
    </w:p>
    <w:p w14:paraId="203E77E8"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Dompierre, K. A., Barbour, S. L., North, R. L., Carey, S. K., &amp; Lindsay, M. B. J. (2017). Chemical mass transport between fluid fine tailings and the overlying water cover of an oil sands end pit lake. </w:t>
      </w:r>
      <w:r w:rsidRPr="00C12E34">
        <w:rPr>
          <w:rStyle w:val="xcsl-entry"/>
          <w:rFonts w:ascii="Times New Roman" w:hAnsi="Times New Roman" w:cs="Times New Roman"/>
          <w:i/>
          <w:iCs/>
          <w:color w:val="000000"/>
          <w:sz w:val="24"/>
          <w:szCs w:val="24"/>
          <w:bdr w:val="none" w:sz="0" w:space="0" w:color="auto" w:frame="1"/>
        </w:rPr>
        <w:t>Water Resources Research</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53</w:t>
      </w:r>
      <w:r w:rsidRPr="00C12E34">
        <w:rPr>
          <w:rStyle w:val="xcsl-entry"/>
          <w:rFonts w:ascii="Times New Roman" w:hAnsi="Times New Roman" w:cs="Times New Roman"/>
          <w:color w:val="000000"/>
          <w:sz w:val="24"/>
          <w:szCs w:val="24"/>
          <w:bdr w:val="none" w:sz="0" w:space="0" w:color="auto" w:frame="1"/>
        </w:rPr>
        <w:t>(6). </w:t>
      </w:r>
      <w:hyperlink r:id="rId187" w:tgtFrame="_blank" w:history="1">
        <w:r w:rsidRPr="00C12E34">
          <w:rPr>
            <w:rStyle w:val="Hyperlink"/>
            <w:rFonts w:ascii="Times New Roman" w:hAnsi="Times New Roman" w:cs="Times New Roman"/>
            <w:sz w:val="24"/>
            <w:szCs w:val="24"/>
            <w:bdr w:val="none" w:sz="0" w:space="0" w:color="auto" w:frame="1"/>
          </w:rPr>
          <w:t>https://doi.org/10.1002/2016WR020112</w:t>
        </w:r>
      </w:hyperlink>
      <w:r w:rsidRPr="00C12E34">
        <w:rPr>
          <w:rFonts w:ascii="Times New Roman" w:hAnsi="Times New Roman" w:cs="Times New Roman"/>
          <w:color w:val="000000"/>
          <w:sz w:val="24"/>
          <w:szCs w:val="24"/>
          <w:bdr w:val="none" w:sz="0" w:space="0" w:color="auto" w:frame="1"/>
        </w:rPr>
        <w:br/>
      </w:r>
    </w:p>
    <w:p w14:paraId="178AB50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Lawrence, G. A., Tedford, E. W., &amp; Pieters, R. (2015). Suspended solids in an end pit lake: Potential mixing mechanisms. </w:t>
      </w:r>
      <w:r w:rsidRPr="00C12E34">
        <w:rPr>
          <w:rStyle w:val="xcsl-entry"/>
          <w:rFonts w:ascii="Times New Roman" w:hAnsi="Times New Roman" w:cs="Times New Roman"/>
          <w:i/>
          <w:iCs/>
          <w:color w:val="000000"/>
          <w:sz w:val="24"/>
          <w:szCs w:val="24"/>
          <w:bdr w:val="none" w:sz="0" w:space="0" w:color="auto" w:frame="1"/>
        </w:rPr>
        <w:t>Canadian Journal of Civil Engineering</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43</w:t>
      </w:r>
      <w:r w:rsidRPr="00C12E34">
        <w:rPr>
          <w:rStyle w:val="xcsl-entry"/>
          <w:rFonts w:ascii="Times New Roman" w:hAnsi="Times New Roman" w:cs="Times New Roman"/>
          <w:color w:val="000000"/>
          <w:sz w:val="24"/>
          <w:szCs w:val="24"/>
          <w:bdr w:val="none" w:sz="0" w:space="0" w:color="auto" w:frame="1"/>
        </w:rPr>
        <w:t>(3). </w:t>
      </w:r>
      <w:hyperlink r:id="rId188" w:tgtFrame="_blank" w:history="1">
        <w:r w:rsidRPr="00C12E34">
          <w:rPr>
            <w:rStyle w:val="Hyperlink"/>
            <w:rFonts w:ascii="Times New Roman" w:hAnsi="Times New Roman" w:cs="Times New Roman"/>
            <w:sz w:val="24"/>
            <w:szCs w:val="24"/>
            <w:bdr w:val="none" w:sz="0" w:space="0" w:color="auto" w:frame="1"/>
          </w:rPr>
          <w:t>https://doi.org/10.1139/cjce-2015-0381</w:t>
        </w:r>
      </w:hyperlink>
      <w:r w:rsidRPr="00C12E34">
        <w:rPr>
          <w:rFonts w:ascii="Times New Roman" w:hAnsi="Times New Roman" w:cs="Times New Roman"/>
          <w:color w:val="000000"/>
          <w:sz w:val="24"/>
          <w:szCs w:val="24"/>
          <w:bdr w:val="none" w:sz="0" w:space="0" w:color="auto" w:frame="1"/>
        </w:rPr>
        <w:br/>
      </w:r>
    </w:p>
    <w:p w14:paraId="3F4EE146"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Tedford, E., </w:t>
      </w:r>
      <w:proofErr w:type="spellStart"/>
      <w:r w:rsidRPr="00C12E34">
        <w:rPr>
          <w:rStyle w:val="xcsl-entry"/>
          <w:rFonts w:ascii="Times New Roman" w:hAnsi="Times New Roman" w:cs="Times New Roman"/>
          <w:color w:val="000000"/>
          <w:sz w:val="24"/>
          <w:szCs w:val="24"/>
          <w:bdr w:val="none" w:sz="0" w:space="0" w:color="auto" w:frame="1"/>
        </w:rPr>
        <w:t>Halferdahl</w:t>
      </w:r>
      <w:proofErr w:type="spellEnd"/>
      <w:r w:rsidRPr="00C12E34">
        <w:rPr>
          <w:rStyle w:val="xcsl-entry"/>
          <w:rFonts w:ascii="Times New Roman" w:hAnsi="Times New Roman" w:cs="Times New Roman"/>
          <w:color w:val="000000"/>
          <w:sz w:val="24"/>
          <w:szCs w:val="24"/>
          <w:bdr w:val="none" w:sz="0" w:space="0" w:color="auto" w:frame="1"/>
        </w:rPr>
        <w:t>, G., Pieters, R., &amp; Lawrence, G. A. (2019). Temporal variations in turbidity in an oil sands pit lake. </w:t>
      </w:r>
      <w:r w:rsidRPr="00C12E34">
        <w:rPr>
          <w:rStyle w:val="xcsl-entry"/>
          <w:rFonts w:ascii="Times New Roman" w:hAnsi="Times New Roman" w:cs="Times New Roman"/>
          <w:i/>
          <w:iCs/>
          <w:color w:val="000000"/>
          <w:sz w:val="24"/>
          <w:szCs w:val="24"/>
          <w:bdr w:val="none" w:sz="0" w:space="0" w:color="auto" w:frame="1"/>
        </w:rPr>
        <w:t xml:space="preserve">Environmental Fluid </w:t>
      </w:r>
      <w:r w:rsidRPr="00C12E34">
        <w:rPr>
          <w:rStyle w:val="xcsl-entry"/>
          <w:rFonts w:ascii="Times New Roman" w:hAnsi="Times New Roman" w:cs="Times New Roman"/>
          <w:i/>
          <w:iCs/>
          <w:color w:val="000000"/>
          <w:sz w:val="24"/>
          <w:szCs w:val="24"/>
          <w:bdr w:val="none" w:sz="0" w:space="0" w:color="auto" w:frame="1"/>
        </w:rPr>
        <w:lastRenderedPageBreak/>
        <w:t>Mechanics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19</w:t>
      </w:r>
      <w:r w:rsidRPr="00C12E34">
        <w:rPr>
          <w:rStyle w:val="xcsl-entry"/>
          <w:rFonts w:ascii="Times New Roman" w:hAnsi="Times New Roman" w:cs="Times New Roman"/>
          <w:color w:val="000000"/>
          <w:sz w:val="24"/>
          <w:szCs w:val="24"/>
          <w:bdr w:val="none" w:sz="0" w:space="0" w:color="auto" w:frame="1"/>
        </w:rPr>
        <w:t>(2). </w:t>
      </w:r>
      <w:hyperlink r:id="rId189" w:tgtFrame="_blank" w:history="1">
        <w:r w:rsidRPr="00C12E34">
          <w:rPr>
            <w:rStyle w:val="Hyperlink"/>
            <w:rFonts w:ascii="Times New Roman" w:hAnsi="Times New Roman" w:cs="Times New Roman"/>
            <w:sz w:val="24"/>
            <w:szCs w:val="24"/>
            <w:bdr w:val="none" w:sz="0" w:space="0" w:color="auto" w:frame="1"/>
          </w:rPr>
          <w:t>https://doi.org/10.1007/s10652-018-9632-6</w:t>
        </w:r>
      </w:hyperlink>
      <w:r w:rsidRPr="00C12E34">
        <w:rPr>
          <w:rFonts w:ascii="Times New Roman" w:hAnsi="Times New Roman" w:cs="Times New Roman"/>
          <w:color w:val="000000"/>
          <w:sz w:val="24"/>
          <w:szCs w:val="24"/>
          <w:bdr w:val="none" w:sz="0" w:space="0" w:color="auto" w:frame="1"/>
        </w:rPr>
        <w:br/>
      </w:r>
    </w:p>
    <w:p w14:paraId="50250236"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Hurley, D., Lawrence, G., &amp; Tedford, E. (2020). Effects of Hydrocarbons on Wind Waves in a Mine Pit Lake. </w:t>
      </w:r>
      <w:r w:rsidRPr="00C12E34">
        <w:rPr>
          <w:rStyle w:val="xcsl-entry"/>
          <w:rFonts w:ascii="Times New Roman" w:hAnsi="Times New Roman" w:cs="Times New Roman"/>
          <w:i/>
          <w:iCs/>
          <w:color w:val="000000"/>
          <w:sz w:val="24"/>
          <w:szCs w:val="24"/>
          <w:bdr w:val="none" w:sz="0" w:space="0" w:color="auto" w:frame="1"/>
        </w:rPr>
        <w:t>Mine Water and the Environment</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39</w:t>
      </w:r>
      <w:r w:rsidRPr="00C12E34">
        <w:rPr>
          <w:rStyle w:val="xcsl-entry"/>
          <w:rFonts w:ascii="Times New Roman" w:hAnsi="Times New Roman" w:cs="Times New Roman"/>
          <w:color w:val="000000"/>
          <w:sz w:val="24"/>
          <w:szCs w:val="24"/>
          <w:bdr w:val="none" w:sz="0" w:space="0" w:color="auto" w:frame="1"/>
        </w:rPr>
        <w:t>(3). </w:t>
      </w:r>
      <w:hyperlink r:id="rId190" w:tgtFrame="_blank" w:history="1">
        <w:r w:rsidRPr="00C12E34">
          <w:rPr>
            <w:rStyle w:val="Hyperlink"/>
            <w:rFonts w:ascii="Times New Roman" w:hAnsi="Times New Roman" w:cs="Times New Roman"/>
            <w:sz w:val="24"/>
            <w:szCs w:val="24"/>
            <w:bdr w:val="none" w:sz="0" w:space="0" w:color="auto" w:frame="1"/>
          </w:rPr>
          <w:t>https://doi.org/10.1007/s10230-020-00686-7</w:t>
        </w:r>
      </w:hyperlink>
      <w:r w:rsidRPr="00C12E34">
        <w:rPr>
          <w:rFonts w:ascii="Times New Roman" w:hAnsi="Times New Roman" w:cs="Times New Roman"/>
          <w:color w:val="000000"/>
          <w:sz w:val="24"/>
          <w:szCs w:val="24"/>
          <w:bdr w:val="none" w:sz="0" w:space="0" w:color="auto" w:frame="1"/>
        </w:rPr>
        <w:br/>
      </w:r>
      <w:r w:rsidRPr="00C12E34">
        <w:rPr>
          <w:rFonts w:ascii="Times New Roman" w:hAnsi="Times New Roman" w:cs="Times New Roman"/>
          <w:color w:val="000000"/>
          <w:sz w:val="24"/>
          <w:szCs w:val="24"/>
          <w:bdr w:val="none" w:sz="0" w:space="0" w:color="auto" w:frame="1"/>
        </w:rPr>
        <w:br/>
      </w:r>
    </w:p>
    <w:p w14:paraId="36D2ABE8"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Zhao, K., Tedford, E. W., Zare, M., &amp; Lawrence, G. A. (2021). Impact of atmospheric pressure variations on methane ebullition and lake turbidity during ice-cover. In </w:t>
      </w:r>
      <w:r w:rsidRPr="00C12E34">
        <w:rPr>
          <w:rStyle w:val="xcsl-entry"/>
          <w:rFonts w:ascii="Times New Roman" w:hAnsi="Times New Roman" w:cs="Times New Roman"/>
          <w:i/>
          <w:iCs/>
          <w:color w:val="000000"/>
          <w:sz w:val="24"/>
          <w:szCs w:val="24"/>
          <w:bdr w:val="none" w:sz="0" w:space="0" w:color="auto" w:frame="1"/>
        </w:rPr>
        <w:t xml:space="preserve">Limnology </w:t>
      </w:r>
      <w:proofErr w:type="gramStart"/>
      <w:r w:rsidRPr="00C12E34">
        <w:rPr>
          <w:rStyle w:val="xcsl-entry"/>
          <w:rFonts w:ascii="Times New Roman" w:hAnsi="Times New Roman" w:cs="Times New Roman"/>
          <w:i/>
          <w:iCs/>
          <w:color w:val="000000"/>
          <w:sz w:val="24"/>
          <w:szCs w:val="24"/>
          <w:bdr w:val="none" w:sz="0" w:space="0" w:color="auto" w:frame="1"/>
        </w:rPr>
        <w:t>And</w:t>
      </w:r>
      <w:proofErr w:type="gramEnd"/>
      <w:r w:rsidRPr="00C12E34">
        <w:rPr>
          <w:rStyle w:val="xcsl-entry"/>
          <w:rFonts w:ascii="Times New Roman" w:hAnsi="Times New Roman" w:cs="Times New Roman"/>
          <w:i/>
          <w:iCs/>
          <w:color w:val="000000"/>
          <w:sz w:val="24"/>
          <w:szCs w:val="24"/>
          <w:bdr w:val="none" w:sz="0" w:space="0" w:color="auto" w:frame="1"/>
        </w:rPr>
        <w:t xml:space="preserve"> Oceanography Letters</w:t>
      </w:r>
      <w:r w:rsidRPr="00C12E34">
        <w:rPr>
          <w:rStyle w:val="xcsl-entry"/>
          <w:rFonts w:ascii="Times New Roman" w:hAnsi="Times New Roman" w:cs="Times New Roman"/>
          <w:color w:val="000000"/>
          <w:sz w:val="24"/>
          <w:szCs w:val="24"/>
          <w:bdr w:val="none" w:sz="0" w:space="0" w:color="auto" w:frame="1"/>
        </w:rPr>
        <w:t> (Vol. 6, Issue 5). </w:t>
      </w:r>
      <w:hyperlink r:id="rId191" w:tgtFrame="_blank" w:history="1">
        <w:r w:rsidRPr="00C12E34">
          <w:rPr>
            <w:rStyle w:val="Hyperlink"/>
            <w:rFonts w:ascii="Times New Roman" w:hAnsi="Times New Roman" w:cs="Times New Roman"/>
            <w:sz w:val="24"/>
            <w:szCs w:val="24"/>
            <w:bdr w:val="none" w:sz="0" w:space="0" w:color="auto" w:frame="1"/>
          </w:rPr>
          <w:t>https://doi.org/10.1002/lol2.10201</w:t>
        </w:r>
      </w:hyperlink>
      <w:r w:rsidRPr="00C12E34">
        <w:rPr>
          <w:rFonts w:ascii="Times New Roman" w:hAnsi="Times New Roman" w:cs="Times New Roman"/>
          <w:color w:val="000000"/>
          <w:sz w:val="24"/>
          <w:szCs w:val="24"/>
          <w:bdr w:val="none" w:sz="0" w:space="0" w:color="auto" w:frame="1"/>
        </w:rPr>
        <w:br/>
      </w:r>
    </w:p>
    <w:p w14:paraId="4B19B866"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fr-CA"/>
        </w:rPr>
        <w:t xml:space="preserve">Francis, D. J., Barbour, S. L., &amp; Lindsay, M. B. J. (2022). </w:t>
      </w:r>
      <w:r w:rsidRPr="00C12E34">
        <w:rPr>
          <w:rStyle w:val="xcsl-entry"/>
          <w:rFonts w:ascii="Times New Roman" w:hAnsi="Times New Roman" w:cs="Times New Roman"/>
          <w:color w:val="000000"/>
          <w:sz w:val="24"/>
          <w:szCs w:val="24"/>
          <w:bdr w:val="none" w:sz="0" w:space="0" w:color="auto" w:frame="1"/>
        </w:rPr>
        <w:t>Ebullition enhances chemical mass transport across the tailings-water interface of oil sands pit lakes. </w:t>
      </w:r>
      <w:r w:rsidRPr="00C12E34">
        <w:rPr>
          <w:rStyle w:val="xcsl-entry"/>
          <w:rFonts w:ascii="Times New Roman" w:hAnsi="Times New Roman" w:cs="Times New Roman"/>
          <w:i/>
          <w:iCs/>
          <w:color w:val="000000"/>
          <w:sz w:val="24"/>
          <w:szCs w:val="24"/>
          <w:bdr w:val="none" w:sz="0" w:space="0" w:color="auto" w:frame="1"/>
        </w:rPr>
        <w:t>Journal of Contaminant Hydrology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245</w:t>
      </w:r>
      <w:r w:rsidRPr="00C12E34">
        <w:rPr>
          <w:rStyle w:val="xcsl-entry"/>
          <w:rFonts w:ascii="Times New Roman" w:hAnsi="Times New Roman" w:cs="Times New Roman"/>
          <w:color w:val="000000"/>
          <w:sz w:val="24"/>
          <w:szCs w:val="24"/>
          <w:bdr w:val="none" w:sz="0" w:space="0" w:color="auto" w:frame="1"/>
        </w:rPr>
        <w:t>. </w:t>
      </w:r>
      <w:hyperlink r:id="rId192" w:tgtFrame="_blank" w:history="1">
        <w:r w:rsidRPr="00C12E34">
          <w:rPr>
            <w:rStyle w:val="Hyperlink"/>
            <w:rFonts w:ascii="Times New Roman" w:hAnsi="Times New Roman" w:cs="Times New Roman"/>
            <w:sz w:val="24"/>
            <w:szCs w:val="24"/>
            <w:bdr w:val="none" w:sz="0" w:space="0" w:color="auto" w:frame="1"/>
          </w:rPr>
          <w:t>https://doi.org/10.1016/j.jconhyd.2021.103938</w:t>
        </w:r>
      </w:hyperlink>
      <w:r w:rsidRPr="00C12E34">
        <w:rPr>
          <w:rFonts w:ascii="Times New Roman" w:hAnsi="Times New Roman" w:cs="Times New Roman"/>
          <w:color w:val="000000"/>
          <w:sz w:val="24"/>
          <w:szCs w:val="24"/>
          <w:bdr w:val="none" w:sz="0" w:space="0" w:color="auto" w:frame="1"/>
        </w:rPr>
        <w:br/>
      </w:r>
    </w:p>
    <w:p w14:paraId="34C40815"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Kuppusamy, S., Maddela, N. R., </w:t>
      </w:r>
      <w:proofErr w:type="spellStart"/>
      <w:r w:rsidRPr="00C12E34">
        <w:rPr>
          <w:rStyle w:val="xcsl-entry"/>
          <w:rFonts w:ascii="Times New Roman" w:hAnsi="Times New Roman" w:cs="Times New Roman"/>
          <w:color w:val="000000"/>
          <w:sz w:val="24"/>
          <w:szCs w:val="24"/>
          <w:bdr w:val="none" w:sz="0" w:space="0" w:color="auto" w:frame="1"/>
        </w:rPr>
        <w:t>Megharaj</w:t>
      </w:r>
      <w:proofErr w:type="spellEnd"/>
      <w:r w:rsidRPr="00C12E34">
        <w:rPr>
          <w:rStyle w:val="xcsl-entry"/>
          <w:rFonts w:ascii="Times New Roman" w:hAnsi="Times New Roman" w:cs="Times New Roman"/>
          <w:color w:val="000000"/>
          <w:sz w:val="24"/>
          <w:szCs w:val="24"/>
          <w:bdr w:val="none" w:sz="0" w:space="0" w:color="auto" w:frame="1"/>
        </w:rPr>
        <w:t xml:space="preserve">, M., &amp; </w:t>
      </w:r>
      <w:proofErr w:type="spellStart"/>
      <w:r w:rsidRPr="00C12E34">
        <w:rPr>
          <w:rStyle w:val="xcsl-entry"/>
          <w:rFonts w:ascii="Times New Roman" w:hAnsi="Times New Roman" w:cs="Times New Roman"/>
          <w:color w:val="000000"/>
          <w:sz w:val="24"/>
          <w:szCs w:val="24"/>
          <w:bdr w:val="none" w:sz="0" w:space="0" w:color="auto" w:frame="1"/>
        </w:rPr>
        <w:t>Venkateswarlu</w:t>
      </w:r>
      <w:proofErr w:type="spellEnd"/>
      <w:r w:rsidRPr="00C12E34">
        <w:rPr>
          <w:rStyle w:val="xcsl-entry"/>
          <w:rFonts w:ascii="Times New Roman" w:hAnsi="Times New Roman" w:cs="Times New Roman"/>
          <w:color w:val="000000"/>
          <w:sz w:val="24"/>
          <w:szCs w:val="24"/>
          <w:bdr w:val="none" w:sz="0" w:space="0" w:color="auto" w:frame="1"/>
        </w:rPr>
        <w:t>, K. (2020). An Overview of Total Petroleum Hydrocarbons. In </w:t>
      </w:r>
      <w:r w:rsidRPr="00C12E34">
        <w:rPr>
          <w:rStyle w:val="xcsl-entry"/>
          <w:rFonts w:ascii="Times New Roman" w:hAnsi="Times New Roman" w:cs="Times New Roman"/>
          <w:i/>
          <w:iCs/>
          <w:color w:val="000000"/>
          <w:sz w:val="24"/>
          <w:szCs w:val="24"/>
          <w:bdr w:val="none" w:sz="0" w:space="0" w:color="auto" w:frame="1"/>
        </w:rPr>
        <w:t>Total Petroleum Hydrocarbons</w:t>
      </w:r>
      <w:r w:rsidRPr="00C12E34">
        <w:rPr>
          <w:rStyle w:val="xcsl-entry"/>
          <w:rFonts w:ascii="Times New Roman" w:hAnsi="Times New Roman" w:cs="Times New Roman"/>
          <w:color w:val="000000"/>
          <w:sz w:val="24"/>
          <w:szCs w:val="24"/>
          <w:bdr w:val="none" w:sz="0" w:space="0" w:color="auto" w:frame="1"/>
        </w:rPr>
        <w:t>. </w:t>
      </w:r>
      <w:hyperlink r:id="rId193" w:tgtFrame="_blank" w:history="1">
        <w:r w:rsidRPr="00C12E34">
          <w:rPr>
            <w:rStyle w:val="Hyperlink"/>
            <w:rFonts w:ascii="Times New Roman" w:hAnsi="Times New Roman" w:cs="Times New Roman"/>
            <w:sz w:val="24"/>
            <w:szCs w:val="24"/>
            <w:bdr w:val="none" w:sz="0" w:space="0" w:color="auto" w:frame="1"/>
          </w:rPr>
          <w:t>https://doi.org/10.1007/978-3-030-24035-6_1</w:t>
        </w:r>
      </w:hyperlink>
      <w:r w:rsidRPr="00C12E34">
        <w:rPr>
          <w:rFonts w:ascii="Times New Roman" w:hAnsi="Times New Roman" w:cs="Times New Roman"/>
          <w:color w:val="000000"/>
          <w:sz w:val="24"/>
          <w:szCs w:val="24"/>
          <w:bdr w:val="none" w:sz="0" w:space="0" w:color="auto" w:frame="1"/>
        </w:rPr>
        <w:br/>
      </w:r>
    </w:p>
    <w:p w14:paraId="5F76DE1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Logeshwaran, P., </w:t>
      </w:r>
      <w:proofErr w:type="spellStart"/>
      <w:r w:rsidRPr="00C12E34">
        <w:rPr>
          <w:rStyle w:val="xcsl-entry"/>
          <w:rFonts w:ascii="Times New Roman" w:hAnsi="Times New Roman" w:cs="Times New Roman"/>
          <w:color w:val="000000"/>
          <w:sz w:val="24"/>
          <w:szCs w:val="24"/>
          <w:bdr w:val="none" w:sz="0" w:space="0" w:color="auto" w:frame="1"/>
        </w:rPr>
        <w:t>Megharaj</w:t>
      </w:r>
      <w:proofErr w:type="spellEnd"/>
      <w:r w:rsidRPr="00C12E34">
        <w:rPr>
          <w:rStyle w:val="xcsl-entry"/>
          <w:rFonts w:ascii="Times New Roman" w:hAnsi="Times New Roman" w:cs="Times New Roman"/>
          <w:color w:val="000000"/>
          <w:sz w:val="24"/>
          <w:szCs w:val="24"/>
          <w:bdr w:val="none" w:sz="0" w:space="0" w:color="auto" w:frame="1"/>
        </w:rPr>
        <w:t xml:space="preserve">, M., Chadalavada, S., Bowman, M., &amp; Naidu, R. (2018). Petroleum hydrocarbons (PH) in groundwater aquifers: An overview of environmental fate, toxicity, microbial </w:t>
      </w:r>
      <w:proofErr w:type="gramStart"/>
      <w:r w:rsidRPr="00C12E34">
        <w:rPr>
          <w:rStyle w:val="xcsl-entry"/>
          <w:rFonts w:ascii="Times New Roman" w:hAnsi="Times New Roman" w:cs="Times New Roman"/>
          <w:color w:val="000000"/>
          <w:sz w:val="24"/>
          <w:szCs w:val="24"/>
          <w:bdr w:val="none" w:sz="0" w:space="0" w:color="auto" w:frame="1"/>
        </w:rPr>
        <w:t>degradation</w:t>
      </w:r>
      <w:proofErr w:type="gramEnd"/>
      <w:r w:rsidRPr="00C12E34">
        <w:rPr>
          <w:rStyle w:val="xcsl-entry"/>
          <w:rFonts w:ascii="Times New Roman" w:hAnsi="Times New Roman" w:cs="Times New Roman"/>
          <w:color w:val="000000"/>
          <w:sz w:val="24"/>
          <w:szCs w:val="24"/>
          <w:bdr w:val="none" w:sz="0" w:space="0" w:color="auto" w:frame="1"/>
        </w:rPr>
        <w:t xml:space="preserve"> and risk-based remediation approaches. In </w:t>
      </w:r>
      <w:r w:rsidRPr="00C12E34">
        <w:rPr>
          <w:rStyle w:val="xcsl-entry"/>
          <w:rFonts w:ascii="Times New Roman" w:hAnsi="Times New Roman" w:cs="Times New Roman"/>
          <w:i/>
          <w:iCs/>
          <w:color w:val="000000"/>
          <w:sz w:val="24"/>
          <w:szCs w:val="24"/>
          <w:bdr w:val="none" w:sz="0" w:space="0" w:color="auto" w:frame="1"/>
        </w:rPr>
        <w:t>Environmental Technology and Innovation</w:t>
      </w:r>
      <w:r w:rsidRPr="00C12E34">
        <w:rPr>
          <w:rStyle w:val="xcsl-entry"/>
          <w:rFonts w:ascii="Times New Roman" w:hAnsi="Times New Roman" w:cs="Times New Roman"/>
          <w:color w:val="000000"/>
          <w:sz w:val="24"/>
          <w:szCs w:val="24"/>
          <w:bdr w:val="none" w:sz="0" w:space="0" w:color="auto" w:frame="1"/>
        </w:rPr>
        <w:t> (Vol. 10). </w:t>
      </w:r>
      <w:hyperlink r:id="rId194" w:tgtFrame="_blank" w:history="1">
        <w:r w:rsidRPr="00C12E34">
          <w:rPr>
            <w:rStyle w:val="Hyperlink"/>
            <w:rFonts w:ascii="Times New Roman" w:hAnsi="Times New Roman" w:cs="Times New Roman"/>
            <w:sz w:val="24"/>
            <w:szCs w:val="24"/>
            <w:bdr w:val="none" w:sz="0" w:space="0" w:color="auto" w:frame="1"/>
          </w:rPr>
          <w:t>https://doi.org/10.1016/j.eti.2018.02.001</w:t>
        </w:r>
      </w:hyperlink>
      <w:r w:rsidRPr="00C12E34">
        <w:rPr>
          <w:rFonts w:ascii="Times New Roman" w:hAnsi="Times New Roman" w:cs="Times New Roman"/>
          <w:color w:val="000000"/>
          <w:sz w:val="24"/>
          <w:szCs w:val="24"/>
          <w:bdr w:val="none" w:sz="0" w:space="0" w:color="auto" w:frame="1"/>
        </w:rPr>
        <w:br/>
      </w:r>
    </w:p>
    <w:p w14:paraId="6E33686E"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sv-SE"/>
        </w:rPr>
      </w:pPr>
      <w:r w:rsidRPr="00C12E34">
        <w:rPr>
          <w:rStyle w:val="xcsl-entry"/>
          <w:rFonts w:ascii="Times New Roman" w:hAnsi="Times New Roman" w:cs="Times New Roman"/>
          <w:color w:val="000000"/>
          <w:sz w:val="24"/>
          <w:szCs w:val="24"/>
          <w:bdr w:val="none" w:sz="0" w:space="0" w:color="auto" w:frame="1"/>
        </w:rPr>
        <w:t>Whitby, C. (2010). Microbial Naphthenic Acid Degradation. In </w:t>
      </w:r>
      <w:r w:rsidRPr="00C12E34">
        <w:rPr>
          <w:rStyle w:val="xcsl-entry"/>
          <w:rFonts w:ascii="Times New Roman" w:hAnsi="Times New Roman" w:cs="Times New Roman"/>
          <w:i/>
          <w:iCs/>
          <w:color w:val="000000"/>
          <w:sz w:val="24"/>
          <w:szCs w:val="24"/>
          <w:bdr w:val="none" w:sz="0" w:space="0" w:color="auto" w:frame="1"/>
        </w:rPr>
        <w:t>Advances in Applied Microbiology</w:t>
      </w:r>
      <w:r w:rsidRPr="00C12E34">
        <w:rPr>
          <w:rStyle w:val="xcsl-entry"/>
          <w:rFonts w:ascii="Times New Roman" w:hAnsi="Times New Roman" w:cs="Times New Roman"/>
          <w:color w:val="000000"/>
          <w:sz w:val="24"/>
          <w:szCs w:val="24"/>
          <w:bdr w:val="none" w:sz="0" w:space="0" w:color="auto" w:frame="1"/>
        </w:rPr>
        <w:t> (Vol. 70). </w:t>
      </w:r>
      <w:hyperlink r:id="rId195" w:tgtFrame="_blank" w:history="1">
        <w:r w:rsidRPr="000C7940">
          <w:rPr>
            <w:rStyle w:val="Hyperlink"/>
            <w:rFonts w:ascii="Times New Roman" w:hAnsi="Times New Roman" w:cs="Times New Roman"/>
            <w:sz w:val="24"/>
            <w:szCs w:val="24"/>
            <w:bdr w:val="none" w:sz="0" w:space="0" w:color="auto" w:frame="1"/>
            <w:lang w:val="sv-SE"/>
          </w:rPr>
          <w:t>https://doi.org/10.1016/S0065-2164(10)70003-4</w:t>
        </w:r>
      </w:hyperlink>
      <w:r w:rsidRPr="000C7940">
        <w:rPr>
          <w:rFonts w:ascii="Times New Roman" w:hAnsi="Times New Roman" w:cs="Times New Roman"/>
          <w:color w:val="000000"/>
          <w:sz w:val="24"/>
          <w:szCs w:val="24"/>
          <w:bdr w:val="none" w:sz="0" w:space="0" w:color="auto" w:frame="1"/>
          <w:lang w:val="sv-SE"/>
        </w:rPr>
        <w:br/>
      </w:r>
    </w:p>
    <w:p w14:paraId="453A2DC2"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sv-SE"/>
        </w:rPr>
        <w:t xml:space="preserve">Headley, J. v., &amp; McMartin, D. W. (2004). </w:t>
      </w:r>
      <w:r w:rsidRPr="00C12E34">
        <w:rPr>
          <w:rStyle w:val="xcsl-entry"/>
          <w:rFonts w:ascii="Times New Roman" w:hAnsi="Times New Roman" w:cs="Times New Roman"/>
          <w:color w:val="000000"/>
          <w:sz w:val="24"/>
          <w:szCs w:val="24"/>
          <w:bdr w:val="none" w:sz="0" w:space="0" w:color="auto" w:frame="1"/>
        </w:rPr>
        <w:t>A review of the occurrence and fate of naphthenic acids in aquatic environments. In </w:t>
      </w:r>
      <w:r w:rsidRPr="00C12E34">
        <w:rPr>
          <w:rStyle w:val="xcsl-entry"/>
          <w:rFonts w:ascii="Times New Roman" w:hAnsi="Times New Roman" w:cs="Times New Roman"/>
          <w:i/>
          <w:iCs/>
          <w:color w:val="000000"/>
          <w:sz w:val="24"/>
          <w:szCs w:val="24"/>
          <w:bdr w:val="none" w:sz="0" w:space="0" w:color="auto" w:frame="1"/>
        </w:rPr>
        <w:t>Journal of Environmental Science and Health - Part A Toxic/Hazardous Substances and Environmental Engineering</w:t>
      </w:r>
      <w:r w:rsidRPr="00C12E34">
        <w:rPr>
          <w:rStyle w:val="xcsl-entry"/>
          <w:rFonts w:ascii="Times New Roman" w:hAnsi="Times New Roman" w:cs="Times New Roman"/>
          <w:color w:val="000000"/>
          <w:sz w:val="24"/>
          <w:szCs w:val="24"/>
          <w:bdr w:val="none" w:sz="0" w:space="0" w:color="auto" w:frame="1"/>
        </w:rPr>
        <w:t> (Vol. 39, Issue 8). </w:t>
      </w:r>
      <w:hyperlink r:id="rId196" w:tgtFrame="_blank" w:history="1">
        <w:r w:rsidRPr="00C12E34">
          <w:rPr>
            <w:rStyle w:val="Hyperlink"/>
            <w:rFonts w:ascii="Times New Roman" w:hAnsi="Times New Roman" w:cs="Times New Roman"/>
            <w:sz w:val="24"/>
            <w:szCs w:val="24"/>
            <w:bdr w:val="none" w:sz="0" w:space="0" w:color="auto" w:frame="1"/>
          </w:rPr>
          <w:t>https://doi.org/10.1081/ESE-120039370</w:t>
        </w:r>
      </w:hyperlink>
      <w:r w:rsidRPr="00C12E34">
        <w:rPr>
          <w:rFonts w:ascii="Times New Roman" w:hAnsi="Times New Roman" w:cs="Times New Roman"/>
          <w:color w:val="000000"/>
          <w:sz w:val="24"/>
          <w:szCs w:val="24"/>
          <w:bdr w:val="none" w:sz="0" w:space="0" w:color="auto" w:frame="1"/>
        </w:rPr>
        <w:br/>
      </w:r>
    </w:p>
    <w:p w14:paraId="63FA5799" w14:textId="77777777" w:rsidR="00201226" w:rsidRDefault="00201226" w:rsidP="00201226">
      <w:pPr>
        <w:shd w:val="clear" w:color="auto" w:fill="FFFFFF"/>
        <w:textAlignment w:val="baseline"/>
        <w:rPr>
          <w:rFonts w:ascii="Times New Roman" w:hAnsi="Times New Roman" w:cs="Times New Roman"/>
          <w:color w:val="000000"/>
          <w:sz w:val="24"/>
          <w:szCs w:val="24"/>
          <w:bdr w:val="none" w:sz="0" w:space="0" w:color="auto" w:frame="1"/>
        </w:rPr>
      </w:pPr>
      <w:r w:rsidRPr="00C12E34">
        <w:rPr>
          <w:rStyle w:val="xcsl-entry"/>
          <w:rFonts w:ascii="Times New Roman" w:hAnsi="Times New Roman" w:cs="Times New Roman"/>
          <w:color w:val="000000"/>
          <w:sz w:val="24"/>
          <w:szCs w:val="24"/>
          <w:bdr w:val="none" w:sz="0" w:space="0" w:color="auto" w:frame="1"/>
        </w:rPr>
        <w:t>Clemente, J. S., &amp; Fedorak, P. M. (2005). A review of the occurrence, analyses, toxicity, and biodegradation of naphthenic acids. In </w:t>
      </w:r>
      <w:r w:rsidRPr="00C12E34">
        <w:rPr>
          <w:rStyle w:val="xcsl-entry"/>
          <w:rFonts w:ascii="Times New Roman" w:hAnsi="Times New Roman" w:cs="Times New Roman"/>
          <w:i/>
          <w:iCs/>
          <w:color w:val="000000"/>
          <w:sz w:val="24"/>
          <w:szCs w:val="24"/>
          <w:bdr w:val="none" w:sz="0" w:space="0" w:color="auto" w:frame="1"/>
        </w:rPr>
        <w:t>Chemosphere</w:t>
      </w:r>
      <w:r w:rsidRPr="00C12E34">
        <w:rPr>
          <w:rStyle w:val="xcsl-entry"/>
          <w:rFonts w:ascii="Times New Roman" w:hAnsi="Times New Roman" w:cs="Times New Roman"/>
          <w:color w:val="000000"/>
          <w:sz w:val="24"/>
          <w:szCs w:val="24"/>
          <w:bdr w:val="none" w:sz="0" w:space="0" w:color="auto" w:frame="1"/>
        </w:rPr>
        <w:t> (Vol. 60, Issue 5). </w:t>
      </w:r>
      <w:hyperlink r:id="rId197" w:tgtFrame="_blank" w:history="1">
        <w:r w:rsidRPr="00C12E34">
          <w:rPr>
            <w:rStyle w:val="Hyperlink"/>
            <w:rFonts w:ascii="Times New Roman" w:hAnsi="Times New Roman" w:cs="Times New Roman"/>
            <w:sz w:val="24"/>
            <w:szCs w:val="24"/>
            <w:bdr w:val="none" w:sz="0" w:space="0" w:color="auto" w:frame="1"/>
          </w:rPr>
          <w:t>https://doi.org/10.1016/j.chemosphere.2005.02.065</w:t>
        </w:r>
      </w:hyperlink>
      <w:r w:rsidRPr="00C12E34">
        <w:rPr>
          <w:rFonts w:ascii="Times New Roman" w:hAnsi="Times New Roman" w:cs="Times New Roman"/>
          <w:color w:val="000000"/>
          <w:sz w:val="24"/>
          <w:szCs w:val="24"/>
          <w:bdr w:val="none" w:sz="0" w:space="0" w:color="auto" w:frame="1"/>
        </w:rPr>
        <w:br/>
      </w:r>
    </w:p>
    <w:p w14:paraId="15FF668C"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020DB3CC" w14:textId="77777777" w:rsidR="00201226" w:rsidRPr="000C7940" w:rsidRDefault="00201226" w:rsidP="00201226">
      <w:pPr>
        <w:shd w:val="clear" w:color="auto" w:fill="FFFFFF"/>
        <w:textAlignment w:val="baseline"/>
        <w:rPr>
          <w:rFonts w:ascii="Times New Roman" w:hAnsi="Times New Roman" w:cs="Times New Roman"/>
          <w:color w:val="000000"/>
          <w:sz w:val="24"/>
          <w:szCs w:val="24"/>
          <w:bdr w:val="none" w:sz="0" w:space="0" w:color="auto" w:frame="1"/>
          <w:lang w:val="pt-BR"/>
        </w:rPr>
      </w:pPr>
      <w:r w:rsidRPr="00C12E34">
        <w:rPr>
          <w:rStyle w:val="xcsl-entry"/>
          <w:rFonts w:ascii="Times New Roman" w:hAnsi="Times New Roman" w:cs="Times New Roman"/>
          <w:color w:val="000000"/>
          <w:sz w:val="24"/>
          <w:szCs w:val="24"/>
          <w:bdr w:val="none" w:sz="0" w:space="0" w:color="auto" w:frame="1"/>
        </w:rPr>
        <w:lastRenderedPageBreak/>
        <w:t xml:space="preserve">Celsie, A., </w:t>
      </w:r>
      <w:proofErr w:type="spellStart"/>
      <w:r w:rsidRPr="00C12E34">
        <w:rPr>
          <w:rStyle w:val="xcsl-entry"/>
          <w:rFonts w:ascii="Times New Roman" w:hAnsi="Times New Roman" w:cs="Times New Roman"/>
          <w:color w:val="000000"/>
          <w:sz w:val="24"/>
          <w:szCs w:val="24"/>
          <w:bdr w:val="none" w:sz="0" w:space="0" w:color="auto" w:frame="1"/>
        </w:rPr>
        <w:t>Parnis</w:t>
      </w:r>
      <w:proofErr w:type="spellEnd"/>
      <w:r w:rsidRPr="00C12E34">
        <w:rPr>
          <w:rStyle w:val="xcsl-entry"/>
          <w:rFonts w:ascii="Times New Roman" w:hAnsi="Times New Roman" w:cs="Times New Roman"/>
          <w:color w:val="000000"/>
          <w:sz w:val="24"/>
          <w:szCs w:val="24"/>
          <w:bdr w:val="none" w:sz="0" w:space="0" w:color="auto" w:frame="1"/>
        </w:rPr>
        <w:t xml:space="preserve">, J. M., &amp; Mackay, D. (2016). Impact of temperature, pH, and salinity changes on the </w:t>
      </w:r>
      <w:proofErr w:type="spellStart"/>
      <w:r w:rsidRPr="00C12E34">
        <w:rPr>
          <w:rStyle w:val="xcsl-entry"/>
          <w:rFonts w:ascii="Times New Roman" w:hAnsi="Times New Roman" w:cs="Times New Roman"/>
          <w:color w:val="000000"/>
          <w:sz w:val="24"/>
          <w:szCs w:val="24"/>
          <w:bdr w:val="none" w:sz="0" w:space="0" w:color="auto" w:frame="1"/>
        </w:rPr>
        <w:t>physico</w:t>
      </w:r>
      <w:proofErr w:type="spellEnd"/>
      <w:r w:rsidRPr="00C12E34">
        <w:rPr>
          <w:rStyle w:val="xcsl-entry"/>
          <w:rFonts w:ascii="Times New Roman" w:hAnsi="Times New Roman" w:cs="Times New Roman"/>
          <w:color w:val="000000"/>
          <w:sz w:val="24"/>
          <w:szCs w:val="24"/>
          <w:bdr w:val="none" w:sz="0" w:space="0" w:color="auto" w:frame="1"/>
        </w:rPr>
        <w:t>-chemical properties of model naphthenic acids. </w:t>
      </w:r>
      <w:r w:rsidRPr="000C7940">
        <w:rPr>
          <w:rStyle w:val="xcsl-entry"/>
          <w:rFonts w:ascii="Times New Roman" w:hAnsi="Times New Roman" w:cs="Times New Roman"/>
          <w:i/>
          <w:iCs/>
          <w:color w:val="000000"/>
          <w:sz w:val="24"/>
          <w:szCs w:val="24"/>
          <w:bdr w:val="none" w:sz="0" w:space="0" w:color="auto" w:frame="1"/>
          <w:lang w:val="pt-BR"/>
        </w:rPr>
        <w:t>Chemosphere</w:t>
      </w:r>
      <w:r w:rsidRPr="000C7940">
        <w:rPr>
          <w:rStyle w:val="xcsl-entry"/>
          <w:rFonts w:ascii="Times New Roman" w:hAnsi="Times New Roman" w:cs="Times New Roman"/>
          <w:color w:val="000000"/>
          <w:sz w:val="24"/>
          <w:szCs w:val="24"/>
          <w:bdr w:val="none" w:sz="0" w:space="0" w:color="auto" w:frame="1"/>
          <w:lang w:val="pt-BR"/>
        </w:rPr>
        <w:t>, </w:t>
      </w:r>
      <w:r w:rsidRPr="000C7940">
        <w:rPr>
          <w:rStyle w:val="xcsl-entry"/>
          <w:rFonts w:ascii="Times New Roman" w:hAnsi="Times New Roman" w:cs="Times New Roman"/>
          <w:i/>
          <w:iCs/>
          <w:color w:val="000000"/>
          <w:sz w:val="24"/>
          <w:szCs w:val="24"/>
          <w:bdr w:val="none" w:sz="0" w:space="0" w:color="auto" w:frame="1"/>
          <w:lang w:val="pt-BR"/>
        </w:rPr>
        <w:t>146</w:t>
      </w:r>
      <w:r w:rsidRPr="000C7940">
        <w:rPr>
          <w:rStyle w:val="xcsl-entry"/>
          <w:rFonts w:ascii="Times New Roman" w:hAnsi="Times New Roman" w:cs="Times New Roman"/>
          <w:color w:val="000000"/>
          <w:sz w:val="24"/>
          <w:szCs w:val="24"/>
          <w:bdr w:val="none" w:sz="0" w:space="0" w:color="auto" w:frame="1"/>
          <w:lang w:val="pt-BR"/>
        </w:rPr>
        <w:t>. </w:t>
      </w:r>
      <w:r w:rsidR="00000000">
        <w:fldChar w:fldCharType="begin"/>
      </w:r>
      <w:r w:rsidR="00000000">
        <w:instrText>HYPERLINK "https://doi.org/10.1016/j.chemosphere.2015.11.122" \t "_blank"</w:instrText>
      </w:r>
      <w:r w:rsidR="00000000">
        <w:fldChar w:fldCharType="separate"/>
      </w:r>
      <w:r w:rsidRPr="000C7940">
        <w:rPr>
          <w:rStyle w:val="Hyperlink"/>
          <w:rFonts w:ascii="Times New Roman" w:hAnsi="Times New Roman" w:cs="Times New Roman"/>
          <w:sz w:val="24"/>
          <w:szCs w:val="24"/>
          <w:bdr w:val="none" w:sz="0" w:space="0" w:color="auto" w:frame="1"/>
          <w:lang w:val="pt-BR"/>
        </w:rPr>
        <w:t>https://doi.org/10.1016/j.chemosphere.2015.11.122</w:t>
      </w:r>
      <w:r w:rsidR="00000000">
        <w:rPr>
          <w:rStyle w:val="Hyperlink"/>
          <w:rFonts w:ascii="Times New Roman" w:hAnsi="Times New Roman" w:cs="Times New Roman"/>
          <w:sz w:val="24"/>
          <w:szCs w:val="24"/>
          <w:bdr w:val="none" w:sz="0" w:space="0" w:color="auto" w:frame="1"/>
          <w:lang w:val="pt-BR"/>
        </w:rPr>
        <w:fldChar w:fldCharType="end"/>
      </w:r>
    </w:p>
    <w:p w14:paraId="62B74FA8"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pt-BR"/>
        </w:rPr>
      </w:pPr>
    </w:p>
    <w:p w14:paraId="2D77C2D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pt-BR"/>
        </w:rPr>
        <w:t xml:space="preserve">Barros, E. v., Filgueiras, P. R., Lacerda, V., Rodgers, R. P., &amp; Romão, W. (2022). </w:t>
      </w:r>
      <w:r w:rsidRPr="00C12E34">
        <w:rPr>
          <w:rStyle w:val="xcsl-entry"/>
          <w:rFonts w:ascii="Times New Roman" w:hAnsi="Times New Roman" w:cs="Times New Roman"/>
          <w:color w:val="000000"/>
          <w:sz w:val="24"/>
          <w:szCs w:val="24"/>
          <w:bdr w:val="none" w:sz="0" w:space="0" w:color="auto" w:frame="1"/>
        </w:rPr>
        <w:t>Characterization of naphthenic acids in crude oil samples – A literature review. In </w:t>
      </w:r>
      <w:r w:rsidRPr="00C12E34">
        <w:rPr>
          <w:rStyle w:val="xcsl-entry"/>
          <w:rFonts w:ascii="Times New Roman" w:hAnsi="Times New Roman" w:cs="Times New Roman"/>
          <w:i/>
          <w:iCs/>
          <w:color w:val="000000"/>
          <w:sz w:val="24"/>
          <w:szCs w:val="24"/>
          <w:bdr w:val="none" w:sz="0" w:space="0" w:color="auto" w:frame="1"/>
        </w:rPr>
        <w:t>Fuel</w:t>
      </w:r>
      <w:r w:rsidRPr="00C12E34">
        <w:rPr>
          <w:rStyle w:val="xcsl-entry"/>
          <w:rFonts w:ascii="Times New Roman" w:hAnsi="Times New Roman" w:cs="Times New Roman"/>
          <w:color w:val="000000"/>
          <w:sz w:val="24"/>
          <w:szCs w:val="24"/>
          <w:bdr w:val="none" w:sz="0" w:space="0" w:color="auto" w:frame="1"/>
        </w:rPr>
        <w:t> (Vol. 319). </w:t>
      </w:r>
      <w:hyperlink r:id="rId198" w:tgtFrame="_blank" w:history="1">
        <w:r w:rsidRPr="00C12E34">
          <w:rPr>
            <w:rStyle w:val="Hyperlink"/>
            <w:rFonts w:ascii="Times New Roman" w:hAnsi="Times New Roman" w:cs="Times New Roman"/>
            <w:sz w:val="24"/>
            <w:szCs w:val="24"/>
            <w:bdr w:val="none" w:sz="0" w:space="0" w:color="auto" w:frame="1"/>
          </w:rPr>
          <w:t>https://doi.org/10.1016/j.fuel.2022.123775</w:t>
        </w:r>
      </w:hyperlink>
      <w:r w:rsidRPr="00C12E34">
        <w:rPr>
          <w:rFonts w:ascii="Times New Roman" w:hAnsi="Times New Roman" w:cs="Times New Roman"/>
          <w:color w:val="000000"/>
          <w:sz w:val="24"/>
          <w:szCs w:val="24"/>
          <w:bdr w:val="none" w:sz="0" w:space="0" w:color="auto" w:frame="1"/>
        </w:rPr>
        <w:br/>
      </w:r>
    </w:p>
    <w:p w14:paraId="667B792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Bauer, A. E., Frank, R. A., Headley, J. v., Peru, K. M., Farwell, A. J., &amp; Dixon, D. G. (2017). Toxicity of oil sands acid-extractable organic fractions to freshwater fish: </w:t>
      </w:r>
      <w:proofErr w:type="spellStart"/>
      <w:r w:rsidRPr="00C12E34">
        <w:rPr>
          <w:rStyle w:val="xcsl-entry"/>
          <w:rFonts w:ascii="Times New Roman" w:hAnsi="Times New Roman" w:cs="Times New Roman"/>
          <w:color w:val="000000"/>
          <w:sz w:val="24"/>
          <w:szCs w:val="24"/>
          <w:bdr w:val="none" w:sz="0" w:space="0" w:color="auto" w:frame="1"/>
        </w:rPr>
        <w:t>Pimephales</w:t>
      </w:r>
      <w:proofErr w:type="spellEnd"/>
      <w:r w:rsidRPr="00C12E34">
        <w:rPr>
          <w:rStyle w:val="xcsl-entry"/>
          <w:rFonts w:ascii="Times New Roman" w:hAnsi="Times New Roman" w:cs="Times New Roman"/>
          <w:color w:val="000000"/>
          <w:sz w:val="24"/>
          <w:szCs w:val="24"/>
          <w:bdr w:val="none" w:sz="0" w:space="0" w:color="auto" w:frame="1"/>
        </w:rPr>
        <w:t xml:space="preserve"> </w:t>
      </w:r>
      <w:proofErr w:type="spellStart"/>
      <w:r w:rsidRPr="00C12E34">
        <w:rPr>
          <w:rStyle w:val="xcsl-entry"/>
          <w:rFonts w:ascii="Times New Roman" w:hAnsi="Times New Roman" w:cs="Times New Roman"/>
          <w:color w:val="000000"/>
          <w:sz w:val="24"/>
          <w:szCs w:val="24"/>
          <w:bdr w:val="none" w:sz="0" w:space="0" w:color="auto" w:frame="1"/>
        </w:rPr>
        <w:t>promelas</w:t>
      </w:r>
      <w:proofErr w:type="spellEnd"/>
      <w:r w:rsidRPr="00C12E34">
        <w:rPr>
          <w:rStyle w:val="xcsl-entry"/>
          <w:rFonts w:ascii="Times New Roman" w:hAnsi="Times New Roman" w:cs="Times New Roman"/>
          <w:color w:val="000000"/>
          <w:sz w:val="24"/>
          <w:szCs w:val="24"/>
          <w:bdr w:val="none" w:sz="0" w:space="0" w:color="auto" w:frame="1"/>
        </w:rPr>
        <w:t xml:space="preserve"> (fathead minnow) and </w:t>
      </w:r>
      <w:proofErr w:type="spellStart"/>
      <w:r w:rsidRPr="00C12E34">
        <w:rPr>
          <w:rStyle w:val="xcsl-entry"/>
          <w:rFonts w:ascii="Times New Roman" w:hAnsi="Times New Roman" w:cs="Times New Roman"/>
          <w:color w:val="000000"/>
          <w:sz w:val="24"/>
          <w:szCs w:val="24"/>
          <w:bdr w:val="none" w:sz="0" w:space="0" w:color="auto" w:frame="1"/>
        </w:rPr>
        <w:t>Oryzias</w:t>
      </w:r>
      <w:proofErr w:type="spellEnd"/>
      <w:r w:rsidRPr="00C12E34">
        <w:rPr>
          <w:rStyle w:val="xcsl-entry"/>
          <w:rFonts w:ascii="Times New Roman" w:hAnsi="Times New Roman" w:cs="Times New Roman"/>
          <w:color w:val="000000"/>
          <w:sz w:val="24"/>
          <w:szCs w:val="24"/>
          <w:bdr w:val="none" w:sz="0" w:space="0" w:color="auto" w:frame="1"/>
        </w:rPr>
        <w:t xml:space="preserve"> </w:t>
      </w:r>
      <w:proofErr w:type="spellStart"/>
      <w:r w:rsidRPr="00C12E34">
        <w:rPr>
          <w:rStyle w:val="xcsl-entry"/>
          <w:rFonts w:ascii="Times New Roman" w:hAnsi="Times New Roman" w:cs="Times New Roman"/>
          <w:color w:val="000000"/>
          <w:sz w:val="24"/>
          <w:szCs w:val="24"/>
          <w:bdr w:val="none" w:sz="0" w:space="0" w:color="auto" w:frame="1"/>
        </w:rPr>
        <w:t>latipes</w:t>
      </w:r>
      <w:proofErr w:type="spellEnd"/>
      <w:r w:rsidRPr="00C12E34">
        <w:rPr>
          <w:rStyle w:val="xcsl-entry"/>
          <w:rFonts w:ascii="Times New Roman" w:hAnsi="Times New Roman" w:cs="Times New Roman"/>
          <w:color w:val="000000"/>
          <w:sz w:val="24"/>
          <w:szCs w:val="24"/>
          <w:bdr w:val="none" w:sz="0" w:space="0" w:color="auto" w:frame="1"/>
        </w:rPr>
        <w:t xml:space="preserve"> (Japanese medaka). </w:t>
      </w:r>
      <w:r w:rsidRPr="00C12E34">
        <w:rPr>
          <w:rStyle w:val="xcsl-entry"/>
          <w:rFonts w:ascii="Times New Roman" w:hAnsi="Times New Roman" w:cs="Times New Roman"/>
          <w:i/>
          <w:iCs/>
          <w:color w:val="000000"/>
          <w:sz w:val="24"/>
          <w:szCs w:val="24"/>
          <w:bdr w:val="none" w:sz="0" w:space="0" w:color="auto" w:frame="1"/>
        </w:rPr>
        <w:t>Chemosphere</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171</w:t>
      </w:r>
      <w:r w:rsidRPr="00C12E34">
        <w:rPr>
          <w:rStyle w:val="xcsl-entry"/>
          <w:rFonts w:ascii="Times New Roman" w:hAnsi="Times New Roman" w:cs="Times New Roman"/>
          <w:color w:val="000000"/>
          <w:sz w:val="24"/>
          <w:szCs w:val="24"/>
          <w:bdr w:val="none" w:sz="0" w:space="0" w:color="auto" w:frame="1"/>
        </w:rPr>
        <w:t>. </w:t>
      </w:r>
      <w:hyperlink r:id="rId199" w:tgtFrame="_blank" w:history="1">
        <w:r w:rsidRPr="00C12E34">
          <w:rPr>
            <w:rStyle w:val="Hyperlink"/>
            <w:rFonts w:ascii="Times New Roman" w:hAnsi="Times New Roman" w:cs="Times New Roman"/>
            <w:sz w:val="24"/>
            <w:szCs w:val="24"/>
            <w:bdr w:val="none" w:sz="0" w:space="0" w:color="auto" w:frame="1"/>
          </w:rPr>
          <w:t>https://doi.org/10.1016/j.chemosphere.2016.12.059</w:t>
        </w:r>
      </w:hyperlink>
      <w:r w:rsidRPr="00C12E34">
        <w:rPr>
          <w:rFonts w:ascii="Times New Roman" w:hAnsi="Times New Roman" w:cs="Times New Roman"/>
          <w:color w:val="000000"/>
          <w:sz w:val="24"/>
          <w:szCs w:val="24"/>
          <w:bdr w:val="none" w:sz="0" w:space="0" w:color="auto" w:frame="1"/>
        </w:rPr>
        <w:br/>
      </w:r>
    </w:p>
    <w:p w14:paraId="29E43B24"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Bauer, A. E., Hewitt, L. M., Parrott, J. L., Bartlett, A. J., Gillis, P. L., Deeth, L. E., Rudy, M. D., Vanderveen, R., Brown, L., Campbell, S. D., Rodrigues, M. R., Farwell, A. J., Dixon, D. G., &amp; Frank, R. A. (2019). The toxicity of organic fractions from aged oil sands process-affected water to aquatic species. </w:t>
      </w:r>
      <w:r w:rsidRPr="00C12E34">
        <w:rPr>
          <w:rStyle w:val="xcsl-entry"/>
          <w:rFonts w:ascii="Times New Roman" w:hAnsi="Times New Roman" w:cs="Times New Roman"/>
          <w:i/>
          <w:iCs/>
          <w:color w:val="000000"/>
          <w:sz w:val="24"/>
          <w:szCs w:val="24"/>
          <w:bdr w:val="none" w:sz="0" w:space="0" w:color="auto" w:frame="1"/>
        </w:rPr>
        <w:t>Science of the Total Environment</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669</w:t>
      </w:r>
      <w:r w:rsidRPr="00C12E34">
        <w:rPr>
          <w:rStyle w:val="xcsl-entry"/>
          <w:rFonts w:ascii="Times New Roman" w:hAnsi="Times New Roman" w:cs="Times New Roman"/>
          <w:color w:val="000000"/>
          <w:sz w:val="24"/>
          <w:szCs w:val="24"/>
          <w:bdr w:val="none" w:sz="0" w:space="0" w:color="auto" w:frame="1"/>
        </w:rPr>
        <w:t>. </w:t>
      </w:r>
      <w:hyperlink r:id="rId200" w:tgtFrame="_blank" w:history="1">
        <w:r w:rsidRPr="00C12E34">
          <w:rPr>
            <w:rStyle w:val="Hyperlink"/>
            <w:rFonts w:ascii="Times New Roman" w:hAnsi="Times New Roman" w:cs="Times New Roman"/>
            <w:sz w:val="24"/>
            <w:szCs w:val="24"/>
            <w:bdr w:val="none" w:sz="0" w:space="0" w:color="auto" w:frame="1"/>
          </w:rPr>
          <w:t>https://doi.org/10.1016/j.scitotenv.2019.03.107</w:t>
        </w:r>
      </w:hyperlink>
      <w:r w:rsidRPr="00C12E34">
        <w:rPr>
          <w:rFonts w:ascii="Times New Roman" w:hAnsi="Times New Roman" w:cs="Times New Roman"/>
          <w:color w:val="000000"/>
          <w:sz w:val="24"/>
          <w:szCs w:val="24"/>
          <w:bdr w:val="none" w:sz="0" w:space="0" w:color="auto" w:frame="1"/>
        </w:rPr>
        <w:br/>
      </w:r>
    </w:p>
    <w:p w14:paraId="33BDA9B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White, K. B., &amp; Liber, K. (2020). Chronic Toxicity of Surface Water from a Canadian Oil Sands End Pit Lake to the Freshwater Invertebrates Chironomus </w:t>
      </w:r>
      <w:proofErr w:type="spellStart"/>
      <w:r w:rsidRPr="00C12E34">
        <w:rPr>
          <w:rStyle w:val="xcsl-entry"/>
          <w:rFonts w:ascii="Times New Roman" w:hAnsi="Times New Roman" w:cs="Times New Roman"/>
          <w:color w:val="000000"/>
          <w:sz w:val="24"/>
          <w:szCs w:val="24"/>
          <w:bdr w:val="none" w:sz="0" w:space="0" w:color="auto" w:frame="1"/>
        </w:rPr>
        <w:t>dilutus</w:t>
      </w:r>
      <w:proofErr w:type="spellEnd"/>
      <w:r w:rsidRPr="00C12E34">
        <w:rPr>
          <w:rStyle w:val="xcsl-entry"/>
          <w:rFonts w:ascii="Times New Roman" w:hAnsi="Times New Roman" w:cs="Times New Roman"/>
          <w:color w:val="000000"/>
          <w:sz w:val="24"/>
          <w:szCs w:val="24"/>
          <w:bdr w:val="none" w:sz="0" w:space="0" w:color="auto" w:frame="1"/>
        </w:rPr>
        <w:t xml:space="preserve"> and </w:t>
      </w:r>
      <w:proofErr w:type="spellStart"/>
      <w:r w:rsidRPr="00C12E34">
        <w:rPr>
          <w:rStyle w:val="xcsl-entry"/>
          <w:rFonts w:ascii="Times New Roman" w:hAnsi="Times New Roman" w:cs="Times New Roman"/>
          <w:color w:val="000000"/>
          <w:sz w:val="24"/>
          <w:szCs w:val="24"/>
          <w:bdr w:val="none" w:sz="0" w:space="0" w:color="auto" w:frame="1"/>
        </w:rPr>
        <w:t>Ceriodaphnia</w:t>
      </w:r>
      <w:proofErr w:type="spellEnd"/>
      <w:r w:rsidRPr="00C12E34">
        <w:rPr>
          <w:rStyle w:val="xcsl-entry"/>
          <w:rFonts w:ascii="Times New Roman" w:hAnsi="Times New Roman" w:cs="Times New Roman"/>
          <w:color w:val="000000"/>
          <w:sz w:val="24"/>
          <w:szCs w:val="24"/>
          <w:bdr w:val="none" w:sz="0" w:space="0" w:color="auto" w:frame="1"/>
        </w:rPr>
        <w:t xml:space="preserve"> </w:t>
      </w:r>
      <w:proofErr w:type="spellStart"/>
      <w:r w:rsidRPr="00C12E34">
        <w:rPr>
          <w:rStyle w:val="xcsl-entry"/>
          <w:rFonts w:ascii="Times New Roman" w:hAnsi="Times New Roman" w:cs="Times New Roman"/>
          <w:color w:val="000000"/>
          <w:sz w:val="24"/>
          <w:szCs w:val="24"/>
          <w:bdr w:val="none" w:sz="0" w:space="0" w:color="auto" w:frame="1"/>
        </w:rPr>
        <w:t>dubia</w:t>
      </w:r>
      <w:proofErr w:type="spellEnd"/>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Archives of Environmental Contamination and Toxicology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78</w:t>
      </w:r>
      <w:r w:rsidRPr="00C12E34">
        <w:rPr>
          <w:rStyle w:val="xcsl-entry"/>
          <w:rFonts w:ascii="Times New Roman" w:hAnsi="Times New Roman" w:cs="Times New Roman"/>
          <w:color w:val="000000"/>
          <w:sz w:val="24"/>
          <w:szCs w:val="24"/>
          <w:bdr w:val="none" w:sz="0" w:space="0" w:color="auto" w:frame="1"/>
        </w:rPr>
        <w:t>(3). </w:t>
      </w:r>
      <w:hyperlink r:id="rId201" w:tgtFrame="_blank" w:history="1">
        <w:r w:rsidRPr="00C12E34">
          <w:rPr>
            <w:rStyle w:val="Hyperlink"/>
            <w:rFonts w:ascii="Times New Roman" w:hAnsi="Times New Roman" w:cs="Times New Roman"/>
            <w:sz w:val="24"/>
            <w:szCs w:val="24"/>
            <w:bdr w:val="none" w:sz="0" w:space="0" w:color="auto" w:frame="1"/>
          </w:rPr>
          <w:t>https://doi.org/10.1007/s00244-020-00720-3</w:t>
        </w:r>
      </w:hyperlink>
      <w:r w:rsidRPr="00C12E34">
        <w:rPr>
          <w:rFonts w:ascii="Times New Roman" w:hAnsi="Times New Roman" w:cs="Times New Roman"/>
          <w:color w:val="000000"/>
          <w:sz w:val="24"/>
          <w:szCs w:val="24"/>
          <w:bdr w:val="none" w:sz="0" w:space="0" w:color="auto" w:frame="1"/>
        </w:rPr>
        <w:br/>
      </w:r>
    </w:p>
    <w:p w14:paraId="0E24E94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ontentpasted22"/>
          <w:rFonts w:ascii="Times New Roman" w:hAnsi="Times New Roman" w:cs="Times New Roman"/>
          <w:color w:val="000000"/>
          <w:sz w:val="24"/>
          <w:szCs w:val="24"/>
          <w:bdr w:val="none" w:sz="0" w:space="0" w:color="auto" w:frame="1"/>
          <w:shd w:val="clear" w:color="auto" w:fill="FFFFFF"/>
        </w:rPr>
        <w:t xml:space="preserve">Robinson, C. E., Elvidge, C. K., Frank, R. A., Headley, J. V., Hewitt, L. M., Little, A. G., ... &amp; </w:t>
      </w:r>
      <w:proofErr w:type="spellStart"/>
      <w:r w:rsidRPr="00C12E34">
        <w:rPr>
          <w:rStyle w:val="xcontentpasted22"/>
          <w:rFonts w:ascii="Times New Roman" w:hAnsi="Times New Roman" w:cs="Times New Roman"/>
          <w:color w:val="000000"/>
          <w:sz w:val="24"/>
          <w:szCs w:val="24"/>
          <w:bdr w:val="none" w:sz="0" w:space="0" w:color="auto" w:frame="1"/>
          <w:shd w:val="clear" w:color="auto" w:fill="FFFFFF"/>
        </w:rPr>
        <w:t>Orihel</w:t>
      </w:r>
      <w:proofErr w:type="spellEnd"/>
      <w:r w:rsidRPr="00C12E34">
        <w:rPr>
          <w:rStyle w:val="xcontentpasted22"/>
          <w:rFonts w:ascii="Times New Roman" w:hAnsi="Times New Roman" w:cs="Times New Roman"/>
          <w:color w:val="000000"/>
          <w:sz w:val="24"/>
          <w:szCs w:val="24"/>
          <w:bdr w:val="none" w:sz="0" w:space="0" w:color="auto" w:frame="1"/>
          <w:shd w:val="clear" w:color="auto" w:fill="FFFFFF"/>
        </w:rPr>
        <w:t>, D. M. (2023). Naphthenic acid fraction compounds reduce the reproductive success of wood frogs (Rana sylvatica) by affecting offspring viability. </w:t>
      </w:r>
      <w:r w:rsidRPr="00C12E34">
        <w:rPr>
          <w:rStyle w:val="xcsl-entry"/>
          <w:rFonts w:ascii="Times New Roman" w:hAnsi="Times New Roman" w:cs="Times New Roman"/>
          <w:i/>
          <w:iCs/>
          <w:color w:val="000000"/>
          <w:sz w:val="24"/>
          <w:szCs w:val="24"/>
          <w:bdr w:val="none" w:sz="0" w:space="0" w:color="auto" w:frame="1"/>
          <w:shd w:val="clear" w:color="auto" w:fill="FFFFFF"/>
        </w:rPr>
        <w:t>Environmental Pollution</w:t>
      </w:r>
      <w:r w:rsidRPr="00C12E34">
        <w:rPr>
          <w:rStyle w:val="xcontentpasted22"/>
          <w:rFonts w:ascii="Times New Roman" w:hAnsi="Times New Roman" w:cs="Times New Roman"/>
          <w:color w:val="000000"/>
          <w:sz w:val="24"/>
          <w:szCs w:val="24"/>
          <w:bdr w:val="none" w:sz="0" w:space="0" w:color="auto" w:frame="1"/>
          <w:shd w:val="clear" w:color="auto" w:fill="FFFFFF"/>
        </w:rPr>
        <w:t>, </w:t>
      </w:r>
      <w:r w:rsidRPr="00C12E34">
        <w:rPr>
          <w:rStyle w:val="xcsl-entry"/>
          <w:rFonts w:ascii="Times New Roman" w:hAnsi="Times New Roman" w:cs="Times New Roman"/>
          <w:i/>
          <w:iCs/>
          <w:color w:val="000000"/>
          <w:sz w:val="24"/>
          <w:szCs w:val="24"/>
          <w:bdr w:val="none" w:sz="0" w:space="0" w:color="auto" w:frame="1"/>
          <w:shd w:val="clear" w:color="auto" w:fill="FFFFFF"/>
        </w:rPr>
        <w:t>316</w:t>
      </w:r>
      <w:r w:rsidRPr="00C12E34">
        <w:rPr>
          <w:rStyle w:val="xcontentpasted22"/>
          <w:rFonts w:ascii="Times New Roman" w:hAnsi="Times New Roman" w:cs="Times New Roman"/>
          <w:color w:val="000000"/>
          <w:sz w:val="24"/>
          <w:szCs w:val="24"/>
          <w:bdr w:val="none" w:sz="0" w:space="0" w:color="auto" w:frame="1"/>
          <w:shd w:val="clear" w:color="auto" w:fill="FFFFFF"/>
        </w:rPr>
        <w:t>, 120455.</w:t>
      </w:r>
      <w:r w:rsidRPr="00C12E34">
        <w:rPr>
          <w:rFonts w:ascii="Times New Roman" w:hAnsi="Times New Roman" w:cs="Times New Roman"/>
          <w:color w:val="000000"/>
          <w:sz w:val="24"/>
          <w:szCs w:val="24"/>
          <w:bdr w:val="none" w:sz="0" w:space="0" w:color="auto" w:frame="1"/>
        </w:rPr>
        <w:br/>
      </w:r>
    </w:p>
    <w:p w14:paraId="39166F82"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shd w:val="clear" w:color="auto" w:fill="FFFFFF"/>
        </w:rPr>
        <w:t xml:space="preserve">Risacher, F. F., Morris, P. K., Arriaga, D., Goad, C., Nelson, T. C., Slater, G. F., &amp; Warren, L. A. (2018). The interplay of methane and ammonia as key oxygen consuming constituents in </w:t>
      </w:r>
      <w:proofErr w:type="gramStart"/>
      <w:r w:rsidRPr="00C12E34">
        <w:rPr>
          <w:rStyle w:val="xcsl-entry"/>
          <w:rFonts w:ascii="Times New Roman" w:hAnsi="Times New Roman" w:cs="Times New Roman"/>
          <w:color w:val="000000"/>
          <w:sz w:val="24"/>
          <w:szCs w:val="24"/>
          <w:bdr w:val="none" w:sz="0" w:space="0" w:color="auto" w:frame="1"/>
          <w:shd w:val="clear" w:color="auto" w:fill="FFFFFF"/>
        </w:rPr>
        <w:t>early stage</w:t>
      </w:r>
      <w:proofErr w:type="gramEnd"/>
      <w:r w:rsidRPr="00C12E34">
        <w:rPr>
          <w:rStyle w:val="xcsl-entry"/>
          <w:rFonts w:ascii="Times New Roman" w:hAnsi="Times New Roman" w:cs="Times New Roman"/>
          <w:color w:val="000000"/>
          <w:sz w:val="24"/>
          <w:szCs w:val="24"/>
          <w:bdr w:val="none" w:sz="0" w:space="0" w:color="auto" w:frame="1"/>
          <w:shd w:val="clear" w:color="auto" w:fill="FFFFFF"/>
        </w:rPr>
        <w:t xml:space="preserve"> development of Base Mine Lake, the first demonstration oil sands pit lake. </w:t>
      </w:r>
      <w:r w:rsidRPr="00C12E34">
        <w:rPr>
          <w:rStyle w:val="xcsl-entry"/>
          <w:rFonts w:ascii="Times New Roman" w:hAnsi="Times New Roman" w:cs="Times New Roman"/>
          <w:i/>
          <w:iCs/>
          <w:color w:val="000000"/>
          <w:sz w:val="24"/>
          <w:szCs w:val="24"/>
          <w:bdr w:val="none" w:sz="0" w:space="0" w:color="auto" w:frame="1"/>
          <w:shd w:val="clear" w:color="auto" w:fill="FFFFFF"/>
        </w:rPr>
        <w:t>Applied Geochemistry</w:t>
      </w:r>
      <w:r w:rsidRPr="00C12E34">
        <w:rPr>
          <w:rStyle w:val="xcsl-entry"/>
          <w:rFonts w:ascii="Times New Roman" w:hAnsi="Times New Roman" w:cs="Times New Roman"/>
          <w:color w:val="000000"/>
          <w:sz w:val="24"/>
          <w:szCs w:val="24"/>
          <w:bdr w:val="none" w:sz="0" w:space="0" w:color="auto" w:frame="1"/>
          <w:shd w:val="clear" w:color="auto" w:fill="FFFFFF"/>
        </w:rPr>
        <w:t>, </w:t>
      </w:r>
      <w:r w:rsidRPr="00C12E34">
        <w:rPr>
          <w:rStyle w:val="xcsl-entry"/>
          <w:rFonts w:ascii="Times New Roman" w:hAnsi="Times New Roman" w:cs="Times New Roman"/>
          <w:i/>
          <w:iCs/>
          <w:color w:val="000000"/>
          <w:sz w:val="24"/>
          <w:szCs w:val="24"/>
          <w:bdr w:val="none" w:sz="0" w:space="0" w:color="auto" w:frame="1"/>
          <w:shd w:val="clear" w:color="auto" w:fill="FFFFFF"/>
        </w:rPr>
        <w:t>93</w:t>
      </w:r>
      <w:r w:rsidRPr="00C12E34">
        <w:rPr>
          <w:rStyle w:val="xcsl-entry"/>
          <w:rFonts w:ascii="Times New Roman" w:hAnsi="Times New Roman" w:cs="Times New Roman"/>
          <w:color w:val="000000"/>
          <w:sz w:val="24"/>
          <w:szCs w:val="24"/>
          <w:bdr w:val="none" w:sz="0" w:space="0" w:color="auto" w:frame="1"/>
          <w:shd w:val="clear" w:color="auto" w:fill="FFFFFF"/>
        </w:rPr>
        <w:t>. </w:t>
      </w:r>
      <w:hyperlink r:id="rId202" w:tgtFrame="_blank" w:history="1">
        <w:r w:rsidRPr="00C12E34">
          <w:rPr>
            <w:rStyle w:val="Hyperlink"/>
            <w:rFonts w:ascii="Times New Roman" w:hAnsi="Times New Roman" w:cs="Times New Roman"/>
            <w:sz w:val="24"/>
            <w:szCs w:val="24"/>
            <w:bdr w:val="none" w:sz="0" w:space="0" w:color="auto" w:frame="1"/>
            <w:shd w:val="clear" w:color="auto" w:fill="FFFFFF"/>
          </w:rPr>
          <w:t>https://doi.org/10.1016/j.apgeochem.2018.03.013</w:t>
        </w:r>
      </w:hyperlink>
      <w:r w:rsidRPr="00C12E34">
        <w:rPr>
          <w:rFonts w:ascii="Times New Roman" w:hAnsi="Times New Roman" w:cs="Times New Roman"/>
          <w:color w:val="000000"/>
          <w:sz w:val="24"/>
          <w:szCs w:val="24"/>
          <w:bdr w:val="none" w:sz="0" w:space="0" w:color="auto" w:frame="1"/>
          <w:shd w:val="clear" w:color="auto" w:fill="FFFFFF"/>
        </w:rPr>
        <w:br/>
      </w:r>
    </w:p>
    <w:p w14:paraId="2CC0ADD6"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Arriaga, D., Nelson, T. C., Risacher, F. F., Morris, P. K., Goad, C., Slater, G. F., &amp; Warren, L. A. (2019). The co-importance of physical mixing and biogeochemical consumption in controlling water cap oxygen levels in Base Mine Lake. </w:t>
      </w:r>
      <w:r w:rsidRPr="00C12E34">
        <w:rPr>
          <w:rStyle w:val="xcsl-entry"/>
          <w:rFonts w:ascii="Times New Roman" w:hAnsi="Times New Roman" w:cs="Times New Roman"/>
          <w:i/>
          <w:iCs/>
          <w:color w:val="000000"/>
          <w:sz w:val="24"/>
          <w:szCs w:val="24"/>
          <w:bdr w:val="none" w:sz="0" w:space="0" w:color="auto" w:frame="1"/>
        </w:rPr>
        <w:t>Applied Geochemistry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111</w:t>
      </w:r>
      <w:r w:rsidRPr="00C12E34">
        <w:rPr>
          <w:rStyle w:val="xcsl-entry"/>
          <w:rFonts w:ascii="Times New Roman" w:hAnsi="Times New Roman" w:cs="Times New Roman"/>
          <w:color w:val="000000"/>
          <w:sz w:val="24"/>
          <w:szCs w:val="24"/>
          <w:bdr w:val="none" w:sz="0" w:space="0" w:color="auto" w:frame="1"/>
        </w:rPr>
        <w:t>. </w:t>
      </w:r>
      <w:hyperlink r:id="rId203" w:tgtFrame="_blank" w:history="1">
        <w:r w:rsidRPr="00C12E34">
          <w:rPr>
            <w:rStyle w:val="Hyperlink"/>
            <w:rFonts w:ascii="Times New Roman" w:hAnsi="Times New Roman" w:cs="Times New Roman"/>
            <w:sz w:val="24"/>
            <w:szCs w:val="24"/>
            <w:bdr w:val="none" w:sz="0" w:space="0" w:color="auto" w:frame="1"/>
          </w:rPr>
          <w:t>https://doi.org/10.1016/j.apgeochem.2019.104442</w:t>
        </w:r>
      </w:hyperlink>
    </w:p>
    <w:p w14:paraId="76D9BBE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A09E8C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bookmarkStart w:id="4" w:name="_Hlk132964890"/>
      <w:r w:rsidRPr="00C12E34">
        <w:rPr>
          <w:rStyle w:val="xcsl-entry"/>
          <w:rFonts w:ascii="Times New Roman" w:hAnsi="Times New Roman" w:cs="Times New Roman"/>
          <w:color w:val="000000"/>
          <w:sz w:val="24"/>
          <w:szCs w:val="24"/>
          <w:bdr w:val="none" w:sz="0" w:space="0" w:color="auto" w:frame="1"/>
        </w:rPr>
        <w:t>Slater, G. F., Goad, C. A., Lindsay, M. B. J., Mumford, K. G., Nelson, T. E. C., Brady, A. L., Jessen, G. L., &amp; Warren, L. A. (2021). Isotopic and chemical assessment of the dynamics of methane sources and microbial cycling during early development of an oil sands pit lake. </w:t>
      </w:r>
      <w:r w:rsidRPr="00C12E34">
        <w:rPr>
          <w:rStyle w:val="xcsl-entry"/>
          <w:rFonts w:ascii="Times New Roman" w:hAnsi="Times New Roman" w:cs="Times New Roman"/>
          <w:i/>
          <w:iCs/>
          <w:color w:val="000000"/>
          <w:sz w:val="24"/>
          <w:szCs w:val="24"/>
          <w:bdr w:val="none" w:sz="0" w:space="0" w:color="auto" w:frame="1"/>
        </w:rPr>
        <w:t>Microorganisms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9</w:t>
      </w:r>
      <w:r w:rsidRPr="00C12E34">
        <w:rPr>
          <w:rStyle w:val="xcsl-entry"/>
          <w:rFonts w:ascii="Times New Roman" w:hAnsi="Times New Roman" w:cs="Times New Roman"/>
          <w:color w:val="000000"/>
          <w:sz w:val="24"/>
          <w:szCs w:val="24"/>
          <w:bdr w:val="none" w:sz="0" w:space="0" w:color="auto" w:frame="1"/>
        </w:rPr>
        <w:t>(12). </w:t>
      </w:r>
      <w:hyperlink r:id="rId204" w:tgtFrame="_blank" w:history="1">
        <w:r w:rsidRPr="00C12E34">
          <w:rPr>
            <w:rStyle w:val="Hyperlink"/>
            <w:rFonts w:ascii="Times New Roman" w:hAnsi="Times New Roman" w:cs="Times New Roman"/>
            <w:sz w:val="24"/>
            <w:szCs w:val="24"/>
            <w:bdr w:val="none" w:sz="0" w:space="0" w:color="auto" w:frame="1"/>
          </w:rPr>
          <w:t>https://doi.org/10.3390/microorganisms9122509</w:t>
        </w:r>
      </w:hyperlink>
    </w:p>
    <w:bookmarkEnd w:id="4"/>
    <w:p w14:paraId="0934EBB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E42E2BB"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nb-NO"/>
        </w:rPr>
      </w:pPr>
      <w:r w:rsidRPr="00C12E34">
        <w:rPr>
          <w:rStyle w:val="xcsl-entry"/>
          <w:rFonts w:ascii="Times New Roman" w:hAnsi="Times New Roman" w:cs="Times New Roman"/>
          <w:color w:val="000000"/>
          <w:sz w:val="24"/>
          <w:szCs w:val="24"/>
          <w:bdr w:val="none" w:sz="0" w:space="0" w:color="auto" w:frame="1"/>
        </w:rPr>
        <w:t>Jessen, G. L., Chen, L. X., Mori, J. F., Nelson, T. E. C., Slater, G. F., Lindsay, M. B. J., Banfield, J. F., &amp; Warren, L. A. (2022). Alum Addition Triggers Hypoxia in an Engineered Pit Lake. </w:t>
      </w:r>
      <w:r w:rsidRPr="00C12E34">
        <w:rPr>
          <w:rStyle w:val="xcsl-entry"/>
          <w:rFonts w:ascii="Times New Roman" w:hAnsi="Times New Roman" w:cs="Times New Roman"/>
          <w:i/>
          <w:iCs/>
          <w:color w:val="000000"/>
          <w:sz w:val="24"/>
          <w:szCs w:val="24"/>
          <w:bdr w:val="none" w:sz="0" w:space="0" w:color="auto" w:frame="1"/>
        </w:rPr>
        <w:t>Microorganisms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10</w:t>
      </w:r>
      <w:r w:rsidRPr="00C12E34">
        <w:rPr>
          <w:rStyle w:val="xcsl-entry"/>
          <w:rFonts w:ascii="Times New Roman" w:hAnsi="Times New Roman" w:cs="Times New Roman"/>
          <w:color w:val="000000"/>
          <w:sz w:val="24"/>
          <w:szCs w:val="24"/>
          <w:bdr w:val="none" w:sz="0" w:space="0" w:color="auto" w:frame="1"/>
        </w:rPr>
        <w:t>(3). </w:t>
      </w:r>
      <w:hyperlink r:id="rId205" w:tgtFrame="_blank" w:history="1">
        <w:r w:rsidRPr="000C7940">
          <w:rPr>
            <w:rStyle w:val="Hyperlink"/>
            <w:rFonts w:ascii="Times New Roman" w:hAnsi="Times New Roman" w:cs="Times New Roman"/>
            <w:sz w:val="24"/>
            <w:szCs w:val="24"/>
            <w:bdr w:val="none" w:sz="0" w:space="0" w:color="auto" w:frame="1"/>
            <w:lang w:val="nb-NO"/>
          </w:rPr>
          <w:t>https://doi.org/10.3390/microorganisms10030510</w:t>
        </w:r>
      </w:hyperlink>
    </w:p>
    <w:p w14:paraId="7700FC51"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nb-NO"/>
        </w:rPr>
      </w:pPr>
    </w:p>
    <w:p w14:paraId="7BDCAE3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nb-NO"/>
        </w:rPr>
        <w:t xml:space="preserve">Bowman, D. T., Warren, L. A., &amp; Slater, G. F. (2020). </w:t>
      </w:r>
      <w:r w:rsidRPr="00C12E34">
        <w:rPr>
          <w:rStyle w:val="xcsl-entry"/>
          <w:rFonts w:ascii="Times New Roman" w:hAnsi="Times New Roman" w:cs="Times New Roman"/>
          <w:color w:val="000000"/>
          <w:sz w:val="24"/>
          <w:szCs w:val="24"/>
          <w:bdr w:val="none" w:sz="0" w:space="0" w:color="auto" w:frame="1"/>
        </w:rPr>
        <w:t>Isomer-specific monitoring of naphthenic acids at an oil sands pit lake by comprehensive two-dimensional gas chromatography–mass spectrometry. </w:t>
      </w:r>
      <w:r w:rsidRPr="00C12E34">
        <w:rPr>
          <w:rStyle w:val="xcsl-entry"/>
          <w:rFonts w:ascii="Times New Roman" w:hAnsi="Times New Roman" w:cs="Times New Roman"/>
          <w:i/>
          <w:iCs/>
          <w:color w:val="000000"/>
          <w:sz w:val="24"/>
          <w:szCs w:val="24"/>
          <w:bdr w:val="none" w:sz="0" w:space="0" w:color="auto" w:frame="1"/>
        </w:rPr>
        <w:t>Science of the Total Environment</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746</w:t>
      </w:r>
      <w:r w:rsidRPr="00C12E34">
        <w:rPr>
          <w:rStyle w:val="xcsl-entry"/>
          <w:rFonts w:ascii="Times New Roman" w:hAnsi="Times New Roman" w:cs="Times New Roman"/>
          <w:color w:val="000000"/>
          <w:sz w:val="24"/>
          <w:szCs w:val="24"/>
          <w:bdr w:val="none" w:sz="0" w:space="0" w:color="auto" w:frame="1"/>
        </w:rPr>
        <w:t>. </w:t>
      </w:r>
      <w:hyperlink r:id="rId206" w:tgtFrame="_blank" w:history="1">
        <w:r w:rsidRPr="00C12E34">
          <w:rPr>
            <w:rStyle w:val="Hyperlink"/>
            <w:rFonts w:ascii="Times New Roman" w:hAnsi="Times New Roman" w:cs="Times New Roman"/>
            <w:sz w:val="24"/>
            <w:szCs w:val="24"/>
            <w:bdr w:val="none" w:sz="0" w:space="0" w:color="auto" w:frame="1"/>
          </w:rPr>
          <w:t>https://doi.org/10.1016/j.scitotenv.2020.140985</w:t>
        </w:r>
      </w:hyperlink>
    </w:p>
    <w:p w14:paraId="5C13E79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02A97371" w14:textId="29B637EE" w:rsidR="00201226" w:rsidRDefault="00201226" w:rsidP="00201226">
      <w:pPr>
        <w:shd w:val="clear" w:color="auto" w:fill="FFFFFF"/>
        <w:textAlignment w:val="baseline"/>
        <w:rPr>
          <w:rStyle w:val="Hyperlink"/>
          <w:rFonts w:ascii="Times New Roman" w:hAnsi="Times New Roman" w:cs="Times New Roman"/>
          <w:sz w:val="24"/>
          <w:szCs w:val="24"/>
          <w:bdr w:val="none" w:sz="0" w:space="0" w:color="auto" w:frame="1"/>
        </w:rPr>
      </w:pPr>
      <w:r w:rsidRPr="00C12E34">
        <w:rPr>
          <w:rStyle w:val="xcsl-entry"/>
          <w:rFonts w:ascii="Times New Roman" w:hAnsi="Times New Roman" w:cs="Times New Roman"/>
          <w:color w:val="000000"/>
          <w:sz w:val="24"/>
          <w:szCs w:val="24"/>
          <w:bdr w:val="none" w:sz="0" w:space="0" w:color="auto" w:frame="1"/>
        </w:rPr>
        <w:t>Bowman, D. T., Jobst, K. J., Ortiz, X., Reiner, E. J., Warren, L. A., McCarry, B. E., &amp; Slater, G. F. (2018). Improved coverage of naphthenic acid fraction compounds by comprehensive two-dimensional gas chromatography coupled with high resolution mass spectrometry. </w:t>
      </w:r>
      <w:r w:rsidRPr="00C12E34">
        <w:rPr>
          <w:rStyle w:val="xcsl-entry"/>
          <w:rFonts w:ascii="Times New Roman" w:hAnsi="Times New Roman" w:cs="Times New Roman"/>
          <w:i/>
          <w:iCs/>
          <w:color w:val="000000"/>
          <w:sz w:val="24"/>
          <w:szCs w:val="24"/>
          <w:bdr w:val="none" w:sz="0" w:space="0" w:color="auto" w:frame="1"/>
        </w:rPr>
        <w:t>Journal of Chromatography A</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1536</w:t>
      </w:r>
      <w:r w:rsidRPr="00C12E34">
        <w:rPr>
          <w:rStyle w:val="xcsl-entry"/>
          <w:rFonts w:ascii="Times New Roman" w:hAnsi="Times New Roman" w:cs="Times New Roman"/>
          <w:color w:val="000000"/>
          <w:sz w:val="24"/>
          <w:szCs w:val="24"/>
          <w:bdr w:val="none" w:sz="0" w:space="0" w:color="auto" w:frame="1"/>
        </w:rPr>
        <w:t>. </w:t>
      </w:r>
      <w:hyperlink r:id="rId207" w:tgtFrame="_blank" w:history="1">
        <w:r w:rsidRPr="00C12E34">
          <w:rPr>
            <w:rStyle w:val="Hyperlink"/>
            <w:rFonts w:ascii="Times New Roman" w:hAnsi="Times New Roman" w:cs="Times New Roman"/>
            <w:sz w:val="24"/>
            <w:szCs w:val="24"/>
            <w:bdr w:val="none" w:sz="0" w:space="0" w:color="auto" w:frame="1"/>
          </w:rPr>
          <w:t>https://doi.org/10.1016/j.chroma.2017.07.017</w:t>
        </w:r>
      </w:hyperlink>
      <w:r w:rsidR="003511F5">
        <w:rPr>
          <w:rStyle w:val="Hyperlink"/>
          <w:rFonts w:ascii="Times New Roman" w:hAnsi="Times New Roman" w:cs="Times New Roman"/>
          <w:sz w:val="24"/>
          <w:szCs w:val="24"/>
          <w:bdr w:val="none" w:sz="0" w:space="0" w:color="auto" w:frame="1"/>
        </w:rPr>
        <w:br/>
      </w:r>
    </w:p>
    <w:p w14:paraId="39BE5DC3" w14:textId="27628F0D" w:rsidR="00201226" w:rsidRDefault="003511F5" w:rsidP="003511F5">
      <w:pPr>
        <w:jc w:val="both"/>
        <w:rPr>
          <w:rFonts w:ascii="Times New Roman" w:hAnsi="Times New Roman" w:cs="Times New Roman"/>
          <w:sz w:val="24"/>
          <w:szCs w:val="24"/>
        </w:rPr>
      </w:pPr>
      <w:bookmarkStart w:id="5" w:name="_Hlk132966491"/>
      <w:r>
        <w:rPr>
          <w:rFonts w:ascii="Times New Roman" w:hAnsi="Times New Roman" w:cs="Times New Roman"/>
          <w:sz w:val="24"/>
          <w:szCs w:val="24"/>
        </w:rPr>
        <w:t>El-Waraky, M. Assessment of the sources and biodegradation potential of hydrocarbons and naphthenic acids in an oil sands end pit lake. PhD Dissertation, McMaster University. 2021.</w:t>
      </w:r>
      <w:bookmarkEnd w:id="5"/>
      <w:r w:rsidR="00DB309A">
        <w:rPr>
          <w:rFonts w:ascii="Times New Roman" w:hAnsi="Times New Roman" w:cs="Times New Roman"/>
          <w:sz w:val="24"/>
          <w:szCs w:val="24"/>
        </w:rPr>
        <w:t xml:space="preserve"> Pg 127.</w:t>
      </w:r>
    </w:p>
    <w:p w14:paraId="4950D77C" w14:textId="77777777" w:rsidR="003511F5" w:rsidRPr="003511F5" w:rsidRDefault="003511F5" w:rsidP="003511F5">
      <w:pPr>
        <w:jc w:val="both"/>
        <w:rPr>
          <w:rFonts w:ascii="Times New Roman" w:hAnsi="Times New Roman" w:cs="Times New Roman"/>
          <w:sz w:val="24"/>
          <w:szCs w:val="24"/>
        </w:rPr>
      </w:pPr>
    </w:p>
    <w:p w14:paraId="571FE605" w14:textId="77777777" w:rsidR="00201226" w:rsidRDefault="00201226" w:rsidP="00201226">
      <w:pPr>
        <w:shd w:val="clear" w:color="auto" w:fill="FFFFFF"/>
        <w:textAlignment w:val="baseline"/>
        <w:rPr>
          <w:rStyle w:val="Hyperlink"/>
          <w:rFonts w:ascii="Times New Roman" w:hAnsi="Times New Roman" w:cs="Times New Roman"/>
          <w:sz w:val="24"/>
          <w:szCs w:val="24"/>
          <w:bdr w:val="none" w:sz="0" w:space="0" w:color="auto" w:frame="1"/>
        </w:rPr>
      </w:pPr>
      <w:r w:rsidRPr="00C12E34">
        <w:rPr>
          <w:rStyle w:val="xcsl-entry"/>
          <w:rFonts w:ascii="Times New Roman" w:hAnsi="Times New Roman" w:cs="Times New Roman"/>
          <w:color w:val="000000"/>
          <w:sz w:val="24"/>
          <w:szCs w:val="24"/>
          <w:bdr w:val="none" w:sz="0" w:space="0" w:color="auto" w:frame="1"/>
        </w:rPr>
        <w:t xml:space="preserve">Stanford, L. A., Kim, S., Klein, G. C., Smith, D. F., Rodgers, R. P., &amp; Marshall, A. G. (2007). Identification of water-soluble heavy crude oil organic-acids, bases, and neutrals by electrospray ionization and field desorption ionization </w:t>
      </w:r>
      <w:proofErr w:type="spellStart"/>
      <w:r w:rsidRPr="00C12E34">
        <w:rPr>
          <w:rStyle w:val="xcsl-entry"/>
          <w:rFonts w:ascii="Times New Roman" w:hAnsi="Times New Roman" w:cs="Times New Roman"/>
          <w:color w:val="000000"/>
          <w:sz w:val="24"/>
          <w:szCs w:val="24"/>
          <w:bdr w:val="none" w:sz="0" w:space="0" w:color="auto" w:frame="1"/>
        </w:rPr>
        <w:t>fourier</w:t>
      </w:r>
      <w:proofErr w:type="spellEnd"/>
      <w:r w:rsidRPr="00C12E34">
        <w:rPr>
          <w:rStyle w:val="xcsl-entry"/>
          <w:rFonts w:ascii="Times New Roman" w:hAnsi="Times New Roman" w:cs="Times New Roman"/>
          <w:color w:val="000000"/>
          <w:sz w:val="24"/>
          <w:szCs w:val="24"/>
          <w:bdr w:val="none" w:sz="0" w:space="0" w:color="auto" w:frame="1"/>
        </w:rPr>
        <w:t xml:space="preserve"> transform ion cyclotron resonance mass spectrometry.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41</w:t>
      </w:r>
      <w:r w:rsidRPr="00C12E34">
        <w:rPr>
          <w:rStyle w:val="xcsl-entry"/>
          <w:rFonts w:ascii="Times New Roman" w:hAnsi="Times New Roman" w:cs="Times New Roman"/>
          <w:color w:val="000000"/>
          <w:sz w:val="24"/>
          <w:szCs w:val="24"/>
          <w:bdr w:val="none" w:sz="0" w:space="0" w:color="auto" w:frame="1"/>
        </w:rPr>
        <w:t>(8). </w:t>
      </w:r>
      <w:hyperlink r:id="rId208" w:tgtFrame="_blank" w:history="1">
        <w:r w:rsidRPr="00C12E34">
          <w:rPr>
            <w:rStyle w:val="Hyperlink"/>
            <w:rFonts w:ascii="Times New Roman" w:hAnsi="Times New Roman" w:cs="Times New Roman"/>
            <w:sz w:val="24"/>
            <w:szCs w:val="24"/>
            <w:bdr w:val="none" w:sz="0" w:space="0" w:color="auto" w:frame="1"/>
          </w:rPr>
          <w:t>https://doi.org/10.1021/es0624063</w:t>
        </w:r>
      </w:hyperlink>
    </w:p>
    <w:p w14:paraId="2572E2F9" w14:textId="77777777" w:rsidR="003511F5" w:rsidRPr="003511F5" w:rsidRDefault="003511F5" w:rsidP="003511F5">
      <w:pPr>
        <w:shd w:val="clear" w:color="auto" w:fill="FFFFFF"/>
        <w:textAlignment w:val="baseline"/>
        <w:rPr>
          <w:rFonts w:ascii="Times New Roman" w:hAnsi="Times New Roman" w:cs="Times New Roman"/>
          <w:color w:val="000000"/>
          <w:sz w:val="24"/>
          <w:szCs w:val="24"/>
        </w:rPr>
      </w:pPr>
      <w:r w:rsidRPr="003511F5">
        <w:rPr>
          <w:rFonts w:ascii="Times New Roman" w:hAnsi="Times New Roman" w:cs="Times New Roman"/>
          <w:color w:val="000000"/>
          <w:sz w:val="24"/>
          <w:szCs w:val="24"/>
        </w:rPr>
        <w:t>McKenna, A. M., Nelson, R. K., Reddy, C. M., Savory, J. J., Kaiser, N. K., Fitzsimmons, J. E., Marshall, A. G., &amp; Rodgers, R. P. (2013). Expansion of the analytical window for oil spill characterization by ultrahigh resolution mass spectrometry: Beyond gas chromatography. </w:t>
      </w:r>
      <w:r w:rsidRPr="003511F5">
        <w:rPr>
          <w:rFonts w:ascii="Times New Roman" w:hAnsi="Times New Roman" w:cs="Times New Roman"/>
          <w:i/>
          <w:iCs/>
          <w:color w:val="000000"/>
          <w:sz w:val="24"/>
          <w:szCs w:val="24"/>
        </w:rPr>
        <w:t>Environmental Science and Technology</w:t>
      </w:r>
      <w:r w:rsidRPr="003511F5">
        <w:rPr>
          <w:rFonts w:ascii="Times New Roman" w:hAnsi="Times New Roman" w:cs="Times New Roman"/>
          <w:color w:val="000000"/>
          <w:sz w:val="24"/>
          <w:szCs w:val="24"/>
        </w:rPr>
        <w:t>, </w:t>
      </w:r>
      <w:r w:rsidRPr="003511F5">
        <w:rPr>
          <w:rFonts w:ascii="Times New Roman" w:hAnsi="Times New Roman" w:cs="Times New Roman"/>
          <w:i/>
          <w:iCs/>
          <w:color w:val="000000"/>
          <w:sz w:val="24"/>
          <w:szCs w:val="24"/>
        </w:rPr>
        <w:t>47</w:t>
      </w:r>
      <w:r w:rsidRPr="003511F5">
        <w:rPr>
          <w:rFonts w:ascii="Times New Roman" w:hAnsi="Times New Roman" w:cs="Times New Roman"/>
          <w:color w:val="000000"/>
          <w:sz w:val="24"/>
          <w:szCs w:val="24"/>
        </w:rPr>
        <w:t>(13). </w:t>
      </w:r>
      <w:hyperlink r:id="rId209" w:tgtFrame="_blank" w:history="1">
        <w:r w:rsidRPr="003511F5">
          <w:rPr>
            <w:rStyle w:val="Hyperlink"/>
            <w:rFonts w:ascii="Times New Roman" w:hAnsi="Times New Roman" w:cs="Times New Roman"/>
            <w:sz w:val="24"/>
            <w:szCs w:val="24"/>
          </w:rPr>
          <w:t>https://doi.org/10.1021/es305284t</w:t>
        </w:r>
      </w:hyperlink>
    </w:p>
    <w:p w14:paraId="07195EA2" w14:textId="77777777" w:rsidR="003511F5" w:rsidRPr="00C12E34" w:rsidRDefault="003511F5" w:rsidP="00201226">
      <w:pPr>
        <w:shd w:val="clear" w:color="auto" w:fill="FFFFFF"/>
        <w:textAlignment w:val="baseline"/>
        <w:rPr>
          <w:rFonts w:ascii="Times New Roman" w:hAnsi="Times New Roman" w:cs="Times New Roman"/>
          <w:color w:val="000000"/>
          <w:sz w:val="24"/>
          <w:szCs w:val="24"/>
        </w:rPr>
      </w:pPr>
    </w:p>
    <w:p w14:paraId="7DC8390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05410BB4"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lastRenderedPageBreak/>
        <w:t xml:space="preserve">Robson, W. J., Sutton, P. A., McCormack, P., Chilcott, N. P., &amp; Rowland, S. J. (2017). Class Type Separation of the Polar and </w:t>
      </w:r>
      <w:proofErr w:type="spellStart"/>
      <w:r w:rsidRPr="00C12E34">
        <w:rPr>
          <w:rStyle w:val="xcsl-entry"/>
          <w:rFonts w:ascii="Times New Roman" w:hAnsi="Times New Roman" w:cs="Times New Roman"/>
          <w:color w:val="000000"/>
          <w:sz w:val="24"/>
          <w:szCs w:val="24"/>
          <w:bdr w:val="none" w:sz="0" w:space="0" w:color="auto" w:frame="1"/>
        </w:rPr>
        <w:t>Apolar</w:t>
      </w:r>
      <w:proofErr w:type="spellEnd"/>
      <w:r w:rsidRPr="00C12E34">
        <w:rPr>
          <w:rStyle w:val="xcsl-entry"/>
          <w:rFonts w:ascii="Times New Roman" w:hAnsi="Times New Roman" w:cs="Times New Roman"/>
          <w:color w:val="000000"/>
          <w:sz w:val="24"/>
          <w:szCs w:val="24"/>
          <w:bdr w:val="none" w:sz="0" w:space="0" w:color="auto" w:frame="1"/>
        </w:rPr>
        <w:t xml:space="preserve"> Components of Petroleum. </w:t>
      </w:r>
      <w:r w:rsidRPr="00C12E34">
        <w:rPr>
          <w:rStyle w:val="xcsl-entry"/>
          <w:rFonts w:ascii="Times New Roman" w:hAnsi="Times New Roman" w:cs="Times New Roman"/>
          <w:i/>
          <w:iCs/>
          <w:color w:val="000000"/>
          <w:sz w:val="24"/>
          <w:szCs w:val="24"/>
          <w:bdr w:val="none" w:sz="0" w:space="0" w:color="auto" w:frame="1"/>
        </w:rPr>
        <w:t>Analytical Chemistry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89</w:t>
      </w:r>
      <w:r w:rsidRPr="00C12E34">
        <w:rPr>
          <w:rStyle w:val="xcsl-entry"/>
          <w:rFonts w:ascii="Times New Roman" w:hAnsi="Times New Roman" w:cs="Times New Roman"/>
          <w:color w:val="000000"/>
          <w:sz w:val="24"/>
          <w:szCs w:val="24"/>
          <w:bdr w:val="none" w:sz="0" w:space="0" w:color="auto" w:frame="1"/>
        </w:rPr>
        <w:t>(5). </w:t>
      </w:r>
      <w:hyperlink r:id="rId210" w:tgtFrame="_blank" w:history="1">
        <w:r w:rsidRPr="00C12E34">
          <w:rPr>
            <w:rStyle w:val="Hyperlink"/>
            <w:rFonts w:ascii="Times New Roman" w:hAnsi="Times New Roman" w:cs="Times New Roman"/>
            <w:sz w:val="24"/>
            <w:szCs w:val="24"/>
            <w:bdr w:val="none" w:sz="0" w:space="0" w:color="auto" w:frame="1"/>
          </w:rPr>
          <w:t>https://doi.org/10.1021/acs.analchem.6b04202</w:t>
        </w:r>
      </w:hyperlink>
    </w:p>
    <w:p w14:paraId="2B6AAE91"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36B7B0A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Booth, A. M., Sutton, P. A., Lewis, C. A., Lewis, A. C., Scarlett, A., Chau, W., Widdows, J., &amp; Rowland, S. J. (2007). Unresolved complex mixtures of aromatic hydrocarbons: Thousands of overlooked persistent, </w:t>
      </w:r>
      <w:proofErr w:type="spellStart"/>
      <w:r w:rsidRPr="00C12E34">
        <w:rPr>
          <w:rStyle w:val="xcsl-entry"/>
          <w:rFonts w:ascii="Times New Roman" w:hAnsi="Times New Roman" w:cs="Times New Roman"/>
          <w:color w:val="000000"/>
          <w:sz w:val="24"/>
          <w:szCs w:val="24"/>
          <w:bdr w:val="none" w:sz="0" w:space="0" w:color="auto" w:frame="1"/>
        </w:rPr>
        <w:t>bioaccumulative</w:t>
      </w:r>
      <w:proofErr w:type="spellEnd"/>
      <w:r w:rsidRPr="00C12E34">
        <w:rPr>
          <w:rStyle w:val="xcsl-entry"/>
          <w:rFonts w:ascii="Times New Roman" w:hAnsi="Times New Roman" w:cs="Times New Roman"/>
          <w:color w:val="000000"/>
          <w:sz w:val="24"/>
          <w:szCs w:val="24"/>
          <w:bdr w:val="none" w:sz="0" w:space="0" w:color="auto" w:frame="1"/>
        </w:rPr>
        <w:t>, and toxic contaminants in mussels.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41</w:t>
      </w:r>
      <w:r w:rsidRPr="00C12E34">
        <w:rPr>
          <w:rStyle w:val="xcsl-entry"/>
          <w:rFonts w:ascii="Times New Roman" w:hAnsi="Times New Roman" w:cs="Times New Roman"/>
          <w:color w:val="000000"/>
          <w:sz w:val="24"/>
          <w:szCs w:val="24"/>
          <w:bdr w:val="none" w:sz="0" w:space="0" w:color="auto" w:frame="1"/>
        </w:rPr>
        <w:t>(2). </w:t>
      </w:r>
      <w:hyperlink r:id="rId211" w:tgtFrame="_blank" w:history="1">
        <w:r w:rsidRPr="00C12E34">
          <w:rPr>
            <w:rStyle w:val="Hyperlink"/>
            <w:rFonts w:ascii="Times New Roman" w:hAnsi="Times New Roman" w:cs="Times New Roman"/>
            <w:sz w:val="24"/>
            <w:szCs w:val="24"/>
            <w:bdr w:val="none" w:sz="0" w:space="0" w:color="auto" w:frame="1"/>
          </w:rPr>
          <w:t>https://doi.org/10.1021/es0615829</w:t>
        </w:r>
      </w:hyperlink>
    </w:p>
    <w:p w14:paraId="4001483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0C3D4E3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West, C. E., </w:t>
      </w:r>
      <w:proofErr w:type="spellStart"/>
      <w:r w:rsidRPr="00C12E34">
        <w:rPr>
          <w:rStyle w:val="xcsl-entry"/>
          <w:rFonts w:ascii="Times New Roman" w:hAnsi="Times New Roman" w:cs="Times New Roman"/>
          <w:color w:val="000000"/>
          <w:sz w:val="24"/>
          <w:szCs w:val="24"/>
          <w:bdr w:val="none" w:sz="0" w:space="0" w:color="auto" w:frame="1"/>
        </w:rPr>
        <w:t>Pureveen</w:t>
      </w:r>
      <w:proofErr w:type="spellEnd"/>
      <w:r w:rsidRPr="00C12E34">
        <w:rPr>
          <w:rStyle w:val="xcsl-entry"/>
          <w:rFonts w:ascii="Times New Roman" w:hAnsi="Times New Roman" w:cs="Times New Roman"/>
          <w:color w:val="000000"/>
          <w:sz w:val="24"/>
          <w:szCs w:val="24"/>
          <w:bdr w:val="none" w:sz="0" w:space="0" w:color="auto" w:frame="1"/>
        </w:rPr>
        <w:t xml:space="preserve">, J., Scarlett, A. G., </w:t>
      </w:r>
      <w:proofErr w:type="spellStart"/>
      <w:r w:rsidRPr="00C12E34">
        <w:rPr>
          <w:rStyle w:val="xcsl-entry"/>
          <w:rFonts w:ascii="Times New Roman" w:hAnsi="Times New Roman" w:cs="Times New Roman"/>
          <w:color w:val="000000"/>
          <w:sz w:val="24"/>
          <w:szCs w:val="24"/>
          <w:bdr w:val="none" w:sz="0" w:space="0" w:color="auto" w:frame="1"/>
        </w:rPr>
        <w:t>Lengger</w:t>
      </w:r>
      <w:proofErr w:type="spellEnd"/>
      <w:r w:rsidRPr="00C12E34">
        <w:rPr>
          <w:rStyle w:val="xcsl-entry"/>
          <w:rFonts w:ascii="Times New Roman" w:hAnsi="Times New Roman" w:cs="Times New Roman"/>
          <w:color w:val="000000"/>
          <w:sz w:val="24"/>
          <w:szCs w:val="24"/>
          <w:bdr w:val="none" w:sz="0" w:space="0" w:color="auto" w:frame="1"/>
        </w:rPr>
        <w:t xml:space="preserve">, S. K., Wilde, M. J., </w:t>
      </w:r>
      <w:proofErr w:type="spellStart"/>
      <w:r w:rsidRPr="00C12E34">
        <w:rPr>
          <w:rStyle w:val="xcsl-entry"/>
          <w:rFonts w:ascii="Times New Roman" w:hAnsi="Times New Roman" w:cs="Times New Roman"/>
          <w:color w:val="000000"/>
          <w:sz w:val="24"/>
          <w:szCs w:val="24"/>
          <w:bdr w:val="none" w:sz="0" w:space="0" w:color="auto" w:frame="1"/>
        </w:rPr>
        <w:t>Korndorffer</w:t>
      </w:r>
      <w:proofErr w:type="spellEnd"/>
      <w:r w:rsidRPr="00C12E34">
        <w:rPr>
          <w:rStyle w:val="xcsl-entry"/>
          <w:rFonts w:ascii="Times New Roman" w:hAnsi="Times New Roman" w:cs="Times New Roman"/>
          <w:color w:val="000000"/>
          <w:sz w:val="24"/>
          <w:szCs w:val="24"/>
          <w:bdr w:val="none" w:sz="0" w:space="0" w:color="auto" w:frame="1"/>
        </w:rPr>
        <w:t xml:space="preserve">, F., </w:t>
      </w:r>
      <w:proofErr w:type="spellStart"/>
      <w:r w:rsidRPr="00C12E34">
        <w:rPr>
          <w:rStyle w:val="xcsl-entry"/>
          <w:rFonts w:ascii="Times New Roman" w:hAnsi="Times New Roman" w:cs="Times New Roman"/>
          <w:color w:val="000000"/>
          <w:sz w:val="24"/>
          <w:szCs w:val="24"/>
          <w:bdr w:val="none" w:sz="0" w:space="0" w:color="auto" w:frame="1"/>
        </w:rPr>
        <w:t>Tegelaar</w:t>
      </w:r>
      <w:proofErr w:type="spellEnd"/>
      <w:r w:rsidRPr="00C12E34">
        <w:rPr>
          <w:rStyle w:val="xcsl-entry"/>
          <w:rFonts w:ascii="Times New Roman" w:hAnsi="Times New Roman" w:cs="Times New Roman"/>
          <w:color w:val="000000"/>
          <w:sz w:val="24"/>
          <w:szCs w:val="24"/>
          <w:bdr w:val="none" w:sz="0" w:space="0" w:color="auto" w:frame="1"/>
        </w:rPr>
        <w:t>, E. W., &amp; Rowland, S. J. (2014). Can two-dimensional gas chromatography/mass spectrometric identification of bicyclic aromatic acids in petroleum fractions help to reveal further details of aromatic hydrocarbon biotransformation pathways? </w:t>
      </w:r>
      <w:r w:rsidRPr="00C12E34">
        <w:rPr>
          <w:rStyle w:val="xcsl-entry"/>
          <w:rFonts w:ascii="Times New Roman" w:hAnsi="Times New Roman" w:cs="Times New Roman"/>
          <w:i/>
          <w:iCs/>
          <w:color w:val="000000"/>
          <w:sz w:val="24"/>
          <w:szCs w:val="24"/>
          <w:bdr w:val="none" w:sz="0" w:space="0" w:color="auto" w:frame="1"/>
        </w:rPr>
        <w:t>Rapid Communications in Mass Spectrometry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28</w:t>
      </w:r>
      <w:r w:rsidRPr="00C12E34">
        <w:rPr>
          <w:rStyle w:val="xcsl-entry"/>
          <w:rFonts w:ascii="Times New Roman" w:hAnsi="Times New Roman" w:cs="Times New Roman"/>
          <w:color w:val="000000"/>
          <w:sz w:val="24"/>
          <w:szCs w:val="24"/>
          <w:bdr w:val="none" w:sz="0" w:space="0" w:color="auto" w:frame="1"/>
        </w:rPr>
        <w:t>(9). </w:t>
      </w:r>
      <w:hyperlink r:id="rId212" w:tgtFrame="_blank" w:history="1">
        <w:r w:rsidRPr="00C12E34">
          <w:rPr>
            <w:rStyle w:val="Hyperlink"/>
            <w:rFonts w:ascii="Times New Roman" w:hAnsi="Times New Roman" w:cs="Times New Roman"/>
            <w:sz w:val="24"/>
            <w:szCs w:val="24"/>
            <w:bdr w:val="none" w:sz="0" w:space="0" w:color="auto" w:frame="1"/>
          </w:rPr>
          <w:t>https://doi.org/10.1002/rcm.6876</w:t>
        </w:r>
      </w:hyperlink>
    </w:p>
    <w:p w14:paraId="26EF3A3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299822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Farrington, J. W., &amp; Quinn, J. G. (2015). “Unresolved Complex Mixture” (UCM): A brief history of the term and moving beyond it. </w:t>
      </w:r>
      <w:r w:rsidRPr="00C12E34">
        <w:rPr>
          <w:rStyle w:val="xcsl-entry"/>
          <w:rFonts w:ascii="Times New Roman" w:hAnsi="Times New Roman" w:cs="Times New Roman"/>
          <w:i/>
          <w:iCs/>
          <w:color w:val="000000"/>
          <w:sz w:val="24"/>
          <w:szCs w:val="24"/>
          <w:bdr w:val="none" w:sz="0" w:space="0" w:color="auto" w:frame="1"/>
        </w:rPr>
        <w:t>Marine Pollution Bulletin</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96</w:t>
      </w:r>
      <w:r w:rsidRPr="00C12E34">
        <w:rPr>
          <w:rStyle w:val="xcsl-entry"/>
          <w:rFonts w:ascii="Times New Roman" w:hAnsi="Times New Roman" w:cs="Times New Roman"/>
          <w:color w:val="000000"/>
          <w:sz w:val="24"/>
          <w:szCs w:val="24"/>
          <w:bdr w:val="none" w:sz="0" w:space="0" w:color="auto" w:frame="1"/>
        </w:rPr>
        <w:t>(1–2). </w:t>
      </w:r>
      <w:hyperlink r:id="rId213" w:tgtFrame="_blank" w:history="1">
        <w:r w:rsidRPr="00C12E34">
          <w:rPr>
            <w:rStyle w:val="Hyperlink"/>
            <w:rFonts w:ascii="Times New Roman" w:hAnsi="Times New Roman" w:cs="Times New Roman"/>
            <w:sz w:val="24"/>
            <w:szCs w:val="24"/>
            <w:bdr w:val="none" w:sz="0" w:space="0" w:color="auto" w:frame="1"/>
          </w:rPr>
          <w:t>https://doi.org/10.1016/j.marpolbul.2015.04.039</w:t>
        </w:r>
      </w:hyperlink>
    </w:p>
    <w:p w14:paraId="1623367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5FEE19D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Aitken, C. M., Head, I. M., Jones, D. M., Rowland, S. J., Scarlett, A. G., &amp; West, C. E. (2018). Comprehensive two-dimensional gas chromatography-mass spectrometry of complex mixtures of anaerobic bacterial metabolites of petroleum hydrocarbons. </w:t>
      </w:r>
      <w:r w:rsidRPr="00C12E34">
        <w:rPr>
          <w:rStyle w:val="xcsl-entry"/>
          <w:rFonts w:ascii="Times New Roman" w:hAnsi="Times New Roman" w:cs="Times New Roman"/>
          <w:i/>
          <w:iCs/>
          <w:color w:val="000000"/>
          <w:sz w:val="24"/>
          <w:szCs w:val="24"/>
          <w:bdr w:val="none" w:sz="0" w:space="0" w:color="auto" w:frame="1"/>
        </w:rPr>
        <w:t>Journal of Chromatography A</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1536</w:t>
      </w:r>
      <w:r w:rsidRPr="00C12E34">
        <w:rPr>
          <w:rStyle w:val="xcsl-entry"/>
          <w:rFonts w:ascii="Times New Roman" w:hAnsi="Times New Roman" w:cs="Times New Roman"/>
          <w:color w:val="000000"/>
          <w:sz w:val="24"/>
          <w:szCs w:val="24"/>
          <w:bdr w:val="none" w:sz="0" w:space="0" w:color="auto" w:frame="1"/>
        </w:rPr>
        <w:t>. </w:t>
      </w:r>
      <w:hyperlink r:id="rId214" w:tgtFrame="_blank" w:history="1">
        <w:r w:rsidRPr="00C12E34">
          <w:rPr>
            <w:rStyle w:val="Hyperlink"/>
            <w:rFonts w:ascii="Times New Roman" w:hAnsi="Times New Roman" w:cs="Times New Roman"/>
            <w:sz w:val="24"/>
            <w:szCs w:val="24"/>
            <w:bdr w:val="none" w:sz="0" w:space="0" w:color="auto" w:frame="1"/>
          </w:rPr>
          <w:t>https://doi.org/10.1016/j.chroma.2017.06.027</w:t>
        </w:r>
      </w:hyperlink>
    </w:p>
    <w:p w14:paraId="7932D13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2D90071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Wardlaw, G. D., Nelson, R. K., Reddy, C. M., &amp; Valentine, D. L. (2011). Biodegradation preference for isomers of alkylated </w:t>
      </w:r>
      <w:proofErr w:type="spellStart"/>
      <w:r w:rsidRPr="00C12E34">
        <w:rPr>
          <w:rStyle w:val="xcsl-entry"/>
          <w:rFonts w:ascii="Times New Roman" w:hAnsi="Times New Roman" w:cs="Times New Roman"/>
          <w:color w:val="000000"/>
          <w:sz w:val="24"/>
          <w:szCs w:val="24"/>
          <w:bdr w:val="none" w:sz="0" w:space="0" w:color="auto" w:frame="1"/>
        </w:rPr>
        <w:t>naphthalenes</w:t>
      </w:r>
      <w:proofErr w:type="spellEnd"/>
      <w:r w:rsidRPr="00C12E34">
        <w:rPr>
          <w:rStyle w:val="xcsl-entry"/>
          <w:rFonts w:ascii="Times New Roman" w:hAnsi="Times New Roman" w:cs="Times New Roman"/>
          <w:color w:val="000000"/>
          <w:sz w:val="24"/>
          <w:szCs w:val="24"/>
          <w:bdr w:val="none" w:sz="0" w:space="0" w:color="auto" w:frame="1"/>
        </w:rPr>
        <w:t xml:space="preserve"> and </w:t>
      </w:r>
      <w:proofErr w:type="spellStart"/>
      <w:r w:rsidRPr="00C12E34">
        <w:rPr>
          <w:rStyle w:val="xcsl-entry"/>
          <w:rFonts w:ascii="Times New Roman" w:hAnsi="Times New Roman" w:cs="Times New Roman"/>
          <w:color w:val="000000"/>
          <w:sz w:val="24"/>
          <w:szCs w:val="24"/>
          <w:bdr w:val="none" w:sz="0" w:space="0" w:color="auto" w:frame="1"/>
        </w:rPr>
        <w:t>benzothiophenes</w:t>
      </w:r>
      <w:proofErr w:type="spellEnd"/>
      <w:r w:rsidRPr="00C12E34">
        <w:rPr>
          <w:rStyle w:val="xcsl-entry"/>
          <w:rFonts w:ascii="Times New Roman" w:hAnsi="Times New Roman" w:cs="Times New Roman"/>
          <w:color w:val="000000"/>
          <w:sz w:val="24"/>
          <w:szCs w:val="24"/>
          <w:bdr w:val="none" w:sz="0" w:space="0" w:color="auto" w:frame="1"/>
        </w:rPr>
        <w:t xml:space="preserve"> in marine sediment contaminated with crude oil. </w:t>
      </w:r>
      <w:r w:rsidRPr="00C12E34">
        <w:rPr>
          <w:rStyle w:val="xcsl-entry"/>
          <w:rFonts w:ascii="Times New Roman" w:hAnsi="Times New Roman" w:cs="Times New Roman"/>
          <w:i/>
          <w:iCs/>
          <w:color w:val="000000"/>
          <w:sz w:val="24"/>
          <w:szCs w:val="24"/>
          <w:bdr w:val="none" w:sz="0" w:space="0" w:color="auto" w:frame="1"/>
        </w:rPr>
        <w:t>Organic Geochemistry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42</w:t>
      </w:r>
      <w:r w:rsidRPr="00C12E34">
        <w:rPr>
          <w:rStyle w:val="xcsl-entry"/>
          <w:rFonts w:ascii="Times New Roman" w:hAnsi="Times New Roman" w:cs="Times New Roman"/>
          <w:color w:val="000000"/>
          <w:sz w:val="24"/>
          <w:szCs w:val="24"/>
          <w:bdr w:val="none" w:sz="0" w:space="0" w:color="auto" w:frame="1"/>
        </w:rPr>
        <w:t>(6). </w:t>
      </w:r>
      <w:hyperlink r:id="rId215" w:tgtFrame="_blank" w:history="1">
        <w:r w:rsidRPr="00C12E34">
          <w:rPr>
            <w:rStyle w:val="Hyperlink"/>
            <w:rFonts w:ascii="Times New Roman" w:hAnsi="Times New Roman" w:cs="Times New Roman"/>
            <w:sz w:val="24"/>
            <w:szCs w:val="24"/>
            <w:bdr w:val="none" w:sz="0" w:space="0" w:color="auto" w:frame="1"/>
          </w:rPr>
          <w:t>https://doi.org/10.1016/j.orggeochem.2011.03.029</w:t>
        </w:r>
      </w:hyperlink>
    </w:p>
    <w:p w14:paraId="096DB3F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509CADD7"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Marshall, A. G., &amp; Rodgers, R. P. (2004). Petroleomics: The Next Grand Challenge for Chemical Analysis. </w:t>
      </w:r>
      <w:r w:rsidRPr="00C12E34">
        <w:rPr>
          <w:rStyle w:val="xcsl-entry"/>
          <w:rFonts w:ascii="Times New Roman" w:hAnsi="Times New Roman" w:cs="Times New Roman"/>
          <w:i/>
          <w:iCs/>
          <w:color w:val="000000"/>
          <w:sz w:val="24"/>
          <w:szCs w:val="24"/>
          <w:bdr w:val="none" w:sz="0" w:space="0" w:color="auto" w:frame="1"/>
        </w:rPr>
        <w:t>Accounts of Chemical Research</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37</w:t>
      </w:r>
      <w:r w:rsidRPr="00C12E34">
        <w:rPr>
          <w:rStyle w:val="xcsl-entry"/>
          <w:rFonts w:ascii="Times New Roman" w:hAnsi="Times New Roman" w:cs="Times New Roman"/>
          <w:color w:val="000000"/>
          <w:sz w:val="24"/>
          <w:szCs w:val="24"/>
          <w:bdr w:val="none" w:sz="0" w:space="0" w:color="auto" w:frame="1"/>
        </w:rPr>
        <w:t>(1). </w:t>
      </w:r>
      <w:hyperlink r:id="rId216" w:tgtFrame="_blank" w:history="1">
        <w:r w:rsidRPr="00C12E34">
          <w:rPr>
            <w:rStyle w:val="Hyperlink"/>
            <w:rFonts w:ascii="Times New Roman" w:hAnsi="Times New Roman" w:cs="Times New Roman"/>
            <w:sz w:val="24"/>
            <w:szCs w:val="24"/>
            <w:bdr w:val="none" w:sz="0" w:space="0" w:color="auto" w:frame="1"/>
          </w:rPr>
          <w:t>https://doi.org/10.1021/ar020177t</w:t>
        </w:r>
      </w:hyperlink>
    </w:p>
    <w:p w14:paraId="25C5FF07"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37D574ED" w14:textId="77777777" w:rsidR="00201226" w:rsidRDefault="00201226" w:rsidP="00201226">
      <w:pPr>
        <w:shd w:val="clear" w:color="auto" w:fill="FFFFFF"/>
        <w:textAlignment w:val="baseline"/>
        <w:rPr>
          <w:rStyle w:val="Hyperlink"/>
          <w:rFonts w:ascii="Times New Roman" w:hAnsi="Times New Roman" w:cs="Times New Roman"/>
          <w:sz w:val="24"/>
          <w:szCs w:val="24"/>
          <w:bdr w:val="none" w:sz="0" w:space="0" w:color="auto" w:frame="1"/>
          <w:lang w:val="de-DE"/>
        </w:rPr>
      </w:pPr>
      <w:r w:rsidRPr="00C12E34">
        <w:rPr>
          <w:rStyle w:val="xcsl-entry"/>
          <w:rFonts w:ascii="Times New Roman" w:hAnsi="Times New Roman" w:cs="Times New Roman"/>
          <w:color w:val="000000"/>
          <w:sz w:val="24"/>
          <w:szCs w:val="24"/>
          <w:bdr w:val="none" w:sz="0" w:space="0" w:color="auto" w:frame="1"/>
        </w:rPr>
        <w:t>Marshall, A. G., &amp; Rodgers, R. P. (2008). Petroleomics: Chemistry of the underworld. </w:t>
      </w:r>
      <w:r w:rsidRPr="00C12E34">
        <w:rPr>
          <w:rStyle w:val="xcsl-entry"/>
          <w:rFonts w:ascii="Times New Roman" w:hAnsi="Times New Roman" w:cs="Times New Roman"/>
          <w:i/>
          <w:iCs/>
          <w:color w:val="000000"/>
          <w:sz w:val="24"/>
          <w:szCs w:val="24"/>
          <w:bdr w:val="none" w:sz="0" w:space="0" w:color="auto" w:frame="1"/>
        </w:rPr>
        <w:t>Proceedings of the National Academy of Sciences of the United States of America</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105</w:t>
      </w:r>
      <w:r w:rsidRPr="00C12E34">
        <w:rPr>
          <w:rStyle w:val="xcsl-entry"/>
          <w:rFonts w:ascii="Times New Roman" w:hAnsi="Times New Roman" w:cs="Times New Roman"/>
          <w:color w:val="000000"/>
          <w:sz w:val="24"/>
          <w:szCs w:val="24"/>
          <w:bdr w:val="none" w:sz="0" w:space="0" w:color="auto" w:frame="1"/>
        </w:rPr>
        <w:t>(47). </w:t>
      </w:r>
      <w:hyperlink r:id="rId217" w:tgtFrame="_blank" w:history="1">
        <w:r w:rsidRPr="000C7940">
          <w:rPr>
            <w:rStyle w:val="Hyperlink"/>
            <w:rFonts w:ascii="Times New Roman" w:hAnsi="Times New Roman" w:cs="Times New Roman"/>
            <w:sz w:val="24"/>
            <w:szCs w:val="24"/>
            <w:bdr w:val="none" w:sz="0" w:space="0" w:color="auto" w:frame="1"/>
            <w:lang w:val="de-DE"/>
          </w:rPr>
          <w:t>https://doi.org/10.1073/pnas.0805069105</w:t>
        </w:r>
      </w:hyperlink>
    </w:p>
    <w:p w14:paraId="152AA760" w14:textId="77777777" w:rsidR="004B3738" w:rsidRDefault="004B3738" w:rsidP="00201226">
      <w:pPr>
        <w:shd w:val="clear" w:color="auto" w:fill="FFFFFF"/>
        <w:textAlignment w:val="baseline"/>
        <w:rPr>
          <w:rStyle w:val="Hyperlink"/>
          <w:rFonts w:ascii="Times New Roman" w:hAnsi="Times New Roman" w:cs="Times New Roman"/>
          <w:sz w:val="24"/>
          <w:szCs w:val="24"/>
          <w:bdr w:val="none" w:sz="0" w:space="0" w:color="auto" w:frame="1"/>
          <w:lang w:val="de-DE"/>
        </w:rPr>
      </w:pPr>
    </w:p>
    <w:p w14:paraId="7DC06379" w14:textId="3667ED82" w:rsidR="004B3738" w:rsidRPr="00C12E34" w:rsidRDefault="004B3738" w:rsidP="004B3738">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Smith, D. F., Rahimi, P., </w:t>
      </w:r>
      <w:proofErr w:type="spellStart"/>
      <w:r w:rsidRPr="00C12E34">
        <w:rPr>
          <w:rStyle w:val="xcsl-entry"/>
          <w:rFonts w:ascii="Times New Roman" w:hAnsi="Times New Roman" w:cs="Times New Roman"/>
          <w:color w:val="000000"/>
          <w:sz w:val="24"/>
          <w:szCs w:val="24"/>
          <w:bdr w:val="none" w:sz="0" w:space="0" w:color="auto" w:frame="1"/>
        </w:rPr>
        <w:t>Teclemariam</w:t>
      </w:r>
      <w:proofErr w:type="spellEnd"/>
      <w:r w:rsidRPr="00C12E34">
        <w:rPr>
          <w:rStyle w:val="xcsl-entry"/>
          <w:rFonts w:ascii="Times New Roman" w:hAnsi="Times New Roman" w:cs="Times New Roman"/>
          <w:color w:val="000000"/>
          <w:sz w:val="24"/>
          <w:szCs w:val="24"/>
          <w:bdr w:val="none" w:sz="0" w:space="0" w:color="auto" w:frame="1"/>
        </w:rPr>
        <w:t>, A., Rodgers, R. P., &amp; Marshall, A. G. (2008). Characterization of Athabasca bitumen heavy vacuum gas oil distillation cuts by negative/positive electrospray ionization and automated liquid injection field desorption ionization Fourier transform ion cyclotron resonance mass spectrometry. </w:t>
      </w:r>
      <w:r w:rsidRPr="00C12E34">
        <w:rPr>
          <w:rStyle w:val="xcsl-entry"/>
          <w:rFonts w:ascii="Times New Roman" w:hAnsi="Times New Roman" w:cs="Times New Roman"/>
          <w:i/>
          <w:iCs/>
          <w:color w:val="000000"/>
          <w:sz w:val="24"/>
          <w:szCs w:val="24"/>
          <w:bdr w:val="none" w:sz="0" w:space="0" w:color="auto" w:frame="1"/>
        </w:rPr>
        <w:t>Energy and Fuels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22</w:t>
      </w:r>
      <w:r w:rsidRPr="00C12E34">
        <w:rPr>
          <w:rStyle w:val="xcsl-entry"/>
          <w:rFonts w:ascii="Times New Roman" w:hAnsi="Times New Roman" w:cs="Times New Roman"/>
          <w:color w:val="000000"/>
          <w:sz w:val="24"/>
          <w:szCs w:val="24"/>
          <w:bdr w:val="none" w:sz="0" w:space="0" w:color="auto" w:frame="1"/>
        </w:rPr>
        <w:t>(5). </w:t>
      </w:r>
      <w:hyperlink r:id="rId218" w:tgtFrame="_blank" w:history="1">
        <w:r w:rsidRPr="00C12E34">
          <w:rPr>
            <w:rStyle w:val="Hyperlink"/>
            <w:rFonts w:ascii="Times New Roman" w:hAnsi="Times New Roman" w:cs="Times New Roman"/>
            <w:sz w:val="24"/>
            <w:szCs w:val="24"/>
            <w:bdr w:val="none" w:sz="0" w:space="0" w:color="auto" w:frame="1"/>
          </w:rPr>
          <w:t>https://doi.org/10.1021/ef8000357</w:t>
        </w:r>
      </w:hyperlink>
    </w:p>
    <w:p w14:paraId="12F38995"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de-DE"/>
        </w:rPr>
      </w:pPr>
    </w:p>
    <w:p w14:paraId="23F1D8AC"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de-DE"/>
        </w:rPr>
        <w:t>Barrow, M. P., Peru, K. M., Fahlman, B., Hewitt, L. M., Frank, R. A., &amp; Headley, J. v. (2015). Beyond Naphthenic Acids: Environmental Screening of Water from Natural Sources and the Athabasca Oil Sands Industry Using Atmospheric Pressure Photoionization Fourier Transform Ion Cyclotron Resonance Mass Spectrometry. </w:t>
      </w:r>
      <w:r w:rsidRPr="00C12E34">
        <w:rPr>
          <w:rStyle w:val="xcsl-entry"/>
          <w:rFonts w:ascii="Times New Roman" w:hAnsi="Times New Roman" w:cs="Times New Roman"/>
          <w:i/>
          <w:iCs/>
          <w:color w:val="000000"/>
          <w:sz w:val="24"/>
          <w:szCs w:val="24"/>
          <w:bdr w:val="none" w:sz="0" w:space="0" w:color="auto" w:frame="1"/>
        </w:rPr>
        <w:t>Journal of the American Society for Mass Spectrometry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26</w:t>
      </w:r>
      <w:r w:rsidRPr="00C12E34">
        <w:rPr>
          <w:rStyle w:val="xcsl-entry"/>
          <w:rFonts w:ascii="Times New Roman" w:hAnsi="Times New Roman" w:cs="Times New Roman"/>
          <w:color w:val="000000"/>
          <w:sz w:val="24"/>
          <w:szCs w:val="24"/>
          <w:bdr w:val="none" w:sz="0" w:space="0" w:color="auto" w:frame="1"/>
        </w:rPr>
        <w:t>(9). </w:t>
      </w:r>
      <w:hyperlink r:id="rId219" w:tgtFrame="_blank" w:history="1">
        <w:r w:rsidRPr="00C12E34">
          <w:rPr>
            <w:rStyle w:val="Hyperlink"/>
            <w:rFonts w:ascii="Times New Roman" w:hAnsi="Times New Roman" w:cs="Times New Roman"/>
            <w:sz w:val="24"/>
            <w:szCs w:val="24"/>
            <w:bdr w:val="none" w:sz="0" w:space="0" w:color="auto" w:frame="1"/>
          </w:rPr>
          <w:t>https://doi.org/10.1007/s13361-015-1188-9</w:t>
        </w:r>
      </w:hyperlink>
    </w:p>
    <w:p w14:paraId="1011F32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BAA39F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Barrow, M. P., Peru, K. M., McMartin, D. W., &amp; Headley, J. v. (2016). Effects of Extraction pH on the Fourier Transform Ion Cyclotron Resonance Mass Spectrometry Profiles of Athabasca Oil Sands Process Water. </w:t>
      </w:r>
      <w:r w:rsidRPr="00C12E34">
        <w:rPr>
          <w:rStyle w:val="xcsl-entry"/>
          <w:rFonts w:ascii="Times New Roman" w:hAnsi="Times New Roman" w:cs="Times New Roman"/>
          <w:i/>
          <w:iCs/>
          <w:color w:val="000000"/>
          <w:sz w:val="24"/>
          <w:szCs w:val="24"/>
          <w:bdr w:val="none" w:sz="0" w:space="0" w:color="auto" w:frame="1"/>
        </w:rPr>
        <w:t>Energy and Fuels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30</w:t>
      </w:r>
      <w:r w:rsidRPr="00C12E34">
        <w:rPr>
          <w:rStyle w:val="xcsl-entry"/>
          <w:rFonts w:ascii="Times New Roman" w:hAnsi="Times New Roman" w:cs="Times New Roman"/>
          <w:color w:val="000000"/>
          <w:sz w:val="24"/>
          <w:szCs w:val="24"/>
          <w:bdr w:val="none" w:sz="0" w:space="0" w:color="auto" w:frame="1"/>
        </w:rPr>
        <w:t>(5). </w:t>
      </w:r>
      <w:hyperlink r:id="rId220" w:tgtFrame="_blank" w:history="1">
        <w:r w:rsidRPr="00C12E34">
          <w:rPr>
            <w:rStyle w:val="Hyperlink"/>
            <w:rFonts w:ascii="Times New Roman" w:hAnsi="Times New Roman" w:cs="Times New Roman"/>
            <w:sz w:val="24"/>
            <w:szCs w:val="24"/>
            <w:bdr w:val="none" w:sz="0" w:space="0" w:color="auto" w:frame="1"/>
          </w:rPr>
          <w:t>https://doi.org/10.1021/acs.energyfuels.5b02086</w:t>
        </w:r>
      </w:hyperlink>
    </w:p>
    <w:p w14:paraId="6C7EC345"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561628A6"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Liu, Y., &amp; Kujawinski, E. B. (2015). Chemical composition and potential environmental impacts of water-soluble polar crude oil components inferred from </w:t>
      </w:r>
      <w:proofErr w:type="spellStart"/>
      <w:r w:rsidRPr="00C12E34">
        <w:rPr>
          <w:rStyle w:val="xcsl-entry"/>
          <w:rFonts w:ascii="Times New Roman" w:hAnsi="Times New Roman" w:cs="Times New Roman"/>
          <w:color w:val="000000"/>
          <w:sz w:val="24"/>
          <w:szCs w:val="24"/>
          <w:bdr w:val="none" w:sz="0" w:space="0" w:color="auto" w:frame="1"/>
        </w:rPr>
        <w:t>esi</w:t>
      </w:r>
      <w:proofErr w:type="spellEnd"/>
      <w:r w:rsidRPr="00C12E34">
        <w:rPr>
          <w:rStyle w:val="xcsl-entry"/>
          <w:rFonts w:ascii="Times New Roman" w:hAnsi="Times New Roman" w:cs="Times New Roman"/>
          <w:color w:val="000000"/>
          <w:sz w:val="24"/>
          <w:szCs w:val="24"/>
          <w:bdr w:val="none" w:sz="0" w:space="0" w:color="auto" w:frame="1"/>
        </w:rPr>
        <w:t xml:space="preserve"> FT-ICR MS. </w:t>
      </w:r>
      <w:proofErr w:type="spellStart"/>
      <w:r w:rsidRPr="00C12E34">
        <w:rPr>
          <w:rStyle w:val="xcsl-entry"/>
          <w:rFonts w:ascii="Times New Roman" w:hAnsi="Times New Roman" w:cs="Times New Roman"/>
          <w:i/>
          <w:iCs/>
          <w:color w:val="000000"/>
          <w:sz w:val="24"/>
          <w:szCs w:val="24"/>
          <w:bdr w:val="none" w:sz="0" w:space="0" w:color="auto" w:frame="1"/>
        </w:rPr>
        <w:t>PLoS</w:t>
      </w:r>
      <w:proofErr w:type="spellEnd"/>
      <w:r w:rsidRPr="00C12E34">
        <w:rPr>
          <w:rStyle w:val="xcsl-entry"/>
          <w:rFonts w:ascii="Times New Roman" w:hAnsi="Times New Roman" w:cs="Times New Roman"/>
          <w:i/>
          <w:iCs/>
          <w:color w:val="000000"/>
          <w:sz w:val="24"/>
          <w:szCs w:val="24"/>
          <w:bdr w:val="none" w:sz="0" w:space="0" w:color="auto" w:frame="1"/>
        </w:rPr>
        <w:t xml:space="preserve"> ONE</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10</w:t>
      </w:r>
      <w:r w:rsidRPr="00C12E34">
        <w:rPr>
          <w:rStyle w:val="xcsl-entry"/>
          <w:rFonts w:ascii="Times New Roman" w:hAnsi="Times New Roman" w:cs="Times New Roman"/>
          <w:color w:val="000000"/>
          <w:sz w:val="24"/>
          <w:szCs w:val="24"/>
          <w:bdr w:val="none" w:sz="0" w:space="0" w:color="auto" w:frame="1"/>
        </w:rPr>
        <w:t>(9). </w:t>
      </w:r>
      <w:hyperlink r:id="rId221" w:tgtFrame="_blank" w:history="1">
        <w:r w:rsidRPr="00C12E34">
          <w:rPr>
            <w:rStyle w:val="Hyperlink"/>
            <w:rFonts w:ascii="Times New Roman" w:hAnsi="Times New Roman" w:cs="Times New Roman"/>
            <w:sz w:val="24"/>
            <w:szCs w:val="24"/>
            <w:bdr w:val="none" w:sz="0" w:space="0" w:color="auto" w:frame="1"/>
          </w:rPr>
          <w:t>https://doi.org/10.1371/journal.pone.0136376</w:t>
        </w:r>
      </w:hyperlink>
    </w:p>
    <w:p w14:paraId="2B22487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5D41CC4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Oldenburg, T. B. P., Jones, M., Huang, H., Bennett, B., Shafiee, N. S., Head, I., &amp; Larter, S. R. (2017). The controls on the composition of biodegraded oils in the deep subsurface – Part 4. Destruction and production of high molecular weight non-hydrocarbon species and destruction of aromatic hydrocarbons during progressive in-reservoir biodegradation. </w:t>
      </w:r>
      <w:r w:rsidRPr="00C12E34">
        <w:rPr>
          <w:rStyle w:val="xcsl-entry"/>
          <w:rFonts w:ascii="Times New Roman" w:hAnsi="Times New Roman" w:cs="Times New Roman"/>
          <w:i/>
          <w:iCs/>
          <w:color w:val="000000"/>
          <w:sz w:val="24"/>
          <w:szCs w:val="24"/>
          <w:bdr w:val="none" w:sz="0" w:space="0" w:color="auto" w:frame="1"/>
        </w:rPr>
        <w:t>Organic Geochemistry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114</w:t>
      </w:r>
      <w:r w:rsidRPr="00C12E34">
        <w:rPr>
          <w:rStyle w:val="xcsl-entry"/>
          <w:rFonts w:ascii="Times New Roman" w:hAnsi="Times New Roman" w:cs="Times New Roman"/>
          <w:color w:val="000000"/>
          <w:sz w:val="24"/>
          <w:szCs w:val="24"/>
          <w:bdr w:val="none" w:sz="0" w:space="0" w:color="auto" w:frame="1"/>
        </w:rPr>
        <w:t>. </w:t>
      </w:r>
      <w:hyperlink r:id="rId222" w:tgtFrame="_blank" w:history="1">
        <w:r w:rsidRPr="00C12E34">
          <w:rPr>
            <w:rStyle w:val="Hyperlink"/>
            <w:rFonts w:ascii="Times New Roman" w:hAnsi="Times New Roman" w:cs="Times New Roman"/>
            <w:sz w:val="24"/>
            <w:szCs w:val="24"/>
            <w:bdr w:val="none" w:sz="0" w:space="0" w:color="auto" w:frame="1"/>
          </w:rPr>
          <w:t>https://doi.org/10.1016/j.orggeochem.2017.09.003</w:t>
        </w:r>
      </w:hyperlink>
    </w:p>
    <w:p w14:paraId="40458BB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70EBF5B"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Benigni, P., Sandoval, K., Thompson, C. J., Ridgeway, M. E., Park, M. A., </w:t>
      </w:r>
      <w:proofErr w:type="spellStart"/>
      <w:r w:rsidRPr="00C12E34">
        <w:rPr>
          <w:rStyle w:val="xcsl-entry"/>
          <w:rFonts w:ascii="Times New Roman" w:hAnsi="Times New Roman" w:cs="Times New Roman"/>
          <w:color w:val="000000"/>
          <w:sz w:val="24"/>
          <w:szCs w:val="24"/>
          <w:bdr w:val="none" w:sz="0" w:space="0" w:color="auto" w:frame="1"/>
        </w:rPr>
        <w:t>Gardinali</w:t>
      </w:r>
      <w:proofErr w:type="spellEnd"/>
      <w:r w:rsidRPr="00C12E34">
        <w:rPr>
          <w:rStyle w:val="xcsl-entry"/>
          <w:rFonts w:ascii="Times New Roman" w:hAnsi="Times New Roman" w:cs="Times New Roman"/>
          <w:color w:val="000000"/>
          <w:sz w:val="24"/>
          <w:szCs w:val="24"/>
          <w:bdr w:val="none" w:sz="0" w:space="0" w:color="auto" w:frame="1"/>
        </w:rPr>
        <w:t xml:space="preserve">, P., &amp; Fernandez-Lima, F. (2017). Analysis of </w:t>
      </w:r>
      <w:proofErr w:type="spellStart"/>
      <w:r w:rsidRPr="00C12E34">
        <w:rPr>
          <w:rStyle w:val="xcsl-entry"/>
          <w:rFonts w:ascii="Times New Roman" w:hAnsi="Times New Roman" w:cs="Times New Roman"/>
          <w:color w:val="000000"/>
          <w:sz w:val="24"/>
          <w:szCs w:val="24"/>
          <w:bdr w:val="none" w:sz="0" w:space="0" w:color="auto" w:frame="1"/>
        </w:rPr>
        <w:t>Photoirradiated</w:t>
      </w:r>
      <w:proofErr w:type="spellEnd"/>
      <w:r w:rsidRPr="00C12E34">
        <w:rPr>
          <w:rStyle w:val="xcsl-entry"/>
          <w:rFonts w:ascii="Times New Roman" w:hAnsi="Times New Roman" w:cs="Times New Roman"/>
          <w:color w:val="000000"/>
          <w:sz w:val="24"/>
          <w:szCs w:val="24"/>
          <w:bdr w:val="none" w:sz="0" w:space="0" w:color="auto" w:frame="1"/>
        </w:rPr>
        <w:t xml:space="preserve"> Water Accommodated Fractions of Crude Oils Using Tandem TIMS and FT-ICR MS.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51</w:t>
      </w:r>
      <w:r w:rsidRPr="00C12E34">
        <w:rPr>
          <w:rStyle w:val="xcsl-entry"/>
          <w:rFonts w:ascii="Times New Roman" w:hAnsi="Times New Roman" w:cs="Times New Roman"/>
          <w:color w:val="000000"/>
          <w:sz w:val="24"/>
          <w:szCs w:val="24"/>
          <w:bdr w:val="none" w:sz="0" w:space="0" w:color="auto" w:frame="1"/>
        </w:rPr>
        <w:t>(11). </w:t>
      </w:r>
      <w:hyperlink r:id="rId223" w:tgtFrame="_blank" w:history="1">
        <w:r w:rsidRPr="00C12E34">
          <w:rPr>
            <w:rStyle w:val="Hyperlink"/>
            <w:rFonts w:ascii="Times New Roman" w:hAnsi="Times New Roman" w:cs="Times New Roman"/>
            <w:sz w:val="24"/>
            <w:szCs w:val="24"/>
            <w:bdr w:val="none" w:sz="0" w:space="0" w:color="auto" w:frame="1"/>
          </w:rPr>
          <w:t>https://doi.org/10.1021/acs.est.7b00508</w:t>
        </w:r>
      </w:hyperlink>
    </w:p>
    <w:p w14:paraId="73F19AD5"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6CDC2FC"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Smith, D. F., Podgorski, D. C., Rodgers, R. P., Blakney, G. T., &amp; Hendrickson, C. L. (2018). 21 Tesla FT-ICR Mass Spectrometer for Ultrahigh-Resolution Analysis of Complex Organic Mixtures. </w:t>
      </w:r>
      <w:r w:rsidRPr="00C12E34">
        <w:rPr>
          <w:rStyle w:val="xcsl-entry"/>
          <w:rFonts w:ascii="Times New Roman" w:hAnsi="Times New Roman" w:cs="Times New Roman"/>
          <w:i/>
          <w:iCs/>
          <w:color w:val="000000"/>
          <w:sz w:val="24"/>
          <w:szCs w:val="24"/>
          <w:bdr w:val="none" w:sz="0" w:space="0" w:color="auto" w:frame="1"/>
        </w:rPr>
        <w:t>Analytical Chemistry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90</w:t>
      </w:r>
      <w:r w:rsidRPr="00C12E34">
        <w:rPr>
          <w:rStyle w:val="xcsl-entry"/>
          <w:rFonts w:ascii="Times New Roman" w:hAnsi="Times New Roman" w:cs="Times New Roman"/>
          <w:color w:val="000000"/>
          <w:sz w:val="24"/>
          <w:szCs w:val="24"/>
          <w:bdr w:val="none" w:sz="0" w:space="0" w:color="auto" w:frame="1"/>
        </w:rPr>
        <w:t>(3). </w:t>
      </w:r>
      <w:hyperlink r:id="rId224" w:tgtFrame="_blank" w:history="1">
        <w:r w:rsidRPr="00C12E34">
          <w:rPr>
            <w:rStyle w:val="Hyperlink"/>
            <w:rFonts w:ascii="Times New Roman" w:hAnsi="Times New Roman" w:cs="Times New Roman"/>
            <w:sz w:val="24"/>
            <w:szCs w:val="24"/>
            <w:bdr w:val="none" w:sz="0" w:space="0" w:color="auto" w:frame="1"/>
          </w:rPr>
          <w:t>https://doi.org/10.1021/acs.analchem.7b04159</w:t>
        </w:r>
      </w:hyperlink>
    </w:p>
    <w:p w14:paraId="6EBDFCB5"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0994B0A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lastRenderedPageBreak/>
        <w:t xml:space="preserve">Young, R. B., Pica, N. E., </w:t>
      </w:r>
      <w:proofErr w:type="spellStart"/>
      <w:r w:rsidRPr="00C12E34">
        <w:rPr>
          <w:rStyle w:val="xcsl-entry"/>
          <w:rFonts w:ascii="Times New Roman" w:hAnsi="Times New Roman" w:cs="Times New Roman"/>
          <w:color w:val="000000"/>
          <w:sz w:val="24"/>
          <w:szCs w:val="24"/>
          <w:bdr w:val="none" w:sz="0" w:space="0" w:color="auto" w:frame="1"/>
        </w:rPr>
        <w:t>Sharifan</w:t>
      </w:r>
      <w:proofErr w:type="spellEnd"/>
      <w:r w:rsidRPr="00C12E34">
        <w:rPr>
          <w:rStyle w:val="xcsl-entry"/>
          <w:rFonts w:ascii="Times New Roman" w:hAnsi="Times New Roman" w:cs="Times New Roman"/>
          <w:color w:val="000000"/>
          <w:sz w:val="24"/>
          <w:szCs w:val="24"/>
          <w:bdr w:val="none" w:sz="0" w:space="0" w:color="auto" w:frame="1"/>
        </w:rPr>
        <w:t xml:space="preserve">, H., Chen, H., Roth, H. K., Blakney, G. T., Borch, T., Higgins, C. P., </w:t>
      </w:r>
      <w:proofErr w:type="spellStart"/>
      <w:r w:rsidRPr="00C12E34">
        <w:rPr>
          <w:rStyle w:val="xcsl-entry"/>
          <w:rFonts w:ascii="Times New Roman" w:hAnsi="Times New Roman" w:cs="Times New Roman"/>
          <w:color w:val="000000"/>
          <w:sz w:val="24"/>
          <w:szCs w:val="24"/>
          <w:bdr w:val="none" w:sz="0" w:space="0" w:color="auto" w:frame="1"/>
        </w:rPr>
        <w:t>Kornuc</w:t>
      </w:r>
      <w:proofErr w:type="spellEnd"/>
      <w:r w:rsidRPr="00C12E34">
        <w:rPr>
          <w:rStyle w:val="xcsl-entry"/>
          <w:rFonts w:ascii="Times New Roman" w:hAnsi="Times New Roman" w:cs="Times New Roman"/>
          <w:color w:val="000000"/>
          <w:sz w:val="24"/>
          <w:szCs w:val="24"/>
          <w:bdr w:val="none" w:sz="0" w:space="0" w:color="auto" w:frame="1"/>
        </w:rPr>
        <w:t xml:space="preserve">, J. J., McKenna, A. M., &amp; </w:t>
      </w:r>
      <w:proofErr w:type="spellStart"/>
      <w:r w:rsidRPr="00C12E34">
        <w:rPr>
          <w:rStyle w:val="xcsl-entry"/>
          <w:rFonts w:ascii="Times New Roman" w:hAnsi="Times New Roman" w:cs="Times New Roman"/>
          <w:color w:val="000000"/>
          <w:sz w:val="24"/>
          <w:szCs w:val="24"/>
          <w:bdr w:val="none" w:sz="0" w:space="0" w:color="auto" w:frame="1"/>
        </w:rPr>
        <w:t>Blotevogel</w:t>
      </w:r>
      <w:proofErr w:type="spellEnd"/>
      <w:r w:rsidRPr="00C12E34">
        <w:rPr>
          <w:rStyle w:val="xcsl-entry"/>
          <w:rFonts w:ascii="Times New Roman" w:hAnsi="Times New Roman" w:cs="Times New Roman"/>
          <w:color w:val="000000"/>
          <w:sz w:val="24"/>
          <w:szCs w:val="24"/>
          <w:bdr w:val="none" w:sz="0" w:space="0" w:color="auto" w:frame="1"/>
        </w:rPr>
        <w:t>, J. (2022). PFAS Analysis with Ultrahigh Resolution 21T FT-ICR MS: Suspect and Nontargeted Screening with Unrivaled Mass Resolving Power and Accuracy.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56</w:t>
      </w:r>
      <w:r w:rsidRPr="00C12E34">
        <w:rPr>
          <w:rStyle w:val="xcsl-entry"/>
          <w:rFonts w:ascii="Times New Roman" w:hAnsi="Times New Roman" w:cs="Times New Roman"/>
          <w:color w:val="000000"/>
          <w:sz w:val="24"/>
          <w:szCs w:val="24"/>
          <w:bdr w:val="none" w:sz="0" w:space="0" w:color="auto" w:frame="1"/>
        </w:rPr>
        <w:t>(4). </w:t>
      </w:r>
      <w:hyperlink r:id="rId225" w:tgtFrame="_blank" w:history="1">
        <w:r w:rsidRPr="00C12E34">
          <w:rPr>
            <w:rStyle w:val="Hyperlink"/>
            <w:rFonts w:ascii="Times New Roman" w:hAnsi="Times New Roman" w:cs="Times New Roman"/>
            <w:sz w:val="24"/>
            <w:szCs w:val="24"/>
            <w:bdr w:val="none" w:sz="0" w:space="0" w:color="auto" w:frame="1"/>
          </w:rPr>
          <w:t>https://doi.org/10.1021/acs.est.1c08143</w:t>
        </w:r>
      </w:hyperlink>
    </w:p>
    <w:p w14:paraId="284ABFA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56A84017"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Niles, S. F., Chacón-Patiño, M. L., Chen, H., McKenna, A. M., Blakney, G. T., Rodgers, R. P., &amp; Marshall, A. G. (2019). Molecular-Level Characterization of Oil-Soluble Ketone/Aldehyde Photo-Oxidation Products by Fourier Transform Ion Cyclotron Resonance Mass Spectrometry Reveals Similarity between Microcosm and Field Samples.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53</w:t>
      </w:r>
      <w:r w:rsidRPr="00C12E34">
        <w:rPr>
          <w:rStyle w:val="xcsl-entry"/>
          <w:rFonts w:ascii="Times New Roman" w:hAnsi="Times New Roman" w:cs="Times New Roman"/>
          <w:color w:val="000000"/>
          <w:sz w:val="24"/>
          <w:szCs w:val="24"/>
          <w:bdr w:val="none" w:sz="0" w:space="0" w:color="auto" w:frame="1"/>
        </w:rPr>
        <w:t>(12). </w:t>
      </w:r>
      <w:hyperlink r:id="rId226" w:tgtFrame="_blank" w:history="1">
        <w:r w:rsidRPr="00C12E34">
          <w:rPr>
            <w:rStyle w:val="Hyperlink"/>
            <w:rFonts w:ascii="Times New Roman" w:hAnsi="Times New Roman" w:cs="Times New Roman"/>
            <w:sz w:val="24"/>
            <w:szCs w:val="24"/>
            <w:bdr w:val="none" w:sz="0" w:space="0" w:color="auto" w:frame="1"/>
          </w:rPr>
          <w:t>https://doi.org/10.1021/acs.est.9b00908</w:t>
        </w:r>
      </w:hyperlink>
    </w:p>
    <w:p w14:paraId="0FAF8FF2"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5D31E55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Wise, S. A., Rodgers, R. P., Reddy, C. M., Nelson, R. K., Kujawinski, E. B., Wade, T. L., Campiglia, A. D., &amp; Liu, Z. (2022). Advances in Chemical Analysis of Oil Spills Since the Deepwater Horizon Disaster. In </w:t>
      </w:r>
      <w:r w:rsidRPr="00C12E34">
        <w:rPr>
          <w:rStyle w:val="xcsl-entry"/>
          <w:rFonts w:ascii="Times New Roman" w:hAnsi="Times New Roman" w:cs="Times New Roman"/>
          <w:i/>
          <w:iCs/>
          <w:color w:val="000000"/>
          <w:sz w:val="24"/>
          <w:szCs w:val="24"/>
          <w:bdr w:val="none" w:sz="0" w:space="0" w:color="auto" w:frame="1"/>
        </w:rPr>
        <w:t>Critical Reviews in Analytical Chemistry</w:t>
      </w:r>
      <w:r w:rsidRPr="00C12E34">
        <w:rPr>
          <w:rStyle w:val="xcsl-entry"/>
          <w:rFonts w:ascii="Times New Roman" w:hAnsi="Times New Roman" w:cs="Times New Roman"/>
          <w:color w:val="000000"/>
          <w:sz w:val="24"/>
          <w:szCs w:val="24"/>
          <w:bdr w:val="none" w:sz="0" w:space="0" w:color="auto" w:frame="1"/>
        </w:rPr>
        <w:t>. </w:t>
      </w:r>
      <w:hyperlink r:id="rId227" w:tgtFrame="_blank" w:history="1">
        <w:r w:rsidRPr="00C12E34">
          <w:rPr>
            <w:rStyle w:val="Hyperlink"/>
            <w:rFonts w:ascii="Times New Roman" w:hAnsi="Times New Roman" w:cs="Times New Roman"/>
            <w:sz w:val="24"/>
            <w:szCs w:val="24"/>
            <w:bdr w:val="none" w:sz="0" w:space="0" w:color="auto" w:frame="1"/>
          </w:rPr>
          <w:t>https://doi.org/10.1080/10408347.2022.2039093</w:t>
        </w:r>
      </w:hyperlink>
    </w:p>
    <w:p w14:paraId="5E3938A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543FB2B7"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Barrow, M. P., Headley, J. v., Peru, K. M., &amp; Derrick, P. J. (2009). Data visualization for the characterization of naphthenic acids within petroleum samples. </w:t>
      </w:r>
      <w:r w:rsidRPr="00C12E34">
        <w:rPr>
          <w:rStyle w:val="xcsl-entry"/>
          <w:rFonts w:ascii="Times New Roman" w:hAnsi="Times New Roman" w:cs="Times New Roman"/>
          <w:i/>
          <w:iCs/>
          <w:color w:val="000000"/>
          <w:sz w:val="24"/>
          <w:szCs w:val="24"/>
          <w:bdr w:val="none" w:sz="0" w:space="0" w:color="auto" w:frame="1"/>
        </w:rPr>
        <w:t>Energy and Fuels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23</w:t>
      </w:r>
      <w:r w:rsidRPr="00C12E34">
        <w:rPr>
          <w:rStyle w:val="xcsl-entry"/>
          <w:rFonts w:ascii="Times New Roman" w:hAnsi="Times New Roman" w:cs="Times New Roman"/>
          <w:color w:val="000000"/>
          <w:sz w:val="24"/>
          <w:szCs w:val="24"/>
          <w:bdr w:val="none" w:sz="0" w:space="0" w:color="auto" w:frame="1"/>
        </w:rPr>
        <w:t>(5). </w:t>
      </w:r>
      <w:hyperlink r:id="rId228" w:tgtFrame="_blank" w:history="1">
        <w:r w:rsidRPr="00C12E34">
          <w:rPr>
            <w:rStyle w:val="Hyperlink"/>
            <w:rFonts w:ascii="Times New Roman" w:hAnsi="Times New Roman" w:cs="Times New Roman"/>
            <w:sz w:val="24"/>
            <w:szCs w:val="24"/>
            <w:bdr w:val="none" w:sz="0" w:space="0" w:color="auto" w:frame="1"/>
          </w:rPr>
          <w:t>https://doi.org/10.1021/ef800985z</w:t>
        </w:r>
      </w:hyperlink>
    </w:p>
    <w:p w14:paraId="2AB7F1F8"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6DCA889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Grewer, D. M., Young, R. F., </w:t>
      </w:r>
      <w:proofErr w:type="spellStart"/>
      <w:r w:rsidRPr="00C12E34">
        <w:rPr>
          <w:rStyle w:val="xcsl-entry"/>
          <w:rFonts w:ascii="Times New Roman" w:hAnsi="Times New Roman" w:cs="Times New Roman"/>
          <w:color w:val="000000"/>
          <w:sz w:val="24"/>
          <w:szCs w:val="24"/>
          <w:bdr w:val="none" w:sz="0" w:space="0" w:color="auto" w:frame="1"/>
        </w:rPr>
        <w:t>Whittal</w:t>
      </w:r>
      <w:proofErr w:type="spellEnd"/>
      <w:r w:rsidRPr="00C12E34">
        <w:rPr>
          <w:rStyle w:val="xcsl-entry"/>
          <w:rFonts w:ascii="Times New Roman" w:hAnsi="Times New Roman" w:cs="Times New Roman"/>
          <w:color w:val="000000"/>
          <w:sz w:val="24"/>
          <w:szCs w:val="24"/>
          <w:bdr w:val="none" w:sz="0" w:space="0" w:color="auto" w:frame="1"/>
        </w:rPr>
        <w:t xml:space="preserve">, R. M., &amp; Fedorak, P. M. (2010). Naphthenic acids and other acid-extractables in water samples from Alberta: What is </w:t>
      </w:r>
      <w:proofErr w:type="gramStart"/>
      <w:r w:rsidRPr="00C12E34">
        <w:rPr>
          <w:rStyle w:val="xcsl-entry"/>
          <w:rFonts w:ascii="Times New Roman" w:hAnsi="Times New Roman" w:cs="Times New Roman"/>
          <w:color w:val="000000"/>
          <w:sz w:val="24"/>
          <w:szCs w:val="24"/>
          <w:bdr w:val="none" w:sz="0" w:space="0" w:color="auto" w:frame="1"/>
        </w:rPr>
        <w:t>being measured</w:t>
      </w:r>
      <w:proofErr w:type="gramEnd"/>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Science of the Total Environment</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408</w:t>
      </w:r>
      <w:r w:rsidRPr="00C12E34">
        <w:rPr>
          <w:rStyle w:val="xcsl-entry"/>
          <w:rFonts w:ascii="Times New Roman" w:hAnsi="Times New Roman" w:cs="Times New Roman"/>
          <w:color w:val="000000"/>
          <w:sz w:val="24"/>
          <w:szCs w:val="24"/>
          <w:bdr w:val="none" w:sz="0" w:space="0" w:color="auto" w:frame="1"/>
        </w:rPr>
        <w:t>(23). </w:t>
      </w:r>
      <w:hyperlink r:id="rId229" w:tgtFrame="_blank" w:history="1">
        <w:r w:rsidRPr="00C12E34">
          <w:rPr>
            <w:rStyle w:val="Hyperlink"/>
            <w:rFonts w:ascii="Times New Roman" w:hAnsi="Times New Roman" w:cs="Times New Roman"/>
            <w:sz w:val="24"/>
            <w:szCs w:val="24"/>
            <w:bdr w:val="none" w:sz="0" w:space="0" w:color="auto" w:frame="1"/>
          </w:rPr>
          <w:t>https://doi.org/10.1016/j.scitotenv.2010.08.013</w:t>
        </w:r>
      </w:hyperlink>
    </w:p>
    <w:p w14:paraId="0DE7E0DB"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3A9E1B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Marentette, J. R., Frank, R. A., Bartlett, A. J., Gillis, P. L., Hewitt, L. M., Peru, K. M., Headley, J. v., Brunswick, P., Shang, D., &amp; Parrott, J. L. (2015). Toxicity of naphthenic acid fraction components extracted from fresh and aged oil sands process-affected waters, and commercial naphthenic acid mixtures, to fathead minnow (</w:t>
      </w:r>
      <w:proofErr w:type="spellStart"/>
      <w:r w:rsidRPr="00C12E34">
        <w:rPr>
          <w:rStyle w:val="xcsl-entry"/>
          <w:rFonts w:ascii="Times New Roman" w:hAnsi="Times New Roman" w:cs="Times New Roman"/>
          <w:color w:val="000000"/>
          <w:sz w:val="24"/>
          <w:szCs w:val="24"/>
          <w:bdr w:val="none" w:sz="0" w:space="0" w:color="auto" w:frame="1"/>
        </w:rPr>
        <w:t>Pimephales</w:t>
      </w:r>
      <w:proofErr w:type="spellEnd"/>
      <w:r w:rsidRPr="00C12E34">
        <w:rPr>
          <w:rStyle w:val="xcsl-entry"/>
          <w:rFonts w:ascii="Times New Roman" w:hAnsi="Times New Roman" w:cs="Times New Roman"/>
          <w:color w:val="000000"/>
          <w:sz w:val="24"/>
          <w:szCs w:val="24"/>
          <w:bdr w:val="none" w:sz="0" w:space="0" w:color="auto" w:frame="1"/>
        </w:rPr>
        <w:t xml:space="preserve"> </w:t>
      </w:r>
      <w:proofErr w:type="spellStart"/>
      <w:r w:rsidRPr="00C12E34">
        <w:rPr>
          <w:rStyle w:val="xcsl-entry"/>
          <w:rFonts w:ascii="Times New Roman" w:hAnsi="Times New Roman" w:cs="Times New Roman"/>
          <w:color w:val="000000"/>
          <w:sz w:val="24"/>
          <w:szCs w:val="24"/>
          <w:bdr w:val="none" w:sz="0" w:space="0" w:color="auto" w:frame="1"/>
        </w:rPr>
        <w:t>promelas</w:t>
      </w:r>
      <w:proofErr w:type="spellEnd"/>
      <w:r w:rsidRPr="00C12E34">
        <w:rPr>
          <w:rStyle w:val="xcsl-entry"/>
          <w:rFonts w:ascii="Times New Roman" w:hAnsi="Times New Roman" w:cs="Times New Roman"/>
          <w:color w:val="000000"/>
          <w:sz w:val="24"/>
          <w:szCs w:val="24"/>
          <w:bdr w:val="none" w:sz="0" w:space="0" w:color="auto" w:frame="1"/>
        </w:rPr>
        <w:t>) embryos. </w:t>
      </w:r>
      <w:r w:rsidRPr="00C12E34">
        <w:rPr>
          <w:rStyle w:val="xcsl-entry"/>
          <w:rFonts w:ascii="Times New Roman" w:hAnsi="Times New Roman" w:cs="Times New Roman"/>
          <w:i/>
          <w:iCs/>
          <w:color w:val="000000"/>
          <w:sz w:val="24"/>
          <w:szCs w:val="24"/>
          <w:bdr w:val="none" w:sz="0" w:space="0" w:color="auto" w:frame="1"/>
        </w:rPr>
        <w:t>Aquatic Toxicology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164</w:t>
      </w:r>
      <w:r w:rsidRPr="00C12E34">
        <w:rPr>
          <w:rStyle w:val="xcsl-entry"/>
          <w:rFonts w:ascii="Times New Roman" w:hAnsi="Times New Roman" w:cs="Times New Roman"/>
          <w:color w:val="000000"/>
          <w:sz w:val="24"/>
          <w:szCs w:val="24"/>
          <w:bdr w:val="none" w:sz="0" w:space="0" w:color="auto" w:frame="1"/>
        </w:rPr>
        <w:t>. </w:t>
      </w:r>
      <w:hyperlink r:id="rId230" w:tgtFrame="_blank" w:history="1">
        <w:r w:rsidRPr="00C12E34">
          <w:rPr>
            <w:rStyle w:val="Hyperlink"/>
            <w:rFonts w:ascii="Times New Roman" w:hAnsi="Times New Roman" w:cs="Times New Roman"/>
            <w:sz w:val="24"/>
            <w:szCs w:val="24"/>
            <w:bdr w:val="none" w:sz="0" w:space="0" w:color="auto" w:frame="1"/>
          </w:rPr>
          <w:t>https://doi.org/10.1016/j.aquatox.2015.04.024</w:t>
        </w:r>
      </w:hyperlink>
    </w:p>
    <w:p w14:paraId="7745E1A1"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EEDD2C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Gutierrez-Villagomez, J. M., Peru, K. M., Edington, C., Headley, J. v., Pauli, B. D., &amp; Trudeau, V. L. (2019). Naphthenic Acid Mixtures and Acid-Extractable Organics from Oil Sands Process-Affected Water Impair Embryonic Development of </w:t>
      </w:r>
      <w:proofErr w:type="spellStart"/>
      <w:r w:rsidRPr="00C12E34">
        <w:rPr>
          <w:rStyle w:val="xcsl-entry"/>
          <w:rFonts w:ascii="Times New Roman" w:hAnsi="Times New Roman" w:cs="Times New Roman"/>
          <w:color w:val="000000"/>
          <w:sz w:val="24"/>
          <w:szCs w:val="24"/>
          <w:bdr w:val="none" w:sz="0" w:space="0" w:color="auto" w:frame="1"/>
        </w:rPr>
        <w:t>Silurana</w:t>
      </w:r>
      <w:proofErr w:type="spellEnd"/>
      <w:r w:rsidRPr="00C12E34">
        <w:rPr>
          <w:rStyle w:val="xcsl-entry"/>
          <w:rFonts w:ascii="Times New Roman" w:hAnsi="Times New Roman" w:cs="Times New Roman"/>
          <w:color w:val="000000"/>
          <w:sz w:val="24"/>
          <w:szCs w:val="24"/>
          <w:bdr w:val="none" w:sz="0" w:space="0" w:color="auto" w:frame="1"/>
        </w:rPr>
        <w:t xml:space="preserve"> (Xenopus) tropicalis.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hyperlink r:id="rId231" w:tgtFrame="_blank" w:history="1">
        <w:r w:rsidRPr="00C12E34">
          <w:rPr>
            <w:rStyle w:val="Hyperlink"/>
            <w:rFonts w:ascii="Times New Roman" w:hAnsi="Times New Roman" w:cs="Times New Roman"/>
            <w:sz w:val="24"/>
            <w:szCs w:val="24"/>
            <w:bdr w:val="none" w:sz="0" w:space="0" w:color="auto" w:frame="1"/>
          </w:rPr>
          <w:t>https://doi.org/10.1021/acs.est.8b04461</w:t>
        </w:r>
      </w:hyperlink>
    </w:p>
    <w:p w14:paraId="14BAF3EF"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632CC5AE" w14:textId="77777777" w:rsidR="00201226" w:rsidRDefault="00201226" w:rsidP="00201226">
      <w:pPr>
        <w:shd w:val="clear" w:color="auto" w:fill="FFFFFF"/>
        <w:textAlignment w:val="baseline"/>
        <w:rPr>
          <w:rStyle w:val="Hyperlink"/>
          <w:rFonts w:ascii="Times New Roman" w:hAnsi="Times New Roman" w:cs="Times New Roman"/>
          <w:sz w:val="24"/>
          <w:szCs w:val="24"/>
          <w:bdr w:val="none" w:sz="0" w:space="0" w:color="auto" w:frame="1"/>
        </w:rPr>
      </w:pPr>
      <w:r w:rsidRPr="00C12E34">
        <w:rPr>
          <w:rStyle w:val="xcsl-entry"/>
          <w:rFonts w:ascii="Times New Roman" w:hAnsi="Times New Roman" w:cs="Times New Roman"/>
          <w:color w:val="000000"/>
          <w:sz w:val="24"/>
          <w:szCs w:val="24"/>
          <w:bdr w:val="none" w:sz="0" w:space="0" w:color="auto" w:frame="1"/>
        </w:rPr>
        <w:lastRenderedPageBreak/>
        <w:t>Headley, J. v., Barrow, M. P., Peru, K. M., Fahlman, B., Frank, R. A., Bickerton, G., McMaster, M. E., Parrott, J., &amp; Hewitt, L. M. (2011). Preliminary fingerprinting of Athabasca oil sands polar organics in environmental samples using electrospray ionization Fourier transform ion cyclotron resonance mass spectrometry. </w:t>
      </w:r>
      <w:r w:rsidRPr="00C12E34">
        <w:rPr>
          <w:rStyle w:val="xcsl-entry"/>
          <w:rFonts w:ascii="Times New Roman" w:hAnsi="Times New Roman" w:cs="Times New Roman"/>
          <w:i/>
          <w:iCs/>
          <w:color w:val="000000"/>
          <w:sz w:val="24"/>
          <w:szCs w:val="24"/>
          <w:bdr w:val="none" w:sz="0" w:space="0" w:color="auto" w:frame="1"/>
        </w:rPr>
        <w:t>Rapid Communications in Mass Spectrometry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25</w:t>
      </w:r>
      <w:r w:rsidRPr="00C12E34">
        <w:rPr>
          <w:rStyle w:val="xcsl-entry"/>
          <w:rFonts w:ascii="Times New Roman" w:hAnsi="Times New Roman" w:cs="Times New Roman"/>
          <w:color w:val="000000"/>
          <w:sz w:val="24"/>
          <w:szCs w:val="24"/>
          <w:bdr w:val="none" w:sz="0" w:space="0" w:color="auto" w:frame="1"/>
        </w:rPr>
        <w:t>(13). </w:t>
      </w:r>
      <w:hyperlink r:id="rId232" w:tgtFrame="_blank" w:history="1">
        <w:r w:rsidRPr="00C12E34">
          <w:rPr>
            <w:rStyle w:val="Hyperlink"/>
            <w:rFonts w:ascii="Times New Roman" w:hAnsi="Times New Roman" w:cs="Times New Roman"/>
            <w:sz w:val="24"/>
            <w:szCs w:val="24"/>
            <w:bdr w:val="none" w:sz="0" w:space="0" w:color="auto" w:frame="1"/>
          </w:rPr>
          <w:t>https://doi.org/10.1002/rcm.5062</w:t>
        </w:r>
      </w:hyperlink>
    </w:p>
    <w:p w14:paraId="41BFAE83" w14:textId="77777777" w:rsidR="008F1195" w:rsidRDefault="008F1195" w:rsidP="00201226">
      <w:pPr>
        <w:shd w:val="clear" w:color="auto" w:fill="FFFFFF"/>
        <w:textAlignment w:val="baseline"/>
        <w:rPr>
          <w:rStyle w:val="Hyperlink"/>
          <w:rFonts w:ascii="Times New Roman" w:hAnsi="Times New Roman" w:cs="Times New Roman"/>
          <w:sz w:val="24"/>
          <w:szCs w:val="24"/>
          <w:bdr w:val="none" w:sz="0" w:space="0" w:color="auto" w:frame="1"/>
        </w:rPr>
      </w:pPr>
    </w:p>
    <w:p w14:paraId="5D4DFE84" w14:textId="65341F7C" w:rsidR="008F1195" w:rsidRPr="008F1195" w:rsidRDefault="008F1195" w:rsidP="008F1195">
      <w:pPr>
        <w:shd w:val="clear" w:color="auto" w:fill="FFFFFF"/>
        <w:textAlignment w:val="baseline"/>
        <w:rPr>
          <w:rFonts w:ascii="Times New Roman" w:hAnsi="Times New Roman" w:cs="Times New Roman"/>
          <w:color w:val="000000"/>
          <w:sz w:val="24"/>
          <w:szCs w:val="24"/>
        </w:rPr>
      </w:pPr>
      <w:r w:rsidRPr="008F1195">
        <w:rPr>
          <w:rFonts w:ascii="Times New Roman" w:hAnsi="Times New Roman" w:cs="Times New Roman"/>
          <w:color w:val="000000"/>
          <w:sz w:val="24"/>
          <w:szCs w:val="24"/>
        </w:rPr>
        <w:t>Brandon, J. T. 2016. Turbidity mitigation in an oil sands end pit lake through pH reduction and freshwater addition. M.Sc. Thesis, Department of Civil and Environmental Engineering,</w:t>
      </w:r>
    </w:p>
    <w:p w14:paraId="3E88EA78" w14:textId="1BA8CBD0" w:rsidR="008F1195" w:rsidRPr="00C12E34" w:rsidRDefault="008F1195" w:rsidP="008F1195">
      <w:pPr>
        <w:shd w:val="clear" w:color="auto" w:fill="FFFFFF"/>
        <w:textAlignment w:val="baseline"/>
        <w:rPr>
          <w:rFonts w:ascii="Times New Roman" w:hAnsi="Times New Roman" w:cs="Times New Roman"/>
          <w:color w:val="000000"/>
          <w:sz w:val="24"/>
          <w:szCs w:val="24"/>
        </w:rPr>
      </w:pPr>
      <w:r w:rsidRPr="008F1195">
        <w:rPr>
          <w:rFonts w:ascii="Times New Roman" w:hAnsi="Times New Roman" w:cs="Times New Roman"/>
          <w:color w:val="000000"/>
          <w:sz w:val="24"/>
          <w:szCs w:val="24"/>
        </w:rPr>
        <w:t>University of Alberta. 135 pp</w:t>
      </w:r>
      <w:r>
        <w:rPr>
          <w:rFonts w:ascii="Times New Roman" w:hAnsi="Times New Roman" w:cs="Times New Roman"/>
          <w:color w:val="000000"/>
          <w:sz w:val="24"/>
          <w:szCs w:val="24"/>
        </w:rPr>
        <w:t>.</w:t>
      </w:r>
    </w:p>
    <w:p w14:paraId="47A88458"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26E9FF88"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nl-NL"/>
        </w:rPr>
      </w:pPr>
      <w:r w:rsidRPr="00C12E34">
        <w:rPr>
          <w:rStyle w:val="xcsl-entry"/>
          <w:rFonts w:ascii="Times New Roman" w:hAnsi="Times New Roman" w:cs="Times New Roman"/>
          <w:color w:val="000000"/>
          <w:sz w:val="24"/>
          <w:szCs w:val="24"/>
          <w:bdr w:val="none" w:sz="0" w:space="0" w:color="auto" w:frame="1"/>
        </w:rPr>
        <w:t>Ruddy, B. M., Hendrickson, C. L., Rodgers, R. P., &amp; Marshall, A. G. (2018). Positive Ion Electrospray Ionization Suppression in Petroleum and Complex Mixtures. </w:t>
      </w:r>
      <w:r w:rsidRPr="000C7940">
        <w:rPr>
          <w:rStyle w:val="xcsl-entry"/>
          <w:rFonts w:ascii="Times New Roman" w:hAnsi="Times New Roman" w:cs="Times New Roman"/>
          <w:i/>
          <w:iCs/>
          <w:color w:val="000000"/>
          <w:sz w:val="24"/>
          <w:szCs w:val="24"/>
          <w:bdr w:val="none" w:sz="0" w:space="0" w:color="auto" w:frame="1"/>
          <w:lang w:val="nl-NL"/>
        </w:rPr>
        <w:t>Energy and Fuels</w:t>
      </w:r>
      <w:r w:rsidRPr="000C7940">
        <w:rPr>
          <w:rStyle w:val="xcsl-entry"/>
          <w:rFonts w:ascii="Times New Roman" w:hAnsi="Times New Roman" w:cs="Times New Roman"/>
          <w:color w:val="000000"/>
          <w:sz w:val="24"/>
          <w:szCs w:val="24"/>
          <w:bdr w:val="none" w:sz="0" w:space="0" w:color="auto" w:frame="1"/>
          <w:lang w:val="nl-NL"/>
        </w:rPr>
        <w:t>, </w:t>
      </w:r>
      <w:r w:rsidRPr="000C7940">
        <w:rPr>
          <w:rStyle w:val="xcsl-entry"/>
          <w:rFonts w:ascii="Times New Roman" w:hAnsi="Times New Roman" w:cs="Times New Roman"/>
          <w:i/>
          <w:iCs/>
          <w:color w:val="000000"/>
          <w:sz w:val="24"/>
          <w:szCs w:val="24"/>
          <w:bdr w:val="none" w:sz="0" w:space="0" w:color="auto" w:frame="1"/>
          <w:lang w:val="nl-NL"/>
        </w:rPr>
        <w:t>32</w:t>
      </w:r>
      <w:r w:rsidRPr="000C7940">
        <w:rPr>
          <w:rStyle w:val="xcsl-entry"/>
          <w:rFonts w:ascii="Times New Roman" w:hAnsi="Times New Roman" w:cs="Times New Roman"/>
          <w:color w:val="000000"/>
          <w:sz w:val="24"/>
          <w:szCs w:val="24"/>
          <w:bdr w:val="none" w:sz="0" w:space="0" w:color="auto" w:frame="1"/>
          <w:lang w:val="nl-NL"/>
        </w:rPr>
        <w:t>(3). </w:t>
      </w:r>
      <w:r w:rsidR="00000000">
        <w:fldChar w:fldCharType="begin"/>
      </w:r>
      <w:r w:rsidR="00000000">
        <w:instrText>HYPERLINK "https://doi.org/10.1021/acs.energyfuels.7b03204" \t "_blank"</w:instrText>
      </w:r>
      <w:r w:rsidR="00000000">
        <w:fldChar w:fldCharType="separate"/>
      </w:r>
      <w:r w:rsidRPr="000C7940">
        <w:rPr>
          <w:rStyle w:val="Hyperlink"/>
          <w:rFonts w:ascii="Times New Roman" w:hAnsi="Times New Roman" w:cs="Times New Roman"/>
          <w:sz w:val="24"/>
          <w:szCs w:val="24"/>
          <w:bdr w:val="none" w:sz="0" w:space="0" w:color="auto" w:frame="1"/>
          <w:lang w:val="nl-NL"/>
        </w:rPr>
        <w:t>https://doi.org/10.1021/acs.energyfuels.7b03204</w:t>
      </w:r>
      <w:r w:rsidR="00000000">
        <w:rPr>
          <w:rStyle w:val="Hyperlink"/>
          <w:rFonts w:ascii="Times New Roman" w:hAnsi="Times New Roman" w:cs="Times New Roman"/>
          <w:sz w:val="24"/>
          <w:szCs w:val="24"/>
          <w:bdr w:val="none" w:sz="0" w:space="0" w:color="auto" w:frame="1"/>
          <w:lang w:val="nl-NL"/>
        </w:rPr>
        <w:fldChar w:fldCharType="end"/>
      </w:r>
    </w:p>
    <w:p w14:paraId="79FCDCE5"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nl-NL"/>
        </w:rPr>
      </w:pPr>
    </w:p>
    <w:p w14:paraId="74B32AE2"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nl-NL"/>
        </w:rPr>
        <w:t xml:space="preserve">van den Berg, R. A., Hoefsloot, H. C. J., Westerhuis, J. A., Smilde, A. K., &amp; van der Werf, M. J. (2006). </w:t>
      </w:r>
      <w:r w:rsidRPr="00C12E34">
        <w:rPr>
          <w:rStyle w:val="xcsl-entry"/>
          <w:rFonts w:ascii="Times New Roman" w:hAnsi="Times New Roman" w:cs="Times New Roman"/>
          <w:color w:val="000000"/>
          <w:sz w:val="24"/>
          <w:szCs w:val="24"/>
          <w:bdr w:val="none" w:sz="0" w:space="0" w:color="auto" w:frame="1"/>
        </w:rPr>
        <w:t>Centering, scaling, and transformations: Improving the biological information content of metabolomics data. </w:t>
      </w:r>
      <w:r w:rsidRPr="00C12E34">
        <w:rPr>
          <w:rStyle w:val="xcsl-entry"/>
          <w:rFonts w:ascii="Times New Roman" w:hAnsi="Times New Roman" w:cs="Times New Roman"/>
          <w:i/>
          <w:iCs/>
          <w:color w:val="000000"/>
          <w:sz w:val="24"/>
          <w:szCs w:val="24"/>
          <w:bdr w:val="none" w:sz="0" w:space="0" w:color="auto" w:frame="1"/>
        </w:rPr>
        <w:t>BMC Genomics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7</w:t>
      </w:r>
      <w:r w:rsidRPr="00C12E34">
        <w:rPr>
          <w:rStyle w:val="xcsl-entry"/>
          <w:rFonts w:ascii="Times New Roman" w:hAnsi="Times New Roman" w:cs="Times New Roman"/>
          <w:color w:val="000000"/>
          <w:sz w:val="24"/>
          <w:szCs w:val="24"/>
          <w:bdr w:val="none" w:sz="0" w:space="0" w:color="auto" w:frame="1"/>
        </w:rPr>
        <w:t>. </w:t>
      </w:r>
      <w:hyperlink r:id="rId233" w:tgtFrame="_blank" w:history="1">
        <w:r w:rsidRPr="00C12E34">
          <w:rPr>
            <w:rStyle w:val="Hyperlink"/>
            <w:rFonts w:ascii="Times New Roman" w:hAnsi="Times New Roman" w:cs="Times New Roman"/>
            <w:sz w:val="24"/>
            <w:szCs w:val="24"/>
            <w:bdr w:val="none" w:sz="0" w:space="0" w:color="auto" w:frame="1"/>
          </w:rPr>
          <w:t>https://doi.org/10.1186/1471-2164-7-142</w:t>
        </w:r>
      </w:hyperlink>
    </w:p>
    <w:p w14:paraId="18811D4F"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2C4E2742"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Han, X., MacKinnon, M. D., &amp; Martin, J. W. (2009). Estimating the </w:t>
      </w:r>
      <w:proofErr w:type="gramStart"/>
      <w:r w:rsidRPr="00C12E34">
        <w:rPr>
          <w:rStyle w:val="xcsl-entry"/>
          <w:rFonts w:ascii="Times New Roman" w:hAnsi="Times New Roman" w:cs="Times New Roman"/>
          <w:color w:val="000000"/>
          <w:sz w:val="24"/>
          <w:szCs w:val="24"/>
          <w:bdr w:val="none" w:sz="0" w:space="0" w:color="auto" w:frame="1"/>
        </w:rPr>
        <w:t>in situ</w:t>
      </w:r>
      <w:proofErr w:type="gramEnd"/>
      <w:r w:rsidRPr="00C12E34">
        <w:rPr>
          <w:rStyle w:val="xcsl-entry"/>
          <w:rFonts w:ascii="Times New Roman" w:hAnsi="Times New Roman" w:cs="Times New Roman"/>
          <w:color w:val="000000"/>
          <w:sz w:val="24"/>
          <w:szCs w:val="24"/>
          <w:bdr w:val="none" w:sz="0" w:space="0" w:color="auto" w:frame="1"/>
        </w:rPr>
        <w:t xml:space="preserve"> biodegradation of naphthenic acids in oil sands process waters by HPLC/HRMS. </w:t>
      </w:r>
      <w:r w:rsidRPr="00C12E34">
        <w:rPr>
          <w:rStyle w:val="xcsl-entry"/>
          <w:rFonts w:ascii="Times New Roman" w:hAnsi="Times New Roman" w:cs="Times New Roman"/>
          <w:i/>
          <w:iCs/>
          <w:color w:val="000000"/>
          <w:sz w:val="24"/>
          <w:szCs w:val="24"/>
          <w:bdr w:val="none" w:sz="0" w:space="0" w:color="auto" w:frame="1"/>
        </w:rPr>
        <w:t>Chemosphere</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76</w:t>
      </w:r>
      <w:r w:rsidRPr="00C12E34">
        <w:rPr>
          <w:rStyle w:val="xcsl-entry"/>
          <w:rFonts w:ascii="Times New Roman" w:hAnsi="Times New Roman" w:cs="Times New Roman"/>
          <w:color w:val="000000"/>
          <w:sz w:val="24"/>
          <w:szCs w:val="24"/>
          <w:bdr w:val="none" w:sz="0" w:space="0" w:color="auto" w:frame="1"/>
        </w:rPr>
        <w:t>(1). </w:t>
      </w:r>
      <w:hyperlink r:id="rId234" w:tgtFrame="_blank" w:history="1">
        <w:r w:rsidRPr="00C12E34">
          <w:rPr>
            <w:rStyle w:val="Hyperlink"/>
            <w:rFonts w:ascii="Times New Roman" w:hAnsi="Times New Roman" w:cs="Times New Roman"/>
            <w:sz w:val="24"/>
            <w:szCs w:val="24"/>
            <w:bdr w:val="none" w:sz="0" w:space="0" w:color="auto" w:frame="1"/>
          </w:rPr>
          <w:t>https://doi.org/10.1016/j.chemosphere.2009.02.026</w:t>
        </w:r>
      </w:hyperlink>
    </w:p>
    <w:p w14:paraId="4D44D45C"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6493AEE7"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Frank, R. A., Milestone, C. B., Rowland, S. J., Headley, J. v., Kavanagh, R. J., </w:t>
      </w:r>
      <w:proofErr w:type="spellStart"/>
      <w:r w:rsidRPr="00C12E34">
        <w:rPr>
          <w:rStyle w:val="xcsl-entry"/>
          <w:rFonts w:ascii="Times New Roman" w:hAnsi="Times New Roman" w:cs="Times New Roman"/>
          <w:color w:val="000000"/>
          <w:sz w:val="24"/>
          <w:szCs w:val="24"/>
          <w:bdr w:val="none" w:sz="0" w:space="0" w:color="auto" w:frame="1"/>
        </w:rPr>
        <w:t>Lengger</w:t>
      </w:r>
      <w:proofErr w:type="spellEnd"/>
      <w:r w:rsidRPr="00C12E34">
        <w:rPr>
          <w:rStyle w:val="xcsl-entry"/>
          <w:rFonts w:ascii="Times New Roman" w:hAnsi="Times New Roman" w:cs="Times New Roman"/>
          <w:color w:val="000000"/>
          <w:sz w:val="24"/>
          <w:szCs w:val="24"/>
          <w:bdr w:val="none" w:sz="0" w:space="0" w:color="auto" w:frame="1"/>
        </w:rPr>
        <w:t>, S. K., Scarlett, A. G., West, C. E., Peru, K. M., &amp; Hewitt, L. M. (2016). Assessing spatial and temporal variability of acid-extractable organics in oil sands process-affected waters. </w:t>
      </w:r>
      <w:r w:rsidRPr="00C12E34">
        <w:rPr>
          <w:rStyle w:val="xcsl-entry"/>
          <w:rFonts w:ascii="Times New Roman" w:hAnsi="Times New Roman" w:cs="Times New Roman"/>
          <w:i/>
          <w:iCs/>
          <w:color w:val="000000"/>
          <w:sz w:val="24"/>
          <w:szCs w:val="24"/>
          <w:bdr w:val="none" w:sz="0" w:space="0" w:color="auto" w:frame="1"/>
        </w:rPr>
        <w:t>Chemosphere</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160</w:t>
      </w:r>
      <w:r w:rsidRPr="00C12E34">
        <w:rPr>
          <w:rStyle w:val="xcsl-entry"/>
          <w:rFonts w:ascii="Times New Roman" w:hAnsi="Times New Roman" w:cs="Times New Roman"/>
          <w:color w:val="000000"/>
          <w:sz w:val="24"/>
          <w:szCs w:val="24"/>
          <w:bdr w:val="none" w:sz="0" w:space="0" w:color="auto" w:frame="1"/>
        </w:rPr>
        <w:t>. </w:t>
      </w:r>
      <w:hyperlink r:id="rId235" w:tgtFrame="_blank" w:history="1">
        <w:r w:rsidRPr="00C12E34">
          <w:rPr>
            <w:rStyle w:val="Hyperlink"/>
            <w:rFonts w:ascii="Times New Roman" w:hAnsi="Times New Roman" w:cs="Times New Roman"/>
            <w:sz w:val="24"/>
            <w:szCs w:val="24"/>
            <w:bdr w:val="none" w:sz="0" w:space="0" w:color="auto" w:frame="1"/>
          </w:rPr>
          <w:t>https://doi.org/10.1016/j.chemosphere.2016.06.093</w:t>
        </w:r>
      </w:hyperlink>
    </w:p>
    <w:p w14:paraId="10A9B9D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5A4A885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Milestone, C. B., Sun, C., Martin, J. W., Bickerton, G., Roy, J. W., Frank, R. A., &amp; Hewitt, L. M. (2021). Non-target profiling of bitumen-influenced waters for the identification of tracers unique to oil sands processed-affected water (OSPW) in the Athabasca watershed of Alberta, Canada. </w:t>
      </w:r>
      <w:r w:rsidRPr="00C12E34">
        <w:rPr>
          <w:rStyle w:val="xcsl-entry"/>
          <w:rFonts w:ascii="Times New Roman" w:hAnsi="Times New Roman" w:cs="Times New Roman"/>
          <w:i/>
          <w:iCs/>
          <w:color w:val="000000"/>
          <w:sz w:val="24"/>
          <w:szCs w:val="24"/>
          <w:bdr w:val="none" w:sz="0" w:space="0" w:color="auto" w:frame="1"/>
        </w:rPr>
        <w:t>Rapid Communications in Mass Spectrometry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35</w:t>
      </w:r>
      <w:r w:rsidRPr="00C12E34">
        <w:rPr>
          <w:rStyle w:val="xcsl-entry"/>
          <w:rFonts w:ascii="Times New Roman" w:hAnsi="Times New Roman" w:cs="Times New Roman"/>
          <w:color w:val="000000"/>
          <w:sz w:val="24"/>
          <w:szCs w:val="24"/>
          <w:bdr w:val="none" w:sz="0" w:space="0" w:color="auto" w:frame="1"/>
        </w:rPr>
        <w:t>(3). </w:t>
      </w:r>
      <w:hyperlink r:id="rId236" w:tgtFrame="_blank" w:history="1">
        <w:r w:rsidRPr="00C12E34">
          <w:rPr>
            <w:rStyle w:val="Hyperlink"/>
            <w:rFonts w:ascii="Times New Roman" w:hAnsi="Times New Roman" w:cs="Times New Roman"/>
            <w:sz w:val="24"/>
            <w:szCs w:val="24"/>
            <w:bdr w:val="none" w:sz="0" w:space="0" w:color="auto" w:frame="1"/>
          </w:rPr>
          <w:t>https://doi.org/10.1002/rcm.8984</w:t>
        </w:r>
      </w:hyperlink>
    </w:p>
    <w:p w14:paraId="785CCC96"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B21A10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Kim, S., Kramer, R. W., &amp; Hatcher, P. G. (2003). Graphical Method for Analysis of Ultrahigh-Resolution Broadband Mass Spectra of Natural Organic Matter, the Van Krevelen Diagram. </w:t>
      </w:r>
      <w:r w:rsidRPr="00C12E34">
        <w:rPr>
          <w:rStyle w:val="xcsl-entry"/>
          <w:rFonts w:ascii="Times New Roman" w:hAnsi="Times New Roman" w:cs="Times New Roman"/>
          <w:i/>
          <w:iCs/>
          <w:color w:val="000000"/>
          <w:sz w:val="24"/>
          <w:szCs w:val="24"/>
          <w:bdr w:val="none" w:sz="0" w:space="0" w:color="auto" w:frame="1"/>
        </w:rPr>
        <w:t>Analytical Chemistry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75</w:t>
      </w:r>
      <w:r w:rsidRPr="00C12E34">
        <w:rPr>
          <w:rStyle w:val="xcsl-entry"/>
          <w:rFonts w:ascii="Times New Roman" w:hAnsi="Times New Roman" w:cs="Times New Roman"/>
          <w:color w:val="000000"/>
          <w:sz w:val="24"/>
          <w:szCs w:val="24"/>
          <w:bdr w:val="none" w:sz="0" w:space="0" w:color="auto" w:frame="1"/>
        </w:rPr>
        <w:t>(20). </w:t>
      </w:r>
      <w:hyperlink r:id="rId237" w:tgtFrame="_blank" w:history="1">
        <w:r w:rsidRPr="00C12E34">
          <w:rPr>
            <w:rStyle w:val="Hyperlink"/>
            <w:rFonts w:ascii="Times New Roman" w:hAnsi="Times New Roman" w:cs="Times New Roman"/>
            <w:sz w:val="24"/>
            <w:szCs w:val="24"/>
            <w:bdr w:val="none" w:sz="0" w:space="0" w:color="auto" w:frame="1"/>
          </w:rPr>
          <w:t>https://doi.org/10.1021/ac034415p</w:t>
        </w:r>
      </w:hyperlink>
    </w:p>
    <w:p w14:paraId="742BAA9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A3B3D6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Sleighter, R. L., &amp; Hatcher, P. G. (2007). The application of electrospray ionization coupled to ultrahigh resolution mass spectrometry for the molecular characterization of natural organic matter. In </w:t>
      </w:r>
      <w:r w:rsidRPr="00C12E34">
        <w:rPr>
          <w:rStyle w:val="xcsl-entry"/>
          <w:rFonts w:ascii="Times New Roman" w:hAnsi="Times New Roman" w:cs="Times New Roman"/>
          <w:i/>
          <w:iCs/>
          <w:color w:val="000000"/>
          <w:sz w:val="24"/>
          <w:szCs w:val="24"/>
          <w:bdr w:val="none" w:sz="0" w:space="0" w:color="auto" w:frame="1"/>
        </w:rPr>
        <w:t>Journal of Mass Spectrometry</w:t>
      </w:r>
      <w:r w:rsidRPr="00C12E34">
        <w:rPr>
          <w:rStyle w:val="xcsl-entry"/>
          <w:rFonts w:ascii="Times New Roman" w:hAnsi="Times New Roman" w:cs="Times New Roman"/>
          <w:color w:val="000000"/>
          <w:sz w:val="24"/>
          <w:szCs w:val="24"/>
          <w:bdr w:val="none" w:sz="0" w:space="0" w:color="auto" w:frame="1"/>
        </w:rPr>
        <w:t> (Vol. 42, Issue 5). </w:t>
      </w:r>
      <w:hyperlink r:id="rId238" w:tgtFrame="_blank" w:history="1">
        <w:r w:rsidRPr="00C12E34">
          <w:rPr>
            <w:rStyle w:val="Hyperlink"/>
            <w:rFonts w:ascii="Times New Roman" w:hAnsi="Times New Roman" w:cs="Times New Roman"/>
            <w:sz w:val="24"/>
            <w:szCs w:val="24"/>
            <w:bdr w:val="none" w:sz="0" w:space="0" w:color="auto" w:frame="1"/>
          </w:rPr>
          <w:t>https://doi.org/10.1002/jms.1221</w:t>
        </w:r>
      </w:hyperlink>
    </w:p>
    <w:p w14:paraId="5DAFE2F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3FA25D25"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de-DE"/>
        </w:rPr>
      </w:pPr>
      <w:r w:rsidRPr="00C12E34">
        <w:rPr>
          <w:rStyle w:val="xcsl-entry"/>
          <w:rFonts w:ascii="Times New Roman" w:hAnsi="Times New Roman" w:cs="Times New Roman"/>
          <w:color w:val="000000"/>
          <w:sz w:val="24"/>
          <w:szCs w:val="24"/>
          <w:bdr w:val="none" w:sz="0" w:space="0" w:color="auto" w:frame="1"/>
        </w:rPr>
        <w:t>Sleighter, R. L., &amp; Hatcher, P. G. (2008). Molecular characterization of dissolved organic matter (DOM) along a river to ocean transect of the lower Chesapeake Bay by ultrahigh resolution electrospray ionization Fourier transform ion cyclotron resonance mass spectrometry. </w:t>
      </w:r>
      <w:r w:rsidRPr="000C7940">
        <w:rPr>
          <w:rStyle w:val="xcsl-entry"/>
          <w:rFonts w:ascii="Times New Roman" w:hAnsi="Times New Roman" w:cs="Times New Roman"/>
          <w:i/>
          <w:iCs/>
          <w:color w:val="000000"/>
          <w:sz w:val="24"/>
          <w:szCs w:val="24"/>
          <w:bdr w:val="none" w:sz="0" w:space="0" w:color="auto" w:frame="1"/>
          <w:lang w:val="de-DE"/>
        </w:rPr>
        <w:t>Marine Chemistry</w:t>
      </w:r>
      <w:r w:rsidRPr="000C7940">
        <w:rPr>
          <w:rStyle w:val="xcsl-entry"/>
          <w:rFonts w:ascii="Times New Roman" w:hAnsi="Times New Roman" w:cs="Times New Roman"/>
          <w:color w:val="000000"/>
          <w:sz w:val="24"/>
          <w:szCs w:val="24"/>
          <w:bdr w:val="none" w:sz="0" w:space="0" w:color="auto" w:frame="1"/>
          <w:lang w:val="de-DE"/>
        </w:rPr>
        <w:t>, </w:t>
      </w:r>
      <w:r w:rsidRPr="000C7940">
        <w:rPr>
          <w:rStyle w:val="xcsl-entry"/>
          <w:rFonts w:ascii="Times New Roman" w:hAnsi="Times New Roman" w:cs="Times New Roman"/>
          <w:i/>
          <w:iCs/>
          <w:color w:val="000000"/>
          <w:sz w:val="24"/>
          <w:szCs w:val="24"/>
          <w:bdr w:val="none" w:sz="0" w:space="0" w:color="auto" w:frame="1"/>
          <w:lang w:val="de-DE"/>
        </w:rPr>
        <w:t>110</w:t>
      </w:r>
      <w:r w:rsidRPr="000C7940">
        <w:rPr>
          <w:rStyle w:val="xcsl-entry"/>
          <w:rFonts w:ascii="Times New Roman" w:hAnsi="Times New Roman" w:cs="Times New Roman"/>
          <w:color w:val="000000"/>
          <w:sz w:val="24"/>
          <w:szCs w:val="24"/>
          <w:bdr w:val="none" w:sz="0" w:space="0" w:color="auto" w:frame="1"/>
          <w:lang w:val="de-DE"/>
        </w:rPr>
        <w:t>(3–4). </w:t>
      </w:r>
      <w:r w:rsidR="00000000">
        <w:fldChar w:fldCharType="begin"/>
      </w:r>
      <w:r w:rsidR="00000000">
        <w:instrText>HYPERLINK "https://doi.org/10.1016/j.marchem.2008.04.008" \t "_blank"</w:instrText>
      </w:r>
      <w:r w:rsidR="00000000">
        <w:fldChar w:fldCharType="separate"/>
      </w:r>
      <w:r w:rsidRPr="000C7940">
        <w:rPr>
          <w:rStyle w:val="Hyperlink"/>
          <w:rFonts w:ascii="Times New Roman" w:hAnsi="Times New Roman" w:cs="Times New Roman"/>
          <w:sz w:val="24"/>
          <w:szCs w:val="24"/>
          <w:bdr w:val="none" w:sz="0" w:space="0" w:color="auto" w:frame="1"/>
          <w:lang w:val="de-DE"/>
        </w:rPr>
        <w:t>https://doi.org/10.1016/j.marchem.2008.04.008</w:t>
      </w:r>
      <w:r w:rsidR="00000000">
        <w:rPr>
          <w:rStyle w:val="Hyperlink"/>
          <w:rFonts w:ascii="Times New Roman" w:hAnsi="Times New Roman" w:cs="Times New Roman"/>
          <w:sz w:val="24"/>
          <w:szCs w:val="24"/>
          <w:bdr w:val="none" w:sz="0" w:space="0" w:color="auto" w:frame="1"/>
          <w:lang w:val="de-DE"/>
        </w:rPr>
        <w:fldChar w:fldCharType="end"/>
      </w:r>
    </w:p>
    <w:p w14:paraId="52DC1840"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de-DE"/>
        </w:rPr>
      </w:pPr>
    </w:p>
    <w:p w14:paraId="609B37D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de-DE"/>
        </w:rPr>
        <w:t xml:space="preserve">Herzsprung, P., Osterloh, K., von Tümpling, W., Harir, M., Hertkorn, N., Schmitt-Kopplin, P., Meissner, R., Bernsdorf, S., &amp; Friese, K. (2017). </w:t>
      </w:r>
      <w:r w:rsidRPr="00C12E34">
        <w:rPr>
          <w:rStyle w:val="xcsl-entry"/>
          <w:rFonts w:ascii="Times New Roman" w:hAnsi="Times New Roman" w:cs="Times New Roman"/>
          <w:color w:val="000000"/>
          <w:sz w:val="24"/>
          <w:szCs w:val="24"/>
          <w:bdr w:val="none" w:sz="0" w:space="0" w:color="auto" w:frame="1"/>
        </w:rPr>
        <w:t>Differences in DOM of rewetted and natural peatlands – Results from high-field FT-ICR-MS and bulk optical parameters. </w:t>
      </w:r>
      <w:r w:rsidRPr="00C12E34">
        <w:rPr>
          <w:rStyle w:val="xcsl-entry"/>
          <w:rFonts w:ascii="Times New Roman" w:hAnsi="Times New Roman" w:cs="Times New Roman"/>
          <w:i/>
          <w:iCs/>
          <w:color w:val="000000"/>
          <w:sz w:val="24"/>
          <w:szCs w:val="24"/>
          <w:bdr w:val="none" w:sz="0" w:space="0" w:color="auto" w:frame="1"/>
        </w:rPr>
        <w:t>Science of the Total Environment</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586</w:t>
      </w:r>
      <w:r w:rsidRPr="00C12E34">
        <w:rPr>
          <w:rStyle w:val="xcsl-entry"/>
          <w:rFonts w:ascii="Times New Roman" w:hAnsi="Times New Roman" w:cs="Times New Roman"/>
          <w:color w:val="000000"/>
          <w:sz w:val="24"/>
          <w:szCs w:val="24"/>
          <w:bdr w:val="none" w:sz="0" w:space="0" w:color="auto" w:frame="1"/>
        </w:rPr>
        <w:t>. </w:t>
      </w:r>
      <w:hyperlink r:id="rId239" w:tgtFrame="_blank" w:history="1">
        <w:r w:rsidRPr="00C12E34">
          <w:rPr>
            <w:rStyle w:val="Hyperlink"/>
            <w:rFonts w:ascii="Times New Roman" w:hAnsi="Times New Roman" w:cs="Times New Roman"/>
            <w:sz w:val="24"/>
            <w:szCs w:val="24"/>
            <w:bdr w:val="none" w:sz="0" w:space="0" w:color="auto" w:frame="1"/>
          </w:rPr>
          <w:t>https://doi.org/10.1016/j.scitotenv.2017.02.054</w:t>
        </w:r>
      </w:hyperlink>
    </w:p>
    <w:p w14:paraId="3DBA6F8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34564765"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roofErr w:type="spellStart"/>
      <w:r w:rsidRPr="00C12E34">
        <w:rPr>
          <w:rStyle w:val="xcsl-entry"/>
          <w:rFonts w:ascii="Times New Roman" w:hAnsi="Times New Roman" w:cs="Times New Roman"/>
          <w:color w:val="000000"/>
          <w:sz w:val="24"/>
          <w:szCs w:val="24"/>
          <w:bdr w:val="none" w:sz="0" w:space="0" w:color="auto" w:frame="1"/>
        </w:rPr>
        <w:t>vander</w:t>
      </w:r>
      <w:proofErr w:type="spellEnd"/>
      <w:r w:rsidRPr="00C12E34">
        <w:rPr>
          <w:rStyle w:val="xcsl-entry"/>
          <w:rFonts w:ascii="Times New Roman" w:hAnsi="Times New Roman" w:cs="Times New Roman"/>
          <w:color w:val="000000"/>
          <w:sz w:val="24"/>
          <w:szCs w:val="24"/>
          <w:bdr w:val="none" w:sz="0" w:space="0" w:color="auto" w:frame="1"/>
        </w:rPr>
        <w:t xml:space="preserve"> </w:t>
      </w:r>
      <w:proofErr w:type="spellStart"/>
      <w:r w:rsidRPr="00C12E34">
        <w:rPr>
          <w:rStyle w:val="xcsl-entry"/>
          <w:rFonts w:ascii="Times New Roman" w:hAnsi="Times New Roman" w:cs="Times New Roman"/>
          <w:color w:val="000000"/>
          <w:sz w:val="24"/>
          <w:szCs w:val="24"/>
          <w:bdr w:val="none" w:sz="0" w:space="0" w:color="auto" w:frame="1"/>
        </w:rPr>
        <w:t>Meulen</w:t>
      </w:r>
      <w:proofErr w:type="spellEnd"/>
      <w:r w:rsidRPr="00C12E34">
        <w:rPr>
          <w:rStyle w:val="xcsl-entry"/>
          <w:rFonts w:ascii="Times New Roman" w:hAnsi="Times New Roman" w:cs="Times New Roman"/>
          <w:color w:val="000000"/>
          <w:sz w:val="24"/>
          <w:szCs w:val="24"/>
          <w:bdr w:val="none" w:sz="0" w:space="0" w:color="auto" w:frame="1"/>
        </w:rPr>
        <w:t xml:space="preserve">, I. J., Schock, D. M., Parrott, J. L., </w:t>
      </w:r>
      <w:proofErr w:type="spellStart"/>
      <w:r w:rsidRPr="00C12E34">
        <w:rPr>
          <w:rStyle w:val="xcsl-entry"/>
          <w:rFonts w:ascii="Times New Roman" w:hAnsi="Times New Roman" w:cs="Times New Roman"/>
          <w:color w:val="000000"/>
          <w:sz w:val="24"/>
          <w:szCs w:val="24"/>
          <w:bdr w:val="none" w:sz="0" w:space="0" w:color="auto" w:frame="1"/>
        </w:rPr>
        <w:t>Simair</w:t>
      </w:r>
      <w:proofErr w:type="spellEnd"/>
      <w:r w:rsidRPr="00C12E34">
        <w:rPr>
          <w:rStyle w:val="xcsl-entry"/>
          <w:rFonts w:ascii="Times New Roman" w:hAnsi="Times New Roman" w:cs="Times New Roman"/>
          <w:color w:val="000000"/>
          <w:sz w:val="24"/>
          <w:szCs w:val="24"/>
          <w:bdr w:val="none" w:sz="0" w:space="0" w:color="auto" w:frame="1"/>
        </w:rPr>
        <w:t xml:space="preserve">, M. C., Mundy, L. J., </w:t>
      </w:r>
      <w:proofErr w:type="spellStart"/>
      <w:r w:rsidRPr="00C12E34">
        <w:rPr>
          <w:rStyle w:val="xcsl-entry"/>
          <w:rFonts w:ascii="Times New Roman" w:hAnsi="Times New Roman" w:cs="Times New Roman"/>
          <w:color w:val="000000"/>
          <w:sz w:val="24"/>
          <w:szCs w:val="24"/>
          <w:bdr w:val="none" w:sz="0" w:space="0" w:color="auto" w:frame="1"/>
        </w:rPr>
        <w:t>Ajaero</w:t>
      </w:r>
      <w:proofErr w:type="spellEnd"/>
      <w:r w:rsidRPr="00C12E34">
        <w:rPr>
          <w:rStyle w:val="xcsl-entry"/>
          <w:rFonts w:ascii="Times New Roman" w:hAnsi="Times New Roman" w:cs="Times New Roman"/>
          <w:color w:val="000000"/>
          <w:sz w:val="24"/>
          <w:szCs w:val="24"/>
          <w:bdr w:val="none" w:sz="0" w:space="0" w:color="auto" w:frame="1"/>
        </w:rPr>
        <w:t>, C., Pauli, B. D., Peru, K. M., McMartin, D. W., &amp; Headley, J. v. (2022). Transformation of bitumen-derived naphthenic acid fraction compounds across surface waters of wetlands in the Athabasca Oil Sands region. </w:t>
      </w:r>
      <w:r w:rsidRPr="00C12E34">
        <w:rPr>
          <w:rStyle w:val="xcsl-entry"/>
          <w:rFonts w:ascii="Times New Roman" w:hAnsi="Times New Roman" w:cs="Times New Roman"/>
          <w:i/>
          <w:iCs/>
          <w:color w:val="000000"/>
          <w:sz w:val="24"/>
          <w:szCs w:val="24"/>
          <w:bdr w:val="none" w:sz="0" w:space="0" w:color="auto" w:frame="1"/>
        </w:rPr>
        <w:t>Science of the Total Environment</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806</w:t>
      </w:r>
      <w:r w:rsidRPr="00C12E34">
        <w:rPr>
          <w:rStyle w:val="xcsl-entry"/>
          <w:rFonts w:ascii="Times New Roman" w:hAnsi="Times New Roman" w:cs="Times New Roman"/>
          <w:color w:val="000000"/>
          <w:sz w:val="24"/>
          <w:szCs w:val="24"/>
          <w:bdr w:val="none" w:sz="0" w:space="0" w:color="auto" w:frame="1"/>
        </w:rPr>
        <w:t>. </w:t>
      </w:r>
      <w:hyperlink r:id="rId240" w:tgtFrame="_blank" w:history="1">
        <w:r w:rsidRPr="00C12E34">
          <w:rPr>
            <w:rStyle w:val="Hyperlink"/>
            <w:rFonts w:ascii="Times New Roman" w:hAnsi="Times New Roman" w:cs="Times New Roman"/>
            <w:sz w:val="24"/>
            <w:szCs w:val="24"/>
            <w:bdr w:val="none" w:sz="0" w:space="0" w:color="auto" w:frame="1"/>
          </w:rPr>
          <w:t>https://doi.org/10.1016/j.scitotenv.2021.150619</w:t>
        </w:r>
      </w:hyperlink>
    </w:p>
    <w:p w14:paraId="6CFDB8FE" w14:textId="77777777" w:rsidR="00201226" w:rsidRPr="00560FFE" w:rsidRDefault="00201226" w:rsidP="00201226">
      <w:pPr>
        <w:rPr>
          <w:rFonts w:ascii="Times New Roman" w:hAnsi="Times New Roman" w:cs="Times New Roman"/>
          <w:sz w:val="24"/>
          <w:szCs w:val="24"/>
        </w:rPr>
      </w:pPr>
    </w:p>
    <w:p w14:paraId="5CAED72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3A815FD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roofErr w:type="spellStart"/>
      <w:r w:rsidRPr="00C12E34">
        <w:rPr>
          <w:rStyle w:val="xcsl-entry"/>
          <w:rFonts w:ascii="Times New Roman" w:hAnsi="Times New Roman" w:cs="Times New Roman"/>
          <w:color w:val="000000"/>
          <w:sz w:val="24"/>
          <w:szCs w:val="24"/>
          <w:bdr w:val="none" w:sz="0" w:space="0" w:color="auto" w:frame="1"/>
        </w:rPr>
        <w:t>Lengger</w:t>
      </w:r>
      <w:proofErr w:type="spellEnd"/>
      <w:r w:rsidRPr="00C12E34">
        <w:rPr>
          <w:rStyle w:val="xcsl-entry"/>
          <w:rFonts w:ascii="Times New Roman" w:hAnsi="Times New Roman" w:cs="Times New Roman"/>
          <w:color w:val="000000"/>
          <w:sz w:val="24"/>
          <w:szCs w:val="24"/>
          <w:bdr w:val="none" w:sz="0" w:space="0" w:color="auto" w:frame="1"/>
        </w:rPr>
        <w:t xml:space="preserve">, S. K., Scarlett, A. G., West, C. E., &amp; Rowland, S. J. (2013). </w:t>
      </w:r>
      <w:proofErr w:type="spellStart"/>
      <w:r w:rsidRPr="00C12E34">
        <w:rPr>
          <w:rStyle w:val="xcsl-entry"/>
          <w:rFonts w:ascii="Times New Roman" w:hAnsi="Times New Roman" w:cs="Times New Roman"/>
          <w:color w:val="000000"/>
          <w:sz w:val="24"/>
          <w:szCs w:val="24"/>
          <w:bdr w:val="none" w:sz="0" w:space="0" w:color="auto" w:frame="1"/>
        </w:rPr>
        <w:t>Diamondoid</w:t>
      </w:r>
      <w:proofErr w:type="spellEnd"/>
      <w:r w:rsidRPr="00C12E34">
        <w:rPr>
          <w:rStyle w:val="xcsl-entry"/>
          <w:rFonts w:ascii="Times New Roman" w:hAnsi="Times New Roman" w:cs="Times New Roman"/>
          <w:color w:val="000000"/>
          <w:sz w:val="24"/>
          <w:szCs w:val="24"/>
          <w:bdr w:val="none" w:sz="0" w:space="0" w:color="auto" w:frame="1"/>
        </w:rPr>
        <w:t xml:space="preserve"> diacids (“O4” species) in oil sands process-affected water. </w:t>
      </w:r>
      <w:r w:rsidRPr="00C12E34">
        <w:rPr>
          <w:rStyle w:val="xcsl-entry"/>
          <w:rFonts w:ascii="Times New Roman" w:hAnsi="Times New Roman" w:cs="Times New Roman"/>
          <w:i/>
          <w:iCs/>
          <w:color w:val="000000"/>
          <w:sz w:val="24"/>
          <w:szCs w:val="24"/>
          <w:bdr w:val="none" w:sz="0" w:space="0" w:color="auto" w:frame="1"/>
        </w:rPr>
        <w:t>Rapid Communications in Mass Spectrometry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27</w:t>
      </w:r>
      <w:r w:rsidRPr="00C12E34">
        <w:rPr>
          <w:rStyle w:val="xcsl-entry"/>
          <w:rFonts w:ascii="Times New Roman" w:hAnsi="Times New Roman" w:cs="Times New Roman"/>
          <w:color w:val="000000"/>
          <w:sz w:val="24"/>
          <w:szCs w:val="24"/>
          <w:bdr w:val="none" w:sz="0" w:space="0" w:color="auto" w:frame="1"/>
        </w:rPr>
        <w:t>(23). </w:t>
      </w:r>
      <w:hyperlink r:id="rId241" w:tgtFrame="_blank" w:history="1">
        <w:r w:rsidRPr="00C12E34">
          <w:rPr>
            <w:rStyle w:val="Hyperlink"/>
            <w:rFonts w:ascii="Times New Roman" w:hAnsi="Times New Roman" w:cs="Times New Roman"/>
            <w:sz w:val="24"/>
            <w:szCs w:val="24"/>
            <w:bdr w:val="none" w:sz="0" w:space="0" w:color="auto" w:frame="1"/>
          </w:rPr>
          <w:t>https://doi.org/10.1002/rcm.6729</w:t>
        </w:r>
      </w:hyperlink>
    </w:p>
    <w:p w14:paraId="104799EC"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25E8B725"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Rowland, S. J., West, C. E., Scarlett, A. G., &amp; Jones, D. (2011). Identification of individual acids in a commercial sample of naphthenic acids from petroleum by two-dimensional comprehensive gas chromatography/mass spectrometry. </w:t>
      </w:r>
      <w:r w:rsidRPr="00C12E34">
        <w:rPr>
          <w:rStyle w:val="xcsl-entry"/>
          <w:rFonts w:ascii="Times New Roman" w:hAnsi="Times New Roman" w:cs="Times New Roman"/>
          <w:i/>
          <w:iCs/>
          <w:color w:val="000000"/>
          <w:sz w:val="24"/>
          <w:szCs w:val="24"/>
          <w:bdr w:val="none" w:sz="0" w:space="0" w:color="auto" w:frame="1"/>
        </w:rPr>
        <w:t>Rapid Communications in Mass Spectrometry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25</w:t>
      </w:r>
      <w:r w:rsidRPr="00C12E34">
        <w:rPr>
          <w:rStyle w:val="xcsl-entry"/>
          <w:rFonts w:ascii="Times New Roman" w:hAnsi="Times New Roman" w:cs="Times New Roman"/>
          <w:color w:val="000000"/>
          <w:sz w:val="24"/>
          <w:szCs w:val="24"/>
          <w:bdr w:val="none" w:sz="0" w:space="0" w:color="auto" w:frame="1"/>
        </w:rPr>
        <w:t>(12). </w:t>
      </w:r>
      <w:hyperlink r:id="rId242" w:tgtFrame="_blank" w:history="1">
        <w:r w:rsidRPr="00C12E34">
          <w:rPr>
            <w:rStyle w:val="Hyperlink"/>
            <w:rFonts w:ascii="Times New Roman" w:hAnsi="Times New Roman" w:cs="Times New Roman"/>
            <w:sz w:val="24"/>
            <w:szCs w:val="24"/>
            <w:bdr w:val="none" w:sz="0" w:space="0" w:color="auto" w:frame="1"/>
          </w:rPr>
          <w:t>https://doi.org/10.1002/rcm.5040</w:t>
        </w:r>
      </w:hyperlink>
    </w:p>
    <w:p w14:paraId="6BC6DA0F"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6A8669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Rowland, S. J., Scarlett, A. G., Jones, D., West, C. E., &amp; Frank, R. A. (2011). Diamonds in the rough: Identification of individual naphthenic acids in oil sands process water.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45</w:t>
      </w:r>
      <w:r w:rsidRPr="00C12E34">
        <w:rPr>
          <w:rStyle w:val="xcsl-entry"/>
          <w:rFonts w:ascii="Times New Roman" w:hAnsi="Times New Roman" w:cs="Times New Roman"/>
          <w:color w:val="000000"/>
          <w:sz w:val="24"/>
          <w:szCs w:val="24"/>
          <w:bdr w:val="none" w:sz="0" w:space="0" w:color="auto" w:frame="1"/>
        </w:rPr>
        <w:t>(7). </w:t>
      </w:r>
      <w:hyperlink r:id="rId243" w:tgtFrame="_blank" w:history="1">
        <w:r w:rsidRPr="00C12E34">
          <w:rPr>
            <w:rStyle w:val="Hyperlink"/>
            <w:rFonts w:ascii="Times New Roman" w:hAnsi="Times New Roman" w:cs="Times New Roman"/>
            <w:sz w:val="24"/>
            <w:szCs w:val="24"/>
            <w:bdr w:val="none" w:sz="0" w:space="0" w:color="auto" w:frame="1"/>
          </w:rPr>
          <w:t>https://doi.org/10.1021/es103721b</w:t>
        </w:r>
      </w:hyperlink>
    </w:p>
    <w:p w14:paraId="4573788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79E4BC0B"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lastRenderedPageBreak/>
        <w:t>Bowman, D. T., Slater, G. F., Warren, L. A., &amp; McCarry, B. E. (2014). Identification of individual thiophene-, indane-, tetralin-, cyclohexane-, and adamantane-type carboxylic acids in composite tailings pore water from Alberta oil sands. </w:t>
      </w:r>
      <w:r w:rsidRPr="00C12E34">
        <w:rPr>
          <w:rStyle w:val="xcsl-entry"/>
          <w:rFonts w:ascii="Times New Roman" w:hAnsi="Times New Roman" w:cs="Times New Roman"/>
          <w:i/>
          <w:iCs/>
          <w:color w:val="000000"/>
          <w:sz w:val="24"/>
          <w:szCs w:val="24"/>
          <w:bdr w:val="none" w:sz="0" w:space="0" w:color="auto" w:frame="1"/>
        </w:rPr>
        <w:t>Rapid Communications in Mass Spectrometry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28</w:t>
      </w:r>
      <w:r w:rsidRPr="00C12E34">
        <w:rPr>
          <w:rStyle w:val="xcsl-entry"/>
          <w:rFonts w:ascii="Times New Roman" w:hAnsi="Times New Roman" w:cs="Times New Roman"/>
          <w:color w:val="000000"/>
          <w:sz w:val="24"/>
          <w:szCs w:val="24"/>
          <w:bdr w:val="none" w:sz="0" w:space="0" w:color="auto" w:frame="1"/>
        </w:rPr>
        <w:t>(19). </w:t>
      </w:r>
      <w:hyperlink r:id="rId244" w:tgtFrame="_blank" w:history="1">
        <w:r w:rsidRPr="00C12E34">
          <w:rPr>
            <w:rStyle w:val="Hyperlink"/>
            <w:rFonts w:ascii="Times New Roman" w:hAnsi="Times New Roman" w:cs="Times New Roman"/>
            <w:sz w:val="24"/>
            <w:szCs w:val="24"/>
            <w:bdr w:val="none" w:sz="0" w:space="0" w:color="auto" w:frame="1"/>
          </w:rPr>
          <w:t>https://doi.org/10.1002/rcm.6996</w:t>
        </w:r>
      </w:hyperlink>
    </w:p>
    <w:p w14:paraId="570EF7B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744316B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Ray, P. Z., Chen, H., Podgorski, D. C., McKenna, A. M., &amp; Tarr, M. A. (2014). Sunlight creates oxygenated species in water-soluble fractions of Deepwater horizon oil. </w:t>
      </w:r>
      <w:r w:rsidRPr="00C12E34">
        <w:rPr>
          <w:rStyle w:val="xcsl-entry"/>
          <w:rFonts w:ascii="Times New Roman" w:hAnsi="Times New Roman" w:cs="Times New Roman"/>
          <w:i/>
          <w:iCs/>
          <w:color w:val="000000"/>
          <w:sz w:val="24"/>
          <w:szCs w:val="24"/>
          <w:bdr w:val="none" w:sz="0" w:space="0" w:color="auto" w:frame="1"/>
        </w:rPr>
        <w:t>Journal of Hazardous Materials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280</w:t>
      </w:r>
      <w:r w:rsidRPr="00C12E34">
        <w:rPr>
          <w:rStyle w:val="xcsl-entry"/>
          <w:rFonts w:ascii="Times New Roman" w:hAnsi="Times New Roman" w:cs="Times New Roman"/>
          <w:color w:val="000000"/>
          <w:sz w:val="24"/>
          <w:szCs w:val="24"/>
          <w:bdr w:val="none" w:sz="0" w:space="0" w:color="auto" w:frame="1"/>
        </w:rPr>
        <w:t>. </w:t>
      </w:r>
      <w:hyperlink r:id="rId245" w:tgtFrame="_blank" w:history="1">
        <w:r w:rsidRPr="00C12E34">
          <w:rPr>
            <w:rStyle w:val="Hyperlink"/>
            <w:rFonts w:ascii="Times New Roman" w:hAnsi="Times New Roman" w:cs="Times New Roman"/>
            <w:sz w:val="24"/>
            <w:szCs w:val="24"/>
            <w:bdr w:val="none" w:sz="0" w:space="0" w:color="auto" w:frame="1"/>
          </w:rPr>
          <w:t>https://doi.org/10.1016/j.jhazmat.2014.08.059</w:t>
        </w:r>
      </w:hyperlink>
    </w:p>
    <w:p w14:paraId="4CCAD9B2"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D0E677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Tarr, M. A., Zito, P., Overton, E. B., Olson, G. M., Adhikari, P. L., &amp; Reddy, C. M. (2016). Weathering of oil spilled in the marine environment. </w:t>
      </w:r>
      <w:r w:rsidRPr="00C12E34">
        <w:rPr>
          <w:rStyle w:val="xcsl-entry"/>
          <w:rFonts w:ascii="Times New Roman" w:hAnsi="Times New Roman" w:cs="Times New Roman"/>
          <w:i/>
          <w:iCs/>
          <w:color w:val="000000"/>
          <w:sz w:val="24"/>
          <w:szCs w:val="24"/>
          <w:bdr w:val="none" w:sz="0" w:space="0" w:color="auto" w:frame="1"/>
        </w:rPr>
        <w:t>Oceanography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29</w:t>
      </w:r>
      <w:r w:rsidRPr="00C12E34">
        <w:rPr>
          <w:rStyle w:val="xcsl-entry"/>
          <w:rFonts w:ascii="Times New Roman" w:hAnsi="Times New Roman" w:cs="Times New Roman"/>
          <w:color w:val="000000"/>
          <w:sz w:val="24"/>
          <w:szCs w:val="24"/>
          <w:bdr w:val="none" w:sz="0" w:space="0" w:color="auto" w:frame="1"/>
        </w:rPr>
        <w:t>(3). </w:t>
      </w:r>
      <w:hyperlink r:id="rId246" w:tgtFrame="_blank" w:history="1">
        <w:r w:rsidRPr="00C12E34">
          <w:rPr>
            <w:rStyle w:val="Hyperlink"/>
            <w:rFonts w:ascii="Times New Roman" w:hAnsi="Times New Roman" w:cs="Times New Roman"/>
            <w:sz w:val="24"/>
            <w:szCs w:val="24"/>
            <w:bdr w:val="none" w:sz="0" w:space="0" w:color="auto" w:frame="1"/>
          </w:rPr>
          <w:t>https://doi.org/10.5670/oceanog.2016.77</w:t>
        </w:r>
      </w:hyperlink>
    </w:p>
    <w:p w14:paraId="4CA520D8"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75E9D0AA"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Aeppli, C. (2022). Recent advance in understanding photooxidation of hydrocarbons after oil spills. In </w:t>
      </w:r>
      <w:r w:rsidRPr="00C12E34">
        <w:rPr>
          <w:rStyle w:val="xcsl-entry"/>
          <w:rFonts w:ascii="Times New Roman" w:hAnsi="Times New Roman" w:cs="Times New Roman"/>
          <w:i/>
          <w:iCs/>
          <w:color w:val="000000"/>
          <w:sz w:val="24"/>
          <w:szCs w:val="24"/>
          <w:bdr w:val="none" w:sz="0" w:space="0" w:color="auto" w:frame="1"/>
        </w:rPr>
        <w:t>Current Opinion in Chemical Engineering</w:t>
      </w:r>
      <w:r w:rsidRPr="00C12E34">
        <w:rPr>
          <w:rStyle w:val="xcsl-entry"/>
          <w:rFonts w:ascii="Times New Roman" w:hAnsi="Times New Roman" w:cs="Times New Roman"/>
          <w:color w:val="000000"/>
          <w:sz w:val="24"/>
          <w:szCs w:val="24"/>
          <w:bdr w:val="none" w:sz="0" w:space="0" w:color="auto" w:frame="1"/>
        </w:rPr>
        <w:t> (Vol. 36). </w:t>
      </w:r>
      <w:hyperlink r:id="rId247" w:tgtFrame="_blank" w:history="1">
        <w:r w:rsidRPr="00C12E34">
          <w:rPr>
            <w:rStyle w:val="Hyperlink"/>
            <w:rFonts w:ascii="Times New Roman" w:hAnsi="Times New Roman" w:cs="Times New Roman"/>
            <w:sz w:val="24"/>
            <w:szCs w:val="24"/>
            <w:bdr w:val="none" w:sz="0" w:space="0" w:color="auto" w:frame="1"/>
          </w:rPr>
          <w:t>https://doi.org/10.1016/j.coche.2021.100763</w:t>
        </w:r>
      </w:hyperlink>
    </w:p>
    <w:p w14:paraId="25F6ED9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0D04850F"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fr-CA"/>
        </w:rPr>
      </w:pPr>
      <w:r w:rsidRPr="00C12E34">
        <w:rPr>
          <w:rStyle w:val="xcsl-entry"/>
          <w:rFonts w:ascii="Times New Roman" w:hAnsi="Times New Roman" w:cs="Times New Roman"/>
          <w:color w:val="000000"/>
          <w:sz w:val="24"/>
          <w:szCs w:val="24"/>
          <w:bdr w:val="none" w:sz="0" w:space="0" w:color="auto" w:frame="1"/>
        </w:rPr>
        <w:t>McMartin, D. W., Headley, J. v., Friesen, D. A., Peru, K. M., &amp; Gillies, J. A. (2004). Photolysis of naphthenic acids in natural surface water. </w:t>
      </w:r>
      <w:r w:rsidRPr="00C12E34">
        <w:rPr>
          <w:rStyle w:val="xcsl-entry"/>
          <w:rFonts w:ascii="Times New Roman" w:hAnsi="Times New Roman" w:cs="Times New Roman"/>
          <w:i/>
          <w:iCs/>
          <w:color w:val="000000"/>
          <w:sz w:val="24"/>
          <w:szCs w:val="24"/>
          <w:bdr w:val="none" w:sz="0" w:space="0" w:color="auto" w:frame="1"/>
        </w:rPr>
        <w:t>Journal of Environmental Science and Health - Part A Toxic/Hazardous Substances and Environmental Engineering</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39</w:t>
      </w:r>
      <w:r w:rsidRPr="00C12E34">
        <w:rPr>
          <w:rStyle w:val="xcsl-entry"/>
          <w:rFonts w:ascii="Times New Roman" w:hAnsi="Times New Roman" w:cs="Times New Roman"/>
          <w:color w:val="000000"/>
          <w:sz w:val="24"/>
          <w:szCs w:val="24"/>
          <w:bdr w:val="none" w:sz="0" w:space="0" w:color="auto" w:frame="1"/>
        </w:rPr>
        <w:t>(6). </w:t>
      </w:r>
      <w:hyperlink r:id="rId248" w:tgtFrame="_blank" w:history="1">
        <w:r w:rsidRPr="000C7940">
          <w:rPr>
            <w:rStyle w:val="Hyperlink"/>
            <w:rFonts w:ascii="Times New Roman" w:hAnsi="Times New Roman" w:cs="Times New Roman"/>
            <w:sz w:val="24"/>
            <w:szCs w:val="24"/>
            <w:bdr w:val="none" w:sz="0" w:space="0" w:color="auto" w:frame="1"/>
            <w:lang w:val="fr-CA"/>
          </w:rPr>
          <w:t>https://doi.org/10.1081/ESE-120037839</w:t>
        </w:r>
      </w:hyperlink>
    </w:p>
    <w:p w14:paraId="01713877"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fr-CA"/>
        </w:rPr>
      </w:pPr>
    </w:p>
    <w:p w14:paraId="6F8FE08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bookmarkStart w:id="6" w:name="_Hlk130879975"/>
      <w:r w:rsidRPr="000C7940">
        <w:rPr>
          <w:rStyle w:val="xcsl-entry"/>
          <w:rFonts w:ascii="Times New Roman" w:hAnsi="Times New Roman" w:cs="Times New Roman"/>
          <w:color w:val="000000"/>
          <w:sz w:val="24"/>
          <w:szCs w:val="24"/>
          <w:bdr w:val="none" w:sz="0" w:space="0" w:color="auto" w:frame="1"/>
          <w:lang w:val="fr-CA"/>
        </w:rPr>
        <w:t xml:space="preserve">Headley, J. v., Du, J. L., Peru, K. M., &amp; McMartin, D. W. (2009). </w:t>
      </w:r>
      <w:r w:rsidRPr="00C12E34">
        <w:rPr>
          <w:rStyle w:val="xcsl-entry"/>
          <w:rFonts w:ascii="Times New Roman" w:hAnsi="Times New Roman" w:cs="Times New Roman"/>
          <w:color w:val="000000"/>
          <w:sz w:val="24"/>
          <w:szCs w:val="24"/>
          <w:bdr w:val="none" w:sz="0" w:space="0" w:color="auto" w:frame="1"/>
        </w:rPr>
        <w:t>Electrospray ionization mass spectrometry of the photodegradation of naphthenic acids mixtures irradiated with titanium dioxide. </w:t>
      </w:r>
      <w:r w:rsidRPr="00C12E34">
        <w:rPr>
          <w:rStyle w:val="xcsl-entry"/>
          <w:rFonts w:ascii="Times New Roman" w:hAnsi="Times New Roman" w:cs="Times New Roman"/>
          <w:i/>
          <w:iCs/>
          <w:color w:val="000000"/>
          <w:sz w:val="24"/>
          <w:szCs w:val="24"/>
          <w:bdr w:val="none" w:sz="0" w:space="0" w:color="auto" w:frame="1"/>
        </w:rPr>
        <w:t>Journal of Environmental Science and Health - Part A Toxic/Hazardous Substances and Environmental Engineering</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44</w:t>
      </w:r>
      <w:r w:rsidRPr="00C12E34">
        <w:rPr>
          <w:rStyle w:val="xcsl-entry"/>
          <w:rFonts w:ascii="Times New Roman" w:hAnsi="Times New Roman" w:cs="Times New Roman"/>
          <w:color w:val="000000"/>
          <w:sz w:val="24"/>
          <w:szCs w:val="24"/>
          <w:bdr w:val="none" w:sz="0" w:space="0" w:color="auto" w:frame="1"/>
        </w:rPr>
        <w:t>(6). </w:t>
      </w:r>
      <w:hyperlink r:id="rId249" w:tgtFrame="_blank" w:history="1">
        <w:r w:rsidRPr="00C12E34">
          <w:rPr>
            <w:rStyle w:val="Hyperlink"/>
            <w:rFonts w:ascii="Times New Roman" w:hAnsi="Times New Roman" w:cs="Times New Roman"/>
            <w:sz w:val="24"/>
            <w:szCs w:val="24"/>
            <w:bdr w:val="none" w:sz="0" w:space="0" w:color="auto" w:frame="1"/>
          </w:rPr>
          <w:t>https://doi.org/10.1080/10934520902784625</w:t>
        </w:r>
      </w:hyperlink>
    </w:p>
    <w:p w14:paraId="7DA691AF"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7A2FD3BE"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Mishra, S., </w:t>
      </w:r>
      <w:proofErr w:type="spellStart"/>
      <w:r w:rsidRPr="00C12E34">
        <w:rPr>
          <w:rStyle w:val="xcsl-entry"/>
          <w:rFonts w:ascii="Times New Roman" w:hAnsi="Times New Roman" w:cs="Times New Roman"/>
          <w:color w:val="000000"/>
          <w:sz w:val="24"/>
          <w:szCs w:val="24"/>
          <w:bdr w:val="none" w:sz="0" w:space="0" w:color="auto" w:frame="1"/>
        </w:rPr>
        <w:t>Meda</w:t>
      </w:r>
      <w:proofErr w:type="spellEnd"/>
      <w:r w:rsidRPr="00C12E34">
        <w:rPr>
          <w:rStyle w:val="xcsl-entry"/>
          <w:rFonts w:ascii="Times New Roman" w:hAnsi="Times New Roman" w:cs="Times New Roman"/>
          <w:color w:val="000000"/>
          <w:sz w:val="24"/>
          <w:szCs w:val="24"/>
          <w:bdr w:val="none" w:sz="0" w:space="0" w:color="auto" w:frame="1"/>
        </w:rPr>
        <w:t>, V., Dalai, A. K., McMartin, D. W., Headley, J. v., &amp; Peru, K. M. (2010). Photocatalysis of Naphthenic Acids in Water. </w:t>
      </w:r>
      <w:r w:rsidRPr="00C12E34">
        <w:rPr>
          <w:rStyle w:val="xcsl-entry"/>
          <w:rFonts w:ascii="Times New Roman" w:hAnsi="Times New Roman" w:cs="Times New Roman"/>
          <w:i/>
          <w:iCs/>
          <w:color w:val="000000"/>
          <w:sz w:val="24"/>
          <w:szCs w:val="24"/>
          <w:bdr w:val="none" w:sz="0" w:space="0" w:color="auto" w:frame="1"/>
        </w:rPr>
        <w:t>Journal of Water Resource and Protection</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02</w:t>
      </w:r>
      <w:r w:rsidRPr="00C12E34">
        <w:rPr>
          <w:rStyle w:val="xcsl-entry"/>
          <w:rFonts w:ascii="Times New Roman" w:hAnsi="Times New Roman" w:cs="Times New Roman"/>
          <w:color w:val="000000"/>
          <w:sz w:val="24"/>
          <w:szCs w:val="24"/>
          <w:bdr w:val="none" w:sz="0" w:space="0" w:color="auto" w:frame="1"/>
        </w:rPr>
        <w:t>(07). </w:t>
      </w:r>
      <w:hyperlink r:id="rId250" w:tgtFrame="_blank" w:history="1">
        <w:r w:rsidRPr="00C12E34">
          <w:rPr>
            <w:rStyle w:val="Hyperlink"/>
            <w:rFonts w:ascii="Times New Roman" w:hAnsi="Times New Roman" w:cs="Times New Roman"/>
            <w:sz w:val="24"/>
            <w:szCs w:val="24"/>
            <w:bdr w:val="none" w:sz="0" w:space="0" w:color="auto" w:frame="1"/>
          </w:rPr>
          <w:t>https://doi.org/10.4236/jwarp.2010.27074</w:t>
        </w:r>
      </w:hyperlink>
    </w:p>
    <w:p w14:paraId="17DB12E4"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A7079D6"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roofErr w:type="spellStart"/>
      <w:r w:rsidRPr="00C12E34">
        <w:rPr>
          <w:rStyle w:val="xcsl-entry"/>
          <w:rFonts w:ascii="Times New Roman" w:hAnsi="Times New Roman" w:cs="Times New Roman"/>
          <w:color w:val="000000"/>
          <w:sz w:val="24"/>
          <w:szCs w:val="24"/>
          <w:bdr w:val="none" w:sz="0" w:space="0" w:color="auto" w:frame="1"/>
        </w:rPr>
        <w:t>Leshuk</w:t>
      </w:r>
      <w:proofErr w:type="spellEnd"/>
      <w:r w:rsidRPr="00C12E34">
        <w:rPr>
          <w:rStyle w:val="xcsl-entry"/>
          <w:rFonts w:ascii="Times New Roman" w:hAnsi="Times New Roman" w:cs="Times New Roman"/>
          <w:color w:val="000000"/>
          <w:sz w:val="24"/>
          <w:szCs w:val="24"/>
          <w:bdr w:val="none" w:sz="0" w:space="0" w:color="auto" w:frame="1"/>
        </w:rPr>
        <w:t>, T., de Oliveira Livera, D., Peru, K. M., Headley, J. v., Vijayaraghavan, S., Wong, T., &amp; Gu, F. (2016). Photocatalytic degradation kinetics of naphthenic acids in oil sands process-affected water: Multifactorial determination of significant factors. </w:t>
      </w:r>
      <w:r w:rsidRPr="00C12E34">
        <w:rPr>
          <w:rStyle w:val="xcsl-entry"/>
          <w:rFonts w:ascii="Times New Roman" w:hAnsi="Times New Roman" w:cs="Times New Roman"/>
          <w:i/>
          <w:iCs/>
          <w:color w:val="000000"/>
          <w:sz w:val="24"/>
          <w:szCs w:val="24"/>
          <w:bdr w:val="none" w:sz="0" w:space="0" w:color="auto" w:frame="1"/>
        </w:rPr>
        <w:t>Chemosphere</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165</w:t>
      </w:r>
      <w:r w:rsidRPr="00C12E34">
        <w:rPr>
          <w:rStyle w:val="xcsl-entry"/>
          <w:rFonts w:ascii="Times New Roman" w:hAnsi="Times New Roman" w:cs="Times New Roman"/>
          <w:color w:val="000000"/>
          <w:sz w:val="24"/>
          <w:szCs w:val="24"/>
          <w:bdr w:val="none" w:sz="0" w:space="0" w:color="auto" w:frame="1"/>
        </w:rPr>
        <w:t>. </w:t>
      </w:r>
      <w:hyperlink r:id="rId251" w:tgtFrame="_blank" w:history="1">
        <w:r w:rsidRPr="00C12E34">
          <w:rPr>
            <w:rStyle w:val="Hyperlink"/>
            <w:rFonts w:ascii="Times New Roman" w:hAnsi="Times New Roman" w:cs="Times New Roman"/>
            <w:sz w:val="24"/>
            <w:szCs w:val="24"/>
            <w:bdr w:val="none" w:sz="0" w:space="0" w:color="auto" w:frame="1"/>
          </w:rPr>
          <w:t>https://doi.org/10.1016/j.chemosphere.2016.08.115</w:t>
        </w:r>
      </w:hyperlink>
    </w:p>
    <w:p w14:paraId="57FEEBBF"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69A6D287"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sv-SE"/>
        </w:rPr>
      </w:pPr>
      <w:proofErr w:type="spellStart"/>
      <w:r w:rsidRPr="00C12E34">
        <w:rPr>
          <w:rStyle w:val="xcsl-entry"/>
          <w:rFonts w:ascii="Times New Roman" w:hAnsi="Times New Roman" w:cs="Times New Roman"/>
          <w:color w:val="000000"/>
          <w:sz w:val="24"/>
          <w:szCs w:val="24"/>
          <w:bdr w:val="none" w:sz="0" w:space="0" w:color="auto" w:frame="1"/>
        </w:rPr>
        <w:t>Leshuk</w:t>
      </w:r>
      <w:proofErr w:type="spellEnd"/>
      <w:r w:rsidRPr="00C12E34">
        <w:rPr>
          <w:rStyle w:val="xcsl-entry"/>
          <w:rFonts w:ascii="Times New Roman" w:hAnsi="Times New Roman" w:cs="Times New Roman"/>
          <w:color w:val="000000"/>
          <w:sz w:val="24"/>
          <w:szCs w:val="24"/>
          <w:bdr w:val="none" w:sz="0" w:space="0" w:color="auto" w:frame="1"/>
        </w:rPr>
        <w:t>, T., Wong, T., Linley, S., Peru, K. M., Headley, J. v., &amp; Gu, F. (2016). Solar photocatalytic degradation of naphthenic acids in oil sands process-affected water. </w:t>
      </w:r>
      <w:r w:rsidRPr="000C7940">
        <w:rPr>
          <w:rStyle w:val="xcsl-entry"/>
          <w:rFonts w:ascii="Times New Roman" w:hAnsi="Times New Roman" w:cs="Times New Roman"/>
          <w:i/>
          <w:iCs/>
          <w:color w:val="000000"/>
          <w:sz w:val="24"/>
          <w:szCs w:val="24"/>
          <w:bdr w:val="none" w:sz="0" w:space="0" w:color="auto" w:frame="1"/>
          <w:lang w:val="sv-SE"/>
        </w:rPr>
        <w:t>Chemosphere</w:t>
      </w:r>
      <w:r w:rsidRPr="000C7940">
        <w:rPr>
          <w:rStyle w:val="xcsl-entry"/>
          <w:rFonts w:ascii="Times New Roman" w:hAnsi="Times New Roman" w:cs="Times New Roman"/>
          <w:color w:val="000000"/>
          <w:sz w:val="24"/>
          <w:szCs w:val="24"/>
          <w:bdr w:val="none" w:sz="0" w:space="0" w:color="auto" w:frame="1"/>
          <w:lang w:val="sv-SE"/>
        </w:rPr>
        <w:t>, </w:t>
      </w:r>
      <w:r w:rsidRPr="000C7940">
        <w:rPr>
          <w:rStyle w:val="xcsl-entry"/>
          <w:rFonts w:ascii="Times New Roman" w:hAnsi="Times New Roman" w:cs="Times New Roman"/>
          <w:i/>
          <w:iCs/>
          <w:color w:val="000000"/>
          <w:sz w:val="24"/>
          <w:szCs w:val="24"/>
          <w:bdr w:val="none" w:sz="0" w:space="0" w:color="auto" w:frame="1"/>
          <w:lang w:val="sv-SE"/>
        </w:rPr>
        <w:t>144</w:t>
      </w:r>
      <w:r w:rsidRPr="000C7940">
        <w:rPr>
          <w:rStyle w:val="xcsl-entry"/>
          <w:rFonts w:ascii="Times New Roman" w:hAnsi="Times New Roman" w:cs="Times New Roman"/>
          <w:color w:val="000000"/>
          <w:sz w:val="24"/>
          <w:szCs w:val="24"/>
          <w:bdr w:val="none" w:sz="0" w:space="0" w:color="auto" w:frame="1"/>
          <w:lang w:val="sv-SE"/>
        </w:rPr>
        <w:t>. </w:t>
      </w:r>
      <w:r w:rsidR="00000000">
        <w:fldChar w:fldCharType="begin"/>
      </w:r>
      <w:r w:rsidR="00000000">
        <w:instrText>HYPERLINK "https://doi.org/10.1016/j.chemosphere.2015.10.073" \t "_blank"</w:instrText>
      </w:r>
      <w:r w:rsidR="00000000">
        <w:fldChar w:fldCharType="separate"/>
      </w:r>
      <w:r w:rsidRPr="000C7940">
        <w:rPr>
          <w:rStyle w:val="Hyperlink"/>
          <w:rFonts w:ascii="Times New Roman" w:hAnsi="Times New Roman" w:cs="Times New Roman"/>
          <w:sz w:val="24"/>
          <w:szCs w:val="24"/>
          <w:bdr w:val="none" w:sz="0" w:space="0" w:color="auto" w:frame="1"/>
          <w:lang w:val="sv-SE"/>
        </w:rPr>
        <w:t>https://doi.org/10.1016/j.chemosphere.2015.10.073</w:t>
      </w:r>
      <w:r w:rsidR="00000000">
        <w:rPr>
          <w:rStyle w:val="Hyperlink"/>
          <w:rFonts w:ascii="Times New Roman" w:hAnsi="Times New Roman" w:cs="Times New Roman"/>
          <w:sz w:val="24"/>
          <w:szCs w:val="24"/>
          <w:bdr w:val="none" w:sz="0" w:space="0" w:color="auto" w:frame="1"/>
          <w:lang w:val="sv-SE"/>
        </w:rPr>
        <w:fldChar w:fldCharType="end"/>
      </w:r>
    </w:p>
    <w:p w14:paraId="3FE78492" w14:textId="77777777" w:rsidR="00201226" w:rsidRPr="000C7940" w:rsidRDefault="00201226" w:rsidP="00201226">
      <w:pPr>
        <w:shd w:val="clear" w:color="auto" w:fill="FFFFFF"/>
        <w:textAlignment w:val="baseline"/>
        <w:rPr>
          <w:rFonts w:ascii="Times New Roman" w:hAnsi="Times New Roman" w:cs="Times New Roman"/>
          <w:color w:val="000000"/>
          <w:sz w:val="24"/>
          <w:szCs w:val="24"/>
          <w:lang w:val="sv-SE"/>
        </w:rPr>
      </w:pPr>
    </w:p>
    <w:p w14:paraId="2FD5B4B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0C7940">
        <w:rPr>
          <w:rStyle w:val="xcsl-entry"/>
          <w:rFonts w:ascii="Times New Roman" w:hAnsi="Times New Roman" w:cs="Times New Roman"/>
          <w:color w:val="000000"/>
          <w:sz w:val="24"/>
          <w:szCs w:val="24"/>
          <w:bdr w:val="none" w:sz="0" w:space="0" w:color="auto" w:frame="1"/>
          <w:lang w:val="sv-SE"/>
        </w:rPr>
        <w:t xml:space="preserve">Leshuk, T., Krishnakumar, H., Livera, D. de O., &amp; Gu, F. (2018). </w:t>
      </w:r>
      <w:r w:rsidRPr="00C12E34">
        <w:rPr>
          <w:rStyle w:val="xcsl-entry"/>
          <w:rFonts w:ascii="Times New Roman" w:hAnsi="Times New Roman" w:cs="Times New Roman"/>
          <w:color w:val="000000"/>
          <w:sz w:val="24"/>
          <w:szCs w:val="24"/>
          <w:bdr w:val="none" w:sz="0" w:space="0" w:color="auto" w:frame="1"/>
        </w:rPr>
        <w:t>Floating photocatalysts for passive solar degradation of naphthenic acids in oil sands process-affected water. </w:t>
      </w:r>
      <w:r w:rsidRPr="00C12E34">
        <w:rPr>
          <w:rStyle w:val="xcsl-entry"/>
          <w:rFonts w:ascii="Times New Roman" w:hAnsi="Times New Roman" w:cs="Times New Roman"/>
          <w:i/>
          <w:iCs/>
          <w:color w:val="000000"/>
          <w:sz w:val="24"/>
          <w:szCs w:val="24"/>
          <w:bdr w:val="none" w:sz="0" w:space="0" w:color="auto" w:frame="1"/>
        </w:rPr>
        <w:t>Water (Switzerland)</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10</w:t>
      </w:r>
      <w:r w:rsidRPr="00C12E34">
        <w:rPr>
          <w:rStyle w:val="xcsl-entry"/>
          <w:rFonts w:ascii="Times New Roman" w:hAnsi="Times New Roman" w:cs="Times New Roman"/>
          <w:color w:val="000000"/>
          <w:sz w:val="24"/>
          <w:szCs w:val="24"/>
          <w:bdr w:val="none" w:sz="0" w:space="0" w:color="auto" w:frame="1"/>
        </w:rPr>
        <w:t>(2). </w:t>
      </w:r>
      <w:hyperlink r:id="rId252" w:tgtFrame="_blank" w:history="1">
        <w:r w:rsidRPr="00C12E34">
          <w:rPr>
            <w:rStyle w:val="Hyperlink"/>
            <w:rFonts w:ascii="Times New Roman" w:hAnsi="Times New Roman" w:cs="Times New Roman"/>
            <w:sz w:val="24"/>
            <w:szCs w:val="24"/>
            <w:bdr w:val="none" w:sz="0" w:space="0" w:color="auto" w:frame="1"/>
          </w:rPr>
          <w:t>https://doi.org/10.3390/w10020202</w:t>
        </w:r>
      </w:hyperlink>
    </w:p>
    <w:p w14:paraId="3482F55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F0A3C02"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de Oliveira Livera, D., </w:t>
      </w:r>
      <w:proofErr w:type="spellStart"/>
      <w:r w:rsidRPr="00C12E34">
        <w:rPr>
          <w:rStyle w:val="xcsl-entry"/>
          <w:rFonts w:ascii="Times New Roman" w:hAnsi="Times New Roman" w:cs="Times New Roman"/>
          <w:color w:val="000000"/>
          <w:sz w:val="24"/>
          <w:szCs w:val="24"/>
          <w:bdr w:val="none" w:sz="0" w:space="0" w:color="auto" w:frame="1"/>
        </w:rPr>
        <w:t>Leshuk</w:t>
      </w:r>
      <w:proofErr w:type="spellEnd"/>
      <w:r w:rsidRPr="00C12E34">
        <w:rPr>
          <w:rStyle w:val="xcsl-entry"/>
          <w:rFonts w:ascii="Times New Roman" w:hAnsi="Times New Roman" w:cs="Times New Roman"/>
          <w:color w:val="000000"/>
          <w:sz w:val="24"/>
          <w:szCs w:val="24"/>
          <w:bdr w:val="none" w:sz="0" w:space="0" w:color="auto" w:frame="1"/>
        </w:rPr>
        <w:t>, T., Peru, K. M., Headley, J. v., &amp; Gu, F. (2018). Structure-reactivity relationship of naphthenic acids in the photocatalytic degradation process. </w:t>
      </w:r>
      <w:r w:rsidRPr="00C12E34">
        <w:rPr>
          <w:rStyle w:val="xcsl-entry"/>
          <w:rFonts w:ascii="Times New Roman" w:hAnsi="Times New Roman" w:cs="Times New Roman"/>
          <w:i/>
          <w:iCs/>
          <w:color w:val="000000"/>
          <w:sz w:val="24"/>
          <w:szCs w:val="24"/>
          <w:bdr w:val="none" w:sz="0" w:space="0" w:color="auto" w:frame="1"/>
        </w:rPr>
        <w:t>Chemosphere</w:t>
      </w:r>
      <w:r w:rsidRPr="00C12E34">
        <w:rPr>
          <w:rStyle w:val="xcsl-entry"/>
          <w:rFonts w:ascii="Times New Roman" w:hAnsi="Times New Roman" w:cs="Times New Roman"/>
          <w:color w:val="000000"/>
          <w:sz w:val="24"/>
          <w:szCs w:val="24"/>
          <w:bdr w:val="none" w:sz="0" w:space="0" w:color="auto" w:frame="1"/>
        </w:rPr>
        <w:t>, </w:t>
      </w:r>
      <w:proofErr w:type="gramStart"/>
      <w:r w:rsidRPr="00C12E34">
        <w:rPr>
          <w:rStyle w:val="xcsl-entry"/>
          <w:rFonts w:ascii="Times New Roman" w:hAnsi="Times New Roman" w:cs="Times New Roman"/>
          <w:i/>
          <w:iCs/>
          <w:color w:val="000000"/>
          <w:sz w:val="24"/>
          <w:szCs w:val="24"/>
          <w:bdr w:val="none" w:sz="0" w:space="0" w:color="auto" w:frame="1"/>
        </w:rPr>
        <w:t>200</w:t>
      </w:r>
      <w:proofErr w:type="gramEnd"/>
      <w:r w:rsidRPr="00C12E34">
        <w:rPr>
          <w:rStyle w:val="xcsl-entry"/>
          <w:rFonts w:ascii="Times New Roman" w:hAnsi="Times New Roman" w:cs="Times New Roman"/>
          <w:color w:val="000000"/>
          <w:sz w:val="24"/>
          <w:szCs w:val="24"/>
          <w:bdr w:val="none" w:sz="0" w:space="0" w:color="auto" w:frame="1"/>
        </w:rPr>
        <w:t>. </w:t>
      </w:r>
      <w:hyperlink r:id="rId253" w:tgtFrame="_blank" w:history="1">
        <w:r w:rsidRPr="00C12E34">
          <w:rPr>
            <w:rStyle w:val="Hyperlink"/>
            <w:rFonts w:ascii="Times New Roman" w:hAnsi="Times New Roman" w:cs="Times New Roman"/>
            <w:sz w:val="24"/>
            <w:szCs w:val="24"/>
            <w:bdr w:val="none" w:sz="0" w:space="0" w:color="auto" w:frame="1"/>
          </w:rPr>
          <w:t>https://doi.org/10.1016/j.chemosphere.2018.02.049</w:t>
        </w:r>
      </w:hyperlink>
    </w:p>
    <w:bookmarkEnd w:id="6"/>
    <w:p w14:paraId="66ACDDCF"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0C63A2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Challis, J. K., </w:t>
      </w:r>
      <w:proofErr w:type="spellStart"/>
      <w:r w:rsidRPr="00C12E34">
        <w:rPr>
          <w:rStyle w:val="xcsl-entry"/>
          <w:rFonts w:ascii="Times New Roman" w:hAnsi="Times New Roman" w:cs="Times New Roman"/>
          <w:color w:val="000000"/>
          <w:sz w:val="24"/>
          <w:szCs w:val="24"/>
          <w:bdr w:val="none" w:sz="0" w:space="0" w:color="auto" w:frame="1"/>
        </w:rPr>
        <w:t>Parajas</w:t>
      </w:r>
      <w:proofErr w:type="spellEnd"/>
      <w:r w:rsidRPr="00C12E34">
        <w:rPr>
          <w:rStyle w:val="xcsl-entry"/>
          <w:rFonts w:ascii="Times New Roman" w:hAnsi="Times New Roman" w:cs="Times New Roman"/>
          <w:color w:val="000000"/>
          <w:sz w:val="24"/>
          <w:szCs w:val="24"/>
          <w:bdr w:val="none" w:sz="0" w:space="0" w:color="auto" w:frame="1"/>
        </w:rPr>
        <w:t>, A., Anderson, J. C., Asiedu, E., Martin, J. W., Wong, C. S., &amp; Ross, M. S. (2020). Photodegradation of bitumen-derived organics in oil sands process-affected water. </w:t>
      </w:r>
      <w:r w:rsidRPr="00C12E34">
        <w:rPr>
          <w:rStyle w:val="xcsl-entry"/>
          <w:rFonts w:ascii="Times New Roman" w:hAnsi="Times New Roman" w:cs="Times New Roman"/>
          <w:i/>
          <w:iCs/>
          <w:color w:val="000000"/>
          <w:sz w:val="24"/>
          <w:szCs w:val="24"/>
          <w:bdr w:val="none" w:sz="0" w:space="0" w:color="auto" w:frame="1"/>
        </w:rPr>
        <w:t>Environmental Science: Processes and Impacts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22</w:t>
      </w:r>
      <w:r w:rsidRPr="00C12E34">
        <w:rPr>
          <w:rStyle w:val="xcsl-entry"/>
          <w:rFonts w:ascii="Times New Roman" w:hAnsi="Times New Roman" w:cs="Times New Roman"/>
          <w:color w:val="000000"/>
          <w:sz w:val="24"/>
          <w:szCs w:val="24"/>
          <w:bdr w:val="none" w:sz="0" w:space="0" w:color="auto" w:frame="1"/>
        </w:rPr>
        <w:t>(5). </w:t>
      </w:r>
      <w:hyperlink r:id="rId254" w:tgtFrame="_blank" w:history="1">
        <w:r w:rsidRPr="00C12E34">
          <w:rPr>
            <w:rStyle w:val="Hyperlink"/>
            <w:rFonts w:ascii="Times New Roman" w:hAnsi="Times New Roman" w:cs="Times New Roman"/>
            <w:sz w:val="24"/>
            <w:szCs w:val="24"/>
            <w:bdr w:val="none" w:sz="0" w:space="0" w:color="auto" w:frame="1"/>
          </w:rPr>
          <w:t>https://doi.org/10.1039/d0em00005a</w:t>
        </w:r>
      </w:hyperlink>
    </w:p>
    <w:p w14:paraId="1FB27A03"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CFF7845"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Barrow, M. P. (2010). Petroleomics: Study of the old and the new. In </w:t>
      </w:r>
      <w:r w:rsidRPr="00C12E34">
        <w:rPr>
          <w:rStyle w:val="xcsl-entry"/>
          <w:rFonts w:ascii="Times New Roman" w:hAnsi="Times New Roman" w:cs="Times New Roman"/>
          <w:i/>
          <w:iCs/>
          <w:color w:val="000000"/>
          <w:sz w:val="24"/>
          <w:szCs w:val="24"/>
          <w:bdr w:val="none" w:sz="0" w:space="0" w:color="auto" w:frame="1"/>
        </w:rPr>
        <w:t>Biofuels</w:t>
      </w:r>
      <w:r w:rsidRPr="00C12E34">
        <w:rPr>
          <w:rStyle w:val="xcsl-entry"/>
          <w:rFonts w:ascii="Times New Roman" w:hAnsi="Times New Roman" w:cs="Times New Roman"/>
          <w:color w:val="000000"/>
          <w:sz w:val="24"/>
          <w:szCs w:val="24"/>
          <w:bdr w:val="none" w:sz="0" w:space="0" w:color="auto" w:frame="1"/>
        </w:rPr>
        <w:t> (Vol. 1, Issue 5). </w:t>
      </w:r>
      <w:hyperlink r:id="rId255" w:tgtFrame="_blank" w:history="1">
        <w:r w:rsidRPr="00C12E34">
          <w:rPr>
            <w:rStyle w:val="Hyperlink"/>
            <w:rFonts w:ascii="Times New Roman" w:hAnsi="Times New Roman" w:cs="Times New Roman"/>
            <w:sz w:val="24"/>
            <w:szCs w:val="24"/>
            <w:bdr w:val="none" w:sz="0" w:space="0" w:color="auto" w:frame="1"/>
          </w:rPr>
          <w:t>https://doi.org/10.4155/bfs.10.55</w:t>
        </w:r>
      </w:hyperlink>
    </w:p>
    <w:p w14:paraId="46829C2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BAD9DA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Raez-Villanueva, S., Jamshed, L., Ratnayake, G., Cheng, L., Thomas, P. J., &amp; Holloway, A. C. (2019). Adverse effects of naphthenic acids on reproductive health: A focus on placental trophoblast cells. </w:t>
      </w:r>
      <w:r w:rsidRPr="00C12E34">
        <w:rPr>
          <w:rStyle w:val="xcsl-entry"/>
          <w:rFonts w:ascii="Times New Roman" w:hAnsi="Times New Roman" w:cs="Times New Roman"/>
          <w:i/>
          <w:iCs/>
          <w:color w:val="000000"/>
          <w:sz w:val="24"/>
          <w:szCs w:val="24"/>
          <w:bdr w:val="none" w:sz="0" w:space="0" w:color="auto" w:frame="1"/>
        </w:rPr>
        <w:t>Reproductive Toxicology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90</w:t>
      </w:r>
      <w:r w:rsidRPr="00C12E34">
        <w:rPr>
          <w:rStyle w:val="xcsl-entry"/>
          <w:rFonts w:ascii="Times New Roman" w:hAnsi="Times New Roman" w:cs="Times New Roman"/>
          <w:color w:val="000000"/>
          <w:sz w:val="24"/>
          <w:szCs w:val="24"/>
          <w:bdr w:val="none" w:sz="0" w:space="0" w:color="auto" w:frame="1"/>
        </w:rPr>
        <w:t>. </w:t>
      </w:r>
      <w:hyperlink r:id="rId256" w:tgtFrame="_blank" w:history="1">
        <w:r w:rsidRPr="00C12E34">
          <w:rPr>
            <w:rStyle w:val="Hyperlink"/>
            <w:rFonts w:ascii="Times New Roman" w:hAnsi="Times New Roman" w:cs="Times New Roman"/>
            <w:sz w:val="24"/>
            <w:szCs w:val="24"/>
            <w:bdr w:val="none" w:sz="0" w:space="0" w:color="auto" w:frame="1"/>
          </w:rPr>
          <w:t>https://doi.org/10.1016/j.reprotox.2019.09.002</w:t>
        </w:r>
      </w:hyperlink>
    </w:p>
    <w:p w14:paraId="6E84B69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745E039D"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Sun, C., </w:t>
      </w:r>
      <w:proofErr w:type="spellStart"/>
      <w:r w:rsidRPr="00C12E34">
        <w:rPr>
          <w:rStyle w:val="xcsl-entry"/>
          <w:rFonts w:ascii="Times New Roman" w:hAnsi="Times New Roman" w:cs="Times New Roman"/>
          <w:color w:val="000000"/>
          <w:sz w:val="24"/>
          <w:szCs w:val="24"/>
          <w:bdr w:val="none" w:sz="0" w:space="0" w:color="auto" w:frame="1"/>
        </w:rPr>
        <w:t>Shotyk</w:t>
      </w:r>
      <w:proofErr w:type="spellEnd"/>
      <w:r w:rsidRPr="00C12E34">
        <w:rPr>
          <w:rStyle w:val="xcsl-entry"/>
          <w:rFonts w:ascii="Times New Roman" w:hAnsi="Times New Roman" w:cs="Times New Roman"/>
          <w:color w:val="000000"/>
          <w:sz w:val="24"/>
          <w:szCs w:val="24"/>
          <w:bdr w:val="none" w:sz="0" w:space="0" w:color="auto" w:frame="1"/>
        </w:rPr>
        <w:t xml:space="preserve">, W., Cuss, C. W., Donner, M. W., Fennell, J., Javed, M., </w:t>
      </w:r>
      <w:proofErr w:type="spellStart"/>
      <w:r w:rsidRPr="00C12E34">
        <w:rPr>
          <w:rStyle w:val="xcsl-entry"/>
          <w:rFonts w:ascii="Times New Roman" w:hAnsi="Times New Roman" w:cs="Times New Roman"/>
          <w:color w:val="000000"/>
          <w:sz w:val="24"/>
          <w:szCs w:val="24"/>
          <w:bdr w:val="none" w:sz="0" w:space="0" w:color="auto" w:frame="1"/>
        </w:rPr>
        <w:t>Noernberg</w:t>
      </w:r>
      <w:proofErr w:type="spellEnd"/>
      <w:r w:rsidRPr="00C12E34">
        <w:rPr>
          <w:rStyle w:val="xcsl-entry"/>
          <w:rFonts w:ascii="Times New Roman" w:hAnsi="Times New Roman" w:cs="Times New Roman"/>
          <w:color w:val="000000"/>
          <w:sz w:val="24"/>
          <w:szCs w:val="24"/>
          <w:bdr w:val="none" w:sz="0" w:space="0" w:color="auto" w:frame="1"/>
        </w:rPr>
        <w:t xml:space="preserve">, T., </w:t>
      </w:r>
      <w:proofErr w:type="spellStart"/>
      <w:r w:rsidRPr="00C12E34">
        <w:rPr>
          <w:rStyle w:val="xcsl-entry"/>
          <w:rFonts w:ascii="Times New Roman" w:hAnsi="Times New Roman" w:cs="Times New Roman"/>
          <w:color w:val="000000"/>
          <w:sz w:val="24"/>
          <w:szCs w:val="24"/>
          <w:bdr w:val="none" w:sz="0" w:space="0" w:color="auto" w:frame="1"/>
        </w:rPr>
        <w:t>Poesch</w:t>
      </w:r>
      <w:proofErr w:type="spellEnd"/>
      <w:r w:rsidRPr="00C12E34">
        <w:rPr>
          <w:rStyle w:val="xcsl-entry"/>
          <w:rFonts w:ascii="Times New Roman" w:hAnsi="Times New Roman" w:cs="Times New Roman"/>
          <w:color w:val="000000"/>
          <w:sz w:val="24"/>
          <w:szCs w:val="24"/>
          <w:bdr w:val="none" w:sz="0" w:space="0" w:color="auto" w:frame="1"/>
        </w:rPr>
        <w:t xml:space="preserve">, M., Pelletier, R., </w:t>
      </w:r>
      <w:proofErr w:type="spellStart"/>
      <w:r w:rsidRPr="00C12E34">
        <w:rPr>
          <w:rStyle w:val="xcsl-entry"/>
          <w:rFonts w:ascii="Times New Roman" w:hAnsi="Times New Roman" w:cs="Times New Roman"/>
          <w:color w:val="000000"/>
          <w:sz w:val="24"/>
          <w:szCs w:val="24"/>
          <w:bdr w:val="none" w:sz="0" w:space="0" w:color="auto" w:frame="1"/>
        </w:rPr>
        <w:t>Sinnatamby</w:t>
      </w:r>
      <w:proofErr w:type="spellEnd"/>
      <w:r w:rsidRPr="00C12E34">
        <w:rPr>
          <w:rStyle w:val="xcsl-entry"/>
          <w:rFonts w:ascii="Times New Roman" w:hAnsi="Times New Roman" w:cs="Times New Roman"/>
          <w:color w:val="000000"/>
          <w:sz w:val="24"/>
          <w:szCs w:val="24"/>
          <w:bdr w:val="none" w:sz="0" w:space="0" w:color="auto" w:frame="1"/>
        </w:rPr>
        <w:t>, N., Siddique, T., &amp; Martin, J. W. (2017). Characterization of Naphthenic Acids and Other Dissolved Organics in Natural Water from the Athabasca Oil Sands Region, Canada.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51</w:t>
      </w:r>
      <w:r w:rsidRPr="00C12E34">
        <w:rPr>
          <w:rStyle w:val="xcsl-entry"/>
          <w:rFonts w:ascii="Times New Roman" w:hAnsi="Times New Roman" w:cs="Times New Roman"/>
          <w:color w:val="000000"/>
          <w:sz w:val="24"/>
          <w:szCs w:val="24"/>
          <w:bdr w:val="none" w:sz="0" w:space="0" w:color="auto" w:frame="1"/>
        </w:rPr>
        <w:t>(17). </w:t>
      </w:r>
      <w:hyperlink r:id="rId257" w:tgtFrame="_blank" w:history="1">
        <w:r w:rsidRPr="00C12E34">
          <w:rPr>
            <w:rStyle w:val="Hyperlink"/>
            <w:rFonts w:ascii="Times New Roman" w:hAnsi="Times New Roman" w:cs="Times New Roman"/>
            <w:sz w:val="24"/>
            <w:szCs w:val="24"/>
            <w:bdr w:val="none" w:sz="0" w:space="0" w:color="auto" w:frame="1"/>
          </w:rPr>
          <w:t>https://doi.org/10.1021/acs.est.7b02082</w:t>
        </w:r>
      </w:hyperlink>
    </w:p>
    <w:p w14:paraId="55BD9DF0"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6660DC6C"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Gieg, L. M., &amp; </w:t>
      </w:r>
      <w:proofErr w:type="spellStart"/>
      <w:r w:rsidRPr="00C12E34">
        <w:rPr>
          <w:rStyle w:val="xcsl-entry"/>
          <w:rFonts w:ascii="Times New Roman" w:hAnsi="Times New Roman" w:cs="Times New Roman"/>
          <w:color w:val="000000"/>
          <w:sz w:val="24"/>
          <w:szCs w:val="24"/>
          <w:bdr w:val="none" w:sz="0" w:space="0" w:color="auto" w:frame="1"/>
        </w:rPr>
        <w:t>Suflita</w:t>
      </w:r>
      <w:proofErr w:type="spellEnd"/>
      <w:r w:rsidRPr="00C12E34">
        <w:rPr>
          <w:rStyle w:val="xcsl-entry"/>
          <w:rFonts w:ascii="Times New Roman" w:hAnsi="Times New Roman" w:cs="Times New Roman"/>
          <w:color w:val="000000"/>
          <w:sz w:val="24"/>
          <w:szCs w:val="24"/>
          <w:bdr w:val="none" w:sz="0" w:space="0" w:color="auto" w:frame="1"/>
        </w:rPr>
        <w:t>, J. M. (2002). Detection of anaerobic metabolites of saturated and aromatic hydrocarbons in petroleum-contaminated aquifers.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36</w:t>
      </w:r>
      <w:r w:rsidRPr="00C12E34">
        <w:rPr>
          <w:rStyle w:val="xcsl-entry"/>
          <w:rFonts w:ascii="Times New Roman" w:hAnsi="Times New Roman" w:cs="Times New Roman"/>
          <w:color w:val="000000"/>
          <w:sz w:val="24"/>
          <w:szCs w:val="24"/>
          <w:bdr w:val="none" w:sz="0" w:space="0" w:color="auto" w:frame="1"/>
        </w:rPr>
        <w:t>(17). </w:t>
      </w:r>
      <w:hyperlink r:id="rId258" w:tgtFrame="_blank" w:history="1">
        <w:r w:rsidRPr="00C12E34">
          <w:rPr>
            <w:rStyle w:val="Hyperlink"/>
            <w:rFonts w:ascii="Times New Roman" w:hAnsi="Times New Roman" w:cs="Times New Roman"/>
            <w:sz w:val="24"/>
            <w:szCs w:val="24"/>
            <w:bdr w:val="none" w:sz="0" w:space="0" w:color="auto" w:frame="1"/>
          </w:rPr>
          <w:t>https://doi.org/10.1021/es0205333</w:t>
        </w:r>
      </w:hyperlink>
    </w:p>
    <w:p w14:paraId="2CF50C14"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4FDD23DF"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Meckenstock, R. U., </w:t>
      </w:r>
      <w:proofErr w:type="spellStart"/>
      <w:r w:rsidRPr="00C12E34">
        <w:rPr>
          <w:rStyle w:val="xcsl-entry"/>
          <w:rFonts w:ascii="Times New Roman" w:hAnsi="Times New Roman" w:cs="Times New Roman"/>
          <w:color w:val="000000"/>
          <w:sz w:val="24"/>
          <w:szCs w:val="24"/>
          <w:bdr w:val="none" w:sz="0" w:space="0" w:color="auto" w:frame="1"/>
        </w:rPr>
        <w:t>Safinowski</w:t>
      </w:r>
      <w:proofErr w:type="spellEnd"/>
      <w:r w:rsidRPr="00C12E34">
        <w:rPr>
          <w:rStyle w:val="xcsl-entry"/>
          <w:rFonts w:ascii="Times New Roman" w:hAnsi="Times New Roman" w:cs="Times New Roman"/>
          <w:color w:val="000000"/>
          <w:sz w:val="24"/>
          <w:szCs w:val="24"/>
          <w:bdr w:val="none" w:sz="0" w:space="0" w:color="auto" w:frame="1"/>
        </w:rPr>
        <w:t xml:space="preserve">, M., &amp; </w:t>
      </w:r>
      <w:proofErr w:type="spellStart"/>
      <w:r w:rsidRPr="00C12E34">
        <w:rPr>
          <w:rStyle w:val="xcsl-entry"/>
          <w:rFonts w:ascii="Times New Roman" w:hAnsi="Times New Roman" w:cs="Times New Roman"/>
          <w:color w:val="000000"/>
          <w:sz w:val="24"/>
          <w:szCs w:val="24"/>
          <w:bdr w:val="none" w:sz="0" w:space="0" w:color="auto" w:frame="1"/>
        </w:rPr>
        <w:t>Griebler</w:t>
      </w:r>
      <w:proofErr w:type="spellEnd"/>
      <w:r w:rsidRPr="00C12E34">
        <w:rPr>
          <w:rStyle w:val="xcsl-entry"/>
          <w:rFonts w:ascii="Times New Roman" w:hAnsi="Times New Roman" w:cs="Times New Roman"/>
          <w:color w:val="000000"/>
          <w:sz w:val="24"/>
          <w:szCs w:val="24"/>
          <w:bdr w:val="none" w:sz="0" w:space="0" w:color="auto" w:frame="1"/>
        </w:rPr>
        <w:t>, C. (2004). Anaerobic degradation of polycyclic aromatic hydrocarbons. </w:t>
      </w:r>
      <w:r w:rsidRPr="00C12E34">
        <w:rPr>
          <w:rStyle w:val="xcsl-entry"/>
          <w:rFonts w:ascii="Times New Roman" w:hAnsi="Times New Roman" w:cs="Times New Roman"/>
          <w:i/>
          <w:iCs/>
          <w:color w:val="000000"/>
          <w:sz w:val="24"/>
          <w:szCs w:val="24"/>
          <w:bdr w:val="none" w:sz="0" w:space="0" w:color="auto" w:frame="1"/>
        </w:rPr>
        <w:t>FEMS Microbiology Ecology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49</w:t>
      </w:r>
      <w:r w:rsidRPr="00C12E34">
        <w:rPr>
          <w:rStyle w:val="xcsl-entry"/>
          <w:rFonts w:ascii="Times New Roman" w:hAnsi="Times New Roman" w:cs="Times New Roman"/>
          <w:color w:val="000000"/>
          <w:sz w:val="24"/>
          <w:szCs w:val="24"/>
          <w:bdr w:val="none" w:sz="0" w:space="0" w:color="auto" w:frame="1"/>
        </w:rPr>
        <w:t>(1). </w:t>
      </w:r>
      <w:hyperlink r:id="rId259" w:tgtFrame="_blank" w:history="1">
        <w:r w:rsidRPr="00C12E34">
          <w:rPr>
            <w:rStyle w:val="Hyperlink"/>
            <w:rFonts w:ascii="Times New Roman" w:hAnsi="Times New Roman" w:cs="Times New Roman"/>
            <w:sz w:val="24"/>
            <w:szCs w:val="24"/>
            <w:bdr w:val="none" w:sz="0" w:space="0" w:color="auto" w:frame="1"/>
          </w:rPr>
          <w:t>https://doi.org/10.1016/j.femsec.2004.02.019</w:t>
        </w:r>
      </w:hyperlink>
    </w:p>
    <w:p w14:paraId="71B5FC3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6D9A0B38"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Rabus, R. (2014). Biodegradation of Hydrocarbons Under Anoxic Conditions. In </w:t>
      </w:r>
      <w:r w:rsidRPr="00C12E34">
        <w:rPr>
          <w:rStyle w:val="xcsl-entry"/>
          <w:rFonts w:ascii="Times New Roman" w:hAnsi="Times New Roman" w:cs="Times New Roman"/>
          <w:i/>
          <w:iCs/>
          <w:color w:val="000000"/>
          <w:sz w:val="24"/>
          <w:szCs w:val="24"/>
          <w:bdr w:val="none" w:sz="0" w:space="0" w:color="auto" w:frame="1"/>
        </w:rPr>
        <w:t>Petroleum Microbiology</w:t>
      </w:r>
      <w:r w:rsidRPr="00C12E34">
        <w:rPr>
          <w:rStyle w:val="xcsl-entry"/>
          <w:rFonts w:ascii="Times New Roman" w:hAnsi="Times New Roman" w:cs="Times New Roman"/>
          <w:color w:val="000000"/>
          <w:sz w:val="24"/>
          <w:szCs w:val="24"/>
          <w:bdr w:val="none" w:sz="0" w:space="0" w:color="auto" w:frame="1"/>
        </w:rPr>
        <w:t>. </w:t>
      </w:r>
      <w:hyperlink r:id="rId260" w:tgtFrame="_blank" w:history="1">
        <w:r w:rsidRPr="00C12E34">
          <w:rPr>
            <w:rStyle w:val="Hyperlink"/>
            <w:rFonts w:ascii="Times New Roman" w:hAnsi="Times New Roman" w:cs="Times New Roman"/>
            <w:sz w:val="24"/>
            <w:szCs w:val="24"/>
            <w:bdr w:val="none" w:sz="0" w:space="0" w:color="auto" w:frame="1"/>
          </w:rPr>
          <w:t>https://doi.org/10.1128/9781555817589.ch14</w:t>
        </w:r>
      </w:hyperlink>
    </w:p>
    <w:p w14:paraId="49AD4E91"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8ABE7D2" w14:textId="77777777" w:rsidR="00201226" w:rsidRDefault="00201226" w:rsidP="00201226">
      <w:pPr>
        <w:shd w:val="clear" w:color="auto" w:fill="FFFFFF"/>
        <w:textAlignment w:val="baseline"/>
        <w:rPr>
          <w:rFonts w:ascii="Times New Roman" w:hAnsi="Times New Roman" w:cs="Times New Roman"/>
          <w:color w:val="000000"/>
          <w:sz w:val="24"/>
          <w:szCs w:val="24"/>
        </w:rPr>
      </w:pPr>
      <w:r w:rsidRPr="00C12E34">
        <w:rPr>
          <w:rStyle w:val="xcsl-entry"/>
          <w:rFonts w:ascii="Times New Roman" w:hAnsi="Times New Roman" w:cs="Times New Roman"/>
          <w:color w:val="000000"/>
          <w:sz w:val="24"/>
          <w:szCs w:val="24"/>
          <w:bdr w:val="none" w:sz="0" w:space="0" w:color="auto" w:frame="1"/>
        </w:rPr>
        <w:t xml:space="preserve">Hewitt, L. M., Roy, J. W., Rowland, S. J., Bickerton, G., </w:t>
      </w:r>
      <w:proofErr w:type="spellStart"/>
      <w:r w:rsidRPr="00C12E34">
        <w:rPr>
          <w:rStyle w:val="xcsl-entry"/>
          <w:rFonts w:ascii="Times New Roman" w:hAnsi="Times New Roman" w:cs="Times New Roman"/>
          <w:color w:val="000000"/>
          <w:sz w:val="24"/>
          <w:szCs w:val="24"/>
          <w:bdr w:val="none" w:sz="0" w:space="0" w:color="auto" w:frame="1"/>
        </w:rPr>
        <w:t>Desilva</w:t>
      </w:r>
      <w:proofErr w:type="spellEnd"/>
      <w:r w:rsidRPr="00C12E34">
        <w:rPr>
          <w:rStyle w:val="xcsl-entry"/>
          <w:rFonts w:ascii="Times New Roman" w:hAnsi="Times New Roman" w:cs="Times New Roman"/>
          <w:color w:val="000000"/>
          <w:sz w:val="24"/>
          <w:szCs w:val="24"/>
          <w:bdr w:val="none" w:sz="0" w:space="0" w:color="auto" w:frame="1"/>
        </w:rPr>
        <w:t>, A., Headley, J. v., Milestone, C. B., Scarlett, A. G., Brown, S., Spencer, C., West, C. E., Peru, K. M., Grapentine, L., Ahad, J. M. E., Pakdel, H., &amp; Frank, R. A. (2020). Advances in Distinguishing Groundwater Influenced by Oil Sands Process-Affected Water (OSPW) from Natural Bitumen-Influenced Groundwaters.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54</w:t>
      </w:r>
      <w:r w:rsidRPr="00C12E34">
        <w:rPr>
          <w:rStyle w:val="xcsl-entry"/>
          <w:rFonts w:ascii="Times New Roman" w:hAnsi="Times New Roman" w:cs="Times New Roman"/>
          <w:color w:val="000000"/>
          <w:sz w:val="24"/>
          <w:szCs w:val="24"/>
          <w:bdr w:val="none" w:sz="0" w:space="0" w:color="auto" w:frame="1"/>
        </w:rPr>
        <w:t>(3). </w:t>
      </w:r>
      <w:hyperlink r:id="rId261" w:tgtFrame="_blank" w:history="1">
        <w:r w:rsidRPr="00C12E34">
          <w:rPr>
            <w:rStyle w:val="Hyperlink"/>
            <w:rFonts w:ascii="Times New Roman" w:hAnsi="Times New Roman" w:cs="Times New Roman"/>
            <w:sz w:val="24"/>
            <w:szCs w:val="24"/>
            <w:bdr w:val="none" w:sz="0" w:space="0" w:color="auto" w:frame="1"/>
          </w:rPr>
          <w:t>https://doi.org/10.1021/acs.est.9b05040</w:t>
        </w:r>
      </w:hyperlink>
    </w:p>
    <w:p w14:paraId="15E9204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1E86FC59" w14:textId="694C698D" w:rsidR="006865F2" w:rsidRDefault="00201226" w:rsidP="00201226">
      <w:pPr>
        <w:shd w:val="clear" w:color="auto" w:fill="FFFFFF"/>
        <w:textAlignment w:val="baseline"/>
        <w:rPr>
          <w:rStyle w:val="Hyperlink"/>
          <w:rFonts w:ascii="Times New Roman" w:hAnsi="Times New Roman" w:cs="Times New Roman"/>
          <w:sz w:val="24"/>
          <w:szCs w:val="24"/>
          <w:bdr w:val="none" w:sz="0" w:space="0" w:color="auto" w:frame="1"/>
        </w:rPr>
      </w:pPr>
      <w:r w:rsidRPr="00C12E34">
        <w:rPr>
          <w:rStyle w:val="xcsl-entry"/>
          <w:rFonts w:ascii="Times New Roman" w:hAnsi="Times New Roman" w:cs="Times New Roman"/>
          <w:color w:val="000000"/>
          <w:sz w:val="24"/>
          <w:szCs w:val="24"/>
          <w:bdr w:val="none" w:sz="0" w:space="0" w:color="auto" w:frame="1"/>
        </w:rPr>
        <w:t>Zhang, K., Pereira, A. S., &amp; Martin, J. W. (2015). Estimates of Octanol-Water Partitioning for Thousands of Dissolved Organic Species in Oil Sands Process-Affected Water. </w:t>
      </w:r>
      <w:r w:rsidRPr="00C12E34">
        <w:rPr>
          <w:rStyle w:val="xcsl-entry"/>
          <w:rFonts w:ascii="Times New Roman" w:hAnsi="Times New Roman" w:cs="Times New Roman"/>
          <w:i/>
          <w:iCs/>
          <w:color w:val="000000"/>
          <w:sz w:val="24"/>
          <w:szCs w:val="24"/>
          <w:bdr w:val="none" w:sz="0" w:space="0" w:color="auto" w:frame="1"/>
        </w:rPr>
        <w:t>Environmental Science and Technology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49</w:t>
      </w:r>
      <w:r w:rsidRPr="00C12E34">
        <w:rPr>
          <w:rStyle w:val="xcsl-entry"/>
          <w:rFonts w:ascii="Times New Roman" w:hAnsi="Times New Roman" w:cs="Times New Roman"/>
          <w:color w:val="000000"/>
          <w:sz w:val="24"/>
          <w:szCs w:val="24"/>
          <w:bdr w:val="none" w:sz="0" w:space="0" w:color="auto" w:frame="1"/>
        </w:rPr>
        <w:t>(14). </w:t>
      </w:r>
      <w:hyperlink r:id="rId262" w:tgtFrame="_blank" w:history="1">
        <w:r w:rsidRPr="00C12E34">
          <w:rPr>
            <w:rStyle w:val="Hyperlink"/>
            <w:rFonts w:ascii="Times New Roman" w:hAnsi="Times New Roman" w:cs="Times New Roman"/>
            <w:sz w:val="24"/>
            <w:szCs w:val="24"/>
            <w:bdr w:val="none" w:sz="0" w:space="0" w:color="auto" w:frame="1"/>
          </w:rPr>
          <w:t>https://doi.org/10.1021/acs.est.5b01656</w:t>
        </w:r>
      </w:hyperlink>
    </w:p>
    <w:p w14:paraId="066CC3CF" w14:textId="77777777" w:rsidR="006865F2" w:rsidRDefault="006865F2" w:rsidP="00201226">
      <w:pPr>
        <w:shd w:val="clear" w:color="auto" w:fill="FFFFFF"/>
        <w:textAlignment w:val="baseline"/>
        <w:rPr>
          <w:rStyle w:val="Hyperlink"/>
          <w:rFonts w:ascii="Times New Roman" w:hAnsi="Times New Roman" w:cs="Times New Roman"/>
          <w:sz w:val="24"/>
          <w:szCs w:val="24"/>
          <w:bdr w:val="none" w:sz="0" w:space="0" w:color="auto" w:frame="1"/>
        </w:rPr>
      </w:pPr>
    </w:p>
    <w:p w14:paraId="776EBBCE" w14:textId="6874F670" w:rsidR="006865F2" w:rsidRDefault="006865F2" w:rsidP="00201226">
      <w:pPr>
        <w:shd w:val="clear" w:color="auto" w:fill="FFFFFF"/>
        <w:textAlignment w:val="baseline"/>
        <w:rPr>
          <w:rFonts w:ascii="Times New Roman" w:hAnsi="Times New Roman" w:cs="Times New Roman"/>
          <w:color w:val="000000"/>
          <w:sz w:val="24"/>
          <w:szCs w:val="24"/>
        </w:rPr>
      </w:pPr>
      <w:r w:rsidRPr="006865F2">
        <w:rPr>
          <w:rFonts w:ascii="Times New Roman" w:hAnsi="Times New Roman" w:cs="Times New Roman"/>
          <w:color w:val="000000"/>
          <w:sz w:val="24"/>
          <w:szCs w:val="24"/>
        </w:rPr>
        <w:t>Kujawinski, E. B., Freitas, M. A., Zang, X., Hatcher, P. G., Green-Church, K. B., &amp; Jones, R. B. (2002). The application of electrospray ionization mass spectrometry (ESI MS) to the structural characterization of natural organic matter. </w:t>
      </w:r>
      <w:r w:rsidRPr="006865F2">
        <w:rPr>
          <w:rFonts w:ascii="Times New Roman" w:hAnsi="Times New Roman" w:cs="Times New Roman"/>
          <w:i/>
          <w:iCs/>
          <w:color w:val="000000"/>
          <w:sz w:val="24"/>
          <w:szCs w:val="24"/>
        </w:rPr>
        <w:t>Organic geochemistry</w:t>
      </w:r>
      <w:r w:rsidRPr="006865F2">
        <w:rPr>
          <w:rFonts w:ascii="Times New Roman" w:hAnsi="Times New Roman" w:cs="Times New Roman"/>
          <w:color w:val="000000"/>
          <w:sz w:val="24"/>
          <w:szCs w:val="24"/>
        </w:rPr>
        <w:t>, </w:t>
      </w:r>
      <w:r w:rsidRPr="006865F2">
        <w:rPr>
          <w:rFonts w:ascii="Times New Roman" w:hAnsi="Times New Roman" w:cs="Times New Roman"/>
          <w:i/>
          <w:iCs/>
          <w:color w:val="000000"/>
          <w:sz w:val="24"/>
          <w:szCs w:val="24"/>
        </w:rPr>
        <w:t>33</w:t>
      </w:r>
      <w:r w:rsidRPr="006865F2">
        <w:rPr>
          <w:rFonts w:ascii="Times New Roman" w:hAnsi="Times New Roman" w:cs="Times New Roman"/>
          <w:color w:val="000000"/>
          <w:sz w:val="24"/>
          <w:szCs w:val="24"/>
        </w:rPr>
        <w:t>(3), 171-180.</w:t>
      </w:r>
      <w:r>
        <w:rPr>
          <w:rFonts w:ascii="Times New Roman" w:hAnsi="Times New Roman" w:cs="Times New Roman"/>
          <w:color w:val="000000"/>
          <w:sz w:val="24"/>
          <w:szCs w:val="24"/>
        </w:rPr>
        <w:t xml:space="preserve"> </w:t>
      </w:r>
      <w:hyperlink r:id="rId263" w:history="1">
        <w:r w:rsidRPr="00A62038">
          <w:rPr>
            <w:rStyle w:val="Hyperlink"/>
            <w:rFonts w:ascii="Times New Roman" w:hAnsi="Times New Roman" w:cs="Times New Roman"/>
            <w:sz w:val="24"/>
            <w:szCs w:val="24"/>
          </w:rPr>
          <w:t>https://doi.org/10.1016/S0146-6380(01)00149-8</w:t>
        </w:r>
      </w:hyperlink>
      <w:r>
        <w:rPr>
          <w:rFonts w:ascii="Times New Roman" w:hAnsi="Times New Roman" w:cs="Times New Roman"/>
          <w:color w:val="000000"/>
          <w:sz w:val="24"/>
          <w:szCs w:val="24"/>
        </w:rPr>
        <w:t xml:space="preserve"> </w:t>
      </w:r>
    </w:p>
    <w:p w14:paraId="74EC9544" w14:textId="77777777" w:rsidR="006865F2" w:rsidRPr="00C12E34" w:rsidRDefault="006865F2" w:rsidP="00201226">
      <w:pPr>
        <w:shd w:val="clear" w:color="auto" w:fill="FFFFFF"/>
        <w:textAlignment w:val="baseline"/>
        <w:rPr>
          <w:rFonts w:ascii="Times New Roman" w:hAnsi="Times New Roman" w:cs="Times New Roman"/>
          <w:color w:val="000000"/>
          <w:sz w:val="24"/>
          <w:szCs w:val="24"/>
        </w:rPr>
      </w:pPr>
    </w:p>
    <w:p w14:paraId="31EDF6E0" w14:textId="1721A585" w:rsidR="00036BEF" w:rsidRDefault="00036BEF" w:rsidP="00036BEF">
      <w:pPr>
        <w:shd w:val="clear" w:color="auto" w:fill="FFFFFF"/>
        <w:textAlignment w:val="baseline"/>
        <w:rPr>
          <w:rFonts w:ascii="Times New Roman" w:hAnsi="Times New Roman" w:cs="Times New Roman"/>
          <w:color w:val="000000"/>
          <w:sz w:val="24"/>
          <w:szCs w:val="24"/>
        </w:rPr>
      </w:pPr>
      <w:r w:rsidRPr="00036BEF">
        <w:rPr>
          <w:rFonts w:ascii="Times New Roman" w:hAnsi="Times New Roman" w:cs="Times New Roman"/>
          <w:color w:val="000000"/>
          <w:sz w:val="24"/>
          <w:szCs w:val="24"/>
        </w:rPr>
        <w:t xml:space="preserve">Wang, Z. and </w:t>
      </w:r>
      <w:proofErr w:type="spellStart"/>
      <w:r w:rsidRPr="00036BEF">
        <w:rPr>
          <w:rFonts w:ascii="Times New Roman" w:hAnsi="Times New Roman" w:cs="Times New Roman"/>
          <w:color w:val="000000"/>
          <w:sz w:val="24"/>
          <w:szCs w:val="24"/>
        </w:rPr>
        <w:t>Fingas</w:t>
      </w:r>
      <w:proofErr w:type="spellEnd"/>
      <w:r w:rsidRPr="00036BEF">
        <w:rPr>
          <w:rFonts w:ascii="Times New Roman" w:hAnsi="Times New Roman" w:cs="Times New Roman"/>
          <w:color w:val="000000"/>
          <w:sz w:val="24"/>
          <w:szCs w:val="24"/>
        </w:rPr>
        <w:t>, M. (1997) Developments in the Analysis of Petroleum Hydrocarbons in Oils, Petroleum Products and Oil-Spilled-Related Environmental Samples by Gas Chromatography. Journal of Chromatography A, 774, 51-78.</w:t>
      </w:r>
      <w:r w:rsidRPr="00036BEF">
        <w:rPr>
          <w:rFonts w:ascii="Times New Roman" w:hAnsi="Times New Roman" w:cs="Times New Roman"/>
          <w:color w:val="000000"/>
          <w:sz w:val="24"/>
          <w:szCs w:val="24"/>
        </w:rPr>
        <w:br/>
      </w:r>
      <w:hyperlink r:id="rId264" w:history="1">
        <w:r w:rsidRPr="00A62038">
          <w:rPr>
            <w:rStyle w:val="Hyperlink"/>
            <w:rFonts w:ascii="Times New Roman" w:hAnsi="Times New Roman" w:cs="Times New Roman"/>
            <w:sz w:val="24"/>
            <w:szCs w:val="24"/>
          </w:rPr>
          <w:t>https://doi.org/10.1016/S0021-9673(97)00270-7</w:t>
        </w:r>
      </w:hyperlink>
    </w:p>
    <w:p w14:paraId="478DBF97" w14:textId="45259C98" w:rsidR="00036BEF" w:rsidRPr="00C12E34" w:rsidRDefault="00036BEF" w:rsidP="00036BEF">
      <w:pPr>
        <w:shd w:val="clear" w:color="auto" w:fill="FFFFFF"/>
        <w:textAlignment w:val="baseline"/>
        <w:rPr>
          <w:rFonts w:ascii="Times New Roman" w:hAnsi="Times New Roman" w:cs="Times New Roman"/>
          <w:color w:val="000000"/>
          <w:sz w:val="24"/>
          <w:szCs w:val="24"/>
        </w:rPr>
      </w:pPr>
      <w:r w:rsidRPr="00036BEF">
        <w:rPr>
          <w:rFonts w:ascii="Times New Roman" w:hAnsi="Times New Roman" w:cs="Times New Roman"/>
          <w:color w:val="000000"/>
          <w:sz w:val="24"/>
          <w:szCs w:val="24"/>
        </w:rPr>
        <w:t>Shi, Q., &amp; Wu, J. (2021). Review on sulfur compounds in petroleum and its products: state-of-the-art and perspectives. </w:t>
      </w:r>
      <w:r w:rsidRPr="00036BEF">
        <w:rPr>
          <w:rFonts w:ascii="Times New Roman" w:hAnsi="Times New Roman" w:cs="Times New Roman"/>
          <w:i/>
          <w:iCs/>
          <w:color w:val="000000"/>
          <w:sz w:val="24"/>
          <w:szCs w:val="24"/>
        </w:rPr>
        <w:t>Energy &amp; Fuels</w:t>
      </w:r>
      <w:r w:rsidRPr="00036BEF">
        <w:rPr>
          <w:rFonts w:ascii="Times New Roman" w:hAnsi="Times New Roman" w:cs="Times New Roman"/>
          <w:color w:val="000000"/>
          <w:sz w:val="24"/>
          <w:szCs w:val="24"/>
        </w:rPr>
        <w:t>, </w:t>
      </w:r>
      <w:r w:rsidRPr="00036BEF">
        <w:rPr>
          <w:rFonts w:ascii="Times New Roman" w:hAnsi="Times New Roman" w:cs="Times New Roman"/>
          <w:i/>
          <w:iCs/>
          <w:color w:val="000000"/>
          <w:sz w:val="24"/>
          <w:szCs w:val="24"/>
        </w:rPr>
        <w:t>35</w:t>
      </w:r>
      <w:r w:rsidRPr="00036BEF">
        <w:rPr>
          <w:rFonts w:ascii="Times New Roman" w:hAnsi="Times New Roman" w:cs="Times New Roman"/>
          <w:color w:val="000000"/>
          <w:sz w:val="24"/>
          <w:szCs w:val="24"/>
        </w:rPr>
        <w:t>(18), 14445-14461.</w:t>
      </w:r>
      <w:r>
        <w:rPr>
          <w:rFonts w:ascii="Times New Roman" w:hAnsi="Times New Roman" w:cs="Times New Roman"/>
          <w:color w:val="000000"/>
          <w:sz w:val="24"/>
          <w:szCs w:val="24"/>
        </w:rPr>
        <w:t xml:space="preserve"> </w:t>
      </w:r>
      <w:hyperlink r:id="rId265" w:history="1">
        <w:r w:rsidRPr="00A62038">
          <w:rPr>
            <w:rStyle w:val="Hyperlink"/>
            <w:rFonts w:ascii="Times New Roman" w:hAnsi="Times New Roman" w:cs="Times New Roman"/>
            <w:sz w:val="24"/>
            <w:szCs w:val="24"/>
          </w:rPr>
          <w:t>https://doi.org/10.1021/acs.energyfuels.1c02229</w:t>
        </w:r>
      </w:hyperlink>
      <w:r>
        <w:rPr>
          <w:rFonts w:ascii="Times New Roman" w:hAnsi="Times New Roman" w:cs="Times New Roman"/>
          <w:color w:val="000000"/>
          <w:sz w:val="24"/>
          <w:szCs w:val="24"/>
        </w:rPr>
        <w:t xml:space="preserve"> </w:t>
      </w:r>
    </w:p>
    <w:p w14:paraId="24D0A8E1"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73EB972D" w14:textId="77777777" w:rsidR="00201226" w:rsidRDefault="00201226" w:rsidP="00201226">
      <w:pPr>
        <w:shd w:val="clear" w:color="auto" w:fill="FFFFFF"/>
        <w:textAlignment w:val="baseline"/>
        <w:rPr>
          <w:rStyle w:val="Hyperlink"/>
          <w:rFonts w:ascii="Times New Roman" w:hAnsi="Times New Roman" w:cs="Times New Roman"/>
          <w:sz w:val="24"/>
          <w:szCs w:val="24"/>
          <w:bdr w:val="none" w:sz="0" w:space="0" w:color="auto" w:frame="1"/>
        </w:rPr>
      </w:pPr>
      <w:r w:rsidRPr="00C12E34">
        <w:rPr>
          <w:rStyle w:val="xcsl-entry"/>
          <w:rFonts w:ascii="Times New Roman" w:hAnsi="Times New Roman" w:cs="Times New Roman"/>
          <w:color w:val="000000"/>
          <w:sz w:val="24"/>
          <w:szCs w:val="24"/>
          <w:bdr w:val="none" w:sz="0" w:space="0" w:color="auto" w:frame="1"/>
        </w:rPr>
        <w:t xml:space="preserve">Ruddy, B. M., Huettel, M., Kostka, J. E., </w:t>
      </w:r>
      <w:proofErr w:type="spellStart"/>
      <w:r w:rsidRPr="00C12E34">
        <w:rPr>
          <w:rStyle w:val="xcsl-entry"/>
          <w:rFonts w:ascii="Times New Roman" w:hAnsi="Times New Roman" w:cs="Times New Roman"/>
          <w:color w:val="000000"/>
          <w:sz w:val="24"/>
          <w:szCs w:val="24"/>
          <w:bdr w:val="none" w:sz="0" w:space="0" w:color="auto" w:frame="1"/>
        </w:rPr>
        <w:t>Lobodin</w:t>
      </w:r>
      <w:proofErr w:type="spellEnd"/>
      <w:r w:rsidRPr="00C12E34">
        <w:rPr>
          <w:rStyle w:val="xcsl-entry"/>
          <w:rFonts w:ascii="Times New Roman" w:hAnsi="Times New Roman" w:cs="Times New Roman"/>
          <w:color w:val="000000"/>
          <w:sz w:val="24"/>
          <w:szCs w:val="24"/>
          <w:bdr w:val="none" w:sz="0" w:space="0" w:color="auto" w:frame="1"/>
        </w:rPr>
        <w:t xml:space="preserve">, V. v., </w:t>
      </w:r>
      <w:proofErr w:type="spellStart"/>
      <w:r w:rsidRPr="00C12E34">
        <w:rPr>
          <w:rStyle w:val="xcsl-entry"/>
          <w:rFonts w:ascii="Times New Roman" w:hAnsi="Times New Roman" w:cs="Times New Roman"/>
          <w:color w:val="000000"/>
          <w:sz w:val="24"/>
          <w:szCs w:val="24"/>
          <w:bdr w:val="none" w:sz="0" w:space="0" w:color="auto" w:frame="1"/>
        </w:rPr>
        <w:t>Bythell</w:t>
      </w:r>
      <w:proofErr w:type="spellEnd"/>
      <w:r w:rsidRPr="00C12E34">
        <w:rPr>
          <w:rStyle w:val="xcsl-entry"/>
          <w:rFonts w:ascii="Times New Roman" w:hAnsi="Times New Roman" w:cs="Times New Roman"/>
          <w:color w:val="000000"/>
          <w:sz w:val="24"/>
          <w:szCs w:val="24"/>
          <w:bdr w:val="none" w:sz="0" w:space="0" w:color="auto" w:frame="1"/>
        </w:rPr>
        <w:t xml:space="preserve">, B. J., McKenna, A. M., Aeppli, C., Reddy, C. M., Nelson, R. K., Marshall, A. G., &amp; Rodgers, R. P. (2014). Targeted </w:t>
      </w:r>
      <w:proofErr w:type="spellStart"/>
      <w:r w:rsidRPr="00C12E34">
        <w:rPr>
          <w:rStyle w:val="xcsl-entry"/>
          <w:rFonts w:ascii="Times New Roman" w:hAnsi="Times New Roman" w:cs="Times New Roman"/>
          <w:color w:val="000000"/>
          <w:sz w:val="24"/>
          <w:szCs w:val="24"/>
          <w:bdr w:val="none" w:sz="0" w:space="0" w:color="auto" w:frame="1"/>
        </w:rPr>
        <w:t>petroleomics</w:t>
      </w:r>
      <w:proofErr w:type="spellEnd"/>
      <w:r w:rsidRPr="00C12E34">
        <w:rPr>
          <w:rStyle w:val="xcsl-entry"/>
          <w:rFonts w:ascii="Times New Roman" w:hAnsi="Times New Roman" w:cs="Times New Roman"/>
          <w:color w:val="000000"/>
          <w:sz w:val="24"/>
          <w:szCs w:val="24"/>
          <w:bdr w:val="none" w:sz="0" w:space="0" w:color="auto" w:frame="1"/>
        </w:rPr>
        <w:t xml:space="preserve">: Analytical investigation of </w:t>
      </w:r>
      <w:proofErr w:type="spellStart"/>
      <w:r w:rsidRPr="00C12E34">
        <w:rPr>
          <w:rStyle w:val="xcsl-entry"/>
          <w:rFonts w:ascii="Times New Roman" w:hAnsi="Times New Roman" w:cs="Times New Roman"/>
          <w:color w:val="000000"/>
          <w:sz w:val="24"/>
          <w:szCs w:val="24"/>
          <w:bdr w:val="none" w:sz="0" w:space="0" w:color="auto" w:frame="1"/>
        </w:rPr>
        <w:t>macondo</w:t>
      </w:r>
      <w:proofErr w:type="spellEnd"/>
      <w:r w:rsidRPr="00C12E34">
        <w:rPr>
          <w:rStyle w:val="xcsl-entry"/>
          <w:rFonts w:ascii="Times New Roman" w:hAnsi="Times New Roman" w:cs="Times New Roman"/>
          <w:color w:val="000000"/>
          <w:sz w:val="24"/>
          <w:szCs w:val="24"/>
          <w:bdr w:val="none" w:sz="0" w:space="0" w:color="auto" w:frame="1"/>
        </w:rPr>
        <w:t xml:space="preserve"> well oil oxidation products from </w:t>
      </w:r>
      <w:proofErr w:type="spellStart"/>
      <w:r w:rsidRPr="00C12E34">
        <w:rPr>
          <w:rStyle w:val="xcsl-entry"/>
          <w:rFonts w:ascii="Times New Roman" w:hAnsi="Times New Roman" w:cs="Times New Roman"/>
          <w:color w:val="000000"/>
          <w:sz w:val="24"/>
          <w:szCs w:val="24"/>
          <w:bdr w:val="none" w:sz="0" w:space="0" w:color="auto" w:frame="1"/>
        </w:rPr>
        <w:t>pensacola</w:t>
      </w:r>
      <w:proofErr w:type="spellEnd"/>
      <w:r w:rsidRPr="00C12E34">
        <w:rPr>
          <w:rStyle w:val="xcsl-entry"/>
          <w:rFonts w:ascii="Times New Roman" w:hAnsi="Times New Roman" w:cs="Times New Roman"/>
          <w:color w:val="000000"/>
          <w:sz w:val="24"/>
          <w:szCs w:val="24"/>
          <w:bdr w:val="none" w:sz="0" w:space="0" w:color="auto" w:frame="1"/>
        </w:rPr>
        <w:t xml:space="preserve"> beach. </w:t>
      </w:r>
      <w:r w:rsidRPr="00C12E34">
        <w:rPr>
          <w:rStyle w:val="xcsl-entry"/>
          <w:rFonts w:ascii="Times New Roman" w:hAnsi="Times New Roman" w:cs="Times New Roman"/>
          <w:i/>
          <w:iCs/>
          <w:color w:val="000000"/>
          <w:sz w:val="24"/>
          <w:szCs w:val="24"/>
          <w:bdr w:val="none" w:sz="0" w:space="0" w:color="auto" w:frame="1"/>
        </w:rPr>
        <w:t>Energy and Fuels</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28</w:t>
      </w:r>
      <w:r w:rsidRPr="00C12E34">
        <w:rPr>
          <w:rStyle w:val="xcsl-entry"/>
          <w:rFonts w:ascii="Times New Roman" w:hAnsi="Times New Roman" w:cs="Times New Roman"/>
          <w:color w:val="000000"/>
          <w:sz w:val="24"/>
          <w:szCs w:val="24"/>
          <w:bdr w:val="none" w:sz="0" w:space="0" w:color="auto" w:frame="1"/>
        </w:rPr>
        <w:t>(6). </w:t>
      </w:r>
      <w:hyperlink r:id="rId266" w:tgtFrame="_blank" w:history="1">
        <w:r w:rsidRPr="00C12E34">
          <w:rPr>
            <w:rStyle w:val="Hyperlink"/>
            <w:rFonts w:ascii="Times New Roman" w:hAnsi="Times New Roman" w:cs="Times New Roman"/>
            <w:sz w:val="24"/>
            <w:szCs w:val="24"/>
            <w:bdr w:val="none" w:sz="0" w:space="0" w:color="auto" w:frame="1"/>
          </w:rPr>
          <w:t>https://doi.org/10.1021/ef500427n</w:t>
        </w:r>
      </w:hyperlink>
    </w:p>
    <w:p w14:paraId="30139894"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
    <w:p w14:paraId="7AD129B9" w14:textId="77777777" w:rsidR="00201226" w:rsidRPr="00C12E34" w:rsidRDefault="00201226" w:rsidP="00201226">
      <w:pPr>
        <w:shd w:val="clear" w:color="auto" w:fill="FFFFFF"/>
        <w:textAlignment w:val="baseline"/>
        <w:rPr>
          <w:rFonts w:ascii="Times New Roman" w:hAnsi="Times New Roman" w:cs="Times New Roman"/>
          <w:color w:val="000000"/>
          <w:sz w:val="24"/>
          <w:szCs w:val="24"/>
        </w:rPr>
      </w:pPr>
      <w:proofErr w:type="spellStart"/>
      <w:r w:rsidRPr="00C12E34">
        <w:rPr>
          <w:rStyle w:val="xcsl-entry"/>
          <w:rFonts w:ascii="Times New Roman" w:hAnsi="Times New Roman" w:cs="Times New Roman"/>
          <w:color w:val="000000"/>
          <w:sz w:val="24"/>
          <w:szCs w:val="24"/>
          <w:bdr w:val="none" w:sz="0" w:space="0" w:color="auto" w:frame="1"/>
        </w:rPr>
        <w:t>Molnárné</w:t>
      </w:r>
      <w:proofErr w:type="spellEnd"/>
      <w:r w:rsidRPr="00C12E34">
        <w:rPr>
          <w:rStyle w:val="xcsl-entry"/>
          <w:rFonts w:ascii="Times New Roman" w:hAnsi="Times New Roman" w:cs="Times New Roman"/>
          <w:color w:val="000000"/>
          <w:sz w:val="24"/>
          <w:szCs w:val="24"/>
          <w:bdr w:val="none" w:sz="0" w:space="0" w:color="auto" w:frame="1"/>
        </w:rPr>
        <w:t xml:space="preserve"> </w:t>
      </w:r>
      <w:proofErr w:type="spellStart"/>
      <w:r w:rsidRPr="00C12E34">
        <w:rPr>
          <w:rStyle w:val="xcsl-entry"/>
          <w:rFonts w:ascii="Times New Roman" w:hAnsi="Times New Roman" w:cs="Times New Roman"/>
          <w:color w:val="000000"/>
          <w:sz w:val="24"/>
          <w:szCs w:val="24"/>
          <w:bdr w:val="none" w:sz="0" w:space="0" w:color="auto" w:frame="1"/>
        </w:rPr>
        <w:t>Guricza</w:t>
      </w:r>
      <w:proofErr w:type="spellEnd"/>
      <w:r w:rsidRPr="00C12E34">
        <w:rPr>
          <w:rStyle w:val="xcsl-entry"/>
          <w:rFonts w:ascii="Times New Roman" w:hAnsi="Times New Roman" w:cs="Times New Roman"/>
          <w:color w:val="000000"/>
          <w:sz w:val="24"/>
          <w:szCs w:val="24"/>
          <w:bdr w:val="none" w:sz="0" w:space="0" w:color="auto" w:frame="1"/>
        </w:rPr>
        <w:t>, L., &amp; Schrader, W. (2015). Electrospray ionization for determination of non-polar polyaromatic hydrocarbons and polyaromatic heterocycles in heavy crude oil asphaltenes. </w:t>
      </w:r>
      <w:r w:rsidRPr="00C12E34">
        <w:rPr>
          <w:rStyle w:val="xcsl-entry"/>
          <w:rFonts w:ascii="Times New Roman" w:hAnsi="Times New Roman" w:cs="Times New Roman"/>
          <w:i/>
          <w:iCs/>
          <w:color w:val="000000"/>
          <w:sz w:val="24"/>
          <w:szCs w:val="24"/>
          <w:bdr w:val="none" w:sz="0" w:space="0" w:color="auto" w:frame="1"/>
        </w:rPr>
        <w:t>Journal of Mass Spectrometry</w:t>
      </w:r>
      <w:r w:rsidRPr="00C12E34">
        <w:rPr>
          <w:rStyle w:val="xcsl-entry"/>
          <w:rFonts w:ascii="Times New Roman" w:hAnsi="Times New Roman" w:cs="Times New Roman"/>
          <w:color w:val="000000"/>
          <w:sz w:val="24"/>
          <w:szCs w:val="24"/>
          <w:bdr w:val="none" w:sz="0" w:space="0" w:color="auto" w:frame="1"/>
        </w:rPr>
        <w:t>, </w:t>
      </w:r>
      <w:r w:rsidRPr="00C12E34">
        <w:rPr>
          <w:rStyle w:val="xcsl-entry"/>
          <w:rFonts w:ascii="Times New Roman" w:hAnsi="Times New Roman" w:cs="Times New Roman"/>
          <w:i/>
          <w:iCs/>
          <w:color w:val="000000"/>
          <w:sz w:val="24"/>
          <w:szCs w:val="24"/>
          <w:bdr w:val="none" w:sz="0" w:space="0" w:color="auto" w:frame="1"/>
        </w:rPr>
        <w:t>50</w:t>
      </w:r>
      <w:r w:rsidRPr="00C12E34">
        <w:rPr>
          <w:rStyle w:val="xcsl-entry"/>
          <w:rFonts w:ascii="Times New Roman" w:hAnsi="Times New Roman" w:cs="Times New Roman"/>
          <w:color w:val="000000"/>
          <w:sz w:val="24"/>
          <w:szCs w:val="24"/>
          <w:bdr w:val="none" w:sz="0" w:space="0" w:color="auto" w:frame="1"/>
        </w:rPr>
        <w:t>(3). </w:t>
      </w:r>
      <w:hyperlink r:id="rId267" w:tgtFrame="_blank" w:history="1">
        <w:r w:rsidRPr="00C12E34">
          <w:rPr>
            <w:rStyle w:val="Hyperlink"/>
            <w:rFonts w:ascii="Times New Roman" w:hAnsi="Times New Roman" w:cs="Times New Roman"/>
            <w:sz w:val="24"/>
            <w:szCs w:val="24"/>
            <w:bdr w:val="none" w:sz="0" w:space="0" w:color="auto" w:frame="1"/>
          </w:rPr>
          <w:t>https://doi.org/10.1002/jms.3561</w:t>
        </w:r>
      </w:hyperlink>
    </w:p>
    <w:p w14:paraId="453A94BE" w14:textId="77777777" w:rsidR="00201226" w:rsidRDefault="00201226" w:rsidP="00201226">
      <w:pPr>
        <w:spacing w:after="0" w:line="240" w:lineRule="auto"/>
        <w:rPr>
          <w:rFonts w:ascii="Times New Roman" w:eastAsia="Times New Roman" w:hAnsi="Times New Roman" w:cs="Times New Roman"/>
          <w:sz w:val="20"/>
          <w:szCs w:val="20"/>
          <w:lang w:eastAsia="zh-CN"/>
        </w:rPr>
      </w:pPr>
    </w:p>
    <w:p w14:paraId="736924A5" w14:textId="77777777" w:rsidR="00201226" w:rsidRPr="00FD5D8B" w:rsidRDefault="00201226" w:rsidP="00201226">
      <w:pPr>
        <w:spacing w:after="0" w:line="240" w:lineRule="auto"/>
        <w:rPr>
          <w:rFonts w:ascii="Times New Roman" w:eastAsia="Times New Roman" w:hAnsi="Times New Roman" w:cs="Times New Roman"/>
          <w:sz w:val="20"/>
          <w:szCs w:val="20"/>
          <w:lang w:eastAsia="zh-CN"/>
        </w:rPr>
      </w:pPr>
    </w:p>
    <w:p w14:paraId="19BF22CC" w14:textId="77777777" w:rsidR="00201226" w:rsidRDefault="00201226" w:rsidP="00201226">
      <w:pPr>
        <w:rPr>
          <w:rFonts w:ascii="Times New Roman" w:hAnsi="Times New Roman" w:cs="Times New Roman"/>
          <w:b/>
          <w:bCs/>
          <w:sz w:val="24"/>
          <w:szCs w:val="24"/>
          <w:u w:val="single"/>
        </w:rPr>
      </w:pPr>
      <w:r>
        <w:rPr>
          <w:rFonts w:ascii="Times New Roman" w:hAnsi="Times New Roman" w:cs="Times New Roman"/>
          <w:b/>
          <w:bCs/>
          <w:sz w:val="24"/>
          <w:szCs w:val="24"/>
          <w:u w:val="single"/>
        </w:rPr>
        <w:t>Supporting Information</w:t>
      </w:r>
    </w:p>
    <w:p w14:paraId="54A69EFC" w14:textId="77777777" w:rsidR="00201226" w:rsidRDefault="00201226" w:rsidP="00201226">
      <w:pPr>
        <w:rPr>
          <w:rFonts w:ascii="Times New Roman" w:hAnsi="Times New Roman" w:cs="Times New Roman"/>
          <w:b/>
          <w:bCs/>
          <w:sz w:val="24"/>
          <w:szCs w:val="24"/>
          <w:u w:val="single"/>
        </w:rPr>
      </w:pPr>
    </w:p>
    <w:p w14:paraId="172E1034" w14:textId="77777777" w:rsidR="00201226" w:rsidRDefault="00201226" w:rsidP="00201226">
      <w:pPr>
        <w:rPr>
          <w:rFonts w:ascii="Times New Roman" w:hAnsi="Times New Roman" w:cs="Times New Roman"/>
          <w:sz w:val="24"/>
          <w:szCs w:val="24"/>
        </w:rPr>
      </w:pPr>
      <w:r>
        <w:rPr>
          <w:noProof/>
        </w:rPr>
        <w:drawing>
          <wp:inline distT="0" distB="0" distL="0" distR="0" wp14:anchorId="6088F9D6" wp14:editId="01E55E7D">
            <wp:extent cx="5856760" cy="3087974"/>
            <wp:effectExtent l="0" t="0" r="0" b="0"/>
            <wp:docPr id="107" name="Picture 107"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 histogram&#10;&#10;Description automatically generated"/>
                    <pic:cNvPicPr/>
                  </pic:nvPicPr>
                  <pic:blipFill rotWithShape="1">
                    <a:blip r:embed="rId268">
                      <a:extLst>
                        <a:ext uri="{BEBA8EAE-BF5A-486C-A8C5-ECC9F3942E4B}">
                          <a14:imgProps xmlns:a14="http://schemas.microsoft.com/office/drawing/2010/main">
                            <a14:imgLayer r:embed="rId269">
                              <a14:imgEffect>
                                <a14:brightnessContrast contrast="-20000"/>
                              </a14:imgEffect>
                            </a14:imgLayer>
                          </a14:imgProps>
                        </a:ext>
                      </a:extLst>
                    </a:blip>
                    <a:srcRect l="15929" t="6934" r="16034" b="29295"/>
                    <a:stretch/>
                  </pic:blipFill>
                  <pic:spPr bwMode="auto">
                    <a:xfrm>
                      <a:off x="0" y="0"/>
                      <a:ext cx="5879253" cy="3099833"/>
                    </a:xfrm>
                    <a:prstGeom prst="rect">
                      <a:avLst/>
                    </a:prstGeom>
                    <a:ln>
                      <a:noFill/>
                    </a:ln>
                    <a:extLst>
                      <a:ext uri="{53640926-AAD7-44D8-BBD7-CCE9431645EC}">
                        <a14:shadowObscured xmlns:a14="http://schemas.microsoft.com/office/drawing/2010/main"/>
                      </a:ext>
                    </a:extLst>
                  </pic:spPr>
                </pic:pic>
              </a:graphicData>
            </a:graphic>
          </wp:inline>
        </w:drawing>
      </w:r>
    </w:p>
    <w:p w14:paraId="5D304885"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S1. Number of Assigned Chemical Formulas for the various heteroatom classes detected in ESI (-) </w:t>
      </w:r>
    </w:p>
    <w:p w14:paraId="205B07E9" w14:textId="77777777" w:rsidR="00201226" w:rsidRDefault="00201226" w:rsidP="00201226">
      <w:pPr>
        <w:rPr>
          <w:rFonts w:ascii="Times New Roman" w:hAnsi="Times New Roman" w:cs="Times New Roman"/>
          <w:sz w:val="24"/>
          <w:szCs w:val="24"/>
        </w:rPr>
      </w:pPr>
      <w:r>
        <w:rPr>
          <w:noProof/>
        </w:rPr>
        <w:lastRenderedPageBreak/>
        <w:drawing>
          <wp:inline distT="0" distB="0" distL="0" distR="0" wp14:anchorId="5766896C" wp14:editId="13B2CDEE">
            <wp:extent cx="5875506" cy="3105322"/>
            <wp:effectExtent l="0" t="0" r="0" b="0"/>
            <wp:docPr id="16" name="Picture 1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histogram&#10;&#10;Description automatically generated"/>
                    <pic:cNvPicPr/>
                  </pic:nvPicPr>
                  <pic:blipFill rotWithShape="1">
                    <a:blip r:embed="rId270">
                      <a:extLst>
                        <a:ext uri="{BEBA8EAE-BF5A-486C-A8C5-ECC9F3942E4B}">
                          <a14:imgProps xmlns:a14="http://schemas.microsoft.com/office/drawing/2010/main">
                            <a14:imgLayer r:embed="rId271">
                              <a14:imgEffect>
                                <a14:brightnessContrast contrast="-20000"/>
                              </a14:imgEffect>
                            </a14:imgLayer>
                          </a14:imgProps>
                        </a:ext>
                      </a:extLst>
                    </a:blip>
                    <a:srcRect l="13219" t="12904" r="14410" b="19096"/>
                    <a:stretch/>
                  </pic:blipFill>
                  <pic:spPr bwMode="auto">
                    <a:xfrm>
                      <a:off x="0" y="0"/>
                      <a:ext cx="5905735" cy="3121298"/>
                    </a:xfrm>
                    <a:prstGeom prst="rect">
                      <a:avLst/>
                    </a:prstGeom>
                    <a:ln>
                      <a:noFill/>
                    </a:ln>
                    <a:extLst>
                      <a:ext uri="{53640926-AAD7-44D8-BBD7-CCE9431645EC}">
                        <a14:shadowObscured xmlns:a14="http://schemas.microsoft.com/office/drawing/2010/main"/>
                      </a:ext>
                    </a:extLst>
                  </pic:spPr>
                </pic:pic>
              </a:graphicData>
            </a:graphic>
          </wp:inline>
        </w:drawing>
      </w:r>
    </w:p>
    <w:p w14:paraId="5F4B3735"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 xml:space="preserve">Figure S2. Number of Assigned Chemical Formulas for the various heteroatom classes detected in ESI (+) </w:t>
      </w:r>
    </w:p>
    <w:p w14:paraId="6391C39E" w14:textId="77777777" w:rsidR="00201226" w:rsidRDefault="00201226" w:rsidP="00201226">
      <w:pPr>
        <w:rPr>
          <w:rFonts w:ascii="Times New Roman" w:hAnsi="Times New Roman" w:cs="Times New Roman"/>
          <w:b/>
          <w:bCs/>
          <w:sz w:val="24"/>
          <w:szCs w:val="24"/>
          <w:u w:val="single"/>
        </w:rPr>
      </w:pPr>
    </w:p>
    <w:p w14:paraId="6A0A7CA8" w14:textId="77777777" w:rsidR="00201226" w:rsidRDefault="00201226" w:rsidP="00201226">
      <w:pPr>
        <w:rPr>
          <w:rFonts w:ascii="Times New Roman" w:hAnsi="Times New Roman" w:cs="Times New Roman"/>
          <w:b/>
          <w:bCs/>
          <w:sz w:val="24"/>
          <w:szCs w:val="24"/>
          <w:u w:val="single"/>
        </w:rPr>
      </w:pPr>
      <w:r w:rsidRPr="00A80B98">
        <w:rPr>
          <w:rFonts w:ascii="Times New Roman" w:hAnsi="Times New Roman" w:cs="Times New Roman"/>
          <w:b/>
          <w:bCs/>
          <w:noProof/>
          <w:sz w:val="24"/>
          <w:szCs w:val="24"/>
          <w:u w:val="single"/>
        </w:rPr>
        <w:drawing>
          <wp:inline distT="0" distB="0" distL="0" distR="0" wp14:anchorId="4D92D7D6" wp14:editId="770BCFA0">
            <wp:extent cx="5943600" cy="2637155"/>
            <wp:effectExtent l="19050" t="19050" r="19050" b="10795"/>
            <wp:docPr id="25" name="Picture 4" descr="Graphical user interface, application, table, Excel&#10;&#10;Description automatically generated">
              <a:extLst xmlns:a="http://schemas.openxmlformats.org/drawingml/2006/main">
                <a:ext uri="{FF2B5EF4-FFF2-40B4-BE49-F238E27FC236}">
                  <a16:creationId xmlns:a16="http://schemas.microsoft.com/office/drawing/2014/main" id="{AC833275-8351-0964-7480-6964687169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 descr="Graphical user interface, application, table, Excel&#10;&#10;Description automatically generated">
                      <a:extLst>
                        <a:ext uri="{FF2B5EF4-FFF2-40B4-BE49-F238E27FC236}">
                          <a16:creationId xmlns:a16="http://schemas.microsoft.com/office/drawing/2014/main" id="{AC833275-8351-0964-7480-696468716906}"/>
                        </a:ext>
                      </a:extLst>
                    </pic:cNvPr>
                    <pic:cNvPicPr>
                      <a:picLocks noChangeAspect="1"/>
                    </pic:cNvPicPr>
                  </pic:nvPicPr>
                  <pic:blipFill rotWithShape="1">
                    <a:blip r:embed="rId272"/>
                    <a:srcRect l="3095" t="27044" r="5188" b="11270"/>
                    <a:stretch/>
                  </pic:blipFill>
                  <pic:spPr>
                    <a:xfrm>
                      <a:off x="0" y="0"/>
                      <a:ext cx="5955234" cy="2642317"/>
                    </a:xfrm>
                    <a:prstGeom prst="rect">
                      <a:avLst/>
                    </a:prstGeom>
                    <a:ln w="12700" cap="sq">
                      <a:solidFill>
                        <a:srgbClr val="000000"/>
                      </a:solidFill>
                      <a:prstDash val="solid"/>
                      <a:miter lim="800000"/>
                    </a:ln>
                    <a:effectLst/>
                  </pic:spPr>
                </pic:pic>
              </a:graphicData>
            </a:graphic>
          </wp:inline>
        </w:drawing>
      </w:r>
    </w:p>
    <w:p w14:paraId="2F5D2754" w14:textId="77777777" w:rsidR="00201226" w:rsidRPr="0026048F" w:rsidRDefault="00201226" w:rsidP="00201226">
      <w:pPr>
        <w:rPr>
          <w:rFonts w:ascii="Times New Roman" w:hAnsi="Times New Roman" w:cs="Times New Roman"/>
          <w:sz w:val="24"/>
          <w:szCs w:val="24"/>
        </w:rPr>
      </w:pPr>
      <w:r>
        <w:rPr>
          <w:rFonts w:ascii="Times New Roman" w:hAnsi="Times New Roman" w:cs="Times New Roman"/>
          <w:sz w:val="24"/>
          <w:szCs w:val="24"/>
        </w:rPr>
        <w:t>Figure S3. Relative abundance results for the major sodiated compounds detected in ESI (+).</w:t>
      </w:r>
    </w:p>
    <w:p w14:paraId="23BA8361" w14:textId="77777777" w:rsidR="00201226" w:rsidRDefault="00201226" w:rsidP="00201226">
      <w:pPr>
        <w:rPr>
          <w:rFonts w:ascii="Times New Roman" w:hAnsi="Times New Roman" w:cs="Times New Roman"/>
          <w:b/>
          <w:bCs/>
          <w:sz w:val="24"/>
          <w:szCs w:val="24"/>
          <w:u w:val="single"/>
        </w:rPr>
      </w:pPr>
      <w:r>
        <w:rPr>
          <w:noProof/>
        </w:rPr>
        <w:lastRenderedPageBreak/>
        <w:drawing>
          <wp:inline distT="0" distB="0" distL="0" distR="0" wp14:anchorId="5F2B75FF" wp14:editId="215AB0B9">
            <wp:extent cx="6013046" cy="3430205"/>
            <wp:effectExtent l="19050" t="19050" r="26035" b="18415"/>
            <wp:docPr id="108" name="Picture 1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273"/>
                    <a:srcRect l="3793" t="6549" r="6176" b="2145"/>
                    <a:stretch/>
                  </pic:blipFill>
                  <pic:spPr bwMode="auto">
                    <a:xfrm>
                      <a:off x="0" y="0"/>
                      <a:ext cx="6027516" cy="3438459"/>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54EED1D" w14:textId="77777777" w:rsidR="00201226" w:rsidRDefault="00201226" w:rsidP="00201226">
      <w:pPr>
        <w:rPr>
          <w:rFonts w:ascii="Times New Roman" w:hAnsi="Times New Roman" w:cs="Times New Roman"/>
          <w:sz w:val="24"/>
          <w:szCs w:val="24"/>
        </w:rPr>
      </w:pPr>
      <w:r>
        <w:rPr>
          <w:rFonts w:ascii="Times New Roman" w:hAnsi="Times New Roman" w:cs="Times New Roman"/>
          <w:sz w:val="24"/>
          <w:szCs w:val="24"/>
        </w:rPr>
        <w:t>Figure S4. Van Krevelen diagrams of the ESI (-) measurements from water cap and FFT samples collected from Platform 2.</w:t>
      </w:r>
    </w:p>
    <w:p w14:paraId="7FEB594F" w14:textId="77777777" w:rsidR="00201226" w:rsidRDefault="00201226" w:rsidP="00201226">
      <w:pPr>
        <w:rPr>
          <w:rFonts w:ascii="Times New Roman" w:hAnsi="Times New Roman" w:cs="Times New Roman"/>
          <w:sz w:val="24"/>
          <w:szCs w:val="24"/>
        </w:rPr>
      </w:pPr>
      <w:r>
        <w:rPr>
          <w:noProof/>
        </w:rPr>
        <mc:AlternateContent>
          <mc:Choice Requires="wps">
            <w:drawing>
              <wp:anchor distT="0" distB="0" distL="114300" distR="114300" simplePos="0" relativeHeight="251665408" behindDoc="0" locked="0" layoutInCell="1" allowOverlap="1" wp14:anchorId="2F3A7111" wp14:editId="70105411">
                <wp:simplePos x="0" y="0"/>
                <wp:positionH relativeFrom="column">
                  <wp:posOffset>2220595</wp:posOffset>
                </wp:positionH>
                <wp:positionV relativeFrom="paragraph">
                  <wp:posOffset>1059180</wp:posOffset>
                </wp:positionV>
                <wp:extent cx="344805" cy="307340"/>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 cy="307340"/>
                        </a:xfrm>
                        <a:prstGeom prst="rect">
                          <a:avLst/>
                        </a:prstGeom>
                        <a:noFill/>
                        <a:ln w="6350">
                          <a:noFill/>
                        </a:ln>
                      </wps:spPr>
                      <wps:txbx>
                        <w:txbxContent>
                          <w:p w14:paraId="332460AD" w14:textId="77777777" w:rsidR="007A3D08" w:rsidRPr="00E6249F" w:rsidRDefault="007A3D08" w:rsidP="00201226">
                            <w:pPr>
                              <w:rPr>
                                <w:sz w:val="24"/>
                                <w:szCs w:val="24"/>
                              </w:rPr>
                            </w:pPr>
                            <w:r w:rsidRPr="00E6249F">
                              <w:rPr>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3A7111" id="Text Box 17" o:spid="_x0000_s1031" type="#_x0000_t202" style="position:absolute;margin-left:174.85pt;margin-top:83.4pt;width:27.15pt;height:2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fCKQIAAEsEAAAOAAAAZHJzL2Uyb0RvYy54bWysVF1v2yAUfZ+0/4B4X+wkTttZcaqsVaZJ&#10;UVspnfpMMMTWMJcBiZ39+l2w86FuT9Ne8IV7uR/nHDy/7xpFDsK6GnRBx6OUEqE5lLXeFfT76+rT&#10;HSXOM10yBVoU9CgcvV98/DBvTS4mUIEqhSWYRLu8NQWtvDd5kjheiYa5ERih0SnBNszj1u6S0rIW&#10;szcqmaTpTdKCLY0FLpzD08feSRcxv5SC+2cpnfBEFRR783G1cd2GNVnMWb6zzFQ1H9pg/9BFw2qN&#10;Rc+pHplnZG/rP1I1NbfgQPoRhyYBKWsu4gw4zTh9N82mYkbEWRAcZ84wuf+Xlj8dNubFEt99gQ4J&#10;jEM4swb+wyE2SWtcPsQETF3uMDoM2knbhC+OQPAiYns84yk6TzgeTrPsLp1RwtE1TW+nWcQ7uVw2&#10;1vmvAhoSjIJapCs2wA5r50N5lp9CQi0Nq1qpSJnSpC3ozXSWxgtnD95Qeui7bzU07bttR+qyoLNA&#10;eDjZQnnEsS30inCGr2rsYc2cf2EWJYADoaz9My5SAdaCwaKkAvvrb+chHplBLyUtSqqg7ueeWUGJ&#10;+qaRs8/jDBEgPm6y2e0EN/bas7326H3zAKjaMT4gw6MZ4r06mdJC84bqX4aq6GKaY+2C+pP54Huh&#10;4+vhYrmMQag6w/xabww/sR0Qfu3emDUDDR75e4KT+Fj+jo0+tudjufcg60jVBdUBflRsZHB4XeFJ&#10;XO9j1OUfsPgNAAD//wMAUEsDBBQABgAIAAAAIQD2toD54gAAAAsBAAAPAAAAZHJzL2Rvd25yZXYu&#10;eG1sTI9BT4NAEIXvJv6HzZh4s0uRYkWWpiFpTIw9tPbibWGnQGRnkd226K93POlx8l7efF++mmwv&#10;zjj6zpGC+SwCgVQ701Gj4PC2uVuC8EGT0b0jVPCFHlbF9VWuM+MutMPzPjSCR8hnWkEbwpBJ6esW&#10;rfYzNyBxdnSj1YHPsZFm1Bcet72MoyiVVnfEH1o9YNli/bE/WQUv5Ward1Vsl999+fx6XA+fh/eF&#10;Urc30/oJRMAp/JXhF5/RoWCmyp3IeNEruE8eH7jKQZqyAzeSKGG7SkE8X8Qgi1z+dyh+AAAA//8D&#10;AFBLAQItABQABgAIAAAAIQC2gziS/gAAAOEBAAATAAAAAAAAAAAAAAAAAAAAAABbQ29udGVudF9U&#10;eXBlc10ueG1sUEsBAi0AFAAGAAgAAAAhADj9If/WAAAAlAEAAAsAAAAAAAAAAAAAAAAALwEAAF9y&#10;ZWxzLy5yZWxzUEsBAi0AFAAGAAgAAAAhAGm0d8IpAgAASwQAAA4AAAAAAAAAAAAAAAAALgIAAGRy&#10;cy9lMm9Eb2MueG1sUEsBAi0AFAAGAAgAAAAhAPa2gPniAAAACwEAAA8AAAAAAAAAAAAAAAAAgwQA&#10;AGRycy9kb3ducmV2LnhtbFBLBQYAAAAABAAEAPMAAACSBQAAAAA=&#10;" filled="f" stroked="f" strokeweight=".5pt">
                <v:textbox>
                  <w:txbxContent>
                    <w:p w14:paraId="332460AD" w14:textId="77777777" w:rsidR="007A3D08" w:rsidRPr="00E6249F" w:rsidRDefault="007A3D08" w:rsidP="00201226">
                      <w:pPr>
                        <w:rPr>
                          <w:sz w:val="24"/>
                          <w:szCs w:val="24"/>
                        </w:rPr>
                      </w:pPr>
                      <w:r w:rsidRPr="00E6249F">
                        <w:rPr>
                          <w:sz w:val="24"/>
                          <w:szCs w:val="24"/>
                        </w:rPr>
                        <w:t>A)</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3D760789" wp14:editId="740BFA3E">
                <wp:simplePos x="0" y="0"/>
                <wp:positionH relativeFrom="column">
                  <wp:posOffset>5410200</wp:posOffset>
                </wp:positionH>
                <wp:positionV relativeFrom="paragraph">
                  <wp:posOffset>1052195</wp:posOffset>
                </wp:positionV>
                <wp:extent cx="344805" cy="30734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 cy="307340"/>
                        </a:xfrm>
                        <a:prstGeom prst="rect">
                          <a:avLst/>
                        </a:prstGeom>
                        <a:noFill/>
                        <a:ln w="6350">
                          <a:noFill/>
                        </a:ln>
                      </wps:spPr>
                      <wps:txbx>
                        <w:txbxContent>
                          <w:p w14:paraId="5792B357" w14:textId="77777777" w:rsidR="007A3D08" w:rsidRPr="00E6249F" w:rsidRDefault="007A3D08" w:rsidP="00201226">
                            <w:pPr>
                              <w:rPr>
                                <w:sz w:val="24"/>
                                <w:szCs w:val="24"/>
                              </w:rPr>
                            </w:pPr>
                            <w:r>
                              <w:rPr>
                                <w:sz w:val="24"/>
                                <w:szCs w:val="24"/>
                              </w:rPr>
                              <w:t>B</w:t>
                            </w:r>
                            <w:r w:rsidRPr="00E6249F">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760789" id="Text Box 13" o:spid="_x0000_s1032" type="#_x0000_t202" style="position:absolute;margin-left:426pt;margin-top:82.85pt;width:27.15pt;height:2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ZmJwIAAEsEAAAOAAAAZHJzL2Uyb0RvYy54bWysVF1v2yAUfZ+0/4B4X+wkTttZcaqsVaZJ&#10;UVspnfpMMMTWMJcBiZ39+l2w86FuT9NeMHC/zzl4ft81ihyEdTXogo5HKSVCcyhrvSvo99fVpztK&#10;nGe6ZAq0KOhROHq/+Phh3ppcTKACVQpLMIl2eWsKWnlv8iRxvBINcyMwQqNRgm2Yx6PdJaVlLWZv&#10;VDJJ05ukBVsaC1w4h7ePvZEuYn4pBffPUjrhiSoo9ubjauO6DWuymLN8Z5mpaj60wf6hi4bVGoue&#10;Uz0yz8je1n+kampuwYH0Iw5NAlLWXMQZcJpx+m6aTcWMiLMgOM6cYXL/Ly1/OmzMiyW++wIdEhiH&#10;cGYN/IdDbJLWuHzwCZi63KF3GLSTtglfHIFgIGJ7POMpOk84Xk6z7C6dUcLRNE1vp1nEO7kEG+v8&#10;VwENCZuCWqQrNsAOa+dDeZafXEItDataqUiZ0qQt6M10lsaAswUjlB767lsNTftu25G6xIBAeLjZ&#10;QnnEsS30inCGr2rsYc2cf2EWJYADoaz9My5SAdaCYUdJBfbX3+6DPzKDVkpalFRB3c89s4IS9U0j&#10;Z5/HGSJAfDxks9sJHuy1ZXtt0fvmAVC1Y3xAhsdt8PfqtJUWmjdU/zJURRPTHGsX1J+2D74XOr4e&#10;LpbL6ISqM8yv9cbwE9sB4dfujVkz0OCRvyc4iY/l79jofXs+lnsPso5UXVAd4EfFRgaH1xWexPU5&#10;el3+AYvfAAAA//8DAFBLAwQUAAYACAAAACEApg84KOIAAAALAQAADwAAAGRycy9kb3ducmV2Lnht&#10;bEyPMU/DMBSEdyT+g/WQ2KiTQEKaxqmqSBUSgqGlC9tL7CYR9nOI3Tbw6zETjKc73X1Xrmej2VlN&#10;brAkIF5EwBS1Vg7UCTi8be9yYM4jSdSWlIAv5WBdXV+VWEh7oZ06733HQgm5AgX03o8F567tlUG3&#10;sKOi4B3tZNAHOXVcTngJ5UbzJIoybnCgsNDjqOpetR/7kxHwXG9fcdckJv/W9dPLcTN+Ht5TIW5v&#10;5s0KmFez/wvDL35AhyowNfZE0jEtIE+T8MUHI0sfgYXEMsrugTUCkvghBl6V/P+H6gcAAP//AwBQ&#10;SwECLQAUAAYACAAAACEAtoM4kv4AAADhAQAAEwAAAAAAAAAAAAAAAAAAAAAAW0NvbnRlbnRfVHlw&#10;ZXNdLnhtbFBLAQItABQABgAIAAAAIQA4/SH/1gAAAJQBAAALAAAAAAAAAAAAAAAAAC8BAABfcmVs&#10;cy8ucmVsc1BLAQItABQABgAIAAAAIQCpZNZmJwIAAEsEAAAOAAAAAAAAAAAAAAAAAC4CAABkcnMv&#10;ZTJvRG9jLnhtbFBLAQItABQABgAIAAAAIQCmDzgo4gAAAAsBAAAPAAAAAAAAAAAAAAAAAIEEAABk&#10;cnMvZG93bnJldi54bWxQSwUGAAAAAAQABADzAAAAkAUAAAAA&#10;" filled="f" stroked="f" strokeweight=".5pt">
                <v:textbox>
                  <w:txbxContent>
                    <w:p w14:paraId="5792B357" w14:textId="77777777" w:rsidR="007A3D08" w:rsidRPr="00E6249F" w:rsidRDefault="007A3D08" w:rsidP="00201226">
                      <w:pPr>
                        <w:rPr>
                          <w:sz w:val="24"/>
                          <w:szCs w:val="24"/>
                        </w:rPr>
                      </w:pPr>
                      <w:r>
                        <w:rPr>
                          <w:sz w:val="24"/>
                          <w:szCs w:val="24"/>
                        </w:rPr>
                        <w:t>B</w:t>
                      </w:r>
                      <w:r w:rsidRPr="00E6249F">
                        <w:rPr>
                          <w:sz w:val="24"/>
                          <w:szCs w:val="24"/>
                        </w:rPr>
                        <w:t>)</w:t>
                      </w:r>
                    </w:p>
                  </w:txbxContent>
                </v:textbox>
              </v:shape>
            </w:pict>
          </mc:Fallback>
        </mc:AlternateContent>
      </w:r>
      <w:r>
        <w:rPr>
          <w:noProof/>
        </w:rPr>
        <w:drawing>
          <wp:inline distT="0" distB="0" distL="0" distR="0" wp14:anchorId="0A8C16CF" wp14:editId="3B53C776">
            <wp:extent cx="2858316" cy="2945845"/>
            <wp:effectExtent l="19050" t="19050" r="18415" b="26035"/>
            <wp:docPr id="109" name="Picture 109" descr="Graphical user interfac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chart, scatter chart&#10;&#10;Description automatically generated"/>
                    <pic:cNvPicPr/>
                  </pic:nvPicPr>
                  <pic:blipFill rotWithShape="1">
                    <a:blip r:embed="rId274"/>
                    <a:srcRect l="25888" t="6513" r="26008" b="5350"/>
                    <a:stretch/>
                  </pic:blipFill>
                  <pic:spPr bwMode="auto">
                    <a:xfrm>
                      <a:off x="0" y="0"/>
                      <a:ext cx="2859150" cy="2946704"/>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1817BF8E" wp14:editId="621C5B36">
            <wp:extent cx="2898322" cy="2943492"/>
            <wp:effectExtent l="19050" t="19050" r="16510" b="28575"/>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pic:nvPicPr>
                  <pic:blipFill rotWithShape="1">
                    <a:blip r:embed="rId275"/>
                    <a:srcRect l="25890" t="8682" r="26252" b="4909"/>
                    <a:stretch/>
                  </pic:blipFill>
                  <pic:spPr bwMode="auto">
                    <a:xfrm>
                      <a:off x="0" y="0"/>
                      <a:ext cx="2900377" cy="2945579"/>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3052E71A" w14:textId="77777777" w:rsidR="00072674" w:rsidRDefault="00201226" w:rsidP="00072674">
      <w:pPr>
        <w:rPr>
          <w:rFonts w:ascii="Times New Roman" w:hAnsi="Times New Roman" w:cs="Times New Roman"/>
          <w:sz w:val="24"/>
          <w:szCs w:val="24"/>
        </w:rPr>
      </w:pPr>
      <w:r>
        <w:rPr>
          <w:rFonts w:ascii="Times New Roman" w:hAnsi="Times New Roman" w:cs="Times New Roman"/>
          <w:sz w:val="24"/>
          <w:szCs w:val="24"/>
        </w:rPr>
        <w:t>Figure S5. A) PCA plot for ESI (+) relative abundance data, and B) Correlation Heatmap of NAFC features analyzed by ESI (+).</w:t>
      </w:r>
    </w:p>
    <w:p w14:paraId="67EDA96F" w14:textId="77777777" w:rsidR="00072674" w:rsidRDefault="00072674">
      <w:pPr>
        <w:rPr>
          <w:rFonts w:ascii="Times New Roman" w:hAnsi="Times New Roman" w:cs="Times New Roman"/>
          <w:sz w:val="24"/>
          <w:szCs w:val="24"/>
        </w:rPr>
      </w:pPr>
      <w:r>
        <w:rPr>
          <w:rFonts w:ascii="Times New Roman" w:hAnsi="Times New Roman" w:cs="Times New Roman"/>
          <w:sz w:val="24"/>
          <w:szCs w:val="24"/>
        </w:rPr>
        <w:br w:type="page"/>
      </w:r>
    </w:p>
    <w:p w14:paraId="3F6CB308" w14:textId="777894B4" w:rsidR="00201226" w:rsidRPr="00072674" w:rsidRDefault="00201226" w:rsidP="00072674">
      <w:pPr>
        <w:jc w:val="center"/>
        <w:rPr>
          <w:rFonts w:ascii="Times New Roman" w:hAnsi="Times New Roman" w:cs="Times New Roman"/>
          <w:sz w:val="24"/>
          <w:szCs w:val="24"/>
        </w:rPr>
      </w:pPr>
      <w:r w:rsidRPr="00A95A6F">
        <w:rPr>
          <w:rFonts w:ascii="Times New Roman" w:hAnsi="Times New Roman" w:cs="Times New Roman"/>
          <w:b/>
          <w:bCs/>
          <w:sz w:val="24"/>
          <w:szCs w:val="24"/>
          <w:u w:val="single"/>
        </w:rPr>
        <w:lastRenderedPageBreak/>
        <w:t>Chapter Four: Conclusions and Future Research</w:t>
      </w:r>
    </w:p>
    <w:p w14:paraId="481D0D60" w14:textId="77777777" w:rsidR="00201226" w:rsidRPr="004B3F3D" w:rsidRDefault="00201226" w:rsidP="00201226">
      <w:pPr>
        <w:spacing w:line="480" w:lineRule="auto"/>
        <w:jc w:val="both"/>
        <w:rPr>
          <w:rFonts w:ascii="Times New Roman" w:hAnsi="Times New Roman" w:cs="Times New Roman"/>
          <w:b/>
          <w:bCs/>
          <w:sz w:val="24"/>
          <w:szCs w:val="24"/>
        </w:rPr>
      </w:pPr>
      <w:r w:rsidRPr="004B3F3D">
        <w:rPr>
          <w:rFonts w:ascii="Times New Roman" w:hAnsi="Times New Roman" w:cs="Times New Roman"/>
          <w:b/>
          <w:bCs/>
          <w:sz w:val="24"/>
          <w:szCs w:val="24"/>
        </w:rPr>
        <w:t xml:space="preserve">4.1 </w:t>
      </w:r>
      <w:r>
        <w:rPr>
          <w:rFonts w:ascii="Times New Roman" w:hAnsi="Times New Roman" w:cs="Times New Roman"/>
          <w:b/>
          <w:bCs/>
          <w:sz w:val="24"/>
          <w:szCs w:val="24"/>
        </w:rPr>
        <w:t xml:space="preserve">Brief </w:t>
      </w:r>
      <w:r w:rsidRPr="004B3F3D">
        <w:rPr>
          <w:rFonts w:ascii="Times New Roman" w:hAnsi="Times New Roman" w:cs="Times New Roman"/>
          <w:b/>
          <w:bCs/>
          <w:sz w:val="24"/>
          <w:szCs w:val="24"/>
        </w:rPr>
        <w:t>Summary of Research</w:t>
      </w:r>
    </w:p>
    <w:p w14:paraId="1D97030E"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research contained within this dissertation focuses on two main topics: 1) analytical measurements of NAFCs, and 2) assessing NAFC sources and biogeochemical cycling in Base Mine Lake, the first large-scale Oil sands pit lake in the Athabasca Oil sands region. This dissertation centered around the utilization of ESI (+/-) FT ICR MS to characterize how certain analytical parameters may impact the detection of NAFCs from Oil sands impacted water samples and to understand the </w:t>
      </w:r>
      <w:proofErr w:type="gramStart"/>
      <w:r>
        <w:rPr>
          <w:rFonts w:ascii="Times New Roman" w:hAnsi="Times New Roman" w:cs="Times New Roman"/>
          <w:sz w:val="24"/>
          <w:szCs w:val="24"/>
        </w:rPr>
        <w:t>likely sources/biogeochemical</w:t>
      </w:r>
      <w:proofErr w:type="gramEnd"/>
      <w:r>
        <w:rPr>
          <w:rFonts w:ascii="Times New Roman" w:hAnsi="Times New Roman" w:cs="Times New Roman"/>
          <w:sz w:val="24"/>
          <w:szCs w:val="24"/>
        </w:rPr>
        <w:t xml:space="preserve"> processes that are associated with observed NAFC profiles that are present/absent across the BML system. This research attempts to add meaningful results to the culmination of analytical environmental chemistry research on characterizing the super complex mixture of organics present in oil sands affected materials, and how important environmental fate and transport mechanisms will impact their existence in BML as this aquatic landscape progresses into a functioning ecosystem. </w:t>
      </w:r>
    </w:p>
    <w:p w14:paraId="455CE822" w14:textId="77777777" w:rsidR="00201226" w:rsidRDefault="00201226" w:rsidP="00201226">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4.2 Chapter Two:</w:t>
      </w:r>
    </w:p>
    <w:p w14:paraId="18423519" w14:textId="00844812"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Under geological timescales there are several factors that can alter the composition of raw petroleum whilst in the reservoir and these factors are carefully </w:t>
      </w:r>
      <w:proofErr w:type="gramStart"/>
      <w:r>
        <w:rPr>
          <w:rFonts w:ascii="Times New Roman" w:hAnsi="Times New Roman" w:cs="Times New Roman"/>
          <w:sz w:val="24"/>
          <w:szCs w:val="24"/>
        </w:rPr>
        <w:t>taken into account</w:t>
      </w:r>
      <w:proofErr w:type="gramEnd"/>
      <w:r>
        <w:rPr>
          <w:rFonts w:ascii="Times New Roman" w:hAnsi="Times New Roman" w:cs="Times New Roman"/>
          <w:sz w:val="24"/>
          <w:szCs w:val="24"/>
        </w:rPr>
        <w:t xml:space="preserve"> during the exploration and production of petroleum deposits. One such factor that petroleum geochemists closely watch is the extent of </w:t>
      </w:r>
      <w:r>
        <w:rPr>
          <w:rFonts w:ascii="Times New Roman" w:hAnsi="Times New Roman" w:cs="Times New Roman"/>
          <w:i/>
          <w:iCs/>
          <w:sz w:val="24"/>
          <w:szCs w:val="24"/>
        </w:rPr>
        <w:t>in situ</w:t>
      </w:r>
      <w:r>
        <w:rPr>
          <w:rFonts w:ascii="Times New Roman" w:hAnsi="Times New Roman" w:cs="Times New Roman"/>
          <w:sz w:val="24"/>
          <w:szCs w:val="24"/>
        </w:rPr>
        <w:t xml:space="preserve"> biodegradation. We now understand that </w:t>
      </w:r>
      <w:r w:rsidR="00624EA7">
        <w:rPr>
          <w:rFonts w:ascii="Times New Roman" w:hAnsi="Times New Roman" w:cs="Times New Roman"/>
          <w:sz w:val="24"/>
          <w:szCs w:val="24"/>
        </w:rPr>
        <w:t>i</w:t>
      </w:r>
      <w:r>
        <w:rPr>
          <w:rFonts w:ascii="Times New Roman" w:hAnsi="Times New Roman" w:cs="Times New Roman"/>
          <w:sz w:val="24"/>
          <w:szCs w:val="24"/>
        </w:rPr>
        <w:t xml:space="preserve">ndigenous microorganisms in the subsurface have adapted to utilize hydrocarbons and non-hydrocarbons within the oil as a source of energy, which </w:t>
      </w:r>
      <w:proofErr w:type="gramStart"/>
      <w:r>
        <w:rPr>
          <w:rFonts w:ascii="Times New Roman" w:hAnsi="Times New Roman" w:cs="Times New Roman"/>
          <w:sz w:val="24"/>
          <w:szCs w:val="24"/>
        </w:rPr>
        <w:t>ultimately changes</w:t>
      </w:r>
      <w:proofErr w:type="gramEnd"/>
      <w:r>
        <w:rPr>
          <w:rFonts w:ascii="Times New Roman" w:hAnsi="Times New Roman" w:cs="Times New Roman"/>
          <w:sz w:val="24"/>
          <w:szCs w:val="24"/>
        </w:rPr>
        <w:t xml:space="preserve"> the physical and chemical properties of the parent oil. Depending on the degree of biodegradation, the altered oil can experience a depletion of saturated and cyclic hydrocarbons and a build-up of aromatic hydrocarbons and metabolic by-products that contain heteroatom (O, S, and N), which may be responsible for serious </w:t>
      </w:r>
      <w:r>
        <w:rPr>
          <w:rFonts w:ascii="Times New Roman" w:hAnsi="Times New Roman" w:cs="Times New Roman"/>
          <w:sz w:val="24"/>
          <w:szCs w:val="24"/>
        </w:rPr>
        <w:lastRenderedPageBreak/>
        <w:t xml:space="preserve">repercussions for the processing and refinement farther down the production sequence. Naphthenic acids Fraction Compounds (NAFC) are a diverse group of organics found in petroleum that contain varying amounts of O, S, and N atoms, and are a key group of chemicals that are closely monitored as part of the total acid number (TAN) of raw crude oils to indicate oil maturity and potential for corrosion problems (Barrow et al. 2003). </w:t>
      </w:r>
    </w:p>
    <w:p w14:paraId="3EFBC444"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the last two decades a large amount of scientific work has undergone the challenge of providing better analytical tools to understand the chemical composition of NA in crude oil and environmentally weathered oil (Barros et al. 2022). More specifically, upon the expansion of petroleum production from the oil sands deposits in Alberta, Canada; which represents a significant fraction of the global petroleum stockpile and contains a heavily biodegraded form of petroleum called bitumen (Huang et al. 2020), environmental concerns related to elevated NAs concentrations and subsequent toxic properties within oil sands process water (OSPW) and tailings generated from surface mining operations has initiated several monitoring programs. As lead by Dr. John Headley and </w:t>
      </w:r>
      <w:proofErr w:type="gramStart"/>
      <w:r>
        <w:rPr>
          <w:rFonts w:ascii="Times New Roman" w:hAnsi="Times New Roman" w:cs="Times New Roman"/>
          <w:sz w:val="24"/>
          <w:szCs w:val="24"/>
        </w:rPr>
        <w:t>many</w:t>
      </w:r>
      <w:proofErr w:type="gramEnd"/>
      <w:r>
        <w:rPr>
          <w:rFonts w:ascii="Times New Roman" w:hAnsi="Times New Roman" w:cs="Times New Roman"/>
          <w:sz w:val="24"/>
          <w:szCs w:val="24"/>
        </w:rPr>
        <w:t xml:space="preserve"> other scientists, countless studies have been published in recent years that focus on the analytical techniques/methods development better aimed at understanding to chemical composition of NAs within OSPW and other environmental matrices. </w:t>
      </w:r>
    </w:p>
    <w:p w14:paraId="5BA549C8" w14:textId="25ABF20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chapter two, the objective of the study was to examine how differing the reconstitution solvents and ionization polarity influenced the high-resolution mass spectrometry analysis of acid extractable organics from water samples taken from an oil sands pit lake. This study expands upon two details within the article published by Headley et al. (2007) examining the impact of solvent systems in the analysis of NAFCs from OSPW, in which we included MeOH and Toluene solvent systems that are routinely used in petroleomic studies and that our measurements were accomplished in both positive and negative electrospray ionization Fourier transform ion cyclotron </w:t>
      </w:r>
      <w:r>
        <w:rPr>
          <w:rFonts w:ascii="Times New Roman" w:hAnsi="Times New Roman" w:cs="Times New Roman"/>
          <w:sz w:val="24"/>
          <w:szCs w:val="24"/>
        </w:rPr>
        <w:lastRenderedPageBreak/>
        <w:t xml:space="preserve">resonance mass spectrometry (ESI-FT ICR MS). The comparison between solvent systems and ionization polarity </w:t>
      </w:r>
      <w:proofErr w:type="gramStart"/>
      <w:r>
        <w:rPr>
          <w:rFonts w:ascii="Times New Roman" w:hAnsi="Times New Roman" w:cs="Times New Roman"/>
          <w:sz w:val="24"/>
          <w:szCs w:val="24"/>
        </w:rPr>
        <w:t>were evaluated</w:t>
      </w:r>
      <w:proofErr w:type="gramEnd"/>
      <w:r>
        <w:rPr>
          <w:rFonts w:ascii="Times New Roman" w:hAnsi="Times New Roman" w:cs="Times New Roman"/>
          <w:sz w:val="24"/>
          <w:szCs w:val="24"/>
        </w:rPr>
        <w:t xml:space="preserve"> by several indexes, which included the comparison of mass spectral performance indicators (I.e., total ion signal, mass accuracy, and mass distribution) and commonly found plots within NAFC studies (I.e., Carbon # Vs. DBE, Heteroatom relative abundance distribution, etc.). The 3:1 MeOH: Toluene solvent mixture was tentatively confirmed as the most suitable solvent system as it generated consistent and accurate results in both positive and negative ionization modes, as well as demonstrating it was capable of detection of a broad array of heteroatom </w:t>
      </w:r>
      <w:r w:rsidR="000E2859">
        <w:rPr>
          <w:rFonts w:ascii="Times New Roman" w:hAnsi="Times New Roman" w:cs="Times New Roman"/>
          <w:sz w:val="24"/>
          <w:szCs w:val="24"/>
        </w:rPr>
        <w:t>classes,</w:t>
      </w:r>
      <w:r>
        <w:rPr>
          <w:rFonts w:ascii="Times New Roman" w:hAnsi="Times New Roman" w:cs="Times New Roman"/>
          <w:sz w:val="24"/>
          <w:szCs w:val="24"/>
        </w:rPr>
        <w:t xml:space="preserve"> which were highlighted for its ability to measure  Sulfur-containing NAFCs. </w:t>
      </w:r>
    </w:p>
    <w:p w14:paraId="6F0C58C4" w14:textId="76DC6BF9" w:rsidR="00201226" w:rsidRPr="00B90104"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results in this study reaffirmed previous conclusions from the analysis of NAFCs by high-resolution MS </w:t>
      </w:r>
      <w:r w:rsidR="000E2859">
        <w:rPr>
          <w:rFonts w:ascii="Times New Roman" w:hAnsi="Times New Roman" w:cs="Times New Roman"/>
          <w:sz w:val="24"/>
          <w:szCs w:val="24"/>
        </w:rPr>
        <w:t>found that</w:t>
      </w:r>
      <w:r>
        <w:rPr>
          <w:rFonts w:ascii="Times New Roman" w:hAnsi="Times New Roman" w:cs="Times New Roman"/>
          <w:sz w:val="24"/>
          <w:szCs w:val="24"/>
        </w:rPr>
        <w:t xml:space="preserve"> classical naphthenic acids (I.e., O</w:t>
      </w:r>
      <w:r>
        <w:rPr>
          <w:rFonts w:ascii="Times New Roman" w:hAnsi="Times New Roman" w:cs="Times New Roman"/>
          <w:sz w:val="24"/>
          <w:szCs w:val="24"/>
          <w:vertAlign w:val="subscript"/>
        </w:rPr>
        <w:t>2</w:t>
      </w:r>
      <w:r>
        <w:rPr>
          <w:rFonts w:ascii="Times New Roman" w:hAnsi="Times New Roman" w:cs="Times New Roman"/>
          <w:sz w:val="24"/>
          <w:szCs w:val="24"/>
        </w:rPr>
        <w:t xml:space="preserve">) are one of the </w:t>
      </w:r>
      <w:proofErr w:type="gramStart"/>
      <w:r>
        <w:rPr>
          <w:rFonts w:ascii="Times New Roman" w:hAnsi="Times New Roman" w:cs="Times New Roman"/>
          <w:sz w:val="24"/>
          <w:szCs w:val="24"/>
        </w:rPr>
        <w:t>many</w:t>
      </w:r>
      <w:proofErr w:type="gramEnd"/>
      <w:r>
        <w:rPr>
          <w:rFonts w:ascii="Times New Roman" w:hAnsi="Times New Roman" w:cs="Times New Roman"/>
          <w:sz w:val="24"/>
          <w:szCs w:val="24"/>
        </w:rPr>
        <w:t xml:space="preserve"> classes observed within AEO and that the detection and assignment of Sulfur-containing NAFC requires mass spectrometers that have sufficient mass resolving power. A limitation of this study was the lack of duplicate or triplicate water samples used. Including duplicates or triplicates would provide more conclusive statistical results that would better determine which solvent reconstitution system was most optimal given the study’s analytical conditions. Additionally,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recent NAFC studies report the use of the 1:1 ACN: H</w:t>
      </w:r>
      <w:r>
        <w:rPr>
          <w:rFonts w:ascii="Times New Roman" w:hAnsi="Times New Roman" w:cs="Times New Roman"/>
          <w:sz w:val="24"/>
          <w:szCs w:val="24"/>
          <w:vertAlign w:val="subscript"/>
        </w:rPr>
        <w:t>2</w:t>
      </w:r>
      <w:r>
        <w:rPr>
          <w:rFonts w:ascii="Times New Roman" w:hAnsi="Times New Roman" w:cs="Times New Roman"/>
          <w:sz w:val="24"/>
          <w:szCs w:val="24"/>
        </w:rPr>
        <w:t xml:space="preserve">O solvent system for reconstitution (Vander </w:t>
      </w:r>
      <w:proofErr w:type="spellStart"/>
      <w:r>
        <w:rPr>
          <w:rFonts w:ascii="Times New Roman" w:hAnsi="Times New Roman" w:cs="Times New Roman"/>
          <w:sz w:val="24"/>
          <w:szCs w:val="24"/>
        </w:rPr>
        <w:t>Meulen</w:t>
      </w:r>
      <w:proofErr w:type="spellEnd"/>
      <w:r>
        <w:rPr>
          <w:rFonts w:ascii="Times New Roman" w:hAnsi="Times New Roman" w:cs="Times New Roman"/>
          <w:sz w:val="24"/>
          <w:szCs w:val="24"/>
        </w:rPr>
        <w:t xml:space="preserve"> et al. 2021; ‘Heshka et al. 2022), thus including this solvent would have been a direct comparison of a commonly used solvent matrix to those used in this study. </w:t>
      </w:r>
    </w:p>
    <w:p w14:paraId="47B6529C" w14:textId="77777777" w:rsidR="00201226" w:rsidRDefault="00201226" w:rsidP="00201226">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4.3 Chapter Three:</w:t>
      </w:r>
    </w:p>
    <w:p w14:paraId="388C0ACE"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Reclamation is an integral component within the mine closure strategies for surface mining operations in the Athabasca oil sands region (AOSR). The development of Water capped tailings technology (WCTT) began as lab demonstrations over three decades ago in the research labs of </w:t>
      </w:r>
      <w:r>
        <w:rPr>
          <w:rFonts w:ascii="Times New Roman" w:hAnsi="Times New Roman" w:cs="Times New Roman"/>
          <w:sz w:val="24"/>
          <w:szCs w:val="24"/>
        </w:rPr>
        <w:lastRenderedPageBreak/>
        <w:t xml:space="preserve">Syncrude Ltd. and has transformed into the first large scale demonstration in the AOSR with the creation of Base Mine Lake (BML). The scale of BML makes it a more dynamic and complex engineered aquatic environment than lab demonstrations, and with the assistance of internal research programs and </w:t>
      </w:r>
      <w:proofErr w:type="gramStart"/>
      <w:r>
        <w:rPr>
          <w:rFonts w:ascii="Times New Roman" w:hAnsi="Times New Roman" w:cs="Times New Roman"/>
          <w:sz w:val="24"/>
          <w:szCs w:val="24"/>
        </w:rPr>
        <w:t>numerous</w:t>
      </w:r>
      <w:proofErr w:type="gramEnd"/>
      <w:r>
        <w:rPr>
          <w:rFonts w:ascii="Times New Roman" w:hAnsi="Times New Roman" w:cs="Times New Roman"/>
          <w:sz w:val="24"/>
          <w:szCs w:val="24"/>
        </w:rPr>
        <w:t xml:space="preserve"> institutional research groups, various physical and biogeochemical processes in the lake are closely monitored and serve a key role in identifying and understanding potential challenges for future proposed pit lakes in the region. Factors such a turbidity, salt concentrations, oxygen consuming constituents (OCC), and residual organic contaminants have been the center of numerous BML studies and are also closely linked with meeting and maintaining regulatory criteria (Dompierre et al. 2016, 2017; Risacher et al. 2018; Arriaga et al. 2019; Tedford et al. 2019; Bowman et al. 2020; Slater et al. 2020, Jenssen et al. 2020; El-Waraky 2021; Syncrude 2022).</w:t>
      </w:r>
    </w:p>
    <w:p w14:paraId="6F875C65"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chapter three, electrospray ionization Fourier transform ion cyclotron resonance mass spectrometry (ESI- FT ICR MS) was utilized for the first time to provide cutting edge insights on the molecular characterization of NAFCs within the acid extractable organics fraction of surface water and FFT porewater samples collected from 2 monitoring platforms in BML, as well as the nearby freshwater stream of beaver creek reservoir (BCR) and a commercially available naphthenic acid technical mixture. The objective of this research chapter was to advance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previously identified trends related to the cycling and sources of bitumen-derived organics (i.e., PHs and NAFCs) within the BML system. ESI (+/-)-FT ICR MS was advantageous for the analysis of NAFCs in relation to previous studies (Bowman et al. 2020; El-Waraky 2021) as it could precisely identify and detect </w:t>
      </w:r>
      <w:proofErr w:type="gramStart"/>
      <w:r>
        <w:rPr>
          <w:rFonts w:ascii="Times New Roman" w:hAnsi="Times New Roman" w:cs="Times New Roman"/>
          <w:sz w:val="24"/>
          <w:szCs w:val="24"/>
        </w:rPr>
        <w:t>numerous</w:t>
      </w:r>
      <w:proofErr w:type="gramEnd"/>
      <w:r>
        <w:rPr>
          <w:rFonts w:ascii="Times New Roman" w:hAnsi="Times New Roman" w:cs="Times New Roman"/>
          <w:sz w:val="24"/>
          <w:szCs w:val="24"/>
        </w:rPr>
        <w:t xml:space="preserve"> polar, heteroatom-containing chemical species that are important chemical markers for the presence of key transformation processes (i.e., biodegradation).</w:t>
      </w:r>
    </w:p>
    <w:p w14:paraId="36F08D8C" w14:textId="5C2952BD" w:rsidR="00201226" w:rsidRPr="00D26554"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Shown in Figure 1 is a schematic outlining the major findings from this research chapter. The results in this study further demonstrated that the two distinctive biogeochemical redox zones in BML (i.e., the </w:t>
      </w:r>
      <w:proofErr w:type="spellStart"/>
      <w:r>
        <w:rPr>
          <w:rFonts w:ascii="Times New Roman" w:hAnsi="Times New Roman" w:cs="Times New Roman"/>
          <w:sz w:val="24"/>
          <w:szCs w:val="24"/>
        </w:rPr>
        <w:t>oxic</w:t>
      </w:r>
      <w:proofErr w:type="spellEnd"/>
      <w:r>
        <w:rPr>
          <w:rFonts w:ascii="Times New Roman" w:hAnsi="Times New Roman" w:cs="Times New Roman"/>
          <w:sz w:val="24"/>
          <w:szCs w:val="24"/>
        </w:rPr>
        <w:t xml:space="preserve"> (aerobic) water column and the anoxic (anaerobic) underlying FFT) and the different starting materials that make up these zones (i.e., OSPW in water cap and tailings in FFT) strongly contributed to the distinct NAFC profiles we observed. The aerobic biodegradation pathways </w:t>
      </w:r>
      <w:proofErr w:type="gramStart"/>
      <w:r>
        <w:rPr>
          <w:rFonts w:ascii="Times New Roman" w:hAnsi="Times New Roman" w:cs="Times New Roman"/>
          <w:sz w:val="24"/>
          <w:szCs w:val="24"/>
        </w:rPr>
        <w:t xml:space="preserve">are </w:t>
      </w:r>
      <w:r w:rsidR="00A01744">
        <w:rPr>
          <w:rFonts w:ascii="Times New Roman" w:hAnsi="Times New Roman" w:cs="Times New Roman"/>
          <w:sz w:val="24"/>
          <w:szCs w:val="24"/>
        </w:rPr>
        <w:t>established</w:t>
      </w:r>
      <w:proofErr w:type="gramEnd"/>
      <w:r>
        <w:rPr>
          <w:rFonts w:ascii="Times New Roman" w:hAnsi="Times New Roman" w:cs="Times New Roman"/>
          <w:sz w:val="24"/>
          <w:szCs w:val="24"/>
        </w:rPr>
        <w:t xml:space="preserve"> in the water column of BML because of greater abundances of oxidized NAFCs (i.e., 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compared to classical NAs (i.e., O</w:t>
      </w:r>
      <w:r>
        <w:rPr>
          <w:rFonts w:ascii="Times New Roman" w:hAnsi="Times New Roman" w:cs="Times New Roman"/>
          <w:sz w:val="24"/>
          <w:szCs w:val="24"/>
          <w:vertAlign w:val="subscript"/>
        </w:rPr>
        <w:t>2</w:t>
      </w:r>
      <w:r>
        <w:rPr>
          <w:rFonts w:ascii="Times New Roman" w:hAnsi="Times New Roman" w:cs="Times New Roman"/>
          <w:sz w:val="24"/>
          <w:szCs w:val="24"/>
          <w:vertAlign w:val="superscript"/>
        </w:rPr>
        <w:t>-/+</w:t>
      </w:r>
      <w:r>
        <w:rPr>
          <w:rFonts w:ascii="Times New Roman" w:hAnsi="Times New Roman" w:cs="Times New Roman"/>
          <w:sz w:val="24"/>
          <w:szCs w:val="24"/>
        </w:rPr>
        <w:t xml:space="preserve">) that were measured in the underlying FFT. This study was the first to provide evidence that photodegradation of hydrocarbons or bitumen may be occurring on the surface waters of BML. Through the utilization of Carbon Number Vs. DBE plots, Van Krevelen diagrams, and chemometric analyses, NAFCs observed in BML </w:t>
      </w:r>
      <w:r w:rsidR="00A01744">
        <w:rPr>
          <w:rFonts w:ascii="Times New Roman" w:hAnsi="Times New Roman" w:cs="Times New Roman"/>
          <w:sz w:val="24"/>
          <w:szCs w:val="24"/>
        </w:rPr>
        <w:t>contain</w:t>
      </w:r>
      <w:r>
        <w:rPr>
          <w:rFonts w:ascii="Times New Roman" w:hAnsi="Times New Roman" w:cs="Times New Roman"/>
          <w:sz w:val="24"/>
          <w:szCs w:val="24"/>
        </w:rPr>
        <w:t xml:space="preserve"> alkylated-cyclic and -aromatic chemical structures and larger abundances of Sulfur-containing NAFCs than the freshwater sample from BCR. Additionally, hydrocarbon compounds (i.e., S</w:t>
      </w:r>
      <w:r>
        <w:rPr>
          <w:rFonts w:ascii="Times New Roman" w:hAnsi="Times New Roman" w:cs="Times New Roman"/>
          <w:sz w:val="24"/>
          <w:szCs w:val="24"/>
          <w:vertAlign w:val="subscript"/>
        </w:rPr>
        <w:t>1</w:t>
      </w:r>
      <w:r>
        <w:rPr>
          <w:rFonts w:ascii="Times New Roman" w:hAnsi="Times New Roman" w:cs="Times New Roman"/>
          <w:sz w:val="24"/>
          <w:szCs w:val="24"/>
        </w:rPr>
        <w:t>, N</w:t>
      </w:r>
      <w:r>
        <w:rPr>
          <w:rFonts w:ascii="Times New Roman" w:hAnsi="Times New Roman" w:cs="Times New Roman"/>
          <w:sz w:val="24"/>
          <w:szCs w:val="24"/>
          <w:vertAlign w:val="subscript"/>
        </w:rPr>
        <w:t>1</w:t>
      </w:r>
      <w:r>
        <w:rPr>
          <w:rFonts w:ascii="Times New Roman" w:hAnsi="Times New Roman" w:cs="Times New Roman"/>
          <w:sz w:val="24"/>
          <w:szCs w:val="24"/>
        </w:rPr>
        <w:t xml:space="preserve">, and HC) </w:t>
      </w:r>
      <w:proofErr w:type="gramStart"/>
      <w:r>
        <w:rPr>
          <w:rFonts w:ascii="Times New Roman" w:hAnsi="Times New Roman" w:cs="Times New Roman"/>
          <w:sz w:val="24"/>
          <w:szCs w:val="24"/>
        </w:rPr>
        <w:t>were detected</w:t>
      </w:r>
      <w:proofErr w:type="gramEnd"/>
      <w:r>
        <w:rPr>
          <w:rFonts w:ascii="Times New Roman" w:hAnsi="Times New Roman" w:cs="Times New Roman"/>
          <w:sz w:val="24"/>
          <w:szCs w:val="24"/>
        </w:rPr>
        <w:t xml:space="preserve"> in both the water cap and FFT samples signalling that BML continues to have a chemical profile dominated by bitumen-derived organics. However, the FFT samples routinely detected an increased number and relative abundances of these non-polar compounds compared to the water cap which suggests that these compounds are originating from the residual bitumen and residual organic solvents (Naphtha) found within the FFT. As a result of porewater advection from natural consolidation of FFT porewater in the water column, in combination with other transport/mixing mechanisms (i.e., diffusion and ebullition), the FFT acting as a source of non-polar compounds may be persistent issue in BML that needs further investigating within the adaptive management practices of end pit lakes. </w:t>
      </w:r>
    </w:p>
    <w:p w14:paraId="4572FB44" w14:textId="77777777" w:rsidR="00201226" w:rsidRDefault="00201226" w:rsidP="00201226">
      <w:pPr>
        <w:keepNext/>
        <w:spacing w:line="480" w:lineRule="auto"/>
        <w:jc w:val="both"/>
      </w:pPr>
      <w:r>
        <w:rPr>
          <w:noProof/>
        </w:rPr>
        <w:lastRenderedPageBreak/>
        <w:drawing>
          <wp:inline distT="0" distB="0" distL="0" distR="0" wp14:anchorId="5C4DA0B4" wp14:editId="291B0D75">
            <wp:extent cx="6400800" cy="3680830"/>
            <wp:effectExtent l="0" t="0" r="0" b="0"/>
            <wp:docPr id="110" name="Picture 1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rotWithShape="1">
                    <a:blip r:embed="rId276"/>
                    <a:srcRect l="17148" t="18518" r="13461" b="10541"/>
                    <a:stretch/>
                  </pic:blipFill>
                  <pic:spPr bwMode="auto">
                    <a:xfrm>
                      <a:off x="0" y="0"/>
                      <a:ext cx="6413650" cy="3688220"/>
                    </a:xfrm>
                    <a:prstGeom prst="rect">
                      <a:avLst/>
                    </a:prstGeom>
                    <a:ln>
                      <a:noFill/>
                    </a:ln>
                    <a:extLst>
                      <a:ext uri="{53640926-AAD7-44D8-BBD7-CCE9431645EC}">
                        <a14:shadowObscured xmlns:a14="http://schemas.microsoft.com/office/drawing/2010/main"/>
                      </a:ext>
                    </a:extLst>
                  </pic:spPr>
                </pic:pic>
              </a:graphicData>
            </a:graphic>
          </wp:inline>
        </w:drawing>
      </w:r>
    </w:p>
    <w:p w14:paraId="671E3D83" w14:textId="1B2929CF" w:rsidR="00201226" w:rsidRPr="006A4366" w:rsidRDefault="00201226" w:rsidP="00201226">
      <w:pPr>
        <w:pStyle w:val="Caption"/>
        <w:spacing w:line="480" w:lineRule="auto"/>
        <w:jc w:val="both"/>
        <w:rPr>
          <w:rFonts w:ascii="Times New Roman" w:hAnsi="Times New Roman" w:cs="Times New Roman"/>
          <w:sz w:val="24"/>
          <w:szCs w:val="24"/>
        </w:rPr>
      </w:pPr>
      <w:r>
        <w:t xml:space="preserve">Figure </w:t>
      </w:r>
      <w:fldSimple w:instr=" SEQ Figure \* ARABIC ">
        <w:r w:rsidR="003A4930">
          <w:rPr>
            <w:noProof/>
          </w:rPr>
          <w:t>1</w:t>
        </w:r>
      </w:fldSimple>
      <w:r>
        <w:t>. Generalized scheme of the Environmental Fate and Transport of NAFCs and PH in BML.</w:t>
      </w:r>
    </w:p>
    <w:p w14:paraId="0E2AB451" w14:textId="77777777" w:rsidR="00201226" w:rsidRDefault="00201226" w:rsidP="00201226">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4.4 Study Limitations and Future Research Considerations:</w:t>
      </w:r>
    </w:p>
    <w:p w14:paraId="17544638" w14:textId="77777777" w:rsidR="00201226" w:rsidRPr="000D7429" w:rsidRDefault="00201226" w:rsidP="00201226">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t>Limitations</w:t>
      </w:r>
    </w:p>
    <w:p w14:paraId="17168E10"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While conducting this research I realized there were </w:t>
      </w:r>
      <w:proofErr w:type="gramStart"/>
      <w:r>
        <w:rPr>
          <w:rFonts w:ascii="Times New Roman" w:hAnsi="Times New Roman" w:cs="Times New Roman"/>
          <w:sz w:val="24"/>
          <w:szCs w:val="24"/>
        </w:rPr>
        <w:t>several</w:t>
      </w:r>
      <w:proofErr w:type="gramEnd"/>
      <w:r>
        <w:rPr>
          <w:rFonts w:ascii="Times New Roman" w:hAnsi="Times New Roman" w:cs="Times New Roman"/>
          <w:sz w:val="24"/>
          <w:szCs w:val="24"/>
        </w:rPr>
        <w:t xml:space="preserve"> limitations in this dissertation that were attributed to the analytical methods and technique used.</w:t>
      </w:r>
    </w:p>
    <w:p w14:paraId="5754CCBC"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Firstly, ESI-FT ICR MS analysis is highlighted for its ability to provide an extensive compositional framework for more polar and less volatile species in a given sample, but since the mode of sample introduction was direct infusion and not paired with chromatographic separation techniques, it cannot provide information related to the numerous chemical isomers for the compounds identified within the mass spectra. In addition, </w:t>
      </w:r>
      <w:proofErr w:type="gramStart"/>
      <w:r>
        <w:rPr>
          <w:rFonts w:ascii="Times New Roman" w:hAnsi="Times New Roman" w:cs="Times New Roman"/>
          <w:sz w:val="24"/>
          <w:szCs w:val="24"/>
        </w:rPr>
        <w:t>many</w:t>
      </w:r>
      <w:proofErr w:type="gramEnd"/>
      <w:r>
        <w:rPr>
          <w:rFonts w:ascii="Times New Roman" w:hAnsi="Times New Roman" w:cs="Times New Roman"/>
          <w:sz w:val="24"/>
          <w:szCs w:val="24"/>
        </w:rPr>
        <w:t xml:space="preserve"> of the volatile and low molecular weight organics potentially present in BML would not be measured by ESI-FT ICR MS and are more suitable for </w:t>
      </w:r>
      <w:r>
        <w:rPr>
          <w:rFonts w:ascii="Times New Roman" w:hAnsi="Times New Roman" w:cs="Times New Roman"/>
          <w:sz w:val="24"/>
          <w:szCs w:val="24"/>
        </w:rPr>
        <w:lastRenderedPageBreak/>
        <w:t xml:space="preserve">gas chromatographic mass spectrometry analysis. Understandably, these factors are part of the greater limitations to the analysis of complex organic mixtures in that there is no one single analytical technique that can measure all chemical species present in a way that is optimal for both qualitative and quantitative. </w:t>
      </w:r>
    </w:p>
    <w:p w14:paraId="6B3F28BA" w14:textId="1B914754"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While optimizing the FT ICR MS used in this thesis, I observed that the mass resolution was ideal for the closest of isobaric compounds (~400,000 at 400 m/z), however, the mass accuracies were more variable between negative and positive mode (c.f. Figure 2) and were slightly larger than reported values from other studies (Headley et al. 2007; Headley et al. 2011; Barrow et al. 2015; Headley et al. 2016). This observation is </w:t>
      </w:r>
      <w:proofErr w:type="gramStart"/>
      <w:r>
        <w:rPr>
          <w:rFonts w:ascii="Times New Roman" w:hAnsi="Times New Roman" w:cs="Times New Roman"/>
          <w:sz w:val="24"/>
          <w:szCs w:val="24"/>
        </w:rPr>
        <w:t>likely a</w:t>
      </w:r>
      <w:proofErr w:type="gramEnd"/>
      <w:r>
        <w:rPr>
          <w:rFonts w:ascii="Times New Roman" w:hAnsi="Times New Roman" w:cs="Times New Roman"/>
          <w:sz w:val="24"/>
          <w:szCs w:val="24"/>
        </w:rPr>
        <w:t xml:space="preserve"> consequence of several factors. The first and </w:t>
      </w:r>
      <w:proofErr w:type="gramStart"/>
      <w:r>
        <w:rPr>
          <w:rFonts w:ascii="Times New Roman" w:hAnsi="Times New Roman" w:cs="Times New Roman"/>
          <w:sz w:val="24"/>
          <w:szCs w:val="24"/>
        </w:rPr>
        <w:t>most likely culprit</w:t>
      </w:r>
      <w:proofErr w:type="gramEnd"/>
      <w:r>
        <w:rPr>
          <w:rFonts w:ascii="Times New Roman" w:hAnsi="Times New Roman" w:cs="Times New Roman"/>
          <w:sz w:val="24"/>
          <w:szCs w:val="24"/>
        </w:rPr>
        <w:t xml:space="preserve"> is that the sample concentration may be too high and caused there to be too many ions within the ICR cell resulting in increased ion collisions during their cyclotron frequency. The second factor is that only an external calibration method prior to running the samples </w:t>
      </w:r>
      <w:proofErr w:type="gramStart"/>
      <w:r>
        <w:rPr>
          <w:rFonts w:ascii="Times New Roman" w:hAnsi="Times New Roman" w:cs="Times New Roman"/>
          <w:sz w:val="24"/>
          <w:szCs w:val="24"/>
        </w:rPr>
        <w:t>was used</w:t>
      </w:r>
      <w:proofErr w:type="gramEnd"/>
      <w:r>
        <w:rPr>
          <w:rFonts w:ascii="Times New Roman" w:hAnsi="Times New Roman" w:cs="Times New Roman"/>
          <w:sz w:val="24"/>
          <w:szCs w:val="24"/>
        </w:rPr>
        <w:t xml:space="preserve">. </w:t>
      </w:r>
      <w:r w:rsidR="00A01744">
        <w:rPr>
          <w:rFonts w:ascii="Times New Roman" w:hAnsi="Times New Roman" w:cs="Times New Roman"/>
          <w:sz w:val="24"/>
          <w:szCs w:val="24"/>
        </w:rPr>
        <w:t>To</w:t>
      </w:r>
      <w:r>
        <w:rPr>
          <w:rFonts w:ascii="Times New Roman" w:hAnsi="Times New Roman" w:cs="Times New Roman"/>
          <w:sz w:val="24"/>
          <w:szCs w:val="24"/>
        </w:rPr>
        <w:t xml:space="preserve"> achieve more accurate results in future analysis, the inclusion of a set of internal standard compounds that will not likely </w:t>
      </w:r>
      <w:proofErr w:type="gramStart"/>
      <w:r>
        <w:rPr>
          <w:rFonts w:ascii="Times New Roman" w:hAnsi="Times New Roman" w:cs="Times New Roman"/>
          <w:sz w:val="24"/>
          <w:szCs w:val="24"/>
        </w:rPr>
        <w:t>be found</w:t>
      </w:r>
      <w:proofErr w:type="gramEnd"/>
      <w:r>
        <w:rPr>
          <w:rFonts w:ascii="Times New Roman" w:hAnsi="Times New Roman" w:cs="Times New Roman"/>
          <w:sz w:val="24"/>
          <w:szCs w:val="24"/>
        </w:rPr>
        <w:t xml:space="preserve"> in the samples (i.e., isotopically enriched compounds like deuterated compounds) should be added to take advantage of the lock mass calibration system within the operating system of the </w:t>
      </w:r>
      <w:proofErr w:type="spellStart"/>
      <w:r>
        <w:rPr>
          <w:rFonts w:ascii="Times New Roman" w:hAnsi="Times New Roman" w:cs="Times New Roman"/>
          <w:sz w:val="24"/>
          <w:szCs w:val="24"/>
        </w:rPr>
        <w:t>SolariX</w:t>
      </w:r>
      <w:proofErr w:type="spellEnd"/>
      <w:r>
        <w:rPr>
          <w:rFonts w:ascii="Times New Roman" w:hAnsi="Times New Roman" w:cs="Times New Roman"/>
          <w:sz w:val="24"/>
          <w:szCs w:val="24"/>
        </w:rPr>
        <w:t xml:space="preserve"> XR. In addition, the processing and formula assignment of the large quantity of mass spectral data within chapters two and three </w:t>
      </w:r>
      <w:proofErr w:type="gramStart"/>
      <w:r>
        <w:rPr>
          <w:rFonts w:ascii="Times New Roman" w:hAnsi="Times New Roman" w:cs="Times New Roman"/>
          <w:sz w:val="24"/>
          <w:szCs w:val="24"/>
        </w:rPr>
        <w:t>were completed</w:t>
      </w:r>
      <w:proofErr w:type="gramEnd"/>
      <w:r>
        <w:rPr>
          <w:rFonts w:ascii="Times New Roman" w:hAnsi="Times New Roman" w:cs="Times New Roman"/>
          <w:sz w:val="24"/>
          <w:szCs w:val="24"/>
        </w:rPr>
        <w:t xml:space="preserve"> using a combination of the SmartFormula function in Data Analysis and Excel/Python, which took many hours to complete. The use of commercially available processing software’s like Composer or Petro-Org would </w:t>
      </w:r>
      <w:r w:rsidR="00A01744">
        <w:rPr>
          <w:rFonts w:ascii="Times New Roman" w:hAnsi="Times New Roman" w:cs="Times New Roman"/>
          <w:sz w:val="24"/>
          <w:szCs w:val="24"/>
        </w:rPr>
        <w:t>decrease</w:t>
      </w:r>
      <w:r>
        <w:rPr>
          <w:rFonts w:ascii="Times New Roman" w:hAnsi="Times New Roman" w:cs="Times New Roman"/>
          <w:sz w:val="24"/>
          <w:szCs w:val="24"/>
        </w:rPr>
        <w:t xml:space="preserve"> the amount of time for sample processing and assist in rapidly visualizing the data in commonly used plots (i.e., DBE vs. C#, relative abundances, </w:t>
      </w:r>
      <w:proofErr w:type="gramStart"/>
      <w:r>
        <w:rPr>
          <w:rFonts w:ascii="Times New Roman" w:hAnsi="Times New Roman" w:cs="Times New Roman"/>
          <w:sz w:val="24"/>
          <w:szCs w:val="24"/>
        </w:rPr>
        <w:t>etc.</w:t>
      </w:r>
      <w:proofErr w:type="gramEnd"/>
      <w:r>
        <w:rPr>
          <w:rFonts w:ascii="Times New Roman" w:hAnsi="Times New Roman" w:cs="Times New Roman"/>
          <w:sz w:val="24"/>
          <w:szCs w:val="24"/>
        </w:rPr>
        <w:t>).</w:t>
      </w:r>
    </w:p>
    <w:p w14:paraId="710A5F01" w14:textId="77777777" w:rsidR="00201226" w:rsidRDefault="00201226" w:rsidP="00201226">
      <w:pPr>
        <w:spacing w:line="480" w:lineRule="auto"/>
        <w:jc w:val="both"/>
        <w:rPr>
          <w:rFonts w:ascii="Times New Roman" w:hAnsi="Times New Roman" w:cs="Times New Roman"/>
          <w:sz w:val="24"/>
          <w:szCs w:val="24"/>
        </w:rPr>
      </w:pPr>
      <w:r>
        <w:rPr>
          <w:noProof/>
        </w:rPr>
        <w:lastRenderedPageBreak/>
        <w:drawing>
          <wp:inline distT="0" distB="0" distL="0" distR="0" wp14:anchorId="0DE002D8" wp14:editId="65D9DAEE">
            <wp:extent cx="5804807" cy="3659985"/>
            <wp:effectExtent l="19050" t="19050" r="24765" b="17145"/>
            <wp:docPr id="111" name="Picture 11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medium confidence"/>
                    <pic:cNvPicPr/>
                  </pic:nvPicPr>
                  <pic:blipFill rotWithShape="1">
                    <a:blip r:embed="rId277"/>
                    <a:srcRect l="9981" t="26215" r="36168" b="13423"/>
                    <a:stretch/>
                  </pic:blipFill>
                  <pic:spPr bwMode="auto">
                    <a:xfrm>
                      <a:off x="0" y="0"/>
                      <a:ext cx="5819468" cy="366922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EB97E2" w14:textId="77777777" w:rsidR="00201226" w:rsidRDefault="00201226" w:rsidP="00201226">
      <w:pPr>
        <w:keepNext/>
        <w:spacing w:line="480" w:lineRule="auto"/>
        <w:jc w:val="both"/>
      </w:pPr>
      <w:r>
        <w:rPr>
          <w:noProof/>
        </w:rPr>
        <w:drawing>
          <wp:inline distT="0" distB="0" distL="0" distR="0" wp14:anchorId="71B0BAB8" wp14:editId="23F81204">
            <wp:extent cx="5834185" cy="3384074"/>
            <wp:effectExtent l="19050" t="19050" r="14605" b="26035"/>
            <wp:docPr id="112" name="Picture 11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histogram&#10;&#10;Description automatically generated"/>
                    <pic:cNvPicPr/>
                  </pic:nvPicPr>
                  <pic:blipFill rotWithShape="1">
                    <a:blip r:embed="rId278"/>
                    <a:srcRect l="19198" t="29177" r="26282" b="14603"/>
                    <a:stretch/>
                  </pic:blipFill>
                  <pic:spPr bwMode="auto">
                    <a:xfrm>
                      <a:off x="0" y="0"/>
                      <a:ext cx="5850444" cy="33935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2E8FF2" w14:textId="1535A745" w:rsidR="00201226" w:rsidRDefault="00201226" w:rsidP="00201226">
      <w:pPr>
        <w:pStyle w:val="Caption"/>
        <w:spacing w:line="480" w:lineRule="auto"/>
        <w:jc w:val="both"/>
        <w:rPr>
          <w:rFonts w:ascii="Times New Roman" w:hAnsi="Times New Roman" w:cs="Times New Roman"/>
          <w:sz w:val="24"/>
          <w:szCs w:val="24"/>
        </w:rPr>
      </w:pPr>
      <w:r>
        <w:t xml:space="preserve">Figure </w:t>
      </w:r>
      <w:fldSimple w:instr=" SEQ Figure \* ARABIC ">
        <w:r w:rsidR="003A4930">
          <w:rPr>
            <w:noProof/>
          </w:rPr>
          <w:t>2</w:t>
        </w:r>
      </w:fldSimple>
      <w:r>
        <w:t>. Histograms of the ppm error values assigned to the chemical formulas identified in ESI (+) &amp; (-)</w:t>
      </w:r>
    </w:p>
    <w:p w14:paraId="5754FE65" w14:textId="77777777" w:rsidR="00201226" w:rsidRDefault="00201226" w:rsidP="00201226">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lastRenderedPageBreak/>
        <w:t>Future Research Considerations</w:t>
      </w:r>
    </w:p>
    <w:p w14:paraId="72B04D78" w14:textId="5B2791EF"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Considering that BML is the first large scale oil sands pit lake, the research conducted over its lifetime will be valuable for other oil sands operators when additional pit lakes are being planned and </w:t>
      </w:r>
      <w:proofErr w:type="gramStart"/>
      <w:r>
        <w:rPr>
          <w:rFonts w:ascii="Times New Roman" w:hAnsi="Times New Roman" w:cs="Times New Roman"/>
          <w:sz w:val="24"/>
          <w:szCs w:val="24"/>
        </w:rPr>
        <w:t>ultimately commissioned</w:t>
      </w:r>
      <w:proofErr w:type="gramEnd"/>
      <w:r>
        <w:rPr>
          <w:rFonts w:ascii="Times New Roman" w:hAnsi="Times New Roman" w:cs="Times New Roman"/>
          <w:sz w:val="24"/>
          <w:szCs w:val="24"/>
        </w:rPr>
        <w:t xml:space="preserve"> in the surrounding region. The samples utilized in this dissertation </w:t>
      </w:r>
      <w:proofErr w:type="gramStart"/>
      <w:r>
        <w:rPr>
          <w:rFonts w:ascii="Times New Roman" w:hAnsi="Times New Roman" w:cs="Times New Roman"/>
          <w:sz w:val="24"/>
          <w:szCs w:val="24"/>
        </w:rPr>
        <w:t>were taken</w:t>
      </w:r>
      <w:proofErr w:type="gramEnd"/>
      <w:r>
        <w:rPr>
          <w:rFonts w:ascii="Times New Roman" w:hAnsi="Times New Roman" w:cs="Times New Roman"/>
          <w:sz w:val="24"/>
          <w:szCs w:val="24"/>
        </w:rPr>
        <w:t xml:space="preserve"> from platform 1 and 2 in BML in the summer of 2019, and represented a spatial analysis of NAFCs. To further evaluate the extent of the biogeochemical processes and the key transport mechanisms will have on the long-term environmental fate of NAFCs, a larger temporal analysis of BML water cap and FFT samples </w:t>
      </w:r>
      <w:proofErr w:type="gramStart"/>
      <w:r>
        <w:rPr>
          <w:rFonts w:ascii="Times New Roman" w:hAnsi="Times New Roman" w:cs="Times New Roman"/>
          <w:sz w:val="24"/>
          <w:szCs w:val="24"/>
        </w:rPr>
        <w:t>are strongly suggested</w:t>
      </w:r>
      <w:proofErr w:type="gramEnd"/>
      <w:r>
        <w:rPr>
          <w:rFonts w:ascii="Times New Roman" w:hAnsi="Times New Roman" w:cs="Times New Roman"/>
          <w:sz w:val="24"/>
          <w:szCs w:val="24"/>
        </w:rPr>
        <w:t xml:space="preserve">. This may include water cap and FFT samples collected during the first year of BML (2013), prior and post whole-lake alum addition (2015-2017), and a decade after BML </w:t>
      </w:r>
      <w:proofErr w:type="gramStart"/>
      <w:r>
        <w:rPr>
          <w:rFonts w:ascii="Times New Roman" w:hAnsi="Times New Roman" w:cs="Times New Roman"/>
          <w:sz w:val="24"/>
          <w:szCs w:val="24"/>
        </w:rPr>
        <w:t>was commissioned</w:t>
      </w:r>
      <w:proofErr w:type="gramEnd"/>
      <w:r>
        <w:rPr>
          <w:rFonts w:ascii="Times New Roman" w:hAnsi="Times New Roman" w:cs="Times New Roman"/>
          <w:sz w:val="24"/>
          <w:szCs w:val="24"/>
        </w:rPr>
        <w:t xml:space="preserve"> (2022). The inclusion of other water samples to this future study, such as fresh OSPW from a tailings pond or additional samples from BCR or the Athabasca River, may also demonstrate how the BML chemical profile is dynamically changing. Finally, the residual bitumen present in the FFT may also be another potential type of sample to include in future analysis, as </w:t>
      </w:r>
      <w:r w:rsidR="009F2D5D">
        <w:rPr>
          <w:rFonts w:ascii="Times New Roman" w:hAnsi="Times New Roman" w:cs="Times New Roman"/>
          <w:sz w:val="24"/>
          <w:szCs w:val="24"/>
        </w:rPr>
        <w:t>its</w:t>
      </w:r>
      <w:r>
        <w:rPr>
          <w:rFonts w:ascii="Times New Roman" w:hAnsi="Times New Roman" w:cs="Times New Roman"/>
          <w:sz w:val="24"/>
          <w:szCs w:val="24"/>
        </w:rPr>
        <w:t xml:space="preserve"> measurements may give novel molecular insights to the polar NAFCs that could potentially leach from the bitumen into the porewater and subsequently released into the water cap.</w:t>
      </w:r>
    </w:p>
    <w:p w14:paraId="7098DA32" w14:textId="77777777" w:rsidR="00201226"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On-going laboratory experiments utilizing samples collected from BML should focus on the key transformation and transportation mechanisms highlighted in Chapter Three. These include microcosms containing either FFT or water cap samples, which can </w:t>
      </w:r>
      <w:proofErr w:type="gramStart"/>
      <w:r>
        <w:rPr>
          <w:rFonts w:ascii="Times New Roman" w:hAnsi="Times New Roman" w:cs="Times New Roman"/>
          <w:sz w:val="24"/>
          <w:szCs w:val="24"/>
        </w:rPr>
        <w:t>be used</w:t>
      </w:r>
      <w:proofErr w:type="gramEnd"/>
      <w:r>
        <w:rPr>
          <w:rFonts w:ascii="Times New Roman" w:hAnsi="Times New Roman" w:cs="Times New Roman"/>
          <w:sz w:val="24"/>
          <w:szCs w:val="24"/>
        </w:rPr>
        <w:t xml:space="preserve"> to examine biodegradation of hydrocarbons or NAFCs, as well as gas ebullition experiments to understand the mechanism of hydrocarbon/bitumen transport potentially occurring in BML. It may be of interest to conceptualize or quantify the organics that partition into the gas phase of bubbles or onto the bubble surfaces. It is known in the literature that surfactants, such as NAFCs, play </w:t>
      </w:r>
      <w:proofErr w:type="gramStart"/>
      <w:r>
        <w:rPr>
          <w:rFonts w:ascii="Times New Roman" w:hAnsi="Times New Roman" w:cs="Times New Roman"/>
          <w:sz w:val="24"/>
          <w:szCs w:val="24"/>
        </w:rPr>
        <w:t xml:space="preserve">an important </w:t>
      </w:r>
      <w:r>
        <w:rPr>
          <w:rFonts w:ascii="Times New Roman" w:hAnsi="Times New Roman" w:cs="Times New Roman"/>
          <w:sz w:val="24"/>
          <w:szCs w:val="24"/>
        </w:rPr>
        <w:lastRenderedPageBreak/>
        <w:t>role</w:t>
      </w:r>
      <w:proofErr w:type="gramEnd"/>
      <w:r>
        <w:rPr>
          <w:rFonts w:ascii="Times New Roman" w:hAnsi="Times New Roman" w:cs="Times New Roman"/>
          <w:sz w:val="24"/>
          <w:szCs w:val="24"/>
        </w:rPr>
        <w:t xml:space="preserve"> in the formation and stabilization of gas bubbles while moving through a water column (Liefer and Patro 2002), as well as lowering the interfacial tension between crude oil and water (Anderson et al. 2016). Understanding these discrete bubble properties and mechanisms from BML samples may serve a greater role in helping to identify solutions to help mitigate bitumen transport from gas ebullition.</w:t>
      </w:r>
    </w:p>
    <w:p w14:paraId="32F795B1" w14:textId="77777777" w:rsidR="00201226" w:rsidRPr="00574735" w:rsidRDefault="00201226" w:rsidP="002012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Lastly, I suggest that </w:t>
      </w:r>
      <w:proofErr w:type="gramStart"/>
      <w:r>
        <w:rPr>
          <w:rFonts w:ascii="Times New Roman" w:hAnsi="Times New Roman" w:cs="Times New Roman"/>
          <w:sz w:val="24"/>
          <w:szCs w:val="24"/>
        </w:rPr>
        <w:t>in order to</w:t>
      </w:r>
      <w:proofErr w:type="gramEnd"/>
      <w:r>
        <w:rPr>
          <w:rFonts w:ascii="Times New Roman" w:hAnsi="Times New Roman" w:cs="Times New Roman"/>
          <w:sz w:val="24"/>
          <w:szCs w:val="24"/>
        </w:rPr>
        <w:t xml:space="preserve"> provide the most comprehensive analytical results of non-polar and polar organics in BML, a future study should consider combining the use of two-dimensional gas chromatography mass spectrometry (</w:t>
      </w:r>
      <w:proofErr w:type="spellStart"/>
      <w:r>
        <w:rPr>
          <w:rFonts w:ascii="Times New Roman" w:hAnsi="Times New Roman" w:cs="Times New Roman"/>
          <w:sz w:val="24"/>
          <w:szCs w:val="24"/>
        </w:rPr>
        <w:t>GCxGC</w:t>
      </w:r>
      <w:proofErr w:type="spellEnd"/>
      <w:r>
        <w:rPr>
          <w:rFonts w:ascii="Times New Roman" w:hAnsi="Times New Roman" w:cs="Times New Roman"/>
          <w:sz w:val="24"/>
          <w:szCs w:val="24"/>
        </w:rPr>
        <w:t xml:space="preserve">-MS) and ESI-FT ICR MS of BML water cap and FFT samples. Tarr et al. (2016) concluded that the combination of these two analytical techniques after the Deepwater Horizon oil spill were extremely advantageous for tracking the environmental weathering of petroleum constituents. </w:t>
      </w:r>
      <w:proofErr w:type="spellStart"/>
      <w:r>
        <w:rPr>
          <w:rFonts w:ascii="Times New Roman" w:hAnsi="Times New Roman" w:cs="Times New Roman"/>
          <w:sz w:val="24"/>
          <w:szCs w:val="24"/>
        </w:rPr>
        <w:t>GCxGC</w:t>
      </w:r>
      <w:proofErr w:type="spellEnd"/>
      <w:r>
        <w:rPr>
          <w:rFonts w:ascii="Times New Roman" w:hAnsi="Times New Roman" w:cs="Times New Roman"/>
          <w:sz w:val="24"/>
          <w:szCs w:val="24"/>
        </w:rPr>
        <w:t xml:space="preserve">-MS analysis can provide accurate measurements of low molecular weight and volatile organics, such as hydrocarbons from the residual naphtha in the FFT which </w:t>
      </w:r>
      <w:proofErr w:type="gramStart"/>
      <w:r>
        <w:rPr>
          <w:rFonts w:ascii="Times New Roman" w:hAnsi="Times New Roman" w:cs="Times New Roman"/>
          <w:sz w:val="24"/>
          <w:szCs w:val="24"/>
        </w:rPr>
        <w:t>are suspected</w:t>
      </w:r>
      <w:proofErr w:type="gramEnd"/>
      <w:r>
        <w:rPr>
          <w:rFonts w:ascii="Times New Roman" w:hAnsi="Times New Roman" w:cs="Times New Roman"/>
          <w:sz w:val="24"/>
          <w:szCs w:val="24"/>
        </w:rPr>
        <w:t xml:space="preserve"> to be the drivers of methanogenesis (Slater et al. 2021) or hydrocarbons contained within the bitumen sheens located at the air-water interface of the BML surface waters. </w:t>
      </w:r>
    </w:p>
    <w:p w14:paraId="5F3685EF" w14:textId="77777777" w:rsidR="00201226" w:rsidRDefault="00201226" w:rsidP="00201226">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4.5 References.</w:t>
      </w:r>
    </w:p>
    <w:p w14:paraId="49BD0B79" w14:textId="77777777" w:rsidR="00201226" w:rsidRPr="000C7940"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val="pt-BR" w:eastAsia="en-CA"/>
        </w:rPr>
      </w:pPr>
      <w:r w:rsidRPr="00AB6528">
        <w:rPr>
          <w:rFonts w:ascii="Times New Roman" w:eastAsia="Times New Roman" w:hAnsi="Times New Roman" w:cs="Times New Roman"/>
          <w:color w:val="000000"/>
          <w:sz w:val="24"/>
          <w:szCs w:val="24"/>
          <w:bdr w:val="none" w:sz="0" w:space="0" w:color="auto" w:frame="1"/>
          <w:lang w:eastAsia="en-CA"/>
        </w:rPr>
        <w:t xml:space="preserve">Barrow, M. P., McDonnell, L. A., Feng, X., Walker, J., &amp; Derrick, P. J. (2003). Determination of the nature of naphthenic acids present in crude oils using </w:t>
      </w:r>
      <w:proofErr w:type="spellStart"/>
      <w:r w:rsidRPr="00AB6528">
        <w:rPr>
          <w:rFonts w:ascii="Times New Roman" w:eastAsia="Times New Roman" w:hAnsi="Times New Roman" w:cs="Times New Roman"/>
          <w:color w:val="000000"/>
          <w:sz w:val="24"/>
          <w:szCs w:val="24"/>
          <w:bdr w:val="none" w:sz="0" w:space="0" w:color="auto" w:frame="1"/>
          <w:lang w:eastAsia="en-CA"/>
        </w:rPr>
        <w:t>nanospray</w:t>
      </w:r>
      <w:proofErr w:type="spellEnd"/>
      <w:r w:rsidRPr="00AB6528">
        <w:rPr>
          <w:rFonts w:ascii="Times New Roman" w:eastAsia="Times New Roman" w:hAnsi="Times New Roman" w:cs="Times New Roman"/>
          <w:color w:val="000000"/>
          <w:sz w:val="24"/>
          <w:szCs w:val="24"/>
          <w:bdr w:val="none" w:sz="0" w:space="0" w:color="auto" w:frame="1"/>
          <w:lang w:eastAsia="en-CA"/>
        </w:rPr>
        <w:t xml:space="preserve"> Fourier transform ion cyclotron resonance mass spectrometry: The continued battle against corrosion. </w:t>
      </w:r>
      <w:r w:rsidRPr="000C7940">
        <w:rPr>
          <w:rFonts w:ascii="Times New Roman" w:eastAsia="Times New Roman" w:hAnsi="Times New Roman" w:cs="Times New Roman"/>
          <w:i/>
          <w:iCs/>
          <w:color w:val="000000"/>
          <w:sz w:val="24"/>
          <w:szCs w:val="24"/>
          <w:bdr w:val="none" w:sz="0" w:space="0" w:color="auto" w:frame="1"/>
          <w:lang w:val="pt-BR" w:eastAsia="en-CA"/>
        </w:rPr>
        <w:t>Analytical Chemistry</w:t>
      </w:r>
      <w:r w:rsidRPr="000C7940">
        <w:rPr>
          <w:rFonts w:ascii="Times New Roman" w:eastAsia="Times New Roman" w:hAnsi="Times New Roman" w:cs="Times New Roman"/>
          <w:color w:val="000000"/>
          <w:sz w:val="24"/>
          <w:szCs w:val="24"/>
          <w:bdr w:val="none" w:sz="0" w:space="0" w:color="auto" w:frame="1"/>
          <w:lang w:val="pt-BR" w:eastAsia="en-CA"/>
        </w:rPr>
        <w:t>, </w:t>
      </w:r>
      <w:r w:rsidRPr="000C7940">
        <w:rPr>
          <w:rFonts w:ascii="Times New Roman" w:eastAsia="Times New Roman" w:hAnsi="Times New Roman" w:cs="Times New Roman"/>
          <w:i/>
          <w:iCs/>
          <w:color w:val="000000"/>
          <w:sz w:val="24"/>
          <w:szCs w:val="24"/>
          <w:bdr w:val="none" w:sz="0" w:space="0" w:color="auto" w:frame="1"/>
          <w:lang w:val="pt-BR" w:eastAsia="en-CA"/>
        </w:rPr>
        <w:t>75</w:t>
      </w:r>
      <w:r w:rsidRPr="000C7940">
        <w:rPr>
          <w:rFonts w:ascii="Times New Roman" w:eastAsia="Times New Roman" w:hAnsi="Times New Roman" w:cs="Times New Roman"/>
          <w:color w:val="000000"/>
          <w:sz w:val="24"/>
          <w:szCs w:val="24"/>
          <w:bdr w:val="none" w:sz="0" w:space="0" w:color="auto" w:frame="1"/>
          <w:lang w:val="pt-BR" w:eastAsia="en-CA"/>
        </w:rPr>
        <w:t>(4). </w:t>
      </w:r>
      <w:r w:rsidR="00000000">
        <w:fldChar w:fldCharType="begin"/>
      </w:r>
      <w:r w:rsidR="00000000">
        <w:instrText>HYPERLINK "https://doi.org/10.1021/ac020388b" \t "_blank"</w:instrText>
      </w:r>
      <w:r w:rsidR="00000000">
        <w:fldChar w:fldCharType="separate"/>
      </w:r>
      <w:r w:rsidRPr="000C7940">
        <w:rPr>
          <w:rFonts w:ascii="Times New Roman" w:eastAsia="Times New Roman" w:hAnsi="Times New Roman" w:cs="Times New Roman"/>
          <w:color w:val="0000FF"/>
          <w:sz w:val="24"/>
          <w:szCs w:val="24"/>
          <w:u w:val="single"/>
          <w:bdr w:val="none" w:sz="0" w:space="0" w:color="auto" w:frame="1"/>
          <w:lang w:val="pt-BR" w:eastAsia="en-CA"/>
        </w:rPr>
        <w:t>https://doi.org/10.1021/ac020388b</w:t>
      </w:r>
      <w:r w:rsidR="00000000">
        <w:rPr>
          <w:rFonts w:ascii="Times New Roman" w:eastAsia="Times New Roman" w:hAnsi="Times New Roman" w:cs="Times New Roman"/>
          <w:color w:val="0000FF"/>
          <w:sz w:val="24"/>
          <w:szCs w:val="24"/>
          <w:u w:val="single"/>
          <w:bdr w:val="none" w:sz="0" w:space="0" w:color="auto" w:frame="1"/>
          <w:lang w:val="pt-BR" w:eastAsia="en-CA"/>
        </w:rPr>
        <w:fldChar w:fldCharType="end"/>
      </w:r>
    </w:p>
    <w:p w14:paraId="746DFF24" w14:textId="77777777" w:rsidR="00201226" w:rsidRPr="000C7940"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val="pt-BR" w:eastAsia="en-CA"/>
        </w:rPr>
      </w:pPr>
    </w:p>
    <w:p w14:paraId="3AE1EE48" w14:textId="77777777" w:rsidR="00201226" w:rsidRPr="000C7940"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val="it-IT" w:eastAsia="en-CA"/>
        </w:rPr>
      </w:pPr>
      <w:r w:rsidRPr="000C7940">
        <w:rPr>
          <w:rFonts w:ascii="Times New Roman" w:eastAsia="Times New Roman" w:hAnsi="Times New Roman" w:cs="Times New Roman"/>
          <w:color w:val="000000"/>
          <w:sz w:val="24"/>
          <w:szCs w:val="24"/>
          <w:bdr w:val="none" w:sz="0" w:space="0" w:color="auto" w:frame="1"/>
          <w:lang w:val="pt-BR" w:eastAsia="en-CA"/>
        </w:rPr>
        <w:t xml:space="preserve">Barros, E. v., Filgueiras, P. R., Lacerda, V., Rodgers, R. P., &amp; Romão, W. (2022). </w:t>
      </w:r>
      <w:r w:rsidRPr="00AB6528">
        <w:rPr>
          <w:rFonts w:ascii="Times New Roman" w:eastAsia="Times New Roman" w:hAnsi="Times New Roman" w:cs="Times New Roman"/>
          <w:color w:val="000000"/>
          <w:sz w:val="24"/>
          <w:szCs w:val="24"/>
          <w:bdr w:val="none" w:sz="0" w:space="0" w:color="auto" w:frame="1"/>
          <w:lang w:eastAsia="en-CA"/>
        </w:rPr>
        <w:t xml:space="preserve">Characterization of naphthenic acids in crude oil samples – A literature review. </w:t>
      </w:r>
      <w:r w:rsidRPr="000C7940">
        <w:rPr>
          <w:rFonts w:ascii="Times New Roman" w:eastAsia="Times New Roman" w:hAnsi="Times New Roman" w:cs="Times New Roman"/>
          <w:color w:val="000000"/>
          <w:sz w:val="24"/>
          <w:szCs w:val="24"/>
          <w:bdr w:val="none" w:sz="0" w:space="0" w:color="auto" w:frame="1"/>
          <w:lang w:val="it-IT" w:eastAsia="en-CA"/>
        </w:rPr>
        <w:t>In </w:t>
      </w:r>
      <w:r w:rsidRPr="000C7940">
        <w:rPr>
          <w:rFonts w:ascii="Times New Roman" w:eastAsia="Times New Roman" w:hAnsi="Times New Roman" w:cs="Times New Roman"/>
          <w:i/>
          <w:iCs/>
          <w:color w:val="000000"/>
          <w:sz w:val="24"/>
          <w:szCs w:val="24"/>
          <w:bdr w:val="none" w:sz="0" w:space="0" w:color="auto" w:frame="1"/>
          <w:lang w:val="it-IT" w:eastAsia="en-CA"/>
        </w:rPr>
        <w:t>Fuel</w:t>
      </w:r>
      <w:r w:rsidRPr="000C7940">
        <w:rPr>
          <w:rFonts w:ascii="Times New Roman" w:eastAsia="Times New Roman" w:hAnsi="Times New Roman" w:cs="Times New Roman"/>
          <w:color w:val="000000"/>
          <w:sz w:val="24"/>
          <w:szCs w:val="24"/>
          <w:bdr w:val="none" w:sz="0" w:space="0" w:color="auto" w:frame="1"/>
          <w:lang w:val="it-IT" w:eastAsia="en-CA"/>
        </w:rPr>
        <w:t> (Vol. 319). </w:t>
      </w:r>
      <w:r w:rsidR="00000000">
        <w:fldChar w:fldCharType="begin"/>
      </w:r>
      <w:r w:rsidR="00000000">
        <w:instrText>HYPERLINK "https://doi.org/10.1016/j.fuel.2022.123775" \t "_blank"</w:instrText>
      </w:r>
      <w:r w:rsidR="00000000">
        <w:fldChar w:fldCharType="separate"/>
      </w:r>
      <w:r w:rsidRPr="000C7940">
        <w:rPr>
          <w:rFonts w:ascii="Times New Roman" w:eastAsia="Times New Roman" w:hAnsi="Times New Roman" w:cs="Times New Roman"/>
          <w:color w:val="0000FF"/>
          <w:sz w:val="24"/>
          <w:szCs w:val="24"/>
          <w:u w:val="single"/>
          <w:bdr w:val="none" w:sz="0" w:space="0" w:color="auto" w:frame="1"/>
          <w:lang w:val="it-IT" w:eastAsia="en-CA"/>
        </w:rPr>
        <w:t>https://doi.org/10.1016/j.fuel.2022.123775</w:t>
      </w:r>
      <w:r w:rsidR="00000000">
        <w:rPr>
          <w:rFonts w:ascii="Times New Roman" w:eastAsia="Times New Roman" w:hAnsi="Times New Roman" w:cs="Times New Roman"/>
          <w:color w:val="0000FF"/>
          <w:sz w:val="24"/>
          <w:szCs w:val="24"/>
          <w:u w:val="single"/>
          <w:bdr w:val="none" w:sz="0" w:space="0" w:color="auto" w:frame="1"/>
          <w:lang w:val="it-IT" w:eastAsia="en-CA"/>
        </w:rPr>
        <w:fldChar w:fldCharType="end"/>
      </w:r>
    </w:p>
    <w:p w14:paraId="087F10B5" w14:textId="77777777" w:rsidR="00201226" w:rsidRPr="000C7940"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val="it-IT" w:eastAsia="en-CA"/>
        </w:rPr>
      </w:pPr>
    </w:p>
    <w:p w14:paraId="0DB0AD59"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0C7940">
        <w:rPr>
          <w:rFonts w:ascii="Times New Roman" w:eastAsia="Times New Roman" w:hAnsi="Times New Roman" w:cs="Times New Roman"/>
          <w:color w:val="000000"/>
          <w:sz w:val="24"/>
          <w:szCs w:val="24"/>
          <w:bdr w:val="none" w:sz="0" w:space="0" w:color="auto" w:frame="1"/>
          <w:lang w:val="it-IT" w:eastAsia="en-CA"/>
        </w:rPr>
        <w:t xml:space="preserve">Huang, H., Silva, R. C., Radović, J. R., &amp; Larter, S. R. (2020). </w:t>
      </w:r>
      <w:r w:rsidRPr="00AB6528">
        <w:rPr>
          <w:rFonts w:ascii="Times New Roman" w:eastAsia="Times New Roman" w:hAnsi="Times New Roman" w:cs="Times New Roman"/>
          <w:color w:val="000000"/>
          <w:sz w:val="24"/>
          <w:szCs w:val="24"/>
          <w:bdr w:val="none" w:sz="0" w:space="0" w:color="auto" w:frame="1"/>
          <w:lang w:eastAsia="en-CA"/>
        </w:rPr>
        <w:t>Environmental and Economic Implications of the Biogeochemistry of Oil Sands Bitumen. In </w:t>
      </w:r>
      <w:r w:rsidRPr="00AB6528">
        <w:rPr>
          <w:rFonts w:ascii="Times New Roman" w:eastAsia="Times New Roman" w:hAnsi="Times New Roman" w:cs="Times New Roman"/>
          <w:i/>
          <w:iCs/>
          <w:color w:val="000000"/>
          <w:sz w:val="24"/>
          <w:szCs w:val="24"/>
          <w:bdr w:val="none" w:sz="0" w:space="0" w:color="auto" w:frame="1"/>
          <w:lang w:eastAsia="en-CA"/>
        </w:rPr>
        <w:t>Hydrocarbons, Oils and Lipids: Diversity, Origin, Chemistry and Fate</w:t>
      </w:r>
      <w:r w:rsidRPr="00AB6528">
        <w:rPr>
          <w:rFonts w:ascii="Times New Roman" w:eastAsia="Times New Roman" w:hAnsi="Times New Roman" w:cs="Times New Roman"/>
          <w:color w:val="000000"/>
          <w:sz w:val="24"/>
          <w:szCs w:val="24"/>
          <w:bdr w:val="none" w:sz="0" w:space="0" w:color="auto" w:frame="1"/>
          <w:lang w:eastAsia="en-CA"/>
        </w:rPr>
        <w:t>. </w:t>
      </w:r>
      <w:hyperlink r:id="rId279"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https://doi.org/10.1007/978-3-319-90569-3_19</w:t>
        </w:r>
      </w:hyperlink>
    </w:p>
    <w:p w14:paraId="4DF6EEA5"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152E1C71"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lastRenderedPageBreak/>
        <w:t xml:space="preserve">Headley, J. v., Peru, K. M., Barrow, M. P., &amp; Derrick, P. J. (2007). Characterization of naphthenic acids from </w:t>
      </w:r>
      <w:proofErr w:type="spellStart"/>
      <w:r w:rsidRPr="00AB6528">
        <w:rPr>
          <w:rFonts w:ascii="Times New Roman" w:eastAsia="Times New Roman" w:hAnsi="Times New Roman" w:cs="Times New Roman"/>
          <w:color w:val="000000"/>
          <w:sz w:val="24"/>
          <w:szCs w:val="24"/>
          <w:bdr w:val="none" w:sz="0" w:space="0" w:color="auto" w:frame="1"/>
          <w:lang w:eastAsia="en-CA"/>
        </w:rPr>
        <w:t>athabasca</w:t>
      </w:r>
      <w:proofErr w:type="spellEnd"/>
      <w:r w:rsidRPr="00AB6528">
        <w:rPr>
          <w:rFonts w:ascii="Times New Roman" w:eastAsia="Times New Roman" w:hAnsi="Times New Roman" w:cs="Times New Roman"/>
          <w:color w:val="000000"/>
          <w:sz w:val="24"/>
          <w:szCs w:val="24"/>
          <w:bdr w:val="none" w:sz="0" w:space="0" w:color="auto" w:frame="1"/>
          <w:lang w:eastAsia="en-CA"/>
        </w:rPr>
        <w:t xml:space="preserve"> oil sands using electrospray ionization: The </w:t>
      </w:r>
      <w:proofErr w:type="gramStart"/>
      <w:r w:rsidRPr="00AB6528">
        <w:rPr>
          <w:rFonts w:ascii="Times New Roman" w:eastAsia="Times New Roman" w:hAnsi="Times New Roman" w:cs="Times New Roman"/>
          <w:color w:val="000000"/>
          <w:sz w:val="24"/>
          <w:szCs w:val="24"/>
          <w:bdr w:val="none" w:sz="0" w:space="0" w:color="auto" w:frame="1"/>
          <w:lang w:eastAsia="en-CA"/>
        </w:rPr>
        <w:t>significant influence</w:t>
      </w:r>
      <w:proofErr w:type="gramEnd"/>
      <w:r w:rsidRPr="00AB6528">
        <w:rPr>
          <w:rFonts w:ascii="Times New Roman" w:eastAsia="Times New Roman" w:hAnsi="Times New Roman" w:cs="Times New Roman"/>
          <w:color w:val="000000"/>
          <w:sz w:val="24"/>
          <w:szCs w:val="24"/>
          <w:bdr w:val="none" w:sz="0" w:space="0" w:color="auto" w:frame="1"/>
          <w:lang w:eastAsia="en-CA"/>
        </w:rPr>
        <w:t xml:space="preserve"> of solvents. </w:t>
      </w:r>
      <w:r w:rsidRPr="00AB6528">
        <w:rPr>
          <w:rFonts w:ascii="Times New Roman" w:eastAsia="Times New Roman" w:hAnsi="Times New Roman" w:cs="Times New Roman"/>
          <w:i/>
          <w:iCs/>
          <w:color w:val="000000"/>
          <w:sz w:val="24"/>
          <w:szCs w:val="24"/>
          <w:bdr w:val="none" w:sz="0" w:space="0" w:color="auto" w:frame="1"/>
          <w:lang w:eastAsia="en-CA"/>
        </w:rPr>
        <w:t>Analytical Chemistry</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79</w:t>
      </w:r>
      <w:r w:rsidRPr="00AB6528">
        <w:rPr>
          <w:rFonts w:ascii="Times New Roman" w:eastAsia="Times New Roman" w:hAnsi="Times New Roman" w:cs="Times New Roman"/>
          <w:color w:val="000000"/>
          <w:sz w:val="24"/>
          <w:szCs w:val="24"/>
          <w:bdr w:val="none" w:sz="0" w:space="0" w:color="auto" w:frame="1"/>
          <w:lang w:eastAsia="en-CA"/>
        </w:rPr>
        <w:t>(16). </w:t>
      </w:r>
      <w:hyperlink r:id="rId280"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https://doi.org/10.1021/ac070905w</w:t>
        </w:r>
      </w:hyperlink>
    </w:p>
    <w:p w14:paraId="2505CF21"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6AE7E1AE"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roofErr w:type="spellStart"/>
      <w:r w:rsidRPr="00AB6528">
        <w:rPr>
          <w:rFonts w:ascii="Times New Roman" w:eastAsia="Times New Roman" w:hAnsi="Times New Roman" w:cs="Times New Roman"/>
          <w:color w:val="000000"/>
          <w:sz w:val="24"/>
          <w:szCs w:val="24"/>
          <w:bdr w:val="none" w:sz="0" w:space="0" w:color="auto" w:frame="1"/>
          <w:lang w:eastAsia="en-CA"/>
        </w:rPr>
        <w:t>vander</w:t>
      </w:r>
      <w:proofErr w:type="spellEnd"/>
      <w:r w:rsidRPr="00AB6528">
        <w:rPr>
          <w:rFonts w:ascii="Times New Roman" w:eastAsia="Times New Roman" w:hAnsi="Times New Roman" w:cs="Times New Roman"/>
          <w:color w:val="000000"/>
          <w:sz w:val="24"/>
          <w:szCs w:val="24"/>
          <w:bdr w:val="none" w:sz="0" w:space="0" w:color="auto" w:frame="1"/>
          <w:lang w:eastAsia="en-CA"/>
        </w:rPr>
        <w:t xml:space="preserve"> </w:t>
      </w:r>
      <w:proofErr w:type="spellStart"/>
      <w:r w:rsidRPr="00AB6528">
        <w:rPr>
          <w:rFonts w:ascii="Times New Roman" w:eastAsia="Times New Roman" w:hAnsi="Times New Roman" w:cs="Times New Roman"/>
          <w:color w:val="000000"/>
          <w:sz w:val="24"/>
          <w:szCs w:val="24"/>
          <w:bdr w:val="none" w:sz="0" w:space="0" w:color="auto" w:frame="1"/>
          <w:lang w:eastAsia="en-CA"/>
        </w:rPr>
        <w:t>Meulen</w:t>
      </w:r>
      <w:proofErr w:type="spellEnd"/>
      <w:r w:rsidRPr="00AB6528">
        <w:rPr>
          <w:rFonts w:ascii="Times New Roman" w:eastAsia="Times New Roman" w:hAnsi="Times New Roman" w:cs="Times New Roman"/>
          <w:color w:val="000000"/>
          <w:sz w:val="24"/>
          <w:szCs w:val="24"/>
          <w:bdr w:val="none" w:sz="0" w:space="0" w:color="auto" w:frame="1"/>
          <w:lang w:eastAsia="en-CA"/>
        </w:rPr>
        <w:t>, I. J., Klemish, J. L., Peru, K. M., Chen, D. D. Y., Pyle, G. G., &amp; Headley, J. v. (2021). Molecular profiles of naphthenic acid fraction compounds from mine lease wetlands in the Athabasca Oil Sands Region. </w:t>
      </w:r>
      <w:r w:rsidRPr="00AB6528">
        <w:rPr>
          <w:rFonts w:ascii="Times New Roman" w:eastAsia="Times New Roman" w:hAnsi="Times New Roman" w:cs="Times New Roman"/>
          <w:i/>
          <w:iCs/>
          <w:color w:val="000000"/>
          <w:sz w:val="24"/>
          <w:szCs w:val="24"/>
          <w:bdr w:val="none" w:sz="0" w:space="0" w:color="auto" w:frame="1"/>
          <w:lang w:eastAsia="en-CA"/>
        </w:rPr>
        <w:t>Chemosphere</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272</w:t>
      </w:r>
      <w:r w:rsidRPr="00AB6528">
        <w:rPr>
          <w:rFonts w:ascii="Times New Roman" w:eastAsia="Times New Roman" w:hAnsi="Times New Roman" w:cs="Times New Roman"/>
          <w:color w:val="000000"/>
          <w:sz w:val="24"/>
          <w:szCs w:val="24"/>
          <w:bdr w:val="none" w:sz="0" w:space="0" w:color="auto" w:frame="1"/>
          <w:lang w:eastAsia="en-CA"/>
        </w:rPr>
        <w:t>. </w:t>
      </w:r>
      <w:hyperlink r:id="rId281"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https://doi.org/10.1016/j.chemosphere.2021.129892</w:t>
        </w:r>
      </w:hyperlink>
    </w:p>
    <w:p w14:paraId="5CC9AEFE"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404B3DEF"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Heshka, N. E., Peru, K. M., Xin, Q., Dettman, H. D., &amp; Headley, J. v. (2022). High resolution Orbitrap mass spectrometry analysis of oxidized hydrocarbons found in freshwater following a simulated spill of crude oil. </w:t>
      </w:r>
      <w:r w:rsidRPr="00AB6528">
        <w:rPr>
          <w:rFonts w:ascii="Times New Roman" w:eastAsia="Times New Roman" w:hAnsi="Times New Roman" w:cs="Times New Roman"/>
          <w:i/>
          <w:iCs/>
          <w:color w:val="000000"/>
          <w:sz w:val="24"/>
          <w:szCs w:val="24"/>
          <w:bdr w:val="none" w:sz="0" w:space="0" w:color="auto" w:frame="1"/>
          <w:lang w:eastAsia="en-CA"/>
        </w:rPr>
        <w:t>Chemosphere</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292</w:t>
      </w:r>
      <w:r w:rsidRPr="00AB6528">
        <w:rPr>
          <w:rFonts w:ascii="Times New Roman" w:eastAsia="Times New Roman" w:hAnsi="Times New Roman" w:cs="Times New Roman"/>
          <w:color w:val="000000"/>
          <w:sz w:val="24"/>
          <w:szCs w:val="24"/>
          <w:bdr w:val="none" w:sz="0" w:space="0" w:color="auto" w:frame="1"/>
          <w:lang w:eastAsia="en-CA"/>
        </w:rPr>
        <w:t>. </w:t>
      </w:r>
      <w:hyperlink r:id="rId282"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https://doi.org/10.1016/j.chemosphere.2021.133415</w:t>
        </w:r>
      </w:hyperlink>
    </w:p>
    <w:p w14:paraId="2193D6BD"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3FA1CD21"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 xml:space="preserve">Dompierre, K. A., Lindsay, M. B. J., Cruz-Hernández, P., &amp; </w:t>
      </w:r>
      <w:proofErr w:type="spellStart"/>
      <w:r w:rsidRPr="00AB6528">
        <w:rPr>
          <w:rFonts w:ascii="Times New Roman" w:eastAsia="Times New Roman" w:hAnsi="Times New Roman" w:cs="Times New Roman"/>
          <w:color w:val="000000"/>
          <w:sz w:val="24"/>
          <w:szCs w:val="24"/>
          <w:bdr w:val="none" w:sz="0" w:space="0" w:color="auto" w:frame="1"/>
          <w:lang w:eastAsia="en-CA"/>
        </w:rPr>
        <w:t>Halferdahl</w:t>
      </w:r>
      <w:proofErr w:type="spellEnd"/>
      <w:r w:rsidRPr="00AB6528">
        <w:rPr>
          <w:rFonts w:ascii="Times New Roman" w:eastAsia="Times New Roman" w:hAnsi="Times New Roman" w:cs="Times New Roman"/>
          <w:color w:val="000000"/>
          <w:sz w:val="24"/>
          <w:szCs w:val="24"/>
          <w:bdr w:val="none" w:sz="0" w:space="0" w:color="auto" w:frame="1"/>
          <w:lang w:eastAsia="en-CA"/>
        </w:rPr>
        <w:t>, G. M. (2016). Initial geochemical characteristics of fluid fine tailings in an oil sands end pit lake. </w:t>
      </w:r>
      <w:r w:rsidRPr="00AB6528">
        <w:rPr>
          <w:rFonts w:ascii="Times New Roman" w:eastAsia="Times New Roman" w:hAnsi="Times New Roman" w:cs="Times New Roman"/>
          <w:i/>
          <w:iCs/>
          <w:color w:val="000000"/>
          <w:sz w:val="24"/>
          <w:szCs w:val="24"/>
          <w:bdr w:val="none" w:sz="0" w:space="0" w:color="auto" w:frame="1"/>
          <w:lang w:eastAsia="en-CA"/>
        </w:rPr>
        <w:t>Science of the Total Environment</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556</w:t>
      </w:r>
      <w:r w:rsidRPr="00AB6528">
        <w:rPr>
          <w:rFonts w:ascii="Times New Roman" w:eastAsia="Times New Roman" w:hAnsi="Times New Roman" w:cs="Times New Roman"/>
          <w:color w:val="000000"/>
          <w:sz w:val="24"/>
          <w:szCs w:val="24"/>
          <w:bdr w:val="none" w:sz="0" w:space="0" w:color="auto" w:frame="1"/>
          <w:lang w:eastAsia="en-CA"/>
        </w:rPr>
        <w:t>. </w:t>
      </w:r>
      <w:hyperlink r:id="rId283"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https://doi.org/10.1016/j.scitotenv.2016.03.002</w:t>
        </w:r>
      </w:hyperlink>
    </w:p>
    <w:p w14:paraId="3D4734DE"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6FC4063B"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Dompierre, K. A., Barbour, S. L., North, R. L., Carey, S. K., &amp; Lindsay, M. B. J. (2017). Chemical mass transport between fluid fine tailings and the overlying water cover of an oil sands end pit lake. </w:t>
      </w:r>
      <w:r w:rsidRPr="00AB6528">
        <w:rPr>
          <w:rFonts w:ascii="Times New Roman" w:eastAsia="Times New Roman" w:hAnsi="Times New Roman" w:cs="Times New Roman"/>
          <w:i/>
          <w:iCs/>
          <w:color w:val="000000"/>
          <w:sz w:val="24"/>
          <w:szCs w:val="24"/>
          <w:bdr w:val="none" w:sz="0" w:space="0" w:color="auto" w:frame="1"/>
          <w:lang w:eastAsia="en-CA"/>
        </w:rPr>
        <w:t>Water Resources Research</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53</w:t>
      </w:r>
      <w:r w:rsidRPr="00AB6528">
        <w:rPr>
          <w:rFonts w:ascii="Times New Roman" w:eastAsia="Times New Roman" w:hAnsi="Times New Roman" w:cs="Times New Roman"/>
          <w:color w:val="000000"/>
          <w:sz w:val="24"/>
          <w:szCs w:val="24"/>
          <w:bdr w:val="none" w:sz="0" w:space="0" w:color="auto" w:frame="1"/>
          <w:lang w:eastAsia="en-CA"/>
        </w:rPr>
        <w:t>(6). </w:t>
      </w:r>
      <w:hyperlink r:id="rId284"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https://doi.org/10.1002/2016WR020112</w:t>
        </w:r>
      </w:hyperlink>
    </w:p>
    <w:p w14:paraId="4E30009D"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2294788E"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 xml:space="preserve">Risacher, F. F., Morris, P. K., Arriaga, D., Goad, C., Nelson, T. C., Slater, G. F., &amp; Warren, L. A. (2018). The interplay of methane and ammonia as key oxygen consuming constituents in </w:t>
      </w:r>
      <w:proofErr w:type="gramStart"/>
      <w:r w:rsidRPr="00AB6528">
        <w:rPr>
          <w:rFonts w:ascii="Times New Roman" w:eastAsia="Times New Roman" w:hAnsi="Times New Roman" w:cs="Times New Roman"/>
          <w:color w:val="000000"/>
          <w:sz w:val="24"/>
          <w:szCs w:val="24"/>
          <w:bdr w:val="none" w:sz="0" w:space="0" w:color="auto" w:frame="1"/>
          <w:lang w:eastAsia="en-CA"/>
        </w:rPr>
        <w:t>early stage</w:t>
      </w:r>
      <w:proofErr w:type="gramEnd"/>
      <w:r w:rsidRPr="00AB6528">
        <w:rPr>
          <w:rFonts w:ascii="Times New Roman" w:eastAsia="Times New Roman" w:hAnsi="Times New Roman" w:cs="Times New Roman"/>
          <w:color w:val="000000"/>
          <w:sz w:val="24"/>
          <w:szCs w:val="24"/>
          <w:bdr w:val="none" w:sz="0" w:space="0" w:color="auto" w:frame="1"/>
          <w:lang w:eastAsia="en-CA"/>
        </w:rPr>
        <w:t xml:space="preserve"> development of Base Mine Lake, the first demonstration oil sands pit lake. </w:t>
      </w:r>
      <w:r w:rsidRPr="00AB6528">
        <w:rPr>
          <w:rFonts w:ascii="Times New Roman" w:eastAsia="Times New Roman" w:hAnsi="Times New Roman" w:cs="Times New Roman"/>
          <w:i/>
          <w:iCs/>
          <w:color w:val="000000"/>
          <w:sz w:val="24"/>
          <w:szCs w:val="24"/>
          <w:bdr w:val="none" w:sz="0" w:space="0" w:color="auto" w:frame="1"/>
          <w:lang w:eastAsia="en-CA"/>
        </w:rPr>
        <w:t>Applied Geochemistry</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93</w:t>
      </w:r>
      <w:r w:rsidRPr="00AB6528">
        <w:rPr>
          <w:rFonts w:ascii="Times New Roman" w:eastAsia="Times New Roman" w:hAnsi="Times New Roman" w:cs="Times New Roman"/>
          <w:color w:val="000000"/>
          <w:sz w:val="24"/>
          <w:szCs w:val="24"/>
          <w:bdr w:val="none" w:sz="0" w:space="0" w:color="auto" w:frame="1"/>
          <w:lang w:eastAsia="en-CA"/>
        </w:rPr>
        <w:t>. </w:t>
      </w:r>
      <w:hyperlink r:id="rId285"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https://doi.org/10.1016/j.apgeochem.2018.03.013</w:t>
        </w:r>
      </w:hyperlink>
    </w:p>
    <w:p w14:paraId="34E19A2E"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4DE4B233"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Arriaga, D., Nelson, T. C., Risacher, F. F., Morris, P. K., Goad, C., Slater, G. F., &amp; Warren, L. A. (2019). The co-importance of physical mixing and biogeochemical consumption in controlling water cap oxygen levels in Base Mine Lake. </w:t>
      </w:r>
      <w:r w:rsidRPr="00AB6528">
        <w:rPr>
          <w:rFonts w:ascii="Times New Roman" w:eastAsia="Times New Roman" w:hAnsi="Times New Roman" w:cs="Times New Roman"/>
          <w:i/>
          <w:iCs/>
          <w:color w:val="000000"/>
          <w:sz w:val="24"/>
          <w:szCs w:val="24"/>
          <w:bdr w:val="none" w:sz="0" w:space="0" w:color="auto" w:frame="1"/>
          <w:lang w:eastAsia="en-CA"/>
        </w:rPr>
        <w:t>Applied Geochemistry</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111</w:t>
      </w:r>
      <w:r w:rsidRPr="00AB6528">
        <w:rPr>
          <w:rFonts w:ascii="Times New Roman" w:eastAsia="Times New Roman" w:hAnsi="Times New Roman" w:cs="Times New Roman"/>
          <w:color w:val="000000"/>
          <w:sz w:val="24"/>
          <w:szCs w:val="24"/>
          <w:bdr w:val="none" w:sz="0" w:space="0" w:color="auto" w:frame="1"/>
          <w:lang w:eastAsia="en-CA"/>
        </w:rPr>
        <w:t>. </w:t>
      </w:r>
      <w:hyperlink r:id="rId286"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https://doi.org/10.1016/j.apgeochem.2019.104442</w:t>
        </w:r>
      </w:hyperlink>
    </w:p>
    <w:p w14:paraId="5995200C"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48FB5E2D"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 xml:space="preserve">Tedford, E., </w:t>
      </w:r>
      <w:proofErr w:type="spellStart"/>
      <w:r w:rsidRPr="00AB6528">
        <w:rPr>
          <w:rFonts w:ascii="Times New Roman" w:eastAsia="Times New Roman" w:hAnsi="Times New Roman" w:cs="Times New Roman"/>
          <w:color w:val="000000"/>
          <w:sz w:val="24"/>
          <w:szCs w:val="24"/>
          <w:bdr w:val="none" w:sz="0" w:space="0" w:color="auto" w:frame="1"/>
          <w:lang w:eastAsia="en-CA"/>
        </w:rPr>
        <w:t>Halferdahl</w:t>
      </w:r>
      <w:proofErr w:type="spellEnd"/>
      <w:r w:rsidRPr="00AB6528">
        <w:rPr>
          <w:rFonts w:ascii="Times New Roman" w:eastAsia="Times New Roman" w:hAnsi="Times New Roman" w:cs="Times New Roman"/>
          <w:color w:val="000000"/>
          <w:sz w:val="24"/>
          <w:szCs w:val="24"/>
          <w:bdr w:val="none" w:sz="0" w:space="0" w:color="auto" w:frame="1"/>
          <w:lang w:eastAsia="en-CA"/>
        </w:rPr>
        <w:t>, G., Pieters, R., &amp; Lawrence, G. A. (2019). Temporal variations in turbidity in an oil sands pit lake. </w:t>
      </w:r>
      <w:r w:rsidRPr="00AB6528">
        <w:rPr>
          <w:rFonts w:ascii="Times New Roman" w:eastAsia="Times New Roman" w:hAnsi="Times New Roman" w:cs="Times New Roman"/>
          <w:i/>
          <w:iCs/>
          <w:color w:val="000000"/>
          <w:sz w:val="24"/>
          <w:szCs w:val="24"/>
          <w:bdr w:val="none" w:sz="0" w:space="0" w:color="auto" w:frame="1"/>
          <w:lang w:eastAsia="en-CA"/>
        </w:rPr>
        <w:t>Environmental Fluid Mechanics</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19</w:t>
      </w:r>
      <w:r w:rsidRPr="00AB6528">
        <w:rPr>
          <w:rFonts w:ascii="Times New Roman" w:eastAsia="Times New Roman" w:hAnsi="Times New Roman" w:cs="Times New Roman"/>
          <w:color w:val="000000"/>
          <w:sz w:val="24"/>
          <w:szCs w:val="24"/>
          <w:bdr w:val="none" w:sz="0" w:space="0" w:color="auto" w:frame="1"/>
          <w:lang w:eastAsia="en-CA"/>
        </w:rPr>
        <w:t>(2). </w:t>
      </w:r>
      <w:hyperlink r:id="rId287"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https://doi.org/10.1007/s10652-018-9632-6</w:t>
        </w:r>
      </w:hyperlink>
    </w:p>
    <w:p w14:paraId="6E58BAD0"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5D03AEED"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Bowman, D. T., Warren, L. A., &amp; Slater, G. F. (2020). Isomer-specific monitoring of naphthenic acids at an oil sands pit lake by comprehensive two-dimensional gas chromatography–mass spectrometry. </w:t>
      </w:r>
      <w:r w:rsidRPr="00AB6528">
        <w:rPr>
          <w:rFonts w:ascii="Times New Roman" w:eastAsia="Times New Roman" w:hAnsi="Times New Roman" w:cs="Times New Roman"/>
          <w:i/>
          <w:iCs/>
          <w:color w:val="000000"/>
          <w:sz w:val="24"/>
          <w:szCs w:val="24"/>
          <w:bdr w:val="none" w:sz="0" w:space="0" w:color="auto" w:frame="1"/>
          <w:lang w:eastAsia="en-CA"/>
        </w:rPr>
        <w:t>Science of the Total Environment</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746</w:t>
      </w:r>
      <w:r w:rsidRPr="00AB6528">
        <w:rPr>
          <w:rFonts w:ascii="Times New Roman" w:eastAsia="Times New Roman" w:hAnsi="Times New Roman" w:cs="Times New Roman"/>
          <w:color w:val="000000"/>
          <w:sz w:val="24"/>
          <w:szCs w:val="24"/>
          <w:bdr w:val="none" w:sz="0" w:space="0" w:color="auto" w:frame="1"/>
          <w:lang w:eastAsia="en-CA"/>
        </w:rPr>
        <w:t>. </w:t>
      </w:r>
      <w:hyperlink r:id="rId288"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https://doi.org/10.1016/j.scitotenv.2020.140985</w:t>
        </w:r>
      </w:hyperlink>
    </w:p>
    <w:p w14:paraId="715AB38E"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3FA73949"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Slater, G. F., Goad, C. A., Lindsay, M. B. J., Mumford, K. G., Nelson, T. E. C., Brady, A. L., Jessen, G. L., &amp; Warren, L. A. (2021). Isotopic and chemical assessment of the dynamics of methane sources and microbial cycling during early development of an oil sands pit lake. </w:t>
      </w:r>
      <w:r w:rsidRPr="00AB6528">
        <w:rPr>
          <w:rFonts w:ascii="Times New Roman" w:eastAsia="Times New Roman" w:hAnsi="Times New Roman" w:cs="Times New Roman"/>
          <w:i/>
          <w:iCs/>
          <w:color w:val="000000"/>
          <w:sz w:val="24"/>
          <w:szCs w:val="24"/>
          <w:bdr w:val="none" w:sz="0" w:space="0" w:color="auto" w:frame="1"/>
          <w:lang w:eastAsia="en-CA"/>
        </w:rPr>
        <w:t>Microorganisms</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9</w:t>
      </w:r>
      <w:r w:rsidRPr="00AB6528">
        <w:rPr>
          <w:rFonts w:ascii="Times New Roman" w:eastAsia="Times New Roman" w:hAnsi="Times New Roman" w:cs="Times New Roman"/>
          <w:color w:val="000000"/>
          <w:sz w:val="24"/>
          <w:szCs w:val="24"/>
          <w:bdr w:val="none" w:sz="0" w:space="0" w:color="auto" w:frame="1"/>
          <w:lang w:eastAsia="en-CA"/>
        </w:rPr>
        <w:t>(12). </w:t>
      </w:r>
      <w:hyperlink r:id="rId289"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https://doi.org/10.3390/microorganisms9122509</w:t>
        </w:r>
      </w:hyperlink>
    </w:p>
    <w:p w14:paraId="0D4D722D"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6F21D4DA"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lastRenderedPageBreak/>
        <w:t>Jessen, G. L., Chen, L. X., Mori, J. F., Nelson, T. E. C., Slater, G. F., Lindsay, M. B. J., Banfield, J. F., &amp; Warren, L. A. (2022). Alum Addition Triggers Hypoxia in an Engineered Pit Lake. </w:t>
      </w:r>
      <w:r w:rsidRPr="00AB6528">
        <w:rPr>
          <w:rFonts w:ascii="Times New Roman" w:eastAsia="Times New Roman" w:hAnsi="Times New Roman" w:cs="Times New Roman"/>
          <w:i/>
          <w:iCs/>
          <w:color w:val="000000"/>
          <w:sz w:val="24"/>
          <w:szCs w:val="24"/>
          <w:bdr w:val="none" w:sz="0" w:space="0" w:color="auto" w:frame="1"/>
          <w:lang w:eastAsia="en-CA"/>
        </w:rPr>
        <w:t>Microorganisms</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10</w:t>
      </w:r>
      <w:r w:rsidRPr="00AB6528">
        <w:rPr>
          <w:rFonts w:ascii="Times New Roman" w:eastAsia="Times New Roman" w:hAnsi="Times New Roman" w:cs="Times New Roman"/>
          <w:color w:val="000000"/>
          <w:sz w:val="24"/>
          <w:szCs w:val="24"/>
          <w:bdr w:val="none" w:sz="0" w:space="0" w:color="auto" w:frame="1"/>
          <w:lang w:eastAsia="en-CA"/>
        </w:rPr>
        <w:t>(3). </w:t>
      </w:r>
      <w:hyperlink r:id="rId290"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https://doi.org/10.3390/microorganisms10030510</w:t>
        </w:r>
      </w:hyperlink>
    </w:p>
    <w:p w14:paraId="7FEFAB59"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288D74C9"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Headley, J. v., Barrow, M. P., Peru, K. M., Fahlman, B., Frank, R. A., Bickerton, G., McMaster, M. E., Parrott, J., &amp; Hewitt, L. M. (2011). Preliminary fingerprinting of Athabasca oil sands polar organics in environmental samples using electrospray ionization Fourier transform ion cyclotron resonance mass spectrometry. </w:t>
      </w:r>
      <w:r w:rsidRPr="00AB6528">
        <w:rPr>
          <w:rFonts w:ascii="Times New Roman" w:eastAsia="Times New Roman" w:hAnsi="Times New Roman" w:cs="Times New Roman"/>
          <w:i/>
          <w:iCs/>
          <w:color w:val="000000"/>
          <w:sz w:val="24"/>
          <w:szCs w:val="24"/>
          <w:bdr w:val="none" w:sz="0" w:space="0" w:color="auto" w:frame="1"/>
          <w:lang w:eastAsia="en-CA"/>
        </w:rPr>
        <w:t>Rapid Communications in Mass Spectrometry</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25</w:t>
      </w:r>
      <w:r w:rsidRPr="00AB6528">
        <w:rPr>
          <w:rFonts w:ascii="Times New Roman" w:eastAsia="Times New Roman" w:hAnsi="Times New Roman" w:cs="Times New Roman"/>
          <w:color w:val="000000"/>
          <w:sz w:val="24"/>
          <w:szCs w:val="24"/>
          <w:bdr w:val="none" w:sz="0" w:space="0" w:color="auto" w:frame="1"/>
          <w:lang w:eastAsia="en-CA"/>
        </w:rPr>
        <w:t>(13). </w:t>
      </w:r>
      <w:hyperlink r:id="rId291"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https://doi.org/10.1002/rcm.5062</w:t>
        </w:r>
      </w:hyperlink>
    </w:p>
    <w:p w14:paraId="55C61BCF"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2C25B768"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Barrow, M. P., Peru, K. M., Fahlman, B., Hewitt, L. M., Frank, R. A., &amp; Headley, J. v. (2015). Beyond Naphthenic Acids: Environmental Screening of Water from Natural Sources and the Athabasca Oil Sands Industry Using Atmospheric Pressure Photoionization Fourier Transform Ion Cyclotron Resonance Mass Spectrometry. </w:t>
      </w:r>
      <w:r w:rsidRPr="00AB6528">
        <w:rPr>
          <w:rFonts w:ascii="Times New Roman" w:eastAsia="Times New Roman" w:hAnsi="Times New Roman" w:cs="Times New Roman"/>
          <w:i/>
          <w:iCs/>
          <w:color w:val="000000"/>
          <w:sz w:val="24"/>
          <w:szCs w:val="24"/>
          <w:bdr w:val="none" w:sz="0" w:space="0" w:color="auto" w:frame="1"/>
          <w:lang w:eastAsia="en-CA"/>
        </w:rPr>
        <w:t>Journal of the American Society for Mass Spectrometry</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26</w:t>
      </w:r>
      <w:r w:rsidRPr="00AB6528">
        <w:rPr>
          <w:rFonts w:ascii="Times New Roman" w:eastAsia="Times New Roman" w:hAnsi="Times New Roman" w:cs="Times New Roman"/>
          <w:color w:val="000000"/>
          <w:sz w:val="24"/>
          <w:szCs w:val="24"/>
          <w:bdr w:val="none" w:sz="0" w:space="0" w:color="auto" w:frame="1"/>
          <w:lang w:eastAsia="en-CA"/>
        </w:rPr>
        <w:t>(9). </w:t>
      </w:r>
      <w:hyperlink r:id="rId292"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https://doi.org/10.1007/s13361-015-1188-9</w:t>
        </w:r>
      </w:hyperlink>
    </w:p>
    <w:p w14:paraId="3DF9D724"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34BF490F"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Headley, J. v., Peru, K. M., &amp; Barrow, M. P. (2016). Advances in mass spectrometric characterization of naphthenic acids fraction compounds in oil sands environmental samples and crude oil - A review. In </w:t>
      </w:r>
      <w:r w:rsidRPr="00AB6528">
        <w:rPr>
          <w:rFonts w:ascii="Times New Roman" w:eastAsia="Times New Roman" w:hAnsi="Times New Roman" w:cs="Times New Roman"/>
          <w:i/>
          <w:iCs/>
          <w:color w:val="000000"/>
          <w:sz w:val="24"/>
          <w:szCs w:val="24"/>
          <w:bdr w:val="none" w:sz="0" w:space="0" w:color="auto" w:frame="1"/>
          <w:lang w:eastAsia="en-CA"/>
        </w:rPr>
        <w:t>Mass Spectrometry Reviews</w:t>
      </w:r>
      <w:r w:rsidRPr="00AB6528">
        <w:rPr>
          <w:rFonts w:ascii="Times New Roman" w:eastAsia="Times New Roman" w:hAnsi="Times New Roman" w:cs="Times New Roman"/>
          <w:color w:val="000000"/>
          <w:sz w:val="24"/>
          <w:szCs w:val="24"/>
          <w:bdr w:val="none" w:sz="0" w:space="0" w:color="auto" w:frame="1"/>
          <w:lang w:eastAsia="en-CA"/>
        </w:rPr>
        <w:t> (Vol. 35, Issue 2). </w:t>
      </w:r>
      <w:hyperlink r:id="rId293"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https://doi.org/10.1002/mas.21472</w:t>
        </w:r>
      </w:hyperlink>
    </w:p>
    <w:p w14:paraId="29629B25"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46E693FC"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 xml:space="preserve">Leifer, I., &amp; Patro, R. K. (2002). The bubble mechanism for methane transport from the shallow </w:t>
      </w:r>
      <w:proofErr w:type="gramStart"/>
      <w:r w:rsidRPr="00AB6528">
        <w:rPr>
          <w:rFonts w:ascii="Times New Roman" w:eastAsia="Times New Roman" w:hAnsi="Times New Roman" w:cs="Times New Roman"/>
          <w:color w:val="000000"/>
          <w:sz w:val="24"/>
          <w:szCs w:val="24"/>
          <w:bdr w:val="none" w:sz="0" w:space="0" w:color="auto" w:frame="1"/>
          <w:lang w:eastAsia="en-CA"/>
        </w:rPr>
        <w:t>sea bed</w:t>
      </w:r>
      <w:proofErr w:type="gramEnd"/>
      <w:r w:rsidRPr="00AB6528">
        <w:rPr>
          <w:rFonts w:ascii="Times New Roman" w:eastAsia="Times New Roman" w:hAnsi="Times New Roman" w:cs="Times New Roman"/>
          <w:color w:val="000000"/>
          <w:sz w:val="24"/>
          <w:szCs w:val="24"/>
          <w:bdr w:val="none" w:sz="0" w:space="0" w:color="auto" w:frame="1"/>
          <w:lang w:eastAsia="en-CA"/>
        </w:rPr>
        <w:t xml:space="preserve"> to the surface: A review and sensitivity study. </w:t>
      </w:r>
      <w:r w:rsidRPr="00AB6528">
        <w:rPr>
          <w:rFonts w:ascii="Times New Roman" w:eastAsia="Times New Roman" w:hAnsi="Times New Roman" w:cs="Times New Roman"/>
          <w:i/>
          <w:iCs/>
          <w:color w:val="000000"/>
          <w:sz w:val="24"/>
          <w:szCs w:val="24"/>
          <w:bdr w:val="none" w:sz="0" w:space="0" w:color="auto" w:frame="1"/>
          <w:lang w:eastAsia="en-CA"/>
        </w:rPr>
        <w:t>Continental Shelf Research</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22</w:t>
      </w:r>
      <w:r w:rsidRPr="00AB6528">
        <w:rPr>
          <w:rFonts w:ascii="Times New Roman" w:eastAsia="Times New Roman" w:hAnsi="Times New Roman" w:cs="Times New Roman"/>
          <w:color w:val="000000"/>
          <w:sz w:val="24"/>
          <w:szCs w:val="24"/>
          <w:bdr w:val="none" w:sz="0" w:space="0" w:color="auto" w:frame="1"/>
          <w:lang w:eastAsia="en-CA"/>
        </w:rPr>
        <w:t>(16). </w:t>
      </w:r>
      <w:hyperlink r:id="rId294"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https://doi.org/10.1016/S0278-4343(02)00065-1</w:t>
        </w:r>
      </w:hyperlink>
    </w:p>
    <w:p w14:paraId="16C81792"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153CFA88"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 xml:space="preserve">Andersen, S. I., Chandra, M. S., Chen, J., Zeng, B. Y., Zou, F., </w:t>
      </w:r>
      <w:proofErr w:type="spellStart"/>
      <w:r w:rsidRPr="00AB6528">
        <w:rPr>
          <w:rFonts w:ascii="Times New Roman" w:eastAsia="Times New Roman" w:hAnsi="Times New Roman" w:cs="Times New Roman"/>
          <w:color w:val="000000"/>
          <w:sz w:val="24"/>
          <w:szCs w:val="24"/>
          <w:bdr w:val="none" w:sz="0" w:space="0" w:color="auto" w:frame="1"/>
          <w:lang w:eastAsia="en-CA"/>
        </w:rPr>
        <w:t>Mapolelo</w:t>
      </w:r>
      <w:proofErr w:type="spellEnd"/>
      <w:r w:rsidRPr="00AB6528">
        <w:rPr>
          <w:rFonts w:ascii="Times New Roman" w:eastAsia="Times New Roman" w:hAnsi="Times New Roman" w:cs="Times New Roman"/>
          <w:color w:val="000000"/>
          <w:sz w:val="24"/>
          <w:szCs w:val="24"/>
          <w:bdr w:val="none" w:sz="0" w:space="0" w:color="auto" w:frame="1"/>
          <w:lang w:eastAsia="en-CA"/>
        </w:rPr>
        <w:t xml:space="preserve">, M., Abdallah, W., &amp; </w:t>
      </w:r>
      <w:proofErr w:type="spellStart"/>
      <w:r w:rsidRPr="00AB6528">
        <w:rPr>
          <w:rFonts w:ascii="Times New Roman" w:eastAsia="Times New Roman" w:hAnsi="Times New Roman" w:cs="Times New Roman"/>
          <w:color w:val="000000"/>
          <w:sz w:val="24"/>
          <w:szCs w:val="24"/>
          <w:bdr w:val="none" w:sz="0" w:space="0" w:color="auto" w:frame="1"/>
          <w:lang w:eastAsia="en-CA"/>
        </w:rPr>
        <w:t>Buiting</w:t>
      </w:r>
      <w:proofErr w:type="spellEnd"/>
      <w:r w:rsidRPr="00AB6528">
        <w:rPr>
          <w:rFonts w:ascii="Times New Roman" w:eastAsia="Times New Roman" w:hAnsi="Times New Roman" w:cs="Times New Roman"/>
          <w:color w:val="000000"/>
          <w:sz w:val="24"/>
          <w:szCs w:val="24"/>
          <w:bdr w:val="none" w:sz="0" w:space="0" w:color="auto" w:frame="1"/>
          <w:lang w:eastAsia="en-CA"/>
        </w:rPr>
        <w:t>, J. J. (2016). Detection and Impact of Carboxylic Acids at the Crude Oil-Water Interface. </w:t>
      </w:r>
      <w:r w:rsidRPr="00AB6528">
        <w:rPr>
          <w:rFonts w:ascii="Times New Roman" w:eastAsia="Times New Roman" w:hAnsi="Times New Roman" w:cs="Times New Roman"/>
          <w:i/>
          <w:iCs/>
          <w:color w:val="000000"/>
          <w:sz w:val="24"/>
          <w:szCs w:val="24"/>
          <w:bdr w:val="none" w:sz="0" w:space="0" w:color="auto" w:frame="1"/>
          <w:lang w:eastAsia="en-CA"/>
        </w:rPr>
        <w:t>Energy and Fuels</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30</w:t>
      </w:r>
      <w:r w:rsidRPr="00AB6528">
        <w:rPr>
          <w:rFonts w:ascii="Times New Roman" w:eastAsia="Times New Roman" w:hAnsi="Times New Roman" w:cs="Times New Roman"/>
          <w:color w:val="000000"/>
          <w:sz w:val="24"/>
          <w:szCs w:val="24"/>
          <w:bdr w:val="none" w:sz="0" w:space="0" w:color="auto" w:frame="1"/>
          <w:lang w:eastAsia="en-CA"/>
        </w:rPr>
        <w:t>(6). </w:t>
      </w:r>
      <w:hyperlink r:id="rId295"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https://doi.org/10.1021/acs.energyfuels.5b02930</w:t>
        </w:r>
      </w:hyperlink>
    </w:p>
    <w:p w14:paraId="5F63F99D"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p>
    <w:p w14:paraId="196BDD72" w14:textId="77777777" w:rsidR="00201226" w:rsidRPr="00AB6528" w:rsidRDefault="00201226" w:rsidP="00201226">
      <w:pPr>
        <w:shd w:val="clear" w:color="auto" w:fill="FFFFFF"/>
        <w:spacing w:after="0" w:line="240" w:lineRule="auto"/>
        <w:textAlignment w:val="baseline"/>
        <w:rPr>
          <w:rFonts w:ascii="Times New Roman" w:eastAsia="Times New Roman" w:hAnsi="Times New Roman" w:cs="Times New Roman"/>
          <w:color w:val="000000"/>
          <w:sz w:val="24"/>
          <w:szCs w:val="24"/>
          <w:lang w:eastAsia="en-CA"/>
        </w:rPr>
      </w:pPr>
      <w:r w:rsidRPr="00AB6528">
        <w:rPr>
          <w:rFonts w:ascii="Times New Roman" w:eastAsia="Times New Roman" w:hAnsi="Times New Roman" w:cs="Times New Roman"/>
          <w:color w:val="000000"/>
          <w:sz w:val="24"/>
          <w:szCs w:val="24"/>
          <w:bdr w:val="none" w:sz="0" w:space="0" w:color="auto" w:frame="1"/>
          <w:lang w:eastAsia="en-CA"/>
        </w:rPr>
        <w:t>Tarr, M. A., Zito, P., Overton, E. B., Olson, G. M., Adhikari, P. L., &amp; Reddy, C. M. (2016). Weathering of oil spilled in the marine environment. </w:t>
      </w:r>
      <w:r w:rsidRPr="00AB6528">
        <w:rPr>
          <w:rFonts w:ascii="Times New Roman" w:eastAsia="Times New Roman" w:hAnsi="Times New Roman" w:cs="Times New Roman"/>
          <w:i/>
          <w:iCs/>
          <w:color w:val="000000"/>
          <w:sz w:val="24"/>
          <w:szCs w:val="24"/>
          <w:bdr w:val="none" w:sz="0" w:space="0" w:color="auto" w:frame="1"/>
          <w:lang w:eastAsia="en-CA"/>
        </w:rPr>
        <w:t>Oceanography</w:t>
      </w:r>
      <w:r w:rsidRPr="00AB6528">
        <w:rPr>
          <w:rFonts w:ascii="Times New Roman" w:eastAsia="Times New Roman" w:hAnsi="Times New Roman" w:cs="Times New Roman"/>
          <w:color w:val="000000"/>
          <w:sz w:val="24"/>
          <w:szCs w:val="24"/>
          <w:bdr w:val="none" w:sz="0" w:space="0" w:color="auto" w:frame="1"/>
          <w:lang w:eastAsia="en-CA"/>
        </w:rPr>
        <w:t>, </w:t>
      </w:r>
      <w:r w:rsidRPr="00AB6528">
        <w:rPr>
          <w:rFonts w:ascii="Times New Roman" w:eastAsia="Times New Roman" w:hAnsi="Times New Roman" w:cs="Times New Roman"/>
          <w:i/>
          <w:iCs/>
          <w:color w:val="000000"/>
          <w:sz w:val="24"/>
          <w:szCs w:val="24"/>
          <w:bdr w:val="none" w:sz="0" w:space="0" w:color="auto" w:frame="1"/>
          <w:lang w:eastAsia="en-CA"/>
        </w:rPr>
        <w:t>29</w:t>
      </w:r>
      <w:r w:rsidRPr="00AB6528">
        <w:rPr>
          <w:rFonts w:ascii="Times New Roman" w:eastAsia="Times New Roman" w:hAnsi="Times New Roman" w:cs="Times New Roman"/>
          <w:color w:val="000000"/>
          <w:sz w:val="24"/>
          <w:szCs w:val="24"/>
          <w:bdr w:val="none" w:sz="0" w:space="0" w:color="auto" w:frame="1"/>
          <w:lang w:eastAsia="en-CA"/>
        </w:rPr>
        <w:t>(3). </w:t>
      </w:r>
      <w:hyperlink r:id="rId296" w:tgtFrame="_blank" w:history="1">
        <w:r w:rsidRPr="00AB6528">
          <w:rPr>
            <w:rFonts w:ascii="Times New Roman" w:eastAsia="Times New Roman" w:hAnsi="Times New Roman" w:cs="Times New Roman"/>
            <w:color w:val="0000FF"/>
            <w:sz w:val="24"/>
            <w:szCs w:val="24"/>
            <w:u w:val="single"/>
            <w:bdr w:val="none" w:sz="0" w:space="0" w:color="auto" w:frame="1"/>
            <w:lang w:eastAsia="en-CA"/>
          </w:rPr>
          <w:t>https://doi.org/10.5670/oceanog.2016.77</w:t>
        </w:r>
      </w:hyperlink>
    </w:p>
    <w:p w14:paraId="5A1B16FC" w14:textId="77777777" w:rsidR="00201226" w:rsidRPr="00767A8E" w:rsidRDefault="00201226" w:rsidP="00201226">
      <w:pPr>
        <w:spacing w:line="480" w:lineRule="auto"/>
        <w:jc w:val="both"/>
        <w:rPr>
          <w:rFonts w:ascii="Times New Roman" w:hAnsi="Times New Roman" w:cs="Times New Roman"/>
          <w:b/>
          <w:bCs/>
          <w:sz w:val="24"/>
          <w:szCs w:val="24"/>
        </w:rPr>
      </w:pPr>
    </w:p>
    <w:p w14:paraId="06FAF7C4" w14:textId="77777777" w:rsidR="00201226" w:rsidRDefault="00201226"/>
    <w:sectPr w:rsidR="00201226" w:rsidSect="007A6194">
      <w:pgSz w:w="12240" w:h="15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E50FE" w14:textId="77777777" w:rsidR="00544A99" w:rsidRDefault="00544A99" w:rsidP="00A21CF2">
      <w:pPr>
        <w:spacing w:after="0" w:line="240" w:lineRule="auto"/>
      </w:pPr>
      <w:r>
        <w:separator/>
      </w:r>
    </w:p>
  </w:endnote>
  <w:endnote w:type="continuationSeparator" w:id="0">
    <w:p w14:paraId="1871AC60" w14:textId="77777777" w:rsidR="00544A99" w:rsidRDefault="00544A99" w:rsidP="00A21C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0573890"/>
      <w:docPartObj>
        <w:docPartGallery w:val="Page Numbers (Bottom of Page)"/>
        <w:docPartUnique/>
      </w:docPartObj>
    </w:sdtPr>
    <w:sdtEndPr>
      <w:rPr>
        <w:noProof/>
      </w:rPr>
    </w:sdtEndPr>
    <w:sdtContent>
      <w:p w14:paraId="7C5EDBD4" w14:textId="5AAA533B" w:rsidR="007A3D08" w:rsidRDefault="007A3D0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9EBEDDB" w14:textId="77777777" w:rsidR="007A3D08" w:rsidRDefault="007A3D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4514"/>
      <w:docPartObj>
        <w:docPartGallery w:val="Page Numbers (Bottom of Page)"/>
        <w:docPartUnique/>
      </w:docPartObj>
    </w:sdtPr>
    <w:sdtEndPr>
      <w:rPr>
        <w:noProof/>
      </w:rPr>
    </w:sdtEndPr>
    <w:sdtContent>
      <w:p w14:paraId="790AEDC4" w14:textId="77777777" w:rsidR="007A3D08" w:rsidRDefault="007A3D0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35069B8" w14:textId="77777777" w:rsidR="007A3D08" w:rsidRDefault="007A3D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74D1B" w14:textId="77777777" w:rsidR="00544A99" w:rsidRDefault="00544A99" w:rsidP="00A21CF2">
      <w:pPr>
        <w:spacing w:after="0" w:line="240" w:lineRule="auto"/>
      </w:pPr>
      <w:r>
        <w:separator/>
      </w:r>
    </w:p>
  </w:footnote>
  <w:footnote w:type="continuationSeparator" w:id="0">
    <w:p w14:paraId="76BC0C2A" w14:textId="77777777" w:rsidR="00544A99" w:rsidRDefault="00544A99" w:rsidP="00A21C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AC677" w14:textId="3BD21484" w:rsidR="007A3D08" w:rsidRPr="00A21CF2" w:rsidRDefault="007A3D08">
    <w:pPr>
      <w:pStyle w:val="Header"/>
      <w:rPr>
        <w:rFonts w:ascii="Times New Roman" w:hAnsi="Times New Roman" w:cs="Times New Roman"/>
        <w:sz w:val="24"/>
        <w:szCs w:val="24"/>
      </w:rPr>
    </w:pPr>
    <w:r w:rsidRPr="00A21CF2">
      <w:rPr>
        <w:rFonts w:ascii="Times New Roman" w:hAnsi="Times New Roman" w:cs="Times New Roman"/>
        <w:sz w:val="24"/>
        <w:szCs w:val="24"/>
      </w:rPr>
      <w:t>M.Sc. Dissertation</w:t>
    </w:r>
    <w:r>
      <w:rPr>
        <w:rFonts w:ascii="Times New Roman" w:hAnsi="Times New Roman" w:cs="Times New Roman"/>
        <w:sz w:val="24"/>
        <w:szCs w:val="24"/>
      </w:rPr>
      <w:t xml:space="preserve"> – Jacob L.A. Bothen; McMaster University – Earth, Environment, &amp; Society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6A32DB"/>
    <w:multiLevelType w:val="multilevel"/>
    <w:tmpl w:val="F606D29C"/>
    <w:lvl w:ilvl="0">
      <w:start w:val="1"/>
      <w:numFmt w:val="decimal"/>
      <w:lvlText w:val="%1"/>
      <w:lvlJc w:val="left"/>
      <w:pPr>
        <w:ind w:left="560" w:hanging="560"/>
      </w:pPr>
      <w:rPr>
        <w:rFonts w:hint="default"/>
      </w:rPr>
    </w:lvl>
    <w:lvl w:ilvl="1">
      <w:start w:val="3"/>
      <w:numFmt w:val="decimal"/>
      <w:lvlText w:val="%1.%2"/>
      <w:lvlJc w:val="left"/>
      <w:pPr>
        <w:ind w:left="956" w:hanging="56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1" w15:restartNumberingAfterBreak="0">
    <w:nsid w:val="20367A30"/>
    <w:multiLevelType w:val="multilevel"/>
    <w:tmpl w:val="AEEACC22"/>
    <w:lvl w:ilvl="0">
      <w:start w:val="1"/>
      <w:numFmt w:val="decimal"/>
      <w:lvlText w:val="%1"/>
      <w:lvlJc w:val="left"/>
      <w:pPr>
        <w:ind w:left="560" w:hanging="560"/>
      </w:pPr>
      <w:rPr>
        <w:rFonts w:hint="default"/>
      </w:rPr>
    </w:lvl>
    <w:lvl w:ilvl="1">
      <w:start w:val="2"/>
      <w:numFmt w:val="decimal"/>
      <w:lvlText w:val="%1.%2"/>
      <w:lvlJc w:val="left"/>
      <w:pPr>
        <w:ind w:left="702" w:hanging="5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2" w15:restartNumberingAfterBreak="0">
    <w:nsid w:val="244F113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1B82BD2"/>
    <w:multiLevelType w:val="multilevel"/>
    <w:tmpl w:val="C59A3858"/>
    <w:lvl w:ilvl="0">
      <w:start w:val="1"/>
      <w:numFmt w:val="decimal"/>
      <w:lvlText w:val="%1"/>
      <w:lvlJc w:val="left"/>
      <w:pPr>
        <w:ind w:left="560" w:hanging="560"/>
      </w:pPr>
      <w:rPr>
        <w:rFonts w:hint="default"/>
      </w:rPr>
    </w:lvl>
    <w:lvl w:ilvl="1">
      <w:start w:val="4"/>
      <w:numFmt w:val="decimal"/>
      <w:lvlText w:val="%1.%2"/>
      <w:lvlJc w:val="left"/>
      <w:pPr>
        <w:ind w:left="758" w:hanging="560"/>
      </w:pPr>
      <w:rPr>
        <w:rFonts w:hint="default"/>
      </w:rPr>
    </w:lvl>
    <w:lvl w:ilvl="2">
      <w:start w:val="1"/>
      <w:numFmt w:val="decimal"/>
      <w:lvlText w:val="%1.%2.%3"/>
      <w:lvlJc w:val="left"/>
      <w:pPr>
        <w:ind w:left="1116" w:hanging="720"/>
      </w:pPr>
      <w:rPr>
        <w:rFonts w:hint="default"/>
      </w:rPr>
    </w:lvl>
    <w:lvl w:ilvl="3">
      <w:start w:val="1"/>
      <w:numFmt w:val="decimal"/>
      <w:lvlText w:val="%1.%2.%3.%4"/>
      <w:lvlJc w:val="left"/>
      <w:pPr>
        <w:ind w:left="1674" w:hanging="1080"/>
      </w:pPr>
      <w:rPr>
        <w:rFonts w:hint="default"/>
      </w:rPr>
    </w:lvl>
    <w:lvl w:ilvl="4">
      <w:start w:val="1"/>
      <w:numFmt w:val="decimal"/>
      <w:lvlText w:val="%1.%2.%3.%4.%5"/>
      <w:lvlJc w:val="left"/>
      <w:pPr>
        <w:ind w:left="1872" w:hanging="1080"/>
      </w:pPr>
      <w:rPr>
        <w:rFonts w:hint="default"/>
      </w:rPr>
    </w:lvl>
    <w:lvl w:ilvl="5">
      <w:start w:val="1"/>
      <w:numFmt w:val="decimal"/>
      <w:lvlText w:val="%1.%2.%3.%4.%5.%6"/>
      <w:lvlJc w:val="left"/>
      <w:pPr>
        <w:ind w:left="2430" w:hanging="1440"/>
      </w:pPr>
      <w:rPr>
        <w:rFonts w:hint="default"/>
      </w:rPr>
    </w:lvl>
    <w:lvl w:ilvl="6">
      <w:start w:val="1"/>
      <w:numFmt w:val="decimal"/>
      <w:lvlText w:val="%1.%2.%3.%4.%5.%6.%7"/>
      <w:lvlJc w:val="left"/>
      <w:pPr>
        <w:ind w:left="2628" w:hanging="1440"/>
      </w:pPr>
      <w:rPr>
        <w:rFonts w:hint="default"/>
      </w:rPr>
    </w:lvl>
    <w:lvl w:ilvl="7">
      <w:start w:val="1"/>
      <w:numFmt w:val="decimal"/>
      <w:lvlText w:val="%1.%2.%3.%4.%5.%6.%7.%8"/>
      <w:lvlJc w:val="left"/>
      <w:pPr>
        <w:ind w:left="3186" w:hanging="1800"/>
      </w:pPr>
      <w:rPr>
        <w:rFonts w:hint="default"/>
      </w:rPr>
    </w:lvl>
    <w:lvl w:ilvl="8">
      <w:start w:val="1"/>
      <w:numFmt w:val="decimal"/>
      <w:lvlText w:val="%1.%2.%3.%4.%5.%6.%7.%8.%9"/>
      <w:lvlJc w:val="left"/>
      <w:pPr>
        <w:ind w:left="3744" w:hanging="2160"/>
      </w:pPr>
      <w:rPr>
        <w:rFonts w:hint="default"/>
      </w:rPr>
    </w:lvl>
  </w:abstractNum>
  <w:abstractNum w:abstractNumId="4" w15:restartNumberingAfterBreak="0">
    <w:nsid w:val="3D2612C3"/>
    <w:multiLevelType w:val="multilevel"/>
    <w:tmpl w:val="FBE2D7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40F11C1E"/>
    <w:multiLevelType w:val="multilevel"/>
    <w:tmpl w:val="B97C539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8E6549D"/>
    <w:multiLevelType w:val="multilevel"/>
    <w:tmpl w:val="20F84660"/>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50244C0F"/>
    <w:multiLevelType w:val="multilevel"/>
    <w:tmpl w:val="4E6AB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81E3832"/>
    <w:multiLevelType w:val="multilevel"/>
    <w:tmpl w:val="F606D29C"/>
    <w:lvl w:ilvl="0">
      <w:start w:val="1"/>
      <w:numFmt w:val="decimal"/>
      <w:lvlText w:val="%1"/>
      <w:lvlJc w:val="left"/>
      <w:pPr>
        <w:ind w:left="560" w:hanging="560"/>
      </w:pPr>
      <w:rPr>
        <w:rFonts w:hint="default"/>
      </w:rPr>
    </w:lvl>
    <w:lvl w:ilvl="1">
      <w:start w:val="3"/>
      <w:numFmt w:val="decimal"/>
      <w:lvlText w:val="%1.%2"/>
      <w:lvlJc w:val="left"/>
      <w:pPr>
        <w:ind w:left="956" w:hanging="56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9" w15:restartNumberingAfterBreak="0">
    <w:nsid w:val="593217B0"/>
    <w:multiLevelType w:val="multilevel"/>
    <w:tmpl w:val="27B84A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u w:val="none"/>
      </w:rPr>
    </w:lvl>
    <w:lvl w:ilvl="2">
      <w:start w:val="1"/>
      <w:numFmt w:val="decimal"/>
      <w:lvlText w:val="%1.%2.%3"/>
      <w:lvlJc w:val="left"/>
      <w:pPr>
        <w:ind w:left="1145" w:hanging="720"/>
      </w:pPr>
      <w:rPr>
        <w:rFonts w:hint="default"/>
        <w:b w:val="0"/>
        <w:bCs w:val="0"/>
        <w:u w:val="none"/>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5C78426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E0234BB"/>
    <w:multiLevelType w:val="multilevel"/>
    <w:tmpl w:val="3DC6343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FA510D8"/>
    <w:multiLevelType w:val="multilevel"/>
    <w:tmpl w:val="DD36E7E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1D0D0A"/>
    <w:multiLevelType w:val="multilevel"/>
    <w:tmpl w:val="BE86B584"/>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64D75E90"/>
    <w:multiLevelType w:val="multilevel"/>
    <w:tmpl w:val="F606D29C"/>
    <w:lvl w:ilvl="0">
      <w:start w:val="1"/>
      <w:numFmt w:val="decimal"/>
      <w:lvlText w:val="%1"/>
      <w:lvlJc w:val="left"/>
      <w:pPr>
        <w:ind w:left="560" w:hanging="560"/>
      </w:pPr>
      <w:rPr>
        <w:rFonts w:hint="default"/>
      </w:rPr>
    </w:lvl>
    <w:lvl w:ilvl="1">
      <w:start w:val="3"/>
      <w:numFmt w:val="decimal"/>
      <w:lvlText w:val="%1.%2"/>
      <w:lvlJc w:val="left"/>
      <w:pPr>
        <w:ind w:left="956" w:hanging="56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15" w15:restartNumberingAfterBreak="0">
    <w:nsid w:val="67F744C8"/>
    <w:multiLevelType w:val="multilevel"/>
    <w:tmpl w:val="F606D29C"/>
    <w:lvl w:ilvl="0">
      <w:start w:val="1"/>
      <w:numFmt w:val="decimal"/>
      <w:lvlText w:val="%1"/>
      <w:lvlJc w:val="left"/>
      <w:pPr>
        <w:ind w:left="560" w:hanging="560"/>
      </w:pPr>
      <w:rPr>
        <w:rFonts w:hint="default"/>
      </w:rPr>
    </w:lvl>
    <w:lvl w:ilvl="1">
      <w:start w:val="3"/>
      <w:numFmt w:val="decimal"/>
      <w:lvlText w:val="%1.%2"/>
      <w:lvlJc w:val="left"/>
      <w:pPr>
        <w:ind w:left="956" w:hanging="56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16" w15:restartNumberingAfterBreak="0">
    <w:nsid w:val="73723AD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7615455A"/>
    <w:multiLevelType w:val="multilevel"/>
    <w:tmpl w:val="91D4F998"/>
    <w:lvl w:ilvl="0">
      <w:start w:val="1"/>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7B0A06A7"/>
    <w:multiLevelType w:val="multilevel"/>
    <w:tmpl w:val="DCF8B7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829126792">
    <w:abstractNumId w:val="4"/>
  </w:num>
  <w:num w:numId="2" w16cid:durableId="895312763">
    <w:abstractNumId w:val="18"/>
  </w:num>
  <w:num w:numId="3" w16cid:durableId="1273975374">
    <w:abstractNumId w:val="9"/>
  </w:num>
  <w:num w:numId="4" w16cid:durableId="198977796">
    <w:abstractNumId w:val="1"/>
  </w:num>
  <w:num w:numId="5" w16cid:durableId="1291860280">
    <w:abstractNumId w:val="16"/>
  </w:num>
  <w:num w:numId="6" w16cid:durableId="1249580100">
    <w:abstractNumId w:val="10"/>
  </w:num>
  <w:num w:numId="7" w16cid:durableId="1234316836">
    <w:abstractNumId w:val="2"/>
  </w:num>
  <w:num w:numId="8" w16cid:durableId="1427725127">
    <w:abstractNumId w:val="14"/>
  </w:num>
  <w:num w:numId="9" w16cid:durableId="1243485691">
    <w:abstractNumId w:val="15"/>
  </w:num>
  <w:num w:numId="10" w16cid:durableId="1847402454">
    <w:abstractNumId w:val="8"/>
  </w:num>
  <w:num w:numId="11" w16cid:durableId="771978014">
    <w:abstractNumId w:val="3"/>
  </w:num>
  <w:num w:numId="12" w16cid:durableId="1470711581">
    <w:abstractNumId w:val="0"/>
  </w:num>
  <w:num w:numId="13" w16cid:durableId="481773365">
    <w:abstractNumId w:val="13"/>
  </w:num>
  <w:num w:numId="14" w16cid:durableId="186528761">
    <w:abstractNumId w:val="17"/>
  </w:num>
  <w:num w:numId="15" w16cid:durableId="231963537">
    <w:abstractNumId w:val="11"/>
  </w:num>
  <w:num w:numId="16" w16cid:durableId="651642584">
    <w:abstractNumId w:val="6"/>
  </w:num>
  <w:num w:numId="17" w16cid:durableId="1306591915">
    <w:abstractNumId w:val="5"/>
  </w:num>
  <w:num w:numId="18" w16cid:durableId="2130466272">
    <w:abstractNumId w:val="12"/>
  </w:num>
  <w:num w:numId="19" w16cid:durableId="20255481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5295"/>
    <w:rsid w:val="00007FB4"/>
    <w:rsid w:val="00036BEF"/>
    <w:rsid w:val="00057AE9"/>
    <w:rsid w:val="00072674"/>
    <w:rsid w:val="00091FA8"/>
    <w:rsid w:val="000A5DC7"/>
    <w:rsid w:val="000C7940"/>
    <w:rsid w:val="000E2859"/>
    <w:rsid w:val="000E420F"/>
    <w:rsid w:val="00100467"/>
    <w:rsid w:val="0010100D"/>
    <w:rsid w:val="001345E6"/>
    <w:rsid w:val="0018624F"/>
    <w:rsid w:val="0018643E"/>
    <w:rsid w:val="001B09BB"/>
    <w:rsid w:val="001B745F"/>
    <w:rsid w:val="001C3A89"/>
    <w:rsid w:val="001E471A"/>
    <w:rsid w:val="001E74E5"/>
    <w:rsid w:val="00201226"/>
    <w:rsid w:val="002502A4"/>
    <w:rsid w:val="00252333"/>
    <w:rsid w:val="002743B5"/>
    <w:rsid w:val="00285295"/>
    <w:rsid w:val="0029512C"/>
    <w:rsid w:val="00297507"/>
    <w:rsid w:val="002A552C"/>
    <w:rsid w:val="002E4E36"/>
    <w:rsid w:val="00300406"/>
    <w:rsid w:val="00320684"/>
    <w:rsid w:val="003210D6"/>
    <w:rsid w:val="00331669"/>
    <w:rsid w:val="003439B9"/>
    <w:rsid w:val="003511F5"/>
    <w:rsid w:val="00371B1E"/>
    <w:rsid w:val="00385558"/>
    <w:rsid w:val="0039348E"/>
    <w:rsid w:val="003A4930"/>
    <w:rsid w:val="003A4A0F"/>
    <w:rsid w:val="003D621C"/>
    <w:rsid w:val="003D6B16"/>
    <w:rsid w:val="003F137D"/>
    <w:rsid w:val="003F1660"/>
    <w:rsid w:val="003F1ACF"/>
    <w:rsid w:val="004029A9"/>
    <w:rsid w:val="00423F12"/>
    <w:rsid w:val="00447304"/>
    <w:rsid w:val="00460674"/>
    <w:rsid w:val="004643A1"/>
    <w:rsid w:val="00465366"/>
    <w:rsid w:val="00466FEA"/>
    <w:rsid w:val="004744F7"/>
    <w:rsid w:val="0049015B"/>
    <w:rsid w:val="004B3738"/>
    <w:rsid w:val="004B453A"/>
    <w:rsid w:val="004C4F26"/>
    <w:rsid w:val="004E312C"/>
    <w:rsid w:val="004F5C95"/>
    <w:rsid w:val="005236E9"/>
    <w:rsid w:val="00534102"/>
    <w:rsid w:val="00544A99"/>
    <w:rsid w:val="005606C9"/>
    <w:rsid w:val="00580D91"/>
    <w:rsid w:val="005A2D98"/>
    <w:rsid w:val="005B39EF"/>
    <w:rsid w:val="005C57FB"/>
    <w:rsid w:val="005E758A"/>
    <w:rsid w:val="005F08BD"/>
    <w:rsid w:val="005F5560"/>
    <w:rsid w:val="00624EA7"/>
    <w:rsid w:val="00630094"/>
    <w:rsid w:val="00630E4F"/>
    <w:rsid w:val="00644191"/>
    <w:rsid w:val="00655FD2"/>
    <w:rsid w:val="006865F2"/>
    <w:rsid w:val="006924E7"/>
    <w:rsid w:val="00694C99"/>
    <w:rsid w:val="006B09AA"/>
    <w:rsid w:val="006B50A2"/>
    <w:rsid w:val="00710F72"/>
    <w:rsid w:val="00715D92"/>
    <w:rsid w:val="00722885"/>
    <w:rsid w:val="00746407"/>
    <w:rsid w:val="007569CF"/>
    <w:rsid w:val="00791C81"/>
    <w:rsid w:val="007A3ABD"/>
    <w:rsid w:val="007A3D08"/>
    <w:rsid w:val="007A6194"/>
    <w:rsid w:val="007B29C7"/>
    <w:rsid w:val="007C4A72"/>
    <w:rsid w:val="007C64A0"/>
    <w:rsid w:val="007F149D"/>
    <w:rsid w:val="008139E9"/>
    <w:rsid w:val="00814A8C"/>
    <w:rsid w:val="00815D77"/>
    <w:rsid w:val="00836F2F"/>
    <w:rsid w:val="008B0674"/>
    <w:rsid w:val="008D13D0"/>
    <w:rsid w:val="008D2C47"/>
    <w:rsid w:val="008F1195"/>
    <w:rsid w:val="009074A6"/>
    <w:rsid w:val="00923721"/>
    <w:rsid w:val="009256CA"/>
    <w:rsid w:val="00930FB1"/>
    <w:rsid w:val="00932168"/>
    <w:rsid w:val="00943F82"/>
    <w:rsid w:val="00955694"/>
    <w:rsid w:val="0098345F"/>
    <w:rsid w:val="0098432E"/>
    <w:rsid w:val="009D27FF"/>
    <w:rsid w:val="009D7A73"/>
    <w:rsid w:val="009F12AA"/>
    <w:rsid w:val="009F2D5D"/>
    <w:rsid w:val="009F7346"/>
    <w:rsid w:val="00A01744"/>
    <w:rsid w:val="00A21CF2"/>
    <w:rsid w:val="00A728EC"/>
    <w:rsid w:val="00A944EB"/>
    <w:rsid w:val="00AC3CEB"/>
    <w:rsid w:val="00AC53E0"/>
    <w:rsid w:val="00AE05DD"/>
    <w:rsid w:val="00AF3859"/>
    <w:rsid w:val="00AF6873"/>
    <w:rsid w:val="00B019E0"/>
    <w:rsid w:val="00B10999"/>
    <w:rsid w:val="00B22281"/>
    <w:rsid w:val="00B42BBF"/>
    <w:rsid w:val="00B444E5"/>
    <w:rsid w:val="00B71FC1"/>
    <w:rsid w:val="00BA467B"/>
    <w:rsid w:val="00BC4DE4"/>
    <w:rsid w:val="00BF5AC3"/>
    <w:rsid w:val="00C02344"/>
    <w:rsid w:val="00C26A52"/>
    <w:rsid w:val="00C31415"/>
    <w:rsid w:val="00C83456"/>
    <w:rsid w:val="00C86886"/>
    <w:rsid w:val="00C927AD"/>
    <w:rsid w:val="00CB0BE9"/>
    <w:rsid w:val="00CC13D0"/>
    <w:rsid w:val="00CC31EF"/>
    <w:rsid w:val="00CC653E"/>
    <w:rsid w:val="00CE1D38"/>
    <w:rsid w:val="00CE2EB6"/>
    <w:rsid w:val="00D51A0F"/>
    <w:rsid w:val="00D76AED"/>
    <w:rsid w:val="00D874F9"/>
    <w:rsid w:val="00DA64E0"/>
    <w:rsid w:val="00DA7CCC"/>
    <w:rsid w:val="00DB309A"/>
    <w:rsid w:val="00DB44B1"/>
    <w:rsid w:val="00DC56A6"/>
    <w:rsid w:val="00E0072D"/>
    <w:rsid w:val="00E01D82"/>
    <w:rsid w:val="00E1144F"/>
    <w:rsid w:val="00E3057D"/>
    <w:rsid w:val="00E54054"/>
    <w:rsid w:val="00E64339"/>
    <w:rsid w:val="00E85EAB"/>
    <w:rsid w:val="00EA145D"/>
    <w:rsid w:val="00EF274E"/>
    <w:rsid w:val="00F071E2"/>
    <w:rsid w:val="00F10A26"/>
    <w:rsid w:val="00F10FAA"/>
    <w:rsid w:val="00F3435A"/>
    <w:rsid w:val="00F50167"/>
    <w:rsid w:val="00F56FE0"/>
    <w:rsid w:val="00F6005F"/>
    <w:rsid w:val="00F76971"/>
    <w:rsid w:val="00F80D17"/>
    <w:rsid w:val="00FB1226"/>
    <w:rsid w:val="00FD6542"/>
    <w:rsid w:val="00FF6BCB"/>
  </w:rsids>
  <m:mathPr>
    <m:mathFont m:val="Cambria Math"/>
    <m:brkBin m:val="before"/>
    <m:brkBinSub m:val="--"/>
    <m:smallFrac m:val="0"/>
    <m:dispDef/>
    <m:lMargin m:val="0"/>
    <m:rMargin m:val="0"/>
    <m:defJc m:val="centerGroup"/>
    <m:wrapIndent m:val="1440"/>
    <m:intLim m:val="subSup"/>
    <m:naryLim m:val="undOvr"/>
  </m:mathPr>
  <w:themeFontLang w:val="en-CA"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382544"/>
  <w15:chartTrackingRefBased/>
  <w15:docId w15:val="{27CC0849-01EE-4CE3-B994-47C7530BA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5295"/>
    <w:rPr>
      <w:kern w:val="0"/>
      <w14:ligatures w14:val="none"/>
    </w:rPr>
  </w:style>
  <w:style w:type="paragraph" w:styleId="Heading1">
    <w:name w:val="heading 1"/>
    <w:basedOn w:val="Normal"/>
    <w:next w:val="Normal"/>
    <w:link w:val="Heading1Char"/>
    <w:uiPriority w:val="9"/>
    <w:qFormat/>
    <w:rsid w:val="0020122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85295"/>
    <w:pPr>
      <w:ind w:left="720"/>
      <w:contextualSpacing/>
    </w:pPr>
  </w:style>
  <w:style w:type="paragraph" w:styleId="BalloonText">
    <w:name w:val="Balloon Text"/>
    <w:basedOn w:val="Normal"/>
    <w:link w:val="BalloonTextChar"/>
    <w:uiPriority w:val="99"/>
    <w:semiHidden/>
    <w:unhideWhenUsed/>
    <w:rsid w:val="002852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5295"/>
    <w:rPr>
      <w:rFonts w:ascii="Segoe UI" w:hAnsi="Segoe UI" w:cs="Segoe UI"/>
      <w:kern w:val="0"/>
      <w:sz w:val="18"/>
      <w:szCs w:val="18"/>
      <w14:ligatures w14:val="none"/>
    </w:rPr>
  </w:style>
  <w:style w:type="paragraph" w:styleId="Caption">
    <w:name w:val="caption"/>
    <w:basedOn w:val="Normal"/>
    <w:next w:val="Normal"/>
    <w:uiPriority w:val="35"/>
    <w:unhideWhenUsed/>
    <w:qFormat/>
    <w:rsid w:val="00285295"/>
    <w:pPr>
      <w:spacing w:after="200" w:line="240" w:lineRule="auto"/>
    </w:pPr>
    <w:rPr>
      <w:i/>
      <w:iCs/>
      <w:color w:val="44546A" w:themeColor="text2"/>
      <w:sz w:val="18"/>
      <w:szCs w:val="18"/>
    </w:rPr>
  </w:style>
  <w:style w:type="paragraph" w:styleId="Header">
    <w:name w:val="header"/>
    <w:basedOn w:val="Normal"/>
    <w:link w:val="HeaderChar"/>
    <w:uiPriority w:val="99"/>
    <w:unhideWhenUsed/>
    <w:rsid w:val="00A21C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1CF2"/>
    <w:rPr>
      <w:kern w:val="0"/>
      <w14:ligatures w14:val="none"/>
    </w:rPr>
  </w:style>
  <w:style w:type="paragraph" w:styleId="Footer">
    <w:name w:val="footer"/>
    <w:basedOn w:val="Normal"/>
    <w:link w:val="FooterChar"/>
    <w:uiPriority w:val="99"/>
    <w:unhideWhenUsed/>
    <w:rsid w:val="00A21C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1CF2"/>
    <w:rPr>
      <w:kern w:val="0"/>
      <w14:ligatures w14:val="none"/>
    </w:rPr>
  </w:style>
  <w:style w:type="character" w:styleId="PlaceholderText">
    <w:name w:val="Placeholder Text"/>
    <w:basedOn w:val="DefaultParagraphFont"/>
    <w:uiPriority w:val="99"/>
    <w:semiHidden/>
    <w:rsid w:val="001C3A89"/>
    <w:rPr>
      <w:color w:val="808080"/>
    </w:rPr>
  </w:style>
  <w:style w:type="character" w:styleId="Hyperlink">
    <w:name w:val="Hyperlink"/>
    <w:basedOn w:val="DefaultParagraphFont"/>
    <w:uiPriority w:val="99"/>
    <w:unhideWhenUsed/>
    <w:rsid w:val="003F1ACF"/>
    <w:rPr>
      <w:color w:val="0563C1" w:themeColor="hyperlink"/>
      <w:u w:val="single"/>
    </w:rPr>
  </w:style>
  <w:style w:type="character" w:styleId="UnresolvedMention">
    <w:name w:val="Unresolved Mention"/>
    <w:basedOn w:val="DefaultParagraphFont"/>
    <w:uiPriority w:val="99"/>
    <w:semiHidden/>
    <w:unhideWhenUsed/>
    <w:rsid w:val="003F1ACF"/>
    <w:rPr>
      <w:color w:val="605E5C"/>
      <w:shd w:val="clear" w:color="auto" w:fill="E1DFDD"/>
    </w:rPr>
  </w:style>
  <w:style w:type="table" w:styleId="TableGrid">
    <w:name w:val="Table Grid"/>
    <w:basedOn w:val="TableNormal"/>
    <w:uiPriority w:val="39"/>
    <w:rsid w:val="0020122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01226"/>
    <w:rPr>
      <w:sz w:val="16"/>
      <w:szCs w:val="16"/>
    </w:rPr>
  </w:style>
  <w:style w:type="paragraph" w:styleId="CommentText">
    <w:name w:val="annotation text"/>
    <w:basedOn w:val="Normal"/>
    <w:link w:val="CommentTextChar"/>
    <w:uiPriority w:val="99"/>
    <w:unhideWhenUsed/>
    <w:rsid w:val="00201226"/>
    <w:pPr>
      <w:spacing w:line="240" w:lineRule="auto"/>
    </w:pPr>
    <w:rPr>
      <w:sz w:val="20"/>
      <w:szCs w:val="20"/>
    </w:rPr>
  </w:style>
  <w:style w:type="character" w:customStyle="1" w:styleId="CommentTextChar">
    <w:name w:val="Comment Text Char"/>
    <w:basedOn w:val="DefaultParagraphFont"/>
    <w:link w:val="CommentText"/>
    <w:uiPriority w:val="99"/>
    <w:rsid w:val="00201226"/>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201226"/>
    <w:rPr>
      <w:b/>
      <w:bCs/>
    </w:rPr>
  </w:style>
  <w:style w:type="character" w:customStyle="1" w:styleId="CommentSubjectChar">
    <w:name w:val="Comment Subject Char"/>
    <w:basedOn w:val="CommentTextChar"/>
    <w:link w:val="CommentSubject"/>
    <w:uiPriority w:val="99"/>
    <w:semiHidden/>
    <w:rsid w:val="00201226"/>
    <w:rPr>
      <w:b/>
      <w:bCs/>
      <w:kern w:val="0"/>
      <w:sz w:val="20"/>
      <w:szCs w:val="20"/>
      <w14:ligatures w14:val="none"/>
    </w:rPr>
  </w:style>
  <w:style w:type="paragraph" w:styleId="Revision">
    <w:name w:val="Revision"/>
    <w:hidden/>
    <w:uiPriority w:val="99"/>
    <w:semiHidden/>
    <w:rsid w:val="00201226"/>
    <w:pPr>
      <w:spacing w:after="0" w:line="240" w:lineRule="auto"/>
    </w:pPr>
    <w:rPr>
      <w:kern w:val="0"/>
      <w14:ligatures w14:val="none"/>
    </w:rPr>
  </w:style>
  <w:style w:type="character" w:customStyle="1" w:styleId="Heading1Char">
    <w:name w:val="Heading 1 Char"/>
    <w:basedOn w:val="DefaultParagraphFont"/>
    <w:link w:val="Heading1"/>
    <w:uiPriority w:val="9"/>
    <w:rsid w:val="00201226"/>
    <w:rPr>
      <w:rFonts w:asciiTheme="majorHAnsi" w:eastAsiaTheme="majorEastAsia" w:hAnsiTheme="majorHAnsi" w:cstheme="majorBidi"/>
      <w:color w:val="2F5496" w:themeColor="accent1" w:themeShade="BF"/>
      <w:kern w:val="0"/>
      <w:sz w:val="32"/>
      <w:szCs w:val="32"/>
      <w14:ligatures w14:val="none"/>
    </w:rPr>
  </w:style>
  <w:style w:type="character" w:customStyle="1" w:styleId="xcsl-entry">
    <w:name w:val="x_csl-entry"/>
    <w:basedOn w:val="DefaultParagraphFont"/>
    <w:rsid w:val="00201226"/>
  </w:style>
  <w:style w:type="paragraph" w:customStyle="1" w:styleId="msonormal0">
    <w:name w:val="msonormal"/>
    <w:basedOn w:val="Normal"/>
    <w:rsid w:val="00201226"/>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FollowedHyperlink">
    <w:name w:val="FollowedHyperlink"/>
    <w:basedOn w:val="DefaultParagraphFont"/>
    <w:uiPriority w:val="99"/>
    <w:semiHidden/>
    <w:unhideWhenUsed/>
    <w:rsid w:val="00201226"/>
    <w:rPr>
      <w:color w:val="800080"/>
      <w:u w:val="single"/>
    </w:rPr>
  </w:style>
  <w:style w:type="character" w:customStyle="1" w:styleId="xcontentpasted22">
    <w:name w:val="x_contentpasted22"/>
    <w:basedOn w:val="DefaultParagraphFont"/>
    <w:rsid w:val="002012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5615841">
      <w:bodyDiv w:val="1"/>
      <w:marLeft w:val="0"/>
      <w:marRight w:val="0"/>
      <w:marTop w:val="0"/>
      <w:marBottom w:val="0"/>
      <w:divBdr>
        <w:top w:val="none" w:sz="0" w:space="0" w:color="auto"/>
        <w:left w:val="none" w:sz="0" w:space="0" w:color="auto"/>
        <w:bottom w:val="none" w:sz="0" w:space="0" w:color="auto"/>
        <w:right w:val="none" w:sz="0" w:space="0" w:color="auto"/>
      </w:divBdr>
      <w:divsChild>
        <w:div w:id="17583170">
          <w:marLeft w:val="0"/>
          <w:marRight w:val="0"/>
          <w:marTop w:val="0"/>
          <w:marBottom w:val="0"/>
          <w:divBdr>
            <w:top w:val="none" w:sz="0" w:space="0" w:color="auto"/>
            <w:left w:val="none" w:sz="0" w:space="0" w:color="auto"/>
            <w:bottom w:val="none" w:sz="0" w:space="0" w:color="auto"/>
            <w:right w:val="none" w:sz="0" w:space="0" w:color="auto"/>
          </w:divBdr>
        </w:div>
        <w:div w:id="611397123">
          <w:marLeft w:val="0"/>
          <w:marRight w:val="0"/>
          <w:marTop w:val="0"/>
          <w:marBottom w:val="0"/>
          <w:divBdr>
            <w:top w:val="none" w:sz="0" w:space="0" w:color="auto"/>
            <w:left w:val="none" w:sz="0" w:space="0" w:color="auto"/>
            <w:bottom w:val="none" w:sz="0" w:space="0" w:color="auto"/>
            <w:right w:val="none" w:sz="0" w:space="0" w:color="auto"/>
          </w:divBdr>
        </w:div>
        <w:div w:id="929654914">
          <w:marLeft w:val="0"/>
          <w:marRight w:val="0"/>
          <w:marTop w:val="0"/>
          <w:marBottom w:val="0"/>
          <w:divBdr>
            <w:top w:val="none" w:sz="0" w:space="0" w:color="auto"/>
            <w:left w:val="none" w:sz="0" w:space="0" w:color="auto"/>
            <w:bottom w:val="none" w:sz="0" w:space="0" w:color="auto"/>
            <w:right w:val="none" w:sz="0" w:space="0" w:color="auto"/>
          </w:divBdr>
        </w:div>
        <w:div w:id="1663854758">
          <w:marLeft w:val="0"/>
          <w:marRight w:val="0"/>
          <w:marTop w:val="0"/>
          <w:marBottom w:val="0"/>
          <w:divBdr>
            <w:top w:val="none" w:sz="0" w:space="0" w:color="auto"/>
            <w:left w:val="none" w:sz="0" w:space="0" w:color="auto"/>
            <w:bottom w:val="none" w:sz="0" w:space="0" w:color="auto"/>
            <w:right w:val="none" w:sz="0" w:space="0" w:color="auto"/>
          </w:divBdr>
        </w:div>
        <w:div w:id="1370491171">
          <w:marLeft w:val="0"/>
          <w:marRight w:val="0"/>
          <w:marTop w:val="0"/>
          <w:marBottom w:val="0"/>
          <w:divBdr>
            <w:top w:val="none" w:sz="0" w:space="0" w:color="auto"/>
            <w:left w:val="none" w:sz="0" w:space="0" w:color="auto"/>
            <w:bottom w:val="none" w:sz="0" w:space="0" w:color="auto"/>
            <w:right w:val="none" w:sz="0" w:space="0" w:color="auto"/>
          </w:divBdr>
        </w:div>
        <w:div w:id="158811295">
          <w:marLeft w:val="0"/>
          <w:marRight w:val="0"/>
          <w:marTop w:val="0"/>
          <w:marBottom w:val="0"/>
          <w:divBdr>
            <w:top w:val="none" w:sz="0" w:space="0" w:color="auto"/>
            <w:left w:val="none" w:sz="0" w:space="0" w:color="auto"/>
            <w:bottom w:val="none" w:sz="0" w:space="0" w:color="auto"/>
            <w:right w:val="none" w:sz="0" w:space="0" w:color="auto"/>
          </w:divBdr>
        </w:div>
        <w:div w:id="921990096">
          <w:marLeft w:val="0"/>
          <w:marRight w:val="0"/>
          <w:marTop w:val="0"/>
          <w:marBottom w:val="0"/>
          <w:divBdr>
            <w:top w:val="none" w:sz="0" w:space="0" w:color="auto"/>
            <w:left w:val="none" w:sz="0" w:space="0" w:color="auto"/>
            <w:bottom w:val="none" w:sz="0" w:space="0" w:color="auto"/>
            <w:right w:val="none" w:sz="0" w:space="0" w:color="auto"/>
          </w:divBdr>
        </w:div>
        <w:div w:id="1372073199">
          <w:marLeft w:val="0"/>
          <w:marRight w:val="0"/>
          <w:marTop w:val="0"/>
          <w:marBottom w:val="0"/>
          <w:divBdr>
            <w:top w:val="none" w:sz="0" w:space="0" w:color="auto"/>
            <w:left w:val="none" w:sz="0" w:space="0" w:color="auto"/>
            <w:bottom w:val="none" w:sz="0" w:space="0" w:color="auto"/>
            <w:right w:val="none" w:sz="0" w:space="0" w:color="auto"/>
          </w:divBdr>
          <w:divsChild>
            <w:div w:id="852499777">
              <w:marLeft w:val="0"/>
              <w:marRight w:val="0"/>
              <w:marTop w:val="240"/>
              <w:marBottom w:val="240"/>
              <w:divBdr>
                <w:top w:val="none" w:sz="0" w:space="0" w:color="auto"/>
                <w:left w:val="none" w:sz="0" w:space="0" w:color="auto"/>
                <w:bottom w:val="none" w:sz="0" w:space="0" w:color="auto"/>
                <w:right w:val="none" w:sz="0" w:space="0" w:color="auto"/>
              </w:divBdr>
              <w:divsChild>
                <w:div w:id="219363982">
                  <w:marLeft w:val="0"/>
                  <w:marRight w:val="180"/>
                  <w:marTop w:val="0"/>
                  <w:marBottom w:val="0"/>
                  <w:divBdr>
                    <w:top w:val="none" w:sz="0" w:space="0" w:color="auto"/>
                    <w:left w:val="none" w:sz="0" w:space="0" w:color="auto"/>
                    <w:bottom w:val="none" w:sz="0" w:space="0" w:color="auto"/>
                    <w:right w:val="none" w:sz="0" w:space="0" w:color="auto"/>
                  </w:divBdr>
                </w:div>
                <w:div w:id="91557642">
                  <w:marLeft w:val="0"/>
                  <w:marRight w:val="120"/>
                  <w:marTop w:val="0"/>
                  <w:marBottom w:val="180"/>
                  <w:divBdr>
                    <w:top w:val="none" w:sz="0" w:space="0" w:color="auto"/>
                    <w:left w:val="none" w:sz="0" w:space="0" w:color="auto"/>
                    <w:bottom w:val="none" w:sz="0" w:space="0" w:color="auto"/>
                    <w:right w:val="none" w:sz="0" w:space="0" w:color="auto"/>
                  </w:divBdr>
                </w:div>
                <w:div w:id="11108282">
                  <w:marLeft w:val="0"/>
                  <w:marRight w:val="120"/>
                  <w:marTop w:val="0"/>
                  <w:marBottom w:val="180"/>
                  <w:divBdr>
                    <w:top w:val="none" w:sz="0" w:space="0" w:color="auto"/>
                    <w:left w:val="none" w:sz="0" w:space="0" w:color="auto"/>
                    <w:bottom w:val="none" w:sz="0" w:space="0" w:color="auto"/>
                    <w:right w:val="none" w:sz="0" w:space="0" w:color="auto"/>
                  </w:divBdr>
                </w:div>
                <w:div w:id="772827517">
                  <w:marLeft w:val="0"/>
                  <w:marRight w:val="0"/>
                  <w:marTop w:val="0"/>
                  <w:marBottom w:val="0"/>
                  <w:divBdr>
                    <w:top w:val="none" w:sz="0" w:space="0" w:color="auto"/>
                    <w:left w:val="none" w:sz="0" w:space="0" w:color="auto"/>
                    <w:bottom w:val="none" w:sz="0" w:space="0" w:color="auto"/>
                    <w:right w:val="none" w:sz="0" w:space="0" w:color="auto"/>
                  </w:divBdr>
                </w:div>
                <w:div w:id="385836588">
                  <w:marLeft w:val="0"/>
                  <w:marRight w:val="0"/>
                  <w:marTop w:val="0"/>
                  <w:marBottom w:val="0"/>
                  <w:divBdr>
                    <w:top w:val="none" w:sz="0" w:space="0" w:color="auto"/>
                    <w:left w:val="none" w:sz="0" w:space="0" w:color="auto"/>
                    <w:bottom w:val="none" w:sz="0" w:space="0" w:color="auto"/>
                    <w:right w:val="none" w:sz="0" w:space="0" w:color="auto"/>
                  </w:divBdr>
                </w:div>
                <w:div w:id="1105033156">
                  <w:marLeft w:val="0"/>
                  <w:marRight w:val="0"/>
                  <w:marTop w:val="0"/>
                  <w:marBottom w:val="0"/>
                  <w:divBdr>
                    <w:top w:val="none" w:sz="0" w:space="0" w:color="auto"/>
                    <w:left w:val="none" w:sz="0" w:space="0" w:color="auto"/>
                    <w:bottom w:val="none" w:sz="0" w:space="0" w:color="auto"/>
                    <w:right w:val="none" w:sz="0" w:space="0" w:color="auto"/>
                  </w:divBdr>
                </w:div>
                <w:div w:id="1181621719">
                  <w:marLeft w:val="0"/>
                  <w:marRight w:val="0"/>
                  <w:marTop w:val="0"/>
                  <w:marBottom w:val="0"/>
                  <w:divBdr>
                    <w:top w:val="none" w:sz="0" w:space="0" w:color="auto"/>
                    <w:left w:val="none" w:sz="0" w:space="0" w:color="auto"/>
                    <w:bottom w:val="none" w:sz="0" w:space="0" w:color="auto"/>
                    <w:right w:val="none" w:sz="0" w:space="0" w:color="auto"/>
                  </w:divBdr>
                </w:div>
                <w:div w:id="1092239402">
                  <w:marLeft w:val="0"/>
                  <w:marRight w:val="0"/>
                  <w:marTop w:val="0"/>
                  <w:marBottom w:val="0"/>
                  <w:divBdr>
                    <w:top w:val="none" w:sz="0" w:space="0" w:color="auto"/>
                    <w:left w:val="none" w:sz="0" w:space="0" w:color="auto"/>
                    <w:bottom w:val="none" w:sz="0" w:space="0" w:color="auto"/>
                    <w:right w:val="none" w:sz="0" w:space="0" w:color="auto"/>
                  </w:divBdr>
                </w:div>
                <w:div w:id="914049865">
                  <w:marLeft w:val="0"/>
                  <w:marRight w:val="0"/>
                  <w:marTop w:val="0"/>
                  <w:marBottom w:val="0"/>
                  <w:divBdr>
                    <w:top w:val="none" w:sz="0" w:space="0" w:color="auto"/>
                    <w:left w:val="none" w:sz="0" w:space="0" w:color="auto"/>
                    <w:bottom w:val="none" w:sz="0" w:space="0" w:color="auto"/>
                    <w:right w:val="none" w:sz="0" w:space="0" w:color="auto"/>
                  </w:divBdr>
                </w:div>
                <w:div w:id="142340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294796">
          <w:marLeft w:val="0"/>
          <w:marRight w:val="0"/>
          <w:marTop w:val="0"/>
          <w:marBottom w:val="0"/>
          <w:divBdr>
            <w:top w:val="none" w:sz="0" w:space="0" w:color="auto"/>
            <w:left w:val="none" w:sz="0" w:space="0" w:color="auto"/>
            <w:bottom w:val="none" w:sz="0" w:space="0" w:color="auto"/>
            <w:right w:val="none" w:sz="0" w:space="0" w:color="auto"/>
          </w:divBdr>
        </w:div>
        <w:div w:id="1031495782">
          <w:marLeft w:val="0"/>
          <w:marRight w:val="0"/>
          <w:marTop w:val="0"/>
          <w:marBottom w:val="0"/>
          <w:divBdr>
            <w:top w:val="none" w:sz="0" w:space="0" w:color="auto"/>
            <w:left w:val="none" w:sz="0" w:space="0" w:color="auto"/>
            <w:bottom w:val="none" w:sz="0" w:space="0" w:color="auto"/>
            <w:right w:val="none" w:sz="0" w:space="0" w:color="auto"/>
          </w:divBdr>
        </w:div>
        <w:div w:id="1216894335">
          <w:marLeft w:val="0"/>
          <w:marRight w:val="0"/>
          <w:marTop w:val="0"/>
          <w:marBottom w:val="0"/>
          <w:divBdr>
            <w:top w:val="none" w:sz="0" w:space="0" w:color="auto"/>
            <w:left w:val="none" w:sz="0" w:space="0" w:color="auto"/>
            <w:bottom w:val="none" w:sz="0" w:space="0" w:color="auto"/>
            <w:right w:val="none" w:sz="0" w:space="0" w:color="auto"/>
          </w:divBdr>
        </w:div>
        <w:div w:id="217518273">
          <w:marLeft w:val="0"/>
          <w:marRight w:val="0"/>
          <w:marTop w:val="0"/>
          <w:marBottom w:val="0"/>
          <w:divBdr>
            <w:top w:val="none" w:sz="0" w:space="0" w:color="auto"/>
            <w:left w:val="none" w:sz="0" w:space="0" w:color="auto"/>
            <w:bottom w:val="none" w:sz="0" w:space="0" w:color="auto"/>
            <w:right w:val="none" w:sz="0" w:space="0" w:color="auto"/>
          </w:divBdr>
        </w:div>
        <w:div w:id="1100566577">
          <w:marLeft w:val="0"/>
          <w:marRight w:val="0"/>
          <w:marTop w:val="0"/>
          <w:marBottom w:val="0"/>
          <w:divBdr>
            <w:top w:val="none" w:sz="0" w:space="0" w:color="auto"/>
            <w:left w:val="none" w:sz="0" w:space="0" w:color="auto"/>
            <w:bottom w:val="none" w:sz="0" w:space="0" w:color="auto"/>
            <w:right w:val="none" w:sz="0" w:space="0" w:color="auto"/>
          </w:divBdr>
        </w:div>
        <w:div w:id="2062242918">
          <w:marLeft w:val="0"/>
          <w:marRight w:val="0"/>
          <w:marTop w:val="0"/>
          <w:marBottom w:val="0"/>
          <w:divBdr>
            <w:top w:val="none" w:sz="0" w:space="0" w:color="auto"/>
            <w:left w:val="none" w:sz="0" w:space="0" w:color="auto"/>
            <w:bottom w:val="none" w:sz="0" w:space="0" w:color="auto"/>
            <w:right w:val="none" w:sz="0" w:space="0" w:color="auto"/>
          </w:divBdr>
        </w:div>
        <w:div w:id="1804273908">
          <w:marLeft w:val="0"/>
          <w:marRight w:val="0"/>
          <w:marTop w:val="0"/>
          <w:marBottom w:val="0"/>
          <w:divBdr>
            <w:top w:val="none" w:sz="0" w:space="0" w:color="auto"/>
            <w:left w:val="none" w:sz="0" w:space="0" w:color="auto"/>
            <w:bottom w:val="none" w:sz="0" w:space="0" w:color="auto"/>
            <w:right w:val="none" w:sz="0" w:space="0" w:color="auto"/>
          </w:divBdr>
          <w:divsChild>
            <w:div w:id="1856069178">
              <w:marLeft w:val="0"/>
              <w:marRight w:val="0"/>
              <w:marTop w:val="240"/>
              <w:marBottom w:val="240"/>
              <w:divBdr>
                <w:top w:val="none" w:sz="0" w:space="0" w:color="auto"/>
                <w:left w:val="none" w:sz="0" w:space="0" w:color="auto"/>
                <w:bottom w:val="none" w:sz="0" w:space="0" w:color="auto"/>
                <w:right w:val="none" w:sz="0" w:space="0" w:color="auto"/>
              </w:divBdr>
              <w:divsChild>
                <w:div w:id="2117096323">
                  <w:marLeft w:val="0"/>
                  <w:marRight w:val="180"/>
                  <w:marTop w:val="0"/>
                  <w:marBottom w:val="0"/>
                  <w:divBdr>
                    <w:top w:val="none" w:sz="0" w:space="0" w:color="auto"/>
                    <w:left w:val="none" w:sz="0" w:space="0" w:color="auto"/>
                    <w:bottom w:val="none" w:sz="0" w:space="0" w:color="auto"/>
                    <w:right w:val="none" w:sz="0" w:space="0" w:color="auto"/>
                  </w:divBdr>
                </w:div>
                <w:div w:id="1598244302">
                  <w:marLeft w:val="0"/>
                  <w:marRight w:val="120"/>
                  <w:marTop w:val="0"/>
                  <w:marBottom w:val="180"/>
                  <w:divBdr>
                    <w:top w:val="none" w:sz="0" w:space="0" w:color="auto"/>
                    <w:left w:val="none" w:sz="0" w:space="0" w:color="auto"/>
                    <w:bottom w:val="none" w:sz="0" w:space="0" w:color="auto"/>
                    <w:right w:val="none" w:sz="0" w:space="0" w:color="auto"/>
                  </w:divBdr>
                </w:div>
                <w:div w:id="266499698">
                  <w:marLeft w:val="0"/>
                  <w:marRight w:val="120"/>
                  <w:marTop w:val="0"/>
                  <w:marBottom w:val="180"/>
                  <w:divBdr>
                    <w:top w:val="none" w:sz="0" w:space="0" w:color="auto"/>
                    <w:left w:val="none" w:sz="0" w:space="0" w:color="auto"/>
                    <w:bottom w:val="none" w:sz="0" w:space="0" w:color="auto"/>
                    <w:right w:val="none" w:sz="0" w:space="0" w:color="auto"/>
                  </w:divBdr>
                </w:div>
                <w:div w:id="469053377">
                  <w:marLeft w:val="0"/>
                  <w:marRight w:val="0"/>
                  <w:marTop w:val="0"/>
                  <w:marBottom w:val="0"/>
                  <w:divBdr>
                    <w:top w:val="none" w:sz="0" w:space="0" w:color="auto"/>
                    <w:left w:val="none" w:sz="0" w:space="0" w:color="auto"/>
                    <w:bottom w:val="none" w:sz="0" w:space="0" w:color="auto"/>
                    <w:right w:val="none" w:sz="0" w:space="0" w:color="auto"/>
                  </w:divBdr>
                </w:div>
                <w:div w:id="1183318074">
                  <w:marLeft w:val="0"/>
                  <w:marRight w:val="0"/>
                  <w:marTop w:val="0"/>
                  <w:marBottom w:val="0"/>
                  <w:divBdr>
                    <w:top w:val="none" w:sz="0" w:space="0" w:color="auto"/>
                    <w:left w:val="none" w:sz="0" w:space="0" w:color="auto"/>
                    <w:bottom w:val="none" w:sz="0" w:space="0" w:color="auto"/>
                    <w:right w:val="none" w:sz="0" w:space="0" w:color="auto"/>
                  </w:divBdr>
                </w:div>
                <w:div w:id="759788554">
                  <w:marLeft w:val="0"/>
                  <w:marRight w:val="0"/>
                  <w:marTop w:val="0"/>
                  <w:marBottom w:val="0"/>
                  <w:divBdr>
                    <w:top w:val="none" w:sz="0" w:space="0" w:color="auto"/>
                    <w:left w:val="none" w:sz="0" w:space="0" w:color="auto"/>
                    <w:bottom w:val="none" w:sz="0" w:space="0" w:color="auto"/>
                    <w:right w:val="none" w:sz="0" w:space="0" w:color="auto"/>
                  </w:divBdr>
                </w:div>
                <w:div w:id="1324431771">
                  <w:marLeft w:val="0"/>
                  <w:marRight w:val="0"/>
                  <w:marTop w:val="0"/>
                  <w:marBottom w:val="0"/>
                  <w:divBdr>
                    <w:top w:val="none" w:sz="0" w:space="0" w:color="auto"/>
                    <w:left w:val="none" w:sz="0" w:space="0" w:color="auto"/>
                    <w:bottom w:val="none" w:sz="0" w:space="0" w:color="auto"/>
                    <w:right w:val="none" w:sz="0" w:space="0" w:color="auto"/>
                  </w:divBdr>
                </w:div>
                <w:div w:id="389958685">
                  <w:marLeft w:val="0"/>
                  <w:marRight w:val="0"/>
                  <w:marTop w:val="0"/>
                  <w:marBottom w:val="0"/>
                  <w:divBdr>
                    <w:top w:val="none" w:sz="0" w:space="0" w:color="auto"/>
                    <w:left w:val="none" w:sz="0" w:space="0" w:color="auto"/>
                    <w:bottom w:val="none" w:sz="0" w:space="0" w:color="auto"/>
                    <w:right w:val="none" w:sz="0" w:space="0" w:color="auto"/>
                  </w:divBdr>
                </w:div>
                <w:div w:id="349138761">
                  <w:marLeft w:val="0"/>
                  <w:marRight w:val="0"/>
                  <w:marTop w:val="0"/>
                  <w:marBottom w:val="0"/>
                  <w:divBdr>
                    <w:top w:val="none" w:sz="0" w:space="0" w:color="auto"/>
                    <w:left w:val="none" w:sz="0" w:space="0" w:color="auto"/>
                    <w:bottom w:val="none" w:sz="0" w:space="0" w:color="auto"/>
                    <w:right w:val="none" w:sz="0" w:space="0" w:color="auto"/>
                  </w:divBdr>
                </w:div>
                <w:div w:id="19634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765840">
          <w:marLeft w:val="0"/>
          <w:marRight w:val="0"/>
          <w:marTop w:val="0"/>
          <w:marBottom w:val="0"/>
          <w:divBdr>
            <w:top w:val="none" w:sz="0" w:space="0" w:color="auto"/>
            <w:left w:val="none" w:sz="0" w:space="0" w:color="auto"/>
            <w:bottom w:val="none" w:sz="0" w:space="0" w:color="auto"/>
            <w:right w:val="none" w:sz="0" w:space="0" w:color="auto"/>
          </w:divBdr>
        </w:div>
        <w:div w:id="748577022">
          <w:marLeft w:val="0"/>
          <w:marRight w:val="0"/>
          <w:marTop w:val="0"/>
          <w:marBottom w:val="0"/>
          <w:divBdr>
            <w:top w:val="none" w:sz="0" w:space="0" w:color="auto"/>
            <w:left w:val="none" w:sz="0" w:space="0" w:color="auto"/>
            <w:bottom w:val="none" w:sz="0" w:space="0" w:color="auto"/>
            <w:right w:val="none" w:sz="0" w:space="0" w:color="auto"/>
          </w:divBdr>
        </w:div>
        <w:div w:id="344598787">
          <w:marLeft w:val="0"/>
          <w:marRight w:val="0"/>
          <w:marTop w:val="0"/>
          <w:marBottom w:val="0"/>
          <w:divBdr>
            <w:top w:val="none" w:sz="0" w:space="0" w:color="auto"/>
            <w:left w:val="none" w:sz="0" w:space="0" w:color="auto"/>
            <w:bottom w:val="none" w:sz="0" w:space="0" w:color="auto"/>
            <w:right w:val="none" w:sz="0" w:space="0" w:color="auto"/>
          </w:divBdr>
        </w:div>
        <w:div w:id="2084791467">
          <w:marLeft w:val="0"/>
          <w:marRight w:val="0"/>
          <w:marTop w:val="0"/>
          <w:marBottom w:val="0"/>
          <w:divBdr>
            <w:top w:val="none" w:sz="0" w:space="0" w:color="auto"/>
            <w:left w:val="none" w:sz="0" w:space="0" w:color="auto"/>
            <w:bottom w:val="none" w:sz="0" w:space="0" w:color="auto"/>
            <w:right w:val="none" w:sz="0" w:space="0" w:color="auto"/>
          </w:divBdr>
        </w:div>
        <w:div w:id="484127917">
          <w:marLeft w:val="0"/>
          <w:marRight w:val="0"/>
          <w:marTop w:val="0"/>
          <w:marBottom w:val="0"/>
          <w:divBdr>
            <w:top w:val="none" w:sz="0" w:space="0" w:color="auto"/>
            <w:left w:val="none" w:sz="0" w:space="0" w:color="auto"/>
            <w:bottom w:val="none" w:sz="0" w:space="0" w:color="auto"/>
            <w:right w:val="none" w:sz="0" w:space="0" w:color="auto"/>
          </w:divBdr>
        </w:div>
        <w:div w:id="1931504753">
          <w:marLeft w:val="0"/>
          <w:marRight w:val="0"/>
          <w:marTop w:val="0"/>
          <w:marBottom w:val="0"/>
          <w:divBdr>
            <w:top w:val="none" w:sz="0" w:space="0" w:color="auto"/>
            <w:left w:val="none" w:sz="0" w:space="0" w:color="auto"/>
            <w:bottom w:val="none" w:sz="0" w:space="0" w:color="auto"/>
            <w:right w:val="none" w:sz="0" w:space="0" w:color="auto"/>
          </w:divBdr>
        </w:div>
        <w:div w:id="1464152195">
          <w:marLeft w:val="0"/>
          <w:marRight w:val="0"/>
          <w:marTop w:val="0"/>
          <w:marBottom w:val="0"/>
          <w:divBdr>
            <w:top w:val="none" w:sz="0" w:space="0" w:color="auto"/>
            <w:left w:val="none" w:sz="0" w:space="0" w:color="auto"/>
            <w:bottom w:val="none" w:sz="0" w:space="0" w:color="auto"/>
            <w:right w:val="none" w:sz="0" w:space="0" w:color="auto"/>
          </w:divBdr>
        </w:div>
        <w:div w:id="601764866">
          <w:marLeft w:val="0"/>
          <w:marRight w:val="0"/>
          <w:marTop w:val="0"/>
          <w:marBottom w:val="0"/>
          <w:divBdr>
            <w:top w:val="none" w:sz="0" w:space="0" w:color="auto"/>
            <w:left w:val="none" w:sz="0" w:space="0" w:color="auto"/>
            <w:bottom w:val="none" w:sz="0" w:space="0" w:color="auto"/>
            <w:right w:val="none" w:sz="0" w:space="0" w:color="auto"/>
          </w:divBdr>
        </w:div>
        <w:div w:id="1012806690">
          <w:marLeft w:val="0"/>
          <w:marRight w:val="0"/>
          <w:marTop w:val="0"/>
          <w:marBottom w:val="0"/>
          <w:divBdr>
            <w:top w:val="none" w:sz="0" w:space="0" w:color="auto"/>
            <w:left w:val="none" w:sz="0" w:space="0" w:color="auto"/>
            <w:bottom w:val="none" w:sz="0" w:space="0" w:color="auto"/>
            <w:right w:val="none" w:sz="0" w:space="0" w:color="auto"/>
          </w:divBdr>
          <w:divsChild>
            <w:div w:id="2012247890">
              <w:marLeft w:val="0"/>
              <w:marRight w:val="0"/>
              <w:marTop w:val="240"/>
              <w:marBottom w:val="240"/>
              <w:divBdr>
                <w:top w:val="none" w:sz="0" w:space="0" w:color="auto"/>
                <w:left w:val="none" w:sz="0" w:space="0" w:color="auto"/>
                <w:bottom w:val="none" w:sz="0" w:space="0" w:color="auto"/>
                <w:right w:val="none" w:sz="0" w:space="0" w:color="auto"/>
              </w:divBdr>
              <w:divsChild>
                <w:div w:id="952594066">
                  <w:marLeft w:val="0"/>
                  <w:marRight w:val="180"/>
                  <w:marTop w:val="0"/>
                  <w:marBottom w:val="0"/>
                  <w:divBdr>
                    <w:top w:val="none" w:sz="0" w:space="0" w:color="auto"/>
                    <w:left w:val="none" w:sz="0" w:space="0" w:color="auto"/>
                    <w:bottom w:val="none" w:sz="0" w:space="0" w:color="auto"/>
                    <w:right w:val="none" w:sz="0" w:space="0" w:color="auto"/>
                  </w:divBdr>
                </w:div>
                <w:div w:id="7486579">
                  <w:marLeft w:val="0"/>
                  <w:marRight w:val="120"/>
                  <w:marTop w:val="0"/>
                  <w:marBottom w:val="180"/>
                  <w:divBdr>
                    <w:top w:val="none" w:sz="0" w:space="0" w:color="auto"/>
                    <w:left w:val="none" w:sz="0" w:space="0" w:color="auto"/>
                    <w:bottom w:val="none" w:sz="0" w:space="0" w:color="auto"/>
                    <w:right w:val="none" w:sz="0" w:space="0" w:color="auto"/>
                  </w:divBdr>
                </w:div>
                <w:div w:id="691420404">
                  <w:marLeft w:val="0"/>
                  <w:marRight w:val="0"/>
                  <w:marTop w:val="0"/>
                  <w:marBottom w:val="0"/>
                  <w:divBdr>
                    <w:top w:val="none" w:sz="0" w:space="0" w:color="auto"/>
                    <w:left w:val="none" w:sz="0" w:space="0" w:color="auto"/>
                    <w:bottom w:val="none" w:sz="0" w:space="0" w:color="auto"/>
                    <w:right w:val="none" w:sz="0" w:space="0" w:color="auto"/>
                  </w:divBdr>
                </w:div>
                <w:div w:id="1092434104">
                  <w:marLeft w:val="0"/>
                  <w:marRight w:val="0"/>
                  <w:marTop w:val="0"/>
                  <w:marBottom w:val="0"/>
                  <w:divBdr>
                    <w:top w:val="none" w:sz="0" w:space="0" w:color="auto"/>
                    <w:left w:val="none" w:sz="0" w:space="0" w:color="auto"/>
                    <w:bottom w:val="none" w:sz="0" w:space="0" w:color="auto"/>
                    <w:right w:val="none" w:sz="0" w:space="0" w:color="auto"/>
                  </w:divBdr>
                </w:div>
                <w:div w:id="287010805">
                  <w:marLeft w:val="0"/>
                  <w:marRight w:val="0"/>
                  <w:marTop w:val="0"/>
                  <w:marBottom w:val="0"/>
                  <w:divBdr>
                    <w:top w:val="none" w:sz="0" w:space="0" w:color="auto"/>
                    <w:left w:val="none" w:sz="0" w:space="0" w:color="auto"/>
                    <w:bottom w:val="none" w:sz="0" w:space="0" w:color="auto"/>
                    <w:right w:val="none" w:sz="0" w:space="0" w:color="auto"/>
                  </w:divBdr>
                </w:div>
                <w:div w:id="1179662156">
                  <w:marLeft w:val="0"/>
                  <w:marRight w:val="0"/>
                  <w:marTop w:val="0"/>
                  <w:marBottom w:val="0"/>
                  <w:divBdr>
                    <w:top w:val="none" w:sz="0" w:space="0" w:color="auto"/>
                    <w:left w:val="none" w:sz="0" w:space="0" w:color="auto"/>
                    <w:bottom w:val="none" w:sz="0" w:space="0" w:color="auto"/>
                    <w:right w:val="none" w:sz="0" w:space="0" w:color="auto"/>
                  </w:divBdr>
                </w:div>
                <w:div w:id="2138179348">
                  <w:marLeft w:val="0"/>
                  <w:marRight w:val="0"/>
                  <w:marTop w:val="0"/>
                  <w:marBottom w:val="0"/>
                  <w:divBdr>
                    <w:top w:val="none" w:sz="0" w:space="0" w:color="auto"/>
                    <w:left w:val="none" w:sz="0" w:space="0" w:color="auto"/>
                    <w:bottom w:val="none" w:sz="0" w:space="0" w:color="auto"/>
                    <w:right w:val="none" w:sz="0" w:space="0" w:color="auto"/>
                  </w:divBdr>
                </w:div>
                <w:div w:id="443765610">
                  <w:marLeft w:val="0"/>
                  <w:marRight w:val="0"/>
                  <w:marTop w:val="0"/>
                  <w:marBottom w:val="0"/>
                  <w:divBdr>
                    <w:top w:val="none" w:sz="0" w:space="0" w:color="auto"/>
                    <w:left w:val="none" w:sz="0" w:space="0" w:color="auto"/>
                    <w:bottom w:val="none" w:sz="0" w:space="0" w:color="auto"/>
                    <w:right w:val="none" w:sz="0" w:space="0" w:color="auto"/>
                  </w:divBdr>
                </w:div>
                <w:div w:id="68127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085629">
          <w:marLeft w:val="0"/>
          <w:marRight w:val="0"/>
          <w:marTop w:val="0"/>
          <w:marBottom w:val="0"/>
          <w:divBdr>
            <w:top w:val="none" w:sz="0" w:space="0" w:color="auto"/>
            <w:left w:val="none" w:sz="0" w:space="0" w:color="auto"/>
            <w:bottom w:val="none" w:sz="0" w:space="0" w:color="auto"/>
            <w:right w:val="none" w:sz="0" w:space="0" w:color="auto"/>
          </w:divBdr>
        </w:div>
        <w:div w:id="1379016259">
          <w:marLeft w:val="0"/>
          <w:marRight w:val="0"/>
          <w:marTop w:val="0"/>
          <w:marBottom w:val="0"/>
          <w:divBdr>
            <w:top w:val="none" w:sz="0" w:space="0" w:color="auto"/>
            <w:left w:val="none" w:sz="0" w:space="0" w:color="auto"/>
            <w:bottom w:val="none" w:sz="0" w:space="0" w:color="auto"/>
            <w:right w:val="none" w:sz="0" w:space="0" w:color="auto"/>
          </w:divBdr>
        </w:div>
        <w:div w:id="119108836">
          <w:marLeft w:val="0"/>
          <w:marRight w:val="0"/>
          <w:marTop w:val="0"/>
          <w:marBottom w:val="0"/>
          <w:divBdr>
            <w:top w:val="none" w:sz="0" w:space="0" w:color="auto"/>
            <w:left w:val="none" w:sz="0" w:space="0" w:color="auto"/>
            <w:bottom w:val="none" w:sz="0" w:space="0" w:color="auto"/>
            <w:right w:val="none" w:sz="0" w:space="0" w:color="auto"/>
          </w:divBdr>
        </w:div>
        <w:div w:id="1871409230">
          <w:marLeft w:val="0"/>
          <w:marRight w:val="0"/>
          <w:marTop w:val="0"/>
          <w:marBottom w:val="0"/>
          <w:divBdr>
            <w:top w:val="none" w:sz="0" w:space="0" w:color="auto"/>
            <w:left w:val="none" w:sz="0" w:space="0" w:color="auto"/>
            <w:bottom w:val="none" w:sz="0" w:space="0" w:color="auto"/>
            <w:right w:val="none" w:sz="0" w:space="0" w:color="auto"/>
          </w:divBdr>
        </w:div>
        <w:div w:id="2061395101">
          <w:marLeft w:val="0"/>
          <w:marRight w:val="0"/>
          <w:marTop w:val="0"/>
          <w:marBottom w:val="0"/>
          <w:divBdr>
            <w:top w:val="none" w:sz="0" w:space="0" w:color="auto"/>
            <w:left w:val="none" w:sz="0" w:space="0" w:color="auto"/>
            <w:bottom w:val="none" w:sz="0" w:space="0" w:color="auto"/>
            <w:right w:val="none" w:sz="0" w:space="0" w:color="auto"/>
          </w:divBdr>
        </w:div>
        <w:div w:id="78137580">
          <w:marLeft w:val="0"/>
          <w:marRight w:val="0"/>
          <w:marTop w:val="0"/>
          <w:marBottom w:val="0"/>
          <w:divBdr>
            <w:top w:val="none" w:sz="0" w:space="0" w:color="auto"/>
            <w:left w:val="none" w:sz="0" w:space="0" w:color="auto"/>
            <w:bottom w:val="none" w:sz="0" w:space="0" w:color="auto"/>
            <w:right w:val="none" w:sz="0" w:space="0" w:color="auto"/>
          </w:divBdr>
        </w:div>
        <w:div w:id="275059374">
          <w:marLeft w:val="0"/>
          <w:marRight w:val="0"/>
          <w:marTop w:val="0"/>
          <w:marBottom w:val="0"/>
          <w:divBdr>
            <w:top w:val="none" w:sz="0" w:space="0" w:color="auto"/>
            <w:left w:val="none" w:sz="0" w:space="0" w:color="auto"/>
            <w:bottom w:val="none" w:sz="0" w:space="0" w:color="auto"/>
            <w:right w:val="none" w:sz="0" w:space="0" w:color="auto"/>
          </w:divBdr>
        </w:div>
        <w:div w:id="890503332">
          <w:marLeft w:val="0"/>
          <w:marRight w:val="0"/>
          <w:marTop w:val="0"/>
          <w:marBottom w:val="0"/>
          <w:divBdr>
            <w:top w:val="none" w:sz="0" w:space="0" w:color="auto"/>
            <w:left w:val="none" w:sz="0" w:space="0" w:color="auto"/>
            <w:bottom w:val="none" w:sz="0" w:space="0" w:color="auto"/>
            <w:right w:val="none" w:sz="0" w:space="0" w:color="auto"/>
          </w:divBdr>
        </w:div>
        <w:div w:id="537593791">
          <w:marLeft w:val="0"/>
          <w:marRight w:val="0"/>
          <w:marTop w:val="0"/>
          <w:marBottom w:val="0"/>
          <w:divBdr>
            <w:top w:val="none" w:sz="0" w:space="0" w:color="auto"/>
            <w:left w:val="none" w:sz="0" w:space="0" w:color="auto"/>
            <w:bottom w:val="none" w:sz="0" w:space="0" w:color="auto"/>
            <w:right w:val="none" w:sz="0" w:space="0" w:color="auto"/>
          </w:divBdr>
        </w:div>
        <w:div w:id="835682220">
          <w:marLeft w:val="0"/>
          <w:marRight w:val="0"/>
          <w:marTop w:val="0"/>
          <w:marBottom w:val="0"/>
          <w:divBdr>
            <w:top w:val="none" w:sz="0" w:space="0" w:color="auto"/>
            <w:left w:val="none" w:sz="0" w:space="0" w:color="auto"/>
            <w:bottom w:val="none" w:sz="0" w:space="0" w:color="auto"/>
            <w:right w:val="none" w:sz="0" w:space="0" w:color="auto"/>
          </w:divBdr>
        </w:div>
        <w:div w:id="541329629">
          <w:marLeft w:val="0"/>
          <w:marRight w:val="0"/>
          <w:marTop w:val="0"/>
          <w:marBottom w:val="0"/>
          <w:divBdr>
            <w:top w:val="none" w:sz="0" w:space="0" w:color="auto"/>
            <w:left w:val="none" w:sz="0" w:space="0" w:color="auto"/>
            <w:bottom w:val="none" w:sz="0" w:space="0" w:color="auto"/>
            <w:right w:val="none" w:sz="0" w:space="0" w:color="auto"/>
          </w:divBdr>
        </w:div>
        <w:div w:id="253831395">
          <w:marLeft w:val="0"/>
          <w:marRight w:val="0"/>
          <w:marTop w:val="0"/>
          <w:marBottom w:val="0"/>
          <w:divBdr>
            <w:top w:val="none" w:sz="0" w:space="0" w:color="auto"/>
            <w:left w:val="none" w:sz="0" w:space="0" w:color="auto"/>
            <w:bottom w:val="none" w:sz="0" w:space="0" w:color="auto"/>
            <w:right w:val="none" w:sz="0" w:space="0" w:color="auto"/>
          </w:divBdr>
        </w:div>
        <w:div w:id="672142974">
          <w:marLeft w:val="0"/>
          <w:marRight w:val="0"/>
          <w:marTop w:val="0"/>
          <w:marBottom w:val="0"/>
          <w:divBdr>
            <w:top w:val="none" w:sz="0" w:space="0" w:color="auto"/>
            <w:left w:val="none" w:sz="0" w:space="0" w:color="auto"/>
            <w:bottom w:val="none" w:sz="0" w:space="0" w:color="auto"/>
            <w:right w:val="none" w:sz="0" w:space="0" w:color="auto"/>
          </w:divBdr>
        </w:div>
        <w:div w:id="1729382548">
          <w:marLeft w:val="0"/>
          <w:marRight w:val="0"/>
          <w:marTop w:val="0"/>
          <w:marBottom w:val="0"/>
          <w:divBdr>
            <w:top w:val="none" w:sz="0" w:space="0" w:color="auto"/>
            <w:left w:val="none" w:sz="0" w:space="0" w:color="auto"/>
            <w:bottom w:val="none" w:sz="0" w:space="0" w:color="auto"/>
            <w:right w:val="none" w:sz="0" w:space="0" w:color="auto"/>
          </w:divBdr>
        </w:div>
        <w:div w:id="990061065">
          <w:marLeft w:val="0"/>
          <w:marRight w:val="0"/>
          <w:marTop w:val="0"/>
          <w:marBottom w:val="0"/>
          <w:divBdr>
            <w:top w:val="none" w:sz="0" w:space="0" w:color="auto"/>
            <w:left w:val="none" w:sz="0" w:space="0" w:color="auto"/>
            <w:bottom w:val="none" w:sz="0" w:space="0" w:color="auto"/>
            <w:right w:val="none" w:sz="0" w:space="0" w:color="auto"/>
          </w:divBdr>
          <w:divsChild>
            <w:div w:id="506603504">
              <w:marLeft w:val="0"/>
              <w:marRight w:val="0"/>
              <w:marTop w:val="240"/>
              <w:marBottom w:val="240"/>
              <w:divBdr>
                <w:top w:val="none" w:sz="0" w:space="0" w:color="auto"/>
                <w:left w:val="none" w:sz="0" w:space="0" w:color="auto"/>
                <w:bottom w:val="none" w:sz="0" w:space="0" w:color="auto"/>
                <w:right w:val="none" w:sz="0" w:space="0" w:color="auto"/>
              </w:divBdr>
              <w:divsChild>
                <w:div w:id="2129540184">
                  <w:marLeft w:val="0"/>
                  <w:marRight w:val="180"/>
                  <w:marTop w:val="0"/>
                  <w:marBottom w:val="0"/>
                  <w:divBdr>
                    <w:top w:val="none" w:sz="0" w:space="0" w:color="auto"/>
                    <w:left w:val="none" w:sz="0" w:space="0" w:color="auto"/>
                    <w:bottom w:val="none" w:sz="0" w:space="0" w:color="auto"/>
                    <w:right w:val="none" w:sz="0" w:space="0" w:color="auto"/>
                  </w:divBdr>
                </w:div>
                <w:div w:id="1033189861">
                  <w:marLeft w:val="0"/>
                  <w:marRight w:val="120"/>
                  <w:marTop w:val="0"/>
                  <w:marBottom w:val="180"/>
                  <w:divBdr>
                    <w:top w:val="none" w:sz="0" w:space="0" w:color="auto"/>
                    <w:left w:val="none" w:sz="0" w:space="0" w:color="auto"/>
                    <w:bottom w:val="none" w:sz="0" w:space="0" w:color="auto"/>
                    <w:right w:val="none" w:sz="0" w:space="0" w:color="auto"/>
                  </w:divBdr>
                </w:div>
                <w:div w:id="451826330">
                  <w:marLeft w:val="0"/>
                  <w:marRight w:val="120"/>
                  <w:marTop w:val="0"/>
                  <w:marBottom w:val="180"/>
                  <w:divBdr>
                    <w:top w:val="none" w:sz="0" w:space="0" w:color="auto"/>
                    <w:left w:val="none" w:sz="0" w:space="0" w:color="auto"/>
                    <w:bottom w:val="none" w:sz="0" w:space="0" w:color="auto"/>
                    <w:right w:val="none" w:sz="0" w:space="0" w:color="auto"/>
                  </w:divBdr>
                </w:div>
                <w:div w:id="270206719">
                  <w:marLeft w:val="0"/>
                  <w:marRight w:val="0"/>
                  <w:marTop w:val="0"/>
                  <w:marBottom w:val="0"/>
                  <w:divBdr>
                    <w:top w:val="none" w:sz="0" w:space="0" w:color="auto"/>
                    <w:left w:val="none" w:sz="0" w:space="0" w:color="auto"/>
                    <w:bottom w:val="none" w:sz="0" w:space="0" w:color="auto"/>
                    <w:right w:val="none" w:sz="0" w:space="0" w:color="auto"/>
                  </w:divBdr>
                </w:div>
                <w:div w:id="164055845">
                  <w:marLeft w:val="0"/>
                  <w:marRight w:val="0"/>
                  <w:marTop w:val="0"/>
                  <w:marBottom w:val="0"/>
                  <w:divBdr>
                    <w:top w:val="none" w:sz="0" w:space="0" w:color="auto"/>
                    <w:left w:val="none" w:sz="0" w:space="0" w:color="auto"/>
                    <w:bottom w:val="none" w:sz="0" w:space="0" w:color="auto"/>
                    <w:right w:val="none" w:sz="0" w:space="0" w:color="auto"/>
                  </w:divBdr>
                </w:div>
                <w:div w:id="2047634676">
                  <w:marLeft w:val="0"/>
                  <w:marRight w:val="0"/>
                  <w:marTop w:val="0"/>
                  <w:marBottom w:val="0"/>
                  <w:divBdr>
                    <w:top w:val="none" w:sz="0" w:space="0" w:color="auto"/>
                    <w:left w:val="none" w:sz="0" w:space="0" w:color="auto"/>
                    <w:bottom w:val="none" w:sz="0" w:space="0" w:color="auto"/>
                    <w:right w:val="none" w:sz="0" w:space="0" w:color="auto"/>
                  </w:divBdr>
                </w:div>
                <w:div w:id="62918280">
                  <w:marLeft w:val="0"/>
                  <w:marRight w:val="0"/>
                  <w:marTop w:val="0"/>
                  <w:marBottom w:val="0"/>
                  <w:divBdr>
                    <w:top w:val="none" w:sz="0" w:space="0" w:color="auto"/>
                    <w:left w:val="none" w:sz="0" w:space="0" w:color="auto"/>
                    <w:bottom w:val="none" w:sz="0" w:space="0" w:color="auto"/>
                    <w:right w:val="none" w:sz="0" w:space="0" w:color="auto"/>
                  </w:divBdr>
                </w:div>
                <w:div w:id="320043117">
                  <w:marLeft w:val="0"/>
                  <w:marRight w:val="0"/>
                  <w:marTop w:val="0"/>
                  <w:marBottom w:val="0"/>
                  <w:divBdr>
                    <w:top w:val="none" w:sz="0" w:space="0" w:color="auto"/>
                    <w:left w:val="none" w:sz="0" w:space="0" w:color="auto"/>
                    <w:bottom w:val="none" w:sz="0" w:space="0" w:color="auto"/>
                    <w:right w:val="none" w:sz="0" w:space="0" w:color="auto"/>
                  </w:divBdr>
                </w:div>
                <w:div w:id="11587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454455">
          <w:marLeft w:val="0"/>
          <w:marRight w:val="0"/>
          <w:marTop w:val="0"/>
          <w:marBottom w:val="0"/>
          <w:divBdr>
            <w:top w:val="none" w:sz="0" w:space="0" w:color="auto"/>
            <w:left w:val="none" w:sz="0" w:space="0" w:color="auto"/>
            <w:bottom w:val="none" w:sz="0" w:space="0" w:color="auto"/>
            <w:right w:val="none" w:sz="0" w:space="0" w:color="auto"/>
          </w:divBdr>
        </w:div>
        <w:div w:id="2075930540">
          <w:marLeft w:val="0"/>
          <w:marRight w:val="0"/>
          <w:marTop w:val="0"/>
          <w:marBottom w:val="0"/>
          <w:divBdr>
            <w:top w:val="none" w:sz="0" w:space="0" w:color="auto"/>
            <w:left w:val="none" w:sz="0" w:space="0" w:color="auto"/>
            <w:bottom w:val="none" w:sz="0" w:space="0" w:color="auto"/>
            <w:right w:val="none" w:sz="0" w:space="0" w:color="auto"/>
          </w:divBdr>
        </w:div>
        <w:div w:id="268389323">
          <w:marLeft w:val="0"/>
          <w:marRight w:val="0"/>
          <w:marTop w:val="0"/>
          <w:marBottom w:val="0"/>
          <w:divBdr>
            <w:top w:val="none" w:sz="0" w:space="0" w:color="auto"/>
            <w:left w:val="none" w:sz="0" w:space="0" w:color="auto"/>
            <w:bottom w:val="none" w:sz="0" w:space="0" w:color="auto"/>
            <w:right w:val="none" w:sz="0" w:space="0" w:color="auto"/>
          </w:divBdr>
          <w:divsChild>
            <w:div w:id="95098125">
              <w:marLeft w:val="0"/>
              <w:marRight w:val="0"/>
              <w:marTop w:val="240"/>
              <w:marBottom w:val="240"/>
              <w:divBdr>
                <w:top w:val="none" w:sz="0" w:space="0" w:color="auto"/>
                <w:left w:val="none" w:sz="0" w:space="0" w:color="auto"/>
                <w:bottom w:val="none" w:sz="0" w:space="0" w:color="auto"/>
                <w:right w:val="none" w:sz="0" w:space="0" w:color="auto"/>
              </w:divBdr>
              <w:divsChild>
                <w:div w:id="1804495199">
                  <w:marLeft w:val="0"/>
                  <w:marRight w:val="120"/>
                  <w:marTop w:val="0"/>
                  <w:marBottom w:val="180"/>
                  <w:divBdr>
                    <w:top w:val="none" w:sz="0" w:space="0" w:color="auto"/>
                    <w:left w:val="none" w:sz="0" w:space="0" w:color="auto"/>
                    <w:bottom w:val="none" w:sz="0" w:space="0" w:color="auto"/>
                    <w:right w:val="none" w:sz="0" w:space="0" w:color="auto"/>
                  </w:divBdr>
                </w:div>
                <w:div w:id="192303685">
                  <w:marLeft w:val="0"/>
                  <w:marRight w:val="120"/>
                  <w:marTop w:val="0"/>
                  <w:marBottom w:val="180"/>
                  <w:divBdr>
                    <w:top w:val="none" w:sz="0" w:space="0" w:color="auto"/>
                    <w:left w:val="none" w:sz="0" w:space="0" w:color="auto"/>
                    <w:bottom w:val="none" w:sz="0" w:space="0" w:color="auto"/>
                    <w:right w:val="none" w:sz="0" w:space="0" w:color="auto"/>
                  </w:divBdr>
                </w:div>
                <w:div w:id="1166895927">
                  <w:marLeft w:val="0"/>
                  <w:marRight w:val="0"/>
                  <w:marTop w:val="0"/>
                  <w:marBottom w:val="0"/>
                  <w:divBdr>
                    <w:top w:val="none" w:sz="0" w:space="0" w:color="auto"/>
                    <w:left w:val="none" w:sz="0" w:space="0" w:color="auto"/>
                    <w:bottom w:val="none" w:sz="0" w:space="0" w:color="auto"/>
                    <w:right w:val="none" w:sz="0" w:space="0" w:color="auto"/>
                  </w:divBdr>
                </w:div>
                <w:div w:id="1307204539">
                  <w:marLeft w:val="0"/>
                  <w:marRight w:val="0"/>
                  <w:marTop w:val="0"/>
                  <w:marBottom w:val="0"/>
                  <w:divBdr>
                    <w:top w:val="none" w:sz="0" w:space="0" w:color="auto"/>
                    <w:left w:val="none" w:sz="0" w:space="0" w:color="auto"/>
                    <w:bottom w:val="none" w:sz="0" w:space="0" w:color="auto"/>
                    <w:right w:val="none" w:sz="0" w:space="0" w:color="auto"/>
                  </w:divBdr>
                </w:div>
                <w:div w:id="710686755">
                  <w:marLeft w:val="0"/>
                  <w:marRight w:val="0"/>
                  <w:marTop w:val="0"/>
                  <w:marBottom w:val="0"/>
                  <w:divBdr>
                    <w:top w:val="none" w:sz="0" w:space="0" w:color="auto"/>
                    <w:left w:val="none" w:sz="0" w:space="0" w:color="auto"/>
                    <w:bottom w:val="none" w:sz="0" w:space="0" w:color="auto"/>
                    <w:right w:val="none" w:sz="0" w:space="0" w:color="auto"/>
                  </w:divBdr>
                </w:div>
                <w:div w:id="835805611">
                  <w:marLeft w:val="0"/>
                  <w:marRight w:val="0"/>
                  <w:marTop w:val="0"/>
                  <w:marBottom w:val="0"/>
                  <w:divBdr>
                    <w:top w:val="none" w:sz="0" w:space="0" w:color="auto"/>
                    <w:left w:val="none" w:sz="0" w:space="0" w:color="auto"/>
                    <w:bottom w:val="none" w:sz="0" w:space="0" w:color="auto"/>
                    <w:right w:val="none" w:sz="0" w:space="0" w:color="auto"/>
                  </w:divBdr>
                </w:div>
                <w:div w:id="1944798020">
                  <w:marLeft w:val="0"/>
                  <w:marRight w:val="0"/>
                  <w:marTop w:val="0"/>
                  <w:marBottom w:val="0"/>
                  <w:divBdr>
                    <w:top w:val="none" w:sz="0" w:space="0" w:color="auto"/>
                    <w:left w:val="none" w:sz="0" w:space="0" w:color="auto"/>
                    <w:bottom w:val="none" w:sz="0" w:space="0" w:color="auto"/>
                    <w:right w:val="none" w:sz="0" w:space="0" w:color="auto"/>
                  </w:divBdr>
                </w:div>
                <w:div w:id="31872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211877">
          <w:marLeft w:val="0"/>
          <w:marRight w:val="0"/>
          <w:marTop w:val="0"/>
          <w:marBottom w:val="0"/>
          <w:divBdr>
            <w:top w:val="none" w:sz="0" w:space="0" w:color="auto"/>
            <w:left w:val="none" w:sz="0" w:space="0" w:color="auto"/>
            <w:bottom w:val="none" w:sz="0" w:space="0" w:color="auto"/>
            <w:right w:val="none" w:sz="0" w:space="0" w:color="auto"/>
          </w:divBdr>
        </w:div>
        <w:div w:id="1085959029">
          <w:marLeft w:val="0"/>
          <w:marRight w:val="0"/>
          <w:marTop w:val="0"/>
          <w:marBottom w:val="0"/>
          <w:divBdr>
            <w:top w:val="none" w:sz="0" w:space="0" w:color="auto"/>
            <w:left w:val="none" w:sz="0" w:space="0" w:color="auto"/>
            <w:bottom w:val="none" w:sz="0" w:space="0" w:color="auto"/>
            <w:right w:val="none" w:sz="0" w:space="0" w:color="auto"/>
          </w:divBdr>
        </w:div>
        <w:div w:id="14969124">
          <w:marLeft w:val="0"/>
          <w:marRight w:val="0"/>
          <w:marTop w:val="0"/>
          <w:marBottom w:val="0"/>
          <w:divBdr>
            <w:top w:val="none" w:sz="0" w:space="0" w:color="auto"/>
            <w:left w:val="none" w:sz="0" w:space="0" w:color="auto"/>
            <w:bottom w:val="none" w:sz="0" w:space="0" w:color="auto"/>
            <w:right w:val="none" w:sz="0" w:space="0" w:color="auto"/>
          </w:divBdr>
        </w:div>
        <w:div w:id="655501114">
          <w:marLeft w:val="0"/>
          <w:marRight w:val="0"/>
          <w:marTop w:val="0"/>
          <w:marBottom w:val="0"/>
          <w:divBdr>
            <w:top w:val="none" w:sz="0" w:space="0" w:color="auto"/>
            <w:left w:val="none" w:sz="0" w:space="0" w:color="auto"/>
            <w:bottom w:val="none" w:sz="0" w:space="0" w:color="auto"/>
            <w:right w:val="none" w:sz="0" w:space="0" w:color="auto"/>
          </w:divBdr>
        </w:div>
        <w:div w:id="1750541822">
          <w:marLeft w:val="0"/>
          <w:marRight w:val="0"/>
          <w:marTop w:val="0"/>
          <w:marBottom w:val="0"/>
          <w:divBdr>
            <w:top w:val="none" w:sz="0" w:space="0" w:color="auto"/>
            <w:left w:val="none" w:sz="0" w:space="0" w:color="auto"/>
            <w:bottom w:val="none" w:sz="0" w:space="0" w:color="auto"/>
            <w:right w:val="none" w:sz="0" w:space="0" w:color="auto"/>
          </w:divBdr>
        </w:div>
        <w:div w:id="603612426">
          <w:marLeft w:val="0"/>
          <w:marRight w:val="0"/>
          <w:marTop w:val="0"/>
          <w:marBottom w:val="0"/>
          <w:divBdr>
            <w:top w:val="none" w:sz="0" w:space="0" w:color="auto"/>
            <w:left w:val="none" w:sz="0" w:space="0" w:color="auto"/>
            <w:bottom w:val="none" w:sz="0" w:space="0" w:color="auto"/>
            <w:right w:val="none" w:sz="0" w:space="0" w:color="auto"/>
          </w:divBdr>
        </w:div>
        <w:div w:id="1186556639">
          <w:marLeft w:val="0"/>
          <w:marRight w:val="0"/>
          <w:marTop w:val="0"/>
          <w:marBottom w:val="0"/>
          <w:divBdr>
            <w:top w:val="none" w:sz="0" w:space="0" w:color="auto"/>
            <w:left w:val="none" w:sz="0" w:space="0" w:color="auto"/>
            <w:bottom w:val="none" w:sz="0" w:space="0" w:color="auto"/>
            <w:right w:val="none" w:sz="0" w:space="0" w:color="auto"/>
          </w:divBdr>
        </w:div>
        <w:div w:id="328102353">
          <w:marLeft w:val="0"/>
          <w:marRight w:val="0"/>
          <w:marTop w:val="0"/>
          <w:marBottom w:val="0"/>
          <w:divBdr>
            <w:top w:val="none" w:sz="0" w:space="0" w:color="auto"/>
            <w:left w:val="none" w:sz="0" w:space="0" w:color="auto"/>
            <w:bottom w:val="none" w:sz="0" w:space="0" w:color="auto"/>
            <w:right w:val="none" w:sz="0" w:space="0" w:color="auto"/>
          </w:divBdr>
        </w:div>
        <w:div w:id="1045831951">
          <w:marLeft w:val="0"/>
          <w:marRight w:val="0"/>
          <w:marTop w:val="0"/>
          <w:marBottom w:val="0"/>
          <w:divBdr>
            <w:top w:val="none" w:sz="0" w:space="0" w:color="auto"/>
            <w:left w:val="none" w:sz="0" w:space="0" w:color="auto"/>
            <w:bottom w:val="none" w:sz="0" w:space="0" w:color="auto"/>
            <w:right w:val="none" w:sz="0" w:space="0" w:color="auto"/>
          </w:divBdr>
          <w:divsChild>
            <w:div w:id="990720419">
              <w:marLeft w:val="0"/>
              <w:marRight w:val="0"/>
              <w:marTop w:val="240"/>
              <w:marBottom w:val="240"/>
              <w:divBdr>
                <w:top w:val="none" w:sz="0" w:space="0" w:color="auto"/>
                <w:left w:val="none" w:sz="0" w:space="0" w:color="auto"/>
                <w:bottom w:val="none" w:sz="0" w:space="0" w:color="auto"/>
                <w:right w:val="none" w:sz="0" w:space="0" w:color="auto"/>
              </w:divBdr>
              <w:divsChild>
                <w:div w:id="12998907">
                  <w:marLeft w:val="0"/>
                  <w:marRight w:val="180"/>
                  <w:marTop w:val="0"/>
                  <w:marBottom w:val="0"/>
                  <w:divBdr>
                    <w:top w:val="none" w:sz="0" w:space="0" w:color="auto"/>
                    <w:left w:val="none" w:sz="0" w:space="0" w:color="auto"/>
                    <w:bottom w:val="none" w:sz="0" w:space="0" w:color="auto"/>
                    <w:right w:val="none" w:sz="0" w:space="0" w:color="auto"/>
                  </w:divBdr>
                </w:div>
                <w:div w:id="774595098">
                  <w:marLeft w:val="0"/>
                  <w:marRight w:val="120"/>
                  <w:marTop w:val="0"/>
                  <w:marBottom w:val="180"/>
                  <w:divBdr>
                    <w:top w:val="none" w:sz="0" w:space="0" w:color="auto"/>
                    <w:left w:val="none" w:sz="0" w:space="0" w:color="auto"/>
                    <w:bottom w:val="none" w:sz="0" w:space="0" w:color="auto"/>
                    <w:right w:val="none" w:sz="0" w:space="0" w:color="auto"/>
                  </w:divBdr>
                </w:div>
                <w:div w:id="714888917">
                  <w:marLeft w:val="0"/>
                  <w:marRight w:val="120"/>
                  <w:marTop w:val="0"/>
                  <w:marBottom w:val="180"/>
                  <w:divBdr>
                    <w:top w:val="none" w:sz="0" w:space="0" w:color="auto"/>
                    <w:left w:val="none" w:sz="0" w:space="0" w:color="auto"/>
                    <w:bottom w:val="none" w:sz="0" w:space="0" w:color="auto"/>
                    <w:right w:val="none" w:sz="0" w:space="0" w:color="auto"/>
                  </w:divBdr>
                </w:div>
                <w:div w:id="1149632991">
                  <w:marLeft w:val="0"/>
                  <w:marRight w:val="0"/>
                  <w:marTop w:val="0"/>
                  <w:marBottom w:val="0"/>
                  <w:divBdr>
                    <w:top w:val="none" w:sz="0" w:space="0" w:color="auto"/>
                    <w:left w:val="none" w:sz="0" w:space="0" w:color="auto"/>
                    <w:bottom w:val="none" w:sz="0" w:space="0" w:color="auto"/>
                    <w:right w:val="none" w:sz="0" w:space="0" w:color="auto"/>
                  </w:divBdr>
                </w:div>
                <w:div w:id="710493183">
                  <w:marLeft w:val="0"/>
                  <w:marRight w:val="0"/>
                  <w:marTop w:val="0"/>
                  <w:marBottom w:val="0"/>
                  <w:divBdr>
                    <w:top w:val="none" w:sz="0" w:space="0" w:color="auto"/>
                    <w:left w:val="none" w:sz="0" w:space="0" w:color="auto"/>
                    <w:bottom w:val="none" w:sz="0" w:space="0" w:color="auto"/>
                    <w:right w:val="none" w:sz="0" w:space="0" w:color="auto"/>
                  </w:divBdr>
                </w:div>
                <w:div w:id="1011182617">
                  <w:marLeft w:val="0"/>
                  <w:marRight w:val="0"/>
                  <w:marTop w:val="0"/>
                  <w:marBottom w:val="0"/>
                  <w:divBdr>
                    <w:top w:val="none" w:sz="0" w:space="0" w:color="auto"/>
                    <w:left w:val="none" w:sz="0" w:space="0" w:color="auto"/>
                    <w:bottom w:val="none" w:sz="0" w:space="0" w:color="auto"/>
                    <w:right w:val="none" w:sz="0" w:space="0" w:color="auto"/>
                  </w:divBdr>
                </w:div>
                <w:div w:id="615604520">
                  <w:marLeft w:val="0"/>
                  <w:marRight w:val="0"/>
                  <w:marTop w:val="0"/>
                  <w:marBottom w:val="0"/>
                  <w:divBdr>
                    <w:top w:val="none" w:sz="0" w:space="0" w:color="auto"/>
                    <w:left w:val="none" w:sz="0" w:space="0" w:color="auto"/>
                    <w:bottom w:val="none" w:sz="0" w:space="0" w:color="auto"/>
                    <w:right w:val="none" w:sz="0" w:space="0" w:color="auto"/>
                  </w:divBdr>
                </w:div>
                <w:div w:id="136108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518496">
          <w:marLeft w:val="0"/>
          <w:marRight w:val="0"/>
          <w:marTop w:val="0"/>
          <w:marBottom w:val="0"/>
          <w:divBdr>
            <w:top w:val="none" w:sz="0" w:space="0" w:color="auto"/>
            <w:left w:val="none" w:sz="0" w:space="0" w:color="auto"/>
            <w:bottom w:val="none" w:sz="0" w:space="0" w:color="auto"/>
            <w:right w:val="none" w:sz="0" w:space="0" w:color="auto"/>
          </w:divBdr>
        </w:div>
        <w:div w:id="1931114297">
          <w:marLeft w:val="0"/>
          <w:marRight w:val="0"/>
          <w:marTop w:val="0"/>
          <w:marBottom w:val="0"/>
          <w:divBdr>
            <w:top w:val="none" w:sz="0" w:space="0" w:color="auto"/>
            <w:left w:val="none" w:sz="0" w:space="0" w:color="auto"/>
            <w:bottom w:val="none" w:sz="0" w:space="0" w:color="auto"/>
            <w:right w:val="none" w:sz="0" w:space="0" w:color="auto"/>
          </w:divBdr>
        </w:div>
        <w:div w:id="1611860717">
          <w:marLeft w:val="0"/>
          <w:marRight w:val="0"/>
          <w:marTop w:val="0"/>
          <w:marBottom w:val="0"/>
          <w:divBdr>
            <w:top w:val="none" w:sz="0" w:space="0" w:color="auto"/>
            <w:left w:val="none" w:sz="0" w:space="0" w:color="auto"/>
            <w:bottom w:val="none" w:sz="0" w:space="0" w:color="auto"/>
            <w:right w:val="none" w:sz="0" w:space="0" w:color="auto"/>
          </w:divBdr>
        </w:div>
        <w:div w:id="892890904">
          <w:marLeft w:val="0"/>
          <w:marRight w:val="0"/>
          <w:marTop w:val="0"/>
          <w:marBottom w:val="0"/>
          <w:divBdr>
            <w:top w:val="none" w:sz="0" w:space="0" w:color="auto"/>
            <w:left w:val="none" w:sz="0" w:space="0" w:color="auto"/>
            <w:bottom w:val="none" w:sz="0" w:space="0" w:color="auto"/>
            <w:right w:val="none" w:sz="0" w:space="0" w:color="auto"/>
          </w:divBdr>
        </w:div>
        <w:div w:id="323703667">
          <w:marLeft w:val="0"/>
          <w:marRight w:val="0"/>
          <w:marTop w:val="0"/>
          <w:marBottom w:val="0"/>
          <w:divBdr>
            <w:top w:val="none" w:sz="0" w:space="0" w:color="auto"/>
            <w:left w:val="none" w:sz="0" w:space="0" w:color="auto"/>
            <w:bottom w:val="none" w:sz="0" w:space="0" w:color="auto"/>
            <w:right w:val="none" w:sz="0" w:space="0" w:color="auto"/>
          </w:divBdr>
        </w:div>
        <w:div w:id="311180667">
          <w:marLeft w:val="0"/>
          <w:marRight w:val="0"/>
          <w:marTop w:val="0"/>
          <w:marBottom w:val="0"/>
          <w:divBdr>
            <w:top w:val="none" w:sz="0" w:space="0" w:color="auto"/>
            <w:left w:val="none" w:sz="0" w:space="0" w:color="auto"/>
            <w:bottom w:val="none" w:sz="0" w:space="0" w:color="auto"/>
            <w:right w:val="none" w:sz="0" w:space="0" w:color="auto"/>
          </w:divBdr>
        </w:div>
        <w:div w:id="676345115">
          <w:marLeft w:val="0"/>
          <w:marRight w:val="0"/>
          <w:marTop w:val="0"/>
          <w:marBottom w:val="0"/>
          <w:divBdr>
            <w:top w:val="none" w:sz="0" w:space="0" w:color="auto"/>
            <w:left w:val="none" w:sz="0" w:space="0" w:color="auto"/>
            <w:bottom w:val="none" w:sz="0" w:space="0" w:color="auto"/>
            <w:right w:val="none" w:sz="0" w:space="0" w:color="auto"/>
          </w:divBdr>
        </w:div>
        <w:div w:id="1419981264">
          <w:marLeft w:val="0"/>
          <w:marRight w:val="0"/>
          <w:marTop w:val="0"/>
          <w:marBottom w:val="0"/>
          <w:divBdr>
            <w:top w:val="none" w:sz="0" w:space="0" w:color="auto"/>
            <w:left w:val="none" w:sz="0" w:space="0" w:color="auto"/>
            <w:bottom w:val="none" w:sz="0" w:space="0" w:color="auto"/>
            <w:right w:val="none" w:sz="0" w:space="0" w:color="auto"/>
          </w:divBdr>
        </w:div>
        <w:div w:id="439419786">
          <w:marLeft w:val="0"/>
          <w:marRight w:val="0"/>
          <w:marTop w:val="0"/>
          <w:marBottom w:val="0"/>
          <w:divBdr>
            <w:top w:val="none" w:sz="0" w:space="0" w:color="auto"/>
            <w:left w:val="none" w:sz="0" w:space="0" w:color="auto"/>
            <w:bottom w:val="none" w:sz="0" w:space="0" w:color="auto"/>
            <w:right w:val="none" w:sz="0" w:space="0" w:color="auto"/>
          </w:divBdr>
        </w:div>
        <w:div w:id="990140389">
          <w:marLeft w:val="0"/>
          <w:marRight w:val="0"/>
          <w:marTop w:val="0"/>
          <w:marBottom w:val="0"/>
          <w:divBdr>
            <w:top w:val="none" w:sz="0" w:space="0" w:color="auto"/>
            <w:left w:val="none" w:sz="0" w:space="0" w:color="auto"/>
            <w:bottom w:val="none" w:sz="0" w:space="0" w:color="auto"/>
            <w:right w:val="none" w:sz="0" w:space="0" w:color="auto"/>
          </w:divBdr>
        </w:div>
        <w:div w:id="267081129">
          <w:marLeft w:val="0"/>
          <w:marRight w:val="0"/>
          <w:marTop w:val="0"/>
          <w:marBottom w:val="0"/>
          <w:divBdr>
            <w:top w:val="none" w:sz="0" w:space="0" w:color="auto"/>
            <w:left w:val="none" w:sz="0" w:space="0" w:color="auto"/>
            <w:bottom w:val="none" w:sz="0" w:space="0" w:color="auto"/>
            <w:right w:val="none" w:sz="0" w:space="0" w:color="auto"/>
          </w:divBdr>
        </w:div>
        <w:div w:id="1539853497">
          <w:marLeft w:val="0"/>
          <w:marRight w:val="0"/>
          <w:marTop w:val="0"/>
          <w:marBottom w:val="0"/>
          <w:divBdr>
            <w:top w:val="none" w:sz="0" w:space="0" w:color="auto"/>
            <w:left w:val="none" w:sz="0" w:space="0" w:color="auto"/>
            <w:bottom w:val="none" w:sz="0" w:space="0" w:color="auto"/>
            <w:right w:val="none" w:sz="0" w:space="0" w:color="auto"/>
          </w:divBdr>
        </w:div>
        <w:div w:id="1660884979">
          <w:marLeft w:val="0"/>
          <w:marRight w:val="0"/>
          <w:marTop w:val="0"/>
          <w:marBottom w:val="0"/>
          <w:divBdr>
            <w:top w:val="none" w:sz="0" w:space="0" w:color="auto"/>
            <w:left w:val="none" w:sz="0" w:space="0" w:color="auto"/>
            <w:bottom w:val="none" w:sz="0" w:space="0" w:color="auto"/>
            <w:right w:val="none" w:sz="0" w:space="0" w:color="auto"/>
          </w:divBdr>
        </w:div>
        <w:div w:id="1455561991">
          <w:marLeft w:val="0"/>
          <w:marRight w:val="0"/>
          <w:marTop w:val="0"/>
          <w:marBottom w:val="0"/>
          <w:divBdr>
            <w:top w:val="none" w:sz="0" w:space="0" w:color="auto"/>
            <w:left w:val="none" w:sz="0" w:space="0" w:color="auto"/>
            <w:bottom w:val="none" w:sz="0" w:space="0" w:color="auto"/>
            <w:right w:val="none" w:sz="0" w:space="0" w:color="auto"/>
          </w:divBdr>
        </w:div>
        <w:div w:id="943534670">
          <w:marLeft w:val="0"/>
          <w:marRight w:val="0"/>
          <w:marTop w:val="0"/>
          <w:marBottom w:val="0"/>
          <w:divBdr>
            <w:top w:val="none" w:sz="0" w:space="0" w:color="auto"/>
            <w:left w:val="none" w:sz="0" w:space="0" w:color="auto"/>
            <w:bottom w:val="none" w:sz="0" w:space="0" w:color="auto"/>
            <w:right w:val="none" w:sz="0" w:space="0" w:color="auto"/>
          </w:divBdr>
        </w:div>
        <w:div w:id="1645114289">
          <w:marLeft w:val="0"/>
          <w:marRight w:val="0"/>
          <w:marTop w:val="0"/>
          <w:marBottom w:val="0"/>
          <w:divBdr>
            <w:top w:val="none" w:sz="0" w:space="0" w:color="auto"/>
            <w:left w:val="none" w:sz="0" w:space="0" w:color="auto"/>
            <w:bottom w:val="none" w:sz="0" w:space="0" w:color="auto"/>
            <w:right w:val="none" w:sz="0" w:space="0" w:color="auto"/>
          </w:divBdr>
        </w:div>
        <w:div w:id="2071808473">
          <w:marLeft w:val="0"/>
          <w:marRight w:val="0"/>
          <w:marTop w:val="0"/>
          <w:marBottom w:val="0"/>
          <w:divBdr>
            <w:top w:val="none" w:sz="0" w:space="0" w:color="auto"/>
            <w:left w:val="none" w:sz="0" w:space="0" w:color="auto"/>
            <w:bottom w:val="none" w:sz="0" w:space="0" w:color="auto"/>
            <w:right w:val="none" w:sz="0" w:space="0" w:color="auto"/>
          </w:divBdr>
        </w:div>
        <w:div w:id="786119705">
          <w:marLeft w:val="0"/>
          <w:marRight w:val="0"/>
          <w:marTop w:val="0"/>
          <w:marBottom w:val="0"/>
          <w:divBdr>
            <w:top w:val="none" w:sz="0" w:space="0" w:color="auto"/>
            <w:left w:val="none" w:sz="0" w:space="0" w:color="auto"/>
            <w:bottom w:val="none" w:sz="0" w:space="0" w:color="auto"/>
            <w:right w:val="none" w:sz="0" w:space="0" w:color="auto"/>
          </w:divBdr>
        </w:div>
        <w:div w:id="639773774">
          <w:marLeft w:val="0"/>
          <w:marRight w:val="0"/>
          <w:marTop w:val="0"/>
          <w:marBottom w:val="0"/>
          <w:divBdr>
            <w:top w:val="none" w:sz="0" w:space="0" w:color="auto"/>
            <w:left w:val="none" w:sz="0" w:space="0" w:color="auto"/>
            <w:bottom w:val="none" w:sz="0" w:space="0" w:color="auto"/>
            <w:right w:val="none" w:sz="0" w:space="0" w:color="auto"/>
          </w:divBdr>
        </w:div>
        <w:div w:id="832532480">
          <w:marLeft w:val="0"/>
          <w:marRight w:val="0"/>
          <w:marTop w:val="0"/>
          <w:marBottom w:val="0"/>
          <w:divBdr>
            <w:top w:val="none" w:sz="0" w:space="0" w:color="auto"/>
            <w:left w:val="none" w:sz="0" w:space="0" w:color="auto"/>
            <w:bottom w:val="none" w:sz="0" w:space="0" w:color="auto"/>
            <w:right w:val="none" w:sz="0" w:space="0" w:color="auto"/>
          </w:divBdr>
        </w:div>
        <w:div w:id="1266040694">
          <w:marLeft w:val="0"/>
          <w:marRight w:val="0"/>
          <w:marTop w:val="0"/>
          <w:marBottom w:val="0"/>
          <w:divBdr>
            <w:top w:val="none" w:sz="0" w:space="0" w:color="auto"/>
            <w:left w:val="none" w:sz="0" w:space="0" w:color="auto"/>
            <w:bottom w:val="none" w:sz="0" w:space="0" w:color="auto"/>
            <w:right w:val="none" w:sz="0" w:space="0" w:color="auto"/>
          </w:divBdr>
        </w:div>
        <w:div w:id="869223642">
          <w:marLeft w:val="0"/>
          <w:marRight w:val="0"/>
          <w:marTop w:val="0"/>
          <w:marBottom w:val="0"/>
          <w:divBdr>
            <w:top w:val="none" w:sz="0" w:space="0" w:color="auto"/>
            <w:left w:val="none" w:sz="0" w:space="0" w:color="auto"/>
            <w:bottom w:val="none" w:sz="0" w:space="0" w:color="auto"/>
            <w:right w:val="none" w:sz="0" w:space="0" w:color="auto"/>
          </w:divBdr>
        </w:div>
        <w:div w:id="1416826060">
          <w:marLeft w:val="0"/>
          <w:marRight w:val="0"/>
          <w:marTop w:val="0"/>
          <w:marBottom w:val="0"/>
          <w:divBdr>
            <w:top w:val="none" w:sz="0" w:space="0" w:color="auto"/>
            <w:left w:val="none" w:sz="0" w:space="0" w:color="auto"/>
            <w:bottom w:val="none" w:sz="0" w:space="0" w:color="auto"/>
            <w:right w:val="none" w:sz="0" w:space="0" w:color="auto"/>
          </w:divBdr>
        </w:div>
        <w:div w:id="2111389723">
          <w:marLeft w:val="0"/>
          <w:marRight w:val="0"/>
          <w:marTop w:val="0"/>
          <w:marBottom w:val="0"/>
          <w:divBdr>
            <w:top w:val="none" w:sz="0" w:space="0" w:color="auto"/>
            <w:left w:val="none" w:sz="0" w:space="0" w:color="auto"/>
            <w:bottom w:val="none" w:sz="0" w:space="0" w:color="auto"/>
            <w:right w:val="none" w:sz="0" w:space="0" w:color="auto"/>
          </w:divBdr>
        </w:div>
        <w:div w:id="2038235230">
          <w:marLeft w:val="0"/>
          <w:marRight w:val="0"/>
          <w:marTop w:val="0"/>
          <w:marBottom w:val="0"/>
          <w:divBdr>
            <w:top w:val="none" w:sz="0" w:space="0" w:color="auto"/>
            <w:left w:val="none" w:sz="0" w:space="0" w:color="auto"/>
            <w:bottom w:val="none" w:sz="0" w:space="0" w:color="auto"/>
            <w:right w:val="none" w:sz="0" w:space="0" w:color="auto"/>
          </w:divBdr>
        </w:div>
        <w:div w:id="478499739">
          <w:marLeft w:val="0"/>
          <w:marRight w:val="0"/>
          <w:marTop w:val="0"/>
          <w:marBottom w:val="0"/>
          <w:divBdr>
            <w:top w:val="none" w:sz="0" w:space="0" w:color="auto"/>
            <w:left w:val="none" w:sz="0" w:space="0" w:color="auto"/>
            <w:bottom w:val="none" w:sz="0" w:space="0" w:color="auto"/>
            <w:right w:val="none" w:sz="0" w:space="0" w:color="auto"/>
          </w:divBdr>
        </w:div>
        <w:div w:id="1875069595">
          <w:marLeft w:val="0"/>
          <w:marRight w:val="0"/>
          <w:marTop w:val="0"/>
          <w:marBottom w:val="0"/>
          <w:divBdr>
            <w:top w:val="none" w:sz="0" w:space="0" w:color="auto"/>
            <w:left w:val="none" w:sz="0" w:space="0" w:color="auto"/>
            <w:bottom w:val="none" w:sz="0" w:space="0" w:color="auto"/>
            <w:right w:val="none" w:sz="0" w:space="0" w:color="auto"/>
          </w:divBdr>
        </w:div>
        <w:div w:id="987247622">
          <w:marLeft w:val="0"/>
          <w:marRight w:val="0"/>
          <w:marTop w:val="0"/>
          <w:marBottom w:val="0"/>
          <w:divBdr>
            <w:top w:val="none" w:sz="0" w:space="0" w:color="auto"/>
            <w:left w:val="none" w:sz="0" w:space="0" w:color="auto"/>
            <w:bottom w:val="none" w:sz="0" w:space="0" w:color="auto"/>
            <w:right w:val="none" w:sz="0" w:space="0" w:color="auto"/>
          </w:divBdr>
        </w:div>
        <w:div w:id="1507017886">
          <w:marLeft w:val="0"/>
          <w:marRight w:val="0"/>
          <w:marTop w:val="0"/>
          <w:marBottom w:val="0"/>
          <w:divBdr>
            <w:top w:val="none" w:sz="0" w:space="0" w:color="auto"/>
            <w:left w:val="none" w:sz="0" w:space="0" w:color="auto"/>
            <w:bottom w:val="none" w:sz="0" w:space="0" w:color="auto"/>
            <w:right w:val="none" w:sz="0" w:space="0" w:color="auto"/>
          </w:divBdr>
        </w:div>
        <w:div w:id="161510738">
          <w:marLeft w:val="0"/>
          <w:marRight w:val="0"/>
          <w:marTop w:val="0"/>
          <w:marBottom w:val="0"/>
          <w:divBdr>
            <w:top w:val="none" w:sz="0" w:space="0" w:color="auto"/>
            <w:left w:val="none" w:sz="0" w:space="0" w:color="auto"/>
            <w:bottom w:val="none" w:sz="0" w:space="0" w:color="auto"/>
            <w:right w:val="none" w:sz="0" w:space="0" w:color="auto"/>
          </w:divBdr>
        </w:div>
        <w:div w:id="2100710251">
          <w:marLeft w:val="0"/>
          <w:marRight w:val="0"/>
          <w:marTop w:val="0"/>
          <w:marBottom w:val="0"/>
          <w:divBdr>
            <w:top w:val="none" w:sz="0" w:space="0" w:color="auto"/>
            <w:left w:val="none" w:sz="0" w:space="0" w:color="auto"/>
            <w:bottom w:val="none" w:sz="0" w:space="0" w:color="auto"/>
            <w:right w:val="none" w:sz="0" w:space="0" w:color="auto"/>
          </w:divBdr>
        </w:div>
        <w:div w:id="2035957279">
          <w:marLeft w:val="0"/>
          <w:marRight w:val="0"/>
          <w:marTop w:val="0"/>
          <w:marBottom w:val="0"/>
          <w:divBdr>
            <w:top w:val="none" w:sz="0" w:space="0" w:color="auto"/>
            <w:left w:val="none" w:sz="0" w:space="0" w:color="auto"/>
            <w:bottom w:val="none" w:sz="0" w:space="0" w:color="auto"/>
            <w:right w:val="none" w:sz="0" w:space="0" w:color="auto"/>
          </w:divBdr>
        </w:div>
        <w:div w:id="1486126495">
          <w:marLeft w:val="0"/>
          <w:marRight w:val="0"/>
          <w:marTop w:val="0"/>
          <w:marBottom w:val="0"/>
          <w:divBdr>
            <w:top w:val="none" w:sz="0" w:space="0" w:color="auto"/>
            <w:left w:val="none" w:sz="0" w:space="0" w:color="auto"/>
            <w:bottom w:val="none" w:sz="0" w:space="0" w:color="auto"/>
            <w:right w:val="none" w:sz="0" w:space="0" w:color="auto"/>
          </w:divBdr>
        </w:div>
        <w:div w:id="1874154395">
          <w:marLeft w:val="0"/>
          <w:marRight w:val="0"/>
          <w:marTop w:val="0"/>
          <w:marBottom w:val="0"/>
          <w:divBdr>
            <w:top w:val="none" w:sz="0" w:space="0" w:color="auto"/>
            <w:left w:val="none" w:sz="0" w:space="0" w:color="auto"/>
            <w:bottom w:val="none" w:sz="0" w:space="0" w:color="auto"/>
            <w:right w:val="none" w:sz="0" w:space="0" w:color="auto"/>
          </w:divBdr>
        </w:div>
        <w:div w:id="1963657789">
          <w:marLeft w:val="0"/>
          <w:marRight w:val="0"/>
          <w:marTop w:val="0"/>
          <w:marBottom w:val="0"/>
          <w:divBdr>
            <w:top w:val="none" w:sz="0" w:space="0" w:color="auto"/>
            <w:left w:val="none" w:sz="0" w:space="0" w:color="auto"/>
            <w:bottom w:val="none" w:sz="0" w:space="0" w:color="auto"/>
            <w:right w:val="none" w:sz="0" w:space="0" w:color="auto"/>
          </w:divBdr>
        </w:div>
        <w:div w:id="1247424340">
          <w:marLeft w:val="0"/>
          <w:marRight w:val="0"/>
          <w:marTop w:val="0"/>
          <w:marBottom w:val="0"/>
          <w:divBdr>
            <w:top w:val="none" w:sz="0" w:space="0" w:color="auto"/>
            <w:left w:val="none" w:sz="0" w:space="0" w:color="auto"/>
            <w:bottom w:val="none" w:sz="0" w:space="0" w:color="auto"/>
            <w:right w:val="none" w:sz="0" w:space="0" w:color="auto"/>
          </w:divBdr>
        </w:div>
        <w:div w:id="974455278">
          <w:marLeft w:val="0"/>
          <w:marRight w:val="0"/>
          <w:marTop w:val="0"/>
          <w:marBottom w:val="0"/>
          <w:divBdr>
            <w:top w:val="none" w:sz="0" w:space="0" w:color="auto"/>
            <w:left w:val="none" w:sz="0" w:space="0" w:color="auto"/>
            <w:bottom w:val="none" w:sz="0" w:space="0" w:color="auto"/>
            <w:right w:val="none" w:sz="0" w:space="0" w:color="auto"/>
          </w:divBdr>
        </w:div>
        <w:div w:id="455757659">
          <w:marLeft w:val="0"/>
          <w:marRight w:val="0"/>
          <w:marTop w:val="0"/>
          <w:marBottom w:val="0"/>
          <w:divBdr>
            <w:top w:val="none" w:sz="0" w:space="0" w:color="auto"/>
            <w:left w:val="none" w:sz="0" w:space="0" w:color="auto"/>
            <w:bottom w:val="none" w:sz="0" w:space="0" w:color="auto"/>
            <w:right w:val="none" w:sz="0" w:space="0" w:color="auto"/>
          </w:divBdr>
        </w:div>
        <w:div w:id="96491190">
          <w:marLeft w:val="0"/>
          <w:marRight w:val="0"/>
          <w:marTop w:val="0"/>
          <w:marBottom w:val="0"/>
          <w:divBdr>
            <w:top w:val="none" w:sz="0" w:space="0" w:color="auto"/>
            <w:left w:val="none" w:sz="0" w:space="0" w:color="auto"/>
            <w:bottom w:val="none" w:sz="0" w:space="0" w:color="auto"/>
            <w:right w:val="none" w:sz="0" w:space="0" w:color="auto"/>
          </w:divBdr>
        </w:div>
        <w:div w:id="952782023">
          <w:marLeft w:val="0"/>
          <w:marRight w:val="0"/>
          <w:marTop w:val="0"/>
          <w:marBottom w:val="0"/>
          <w:divBdr>
            <w:top w:val="none" w:sz="0" w:space="0" w:color="auto"/>
            <w:left w:val="none" w:sz="0" w:space="0" w:color="auto"/>
            <w:bottom w:val="none" w:sz="0" w:space="0" w:color="auto"/>
            <w:right w:val="none" w:sz="0" w:space="0" w:color="auto"/>
          </w:divBdr>
        </w:div>
        <w:div w:id="490946796">
          <w:marLeft w:val="0"/>
          <w:marRight w:val="0"/>
          <w:marTop w:val="0"/>
          <w:marBottom w:val="0"/>
          <w:divBdr>
            <w:top w:val="none" w:sz="0" w:space="0" w:color="auto"/>
            <w:left w:val="none" w:sz="0" w:space="0" w:color="auto"/>
            <w:bottom w:val="none" w:sz="0" w:space="0" w:color="auto"/>
            <w:right w:val="none" w:sz="0" w:space="0" w:color="auto"/>
          </w:divBdr>
        </w:div>
        <w:div w:id="1148286555">
          <w:marLeft w:val="0"/>
          <w:marRight w:val="0"/>
          <w:marTop w:val="0"/>
          <w:marBottom w:val="0"/>
          <w:divBdr>
            <w:top w:val="none" w:sz="0" w:space="0" w:color="auto"/>
            <w:left w:val="none" w:sz="0" w:space="0" w:color="auto"/>
            <w:bottom w:val="none" w:sz="0" w:space="0" w:color="auto"/>
            <w:right w:val="none" w:sz="0" w:space="0" w:color="auto"/>
          </w:divBdr>
        </w:div>
        <w:div w:id="1010109563">
          <w:marLeft w:val="0"/>
          <w:marRight w:val="0"/>
          <w:marTop w:val="0"/>
          <w:marBottom w:val="0"/>
          <w:divBdr>
            <w:top w:val="none" w:sz="0" w:space="0" w:color="auto"/>
            <w:left w:val="none" w:sz="0" w:space="0" w:color="auto"/>
            <w:bottom w:val="none" w:sz="0" w:space="0" w:color="auto"/>
            <w:right w:val="none" w:sz="0" w:space="0" w:color="auto"/>
          </w:divBdr>
        </w:div>
        <w:div w:id="1473134554">
          <w:marLeft w:val="0"/>
          <w:marRight w:val="0"/>
          <w:marTop w:val="0"/>
          <w:marBottom w:val="0"/>
          <w:divBdr>
            <w:top w:val="none" w:sz="0" w:space="0" w:color="auto"/>
            <w:left w:val="none" w:sz="0" w:space="0" w:color="auto"/>
            <w:bottom w:val="none" w:sz="0" w:space="0" w:color="auto"/>
            <w:right w:val="none" w:sz="0" w:space="0" w:color="auto"/>
          </w:divBdr>
        </w:div>
        <w:div w:id="823353135">
          <w:marLeft w:val="0"/>
          <w:marRight w:val="0"/>
          <w:marTop w:val="0"/>
          <w:marBottom w:val="0"/>
          <w:divBdr>
            <w:top w:val="none" w:sz="0" w:space="0" w:color="auto"/>
            <w:left w:val="none" w:sz="0" w:space="0" w:color="auto"/>
            <w:bottom w:val="none" w:sz="0" w:space="0" w:color="auto"/>
            <w:right w:val="none" w:sz="0" w:space="0" w:color="auto"/>
          </w:divBdr>
        </w:div>
        <w:div w:id="1161702177">
          <w:marLeft w:val="0"/>
          <w:marRight w:val="0"/>
          <w:marTop w:val="0"/>
          <w:marBottom w:val="0"/>
          <w:divBdr>
            <w:top w:val="none" w:sz="0" w:space="0" w:color="auto"/>
            <w:left w:val="none" w:sz="0" w:space="0" w:color="auto"/>
            <w:bottom w:val="none" w:sz="0" w:space="0" w:color="auto"/>
            <w:right w:val="none" w:sz="0" w:space="0" w:color="auto"/>
          </w:divBdr>
        </w:div>
        <w:div w:id="519438678">
          <w:marLeft w:val="0"/>
          <w:marRight w:val="0"/>
          <w:marTop w:val="0"/>
          <w:marBottom w:val="0"/>
          <w:divBdr>
            <w:top w:val="none" w:sz="0" w:space="0" w:color="auto"/>
            <w:left w:val="none" w:sz="0" w:space="0" w:color="auto"/>
            <w:bottom w:val="none" w:sz="0" w:space="0" w:color="auto"/>
            <w:right w:val="none" w:sz="0" w:space="0" w:color="auto"/>
          </w:divBdr>
        </w:div>
        <w:div w:id="1241520287">
          <w:marLeft w:val="0"/>
          <w:marRight w:val="0"/>
          <w:marTop w:val="0"/>
          <w:marBottom w:val="0"/>
          <w:divBdr>
            <w:top w:val="none" w:sz="0" w:space="0" w:color="auto"/>
            <w:left w:val="none" w:sz="0" w:space="0" w:color="auto"/>
            <w:bottom w:val="none" w:sz="0" w:space="0" w:color="auto"/>
            <w:right w:val="none" w:sz="0" w:space="0" w:color="auto"/>
          </w:divBdr>
        </w:div>
        <w:div w:id="637489372">
          <w:marLeft w:val="0"/>
          <w:marRight w:val="0"/>
          <w:marTop w:val="0"/>
          <w:marBottom w:val="0"/>
          <w:divBdr>
            <w:top w:val="none" w:sz="0" w:space="0" w:color="auto"/>
            <w:left w:val="none" w:sz="0" w:space="0" w:color="auto"/>
            <w:bottom w:val="none" w:sz="0" w:space="0" w:color="auto"/>
            <w:right w:val="none" w:sz="0" w:space="0" w:color="auto"/>
          </w:divBdr>
        </w:div>
        <w:div w:id="559902068">
          <w:marLeft w:val="0"/>
          <w:marRight w:val="0"/>
          <w:marTop w:val="0"/>
          <w:marBottom w:val="0"/>
          <w:divBdr>
            <w:top w:val="none" w:sz="0" w:space="0" w:color="auto"/>
            <w:left w:val="none" w:sz="0" w:space="0" w:color="auto"/>
            <w:bottom w:val="none" w:sz="0" w:space="0" w:color="auto"/>
            <w:right w:val="none" w:sz="0" w:space="0" w:color="auto"/>
          </w:divBdr>
        </w:div>
        <w:div w:id="469520759">
          <w:marLeft w:val="0"/>
          <w:marRight w:val="0"/>
          <w:marTop w:val="0"/>
          <w:marBottom w:val="0"/>
          <w:divBdr>
            <w:top w:val="none" w:sz="0" w:space="0" w:color="auto"/>
            <w:left w:val="none" w:sz="0" w:space="0" w:color="auto"/>
            <w:bottom w:val="none" w:sz="0" w:space="0" w:color="auto"/>
            <w:right w:val="none" w:sz="0" w:space="0" w:color="auto"/>
          </w:divBdr>
        </w:div>
        <w:div w:id="1628244048">
          <w:marLeft w:val="0"/>
          <w:marRight w:val="0"/>
          <w:marTop w:val="0"/>
          <w:marBottom w:val="0"/>
          <w:divBdr>
            <w:top w:val="none" w:sz="0" w:space="0" w:color="auto"/>
            <w:left w:val="none" w:sz="0" w:space="0" w:color="auto"/>
            <w:bottom w:val="none" w:sz="0" w:space="0" w:color="auto"/>
            <w:right w:val="none" w:sz="0" w:space="0" w:color="auto"/>
          </w:divBdr>
        </w:div>
        <w:div w:id="1591885052">
          <w:marLeft w:val="0"/>
          <w:marRight w:val="0"/>
          <w:marTop w:val="0"/>
          <w:marBottom w:val="0"/>
          <w:divBdr>
            <w:top w:val="none" w:sz="0" w:space="0" w:color="auto"/>
            <w:left w:val="none" w:sz="0" w:space="0" w:color="auto"/>
            <w:bottom w:val="none" w:sz="0" w:space="0" w:color="auto"/>
            <w:right w:val="none" w:sz="0" w:space="0" w:color="auto"/>
          </w:divBdr>
        </w:div>
        <w:div w:id="674652854">
          <w:marLeft w:val="0"/>
          <w:marRight w:val="0"/>
          <w:marTop w:val="0"/>
          <w:marBottom w:val="0"/>
          <w:divBdr>
            <w:top w:val="none" w:sz="0" w:space="0" w:color="auto"/>
            <w:left w:val="none" w:sz="0" w:space="0" w:color="auto"/>
            <w:bottom w:val="none" w:sz="0" w:space="0" w:color="auto"/>
            <w:right w:val="none" w:sz="0" w:space="0" w:color="auto"/>
          </w:divBdr>
        </w:div>
        <w:div w:id="414088588">
          <w:marLeft w:val="0"/>
          <w:marRight w:val="0"/>
          <w:marTop w:val="0"/>
          <w:marBottom w:val="0"/>
          <w:divBdr>
            <w:top w:val="none" w:sz="0" w:space="0" w:color="auto"/>
            <w:left w:val="none" w:sz="0" w:space="0" w:color="auto"/>
            <w:bottom w:val="none" w:sz="0" w:space="0" w:color="auto"/>
            <w:right w:val="none" w:sz="0" w:space="0" w:color="auto"/>
          </w:divBdr>
        </w:div>
        <w:div w:id="493689231">
          <w:marLeft w:val="0"/>
          <w:marRight w:val="0"/>
          <w:marTop w:val="0"/>
          <w:marBottom w:val="0"/>
          <w:divBdr>
            <w:top w:val="none" w:sz="0" w:space="0" w:color="auto"/>
            <w:left w:val="none" w:sz="0" w:space="0" w:color="auto"/>
            <w:bottom w:val="none" w:sz="0" w:space="0" w:color="auto"/>
            <w:right w:val="none" w:sz="0" w:space="0" w:color="auto"/>
          </w:divBdr>
        </w:div>
        <w:div w:id="230968736">
          <w:marLeft w:val="0"/>
          <w:marRight w:val="0"/>
          <w:marTop w:val="0"/>
          <w:marBottom w:val="0"/>
          <w:divBdr>
            <w:top w:val="none" w:sz="0" w:space="0" w:color="auto"/>
            <w:left w:val="none" w:sz="0" w:space="0" w:color="auto"/>
            <w:bottom w:val="none" w:sz="0" w:space="0" w:color="auto"/>
            <w:right w:val="none" w:sz="0" w:space="0" w:color="auto"/>
          </w:divBdr>
        </w:div>
        <w:div w:id="1221987522">
          <w:marLeft w:val="0"/>
          <w:marRight w:val="0"/>
          <w:marTop w:val="0"/>
          <w:marBottom w:val="0"/>
          <w:divBdr>
            <w:top w:val="none" w:sz="0" w:space="0" w:color="auto"/>
            <w:left w:val="none" w:sz="0" w:space="0" w:color="auto"/>
            <w:bottom w:val="none" w:sz="0" w:space="0" w:color="auto"/>
            <w:right w:val="none" w:sz="0" w:space="0" w:color="auto"/>
          </w:divBdr>
          <w:divsChild>
            <w:div w:id="712534325">
              <w:marLeft w:val="0"/>
              <w:marRight w:val="0"/>
              <w:marTop w:val="240"/>
              <w:marBottom w:val="240"/>
              <w:divBdr>
                <w:top w:val="none" w:sz="0" w:space="0" w:color="auto"/>
                <w:left w:val="none" w:sz="0" w:space="0" w:color="auto"/>
                <w:bottom w:val="none" w:sz="0" w:space="0" w:color="auto"/>
                <w:right w:val="none" w:sz="0" w:space="0" w:color="auto"/>
              </w:divBdr>
              <w:divsChild>
                <w:div w:id="423112233">
                  <w:marLeft w:val="0"/>
                  <w:marRight w:val="180"/>
                  <w:marTop w:val="0"/>
                  <w:marBottom w:val="0"/>
                  <w:divBdr>
                    <w:top w:val="none" w:sz="0" w:space="0" w:color="auto"/>
                    <w:left w:val="none" w:sz="0" w:space="0" w:color="auto"/>
                    <w:bottom w:val="none" w:sz="0" w:space="0" w:color="auto"/>
                    <w:right w:val="none" w:sz="0" w:space="0" w:color="auto"/>
                  </w:divBdr>
                </w:div>
                <w:div w:id="1618295248">
                  <w:marLeft w:val="0"/>
                  <w:marRight w:val="120"/>
                  <w:marTop w:val="0"/>
                  <w:marBottom w:val="180"/>
                  <w:divBdr>
                    <w:top w:val="none" w:sz="0" w:space="0" w:color="auto"/>
                    <w:left w:val="none" w:sz="0" w:space="0" w:color="auto"/>
                    <w:bottom w:val="none" w:sz="0" w:space="0" w:color="auto"/>
                    <w:right w:val="none" w:sz="0" w:space="0" w:color="auto"/>
                  </w:divBdr>
                </w:div>
                <w:div w:id="2071883933">
                  <w:marLeft w:val="0"/>
                  <w:marRight w:val="120"/>
                  <w:marTop w:val="0"/>
                  <w:marBottom w:val="180"/>
                  <w:divBdr>
                    <w:top w:val="none" w:sz="0" w:space="0" w:color="auto"/>
                    <w:left w:val="none" w:sz="0" w:space="0" w:color="auto"/>
                    <w:bottom w:val="none" w:sz="0" w:space="0" w:color="auto"/>
                    <w:right w:val="none" w:sz="0" w:space="0" w:color="auto"/>
                  </w:divBdr>
                </w:div>
                <w:div w:id="1312055986">
                  <w:marLeft w:val="0"/>
                  <w:marRight w:val="0"/>
                  <w:marTop w:val="0"/>
                  <w:marBottom w:val="0"/>
                  <w:divBdr>
                    <w:top w:val="none" w:sz="0" w:space="0" w:color="auto"/>
                    <w:left w:val="none" w:sz="0" w:space="0" w:color="auto"/>
                    <w:bottom w:val="none" w:sz="0" w:space="0" w:color="auto"/>
                    <w:right w:val="none" w:sz="0" w:space="0" w:color="auto"/>
                  </w:divBdr>
                </w:div>
                <w:div w:id="1953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63660">
          <w:marLeft w:val="0"/>
          <w:marRight w:val="0"/>
          <w:marTop w:val="0"/>
          <w:marBottom w:val="0"/>
          <w:divBdr>
            <w:top w:val="none" w:sz="0" w:space="0" w:color="auto"/>
            <w:left w:val="none" w:sz="0" w:space="0" w:color="auto"/>
            <w:bottom w:val="none" w:sz="0" w:space="0" w:color="auto"/>
            <w:right w:val="none" w:sz="0" w:space="0" w:color="auto"/>
          </w:divBdr>
        </w:div>
        <w:div w:id="768814057">
          <w:marLeft w:val="0"/>
          <w:marRight w:val="0"/>
          <w:marTop w:val="0"/>
          <w:marBottom w:val="0"/>
          <w:divBdr>
            <w:top w:val="none" w:sz="0" w:space="0" w:color="auto"/>
            <w:left w:val="none" w:sz="0" w:space="0" w:color="auto"/>
            <w:bottom w:val="none" w:sz="0" w:space="0" w:color="auto"/>
            <w:right w:val="none" w:sz="0" w:space="0" w:color="auto"/>
          </w:divBdr>
          <w:divsChild>
            <w:div w:id="1759911556">
              <w:marLeft w:val="0"/>
              <w:marRight w:val="0"/>
              <w:marTop w:val="240"/>
              <w:marBottom w:val="240"/>
              <w:divBdr>
                <w:top w:val="none" w:sz="0" w:space="0" w:color="auto"/>
                <w:left w:val="none" w:sz="0" w:space="0" w:color="auto"/>
                <w:bottom w:val="none" w:sz="0" w:space="0" w:color="auto"/>
                <w:right w:val="none" w:sz="0" w:space="0" w:color="auto"/>
              </w:divBdr>
              <w:divsChild>
                <w:div w:id="1114131815">
                  <w:marLeft w:val="0"/>
                  <w:marRight w:val="180"/>
                  <w:marTop w:val="0"/>
                  <w:marBottom w:val="0"/>
                  <w:divBdr>
                    <w:top w:val="none" w:sz="0" w:space="0" w:color="auto"/>
                    <w:left w:val="none" w:sz="0" w:space="0" w:color="auto"/>
                    <w:bottom w:val="none" w:sz="0" w:space="0" w:color="auto"/>
                    <w:right w:val="none" w:sz="0" w:space="0" w:color="auto"/>
                  </w:divBdr>
                </w:div>
                <w:div w:id="152841251">
                  <w:marLeft w:val="0"/>
                  <w:marRight w:val="120"/>
                  <w:marTop w:val="0"/>
                  <w:marBottom w:val="180"/>
                  <w:divBdr>
                    <w:top w:val="none" w:sz="0" w:space="0" w:color="auto"/>
                    <w:left w:val="none" w:sz="0" w:space="0" w:color="auto"/>
                    <w:bottom w:val="none" w:sz="0" w:space="0" w:color="auto"/>
                    <w:right w:val="none" w:sz="0" w:space="0" w:color="auto"/>
                  </w:divBdr>
                </w:div>
                <w:div w:id="1187717437">
                  <w:marLeft w:val="0"/>
                  <w:marRight w:val="120"/>
                  <w:marTop w:val="0"/>
                  <w:marBottom w:val="180"/>
                  <w:divBdr>
                    <w:top w:val="none" w:sz="0" w:space="0" w:color="auto"/>
                    <w:left w:val="none" w:sz="0" w:space="0" w:color="auto"/>
                    <w:bottom w:val="none" w:sz="0" w:space="0" w:color="auto"/>
                    <w:right w:val="none" w:sz="0" w:space="0" w:color="auto"/>
                  </w:divBdr>
                </w:div>
                <w:div w:id="754976802">
                  <w:marLeft w:val="0"/>
                  <w:marRight w:val="0"/>
                  <w:marTop w:val="0"/>
                  <w:marBottom w:val="0"/>
                  <w:divBdr>
                    <w:top w:val="none" w:sz="0" w:space="0" w:color="auto"/>
                    <w:left w:val="none" w:sz="0" w:space="0" w:color="auto"/>
                    <w:bottom w:val="none" w:sz="0" w:space="0" w:color="auto"/>
                    <w:right w:val="none" w:sz="0" w:space="0" w:color="auto"/>
                  </w:divBdr>
                </w:div>
                <w:div w:id="53878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671960">
          <w:marLeft w:val="0"/>
          <w:marRight w:val="0"/>
          <w:marTop w:val="0"/>
          <w:marBottom w:val="0"/>
          <w:divBdr>
            <w:top w:val="none" w:sz="0" w:space="0" w:color="auto"/>
            <w:left w:val="none" w:sz="0" w:space="0" w:color="auto"/>
            <w:bottom w:val="none" w:sz="0" w:space="0" w:color="auto"/>
            <w:right w:val="none" w:sz="0" w:space="0" w:color="auto"/>
          </w:divBdr>
          <w:divsChild>
            <w:div w:id="1871868099">
              <w:marLeft w:val="0"/>
              <w:marRight w:val="0"/>
              <w:marTop w:val="240"/>
              <w:marBottom w:val="240"/>
              <w:divBdr>
                <w:top w:val="none" w:sz="0" w:space="0" w:color="auto"/>
                <w:left w:val="none" w:sz="0" w:space="0" w:color="auto"/>
                <w:bottom w:val="none" w:sz="0" w:space="0" w:color="auto"/>
                <w:right w:val="none" w:sz="0" w:space="0" w:color="auto"/>
              </w:divBdr>
              <w:divsChild>
                <w:div w:id="505679562">
                  <w:marLeft w:val="0"/>
                  <w:marRight w:val="180"/>
                  <w:marTop w:val="0"/>
                  <w:marBottom w:val="0"/>
                  <w:divBdr>
                    <w:top w:val="none" w:sz="0" w:space="0" w:color="auto"/>
                    <w:left w:val="none" w:sz="0" w:space="0" w:color="auto"/>
                    <w:bottom w:val="none" w:sz="0" w:space="0" w:color="auto"/>
                    <w:right w:val="none" w:sz="0" w:space="0" w:color="auto"/>
                  </w:divBdr>
                </w:div>
                <w:div w:id="1747992421">
                  <w:marLeft w:val="0"/>
                  <w:marRight w:val="120"/>
                  <w:marTop w:val="0"/>
                  <w:marBottom w:val="180"/>
                  <w:divBdr>
                    <w:top w:val="none" w:sz="0" w:space="0" w:color="auto"/>
                    <w:left w:val="none" w:sz="0" w:space="0" w:color="auto"/>
                    <w:bottom w:val="none" w:sz="0" w:space="0" w:color="auto"/>
                    <w:right w:val="none" w:sz="0" w:space="0" w:color="auto"/>
                  </w:divBdr>
                </w:div>
                <w:div w:id="396434903">
                  <w:marLeft w:val="0"/>
                  <w:marRight w:val="120"/>
                  <w:marTop w:val="0"/>
                  <w:marBottom w:val="180"/>
                  <w:divBdr>
                    <w:top w:val="none" w:sz="0" w:space="0" w:color="auto"/>
                    <w:left w:val="none" w:sz="0" w:space="0" w:color="auto"/>
                    <w:bottom w:val="none" w:sz="0" w:space="0" w:color="auto"/>
                    <w:right w:val="none" w:sz="0" w:space="0" w:color="auto"/>
                  </w:divBdr>
                </w:div>
                <w:div w:id="1646743226">
                  <w:marLeft w:val="0"/>
                  <w:marRight w:val="0"/>
                  <w:marTop w:val="0"/>
                  <w:marBottom w:val="0"/>
                  <w:divBdr>
                    <w:top w:val="none" w:sz="0" w:space="0" w:color="auto"/>
                    <w:left w:val="none" w:sz="0" w:space="0" w:color="auto"/>
                    <w:bottom w:val="none" w:sz="0" w:space="0" w:color="auto"/>
                    <w:right w:val="none" w:sz="0" w:space="0" w:color="auto"/>
                  </w:divBdr>
                </w:div>
                <w:div w:id="135831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6189">
          <w:marLeft w:val="0"/>
          <w:marRight w:val="0"/>
          <w:marTop w:val="0"/>
          <w:marBottom w:val="0"/>
          <w:divBdr>
            <w:top w:val="none" w:sz="0" w:space="0" w:color="auto"/>
            <w:left w:val="none" w:sz="0" w:space="0" w:color="auto"/>
            <w:bottom w:val="none" w:sz="0" w:space="0" w:color="auto"/>
            <w:right w:val="none" w:sz="0" w:space="0" w:color="auto"/>
          </w:divBdr>
        </w:div>
        <w:div w:id="2090496435">
          <w:marLeft w:val="0"/>
          <w:marRight w:val="0"/>
          <w:marTop w:val="0"/>
          <w:marBottom w:val="0"/>
          <w:divBdr>
            <w:top w:val="none" w:sz="0" w:space="0" w:color="auto"/>
            <w:left w:val="none" w:sz="0" w:space="0" w:color="auto"/>
            <w:bottom w:val="none" w:sz="0" w:space="0" w:color="auto"/>
            <w:right w:val="none" w:sz="0" w:space="0" w:color="auto"/>
          </w:divBdr>
        </w:div>
        <w:div w:id="559941583">
          <w:marLeft w:val="0"/>
          <w:marRight w:val="0"/>
          <w:marTop w:val="0"/>
          <w:marBottom w:val="0"/>
          <w:divBdr>
            <w:top w:val="none" w:sz="0" w:space="0" w:color="auto"/>
            <w:left w:val="none" w:sz="0" w:space="0" w:color="auto"/>
            <w:bottom w:val="none" w:sz="0" w:space="0" w:color="auto"/>
            <w:right w:val="none" w:sz="0" w:space="0" w:color="auto"/>
          </w:divBdr>
          <w:divsChild>
            <w:div w:id="409544244">
              <w:marLeft w:val="0"/>
              <w:marRight w:val="0"/>
              <w:marTop w:val="240"/>
              <w:marBottom w:val="240"/>
              <w:divBdr>
                <w:top w:val="none" w:sz="0" w:space="0" w:color="auto"/>
                <w:left w:val="none" w:sz="0" w:space="0" w:color="auto"/>
                <w:bottom w:val="none" w:sz="0" w:space="0" w:color="auto"/>
                <w:right w:val="none" w:sz="0" w:space="0" w:color="auto"/>
              </w:divBdr>
              <w:divsChild>
                <w:div w:id="471168972">
                  <w:marLeft w:val="0"/>
                  <w:marRight w:val="180"/>
                  <w:marTop w:val="0"/>
                  <w:marBottom w:val="0"/>
                  <w:divBdr>
                    <w:top w:val="none" w:sz="0" w:space="0" w:color="auto"/>
                    <w:left w:val="none" w:sz="0" w:space="0" w:color="auto"/>
                    <w:bottom w:val="none" w:sz="0" w:space="0" w:color="auto"/>
                    <w:right w:val="none" w:sz="0" w:space="0" w:color="auto"/>
                  </w:divBdr>
                </w:div>
                <w:div w:id="36704367">
                  <w:marLeft w:val="0"/>
                  <w:marRight w:val="120"/>
                  <w:marTop w:val="0"/>
                  <w:marBottom w:val="180"/>
                  <w:divBdr>
                    <w:top w:val="none" w:sz="0" w:space="0" w:color="auto"/>
                    <w:left w:val="none" w:sz="0" w:space="0" w:color="auto"/>
                    <w:bottom w:val="none" w:sz="0" w:space="0" w:color="auto"/>
                    <w:right w:val="none" w:sz="0" w:space="0" w:color="auto"/>
                  </w:divBdr>
                </w:div>
                <w:div w:id="2039892134">
                  <w:marLeft w:val="0"/>
                  <w:marRight w:val="120"/>
                  <w:marTop w:val="0"/>
                  <w:marBottom w:val="180"/>
                  <w:divBdr>
                    <w:top w:val="none" w:sz="0" w:space="0" w:color="auto"/>
                    <w:left w:val="none" w:sz="0" w:space="0" w:color="auto"/>
                    <w:bottom w:val="none" w:sz="0" w:space="0" w:color="auto"/>
                    <w:right w:val="none" w:sz="0" w:space="0" w:color="auto"/>
                  </w:divBdr>
                </w:div>
                <w:div w:id="545414468">
                  <w:marLeft w:val="0"/>
                  <w:marRight w:val="0"/>
                  <w:marTop w:val="0"/>
                  <w:marBottom w:val="0"/>
                  <w:divBdr>
                    <w:top w:val="none" w:sz="0" w:space="0" w:color="auto"/>
                    <w:left w:val="none" w:sz="0" w:space="0" w:color="auto"/>
                    <w:bottom w:val="none" w:sz="0" w:space="0" w:color="auto"/>
                    <w:right w:val="none" w:sz="0" w:space="0" w:color="auto"/>
                  </w:divBdr>
                </w:div>
                <w:div w:id="958027133">
                  <w:marLeft w:val="0"/>
                  <w:marRight w:val="0"/>
                  <w:marTop w:val="0"/>
                  <w:marBottom w:val="0"/>
                  <w:divBdr>
                    <w:top w:val="none" w:sz="0" w:space="0" w:color="auto"/>
                    <w:left w:val="none" w:sz="0" w:space="0" w:color="auto"/>
                    <w:bottom w:val="none" w:sz="0" w:space="0" w:color="auto"/>
                    <w:right w:val="none" w:sz="0" w:space="0" w:color="auto"/>
                  </w:divBdr>
                </w:div>
                <w:div w:id="97899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191348">
          <w:marLeft w:val="0"/>
          <w:marRight w:val="0"/>
          <w:marTop w:val="0"/>
          <w:marBottom w:val="0"/>
          <w:divBdr>
            <w:top w:val="none" w:sz="0" w:space="0" w:color="auto"/>
            <w:left w:val="none" w:sz="0" w:space="0" w:color="auto"/>
            <w:bottom w:val="none" w:sz="0" w:space="0" w:color="auto"/>
            <w:right w:val="none" w:sz="0" w:space="0" w:color="auto"/>
          </w:divBdr>
        </w:div>
        <w:div w:id="2084137590">
          <w:marLeft w:val="0"/>
          <w:marRight w:val="0"/>
          <w:marTop w:val="0"/>
          <w:marBottom w:val="0"/>
          <w:divBdr>
            <w:top w:val="none" w:sz="0" w:space="0" w:color="auto"/>
            <w:left w:val="none" w:sz="0" w:space="0" w:color="auto"/>
            <w:bottom w:val="none" w:sz="0" w:space="0" w:color="auto"/>
            <w:right w:val="none" w:sz="0" w:space="0" w:color="auto"/>
          </w:divBdr>
        </w:div>
        <w:div w:id="1237058192">
          <w:marLeft w:val="0"/>
          <w:marRight w:val="0"/>
          <w:marTop w:val="0"/>
          <w:marBottom w:val="0"/>
          <w:divBdr>
            <w:top w:val="none" w:sz="0" w:space="0" w:color="auto"/>
            <w:left w:val="none" w:sz="0" w:space="0" w:color="auto"/>
            <w:bottom w:val="none" w:sz="0" w:space="0" w:color="auto"/>
            <w:right w:val="none" w:sz="0" w:space="0" w:color="auto"/>
          </w:divBdr>
        </w:div>
        <w:div w:id="649679884">
          <w:marLeft w:val="0"/>
          <w:marRight w:val="0"/>
          <w:marTop w:val="0"/>
          <w:marBottom w:val="0"/>
          <w:divBdr>
            <w:top w:val="none" w:sz="0" w:space="0" w:color="auto"/>
            <w:left w:val="none" w:sz="0" w:space="0" w:color="auto"/>
            <w:bottom w:val="none" w:sz="0" w:space="0" w:color="auto"/>
            <w:right w:val="none" w:sz="0" w:space="0" w:color="auto"/>
          </w:divBdr>
          <w:divsChild>
            <w:div w:id="48841664">
              <w:marLeft w:val="0"/>
              <w:marRight w:val="0"/>
              <w:marTop w:val="240"/>
              <w:marBottom w:val="240"/>
              <w:divBdr>
                <w:top w:val="none" w:sz="0" w:space="0" w:color="auto"/>
                <w:left w:val="none" w:sz="0" w:space="0" w:color="auto"/>
                <w:bottom w:val="none" w:sz="0" w:space="0" w:color="auto"/>
                <w:right w:val="none" w:sz="0" w:space="0" w:color="auto"/>
              </w:divBdr>
              <w:divsChild>
                <w:div w:id="1610044538">
                  <w:marLeft w:val="0"/>
                  <w:marRight w:val="180"/>
                  <w:marTop w:val="0"/>
                  <w:marBottom w:val="0"/>
                  <w:divBdr>
                    <w:top w:val="none" w:sz="0" w:space="0" w:color="auto"/>
                    <w:left w:val="none" w:sz="0" w:space="0" w:color="auto"/>
                    <w:bottom w:val="none" w:sz="0" w:space="0" w:color="auto"/>
                    <w:right w:val="none" w:sz="0" w:space="0" w:color="auto"/>
                  </w:divBdr>
                </w:div>
                <w:div w:id="2105345796">
                  <w:marLeft w:val="0"/>
                  <w:marRight w:val="120"/>
                  <w:marTop w:val="0"/>
                  <w:marBottom w:val="180"/>
                  <w:divBdr>
                    <w:top w:val="none" w:sz="0" w:space="0" w:color="auto"/>
                    <w:left w:val="none" w:sz="0" w:space="0" w:color="auto"/>
                    <w:bottom w:val="none" w:sz="0" w:space="0" w:color="auto"/>
                    <w:right w:val="none" w:sz="0" w:space="0" w:color="auto"/>
                  </w:divBdr>
                </w:div>
                <w:div w:id="861406945">
                  <w:marLeft w:val="0"/>
                  <w:marRight w:val="120"/>
                  <w:marTop w:val="0"/>
                  <w:marBottom w:val="180"/>
                  <w:divBdr>
                    <w:top w:val="none" w:sz="0" w:space="0" w:color="auto"/>
                    <w:left w:val="none" w:sz="0" w:space="0" w:color="auto"/>
                    <w:bottom w:val="none" w:sz="0" w:space="0" w:color="auto"/>
                    <w:right w:val="none" w:sz="0" w:space="0" w:color="auto"/>
                  </w:divBdr>
                </w:div>
                <w:div w:id="2005038881">
                  <w:marLeft w:val="0"/>
                  <w:marRight w:val="0"/>
                  <w:marTop w:val="0"/>
                  <w:marBottom w:val="0"/>
                  <w:divBdr>
                    <w:top w:val="none" w:sz="0" w:space="0" w:color="auto"/>
                    <w:left w:val="none" w:sz="0" w:space="0" w:color="auto"/>
                    <w:bottom w:val="none" w:sz="0" w:space="0" w:color="auto"/>
                    <w:right w:val="none" w:sz="0" w:space="0" w:color="auto"/>
                  </w:divBdr>
                </w:div>
                <w:div w:id="1681009468">
                  <w:marLeft w:val="0"/>
                  <w:marRight w:val="0"/>
                  <w:marTop w:val="0"/>
                  <w:marBottom w:val="0"/>
                  <w:divBdr>
                    <w:top w:val="none" w:sz="0" w:space="0" w:color="auto"/>
                    <w:left w:val="none" w:sz="0" w:space="0" w:color="auto"/>
                    <w:bottom w:val="none" w:sz="0" w:space="0" w:color="auto"/>
                    <w:right w:val="none" w:sz="0" w:space="0" w:color="auto"/>
                  </w:divBdr>
                </w:div>
                <w:div w:id="85966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85875">
          <w:marLeft w:val="0"/>
          <w:marRight w:val="0"/>
          <w:marTop w:val="0"/>
          <w:marBottom w:val="0"/>
          <w:divBdr>
            <w:top w:val="none" w:sz="0" w:space="0" w:color="auto"/>
            <w:left w:val="none" w:sz="0" w:space="0" w:color="auto"/>
            <w:bottom w:val="none" w:sz="0" w:space="0" w:color="auto"/>
            <w:right w:val="none" w:sz="0" w:space="0" w:color="auto"/>
          </w:divBdr>
        </w:div>
        <w:div w:id="611938825">
          <w:marLeft w:val="0"/>
          <w:marRight w:val="0"/>
          <w:marTop w:val="0"/>
          <w:marBottom w:val="0"/>
          <w:divBdr>
            <w:top w:val="none" w:sz="0" w:space="0" w:color="auto"/>
            <w:left w:val="none" w:sz="0" w:space="0" w:color="auto"/>
            <w:bottom w:val="none" w:sz="0" w:space="0" w:color="auto"/>
            <w:right w:val="none" w:sz="0" w:space="0" w:color="auto"/>
          </w:divBdr>
        </w:div>
        <w:div w:id="625702175">
          <w:marLeft w:val="0"/>
          <w:marRight w:val="0"/>
          <w:marTop w:val="0"/>
          <w:marBottom w:val="0"/>
          <w:divBdr>
            <w:top w:val="none" w:sz="0" w:space="0" w:color="auto"/>
            <w:left w:val="none" w:sz="0" w:space="0" w:color="auto"/>
            <w:bottom w:val="none" w:sz="0" w:space="0" w:color="auto"/>
            <w:right w:val="none" w:sz="0" w:space="0" w:color="auto"/>
          </w:divBdr>
          <w:divsChild>
            <w:div w:id="1827239104">
              <w:marLeft w:val="0"/>
              <w:marRight w:val="0"/>
              <w:marTop w:val="240"/>
              <w:marBottom w:val="240"/>
              <w:divBdr>
                <w:top w:val="none" w:sz="0" w:space="0" w:color="auto"/>
                <w:left w:val="none" w:sz="0" w:space="0" w:color="auto"/>
                <w:bottom w:val="none" w:sz="0" w:space="0" w:color="auto"/>
                <w:right w:val="none" w:sz="0" w:space="0" w:color="auto"/>
              </w:divBdr>
              <w:divsChild>
                <w:div w:id="1833251438">
                  <w:marLeft w:val="0"/>
                  <w:marRight w:val="180"/>
                  <w:marTop w:val="0"/>
                  <w:marBottom w:val="0"/>
                  <w:divBdr>
                    <w:top w:val="none" w:sz="0" w:space="0" w:color="auto"/>
                    <w:left w:val="none" w:sz="0" w:space="0" w:color="auto"/>
                    <w:bottom w:val="none" w:sz="0" w:space="0" w:color="auto"/>
                    <w:right w:val="none" w:sz="0" w:space="0" w:color="auto"/>
                  </w:divBdr>
                </w:div>
                <w:div w:id="1065183738">
                  <w:marLeft w:val="0"/>
                  <w:marRight w:val="120"/>
                  <w:marTop w:val="0"/>
                  <w:marBottom w:val="180"/>
                  <w:divBdr>
                    <w:top w:val="none" w:sz="0" w:space="0" w:color="auto"/>
                    <w:left w:val="none" w:sz="0" w:space="0" w:color="auto"/>
                    <w:bottom w:val="none" w:sz="0" w:space="0" w:color="auto"/>
                    <w:right w:val="none" w:sz="0" w:space="0" w:color="auto"/>
                  </w:divBdr>
                </w:div>
                <w:div w:id="964503692">
                  <w:marLeft w:val="0"/>
                  <w:marRight w:val="120"/>
                  <w:marTop w:val="0"/>
                  <w:marBottom w:val="180"/>
                  <w:divBdr>
                    <w:top w:val="none" w:sz="0" w:space="0" w:color="auto"/>
                    <w:left w:val="none" w:sz="0" w:space="0" w:color="auto"/>
                    <w:bottom w:val="none" w:sz="0" w:space="0" w:color="auto"/>
                    <w:right w:val="none" w:sz="0" w:space="0" w:color="auto"/>
                  </w:divBdr>
                </w:div>
                <w:div w:id="590236043">
                  <w:marLeft w:val="0"/>
                  <w:marRight w:val="0"/>
                  <w:marTop w:val="0"/>
                  <w:marBottom w:val="0"/>
                  <w:divBdr>
                    <w:top w:val="none" w:sz="0" w:space="0" w:color="auto"/>
                    <w:left w:val="none" w:sz="0" w:space="0" w:color="auto"/>
                    <w:bottom w:val="none" w:sz="0" w:space="0" w:color="auto"/>
                    <w:right w:val="none" w:sz="0" w:space="0" w:color="auto"/>
                  </w:divBdr>
                </w:div>
                <w:div w:id="673344517">
                  <w:marLeft w:val="0"/>
                  <w:marRight w:val="0"/>
                  <w:marTop w:val="0"/>
                  <w:marBottom w:val="0"/>
                  <w:divBdr>
                    <w:top w:val="none" w:sz="0" w:space="0" w:color="auto"/>
                    <w:left w:val="none" w:sz="0" w:space="0" w:color="auto"/>
                    <w:bottom w:val="none" w:sz="0" w:space="0" w:color="auto"/>
                    <w:right w:val="none" w:sz="0" w:space="0" w:color="auto"/>
                  </w:divBdr>
                </w:div>
                <w:div w:id="70590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877591">
          <w:marLeft w:val="0"/>
          <w:marRight w:val="0"/>
          <w:marTop w:val="0"/>
          <w:marBottom w:val="0"/>
          <w:divBdr>
            <w:top w:val="none" w:sz="0" w:space="0" w:color="auto"/>
            <w:left w:val="none" w:sz="0" w:space="0" w:color="auto"/>
            <w:bottom w:val="none" w:sz="0" w:space="0" w:color="auto"/>
            <w:right w:val="none" w:sz="0" w:space="0" w:color="auto"/>
          </w:divBdr>
        </w:div>
        <w:div w:id="758218134">
          <w:marLeft w:val="0"/>
          <w:marRight w:val="0"/>
          <w:marTop w:val="0"/>
          <w:marBottom w:val="0"/>
          <w:divBdr>
            <w:top w:val="none" w:sz="0" w:space="0" w:color="auto"/>
            <w:left w:val="none" w:sz="0" w:space="0" w:color="auto"/>
            <w:bottom w:val="none" w:sz="0" w:space="0" w:color="auto"/>
            <w:right w:val="none" w:sz="0" w:space="0" w:color="auto"/>
          </w:divBdr>
          <w:divsChild>
            <w:div w:id="1735085092">
              <w:marLeft w:val="0"/>
              <w:marRight w:val="0"/>
              <w:marTop w:val="240"/>
              <w:marBottom w:val="240"/>
              <w:divBdr>
                <w:top w:val="none" w:sz="0" w:space="0" w:color="auto"/>
                <w:left w:val="none" w:sz="0" w:space="0" w:color="auto"/>
                <w:bottom w:val="none" w:sz="0" w:space="0" w:color="auto"/>
                <w:right w:val="none" w:sz="0" w:space="0" w:color="auto"/>
              </w:divBdr>
              <w:divsChild>
                <w:div w:id="1167212644">
                  <w:marLeft w:val="0"/>
                  <w:marRight w:val="180"/>
                  <w:marTop w:val="0"/>
                  <w:marBottom w:val="0"/>
                  <w:divBdr>
                    <w:top w:val="none" w:sz="0" w:space="0" w:color="auto"/>
                    <w:left w:val="none" w:sz="0" w:space="0" w:color="auto"/>
                    <w:bottom w:val="none" w:sz="0" w:space="0" w:color="auto"/>
                    <w:right w:val="none" w:sz="0" w:space="0" w:color="auto"/>
                  </w:divBdr>
                </w:div>
                <w:div w:id="1552615180">
                  <w:marLeft w:val="0"/>
                  <w:marRight w:val="120"/>
                  <w:marTop w:val="0"/>
                  <w:marBottom w:val="180"/>
                  <w:divBdr>
                    <w:top w:val="none" w:sz="0" w:space="0" w:color="auto"/>
                    <w:left w:val="none" w:sz="0" w:space="0" w:color="auto"/>
                    <w:bottom w:val="none" w:sz="0" w:space="0" w:color="auto"/>
                    <w:right w:val="none" w:sz="0" w:space="0" w:color="auto"/>
                  </w:divBdr>
                </w:div>
                <w:div w:id="1768189844">
                  <w:marLeft w:val="0"/>
                  <w:marRight w:val="120"/>
                  <w:marTop w:val="0"/>
                  <w:marBottom w:val="180"/>
                  <w:divBdr>
                    <w:top w:val="none" w:sz="0" w:space="0" w:color="auto"/>
                    <w:left w:val="none" w:sz="0" w:space="0" w:color="auto"/>
                    <w:bottom w:val="none" w:sz="0" w:space="0" w:color="auto"/>
                    <w:right w:val="none" w:sz="0" w:space="0" w:color="auto"/>
                  </w:divBdr>
                </w:div>
                <w:div w:id="632439843">
                  <w:marLeft w:val="0"/>
                  <w:marRight w:val="0"/>
                  <w:marTop w:val="0"/>
                  <w:marBottom w:val="0"/>
                  <w:divBdr>
                    <w:top w:val="none" w:sz="0" w:space="0" w:color="auto"/>
                    <w:left w:val="none" w:sz="0" w:space="0" w:color="auto"/>
                    <w:bottom w:val="none" w:sz="0" w:space="0" w:color="auto"/>
                    <w:right w:val="none" w:sz="0" w:space="0" w:color="auto"/>
                  </w:divBdr>
                </w:div>
                <w:div w:id="754085961">
                  <w:marLeft w:val="0"/>
                  <w:marRight w:val="0"/>
                  <w:marTop w:val="0"/>
                  <w:marBottom w:val="0"/>
                  <w:divBdr>
                    <w:top w:val="none" w:sz="0" w:space="0" w:color="auto"/>
                    <w:left w:val="none" w:sz="0" w:space="0" w:color="auto"/>
                    <w:bottom w:val="none" w:sz="0" w:space="0" w:color="auto"/>
                    <w:right w:val="none" w:sz="0" w:space="0" w:color="auto"/>
                  </w:divBdr>
                </w:div>
                <w:div w:id="134127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8677">
          <w:marLeft w:val="0"/>
          <w:marRight w:val="0"/>
          <w:marTop w:val="0"/>
          <w:marBottom w:val="0"/>
          <w:divBdr>
            <w:top w:val="none" w:sz="0" w:space="0" w:color="auto"/>
            <w:left w:val="none" w:sz="0" w:space="0" w:color="auto"/>
            <w:bottom w:val="none" w:sz="0" w:space="0" w:color="auto"/>
            <w:right w:val="none" w:sz="0" w:space="0" w:color="auto"/>
          </w:divBdr>
        </w:div>
        <w:div w:id="18774370">
          <w:marLeft w:val="0"/>
          <w:marRight w:val="0"/>
          <w:marTop w:val="0"/>
          <w:marBottom w:val="0"/>
          <w:divBdr>
            <w:top w:val="none" w:sz="0" w:space="0" w:color="auto"/>
            <w:left w:val="none" w:sz="0" w:space="0" w:color="auto"/>
            <w:bottom w:val="none" w:sz="0" w:space="0" w:color="auto"/>
            <w:right w:val="none" w:sz="0" w:space="0" w:color="auto"/>
          </w:divBdr>
          <w:divsChild>
            <w:div w:id="900364914">
              <w:marLeft w:val="0"/>
              <w:marRight w:val="0"/>
              <w:marTop w:val="240"/>
              <w:marBottom w:val="240"/>
              <w:divBdr>
                <w:top w:val="none" w:sz="0" w:space="0" w:color="auto"/>
                <w:left w:val="none" w:sz="0" w:space="0" w:color="auto"/>
                <w:bottom w:val="none" w:sz="0" w:space="0" w:color="auto"/>
                <w:right w:val="none" w:sz="0" w:space="0" w:color="auto"/>
              </w:divBdr>
              <w:divsChild>
                <w:div w:id="1549992408">
                  <w:marLeft w:val="0"/>
                  <w:marRight w:val="180"/>
                  <w:marTop w:val="0"/>
                  <w:marBottom w:val="0"/>
                  <w:divBdr>
                    <w:top w:val="none" w:sz="0" w:space="0" w:color="auto"/>
                    <w:left w:val="none" w:sz="0" w:space="0" w:color="auto"/>
                    <w:bottom w:val="none" w:sz="0" w:space="0" w:color="auto"/>
                    <w:right w:val="none" w:sz="0" w:space="0" w:color="auto"/>
                  </w:divBdr>
                </w:div>
                <w:div w:id="1374766988">
                  <w:marLeft w:val="0"/>
                  <w:marRight w:val="120"/>
                  <w:marTop w:val="0"/>
                  <w:marBottom w:val="180"/>
                  <w:divBdr>
                    <w:top w:val="none" w:sz="0" w:space="0" w:color="auto"/>
                    <w:left w:val="none" w:sz="0" w:space="0" w:color="auto"/>
                    <w:bottom w:val="none" w:sz="0" w:space="0" w:color="auto"/>
                    <w:right w:val="none" w:sz="0" w:space="0" w:color="auto"/>
                  </w:divBdr>
                </w:div>
                <w:div w:id="1836341478">
                  <w:marLeft w:val="0"/>
                  <w:marRight w:val="0"/>
                  <w:marTop w:val="0"/>
                  <w:marBottom w:val="0"/>
                  <w:divBdr>
                    <w:top w:val="none" w:sz="0" w:space="0" w:color="auto"/>
                    <w:left w:val="none" w:sz="0" w:space="0" w:color="auto"/>
                    <w:bottom w:val="none" w:sz="0" w:space="0" w:color="auto"/>
                    <w:right w:val="none" w:sz="0" w:space="0" w:color="auto"/>
                  </w:divBdr>
                </w:div>
                <w:div w:id="528835480">
                  <w:marLeft w:val="0"/>
                  <w:marRight w:val="0"/>
                  <w:marTop w:val="0"/>
                  <w:marBottom w:val="0"/>
                  <w:divBdr>
                    <w:top w:val="none" w:sz="0" w:space="0" w:color="auto"/>
                    <w:left w:val="none" w:sz="0" w:space="0" w:color="auto"/>
                    <w:bottom w:val="none" w:sz="0" w:space="0" w:color="auto"/>
                    <w:right w:val="none" w:sz="0" w:space="0" w:color="auto"/>
                  </w:divBdr>
                </w:div>
                <w:div w:id="161955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15907">
          <w:marLeft w:val="0"/>
          <w:marRight w:val="0"/>
          <w:marTop w:val="0"/>
          <w:marBottom w:val="0"/>
          <w:divBdr>
            <w:top w:val="none" w:sz="0" w:space="0" w:color="auto"/>
            <w:left w:val="none" w:sz="0" w:space="0" w:color="auto"/>
            <w:bottom w:val="none" w:sz="0" w:space="0" w:color="auto"/>
            <w:right w:val="none" w:sz="0" w:space="0" w:color="auto"/>
          </w:divBdr>
        </w:div>
        <w:div w:id="1272516021">
          <w:marLeft w:val="0"/>
          <w:marRight w:val="0"/>
          <w:marTop w:val="0"/>
          <w:marBottom w:val="0"/>
          <w:divBdr>
            <w:top w:val="none" w:sz="0" w:space="0" w:color="auto"/>
            <w:left w:val="none" w:sz="0" w:space="0" w:color="auto"/>
            <w:bottom w:val="none" w:sz="0" w:space="0" w:color="auto"/>
            <w:right w:val="none" w:sz="0" w:space="0" w:color="auto"/>
          </w:divBdr>
        </w:div>
        <w:div w:id="976953573">
          <w:marLeft w:val="0"/>
          <w:marRight w:val="0"/>
          <w:marTop w:val="0"/>
          <w:marBottom w:val="0"/>
          <w:divBdr>
            <w:top w:val="none" w:sz="0" w:space="0" w:color="auto"/>
            <w:left w:val="none" w:sz="0" w:space="0" w:color="auto"/>
            <w:bottom w:val="none" w:sz="0" w:space="0" w:color="auto"/>
            <w:right w:val="none" w:sz="0" w:space="0" w:color="auto"/>
          </w:divBdr>
          <w:divsChild>
            <w:div w:id="1143699806">
              <w:marLeft w:val="0"/>
              <w:marRight w:val="0"/>
              <w:marTop w:val="240"/>
              <w:marBottom w:val="240"/>
              <w:divBdr>
                <w:top w:val="none" w:sz="0" w:space="0" w:color="auto"/>
                <w:left w:val="none" w:sz="0" w:space="0" w:color="auto"/>
                <w:bottom w:val="none" w:sz="0" w:space="0" w:color="auto"/>
                <w:right w:val="none" w:sz="0" w:space="0" w:color="auto"/>
              </w:divBdr>
              <w:divsChild>
                <w:div w:id="1603029392">
                  <w:marLeft w:val="0"/>
                  <w:marRight w:val="180"/>
                  <w:marTop w:val="0"/>
                  <w:marBottom w:val="0"/>
                  <w:divBdr>
                    <w:top w:val="none" w:sz="0" w:space="0" w:color="auto"/>
                    <w:left w:val="none" w:sz="0" w:space="0" w:color="auto"/>
                    <w:bottom w:val="none" w:sz="0" w:space="0" w:color="auto"/>
                    <w:right w:val="none" w:sz="0" w:space="0" w:color="auto"/>
                  </w:divBdr>
                </w:div>
                <w:div w:id="1078402491">
                  <w:marLeft w:val="0"/>
                  <w:marRight w:val="120"/>
                  <w:marTop w:val="0"/>
                  <w:marBottom w:val="180"/>
                  <w:divBdr>
                    <w:top w:val="none" w:sz="0" w:space="0" w:color="auto"/>
                    <w:left w:val="none" w:sz="0" w:space="0" w:color="auto"/>
                    <w:bottom w:val="none" w:sz="0" w:space="0" w:color="auto"/>
                    <w:right w:val="none" w:sz="0" w:space="0" w:color="auto"/>
                  </w:divBdr>
                </w:div>
                <w:div w:id="422843585">
                  <w:marLeft w:val="0"/>
                  <w:marRight w:val="120"/>
                  <w:marTop w:val="0"/>
                  <w:marBottom w:val="180"/>
                  <w:divBdr>
                    <w:top w:val="none" w:sz="0" w:space="0" w:color="auto"/>
                    <w:left w:val="none" w:sz="0" w:space="0" w:color="auto"/>
                    <w:bottom w:val="none" w:sz="0" w:space="0" w:color="auto"/>
                    <w:right w:val="none" w:sz="0" w:space="0" w:color="auto"/>
                  </w:divBdr>
                </w:div>
                <w:div w:id="1069501790">
                  <w:marLeft w:val="0"/>
                  <w:marRight w:val="0"/>
                  <w:marTop w:val="0"/>
                  <w:marBottom w:val="0"/>
                  <w:divBdr>
                    <w:top w:val="none" w:sz="0" w:space="0" w:color="auto"/>
                    <w:left w:val="none" w:sz="0" w:space="0" w:color="auto"/>
                    <w:bottom w:val="none" w:sz="0" w:space="0" w:color="auto"/>
                    <w:right w:val="none" w:sz="0" w:space="0" w:color="auto"/>
                  </w:divBdr>
                </w:div>
                <w:div w:id="1066806663">
                  <w:marLeft w:val="0"/>
                  <w:marRight w:val="0"/>
                  <w:marTop w:val="0"/>
                  <w:marBottom w:val="0"/>
                  <w:divBdr>
                    <w:top w:val="none" w:sz="0" w:space="0" w:color="auto"/>
                    <w:left w:val="none" w:sz="0" w:space="0" w:color="auto"/>
                    <w:bottom w:val="none" w:sz="0" w:space="0" w:color="auto"/>
                    <w:right w:val="none" w:sz="0" w:space="0" w:color="auto"/>
                  </w:divBdr>
                </w:div>
                <w:div w:id="57581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2">
          <w:marLeft w:val="0"/>
          <w:marRight w:val="0"/>
          <w:marTop w:val="0"/>
          <w:marBottom w:val="0"/>
          <w:divBdr>
            <w:top w:val="none" w:sz="0" w:space="0" w:color="auto"/>
            <w:left w:val="none" w:sz="0" w:space="0" w:color="auto"/>
            <w:bottom w:val="none" w:sz="0" w:space="0" w:color="auto"/>
            <w:right w:val="none" w:sz="0" w:space="0" w:color="auto"/>
          </w:divBdr>
        </w:div>
        <w:div w:id="359473182">
          <w:marLeft w:val="0"/>
          <w:marRight w:val="0"/>
          <w:marTop w:val="0"/>
          <w:marBottom w:val="0"/>
          <w:divBdr>
            <w:top w:val="none" w:sz="0" w:space="0" w:color="auto"/>
            <w:left w:val="none" w:sz="0" w:space="0" w:color="auto"/>
            <w:bottom w:val="none" w:sz="0" w:space="0" w:color="auto"/>
            <w:right w:val="none" w:sz="0" w:space="0" w:color="auto"/>
          </w:divBdr>
        </w:div>
        <w:div w:id="1201892328">
          <w:marLeft w:val="0"/>
          <w:marRight w:val="0"/>
          <w:marTop w:val="0"/>
          <w:marBottom w:val="0"/>
          <w:divBdr>
            <w:top w:val="none" w:sz="0" w:space="0" w:color="auto"/>
            <w:left w:val="none" w:sz="0" w:space="0" w:color="auto"/>
            <w:bottom w:val="none" w:sz="0" w:space="0" w:color="auto"/>
            <w:right w:val="none" w:sz="0" w:space="0" w:color="auto"/>
          </w:divBdr>
          <w:divsChild>
            <w:div w:id="939678768">
              <w:marLeft w:val="0"/>
              <w:marRight w:val="0"/>
              <w:marTop w:val="240"/>
              <w:marBottom w:val="240"/>
              <w:divBdr>
                <w:top w:val="none" w:sz="0" w:space="0" w:color="auto"/>
                <w:left w:val="none" w:sz="0" w:space="0" w:color="auto"/>
                <w:bottom w:val="none" w:sz="0" w:space="0" w:color="auto"/>
                <w:right w:val="none" w:sz="0" w:space="0" w:color="auto"/>
              </w:divBdr>
              <w:divsChild>
                <w:div w:id="758528673">
                  <w:marLeft w:val="0"/>
                  <w:marRight w:val="180"/>
                  <w:marTop w:val="0"/>
                  <w:marBottom w:val="0"/>
                  <w:divBdr>
                    <w:top w:val="none" w:sz="0" w:space="0" w:color="auto"/>
                    <w:left w:val="none" w:sz="0" w:space="0" w:color="auto"/>
                    <w:bottom w:val="none" w:sz="0" w:space="0" w:color="auto"/>
                    <w:right w:val="none" w:sz="0" w:space="0" w:color="auto"/>
                  </w:divBdr>
                </w:div>
                <w:div w:id="1442917660">
                  <w:marLeft w:val="0"/>
                  <w:marRight w:val="120"/>
                  <w:marTop w:val="0"/>
                  <w:marBottom w:val="180"/>
                  <w:divBdr>
                    <w:top w:val="none" w:sz="0" w:space="0" w:color="auto"/>
                    <w:left w:val="none" w:sz="0" w:space="0" w:color="auto"/>
                    <w:bottom w:val="none" w:sz="0" w:space="0" w:color="auto"/>
                    <w:right w:val="none" w:sz="0" w:space="0" w:color="auto"/>
                  </w:divBdr>
                </w:div>
                <w:div w:id="850489621">
                  <w:marLeft w:val="0"/>
                  <w:marRight w:val="120"/>
                  <w:marTop w:val="0"/>
                  <w:marBottom w:val="180"/>
                  <w:divBdr>
                    <w:top w:val="none" w:sz="0" w:space="0" w:color="auto"/>
                    <w:left w:val="none" w:sz="0" w:space="0" w:color="auto"/>
                    <w:bottom w:val="none" w:sz="0" w:space="0" w:color="auto"/>
                    <w:right w:val="none" w:sz="0" w:space="0" w:color="auto"/>
                  </w:divBdr>
                </w:div>
                <w:div w:id="1488742811">
                  <w:marLeft w:val="0"/>
                  <w:marRight w:val="0"/>
                  <w:marTop w:val="0"/>
                  <w:marBottom w:val="0"/>
                  <w:divBdr>
                    <w:top w:val="none" w:sz="0" w:space="0" w:color="auto"/>
                    <w:left w:val="none" w:sz="0" w:space="0" w:color="auto"/>
                    <w:bottom w:val="none" w:sz="0" w:space="0" w:color="auto"/>
                    <w:right w:val="none" w:sz="0" w:space="0" w:color="auto"/>
                  </w:divBdr>
                </w:div>
                <w:div w:id="671492864">
                  <w:marLeft w:val="0"/>
                  <w:marRight w:val="0"/>
                  <w:marTop w:val="0"/>
                  <w:marBottom w:val="0"/>
                  <w:divBdr>
                    <w:top w:val="none" w:sz="0" w:space="0" w:color="auto"/>
                    <w:left w:val="none" w:sz="0" w:space="0" w:color="auto"/>
                    <w:bottom w:val="none" w:sz="0" w:space="0" w:color="auto"/>
                    <w:right w:val="none" w:sz="0" w:space="0" w:color="auto"/>
                  </w:divBdr>
                </w:div>
                <w:div w:id="1055616284">
                  <w:marLeft w:val="0"/>
                  <w:marRight w:val="0"/>
                  <w:marTop w:val="0"/>
                  <w:marBottom w:val="0"/>
                  <w:divBdr>
                    <w:top w:val="none" w:sz="0" w:space="0" w:color="auto"/>
                    <w:left w:val="none" w:sz="0" w:space="0" w:color="auto"/>
                    <w:bottom w:val="none" w:sz="0" w:space="0" w:color="auto"/>
                    <w:right w:val="none" w:sz="0" w:space="0" w:color="auto"/>
                  </w:divBdr>
                </w:div>
                <w:div w:id="209586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588204">
          <w:marLeft w:val="0"/>
          <w:marRight w:val="0"/>
          <w:marTop w:val="0"/>
          <w:marBottom w:val="0"/>
          <w:divBdr>
            <w:top w:val="none" w:sz="0" w:space="0" w:color="auto"/>
            <w:left w:val="none" w:sz="0" w:space="0" w:color="auto"/>
            <w:bottom w:val="none" w:sz="0" w:space="0" w:color="auto"/>
            <w:right w:val="none" w:sz="0" w:space="0" w:color="auto"/>
          </w:divBdr>
          <w:divsChild>
            <w:div w:id="630406235">
              <w:marLeft w:val="0"/>
              <w:marRight w:val="0"/>
              <w:marTop w:val="240"/>
              <w:marBottom w:val="240"/>
              <w:divBdr>
                <w:top w:val="none" w:sz="0" w:space="0" w:color="auto"/>
                <w:left w:val="none" w:sz="0" w:space="0" w:color="auto"/>
                <w:bottom w:val="none" w:sz="0" w:space="0" w:color="auto"/>
                <w:right w:val="none" w:sz="0" w:space="0" w:color="auto"/>
              </w:divBdr>
              <w:divsChild>
                <w:div w:id="1106467772">
                  <w:marLeft w:val="0"/>
                  <w:marRight w:val="180"/>
                  <w:marTop w:val="0"/>
                  <w:marBottom w:val="0"/>
                  <w:divBdr>
                    <w:top w:val="none" w:sz="0" w:space="0" w:color="auto"/>
                    <w:left w:val="none" w:sz="0" w:space="0" w:color="auto"/>
                    <w:bottom w:val="none" w:sz="0" w:space="0" w:color="auto"/>
                    <w:right w:val="none" w:sz="0" w:space="0" w:color="auto"/>
                  </w:divBdr>
                </w:div>
                <w:div w:id="1775981835">
                  <w:marLeft w:val="0"/>
                  <w:marRight w:val="120"/>
                  <w:marTop w:val="0"/>
                  <w:marBottom w:val="180"/>
                  <w:divBdr>
                    <w:top w:val="none" w:sz="0" w:space="0" w:color="auto"/>
                    <w:left w:val="none" w:sz="0" w:space="0" w:color="auto"/>
                    <w:bottom w:val="none" w:sz="0" w:space="0" w:color="auto"/>
                    <w:right w:val="none" w:sz="0" w:space="0" w:color="auto"/>
                  </w:divBdr>
                </w:div>
                <w:div w:id="463935678">
                  <w:marLeft w:val="0"/>
                  <w:marRight w:val="120"/>
                  <w:marTop w:val="0"/>
                  <w:marBottom w:val="180"/>
                  <w:divBdr>
                    <w:top w:val="none" w:sz="0" w:space="0" w:color="auto"/>
                    <w:left w:val="none" w:sz="0" w:space="0" w:color="auto"/>
                    <w:bottom w:val="none" w:sz="0" w:space="0" w:color="auto"/>
                    <w:right w:val="none" w:sz="0" w:space="0" w:color="auto"/>
                  </w:divBdr>
                </w:div>
                <w:div w:id="1206482723">
                  <w:marLeft w:val="0"/>
                  <w:marRight w:val="0"/>
                  <w:marTop w:val="0"/>
                  <w:marBottom w:val="0"/>
                  <w:divBdr>
                    <w:top w:val="none" w:sz="0" w:space="0" w:color="auto"/>
                    <w:left w:val="none" w:sz="0" w:space="0" w:color="auto"/>
                    <w:bottom w:val="none" w:sz="0" w:space="0" w:color="auto"/>
                    <w:right w:val="none" w:sz="0" w:space="0" w:color="auto"/>
                  </w:divBdr>
                </w:div>
                <w:div w:id="2146123239">
                  <w:marLeft w:val="0"/>
                  <w:marRight w:val="0"/>
                  <w:marTop w:val="0"/>
                  <w:marBottom w:val="0"/>
                  <w:divBdr>
                    <w:top w:val="none" w:sz="0" w:space="0" w:color="auto"/>
                    <w:left w:val="none" w:sz="0" w:space="0" w:color="auto"/>
                    <w:bottom w:val="none" w:sz="0" w:space="0" w:color="auto"/>
                    <w:right w:val="none" w:sz="0" w:space="0" w:color="auto"/>
                  </w:divBdr>
                </w:div>
                <w:div w:id="1604804157">
                  <w:marLeft w:val="0"/>
                  <w:marRight w:val="0"/>
                  <w:marTop w:val="0"/>
                  <w:marBottom w:val="0"/>
                  <w:divBdr>
                    <w:top w:val="none" w:sz="0" w:space="0" w:color="auto"/>
                    <w:left w:val="none" w:sz="0" w:space="0" w:color="auto"/>
                    <w:bottom w:val="none" w:sz="0" w:space="0" w:color="auto"/>
                    <w:right w:val="none" w:sz="0" w:space="0" w:color="auto"/>
                  </w:divBdr>
                </w:div>
                <w:div w:id="172386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909596">
          <w:marLeft w:val="0"/>
          <w:marRight w:val="0"/>
          <w:marTop w:val="0"/>
          <w:marBottom w:val="0"/>
          <w:divBdr>
            <w:top w:val="none" w:sz="0" w:space="0" w:color="auto"/>
            <w:left w:val="none" w:sz="0" w:space="0" w:color="auto"/>
            <w:bottom w:val="none" w:sz="0" w:space="0" w:color="auto"/>
            <w:right w:val="none" w:sz="0" w:space="0" w:color="auto"/>
          </w:divBdr>
        </w:div>
        <w:div w:id="869034383">
          <w:marLeft w:val="0"/>
          <w:marRight w:val="0"/>
          <w:marTop w:val="0"/>
          <w:marBottom w:val="0"/>
          <w:divBdr>
            <w:top w:val="none" w:sz="0" w:space="0" w:color="auto"/>
            <w:left w:val="none" w:sz="0" w:space="0" w:color="auto"/>
            <w:bottom w:val="none" w:sz="0" w:space="0" w:color="auto"/>
            <w:right w:val="none" w:sz="0" w:space="0" w:color="auto"/>
          </w:divBdr>
        </w:div>
        <w:div w:id="658660388">
          <w:marLeft w:val="0"/>
          <w:marRight w:val="0"/>
          <w:marTop w:val="0"/>
          <w:marBottom w:val="0"/>
          <w:divBdr>
            <w:top w:val="none" w:sz="0" w:space="0" w:color="auto"/>
            <w:left w:val="none" w:sz="0" w:space="0" w:color="auto"/>
            <w:bottom w:val="none" w:sz="0" w:space="0" w:color="auto"/>
            <w:right w:val="none" w:sz="0" w:space="0" w:color="auto"/>
          </w:divBdr>
          <w:divsChild>
            <w:div w:id="604506570">
              <w:marLeft w:val="0"/>
              <w:marRight w:val="0"/>
              <w:marTop w:val="240"/>
              <w:marBottom w:val="240"/>
              <w:divBdr>
                <w:top w:val="none" w:sz="0" w:space="0" w:color="auto"/>
                <w:left w:val="none" w:sz="0" w:space="0" w:color="auto"/>
                <w:bottom w:val="none" w:sz="0" w:space="0" w:color="auto"/>
                <w:right w:val="none" w:sz="0" w:space="0" w:color="auto"/>
              </w:divBdr>
              <w:divsChild>
                <w:div w:id="700253564">
                  <w:marLeft w:val="0"/>
                  <w:marRight w:val="180"/>
                  <w:marTop w:val="0"/>
                  <w:marBottom w:val="0"/>
                  <w:divBdr>
                    <w:top w:val="none" w:sz="0" w:space="0" w:color="auto"/>
                    <w:left w:val="none" w:sz="0" w:space="0" w:color="auto"/>
                    <w:bottom w:val="none" w:sz="0" w:space="0" w:color="auto"/>
                    <w:right w:val="none" w:sz="0" w:space="0" w:color="auto"/>
                  </w:divBdr>
                </w:div>
                <w:div w:id="1772899266">
                  <w:marLeft w:val="0"/>
                  <w:marRight w:val="120"/>
                  <w:marTop w:val="0"/>
                  <w:marBottom w:val="180"/>
                  <w:divBdr>
                    <w:top w:val="none" w:sz="0" w:space="0" w:color="auto"/>
                    <w:left w:val="none" w:sz="0" w:space="0" w:color="auto"/>
                    <w:bottom w:val="none" w:sz="0" w:space="0" w:color="auto"/>
                    <w:right w:val="none" w:sz="0" w:space="0" w:color="auto"/>
                  </w:divBdr>
                </w:div>
                <w:div w:id="1848016482">
                  <w:marLeft w:val="0"/>
                  <w:marRight w:val="120"/>
                  <w:marTop w:val="0"/>
                  <w:marBottom w:val="180"/>
                  <w:divBdr>
                    <w:top w:val="none" w:sz="0" w:space="0" w:color="auto"/>
                    <w:left w:val="none" w:sz="0" w:space="0" w:color="auto"/>
                    <w:bottom w:val="none" w:sz="0" w:space="0" w:color="auto"/>
                    <w:right w:val="none" w:sz="0" w:space="0" w:color="auto"/>
                  </w:divBdr>
                </w:div>
                <w:div w:id="373702268">
                  <w:marLeft w:val="0"/>
                  <w:marRight w:val="0"/>
                  <w:marTop w:val="0"/>
                  <w:marBottom w:val="0"/>
                  <w:divBdr>
                    <w:top w:val="none" w:sz="0" w:space="0" w:color="auto"/>
                    <w:left w:val="none" w:sz="0" w:space="0" w:color="auto"/>
                    <w:bottom w:val="none" w:sz="0" w:space="0" w:color="auto"/>
                    <w:right w:val="none" w:sz="0" w:space="0" w:color="auto"/>
                  </w:divBdr>
                </w:div>
                <w:div w:id="522062888">
                  <w:marLeft w:val="0"/>
                  <w:marRight w:val="0"/>
                  <w:marTop w:val="0"/>
                  <w:marBottom w:val="0"/>
                  <w:divBdr>
                    <w:top w:val="none" w:sz="0" w:space="0" w:color="auto"/>
                    <w:left w:val="none" w:sz="0" w:space="0" w:color="auto"/>
                    <w:bottom w:val="none" w:sz="0" w:space="0" w:color="auto"/>
                    <w:right w:val="none" w:sz="0" w:space="0" w:color="auto"/>
                  </w:divBdr>
                </w:div>
                <w:div w:id="1956869187">
                  <w:marLeft w:val="0"/>
                  <w:marRight w:val="0"/>
                  <w:marTop w:val="0"/>
                  <w:marBottom w:val="0"/>
                  <w:divBdr>
                    <w:top w:val="none" w:sz="0" w:space="0" w:color="auto"/>
                    <w:left w:val="none" w:sz="0" w:space="0" w:color="auto"/>
                    <w:bottom w:val="none" w:sz="0" w:space="0" w:color="auto"/>
                    <w:right w:val="none" w:sz="0" w:space="0" w:color="auto"/>
                  </w:divBdr>
                </w:div>
                <w:div w:id="127278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64592">
          <w:marLeft w:val="0"/>
          <w:marRight w:val="0"/>
          <w:marTop w:val="0"/>
          <w:marBottom w:val="0"/>
          <w:divBdr>
            <w:top w:val="none" w:sz="0" w:space="0" w:color="auto"/>
            <w:left w:val="none" w:sz="0" w:space="0" w:color="auto"/>
            <w:bottom w:val="none" w:sz="0" w:space="0" w:color="auto"/>
            <w:right w:val="none" w:sz="0" w:space="0" w:color="auto"/>
          </w:divBdr>
        </w:div>
        <w:div w:id="2042243908">
          <w:marLeft w:val="0"/>
          <w:marRight w:val="0"/>
          <w:marTop w:val="0"/>
          <w:marBottom w:val="0"/>
          <w:divBdr>
            <w:top w:val="none" w:sz="0" w:space="0" w:color="auto"/>
            <w:left w:val="none" w:sz="0" w:space="0" w:color="auto"/>
            <w:bottom w:val="none" w:sz="0" w:space="0" w:color="auto"/>
            <w:right w:val="none" w:sz="0" w:space="0" w:color="auto"/>
          </w:divBdr>
        </w:div>
        <w:div w:id="1341588348">
          <w:marLeft w:val="0"/>
          <w:marRight w:val="0"/>
          <w:marTop w:val="0"/>
          <w:marBottom w:val="0"/>
          <w:divBdr>
            <w:top w:val="none" w:sz="0" w:space="0" w:color="auto"/>
            <w:left w:val="none" w:sz="0" w:space="0" w:color="auto"/>
            <w:bottom w:val="none" w:sz="0" w:space="0" w:color="auto"/>
            <w:right w:val="none" w:sz="0" w:space="0" w:color="auto"/>
          </w:divBdr>
          <w:divsChild>
            <w:div w:id="1343119682">
              <w:marLeft w:val="0"/>
              <w:marRight w:val="0"/>
              <w:marTop w:val="240"/>
              <w:marBottom w:val="240"/>
              <w:divBdr>
                <w:top w:val="none" w:sz="0" w:space="0" w:color="auto"/>
                <w:left w:val="none" w:sz="0" w:space="0" w:color="auto"/>
                <w:bottom w:val="none" w:sz="0" w:space="0" w:color="auto"/>
                <w:right w:val="none" w:sz="0" w:space="0" w:color="auto"/>
              </w:divBdr>
              <w:divsChild>
                <w:div w:id="1781145260">
                  <w:marLeft w:val="0"/>
                  <w:marRight w:val="180"/>
                  <w:marTop w:val="0"/>
                  <w:marBottom w:val="0"/>
                  <w:divBdr>
                    <w:top w:val="none" w:sz="0" w:space="0" w:color="auto"/>
                    <w:left w:val="none" w:sz="0" w:space="0" w:color="auto"/>
                    <w:bottom w:val="none" w:sz="0" w:space="0" w:color="auto"/>
                    <w:right w:val="none" w:sz="0" w:space="0" w:color="auto"/>
                  </w:divBdr>
                </w:div>
                <w:div w:id="744693302">
                  <w:marLeft w:val="0"/>
                  <w:marRight w:val="120"/>
                  <w:marTop w:val="0"/>
                  <w:marBottom w:val="180"/>
                  <w:divBdr>
                    <w:top w:val="none" w:sz="0" w:space="0" w:color="auto"/>
                    <w:left w:val="none" w:sz="0" w:space="0" w:color="auto"/>
                    <w:bottom w:val="none" w:sz="0" w:space="0" w:color="auto"/>
                    <w:right w:val="none" w:sz="0" w:space="0" w:color="auto"/>
                  </w:divBdr>
                </w:div>
                <w:div w:id="2121756446">
                  <w:marLeft w:val="0"/>
                  <w:marRight w:val="120"/>
                  <w:marTop w:val="0"/>
                  <w:marBottom w:val="180"/>
                  <w:divBdr>
                    <w:top w:val="none" w:sz="0" w:space="0" w:color="auto"/>
                    <w:left w:val="none" w:sz="0" w:space="0" w:color="auto"/>
                    <w:bottom w:val="none" w:sz="0" w:space="0" w:color="auto"/>
                    <w:right w:val="none" w:sz="0" w:space="0" w:color="auto"/>
                  </w:divBdr>
                </w:div>
                <w:div w:id="1848665846">
                  <w:marLeft w:val="0"/>
                  <w:marRight w:val="0"/>
                  <w:marTop w:val="0"/>
                  <w:marBottom w:val="0"/>
                  <w:divBdr>
                    <w:top w:val="none" w:sz="0" w:space="0" w:color="auto"/>
                    <w:left w:val="none" w:sz="0" w:space="0" w:color="auto"/>
                    <w:bottom w:val="none" w:sz="0" w:space="0" w:color="auto"/>
                    <w:right w:val="none" w:sz="0" w:space="0" w:color="auto"/>
                  </w:divBdr>
                </w:div>
                <w:div w:id="2002006598">
                  <w:marLeft w:val="0"/>
                  <w:marRight w:val="0"/>
                  <w:marTop w:val="0"/>
                  <w:marBottom w:val="0"/>
                  <w:divBdr>
                    <w:top w:val="none" w:sz="0" w:space="0" w:color="auto"/>
                    <w:left w:val="none" w:sz="0" w:space="0" w:color="auto"/>
                    <w:bottom w:val="none" w:sz="0" w:space="0" w:color="auto"/>
                    <w:right w:val="none" w:sz="0" w:space="0" w:color="auto"/>
                  </w:divBdr>
                </w:div>
                <w:div w:id="1050417841">
                  <w:marLeft w:val="0"/>
                  <w:marRight w:val="0"/>
                  <w:marTop w:val="0"/>
                  <w:marBottom w:val="0"/>
                  <w:divBdr>
                    <w:top w:val="none" w:sz="0" w:space="0" w:color="auto"/>
                    <w:left w:val="none" w:sz="0" w:space="0" w:color="auto"/>
                    <w:bottom w:val="none" w:sz="0" w:space="0" w:color="auto"/>
                    <w:right w:val="none" w:sz="0" w:space="0" w:color="auto"/>
                  </w:divBdr>
                </w:div>
                <w:div w:id="13214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237369">
          <w:marLeft w:val="0"/>
          <w:marRight w:val="0"/>
          <w:marTop w:val="0"/>
          <w:marBottom w:val="0"/>
          <w:divBdr>
            <w:top w:val="none" w:sz="0" w:space="0" w:color="auto"/>
            <w:left w:val="none" w:sz="0" w:space="0" w:color="auto"/>
            <w:bottom w:val="none" w:sz="0" w:space="0" w:color="auto"/>
            <w:right w:val="none" w:sz="0" w:space="0" w:color="auto"/>
          </w:divBdr>
        </w:div>
        <w:div w:id="892883286">
          <w:marLeft w:val="0"/>
          <w:marRight w:val="0"/>
          <w:marTop w:val="0"/>
          <w:marBottom w:val="0"/>
          <w:divBdr>
            <w:top w:val="none" w:sz="0" w:space="0" w:color="auto"/>
            <w:left w:val="none" w:sz="0" w:space="0" w:color="auto"/>
            <w:bottom w:val="none" w:sz="0" w:space="0" w:color="auto"/>
            <w:right w:val="none" w:sz="0" w:space="0" w:color="auto"/>
          </w:divBdr>
        </w:div>
        <w:div w:id="2067800723">
          <w:marLeft w:val="0"/>
          <w:marRight w:val="0"/>
          <w:marTop w:val="0"/>
          <w:marBottom w:val="0"/>
          <w:divBdr>
            <w:top w:val="none" w:sz="0" w:space="0" w:color="auto"/>
            <w:left w:val="none" w:sz="0" w:space="0" w:color="auto"/>
            <w:bottom w:val="none" w:sz="0" w:space="0" w:color="auto"/>
            <w:right w:val="none" w:sz="0" w:space="0" w:color="auto"/>
          </w:divBdr>
          <w:divsChild>
            <w:div w:id="732776042">
              <w:marLeft w:val="0"/>
              <w:marRight w:val="0"/>
              <w:marTop w:val="240"/>
              <w:marBottom w:val="240"/>
              <w:divBdr>
                <w:top w:val="none" w:sz="0" w:space="0" w:color="auto"/>
                <w:left w:val="none" w:sz="0" w:space="0" w:color="auto"/>
                <w:bottom w:val="none" w:sz="0" w:space="0" w:color="auto"/>
                <w:right w:val="none" w:sz="0" w:space="0" w:color="auto"/>
              </w:divBdr>
              <w:divsChild>
                <w:div w:id="1704671801">
                  <w:marLeft w:val="0"/>
                  <w:marRight w:val="180"/>
                  <w:marTop w:val="0"/>
                  <w:marBottom w:val="0"/>
                  <w:divBdr>
                    <w:top w:val="none" w:sz="0" w:space="0" w:color="auto"/>
                    <w:left w:val="none" w:sz="0" w:space="0" w:color="auto"/>
                    <w:bottom w:val="none" w:sz="0" w:space="0" w:color="auto"/>
                    <w:right w:val="none" w:sz="0" w:space="0" w:color="auto"/>
                  </w:divBdr>
                </w:div>
                <w:div w:id="664287834">
                  <w:marLeft w:val="0"/>
                  <w:marRight w:val="120"/>
                  <w:marTop w:val="0"/>
                  <w:marBottom w:val="180"/>
                  <w:divBdr>
                    <w:top w:val="none" w:sz="0" w:space="0" w:color="auto"/>
                    <w:left w:val="none" w:sz="0" w:space="0" w:color="auto"/>
                    <w:bottom w:val="none" w:sz="0" w:space="0" w:color="auto"/>
                    <w:right w:val="none" w:sz="0" w:space="0" w:color="auto"/>
                  </w:divBdr>
                </w:div>
                <w:div w:id="541524828">
                  <w:marLeft w:val="0"/>
                  <w:marRight w:val="120"/>
                  <w:marTop w:val="0"/>
                  <w:marBottom w:val="180"/>
                  <w:divBdr>
                    <w:top w:val="none" w:sz="0" w:space="0" w:color="auto"/>
                    <w:left w:val="none" w:sz="0" w:space="0" w:color="auto"/>
                    <w:bottom w:val="none" w:sz="0" w:space="0" w:color="auto"/>
                    <w:right w:val="none" w:sz="0" w:space="0" w:color="auto"/>
                  </w:divBdr>
                </w:div>
                <w:div w:id="1770734132">
                  <w:marLeft w:val="0"/>
                  <w:marRight w:val="0"/>
                  <w:marTop w:val="0"/>
                  <w:marBottom w:val="0"/>
                  <w:divBdr>
                    <w:top w:val="none" w:sz="0" w:space="0" w:color="auto"/>
                    <w:left w:val="none" w:sz="0" w:space="0" w:color="auto"/>
                    <w:bottom w:val="none" w:sz="0" w:space="0" w:color="auto"/>
                    <w:right w:val="none" w:sz="0" w:space="0" w:color="auto"/>
                  </w:divBdr>
                </w:div>
                <w:div w:id="1715696287">
                  <w:marLeft w:val="0"/>
                  <w:marRight w:val="0"/>
                  <w:marTop w:val="0"/>
                  <w:marBottom w:val="0"/>
                  <w:divBdr>
                    <w:top w:val="none" w:sz="0" w:space="0" w:color="auto"/>
                    <w:left w:val="none" w:sz="0" w:space="0" w:color="auto"/>
                    <w:bottom w:val="none" w:sz="0" w:space="0" w:color="auto"/>
                    <w:right w:val="none" w:sz="0" w:space="0" w:color="auto"/>
                  </w:divBdr>
                </w:div>
                <w:div w:id="1445688008">
                  <w:marLeft w:val="0"/>
                  <w:marRight w:val="0"/>
                  <w:marTop w:val="0"/>
                  <w:marBottom w:val="0"/>
                  <w:divBdr>
                    <w:top w:val="none" w:sz="0" w:space="0" w:color="auto"/>
                    <w:left w:val="none" w:sz="0" w:space="0" w:color="auto"/>
                    <w:bottom w:val="none" w:sz="0" w:space="0" w:color="auto"/>
                    <w:right w:val="none" w:sz="0" w:space="0" w:color="auto"/>
                  </w:divBdr>
                </w:div>
                <w:div w:id="206564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671042">
          <w:marLeft w:val="0"/>
          <w:marRight w:val="0"/>
          <w:marTop w:val="0"/>
          <w:marBottom w:val="0"/>
          <w:divBdr>
            <w:top w:val="none" w:sz="0" w:space="0" w:color="auto"/>
            <w:left w:val="none" w:sz="0" w:space="0" w:color="auto"/>
            <w:bottom w:val="none" w:sz="0" w:space="0" w:color="auto"/>
            <w:right w:val="none" w:sz="0" w:space="0" w:color="auto"/>
          </w:divBdr>
          <w:divsChild>
            <w:div w:id="1241984348">
              <w:marLeft w:val="0"/>
              <w:marRight w:val="0"/>
              <w:marTop w:val="240"/>
              <w:marBottom w:val="240"/>
              <w:divBdr>
                <w:top w:val="none" w:sz="0" w:space="0" w:color="auto"/>
                <w:left w:val="none" w:sz="0" w:space="0" w:color="auto"/>
                <w:bottom w:val="none" w:sz="0" w:space="0" w:color="auto"/>
                <w:right w:val="none" w:sz="0" w:space="0" w:color="auto"/>
              </w:divBdr>
              <w:divsChild>
                <w:div w:id="1832410397">
                  <w:marLeft w:val="0"/>
                  <w:marRight w:val="180"/>
                  <w:marTop w:val="0"/>
                  <w:marBottom w:val="0"/>
                  <w:divBdr>
                    <w:top w:val="none" w:sz="0" w:space="0" w:color="auto"/>
                    <w:left w:val="none" w:sz="0" w:space="0" w:color="auto"/>
                    <w:bottom w:val="none" w:sz="0" w:space="0" w:color="auto"/>
                    <w:right w:val="none" w:sz="0" w:space="0" w:color="auto"/>
                  </w:divBdr>
                </w:div>
                <w:div w:id="953943473">
                  <w:marLeft w:val="0"/>
                  <w:marRight w:val="120"/>
                  <w:marTop w:val="0"/>
                  <w:marBottom w:val="180"/>
                  <w:divBdr>
                    <w:top w:val="none" w:sz="0" w:space="0" w:color="auto"/>
                    <w:left w:val="none" w:sz="0" w:space="0" w:color="auto"/>
                    <w:bottom w:val="none" w:sz="0" w:space="0" w:color="auto"/>
                    <w:right w:val="none" w:sz="0" w:space="0" w:color="auto"/>
                  </w:divBdr>
                </w:div>
                <w:div w:id="1603368564">
                  <w:marLeft w:val="0"/>
                  <w:marRight w:val="120"/>
                  <w:marTop w:val="0"/>
                  <w:marBottom w:val="180"/>
                  <w:divBdr>
                    <w:top w:val="none" w:sz="0" w:space="0" w:color="auto"/>
                    <w:left w:val="none" w:sz="0" w:space="0" w:color="auto"/>
                    <w:bottom w:val="none" w:sz="0" w:space="0" w:color="auto"/>
                    <w:right w:val="none" w:sz="0" w:space="0" w:color="auto"/>
                  </w:divBdr>
                </w:div>
                <w:div w:id="2068451253">
                  <w:marLeft w:val="0"/>
                  <w:marRight w:val="0"/>
                  <w:marTop w:val="0"/>
                  <w:marBottom w:val="0"/>
                  <w:divBdr>
                    <w:top w:val="none" w:sz="0" w:space="0" w:color="auto"/>
                    <w:left w:val="none" w:sz="0" w:space="0" w:color="auto"/>
                    <w:bottom w:val="none" w:sz="0" w:space="0" w:color="auto"/>
                    <w:right w:val="none" w:sz="0" w:space="0" w:color="auto"/>
                  </w:divBdr>
                </w:div>
                <w:div w:id="522789271">
                  <w:marLeft w:val="0"/>
                  <w:marRight w:val="0"/>
                  <w:marTop w:val="0"/>
                  <w:marBottom w:val="0"/>
                  <w:divBdr>
                    <w:top w:val="none" w:sz="0" w:space="0" w:color="auto"/>
                    <w:left w:val="none" w:sz="0" w:space="0" w:color="auto"/>
                    <w:bottom w:val="none" w:sz="0" w:space="0" w:color="auto"/>
                    <w:right w:val="none" w:sz="0" w:space="0" w:color="auto"/>
                  </w:divBdr>
                </w:div>
                <w:div w:id="862522199">
                  <w:marLeft w:val="0"/>
                  <w:marRight w:val="0"/>
                  <w:marTop w:val="0"/>
                  <w:marBottom w:val="0"/>
                  <w:divBdr>
                    <w:top w:val="none" w:sz="0" w:space="0" w:color="auto"/>
                    <w:left w:val="none" w:sz="0" w:space="0" w:color="auto"/>
                    <w:bottom w:val="none" w:sz="0" w:space="0" w:color="auto"/>
                    <w:right w:val="none" w:sz="0" w:space="0" w:color="auto"/>
                  </w:divBdr>
                </w:div>
                <w:div w:id="23278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753775">
          <w:marLeft w:val="0"/>
          <w:marRight w:val="0"/>
          <w:marTop w:val="0"/>
          <w:marBottom w:val="0"/>
          <w:divBdr>
            <w:top w:val="none" w:sz="0" w:space="0" w:color="auto"/>
            <w:left w:val="none" w:sz="0" w:space="0" w:color="auto"/>
            <w:bottom w:val="none" w:sz="0" w:space="0" w:color="auto"/>
            <w:right w:val="none" w:sz="0" w:space="0" w:color="auto"/>
          </w:divBdr>
        </w:div>
        <w:div w:id="773936550">
          <w:marLeft w:val="0"/>
          <w:marRight w:val="0"/>
          <w:marTop w:val="0"/>
          <w:marBottom w:val="0"/>
          <w:divBdr>
            <w:top w:val="none" w:sz="0" w:space="0" w:color="auto"/>
            <w:left w:val="none" w:sz="0" w:space="0" w:color="auto"/>
            <w:bottom w:val="none" w:sz="0" w:space="0" w:color="auto"/>
            <w:right w:val="none" w:sz="0" w:space="0" w:color="auto"/>
          </w:divBdr>
        </w:div>
        <w:div w:id="1848640997">
          <w:marLeft w:val="0"/>
          <w:marRight w:val="0"/>
          <w:marTop w:val="0"/>
          <w:marBottom w:val="0"/>
          <w:divBdr>
            <w:top w:val="none" w:sz="0" w:space="0" w:color="auto"/>
            <w:left w:val="none" w:sz="0" w:space="0" w:color="auto"/>
            <w:bottom w:val="none" w:sz="0" w:space="0" w:color="auto"/>
            <w:right w:val="none" w:sz="0" w:space="0" w:color="auto"/>
          </w:divBdr>
          <w:divsChild>
            <w:div w:id="98332175">
              <w:marLeft w:val="0"/>
              <w:marRight w:val="0"/>
              <w:marTop w:val="240"/>
              <w:marBottom w:val="240"/>
              <w:divBdr>
                <w:top w:val="none" w:sz="0" w:space="0" w:color="auto"/>
                <w:left w:val="none" w:sz="0" w:space="0" w:color="auto"/>
                <w:bottom w:val="none" w:sz="0" w:space="0" w:color="auto"/>
                <w:right w:val="none" w:sz="0" w:space="0" w:color="auto"/>
              </w:divBdr>
              <w:divsChild>
                <w:div w:id="1599827857">
                  <w:marLeft w:val="0"/>
                  <w:marRight w:val="180"/>
                  <w:marTop w:val="0"/>
                  <w:marBottom w:val="0"/>
                  <w:divBdr>
                    <w:top w:val="none" w:sz="0" w:space="0" w:color="auto"/>
                    <w:left w:val="none" w:sz="0" w:space="0" w:color="auto"/>
                    <w:bottom w:val="none" w:sz="0" w:space="0" w:color="auto"/>
                    <w:right w:val="none" w:sz="0" w:space="0" w:color="auto"/>
                  </w:divBdr>
                </w:div>
                <w:div w:id="978220966">
                  <w:marLeft w:val="0"/>
                  <w:marRight w:val="120"/>
                  <w:marTop w:val="0"/>
                  <w:marBottom w:val="180"/>
                  <w:divBdr>
                    <w:top w:val="none" w:sz="0" w:space="0" w:color="auto"/>
                    <w:left w:val="none" w:sz="0" w:space="0" w:color="auto"/>
                    <w:bottom w:val="none" w:sz="0" w:space="0" w:color="auto"/>
                    <w:right w:val="none" w:sz="0" w:space="0" w:color="auto"/>
                  </w:divBdr>
                </w:div>
                <w:div w:id="1364093346">
                  <w:marLeft w:val="0"/>
                  <w:marRight w:val="120"/>
                  <w:marTop w:val="0"/>
                  <w:marBottom w:val="180"/>
                  <w:divBdr>
                    <w:top w:val="none" w:sz="0" w:space="0" w:color="auto"/>
                    <w:left w:val="none" w:sz="0" w:space="0" w:color="auto"/>
                    <w:bottom w:val="none" w:sz="0" w:space="0" w:color="auto"/>
                    <w:right w:val="none" w:sz="0" w:space="0" w:color="auto"/>
                  </w:divBdr>
                </w:div>
                <w:div w:id="199823065">
                  <w:marLeft w:val="0"/>
                  <w:marRight w:val="0"/>
                  <w:marTop w:val="0"/>
                  <w:marBottom w:val="0"/>
                  <w:divBdr>
                    <w:top w:val="none" w:sz="0" w:space="0" w:color="auto"/>
                    <w:left w:val="none" w:sz="0" w:space="0" w:color="auto"/>
                    <w:bottom w:val="none" w:sz="0" w:space="0" w:color="auto"/>
                    <w:right w:val="none" w:sz="0" w:space="0" w:color="auto"/>
                  </w:divBdr>
                </w:div>
                <w:div w:id="511147512">
                  <w:marLeft w:val="0"/>
                  <w:marRight w:val="0"/>
                  <w:marTop w:val="0"/>
                  <w:marBottom w:val="0"/>
                  <w:divBdr>
                    <w:top w:val="none" w:sz="0" w:space="0" w:color="auto"/>
                    <w:left w:val="none" w:sz="0" w:space="0" w:color="auto"/>
                    <w:bottom w:val="none" w:sz="0" w:space="0" w:color="auto"/>
                    <w:right w:val="none" w:sz="0" w:space="0" w:color="auto"/>
                  </w:divBdr>
                </w:div>
                <w:div w:id="959915545">
                  <w:marLeft w:val="0"/>
                  <w:marRight w:val="0"/>
                  <w:marTop w:val="0"/>
                  <w:marBottom w:val="0"/>
                  <w:divBdr>
                    <w:top w:val="none" w:sz="0" w:space="0" w:color="auto"/>
                    <w:left w:val="none" w:sz="0" w:space="0" w:color="auto"/>
                    <w:bottom w:val="none" w:sz="0" w:space="0" w:color="auto"/>
                    <w:right w:val="none" w:sz="0" w:space="0" w:color="auto"/>
                  </w:divBdr>
                </w:div>
                <w:div w:id="550843200">
                  <w:marLeft w:val="0"/>
                  <w:marRight w:val="0"/>
                  <w:marTop w:val="0"/>
                  <w:marBottom w:val="0"/>
                  <w:divBdr>
                    <w:top w:val="none" w:sz="0" w:space="0" w:color="auto"/>
                    <w:left w:val="none" w:sz="0" w:space="0" w:color="auto"/>
                    <w:bottom w:val="none" w:sz="0" w:space="0" w:color="auto"/>
                    <w:right w:val="none" w:sz="0" w:space="0" w:color="auto"/>
                  </w:divBdr>
                </w:div>
                <w:div w:id="830221559">
                  <w:marLeft w:val="0"/>
                  <w:marRight w:val="0"/>
                  <w:marTop w:val="0"/>
                  <w:marBottom w:val="0"/>
                  <w:divBdr>
                    <w:top w:val="none" w:sz="0" w:space="0" w:color="auto"/>
                    <w:left w:val="none" w:sz="0" w:space="0" w:color="auto"/>
                    <w:bottom w:val="none" w:sz="0" w:space="0" w:color="auto"/>
                    <w:right w:val="none" w:sz="0" w:space="0" w:color="auto"/>
                  </w:divBdr>
                </w:div>
                <w:div w:id="321198924">
                  <w:marLeft w:val="0"/>
                  <w:marRight w:val="0"/>
                  <w:marTop w:val="0"/>
                  <w:marBottom w:val="0"/>
                  <w:divBdr>
                    <w:top w:val="none" w:sz="0" w:space="0" w:color="auto"/>
                    <w:left w:val="none" w:sz="0" w:space="0" w:color="auto"/>
                    <w:bottom w:val="none" w:sz="0" w:space="0" w:color="auto"/>
                    <w:right w:val="none" w:sz="0" w:space="0" w:color="auto"/>
                  </w:divBdr>
                </w:div>
                <w:div w:id="110187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82190">
          <w:marLeft w:val="0"/>
          <w:marRight w:val="0"/>
          <w:marTop w:val="0"/>
          <w:marBottom w:val="0"/>
          <w:divBdr>
            <w:top w:val="none" w:sz="0" w:space="0" w:color="auto"/>
            <w:left w:val="none" w:sz="0" w:space="0" w:color="auto"/>
            <w:bottom w:val="none" w:sz="0" w:space="0" w:color="auto"/>
            <w:right w:val="none" w:sz="0" w:space="0" w:color="auto"/>
          </w:divBdr>
        </w:div>
        <w:div w:id="1639068385">
          <w:marLeft w:val="0"/>
          <w:marRight w:val="0"/>
          <w:marTop w:val="0"/>
          <w:marBottom w:val="0"/>
          <w:divBdr>
            <w:top w:val="none" w:sz="0" w:space="0" w:color="auto"/>
            <w:left w:val="none" w:sz="0" w:space="0" w:color="auto"/>
            <w:bottom w:val="none" w:sz="0" w:space="0" w:color="auto"/>
            <w:right w:val="none" w:sz="0" w:space="0" w:color="auto"/>
          </w:divBdr>
        </w:div>
        <w:div w:id="1722942097">
          <w:marLeft w:val="0"/>
          <w:marRight w:val="0"/>
          <w:marTop w:val="0"/>
          <w:marBottom w:val="0"/>
          <w:divBdr>
            <w:top w:val="none" w:sz="0" w:space="0" w:color="auto"/>
            <w:left w:val="none" w:sz="0" w:space="0" w:color="auto"/>
            <w:bottom w:val="none" w:sz="0" w:space="0" w:color="auto"/>
            <w:right w:val="none" w:sz="0" w:space="0" w:color="auto"/>
          </w:divBdr>
        </w:div>
        <w:div w:id="1976594163">
          <w:marLeft w:val="0"/>
          <w:marRight w:val="0"/>
          <w:marTop w:val="0"/>
          <w:marBottom w:val="0"/>
          <w:divBdr>
            <w:top w:val="none" w:sz="0" w:space="0" w:color="auto"/>
            <w:left w:val="none" w:sz="0" w:space="0" w:color="auto"/>
            <w:bottom w:val="none" w:sz="0" w:space="0" w:color="auto"/>
            <w:right w:val="none" w:sz="0" w:space="0" w:color="auto"/>
          </w:divBdr>
        </w:div>
        <w:div w:id="144318202">
          <w:marLeft w:val="0"/>
          <w:marRight w:val="0"/>
          <w:marTop w:val="0"/>
          <w:marBottom w:val="0"/>
          <w:divBdr>
            <w:top w:val="none" w:sz="0" w:space="0" w:color="auto"/>
            <w:left w:val="none" w:sz="0" w:space="0" w:color="auto"/>
            <w:bottom w:val="none" w:sz="0" w:space="0" w:color="auto"/>
            <w:right w:val="none" w:sz="0" w:space="0" w:color="auto"/>
          </w:divBdr>
        </w:div>
        <w:div w:id="1344161734">
          <w:marLeft w:val="0"/>
          <w:marRight w:val="0"/>
          <w:marTop w:val="0"/>
          <w:marBottom w:val="0"/>
          <w:divBdr>
            <w:top w:val="none" w:sz="0" w:space="0" w:color="auto"/>
            <w:left w:val="none" w:sz="0" w:space="0" w:color="auto"/>
            <w:bottom w:val="none" w:sz="0" w:space="0" w:color="auto"/>
            <w:right w:val="none" w:sz="0" w:space="0" w:color="auto"/>
          </w:divBdr>
          <w:divsChild>
            <w:div w:id="1830289937">
              <w:marLeft w:val="0"/>
              <w:marRight w:val="0"/>
              <w:marTop w:val="240"/>
              <w:marBottom w:val="240"/>
              <w:divBdr>
                <w:top w:val="none" w:sz="0" w:space="0" w:color="auto"/>
                <w:left w:val="none" w:sz="0" w:space="0" w:color="auto"/>
                <w:bottom w:val="none" w:sz="0" w:space="0" w:color="auto"/>
                <w:right w:val="none" w:sz="0" w:space="0" w:color="auto"/>
              </w:divBdr>
              <w:divsChild>
                <w:div w:id="1896507736">
                  <w:marLeft w:val="0"/>
                  <w:marRight w:val="120"/>
                  <w:marTop w:val="0"/>
                  <w:marBottom w:val="180"/>
                  <w:divBdr>
                    <w:top w:val="none" w:sz="0" w:space="0" w:color="auto"/>
                    <w:left w:val="none" w:sz="0" w:space="0" w:color="auto"/>
                    <w:bottom w:val="none" w:sz="0" w:space="0" w:color="auto"/>
                    <w:right w:val="none" w:sz="0" w:space="0" w:color="auto"/>
                  </w:divBdr>
                </w:div>
                <w:div w:id="1911228069">
                  <w:marLeft w:val="0"/>
                  <w:marRight w:val="120"/>
                  <w:marTop w:val="0"/>
                  <w:marBottom w:val="180"/>
                  <w:divBdr>
                    <w:top w:val="none" w:sz="0" w:space="0" w:color="auto"/>
                    <w:left w:val="none" w:sz="0" w:space="0" w:color="auto"/>
                    <w:bottom w:val="none" w:sz="0" w:space="0" w:color="auto"/>
                    <w:right w:val="none" w:sz="0" w:space="0" w:color="auto"/>
                  </w:divBdr>
                </w:div>
                <w:div w:id="1724326700">
                  <w:marLeft w:val="0"/>
                  <w:marRight w:val="0"/>
                  <w:marTop w:val="0"/>
                  <w:marBottom w:val="0"/>
                  <w:divBdr>
                    <w:top w:val="none" w:sz="0" w:space="0" w:color="auto"/>
                    <w:left w:val="none" w:sz="0" w:space="0" w:color="auto"/>
                    <w:bottom w:val="none" w:sz="0" w:space="0" w:color="auto"/>
                    <w:right w:val="none" w:sz="0" w:space="0" w:color="auto"/>
                  </w:divBdr>
                </w:div>
                <w:div w:id="796878082">
                  <w:marLeft w:val="0"/>
                  <w:marRight w:val="0"/>
                  <w:marTop w:val="0"/>
                  <w:marBottom w:val="0"/>
                  <w:divBdr>
                    <w:top w:val="none" w:sz="0" w:space="0" w:color="auto"/>
                    <w:left w:val="none" w:sz="0" w:space="0" w:color="auto"/>
                    <w:bottom w:val="none" w:sz="0" w:space="0" w:color="auto"/>
                    <w:right w:val="none" w:sz="0" w:space="0" w:color="auto"/>
                  </w:divBdr>
                </w:div>
                <w:div w:id="896938728">
                  <w:marLeft w:val="0"/>
                  <w:marRight w:val="0"/>
                  <w:marTop w:val="0"/>
                  <w:marBottom w:val="0"/>
                  <w:divBdr>
                    <w:top w:val="none" w:sz="0" w:space="0" w:color="auto"/>
                    <w:left w:val="none" w:sz="0" w:space="0" w:color="auto"/>
                    <w:bottom w:val="none" w:sz="0" w:space="0" w:color="auto"/>
                    <w:right w:val="none" w:sz="0" w:space="0" w:color="auto"/>
                  </w:divBdr>
                </w:div>
                <w:div w:id="127674945">
                  <w:marLeft w:val="0"/>
                  <w:marRight w:val="0"/>
                  <w:marTop w:val="0"/>
                  <w:marBottom w:val="0"/>
                  <w:divBdr>
                    <w:top w:val="none" w:sz="0" w:space="0" w:color="auto"/>
                    <w:left w:val="none" w:sz="0" w:space="0" w:color="auto"/>
                    <w:bottom w:val="none" w:sz="0" w:space="0" w:color="auto"/>
                    <w:right w:val="none" w:sz="0" w:space="0" w:color="auto"/>
                  </w:divBdr>
                </w:div>
                <w:div w:id="481583546">
                  <w:marLeft w:val="0"/>
                  <w:marRight w:val="0"/>
                  <w:marTop w:val="0"/>
                  <w:marBottom w:val="0"/>
                  <w:divBdr>
                    <w:top w:val="none" w:sz="0" w:space="0" w:color="auto"/>
                    <w:left w:val="none" w:sz="0" w:space="0" w:color="auto"/>
                    <w:bottom w:val="none" w:sz="0" w:space="0" w:color="auto"/>
                    <w:right w:val="none" w:sz="0" w:space="0" w:color="auto"/>
                  </w:divBdr>
                </w:div>
                <w:div w:id="785656641">
                  <w:marLeft w:val="0"/>
                  <w:marRight w:val="0"/>
                  <w:marTop w:val="0"/>
                  <w:marBottom w:val="0"/>
                  <w:divBdr>
                    <w:top w:val="none" w:sz="0" w:space="0" w:color="auto"/>
                    <w:left w:val="none" w:sz="0" w:space="0" w:color="auto"/>
                    <w:bottom w:val="none" w:sz="0" w:space="0" w:color="auto"/>
                    <w:right w:val="none" w:sz="0" w:space="0" w:color="auto"/>
                  </w:divBdr>
                </w:div>
                <w:div w:id="2105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270078">
      <w:bodyDiv w:val="1"/>
      <w:marLeft w:val="0"/>
      <w:marRight w:val="0"/>
      <w:marTop w:val="0"/>
      <w:marBottom w:val="0"/>
      <w:divBdr>
        <w:top w:val="none" w:sz="0" w:space="0" w:color="auto"/>
        <w:left w:val="none" w:sz="0" w:space="0" w:color="auto"/>
        <w:bottom w:val="none" w:sz="0" w:space="0" w:color="auto"/>
        <w:right w:val="none" w:sz="0" w:space="0" w:color="auto"/>
      </w:divBdr>
      <w:divsChild>
        <w:div w:id="1992362296">
          <w:marLeft w:val="0"/>
          <w:marRight w:val="0"/>
          <w:marTop w:val="0"/>
          <w:marBottom w:val="0"/>
          <w:divBdr>
            <w:top w:val="none" w:sz="0" w:space="0" w:color="auto"/>
            <w:left w:val="none" w:sz="0" w:space="0" w:color="auto"/>
            <w:bottom w:val="none" w:sz="0" w:space="0" w:color="auto"/>
            <w:right w:val="none" w:sz="0" w:space="0" w:color="auto"/>
          </w:divBdr>
        </w:div>
      </w:divsChild>
    </w:div>
    <w:div w:id="1303656766">
      <w:bodyDiv w:val="1"/>
      <w:marLeft w:val="0"/>
      <w:marRight w:val="0"/>
      <w:marTop w:val="0"/>
      <w:marBottom w:val="0"/>
      <w:divBdr>
        <w:top w:val="none" w:sz="0" w:space="0" w:color="auto"/>
        <w:left w:val="none" w:sz="0" w:space="0" w:color="auto"/>
        <w:bottom w:val="none" w:sz="0" w:space="0" w:color="auto"/>
        <w:right w:val="none" w:sz="0" w:space="0" w:color="auto"/>
      </w:divBdr>
      <w:divsChild>
        <w:div w:id="706637944">
          <w:marLeft w:val="0"/>
          <w:marRight w:val="0"/>
          <w:marTop w:val="0"/>
          <w:marBottom w:val="0"/>
          <w:divBdr>
            <w:top w:val="none" w:sz="0" w:space="0" w:color="auto"/>
            <w:left w:val="none" w:sz="0" w:space="0" w:color="auto"/>
            <w:bottom w:val="none" w:sz="0" w:space="0" w:color="auto"/>
            <w:right w:val="none" w:sz="0" w:space="0" w:color="auto"/>
          </w:divBdr>
        </w:div>
      </w:divsChild>
    </w:div>
    <w:div w:id="1324047292">
      <w:bodyDiv w:val="1"/>
      <w:marLeft w:val="0"/>
      <w:marRight w:val="0"/>
      <w:marTop w:val="0"/>
      <w:marBottom w:val="0"/>
      <w:divBdr>
        <w:top w:val="none" w:sz="0" w:space="0" w:color="auto"/>
        <w:left w:val="none" w:sz="0" w:space="0" w:color="auto"/>
        <w:bottom w:val="none" w:sz="0" w:space="0" w:color="auto"/>
        <w:right w:val="none" w:sz="0" w:space="0" w:color="auto"/>
      </w:divBdr>
      <w:divsChild>
        <w:div w:id="1596791601">
          <w:marLeft w:val="0"/>
          <w:marRight w:val="0"/>
          <w:marTop w:val="0"/>
          <w:marBottom w:val="0"/>
          <w:divBdr>
            <w:top w:val="none" w:sz="0" w:space="0" w:color="auto"/>
            <w:left w:val="none" w:sz="0" w:space="0" w:color="auto"/>
            <w:bottom w:val="none" w:sz="0" w:space="0" w:color="auto"/>
            <w:right w:val="none" w:sz="0" w:space="0" w:color="auto"/>
          </w:divBdr>
        </w:div>
        <w:div w:id="605162225">
          <w:marLeft w:val="0"/>
          <w:marRight w:val="0"/>
          <w:marTop w:val="0"/>
          <w:marBottom w:val="0"/>
          <w:divBdr>
            <w:top w:val="none" w:sz="0" w:space="0" w:color="auto"/>
            <w:left w:val="none" w:sz="0" w:space="0" w:color="auto"/>
            <w:bottom w:val="none" w:sz="0" w:space="0" w:color="auto"/>
            <w:right w:val="none" w:sz="0" w:space="0" w:color="auto"/>
          </w:divBdr>
        </w:div>
        <w:div w:id="1433621247">
          <w:marLeft w:val="0"/>
          <w:marRight w:val="0"/>
          <w:marTop w:val="0"/>
          <w:marBottom w:val="0"/>
          <w:divBdr>
            <w:top w:val="none" w:sz="0" w:space="0" w:color="auto"/>
            <w:left w:val="none" w:sz="0" w:space="0" w:color="auto"/>
            <w:bottom w:val="none" w:sz="0" w:space="0" w:color="auto"/>
            <w:right w:val="none" w:sz="0" w:space="0" w:color="auto"/>
          </w:divBdr>
        </w:div>
        <w:div w:id="370152620">
          <w:marLeft w:val="0"/>
          <w:marRight w:val="0"/>
          <w:marTop w:val="0"/>
          <w:marBottom w:val="0"/>
          <w:divBdr>
            <w:top w:val="none" w:sz="0" w:space="0" w:color="auto"/>
            <w:left w:val="none" w:sz="0" w:space="0" w:color="auto"/>
            <w:bottom w:val="none" w:sz="0" w:space="0" w:color="auto"/>
            <w:right w:val="none" w:sz="0" w:space="0" w:color="auto"/>
          </w:divBdr>
        </w:div>
        <w:div w:id="430202158">
          <w:marLeft w:val="0"/>
          <w:marRight w:val="0"/>
          <w:marTop w:val="0"/>
          <w:marBottom w:val="0"/>
          <w:divBdr>
            <w:top w:val="none" w:sz="0" w:space="0" w:color="auto"/>
            <w:left w:val="none" w:sz="0" w:space="0" w:color="auto"/>
            <w:bottom w:val="none" w:sz="0" w:space="0" w:color="auto"/>
            <w:right w:val="none" w:sz="0" w:space="0" w:color="auto"/>
          </w:divBdr>
        </w:div>
        <w:div w:id="1538589774">
          <w:marLeft w:val="0"/>
          <w:marRight w:val="0"/>
          <w:marTop w:val="0"/>
          <w:marBottom w:val="0"/>
          <w:divBdr>
            <w:top w:val="none" w:sz="0" w:space="0" w:color="auto"/>
            <w:left w:val="none" w:sz="0" w:space="0" w:color="auto"/>
            <w:bottom w:val="none" w:sz="0" w:space="0" w:color="auto"/>
            <w:right w:val="none" w:sz="0" w:space="0" w:color="auto"/>
          </w:divBdr>
        </w:div>
        <w:div w:id="1081834469">
          <w:marLeft w:val="0"/>
          <w:marRight w:val="0"/>
          <w:marTop w:val="0"/>
          <w:marBottom w:val="0"/>
          <w:divBdr>
            <w:top w:val="none" w:sz="0" w:space="0" w:color="auto"/>
            <w:left w:val="none" w:sz="0" w:space="0" w:color="auto"/>
            <w:bottom w:val="none" w:sz="0" w:space="0" w:color="auto"/>
            <w:right w:val="none" w:sz="0" w:space="0" w:color="auto"/>
          </w:divBdr>
        </w:div>
        <w:div w:id="1605846308">
          <w:marLeft w:val="0"/>
          <w:marRight w:val="0"/>
          <w:marTop w:val="0"/>
          <w:marBottom w:val="0"/>
          <w:divBdr>
            <w:top w:val="none" w:sz="0" w:space="0" w:color="auto"/>
            <w:left w:val="none" w:sz="0" w:space="0" w:color="auto"/>
            <w:bottom w:val="none" w:sz="0" w:space="0" w:color="auto"/>
            <w:right w:val="none" w:sz="0" w:space="0" w:color="auto"/>
          </w:divBdr>
          <w:divsChild>
            <w:div w:id="606501736">
              <w:marLeft w:val="0"/>
              <w:marRight w:val="0"/>
              <w:marTop w:val="240"/>
              <w:marBottom w:val="240"/>
              <w:divBdr>
                <w:top w:val="none" w:sz="0" w:space="0" w:color="auto"/>
                <w:left w:val="none" w:sz="0" w:space="0" w:color="auto"/>
                <w:bottom w:val="none" w:sz="0" w:space="0" w:color="auto"/>
                <w:right w:val="none" w:sz="0" w:space="0" w:color="auto"/>
              </w:divBdr>
              <w:divsChild>
                <w:div w:id="1069890498">
                  <w:marLeft w:val="0"/>
                  <w:marRight w:val="180"/>
                  <w:marTop w:val="0"/>
                  <w:marBottom w:val="0"/>
                  <w:divBdr>
                    <w:top w:val="none" w:sz="0" w:space="0" w:color="auto"/>
                    <w:left w:val="none" w:sz="0" w:space="0" w:color="auto"/>
                    <w:bottom w:val="none" w:sz="0" w:space="0" w:color="auto"/>
                    <w:right w:val="none" w:sz="0" w:space="0" w:color="auto"/>
                  </w:divBdr>
                </w:div>
                <w:div w:id="433860794">
                  <w:marLeft w:val="0"/>
                  <w:marRight w:val="120"/>
                  <w:marTop w:val="0"/>
                  <w:marBottom w:val="180"/>
                  <w:divBdr>
                    <w:top w:val="none" w:sz="0" w:space="0" w:color="auto"/>
                    <w:left w:val="none" w:sz="0" w:space="0" w:color="auto"/>
                    <w:bottom w:val="none" w:sz="0" w:space="0" w:color="auto"/>
                    <w:right w:val="none" w:sz="0" w:space="0" w:color="auto"/>
                  </w:divBdr>
                </w:div>
                <w:div w:id="1916668822">
                  <w:marLeft w:val="0"/>
                  <w:marRight w:val="120"/>
                  <w:marTop w:val="0"/>
                  <w:marBottom w:val="180"/>
                  <w:divBdr>
                    <w:top w:val="none" w:sz="0" w:space="0" w:color="auto"/>
                    <w:left w:val="none" w:sz="0" w:space="0" w:color="auto"/>
                    <w:bottom w:val="none" w:sz="0" w:space="0" w:color="auto"/>
                    <w:right w:val="none" w:sz="0" w:space="0" w:color="auto"/>
                  </w:divBdr>
                </w:div>
                <w:div w:id="2087336152">
                  <w:marLeft w:val="0"/>
                  <w:marRight w:val="0"/>
                  <w:marTop w:val="0"/>
                  <w:marBottom w:val="0"/>
                  <w:divBdr>
                    <w:top w:val="none" w:sz="0" w:space="0" w:color="auto"/>
                    <w:left w:val="none" w:sz="0" w:space="0" w:color="auto"/>
                    <w:bottom w:val="none" w:sz="0" w:space="0" w:color="auto"/>
                    <w:right w:val="none" w:sz="0" w:space="0" w:color="auto"/>
                  </w:divBdr>
                </w:div>
                <w:div w:id="1073118389">
                  <w:marLeft w:val="0"/>
                  <w:marRight w:val="0"/>
                  <w:marTop w:val="0"/>
                  <w:marBottom w:val="0"/>
                  <w:divBdr>
                    <w:top w:val="none" w:sz="0" w:space="0" w:color="auto"/>
                    <w:left w:val="none" w:sz="0" w:space="0" w:color="auto"/>
                    <w:bottom w:val="none" w:sz="0" w:space="0" w:color="auto"/>
                    <w:right w:val="none" w:sz="0" w:space="0" w:color="auto"/>
                  </w:divBdr>
                </w:div>
                <w:div w:id="1659649920">
                  <w:marLeft w:val="0"/>
                  <w:marRight w:val="0"/>
                  <w:marTop w:val="0"/>
                  <w:marBottom w:val="0"/>
                  <w:divBdr>
                    <w:top w:val="none" w:sz="0" w:space="0" w:color="auto"/>
                    <w:left w:val="none" w:sz="0" w:space="0" w:color="auto"/>
                    <w:bottom w:val="none" w:sz="0" w:space="0" w:color="auto"/>
                    <w:right w:val="none" w:sz="0" w:space="0" w:color="auto"/>
                  </w:divBdr>
                </w:div>
                <w:div w:id="915867561">
                  <w:marLeft w:val="0"/>
                  <w:marRight w:val="0"/>
                  <w:marTop w:val="0"/>
                  <w:marBottom w:val="0"/>
                  <w:divBdr>
                    <w:top w:val="none" w:sz="0" w:space="0" w:color="auto"/>
                    <w:left w:val="none" w:sz="0" w:space="0" w:color="auto"/>
                    <w:bottom w:val="none" w:sz="0" w:space="0" w:color="auto"/>
                    <w:right w:val="none" w:sz="0" w:space="0" w:color="auto"/>
                  </w:divBdr>
                </w:div>
                <w:div w:id="1954706402">
                  <w:marLeft w:val="0"/>
                  <w:marRight w:val="0"/>
                  <w:marTop w:val="0"/>
                  <w:marBottom w:val="0"/>
                  <w:divBdr>
                    <w:top w:val="none" w:sz="0" w:space="0" w:color="auto"/>
                    <w:left w:val="none" w:sz="0" w:space="0" w:color="auto"/>
                    <w:bottom w:val="none" w:sz="0" w:space="0" w:color="auto"/>
                    <w:right w:val="none" w:sz="0" w:space="0" w:color="auto"/>
                  </w:divBdr>
                </w:div>
                <w:div w:id="1432897455">
                  <w:marLeft w:val="0"/>
                  <w:marRight w:val="0"/>
                  <w:marTop w:val="0"/>
                  <w:marBottom w:val="0"/>
                  <w:divBdr>
                    <w:top w:val="none" w:sz="0" w:space="0" w:color="auto"/>
                    <w:left w:val="none" w:sz="0" w:space="0" w:color="auto"/>
                    <w:bottom w:val="none" w:sz="0" w:space="0" w:color="auto"/>
                    <w:right w:val="none" w:sz="0" w:space="0" w:color="auto"/>
                  </w:divBdr>
                </w:div>
                <w:div w:id="88437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45006">
          <w:marLeft w:val="0"/>
          <w:marRight w:val="0"/>
          <w:marTop w:val="0"/>
          <w:marBottom w:val="0"/>
          <w:divBdr>
            <w:top w:val="none" w:sz="0" w:space="0" w:color="auto"/>
            <w:left w:val="none" w:sz="0" w:space="0" w:color="auto"/>
            <w:bottom w:val="none" w:sz="0" w:space="0" w:color="auto"/>
            <w:right w:val="none" w:sz="0" w:space="0" w:color="auto"/>
          </w:divBdr>
        </w:div>
        <w:div w:id="1360351894">
          <w:marLeft w:val="0"/>
          <w:marRight w:val="0"/>
          <w:marTop w:val="0"/>
          <w:marBottom w:val="0"/>
          <w:divBdr>
            <w:top w:val="none" w:sz="0" w:space="0" w:color="auto"/>
            <w:left w:val="none" w:sz="0" w:space="0" w:color="auto"/>
            <w:bottom w:val="none" w:sz="0" w:space="0" w:color="auto"/>
            <w:right w:val="none" w:sz="0" w:space="0" w:color="auto"/>
          </w:divBdr>
        </w:div>
        <w:div w:id="1800029668">
          <w:marLeft w:val="0"/>
          <w:marRight w:val="0"/>
          <w:marTop w:val="0"/>
          <w:marBottom w:val="0"/>
          <w:divBdr>
            <w:top w:val="none" w:sz="0" w:space="0" w:color="auto"/>
            <w:left w:val="none" w:sz="0" w:space="0" w:color="auto"/>
            <w:bottom w:val="none" w:sz="0" w:space="0" w:color="auto"/>
            <w:right w:val="none" w:sz="0" w:space="0" w:color="auto"/>
          </w:divBdr>
        </w:div>
        <w:div w:id="1642493910">
          <w:marLeft w:val="0"/>
          <w:marRight w:val="0"/>
          <w:marTop w:val="0"/>
          <w:marBottom w:val="0"/>
          <w:divBdr>
            <w:top w:val="none" w:sz="0" w:space="0" w:color="auto"/>
            <w:left w:val="none" w:sz="0" w:space="0" w:color="auto"/>
            <w:bottom w:val="none" w:sz="0" w:space="0" w:color="auto"/>
            <w:right w:val="none" w:sz="0" w:space="0" w:color="auto"/>
          </w:divBdr>
        </w:div>
        <w:div w:id="2076001677">
          <w:marLeft w:val="0"/>
          <w:marRight w:val="0"/>
          <w:marTop w:val="0"/>
          <w:marBottom w:val="0"/>
          <w:divBdr>
            <w:top w:val="none" w:sz="0" w:space="0" w:color="auto"/>
            <w:left w:val="none" w:sz="0" w:space="0" w:color="auto"/>
            <w:bottom w:val="none" w:sz="0" w:space="0" w:color="auto"/>
            <w:right w:val="none" w:sz="0" w:space="0" w:color="auto"/>
          </w:divBdr>
        </w:div>
        <w:div w:id="1517570955">
          <w:marLeft w:val="0"/>
          <w:marRight w:val="0"/>
          <w:marTop w:val="0"/>
          <w:marBottom w:val="0"/>
          <w:divBdr>
            <w:top w:val="none" w:sz="0" w:space="0" w:color="auto"/>
            <w:left w:val="none" w:sz="0" w:space="0" w:color="auto"/>
            <w:bottom w:val="none" w:sz="0" w:space="0" w:color="auto"/>
            <w:right w:val="none" w:sz="0" w:space="0" w:color="auto"/>
          </w:divBdr>
        </w:div>
        <w:div w:id="1578593076">
          <w:marLeft w:val="0"/>
          <w:marRight w:val="0"/>
          <w:marTop w:val="0"/>
          <w:marBottom w:val="0"/>
          <w:divBdr>
            <w:top w:val="none" w:sz="0" w:space="0" w:color="auto"/>
            <w:left w:val="none" w:sz="0" w:space="0" w:color="auto"/>
            <w:bottom w:val="none" w:sz="0" w:space="0" w:color="auto"/>
            <w:right w:val="none" w:sz="0" w:space="0" w:color="auto"/>
          </w:divBdr>
          <w:divsChild>
            <w:div w:id="1646816082">
              <w:marLeft w:val="0"/>
              <w:marRight w:val="0"/>
              <w:marTop w:val="240"/>
              <w:marBottom w:val="240"/>
              <w:divBdr>
                <w:top w:val="none" w:sz="0" w:space="0" w:color="auto"/>
                <w:left w:val="none" w:sz="0" w:space="0" w:color="auto"/>
                <w:bottom w:val="none" w:sz="0" w:space="0" w:color="auto"/>
                <w:right w:val="none" w:sz="0" w:space="0" w:color="auto"/>
              </w:divBdr>
              <w:divsChild>
                <w:div w:id="992681483">
                  <w:marLeft w:val="0"/>
                  <w:marRight w:val="180"/>
                  <w:marTop w:val="0"/>
                  <w:marBottom w:val="0"/>
                  <w:divBdr>
                    <w:top w:val="none" w:sz="0" w:space="0" w:color="auto"/>
                    <w:left w:val="none" w:sz="0" w:space="0" w:color="auto"/>
                    <w:bottom w:val="none" w:sz="0" w:space="0" w:color="auto"/>
                    <w:right w:val="none" w:sz="0" w:space="0" w:color="auto"/>
                  </w:divBdr>
                </w:div>
                <w:div w:id="414136030">
                  <w:marLeft w:val="0"/>
                  <w:marRight w:val="120"/>
                  <w:marTop w:val="0"/>
                  <w:marBottom w:val="180"/>
                  <w:divBdr>
                    <w:top w:val="none" w:sz="0" w:space="0" w:color="auto"/>
                    <w:left w:val="none" w:sz="0" w:space="0" w:color="auto"/>
                    <w:bottom w:val="none" w:sz="0" w:space="0" w:color="auto"/>
                    <w:right w:val="none" w:sz="0" w:space="0" w:color="auto"/>
                  </w:divBdr>
                </w:div>
                <w:div w:id="88241609">
                  <w:marLeft w:val="0"/>
                  <w:marRight w:val="120"/>
                  <w:marTop w:val="0"/>
                  <w:marBottom w:val="180"/>
                  <w:divBdr>
                    <w:top w:val="none" w:sz="0" w:space="0" w:color="auto"/>
                    <w:left w:val="none" w:sz="0" w:space="0" w:color="auto"/>
                    <w:bottom w:val="none" w:sz="0" w:space="0" w:color="auto"/>
                    <w:right w:val="none" w:sz="0" w:space="0" w:color="auto"/>
                  </w:divBdr>
                </w:div>
                <w:div w:id="1546480849">
                  <w:marLeft w:val="0"/>
                  <w:marRight w:val="0"/>
                  <w:marTop w:val="0"/>
                  <w:marBottom w:val="0"/>
                  <w:divBdr>
                    <w:top w:val="none" w:sz="0" w:space="0" w:color="auto"/>
                    <w:left w:val="none" w:sz="0" w:space="0" w:color="auto"/>
                    <w:bottom w:val="none" w:sz="0" w:space="0" w:color="auto"/>
                    <w:right w:val="none" w:sz="0" w:space="0" w:color="auto"/>
                  </w:divBdr>
                </w:div>
                <w:div w:id="676343083">
                  <w:marLeft w:val="0"/>
                  <w:marRight w:val="0"/>
                  <w:marTop w:val="0"/>
                  <w:marBottom w:val="0"/>
                  <w:divBdr>
                    <w:top w:val="none" w:sz="0" w:space="0" w:color="auto"/>
                    <w:left w:val="none" w:sz="0" w:space="0" w:color="auto"/>
                    <w:bottom w:val="none" w:sz="0" w:space="0" w:color="auto"/>
                    <w:right w:val="none" w:sz="0" w:space="0" w:color="auto"/>
                  </w:divBdr>
                </w:div>
                <w:div w:id="1511944599">
                  <w:marLeft w:val="0"/>
                  <w:marRight w:val="0"/>
                  <w:marTop w:val="0"/>
                  <w:marBottom w:val="0"/>
                  <w:divBdr>
                    <w:top w:val="none" w:sz="0" w:space="0" w:color="auto"/>
                    <w:left w:val="none" w:sz="0" w:space="0" w:color="auto"/>
                    <w:bottom w:val="none" w:sz="0" w:space="0" w:color="auto"/>
                    <w:right w:val="none" w:sz="0" w:space="0" w:color="auto"/>
                  </w:divBdr>
                </w:div>
                <w:div w:id="1650094366">
                  <w:marLeft w:val="0"/>
                  <w:marRight w:val="0"/>
                  <w:marTop w:val="0"/>
                  <w:marBottom w:val="0"/>
                  <w:divBdr>
                    <w:top w:val="none" w:sz="0" w:space="0" w:color="auto"/>
                    <w:left w:val="none" w:sz="0" w:space="0" w:color="auto"/>
                    <w:bottom w:val="none" w:sz="0" w:space="0" w:color="auto"/>
                    <w:right w:val="none" w:sz="0" w:space="0" w:color="auto"/>
                  </w:divBdr>
                </w:div>
                <w:div w:id="1057899880">
                  <w:marLeft w:val="0"/>
                  <w:marRight w:val="0"/>
                  <w:marTop w:val="0"/>
                  <w:marBottom w:val="0"/>
                  <w:divBdr>
                    <w:top w:val="none" w:sz="0" w:space="0" w:color="auto"/>
                    <w:left w:val="none" w:sz="0" w:space="0" w:color="auto"/>
                    <w:bottom w:val="none" w:sz="0" w:space="0" w:color="auto"/>
                    <w:right w:val="none" w:sz="0" w:space="0" w:color="auto"/>
                  </w:divBdr>
                </w:div>
                <w:div w:id="1451705524">
                  <w:marLeft w:val="0"/>
                  <w:marRight w:val="0"/>
                  <w:marTop w:val="0"/>
                  <w:marBottom w:val="0"/>
                  <w:divBdr>
                    <w:top w:val="none" w:sz="0" w:space="0" w:color="auto"/>
                    <w:left w:val="none" w:sz="0" w:space="0" w:color="auto"/>
                    <w:bottom w:val="none" w:sz="0" w:space="0" w:color="auto"/>
                    <w:right w:val="none" w:sz="0" w:space="0" w:color="auto"/>
                  </w:divBdr>
                </w:div>
                <w:div w:id="104012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584699">
          <w:marLeft w:val="0"/>
          <w:marRight w:val="0"/>
          <w:marTop w:val="0"/>
          <w:marBottom w:val="0"/>
          <w:divBdr>
            <w:top w:val="none" w:sz="0" w:space="0" w:color="auto"/>
            <w:left w:val="none" w:sz="0" w:space="0" w:color="auto"/>
            <w:bottom w:val="none" w:sz="0" w:space="0" w:color="auto"/>
            <w:right w:val="none" w:sz="0" w:space="0" w:color="auto"/>
          </w:divBdr>
        </w:div>
        <w:div w:id="2142455429">
          <w:marLeft w:val="0"/>
          <w:marRight w:val="0"/>
          <w:marTop w:val="0"/>
          <w:marBottom w:val="0"/>
          <w:divBdr>
            <w:top w:val="none" w:sz="0" w:space="0" w:color="auto"/>
            <w:left w:val="none" w:sz="0" w:space="0" w:color="auto"/>
            <w:bottom w:val="none" w:sz="0" w:space="0" w:color="auto"/>
            <w:right w:val="none" w:sz="0" w:space="0" w:color="auto"/>
          </w:divBdr>
        </w:div>
        <w:div w:id="2093620590">
          <w:marLeft w:val="0"/>
          <w:marRight w:val="0"/>
          <w:marTop w:val="0"/>
          <w:marBottom w:val="0"/>
          <w:divBdr>
            <w:top w:val="none" w:sz="0" w:space="0" w:color="auto"/>
            <w:left w:val="none" w:sz="0" w:space="0" w:color="auto"/>
            <w:bottom w:val="none" w:sz="0" w:space="0" w:color="auto"/>
            <w:right w:val="none" w:sz="0" w:space="0" w:color="auto"/>
          </w:divBdr>
        </w:div>
        <w:div w:id="200482913">
          <w:marLeft w:val="0"/>
          <w:marRight w:val="0"/>
          <w:marTop w:val="0"/>
          <w:marBottom w:val="0"/>
          <w:divBdr>
            <w:top w:val="none" w:sz="0" w:space="0" w:color="auto"/>
            <w:left w:val="none" w:sz="0" w:space="0" w:color="auto"/>
            <w:bottom w:val="none" w:sz="0" w:space="0" w:color="auto"/>
            <w:right w:val="none" w:sz="0" w:space="0" w:color="auto"/>
          </w:divBdr>
        </w:div>
        <w:div w:id="864294137">
          <w:marLeft w:val="0"/>
          <w:marRight w:val="0"/>
          <w:marTop w:val="0"/>
          <w:marBottom w:val="0"/>
          <w:divBdr>
            <w:top w:val="none" w:sz="0" w:space="0" w:color="auto"/>
            <w:left w:val="none" w:sz="0" w:space="0" w:color="auto"/>
            <w:bottom w:val="none" w:sz="0" w:space="0" w:color="auto"/>
            <w:right w:val="none" w:sz="0" w:space="0" w:color="auto"/>
          </w:divBdr>
        </w:div>
        <w:div w:id="381057099">
          <w:marLeft w:val="0"/>
          <w:marRight w:val="0"/>
          <w:marTop w:val="0"/>
          <w:marBottom w:val="0"/>
          <w:divBdr>
            <w:top w:val="none" w:sz="0" w:space="0" w:color="auto"/>
            <w:left w:val="none" w:sz="0" w:space="0" w:color="auto"/>
            <w:bottom w:val="none" w:sz="0" w:space="0" w:color="auto"/>
            <w:right w:val="none" w:sz="0" w:space="0" w:color="auto"/>
          </w:divBdr>
        </w:div>
        <w:div w:id="1948808620">
          <w:marLeft w:val="0"/>
          <w:marRight w:val="0"/>
          <w:marTop w:val="0"/>
          <w:marBottom w:val="0"/>
          <w:divBdr>
            <w:top w:val="none" w:sz="0" w:space="0" w:color="auto"/>
            <w:left w:val="none" w:sz="0" w:space="0" w:color="auto"/>
            <w:bottom w:val="none" w:sz="0" w:space="0" w:color="auto"/>
            <w:right w:val="none" w:sz="0" w:space="0" w:color="auto"/>
          </w:divBdr>
        </w:div>
        <w:div w:id="2011057656">
          <w:marLeft w:val="0"/>
          <w:marRight w:val="0"/>
          <w:marTop w:val="0"/>
          <w:marBottom w:val="0"/>
          <w:divBdr>
            <w:top w:val="none" w:sz="0" w:space="0" w:color="auto"/>
            <w:left w:val="none" w:sz="0" w:space="0" w:color="auto"/>
            <w:bottom w:val="none" w:sz="0" w:space="0" w:color="auto"/>
            <w:right w:val="none" w:sz="0" w:space="0" w:color="auto"/>
          </w:divBdr>
        </w:div>
        <w:div w:id="1519154739">
          <w:marLeft w:val="0"/>
          <w:marRight w:val="0"/>
          <w:marTop w:val="0"/>
          <w:marBottom w:val="0"/>
          <w:divBdr>
            <w:top w:val="none" w:sz="0" w:space="0" w:color="auto"/>
            <w:left w:val="none" w:sz="0" w:space="0" w:color="auto"/>
            <w:bottom w:val="none" w:sz="0" w:space="0" w:color="auto"/>
            <w:right w:val="none" w:sz="0" w:space="0" w:color="auto"/>
          </w:divBdr>
          <w:divsChild>
            <w:div w:id="546069636">
              <w:marLeft w:val="0"/>
              <w:marRight w:val="0"/>
              <w:marTop w:val="240"/>
              <w:marBottom w:val="240"/>
              <w:divBdr>
                <w:top w:val="none" w:sz="0" w:space="0" w:color="auto"/>
                <w:left w:val="none" w:sz="0" w:space="0" w:color="auto"/>
                <w:bottom w:val="none" w:sz="0" w:space="0" w:color="auto"/>
                <w:right w:val="none" w:sz="0" w:space="0" w:color="auto"/>
              </w:divBdr>
              <w:divsChild>
                <w:div w:id="1297418787">
                  <w:marLeft w:val="0"/>
                  <w:marRight w:val="180"/>
                  <w:marTop w:val="0"/>
                  <w:marBottom w:val="0"/>
                  <w:divBdr>
                    <w:top w:val="none" w:sz="0" w:space="0" w:color="auto"/>
                    <w:left w:val="none" w:sz="0" w:space="0" w:color="auto"/>
                    <w:bottom w:val="none" w:sz="0" w:space="0" w:color="auto"/>
                    <w:right w:val="none" w:sz="0" w:space="0" w:color="auto"/>
                  </w:divBdr>
                </w:div>
                <w:div w:id="1509637977">
                  <w:marLeft w:val="0"/>
                  <w:marRight w:val="120"/>
                  <w:marTop w:val="0"/>
                  <w:marBottom w:val="180"/>
                  <w:divBdr>
                    <w:top w:val="none" w:sz="0" w:space="0" w:color="auto"/>
                    <w:left w:val="none" w:sz="0" w:space="0" w:color="auto"/>
                    <w:bottom w:val="none" w:sz="0" w:space="0" w:color="auto"/>
                    <w:right w:val="none" w:sz="0" w:space="0" w:color="auto"/>
                  </w:divBdr>
                </w:div>
                <w:div w:id="1410345376">
                  <w:marLeft w:val="0"/>
                  <w:marRight w:val="0"/>
                  <w:marTop w:val="0"/>
                  <w:marBottom w:val="0"/>
                  <w:divBdr>
                    <w:top w:val="none" w:sz="0" w:space="0" w:color="auto"/>
                    <w:left w:val="none" w:sz="0" w:space="0" w:color="auto"/>
                    <w:bottom w:val="none" w:sz="0" w:space="0" w:color="auto"/>
                    <w:right w:val="none" w:sz="0" w:space="0" w:color="auto"/>
                  </w:divBdr>
                </w:div>
                <w:div w:id="1820805308">
                  <w:marLeft w:val="0"/>
                  <w:marRight w:val="0"/>
                  <w:marTop w:val="0"/>
                  <w:marBottom w:val="0"/>
                  <w:divBdr>
                    <w:top w:val="none" w:sz="0" w:space="0" w:color="auto"/>
                    <w:left w:val="none" w:sz="0" w:space="0" w:color="auto"/>
                    <w:bottom w:val="none" w:sz="0" w:space="0" w:color="auto"/>
                    <w:right w:val="none" w:sz="0" w:space="0" w:color="auto"/>
                  </w:divBdr>
                </w:div>
                <w:div w:id="1838106432">
                  <w:marLeft w:val="0"/>
                  <w:marRight w:val="0"/>
                  <w:marTop w:val="0"/>
                  <w:marBottom w:val="0"/>
                  <w:divBdr>
                    <w:top w:val="none" w:sz="0" w:space="0" w:color="auto"/>
                    <w:left w:val="none" w:sz="0" w:space="0" w:color="auto"/>
                    <w:bottom w:val="none" w:sz="0" w:space="0" w:color="auto"/>
                    <w:right w:val="none" w:sz="0" w:space="0" w:color="auto"/>
                  </w:divBdr>
                </w:div>
                <w:div w:id="239677507">
                  <w:marLeft w:val="0"/>
                  <w:marRight w:val="0"/>
                  <w:marTop w:val="0"/>
                  <w:marBottom w:val="0"/>
                  <w:divBdr>
                    <w:top w:val="none" w:sz="0" w:space="0" w:color="auto"/>
                    <w:left w:val="none" w:sz="0" w:space="0" w:color="auto"/>
                    <w:bottom w:val="none" w:sz="0" w:space="0" w:color="auto"/>
                    <w:right w:val="none" w:sz="0" w:space="0" w:color="auto"/>
                  </w:divBdr>
                </w:div>
                <w:div w:id="245770068">
                  <w:marLeft w:val="0"/>
                  <w:marRight w:val="0"/>
                  <w:marTop w:val="0"/>
                  <w:marBottom w:val="0"/>
                  <w:divBdr>
                    <w:top w:val="none" w:sz="0" w:space="0" w:color="auto"/>
                    <w:left w:val="none" w:sz="0" w:space="0" w:color="auto"/>
                    <w:bottom w:val="none" w:sz="0" w:space="0" w:color="auto"/>
                    <w:right w:val="none" w:sz="0" w:space="0" w:color="auto"/>
                  </w:divBdr>
                </w:div>
                <w:div w:id="1515799686">
                  <w:marLeft w:val="0"/>
                  <w:marRight w:val="0"/>
                  <w:marTop w:val="0"/>
                  <w:marBottom w:val="0"/>
                  <w:divBdr>
                    <w:top w:val="none" w:sz="0" w:space="0" w:color="auto"/>
                    <w:left w:val="none" w:sz="0" w:space="0" w:color="auto"/>
                    <w:bottom w:val="none" w:sz="0" w:space="0" w:color="auto"/>
                    <w:right w:val="none" w:sz="0" w:space="0" w:color="auto"/>
                  </w:divBdr>
                </w:div>
                <w:div w:id="198665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906607">
          <w:marLeft w:val="0"/>
          <w:marRight w:val="0"/>
          <w:marTop w:val="0"/>
          <w:marBottom w:val="0"/>
          <w:divBdr>
            <w:top w:val="none" w:sz="0" w:space="0" w:color="auto"/>
            <w:left w:val="none" w:sz="0" w:space="0" w:color="auto"/>
            <w:bottom w:val="none" w:sz="0" w:space="0" w:color="auto"/>
            <w:right w:val="none" w:sz="0" w:space="0" w:color="auto"/>
          </w:divBdr>
        </w:div>
        <w:div w:id="610474628">
          <w:marLeft w:val="0"/>
          <w:marRight w:val="0"/>
          <w:marTop w:val="0"/>
          <w:marBottom w:val="0"/>
          <w:divBdr>
            <w:top w:val="none" w:sz="0" w:space="0" w:color="auto"/>
            <w:left w:val="none" w:sz="0" w:space="0" w:color="auto"/>
            <w:bottom w:val="none" w:sz="0" w:space="0" w:color="auto"/>
            <w:right w:val="none" w:sz="0" w:space="0" w:color="auto"/>
          </w:divBdr>
        </w:div>
        <w:div w:id="1034308626">
          <w:marLeft w:val="0"/>
          <w:marRight w:val="0"/>
          <w:marTop w:val="0"/>
          <w:marBottom w:val="0"/>
          <w:divBdr>
            <w:top w:val="none" w:sz="0" w:space="0" w:color="auto"/>
            <w:left w:val="none" w:sz="0" w:space="0" w:color="auto"/>
            <w:bottom w:val="none" w:sz="0" w:space="0" w:color="auto"/>
            <w:right w:val="none" w:sz="0" w:space="0" w:color="auto"/>
          </w:divBdr>
        </w:div>
        <w:div w:id="2046252106">
          <w:marLeft w:val="0"/>
          <w:marRight w:val="0"/>
          <w:marTop w:val="0"/>
          <w:marBottom w:val="0"/>
          <w:divBdr>
            <w:top w:val="none" w:sz="0" w:space="0" w:color="auto"/>
            <w:left w:val="none" w:sz="0" w:space="0" w:color="auto"/>
            <w:bottom w:val="none" w:sz="0" w:space="0" w:color="auto"/>
            <w:right w:val="none" w:sz="0" w:space="0" w:color="auto"/>
          </w:divBdr>
        </w:div>
        <w:div w:id="881139910">
          <w:marLeft w:val="0"/>
          <w:marRight w:val="0"/>
          <w:marTop w:val="0"/>
          <w:marBottom w:val="0"/>
          <w:divBdr>
            <w:top w:val="none" w:sz="0" w:space="0" w:color="auto"/>
            <w:left w:val="none" w:sz="0" w:space="0" w:color="auto"/>
            <w:bottom w:val="none" w:sz="0" w:space="0" w:color="auto"/>
            <w:right w:val="none" w:sz="0" w:space="0" w:color="auto"/>
          </w:divBdr>
        </w:div>
        <w:div w:id="1316034916">
          <w:marLeft w:val="0"/>
          <w:marRight w:val="0"/>
          <w:marTop w:val="0"/>
          <w:marBottom w:val="0"/>
          <w:divBdr>
            <w:top w:val="none" w:sz="0" w:space="0" w:color="auto"/>
            <w:left w:val="none" w:sz="0" w:space="0" w:color="auto"/>
            <w:bottom w:val="none" w:sz="0" w:space="0" w:color="auto"/>
            <w:right w:val="none" w:sz="0" w:space="0" w:color="auto"/>
          </w:divBdr>
        </w:div>
        <w:div w:id="575870177">
          <w:marLeft w:val="0"/>
          <w:marRight w:val="0"/>
          <w:marTop w:val="0"/>
          <w:marBottom w:val="0"/>
          <w:divBdr>
            <w:top w:val="none" w:sz="0" w:space="0" w:color="auto"/>
            <w:left w:val="none" w:sz="0" w:space="0" w:color="auto"/>
            <w:bottom w:val="none" w:sz="0" w:space="0" w:color="auto"/>
            <w:right w:val="none" w:sz="0" w:space="0" w:color="auto"/>
          </w:divBdr>
        </w:div>
        <w:div w:id="337193735">
          <w:marLeft w:val="0"/>
          <w:marRight w:val="0"/>
          <w:marTop w:val="0"/>
          <w:marBottom w:val="0"/>
          <w:divBdr>
            <w:top w:val="none" w:sz="0" w:space="0" w:color="auto"/>
            <w:left w:val="none" w:sz="0" w:space="0" w:color="auto"/>
            <w:bottom w:val="none" w:sz="0" w:space="0" w:color="auto"/>
            <w:right w:val="none" w:sz="0" w:space="0" w:color="auto"/>
          </w:divBdr>
        </w:div>
        <w:div w:id="1019309277">
          <w:marLeft w:val="0"/>
          <w:marRight w:val="0"/>
          <w:marTop w:val="0"/>
          <w:marBottom w:val="0"/>
          <w:divBdr>
            <w:top w:val="none" w:sz="0" w:space="0" w:color="auto"/>
            <w:left w:val="none" w:sz="0" w:space="0" w:color="auto"/>
            <w:bottom w:val="none" w:sz="0" w:space="0" w:color="auto"/>
            <w:right w:val="none" w:sz="0" w:space="0" w:color="auto"/>
          </w:divBdr>
        </w:div>
        <w:div w:id="135682908">
          <w:marLeft w:val="0"/>
          <w:marRight w:val="0"/>
          <w:marTop w:val="0"/>
          <w:marBottom w:val="0"/>
          <w:divBdr>
            <w:top w:val="none" w:sz="0" w:space="0" w:color="auto"/>
            <w:left w:val="none" w:sz="0" w:space="0" w:color="auto"/>
            <w:bottom w:val="none" w:sz="0" w:space="0" w:color="auto"/>
            <w:right w:val="none" w:sz="0" w:space="0" w:color="auto"/>
          </w:divBdr>
        </w:div>
        <w:div w:id="2118405567">
          <w:marLeft w:val="0"/>
          <w:marRight w:val="0"/>
          <w:marTop w:val="0"/>
          <w:marBottom w:val="0"/>
          <w:divBdr>
            <w:top w:val="none" w:sz="0" w:space="0" w:color="auto"/>
            <w:left w:val="none" w:sz="0" w:space="0" w:color="auto"/>
            <w:bottom w:val="none" w:sz="0" w:space="0" w:color="auto"/>
            <w:right w:val="none" w:sz="0" w:space="0" w:color="auto"/>
          </w:divBdr>
        </w:div>
        <w:div w:id="936134665">
          <w:marLeft w:val="0"/>
          <w:marRight w:val="0"/>
          <w:marTop w:val="0"/>
          <w:marBottom w:val="0"/>
          <w:divBdr>
            <w:top w:val="none" w:sz="0" w:space="0" w:color="auto"/>
            <w:left w:val="none" w:sz="0" w:space="0" w:color="auto"/>
            <w:bottom w:val="none" w:sz="0" w:space="0" w:color="auto"/>
            <w:right w:val="none" w:sz="0" w:space="0" w:color="auto"/>
          </w:divBdr>
        </w:div>
        <w:div w:id="293677682">
          <w:marLeft w:val="0"/>
          <w:marRight w:val="0"/>
          <w:marTop w:val="0"/>
          <w:marBottom w:val="0"/>
          <w:divBdr>
            <w:top w:val="none" w:sz="0" w:space="0" w:color="auto"/>
            <w:left w:val="none" w:sz="0" w:space="0" w:color="auto"/>
            <w:bottom w:val="none" w:sz="0" w:space="0" w:color="auto"/>
            <w:right w:val="none" w:sz="0" w:space="0" w:color="auto"/>
          </w:divBdr>
        </w:div>
        <w:div w:id="1782067652">
          <w:marLeft w:val="0"/>
          <w:marRight w:val="0"/>
          <w:marTop w:val="0"/>
          <w:marBottom w:val="0"/>
          <w:divBdr>
            <w:top w:val="none" w:sz="0" w:space="0" w:color="auto"/>
            <w:left w:val="none" w:sz="0" w:space="0" w:color="auto"/>
            <w:bottom w:val="none" w:sz="0" w:space="0" w:color="auto"/>
            <w:right w:val="none" w:sz="0" w:space="0" w:color="auto"/>
          </w:divBdr>
        </w:div>
        <w:div w:id="1880044170">
          <w:marLeft w:val="0"/>
          <w:marRight w:val="0"/>
          <w:marTop w:val="0"/>
          <w:marBottom w:val="0"/>
          <w:divBdr>
            <w:top w:val="none" w:sz="0" w:space="0" w:color="auto"/>
            <w:left w:val="none" w:sz="0" w:space="0" w:color="auto"/>
            <w:bottom w:val="none" w:sz="0" w:space="0" w:color="auto"/>
            <w:right w:val="none" w:sz="0" w:space="0" w:color="auto"/>
          </w:divBdr>
          <w:divsChild>
            <w:div w:id="467361958">
              <w:marLeft w:val="0"/>
              <w:marRight w:val="0"/>
              <w:marTop w:val="240"/>
              <w:marBottom w:val="240"/>
              <w:divBdr>
                <w:top w:val="none" w:sz="0" w:space="0" w:color="auto"/>
                <w:left w:val="none" w:sz="0" w:space="0" w:color="auto"/>
                <w:bottom w:val="none" w:sz="0" w:space="0" w:color="auto"/>
                <w:right w:val="none" w:sz="0" w:space="0" w:color="auto"/>
              </w:divBdr>
              <w:divsChild>
                <w:div w:id="1364477504">
                  <w:marLeft w:val="0"/>
                  <w:marRight w:val="180"/>
                  <w:marTop w:val="0"/>
                  <w:marBottom w:val="0"/>
                  <w:divBdr>
                    <w:top w:val="none" w:sz="0" w:space="0" w:color="auto"/>
                    <w:left w:val="none" w:sz="0" w:space="0" w:color="auto"/>
                    <w:bottom w:val="none" w:sz="0" w:space="0" w:color="auto"/>
                    <w:right w:val="none" w:sz="0" w:space="0" w:color="auto"/>
                  </w:divBdr>
                </w:div>
                <w:div w:id="854346155">
                  <w:marLeft w:val="0"/>
                  <w:marRight w:val="120"/>
                  <w:marTop w:val="0"/>
                  <w:marBottom w:val="180"/>
                  <w:divBdr>
                    <w:top w:val="none" w:sz="0" w:space="0" w:color="auto"/>
                    <w:left w:val="none" w:sz="0" w:space="0" w:color="auto"/>
                    <w:bottom w:val="none" w:sz="0" w:space="0" w:color="auto"/>
                    <w:right w:val="none" w:sz="0" w:space="0" w:color="auto"/>
                  </w:divBdr>
                </w:div>
                <w:div w:id="943922062">
                  <w:marLeft w:val="0"/>
                  <w:marRight w:val="120"/>
                  <w:marTop w:val="0"/>
                  <w:marBottom w:val="180"/>
                  <w:divBdr>
                    <w:top w:val="none" w:sz="0" w:space="0" w:color="auto"/>
                    <w:left w:val="none" w:sz="0" w:space="0" w:color="auto"/>
                    <w:bottom w:val="none" w:sz="0" w:space="0" w:color="auto"/>
                    <w:right w:val="none" w:sz="0" w:space="0" w:color="auto"/>
                  </w:divBdr>
                </w:div>
                <w:div w:id="766000907">
                  <w:marLeft w:val="0"/>
                  <w:marRight w:val="0"/>
                  <w:marTop w:val="0"/>
                  <w:marBottom w:val="0"/>
                  <w:divBdr>
                    <w:top w:val="none" w:sz="0" w:space="0" w:color="auto"/>
                    <w:left w:val="none" w:sz="0" w:space="0" w:color="auto"/>
                    <w:bottom w:val="none" w:sz="0" w:space="0" w:color="auto"/>
                    <w:right w:val="none" w:sz="0" w:space="0" w:color="auto"/>
                  </w:divBdr>
                </w:div>
                <w:div w:id="174079564">
                  <w:marLeft w:val="0"/>
                  <w:marRight w:val="0"/>
                  <w:marTop w:val="0"/>
                  <w:marBottom w:val="0"/>
                  <w:divBdr>
                    <w:top w:val="none" w:sz="0" w:space="0" w:color="auto"/>
                    <w:left w:val="none" w:sz="0" w:space="0" w:color="auto"/>
                    <w:bottom w:val="none" w:sz="0" w:space="0" w:color="auto"/>
                    <w:right w:val="none" w:sz="0" w:space="0" w:color="auto"/>
                  </w:divBdr>
                </w:div>
                <w:div w:id="1960528032">
                  <w:marLeft w:val="0"/>
                  <w:marRight w:val="0"/>
                  <w:marTop w:val="0"/>
                  <w:marBottom w:val="0"/>
                  <w:divBdr>
                    <w:top w:val="none" w:sz="0" w:space="0" w:color="auto"/>
                    <w:left w:val="none" w:sz="0" w:space="0" w:color="auto"/>
                    <w:bottom w:val="none" w:sz="0" w:space="0" w:color="auto"/>
                    <w:right w:val="none" w:sz="0" w:space="0" w:color="auto"/>
                  </w:divBdr>
                </w:div>
                <w:div w:id="926421435">
                  <w:marLeft w:val="0"/>
                  <w:marRight w:val="0"/>
                  <w:marTop w:val="0"/>
                  <w:marBottom w:val="0"/>
                  <w:divBdr>
                    <w:top w:val="none" w:sz="0" w:space="0" w:color="auto"/>
                    <w:left w:val="none" w:sz="0" w:space="0" w:color="auto"/>
                    <w:bottom w:val="none" w:sz="0" w:space="0" w:color="auto"/>
                    <w:right w:val="none" w:sz="0" w:space="0" w:color="auto"/>
                  </w:divBdr>
                </w:div>
                <w:div w:id="1119027455">
                  <w:marLeft w:val="0"/>
                  <w:marRight w:val="0"/>
                  <w:marTop w:val="0"/>
                  <w:marBottom w:val="0"/>
                  <w:divBdr>
                    <w:top w:val="none" w:sz="0" w:space="0" w:color="auto"/>
                    <w:left w:val="none" w:sz="0" w:space="0" w:color="auto"/>
                    <w:bottom w:val="none" w:sz="0" w:space="0" w:color="auto"/>
                    <w:right w:val="none" w:sz="0" w:space="0" w:color="auto"/>
                  </w:divBdr>
                </w:div>
                <w:div w:id="114019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342019">
          <w:marLeft w:val="0"/>
          <w:marRight w:val="0"/>
          <w:marTop w:val="0"/>
          <w:marBottom w:val="0"/>
          <w:divBdr>
            <w:top w:val="none" w:sz="0" w:space="0" w:color="auto"/>
            <w:left w:val="none" w:sz="0" w:space="0" w:color="auto"/>
            <w:bottom w:val="none" w:sz="0" w:space="0" w:color="auto"/>
            <w:right w:val="none" w:sz="0" w:space="0" w:color="auto"/>
          </w:divBdr>
        </w:div>
        <w:div w:id="981999721">
          <w:marLeft w:val="0"/>
          <w:marRight w:val="0"/>
          <w:marTop w:val="0"/>
          <w:marBottom w:val="0"/>
          <w:divBdr>
            <w:top w:val="none" w:sz="0" w:space="0" w:color="auto"/>
            <w:left w:val="none" w:sz="0" w:space="0" w:color="auto"/>
            <w:bottom w:val="none" w:sz="0" w:space="0" w:color="auto"/>
            <w:right w:val="none" w:sz="0" w:space="0" w:color="auto"/>
          </w:divBdr>
        </w:div>
        <w:div w:id="83498995">
          <w:marLeft w:val="0"/>
          <w:marRight w:val="0"/>
          <w:marTop w:val="0"/>
          <w:marBottom w:val="0"/>
          <w:divBdr>
            <w:top w:val="none" w:sz="0" w:space="0" w:color="auto"/>
            <w:left w:val="none" w:sz="0" w:space="0" w:color="auto"/>
            <w:bottom w:val="none" w:sz="0" w:space="0" w:color="auto"/>
            <w:right w:val="none" w:sz="0" w:space="0" w:color="auto"/>
          </w:divBdr>
          <w:divsChild>
            <w:div w:id="1974434341">
              <w:marLeft w:val="0"/>
              <w:marRight w:val="0"/>
              <w:marTop w:val="240"/>
              <w:marBottom w:val="240"/>
              <w:divBdr>
                <w:top w:val="none" w:sz="0" w:space="0" w:color="auto"/>
                <w:left w:val="none" w:sz="0" w:space="0" w:color="auto"/>
                <w:bottom w:val="none" w:sz="0" w:space="0" w:color="auto"/>
                <w:right w:val="none" w:sz="0" w:space="0" w:color="auto"/>
              </w:divBdr>
              <w:divsChild>
                <w:div w:id="2103599142">
                  <w:marLeft w:val="0"/>
                  <w:marRight w:val="120"/>
                  <w:marTop w:val="0"/>
                  <w:marBottom w:val="180"/>
                  <w:divBdr>
                    <w:top w:val="none" w:sz="0" w:space="0" w:color="auto"/>
                    <w:left w:val="none" w:sz="0" w:space="0" w:color="auto"/>
                    <w:bottom w:val="none" w:sz="0" w:space="0" w:color="auto"/>
                    <w:right w:val="none" w:sz="0" w:space="0" w:color="auto"/>
                  </w:divBdr>
                </w:div>
                <w:div w:id="597712395">
                  <w:marLeft w:val="0"/>
                  <w:marRight w:val="120"/>
                  <w:marTop w:val="0"/>
                  <w:marBottom w:val="180"/>
                  <w:divBdr>
                    <w:top w:val="none" w:sz="0" w:space="0" w:color="auto"/>
                    <w:left w:val="none" w:sz="0" w:space="0" w:color="auto"/>
                    <w:bottom w:val="none" w:sz="0" w:space="0" w:color="auto"/>
                    <w:right w:val="none" w:sz="0" w:space="0" w:color="auto"/>
                  </w:divBdr>
                </w:div>
                <w:div w:id="1784107590">
                  <w:marLeft w:val="0"/>
                  <w:marRight w:val="0"/>
                  <w:marTop w:val="0"/>
                  <w:marBottom w:val="0"/>
                  <w:divBdr>
                    <w:top w:val="none" w:sz="0" w:space="0" w:color="auto"/>
                    <w:left w:val="none" w:sz="0" w:space="0" w:color="auto"/>
                    <w:bottom w:val="none" w:sz="0" w:space="0" w:color="auto"/>
                    <w:right w:val="none" w:sz="0" w:space="0" w:color="auto"/>
                  </w:divBdr>
                </w:div>
                <w:div w:id="1946375951">
                  <w:marLeft w:val="0"/>
                  <w:marRight w:val="0"/>
                  <w:marTop w:val="0"/>
                  <w:marBottom w:val="0"/>
                  <w:divBdr>
                    <w:top w:val="none" w:sz="0" w:space="0" w:color="auto"/>
                    <w:left w:val="none" w:sz="0" w:space="0" w:color="auto"/>
                    <w:bottom w:val="none" w:sz="0" w:space="0" w:color="auto"/>
                    <w:right w:val="none" w:sz="0" w:space="0" w:color="auto"/>
                  </w:divBdr>
                </w:div>
                <w:div w:id="257956318">
                  <w:marLeft w:val="0"/>
                  <w:marRight w:val="0"/>
                  <w:marTop w:val="0"/>
                  <w:marBottom w:val="0"/>
                  <w:divBdr>
                    <w:top w:val="none" w:sz="0" w:space="0" w:color="auto"/>
                    <w:left w:val="none" w:sz="0" w:space="0" w:color="auto"/>
                    <w:bottom w:val="none" w:sz="0" w:space="0" w:color="auto"/>
                    <w:right w:val="none" w:sz="0" w:space="0" w:color="auto"/>
                  </w:divBdr>
                </w:div>
                <w:div w:id="1493176264">
                  <w:marLeft w:val="0"/>
                  <w:marRight w:val="0"/>
                  <w:marTop w:val="0"/>
                  <w:marBottom w:val="0"/>
                  <w:divBdr>
                    <w:top w:val="none" w:sz="0" w:space="0" w:color="auto"/>
                    <w:left w:val="none" w:sz="0" w:space="0" w:color="auto"/>
                    <w:bottom w:val="none" w:sz="0" w:space="0" w:color="auto"/>
                    <w:right w:val="none" w:sz="0" w:space="0" w:color="auto"/>
                  </w:divBdr>
                </w:div>
                <w:div w:id="1917663995">
                  <w:marLeft w:val="0"/>
                  <w:marRight w:val="0"/>
                  <w:marTop w:val="0"/>
                  <w:marBottom w:val="0"/>
                  <w:divBdr>
                    <w:top w:val="none" w:sz="0" w:space="0" w:color="auto"/>
                    <w:left w:val="none" w:sz="0" w:space="0" w:color="auto"/>
                    <w:bottom w:val="none" w:sz="0" w:space="0" w:color="auto"/>
                    <w:right w:val="none" w:sz="0" w:space="0" w:color="auto"/>
                  </w:divBdr>
                </w:div>
                <w:div w:id="13964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09920">
          <w:marLeft w:val="0"/>
          <w:marRight w:val="0"/>
          <w:marTop w:val="0"/>
          <w:marBottom w:val="0"/>
          <w:divBdr>
            <w:top w:val="none" w:sz="0" w:space="0" w:color="auto"/>
            <w:left w:val="none" w:sz="0" w:space="0" w:color="auto"/>
            <w:bottom w:val="none" w:sz="0" w:space="0" w:color="auto"/>
            <w:right w:val="none" w:sz="0" w:space="0" w:color="auto"/>
          </w:divBdr>
        </w:div>
        <w:div w:id="174198325">
          <w:marLeft w:val="0"/>
          <w:marRight w:val="0"/>
          <w:marTop w:val="0"/>
          <w:marBottom w:val="0"/>
          <w:divBdr>
            <w:top w:val="none" w:sz="0" w:space="0" w:color="auto"/>
            <w:left w:val="none" w:sz="0" w:space="0" w:color="auto"/>
            <w:bottom w:val="none" w:sz="0" w:space="0" w:color="auto"/>
            <w:right w:val="none" w:sz="0" w:space="0" w:color="auto"/>
          </w:divBdr>
        </w:div>
        <w:div w:id="313990062">
          <w:marLeft w:val="0"/>
          <w:marRight w:val="0"/>
          <w:marTop w:val="0"/>
          <w:marBottom w:val="0"/>
          <w:divBdr>
            <w:top w:val="none" w:sz="0" w:space="0" w:color="auto"/>
            <w:left w:val="none" w:sz="0" w:space="0" w:color="auto"/>
            <w:bottom w:val="none" w:sz="0" w:space="0" w:color="auto"/>
            <w:right w:val="none" w:sz="0" w:space="0" w:color="auto"/>
          </w:divBdr>
        </w:div>
        <w:div w:id="1765955800">
          <w:marLeft w:val="0"/>
          <w:marRight w:val="0"/>
          <w:marTop w:val="0"/>
          <w:marBottom w:val="0"/>
          <w:divBdr>
            <w:top w:val="none" w:sz="0" w:space="0" w:color="auto"/>
            <w:left w:val="none" w:sz="0" w:space="0" w:color="auto"/>
            <w:bottom w:val="none" w:sz="0" w:space="0" w:color="auto"/>
            <w:right w:val="none" w:sz="0" w:space="0" w:color="auto"/>
          </w:divBdr>
        </w:div>
        <w:div w:id="196940568">
          <w:marLeft w:val="0"/>
          <w:marRight w:val="0"/>
          <w:marTop w:val="0"/>
          <w:marBottom w:val="0"/>
          <w:divBdr>
            <w:top w:val="none" w:sz="0" w:space="0" w:color="auto"/>
            <w:left w:val="none" w:sz="0" w:space="0" w:color="auto"/>
            <w:bottom w:val="none" w:sz="0" w:space="0" w:color="auto"/>
            <w:right w:val="none" w:sz="0" w:space="0" w:color="auto"/>
          </w:divBdr>
        </w:div>
        <w:div w:id="50425239">
          <w:marLeft w:val="0"/>
          <w:marRight w:val="0"/>
          <w:marTop w:val="0"/>
          <w:marBottom w:val="0"/>
          <w:divBdr>
            <w:top w:val="none" w:sz="0" w:space="0" w:color="auto"/>
            <w:left w:val="none" w:sz="0" w:space="0" w:color="auto"/>
            <w:bottom w:val="none" w:sz="0" w:space="0" w:color="auto"/>
            <w:right w:val="none" w:sz="0" w:space="0" w:color="auto"/>
          </w:divBdr>
        </w:div>
        <w:div w:id="1901087257">
          <w:marLeft w:val="0"/>
          <w:marRight w:val="0"/>
          <w:marTop w:val="0"/>
          <w:marBottom w:val="0"/>
          <w:divBdr>
            <w:top w:val="none" w:sz="0" w:space="0" w:color="auto"/>
            <w:left w:val="none" w:sz="0" w:space="0" w:color="auto"/>
            <w:bottom w:val="none" w:sz="0" w:space="0" w:color="auto"/>
            <w:right w:val="none" w:sz="0" w:space="0" w:color="auto"/>
          </w:divBdr>
        </w:div>
        <w:div w:id="1315187079">
          <w:marLeft w:val="0"/>
          <w:marRight w:val="0"/>
          <w:marTop w:val="0"/>
          <w:marBottom w:val="0"/>
          <w:divBdr>
            <w:top w:val="none" w:sz="0" w:space="0" w:color="auto"/>
            <w:left w:val="none" w:sz="0" w:space="0" w:color="auto"/>
            <w:bottom w:val="none" w:sz="0" w:space="0" w:color="auto"/>
            <w:right w:val="none" w:sz="0" w:space="0" w:color="auto"/>
          </w:divBdr>
        </w:div>
        <w:div w:id="233516252">
          <w:marLeft w:val="0"/>
          <w:marRight w:val="0"/>
          <w:marTop w:val="0"/>
          <w:marBottom w:val="0"/>
          <w:divBdr>
            <w:top w:val="none" w:sz="0" w:space="0" w:color="auto"/>
            <w:left w:val="none" w:sz="0" w:space="0" w:color="auto"/>
            <w:bottom w:val="none" w:sz="0" w:space="0" w:color="auto"/>
            <w:right w:val="none" w:sz="0" w:space="0" w:color="auto"/>
          </w:divBdr>
          <w:divsChild>
            <w:div w:id="999849983">
              <w:marLeft w:val="0"/>
              <w:marRight w:val="0"/>
              <w:marTop w:val="240"/>
              <w:marBottom w:val="240"/>
              <w:divBdr>
                <w:top w:val="none" w:sz="0" w:space="0" w:color="auto"/>
                <w:left w:val="none" w:sz="0" w:space="0" w:color="auto"/>
                <w:bottom w:val="none" w:sz="0" w:space="0" w:color="auto"/>
                <w:right w:val="none" w:sz="0" w:space="0" w:color="auto"/>
              </w:divBdr>
              <w:divsChild>
                <w:div w:id="736978485">
                  <w:marLeft w:val="0"/>
                  <w:marRight w:val="180"/>
                  <w:marTop w:val="0"/>
                  <w:marBottom w:val="0"/>
                  <w:divBdr>
                    <w:top w:val="none" w:sz="0" w:space="0" w:color="auto"/>
                    <w:left w:val="none" w:sz="0" w:space="0" w:color="auto"/>
                    <w:bottom w:val="none" w:sz="0" w:space="0" w:color="auto"/>
                    <w:right w:val="none" w:sz="0" w:space="0" w:color="auto"/>
                  </w:divBdr>
                </w:div>
                <w:div w:id="827672140">
                  <w:marLeft w:val="0"/>
                  <w:marRight w:val="120"/>
                  <w:marTop w:val="0"/>
                  <w:marBottom w:val="180"/>
                  <w:divBdr>
                    <w:top w:val="none" w:sz="0" w:space="0" w:color="auto"/>
                    <w:left w:val="none" w:sz="0" w:space="0" w:color="auto"/>
                    <w:bottom w:val="none" w:sz="0" w:space="0" w:color="auto"/>
                    <w:right w:val="none" w:sz="0" w:space="0" w:color="auto"/>
                  </w:divBdr>
                </w:div>
                <w:div w:id="1738822557">
                  <w:marLeft w:val="0"/>
                  <w:marRight w:val="120"/>
                  <w:marTop w:val="0"/>
                  <w:marBottom w:val="180"/>
                  <w:divBdr>
                    <w:top w:val="none" w:sz="0" w:space="0" w:color="auto"/>
                    <w:left w:val="none" w:sz="0" w:space="0" w:color="auto"/>
                    <w:bottom w:val="none" w:sz="0" w:space="0" w:color="auto"/>
                    <w:right w:val="none" w:sz="0" w:space="0" w:color="auto"/>
                  </w:divBdr>
                </w:div>
                <w:div w:id="1327830168">
                  <w:marLeft w:val="0"/>
                  <w:marRight w:val="0"/>
                  <w:marTop w:val="0"/>
                  <w:marBottom w:val="0"/>
                  <w:divBdr>
                    <w:top w:val="none" w:sz="0" w:space="0" w:color="auto"/>
                    <w:left w:val="none" w:sz="0" w:space="0" w:color="auto"/>
                    <w:bottom w:val="none" w:sz="0" w:space="0" w:color="auto"/>
                    <w:right w:val="none" w:sz="0" w:space="0" w:color="auto"/>
                  </w:divBdr>
                </w:div>
                <w:div w:id="1279526039">
                  <w:marLeft w:val="0"/>
                  <w:marRight w:val="0"/>
                  <w:marTop w:val="0"/>
                  <w:marBottom w:val="0"/>
                  <w:divBdr>
                    <w:top w:val="none" w:sz="0" w:space="0" w:color="auto"/>
                    <w:left w:val="none" w:sz="0" w:space="0" w:color="auto"/>
                    <w:bottom w:val="none" w:sz="0" w:space="0" w:color="auto"/>
                    <w:right w:val="none" w:sz="0" w:space="0" w:color="auto"/>
                  </w:divBdr>
                </w:div>
                <w:div w:id="815532490">
                  <w:marLeft w:val="0"/>
                  <w:marRight w:val="0"/>
                  <w:marTop w:val="0"/>
                  <w:marBottom w:val="0"/>
                  <w:divBdr>
                    <w:top w:val="none" w:sz="0" w:space="0" w:color="auto"/>
                    <w:left w:val="none" w:sz="0" w:space="0" w:color="auto"/>
                    <w:bottom w:val="none" w:sz="0" w:space="0" w:color="auto"/>
                    <w:right w:val="none" w:sz="0" w:space="0" w:color="auto"/>
                  </w:divBdr>
                </w:div>
                <w:div w:id="438835795">
                  <w:marLeft w:val="0"/>
                  <w:marRight w:val="0"/>
                  <w:marTop w:val="0"/>
                  <w:marBottom w:val="0"/>
                  <w:divBdr>
                    <w:top w:val="none" w:sz="0" w:space="0" w:color="auto"/>
                    <w:left w:val="none" w:sz="0" w:space="0" w:color="auto"/>
                    <w:bottom w:val="none" w:sz="0" w:space="0" w:color="auto"/>
                    <w:right w:val="none" w:sz="0" w:space="0" w:color="auto"/>
                  </w:divBdr>
                </w:div>
                <w:div w:id="195450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173035">
          <w:marLeft w:val="0"/>
          <w:marRight w:val="0"/>
          <w:marTop w:val="0"/>
          <w:marBottom w:val="0"/>
          <w:divBdr>
            <w:top w:val="none" w:sz="0" w:space="0" w:color="auto"/>
            <w:left w:val="none" w:sz="0" w:space="0" w:color="auto"/>
            <w:bottom w:val="none" w:sz="0" w:space="0" w:color="auto"/>
            <w:right w:val="none" w:sz="0" w:space="0" w:color="auto"/>
          </w:divBdr>
        </w:div>
        <w:div w:id="491917644">
          <w:marLeft w:val="0"/>
          <w:marRight w:val="0"/>
          <w:marTop w:val="0"/>
          <w:marBottom w:val="0"/>
          <w:divBdr>
            <w:top w:val="none" w:sz="0" w:space="0" w:color="auto"/>
            <w:left w:val="none" w:sz="0" w:space="0" w:color="auto"/>
            <w:bottom w:val="none" w:sz="0" w:space="0" w:color="auto"/>
            <w:right w:val="none" w:sz="0" w:space="0" w:color="auto"/>
          </w:divBdr>
        </w:div>
        <w:div w:id="482545701">
          <w:marLeft w:val="0"/>
          <w:marRight w:val="0"/>
          <w:marTop w:val="0"/>
          <w:marBottom w:val="0"/>
          <w:divBdr>
            <w:top w:val="none" w:sz="0" w:space="0" w:color="auto"/>
            <w:left w:val="none" w:sz="0" w:space="0" w:color="auto"/>
            <w:bottom w:val="none" w:sz="0" w:space="0" w:color="auto"/>
            <w:right w:val="none" w:sz="0" w:space="0" w:color="auto"/>
          </w:divBdr>
        </w:div>
        <w:div w:id="1635719030">
          <w:marLeft w:val="0"/>
          <w:marRight w:val="0"/>
          <w:marTop w:val="0"/>
          <w:marBottom w:val="0"/>
          <w:divBdr>
            <w:top w:val="none" w:sz="0" w:space="0" w:color="auto"/>
            <w:left w:val="none" w:sz="0" w:space="0" w:color="auto"/>
            <w:bottom w:val="none" w:sz="0" w:space="0" w:color="auto"/>
            <w:right w:val="none" w:sz="0" w:space="0" w:color="auto"/>
          </w:divBdr>
        </w:div>
        <w:div w:id="442964307">
          <w:marLeft w:val="0"/>
          <w:marRight w:val="0"/>
          <w:marTop w:val="0"/>
          <w:marBottom w:val="0"/>
          <w:divBdr>
            <w:top w:val="none" w:sz="0" w:space="0" w:color="auto"/>
            <w:left w:val="none" w:sz="0" w:space="0" w:color="auto"/>
            <w:bottom w:val="none" w:sz="0" w:space="0" w:color="auto"/>
            <w:right w:val="none" w:sz="0" w:space="0" w:color="auto"/>
          </w:divBdr>
        </w:div>
        <w:div w:id="423838693">
          <w:marLeft w:val="0"/>
          <w:marRight w:val="0"/>
          <w:marTop w:val="0"/>
          <w:marBottom w:val="0"/>
          <w:divBdr>
            <w:top w:val="none" w:sz="0" w:space="0" w:color="auto"/>
            <w:left w:val="none" w:sz="0" w:space="0" w:color="auto"/>
            <w:bottom w:val="none" w:sz="0" w:space="0" w:color="auto"/>
            <w:right w:val="none" w:sz="0" w:space="0" w:color="auto"/>
          </w:divBdr>
        </w:div>
        <w:div w:id="1227182560">
          <w:marLeft w:val="0"/>
          <w:marRight w:val="0"/>
          <w:marTop w:val="0"/>
          <w:marBottom w:val="0"/>
          <w:divBdr>
            <w:top w:val="none" w:sz="0" w:space="0" w:color="auto"/>
            <w:left w:val="none" w:sz="0" w:space="0" w:color="auto"/>
            <w:bottom w:val="none" w:sz="0" w:space="0" w:color="auto"/>
            <w:right w:val="none" w:sz="0" w:space="0" w:color="auto"/>
          </w:divBdr>
        </w:div>
        <w:div w:id="768966318">
          <w:marLeft w:val="0"/>
          <w:marRight w:val="0"/>
          <w:marTop w:val="0"/>
          <w:marBottom w:val="0"/>
          <w:divBdr>
            <w:top w:val="none" w:sz="0" w:space="0" w:color="auto"/>
            <w:left w:val="none" w:sz="0" w:space="0" w:color="auto"/>
            <w:bottom w:val="none" w:sz="0" w:space="0" w:color="auto"/>
            <w:right w:val="none" w:sz="0" w:space="0" w:color="auto"/>
          </w:divBdr>
        </w:div>
        <w:div w:id="435248911">
          <w:marLeft w:val="0"/>
          <w:marRight w:val="0"/>
          <w:marTop w:val="0"/>
          <w:marBottom w:val="0"/>
          <w:divBdr>
            <w:top w:val="none" w:sz="0" w:space="0" w:color="auto"/>
            <w:left w:val="none" w:sz="0" w:space="0" w:color="auto"/>
            <w:bottom w:val="none" w:sz="0" w:space="0" w:color="auto"/>
            <w:right w:val="none" w:sz="0" w:space="0" w:color="auto"/>
          </w:divBdr>
        </w:div>
        <w:div w:id="1570071490">
          <w:marLeft w:val="0"/>
          <w:marRight w:val="0"/>
          <w:marTop w:val="0"/>
          <w:marBottom w:val="0"/>
          <w:divBdr>
            <w:top w:val="none" w:sz="0" w:space="0" w:color="auto"/>
            <w:left w:val="none" w:sz="0" w:space="0" w:color="auto"/>
            <w:bottom w:val="none" w:sz="0" w:space="0" w:color="auto"/>
            <w:right w:val="none" w:sz="0" w:space="0" w:color="auto"/>
          </w:divBdr>
        </w:div>
        <w:div w:id="632952324">
          <w:marLeft w:val="0"/>
          <w:marRight w:val="0"/>
          <w:marTop w:val="0"/>
          <w:marBottom w:val="0"/>
          <w:divBdr>
            <w:top w:val="none" w:sz="0" w:space="0" w:color="auto"/>
            <w:left w:val="none" w:sz="0" w:space="0" w:color="auto"/>
            <w:bottom w:val="none" w:sz="0" w:space="0" w:color="auto"/>
            <w:right w:val="none" w:sz="0" w:space="0" w:color="auto"/>
          </w:divBdr>
        </w:div>
        <w:div w:id="332488241">
          <w:marLeft w:val="0"/>
          <w:marRight w:val="0"/>
          <w:marTop w:val="0"/>
          <w:marBottom w:val="0"/>
          <w:divBdr>
            <w:top w:val="none" w:sz="0" w:space="0" w:color="auto"/>
            <w:left w:val="none" w:sz="0" w:space="0" w:color="auto"/>
            <w:bottom w:val="none" w:sz="0" w:space="0" w:color="auto"/>
            <w:right w:val="none" w:sz="0" w:space="0" w:color="auto"/>
          </w:divBdr>
        </w:div>
        <w:div w:id="865755986">
          <w:marLeft w:val="0"/>
          <w:marRight w:val="0"/>
          <w:marTop w:val="0"/>
          <w:marBottom w:val="0"/>
          <w:divBdr>
            <w:top w:val="none" w:sz="0" w:space="0" w:color="auto"/>
            <w:left w:val="none" w:sz="0" w:space="0" w:color="auto"/>
            <w:bottom w:val="none" w:sz="0" w:space="0" w:color="auto"/>
            <w:right w:val="none" w:sz="0" w:space="0" w:color="auto"/>
          </w:divBdr>
        </w:div>
        <w:div w:id="1433163896">
          <w:marLeft w:val="0"/>
          <w:marRight w:val="0"/>
          <w:marTop w:val="0"/>
          <w:marBottom w:val="0"/>
          <w:divBdr>
            <w:top w:val="none" w:sz="0" w:space="0" w:color="auto"/>
            <w:left w:val="none" w:sz="0" w:space="0" w:color="auto"/>
            <w:bottom w:val="none" w:sz="0" w:space="0" w:color="auto"/>
            <w:right w:val="none" w:sz="0" w:space="0" w:color="auto"/>
          </w:divBdr>
        </w:div>
        <w:div w:id="255525428">
          <w:marLeft w:val="0"/>
          <w:marRight w:val="0"/>
          <w:marTop w:val="0"/>
          <w:marBottom w:val="0"/>
          <w:divBdr>
            <w:top w:val="none" w:sz="0" w:space="0" w:color="auto"/>
            <w:left w:val="none" w:sz="0" w:space="0" w:color="auto"/>
            <w:bottom w:val="none" w:sz="0" w:space="0" w:color="auto"/>
            <w:right w:val="none" w:sz="0" w:space="0" w:color="auto"/>
          </w:divBdr>
        </w:div>
        <w:div w:id="404885431">
          <w:marLeft w:val="0"/>
          <w:marRight w:val="0"/>
          <w:marTop w:val="0"/>
          <w:marBottom w:val="0"/>
          <w:divBdr>
            <w:top w:val="none" w:sz="0" w:space="0" w:color="auto"/>
            <w:left w:val="none" w:sz="0" w:space="0" w:color="auto"/>
            <w:bottom w:val="none" w:sz="0" w:space="0" w:color="auto"/>
            <w:right w:val="none" w:sz="0" w:space="0" w:color="auto"/>
          </w:divBdr>
        </w:div>
        <w:div w:id="1649477149">
          <w:marLeft w:val="0"/>
          <w:marRight w:val="0"/>
          <w:marTop w:val="0"/>
          <w:marBottom w:val="0"/>
          <w:divBdr>
            <w:top w:val="none" w:sz="0" w:space="0" w:color="auto"/>
            <w:left w:val="none" w:sz="0" w:space="0" w:color="auto"/>
            <w:bottom w:val="none" w:sz="0" w:space="0" w:color="auto"/>
            <w:right w:val="none" w:sz="0" w:space="0" w:color="auto"/>
          </w:divBdr>
        </w:div>
        <w:div w:id="244654968">
          <w:marLeft w:val="0"/>
          <w:marRight w:val="0"/>
          <w:marTop w:val="0"/>
          <w:marBottom w:val="0"/>
          <w:divBdr>
            <w:top w:val="none" w:sz="0" w:space="0" w:color="auto"/>
            <w:left w:val="none" w:sz="0" w:space="0" w:color="auto"/>
            <w:bottom w:val="none" w:sz="0" w:space="0" w:color="auto"/>
            <w:right w:val="none" w:sz="0" w:space="0" w:color="auto"/>
          </w:divBdr>
        </w:div>
        <w:div w:id="959844235">
          <w:marLeft w:val="0"/>
          <w:marRight w:val="0"/>
          <w:marTop w:val="0"/>
          <w:marBottom w:val="0"/>
          <w:divBdr>
            <w:top w:val="none" w:sz="0" w:space="0" w:color="auto"/>
            <w:left w:val="none" w:sz="0" w:space="0" w:color="auto"/>
            <w:bottom w:val="none" w:sz="0" w:space="0" w:color="auto"/>
            <w:right w:val="none" w:sz="0" w:space="0" w:color="auto"/>
          </w:divBdr>
        </w:div>
        <w:div w:id="1331757829">
          <w:marLeft w:val="0"/>
          <w:marRight w:val="0"/>
          <w:marTop w:val="0"/>
          <w:marBottom w:val="0"/>
          <w:divBdr>
            <w:top w:val="none" w:sz="0" w:space="0" w:color="auto"/>
            <w:left w:val="none" w:sz="0" w:space="0" w:color="auto"/>
            <w:bottom w:val="none" w:sz="0" w:space="0" w:color="auto"/>
            <w:right w:val="none" w:sz="0" w:space="0" w:color="auto"/>
          </w:divBdr>
        </w:div>
        <w:div w:id="1816607971">
          <w:marLeft w:val="0"/>
          <w:marRight w:val="0"/>
          <w:marTop w:val="0"/>
          <w:marBottom w:val="0"/>
          <w:divBdr>
            <w:top w:val="none" w:sz="0" w:space="0" w:color="auto"/>
            <w:left w:val="none" w:sz="0" w:space="0" w:color="auto"/>
            <w:bottom w:val="none" w:sz="0" w:space="0" w:color="auto"/>
            <w:right w:val="none" w:sz="0" w:space="0" w:color="auto"/>
          </w:divBdr>
        </w:div>
        <w:div w:id="1830053705">
          <w:marLeft w:val="0"/>
          <w:marRight w:val="0"/>
          <w:marTop w:val="0"/>
          <w:marBottom w:val="0"/>
          <w:divBdr>
            <w:top w:val="none" w:sz="0" w:space="0" w:color="auto"/>
            <w:left w:val="none" w:sz="0" w:space="0" w:color="auto"/>
            <w:bottom w:val="none" w:sz="0" w:space="0" w:color="auto"/>
            <w:right w:val="none" w:sz="0" w:space="0" w:color="auto"/>
          </w:divBdr>
        </w:div>
        <w:div w:id="245069188">
          <w:marLeft w:val="0"/>
          <w:marRight w:val="0"/>
          <w:marTop w:val="0"/>
          <w:marBottom w:val="0"/>
          <w:divBdr>
            <w:top w:val="none" w:sz="0" w:space="0" w:color="auto"/>
            <w:left w:val="none" w:sz="0" w:space="0" w:color="auto"/>
            <w:bottom w:val="none" w:sz="0" w:space="0" w:color="auto"/>
            <w:right w:val="none" w:sz="0" w:space="0" w:color="auto"/>
          </w:divBdr>
        </w:div>
        <w:div w:id="2068214219">
          <w:marLeft w:val="0"/>
          <w:marRight w:val="0"/>
          <w:marTop w:val="0"/>
          <w:marBottom w:val="0"/>
          <w:divBdr>
            <w:top w:val="none" w:sz="0" w:space="0" w:color="auto"/>
            <w:left w:val="none" w:sz="0" w:space="0" w:color="auto"/>
            <w:bottom w:val="none" w:sz="0" w:space="0" w:color="auto"/>
            <w:right w:val="none" w:sz="0" w:space="0" w:color="auto"/>
          </w:divBdr>
        </w:div>
        <w:div w:id="464279539">
          <w:marLeft w:val="0"/>
          <w:marRight w:val="0"/>
          <w:marTop w:val="0"/>
          <w:marBottom w:val="0"/>
          <w:divBdr>
            <w:top w:val="none" w:sz="0" w:space="0" w:color="auto"/>
            <w:left w:val="none" w:sz="0" w:space="0" w:color="auto"/>
            <w:bottom w:val="none" w:sz="0" w:space="0" w:color="auto"/>
            <w:right w:val="none" w:sz="0" w:space="0" w:color="auto"/>
          </w:divBdr>
        </w:div>
        <w:div w:id="853349057">
          <w:marLeft w:val="0"/>
          <w:marRight w:val="0"/>
          <w:marTop w:val="0"/>
          <w:marBottom w:val="0"/>
          <w:divBdr>
            <w:top w:val="none" w:sz="0" w:space="0" w:color="auto"/>
            <w:left w:val="none" w:sz="0" w:space="0" w:color="auto"/>
            <w:bottom w:val="none" w:sz="0" w:space="0" w:color="auto"/>
            <w:right w:val="none" w:sz="0" w:space="0" w:color="auto"/>
          </w:divBdr>
        </w:div>
        <w:div w:id="292290727">
          <w:marLeft w:val="0"/>
          <w:marRight w:val="0"/>
          <w:marTop w:val="0"/>
          <w:marBottom w:val="0"/>
          <w:divBdr>
            <w:top w:val="none" w:sz="0" w:space="0" w:color="auto"/>
            <w:left w:val="none" w:sz="0" w:space="0" w:color="auto"/>
            <w:bottom w:val="none" w:sz="0" w:space="0" w:color="auto"/>
            <w:right w:val="none" w:sz="0" w:space="0" w:color="auto"/>
          </w:divBdr>
        </w:div>
        <w:div w:id="180053970">
          <w:marLeft w:val="0"/>
          <w:marRight w:val="0"/>
          <w:marTop w:val="0"/>
          <w:marBottom w:val="0"/>
          <w:divBdr>
            <w:top w:val="none" w:sz="0" w:space="0" w:color="auto"/>
            <w:left w:val="none" w:sz="0" w:space="0" w:color="auto"/>
            <w:bottom w:val="none" w:sz="0" w:space="0" w:color="auto"/>
            <w:right w:val="none" w:sz="0" w:space="0" w:color="auto"/>
          </w:divBdr>
        </w:div>
        <w:div w:id="173544111">
          <w:marLeft w:val="0"/>
          <w:marRight w:val="0"/>
          <w:marTop w:val="0"/>
          <w:marBottom w:val="0"/>
          <w:divBdr>
            <w:top w:val="none" w:sz="0" w:space="0" w:color="auto"/>
            <w:left w:val="none" w:sz="0" w:space="0" w:color="auto"/>
            <w:bottom w:val="none" w:sz="0" w:space="0" w:color="auto"/>
            <w:right w:val="none" w:sz="0" w:space="0" w:color="auto"/>
          </w:divBdr>
        </w:div>
        <w:div w:id="1505167642">
          <w:marLeft w:val="0"/>
          <w:marRight w:val="0"/>
          <w:marTop w:val="0"/>
          <w:marBottom w:val="0"/>
          <w:divBdr>
            <w:top w:val="none" w:sz="0" w:space="0" w:color="auto"/>
            <w:left w:val="none" w:sz="0" w:space="0" w:color="auto"/>
            <w:bottom w:val="none" w:sz="0" w:space="0" w:color="auto"/>
            <w:right w:val="none" w:sz="0" w:space="0" w:color="auto"/>
          </w:divBdr>
        </w:div>
        <w:div w:id="962419151">
          <w:marLeft w:val="0"/>
          <w:marRight w:val="0"/>
          <w:marTop w:val="0"/>
          <w:marBottom w:val="0"/>
          <w:divBdr>
            <w:top w:val="none" w:sz="0" w:space="0" w:color="auto"/>
            <w:left w:val="none" w:sz="0" w:space="0" w:color="auto"/>
            <w:bottom w:val="none" w:sz="0" w:space="0" w:color="auto"/>
            <w:right w:val="none" w:sz="0" w:space="0" w:color="auto"/>
          </w:divBdr>
        </w:div>
        <w:div w:id="228805318">
          <w:marLeft w:val="0"/>
          <w:marRight w:val="0"/>
          <w:marTop w:val="0"/>
          <w:marBottom w:val="0"/>
          <w:divBdr>
            <w:top w:val="none" w:sz="0" w:space="0" w:color="auto"/>
            <w:left w:val="none" w:sz="0" w:space="0" w:color="auto"/>
            <w:bottom w:val="none" w:sz="0" w:space="0" w:color="auto"/>
            <w:right w:val="none" w:sz="0" w:space="0" w:color="auto"/>
          </w:divBdr>
        </w:div>
        <w:div w:id="556473727">
          <w:marLeft w:val="0"/>
          <w:marRight w:val="0"/>
          <w:marTop w:val="0"/>
          <w:marBottom w:val="0"/>
          <w:divBdr>
            <w:top w:val="none" w:sz="0" w:space="0" w:color="auto"/>
            <w:left w:val="none" w:sz="0" w:space="0" w:color="auto"/>
            <w:bottom w:val="none" w:sz="0" w:space="0" w:color="auto"/>
            <w:right w:val="none" w:sz="0" w:space="0" w:color="auto"/>
          </w:divBdr>
        </w:div>
        <w:div w:id="394858662">
          <w:marLeft w:val="0"/>
          <w:marRight w:val="0"/>
          <w:marTop w:val="0"/>
          <w:marBottom w:val="0"/>
          <w:divBdr>
            <w:top w:val="none" w:sz="0" w:space="0" w:color="auto"/>
            <w:left w:val="none" w:sz="0" w:space="0" w:color="auto"/>
            <w:bottom w:val="none" w:sz="0" w:space="0" w:color="auto"/>
            <w:right w:val="none" w:sz="0" w:space="0" w:color="auto"/>
          </w:divBdr>
        </w:div>
        <w:div w:id="1008754138">
          <w:marLeft w:val="0"/>
          <w:marRight w:val="0"/>
          <w:marTop w:val="0"/>
          <w:marBottom w:val="0"/>
          <w:divBdr>
            <w:top w:val="none" w:sz="0" w:space="0" w:color="auto"/>
            <w:left w:val="none" w:sz="0" w:space="0" w:color="auto"/>
            <w:bottom w:val="none" w:sz="0" w:space="0" w:color="auto"/>
            <w:right w:val="none" w:sz="0" w:space="0" w:color="auto"/>
          </w:divBdr>
        </w:div>
        <w:div w:id="626474652">
          <w:marLeft w:val="0"/>
          <w:marRight w:val="0"/>
          <w:marTop w:val="0"/>
          <w:marBottom w:val="0"/>
          <w:divBdr>
            <w:top w:val="none" w:sz="0" w:space="0" w:color="auto"/>
            <w:left w:val="none" w:sz="0" w:space="0" w:color="auto"/>
            <w:bottom w:val="none" w:sz="0" w:space="0" w:color="auto"/>
            <w:right w:val="none" w:sz="0" w:space="0" w:color="auto"/>
          </w:divBdr>
        </w:div>
        <w:div w:id="1880823782">
          <w:marLeft w:val="0"/>
          <w:marRight w:val="0"/>
          <w:marTop w:val="0"/>
          <w:marBottom w:val="0"/>
          <w:divBdr>
            <w:top w:val="none" w:sz="0" w:space="0" w:color="auto"/>
            <w:left w:val="none" w:sz="0" w:space="0" w:color="auto"/>
            <w:bottom w:val="none" w:sz="0" w:space="0" w:color="auto"/>
            <w:right w:val="none" w:sz="0" w:space="0" w:color="auto"/>
          </w:divBdr>
        </w:div>
        <w:div w:id="1630017737">
          <w:marLeft w:val="0"/>
          <w:marRight w:val="0"/>
          <w:marTop w:val="0"/>
          <w:marBottom w:val="0"/>
          <w:divBdr>
            <w:top w:val="none" w:sz="0" w:space="0" w:color="auto"/>
            <w:left w:val="none" w:sz="0" w:space="0" w:color="auto"/>
            <w:bottom w:val="none" w:sz="0" w:space="0" w:color="auto"/>
            <w:right w:val="none" w:sz="0" w:space="0" w:color="auto"/>
          </w:divBdr>
        </w:div>
        <w:div w:id="1837383694">
          <w:marLeft w:val="0"/>
          <w:marRight w:val="0"/>
          <w:marTop w:val="0"/>
          <w:marBottom w:val="0"/>
          <w:divBdr>
            <w:top w:val="none" w:sz="0" w:space="0" w:color="auto"/>
            <w:left w:val="none" w:sz="0" w:space="0" w:color="auto"/>
            <w:bottom w:val="none" w:sz="0" w:space="0" w:color="auto"/>
            <w:right w:val="none" w:sz="0" w:space="0" w:color="auto"/>
          </w:divBdr>
        </w:div>
        <w:div w:id="1589903">
          <w:marLeft w:val="0"/>
          <w:marRight w:val="0"/>
          <w:marTop w:val="0"/>
          <w:marBottom w:val="0"/>
          <w:divBdr>
            <w:top w:val="none" w:sz="0" w:space="0" w:color="auto"/>
            <w:left w:val="none" w:sz="0" w:space="0" w:color="auto"/>
            <w:bottom w:val="none" w:sz="0" w:space="0" w:color="auto"/>
            <w:right w:val="none" w:sz="0" w:space="0" w:color="auto"/>
          </w:divBdr>
        </w:div>
        <w:div w:id="1989163672">
          <w:marLeft w:val="0"/>
          <w:marRight w:val="0"/>
          <w:marTop w:val="0"/>
          <w:marBottom w:val="0"/>
          <w:divBdr>
            <w:top w:val="none" w:sz="0" w:space="0" w:color="auto"/>
            <w:left w:val="none" w:sz="0" w:space="0" w:color="auto"/>
            <w:bottom w:val="none" w:sz="0" w:space="0" w:color="auto"/>
            <w:right w:val="none" w:sz="0" w:space="0" w:color="auto"/>
          </w:divBdr>
        </w:div>
        <w:div w:id="1918662086">
          <w:marLeft w:val="0"/>
          <w:marRight w:val="0"/>
          <w:marTop w:val="0"/>
          <w:marBottom w:val="0"/>
          <w:divBdr>
            <w:top w:val="none" w:sz="0" w:space="0" w:color="auto"/>
            <w:left w:val="none" w:sz="0" w:space="0" w:color="auto"/>
            <w:bottom w:val="none" w:sz="0" w:space="0" w:color="auto"/>
            <w:right w:val="none" w:sz="0" w:space="0" w:color="auto"/>
          </w:divBdr>
        </w:div>
        <w:div w:id="1436974665">
          <w:marLeft w:val="0"/>
          <w:marRight w:val="0"/>
          <w:marTop w:val="0"/>
          <w:marBottom w:val="0"/>
          <w:divBdr>
            <w:top w:val="none" w:sz="0" w:space="0" w:color="auto"/>
            <w:left w:val="none" w:sz="0" w:space="0" w:color="auto"/>
            <w:bottom w:val="none" w:sz="0" w:space="0" w:color="auto"/>
            <w:right w:val="none" w:sz="0" w:space="0" w:color="auto"/>
          </w:divBdr>
        </w:div>
        <w:div w:id="1901942925">
          <w:marLeft w:val="0"/>
          <w:marRight w:val="0"/>
          <w:marTop w:val="0"/>
          <w:marBottom w:val="0"/>
          <w:divBdr>
            <w:top w:val="none" w:sz="0" w:space="0" w:color="auto"/>
            <w:left w:val="none" w:sz="0" w:space="0" w:color="auto"/>
            <w:bottom w:val="none" w:sz="0" w:space="0" w:color="auto"/>
            <w:right w:val="none" w:sz="0" w:space="0" w:color="auto"/>
          </w:divBdr>
        </w:div>
        <w:div w:id="845442267">
          <w:marLeft w:val="0"/>
          <w:marRight w:val="0"/>
          <w:marTop w:val="0"/>
          <w:marBottom w:val="0"/>
          <w:divBdr>
            <w:top w:val="none" w:sz="0" w:space="0" w:color="auto"/>
            <w:left w:val="none" w:sz="0" w:space="0" w:color="auto"/>
            <w:bottom w:val="none" w:sz="0" w:space="0" w:color="auto"/>
            <w:right w:val="none" w:sz="0" w:space="0" w:color="auto"/>
          </w:divBdr>
        </w:div>
        <w:div w:id="736980610">
          <w:marLeft w:val="0"/>
          <w:marRight w:val="0"/>
          <w:marTop w:val="0"/>
          <w:marBottom w:val="0"/>
          <w:divBdr>
            <w:top w:val="none" w:sz="0" w:space="0" w:color="auto"/>
            <w:left w:val="none" w:sz="0" w:space="0" w:color="auto"/>
            <w:bottom w:val="none" w:sz="0" w:space="0" w:color="auto"/>
            <w:right w:val="none" w:sz="0" w:space="0" w:color="auto"/>
          </w:divBdr>
        </w:div>
        <w:div w:id="410203373">
          <w:marLeft w:val="0"/>
          <w:marRight w:val="0"/>
          <w:marTop w:val="0"/>
          <w:marBottom w:val="0"/>
          <w:divBdr>
            <w:top w:val="none" w:sz="0" w:space="0" w:color="auto"/>
            <w:left w:val="none" w:sz="0" w:space="0" w:color="auto"/>
            <w:bottom w:val="none" w:sz="0" w:space="0" w:color="auto"/>
            <w:right w:val="none" w:sz="0" w:space="0" w:color="auto"/>
          </w:divBdr>
        </w:div>
        <w:div w:id="99450313">
          <w:marLeft w:val="0"/>
          <w:marRight w:val="0"/>
          <w:marTop w:val="0"/>
          <w:marBottom w:val="0"/>
          <w:divBdr>
            <w:top w:val="none" w:sz="0" w:space="0" w:color="auto"/>
            <w:left w:val="none" w:sz="0" w:space="0" w:color="auto"/>
            <w:bottom w:val="none" w:sz="0" w:space="0" w:color="auto"/>
            <w:right w:val="none" w:sz="0" w:space="0" w:color="auto"/>
          </w:divBdr>
        </w:div>
        <w:div w:id="1194341818">
          <w:marLeft w:val="0"/>
          <w:marRight w:val="0"/>
          <w:marTop w:val="0"/>
          <w:marBottom w:val="0"/>
          <w:divBdr>
            <w:top w:val="none" w:sz="0" w:space="0" w:color="auto"/>
            <w:left w:val="none" w:sz="0" w:space="0" w:color="auto"/>
            <w:bottom w:val="none" w:sz="0" w:space="0" w:color="auto"/>
            <w:right w:val="none" w:sz="0" w:space="0" w:color="auto"/>
          </w:divBdr>
        </w:div>
        <w:div w:id="726606016">
          <w:marLeft w:val="0"/>
          <w:marRight w:val="0"/>
          <w:marTop w:val="0"/>
          <w:marBottom w:val="0"/>
          <w:divBdr>
            <w:top w:val="none" w:sz="0" w:space="0" w:color="auto"/>
            <w:left w:val="none" w:sz="0" w:space="0" w:color="auto"/>
            <w:bottom w:val="none" w:sz="0" w:space="0" w:color="auto"/>
            <w:right w:val="none" w:sz="0" w:space="0" w:color="auto"/>
          </w:divBdr>
        </w:div>
        <w:div w:id="1693990178">
          <w:marLeft w:val="0"/>
          <w:marRight w:val="0"/>
          <w:marTop w:val="0"/>
          <w:marBottom w:val="0"/>
          <w:divBdr>
            <w:top w:val="none" w:sz="0" w:space="0" w:color="auto"/>
            <w:left w:val="none" w:sz="0" w:space="0" w:color="auto"/>
            <w:bottom w:val="none" w:sz="0" w:space="0" w:color="auto"/>
            <w:right w:val="none" w:sz="0" w:space="0" w:color="auto"/>
          </w:divBdr>
        </w:div>
        <w:div w:id="1605114143">
          <w:marLeft w:val="0"/>
          <w:marRight w:val="0"/>
          <w:marTop w:val="0"/>
          <w:marBottom w:val="0"/>
          <w:divBdr>
            <w:top w:val="none" w:sz="0" w:space="0" w:color="auto"/>
            <w:left w:val="none" w:sz="0" w:space="0" w:color="auto"/>
            <w:bottom w:val="none" w:sz="0" w:space="0" w:color="auto"/>
            <w:right w:val="none" w:sz="0" w:space="0" w:color="auto"/>
          </w:divBdr>
        </w:div>
        <w:div w:id="1247151859">
          <w:marLeft w:val="0"/>
          <w:marRight w:val="0"/>
          <w:marTop w:val="0"/>
          <w:marBottom w:val="0"/>
          <w:divBdr>
            <w:top w:val="none" w:sz="0" w:space="0" w:color="auto"/>
            <w:left w:val="none" w:sz="0" w:space="0" w:color="auto"/>
            <w:bottom w:val="none" w:sz="0" w:space="0" w:color="auto"/>
            <w:right w:val="none" w:sz="0" w:space="0" w:color="auto"/>
          </w:divBdr>
        </w:div>
        <w:div w:id="729572069">
          <w:marLeft w:val="0"/>
          <w:marRight w:val="0"/>
          <w:marTop w:val="0"/>
          <w:marBottom w:val="0"/>
          <w:divBdr>
            <w:top w:val="none" w:sz="0" w:space="0" w:color="auto"/>
            <w:left w:val="none" w:sz="0" w:space="0" w:color="auto"/>
            <w:bottom w:val="none" w:sz="0" w:space="0" w:color="auto"/>
            <w:right w:val="none" w:sz="0" w:space="0" w:color="auto"/>
          </w:divBdr>
        </w:div>
        <w:div w:id="198517467">
          <w:marLeft w:val="0"/>
          <w:marRight w:val="0"/>
          <w:marTop w:val="0"/>
          <w:marBottom w:val="0"/>
          <w:divBdr>
            <w:top w:val="none" w:sz="0" w:space="0" w:color="auto"/>
            <w:left w:val="none" w:sz="0" w:space="0" w:color="auto"/>
            <w:bottom w:val="none" w:sz="0" w:space="0" w:color="auto"/>
            <w:right w:val="none" w:sz="0" w:space="0" w:color="auto"/>
          </w:divBdr>
        </w:div>
        <w:div w:id="1033187086">
          <w:marLeft w:val="0"/>
          <w:marRight w:val="0"/>
          <w:marTop w:val="0"/>
          <w:marBottom w:val="0"/>
          <w:divBdr>
            <w:top w:val="none" w:sz="0" w:space="0" w:color="auto"/>
            <w:left w:val="none" w:sz="0" w:space="0" w:color="auto"/>
            <w:bottom w:val="none" w:sz="0" w:space="0" w:color="auto"/>
            <w:right w:val="none" w:sz="0" w:space="0" w:color="auto"/>
          </w:divBdr>
        </w:div>
        <w:div w:id="861288479">
          <w:marLeft w:val="0"/>
          <w:marRight w:val="0"/>
          <w:marTop w:val="0"/>
          <w:marBottom w:val="0"/>
          <w:divBdr>
            <w:top w:val="none" w:sz="0" w:space="0" w:color="auto"/>
            <w:left w:val="none" w:sz="0" w:space="0" w:color="auto"/>
            <w:bottom w:val="none" w:sz="0" w:space="0" w:color="auto"/>
            <w:right w:val="none" w:sz="0" w:space="0" w:color="auto"/>
          </w:divBdr>
        </w:div>
        <w:div w:id="291058305">
          <w:marLeft w:val="0"/>
          <w:marRight w:val="0"/>
          <w:marTop w:val="0"/>
          <w:marBottom w:val="0"/>
          <w:divBdr>
            <w:top w:val="none" w:sz="0" w:space="0" w:color="auto"/>
            <w:left w:val="none" w:sz="0" w:space="0" w:color="auto"/>
            <w:bottom w:val="none" w:sz="0" w:space="0" w:color="auto"/>
            <w:right w:val="none" w:sz="0" w:space="0" w:color="auto"/>
          </w:divBdr>
          <w:divsChild>
            <w:div w:id="544488406">
              <w:marLeft w:val="0"/>
              <w:marRight w:val="0"/>
              <w:marTop w:val="240"/>
              <w:marBottom w:val="240"/>
              <w:divBdr>
                <w:top w:val="none" w:sz="0" w:space="0" w:color="auto"/>
                <w:left w:val="none" w:sz="0" w:space="0" w:color="auto"/>
                <w:bottom w:val="none" w:sz="0" w:space="0" w:color="auto"/>
                <w:right w:val="none" w:sz="0" w:space="0" w:color="auto"/>
              </w:divBdr>
              <w:divsChild>
                <w:div w:id="582490837">
                  <w:marLeft w:val="0"/>
                  <w:marRight w:val="180"/>
                  <w:marTop w:val="0"/>
                  <w:marBottom w:val="0"/>
                  <w:divBdr>
                    <w:top w:val="none" w:sz="0" w:space="0" w:color="auto"/>
                    <w:left w:val="none" w:sz="0" w:space="0" w:color="auto"/>
                    <w:bottom w:val="none" w:sz="0" w:space="0" w:color="auto"/>
                    <w:right w:val="none" w:sz="0" w:space="0" w:color="auto"/>
                  </w:divBdr>
                </w:div>
                <w:div w:id="1592079422">
                  <w:marLeft w:val="0"/>
                  <w:marRight w:val="120"/>
                  <w:marTop w:val="0"/>
                  <w:marBottom w:val="180"/>
                  <w:divBdr>
                    <w:top w:val="none" w:sz="0" w:space="0" w:color="auto"/>
                    <w:left w:val="none" w:sz="0" w:space="0" w:color="auto"/>
                    <w:bottom w:val="none" w:sz="0" w:space="0" w:color="auto"/>
                    <w:right w:val="none" w:sz="0" w:space="0" w:color="auto"/>
                  </w:divBdr>
                </w:div>
                <w:div w:id="1420642140">
                  <w:marLeft w:val="0"/>
                  <w:marRight w:val="120"/>
                  <w:marTop w:val="0"/>
                  <w:marBottom w:val="180"/>
                  <w:divBdr>
                    <w:top w:val="none" w:sz="0" w:space="0" w:color="auto"/>
                    <w:left w:val="none" w:sz="0" w:space="0" w:color="auto"/>
                    <w:bottom w:val="none" w:sz="0" w:space="0" w:color="auto"/>
                    <w:right w:val="none" w:sz="0" w:space="0" w:color="auto"/>
                  </w:divBdr>
                </w:div>
                <w:div w:id="657423530">
                  <w:marLeft w:val="0"/>
                  <w:marRight w:val="0"/>
                  <w:marTop w:val="0"/>
                  <w:marBottom w:val="0"/>
                  <w:divBdr>
                    <w:top w:val="none" w:sz="0" w:space="0" w:color="auto"/>
                    <w:left w:val="none" w:sz="0" w:space="0" w:color="auto"/>
                    <w:bottom w:val="none" w:sz="0" w:space="0" w:color="auto"/>
                    <w:right w:val="none" w:sz="0" w:space="0" w:color="auto"/>
                  </w:divBdr>
                </w:div>
                <w:div w:id="128608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045152">
          <w:marLeft w:val="0"/>
          <w:marRight w:val="0"/>
          <w:marTop w:val="0"/>
          <w:marBottom w:val="0"/>
          <w:divBdr>
            <w:top w:val="none" w:sz="0" w:space="0" w:color="auto"/>
            <w:left w:val="none" w:sz="0" w:space="0" w:color="auto"/>
            <w:bottom w:val="none" w:sz="0" w:space="0" w:color="auto"/>
            <w:right w:val="none" w:sz="0" w:space="0" w:color="auto"/>
          </w:divBdr>
        </w:div>
        <w:div w:id="1452480250">
          <w:marLeft w:val="0"/>
          <w:marRight w:val="0"/>
          <w:marTop w:val="0"/>
          <w:marBottom w:val="0"/>
          <w:divBdr>
            <w:top w:val="none" w:sz="0" w:space="0" w:color="auto"/>
            <w:left w:val="none" w:sz="0" w:space="0" w:color="auto"/>
            <w:bottom w:val="none" w:sz="0" w:space="0" w:color="auto"/>
            <w:right w:val="none" w:sz="0" w:space="0" w:color="auto"/>
          </w:divBdr>
          <w:divsChild>
            <w:div w:id="1629966634">
              <w:marLeft w:val="0"/>
              <w:marRight w:val="0"/>
              <w:marTop w:val="240"/>
              <w:marBottom w:val="240"/>
              <w:divBdr>
                <w:top w:val="none" w:sz="0" w:space="0" w:color="auto"/>
                <w:left w:val="none" w:sz="0" w:space="0" w:color="auto"/>
                <w:bottom w:val="none" w:sz="0" w:space="0" w:color="auto"/>
                <w:right w:val="none" w:sz="0" w:space="0" w:color="auto"/>
              </w:divBdr>
              <w:divsChild>
                <w:div w:id="573662916">
                  <w:marLeft w:val="0"/>
                  <w:marRight w:val="180"/>
                  <w:marTop w:val="0"/>
                  <w:marBottom w:val="0"/>
                  <w:divBdr>
                    <w:top w:val="none" w:sz="0" w:space="0" w:color="auto"/>
                    <w:left w:val="none" w:sz="0" w:space="0" w:color="auto"/>
                    <w:bottom w:val="none" w:sz="0" w:space="0" w:color="auto"/>
                    <w:right w:val="none" w:sz="0" w:space="0" w:color="auto"/>
                  </w:divBdr>
                </w:div>
                <w:div w:id="244531238">
                  <w:marLeft w:val="0"/>
                  <w:marRight w:val="120"/>
                  <w:marTop w:val="0"/>
                  <w:marBottom w:val="180"/>
                  <w:divBdr>
                    <w:top w:val="none" w:sz="0" w:space="0" w:color="auto"/>
                    <w:left w:val="none" w:sz="0" w:space="0" w:color="auto"/>
                    <w:bottom w:val="none" w:sz="0" w:space="0" w:color="auto"/>
                    <w:right w:val="none" w:sz="0" w:space="0" w:color="auto"/>
                  </w:divBdr>
                </w:div>
                <w:div w:id="123159502">
                  <w:marLeft w:val="0"/>
                  <w:marRight w:val="120"/>
                  <w:marTop w:val="0"/>
                  <w:marBottom w:val="180"/>
                  <w:divBdr>
                    <w:top w:val="none" w:sz="0" w:space="0" w:color="auto"/>
                    <w:left w:val="none" w:sz="0" w:space="0" w:color="auto"/>
                    <w:bottom w:val="none" w:sz="0" w:space="0" w:color="auto"/>
                    <w:right w:val="none" w:sz="0" w:space="0" w:color="auto"/>
                  </w:divBdr>
                </w:div>
                <w:div w:id="1235893126">
                  <w:marLeft w:val="0"/>
                  <w:marRight w:val="0"/>
                  <w:marTop w:val="0"/>
                  <w:marBottom w:val="0"/>
                  <w:divBdr>
                    <w:top w:val="none" w:sz="0" w:space="0" w:color="auto"/>
                    <w:left w:val="none" w:sz="0" w:space="0" w:color="auto"/>
                    <w:bottom w:val="none" w:sz="0" w:space="0" w:color="auto"/>
                    <w:right w:val="none" w:sz="0" w:space="0" w:color="auto"/>
                  </w:divBdr>
                </w:div>
                <w:div w:id="27147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905789">
          <w:marLeft w:val="0"/>
          <w:marRight w:val="0"/>
          <w:marTop w:val="0"/>
          <w:marBottom w:val="0"/>
          <w:divBdr>
            <w:top w:val="none" w:sz="0" w:space="0" w:color="auto"/>
            <w:left w:val="none" w:sz="0" w:space="0" w:color="auto"/>
            <w:bottom w:val="none" w:sz="0" w:space="0" w:color="auto"/>
            <w:right w:val="none" w:sz="0" w:space="0" w:color="auto"/>
          </w:divBdr>
          <w:divsChild>
            <w:div w:id="816801060">
              <w:marLeft w:val="0"/>
              <w:marRight w:val="0"/>
              <w:marTop w:val="240"/>
              <w:marBottom w:val="240"/>
              <w:divBdr>
                <w:top w:val="none" w:sz="0" w:space="0" w:color="auto"/>
                <w:left w:val="none" w:sz="0" w:space="0" w:color="auto"/>
                <w:bottom w:val="none" w:sz="0" w:space="0" w:color="auto"/>
                <w:right w:val="none" w:sz="0" w:space="0" w:color="auto"/>
              </w:divBdr>
              <w:divsChild>
                <w:div w:id="171527794">
                  <w:marLeft w:val="0"/>
                  <w:marRight w:val="180"/>
                  <w:marTop w:val="0"/>
                  <w:marBottom w:val="0"/>
                  <w:divBdr>
                    <w:top w:val="none" w:sz="0" w:space="0" w:color="auto"/>
                    <w:left w:val="none" w:sz="0" w:space="0" w:color="auto"/>
                    <w:bottom w:val="none" w:sz="0" w:space="0" w:color="auto"/>
                    <w:right w:val="none" w:sz="0" w:space="0" w:color="auto"/>
                  </w:divBdr>
                </w:div>
                <w:div w:id="414934997">
                  <w:marLeft w:val="0"/>
                  <w:marRight w:val="120"/>
                  <w:marTop w:val="0"/>
                  <w:marBottom w:val="180"/>
                  <w:divBdr>
                    <w:top w:val="none" w:sz="0" w:space="0" w:color="auto"/>
                    <w:left w:val="none" w:sz="0" w:space="0" w:color="auto"/>
                    <w:bottom w:val="none" w:sz="0" w:space="0" w:color="auto"/>
                    <w:right w:val="none" w:sz="0" w:space="0" w:color="auto"/>
                  </w:divBdr>
                </w:div>
                <w:div w:id="2106151231">
                  <w:marLeft w:val="0"/>
                  <w:marRight w:val="120"/>
                  <w:marTop w:val="0"/>
                  <w:marBottom w:val="180"/>
                  <w:divBdr>
                    <w:top w:val="none" w:sz="0" w:space="0" w:color="auto"/>
                    <w:left w:val="none" w:sz="0" w:space="0" w:color="auto"/>
                    <w:bottom w:val="none" w:sz="0" w:space="0" w:color="auto"/>
                    <w:right w:val="none" w:sz="0" w:space="0" w:color="auto"/>
                  </w:divBdr>
                </w:div>
                <w:div w:id="206379286">
                  <w:marLeft w:val="0"/>
                  <w:marRight w:val="0"/>
                  <w:marTop w:val="0"/>
                  <w:marBottom w:val="0"/>
                  <w:divBdr>
                    <w:top w:val="none" w:sz="0" w:space="0" w:color="auto"/>
                    <w:left w:val="none" w:sz="0" w:space="0" w:color="auto"/>
                    <w:bottom w:val="none" w:sz="0" w:space="0" w:color="auto"/>
                    <w:right w:val="none" w:sz="0" w:space="0" w:color="auto"/>
                  </w:divBdr>
                </w:div>
                <w:div w:id="153126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714112">
          <w:marLeft w:val="0"/>
          <w:marRight w:val="0"/>
          <w:marTop w:val="0"/>
          <w:marBottom w:val="0"/>
          <w:divBdr>
            <w:top w:val="none" w:sz="0" w:space="0" w:color="auto"/>
            <w:left w:val="none" w:sz="0" w:space="0" w:color="auto"/>
            <w:bottom w:val="none" w:sz="0" w:space="0" w:color="auto"/>
            <w:right w:val="none" w:sz="0" w:space="0" w:color="auto"/>
          </w:divBdr>
        </w:div>
        <w:div w:id="53821110">
          <w:marLeft w:val="0"/>
          <w:marRight w:val="0"/>
          <w:marTop w:val="0"/>
          <w:marBottom w:val="0"/>
          <w:divBdr>
            <w:top w:val="none" w:sz="0" w:space="0" w:color="auto"/>
            <w:left w:val="none" w:sz="0" w:space="0" w:color="auto"/>
            <w:bottom w:val="none" w:sz="0" w:space="0" w:color="auto"/>
            <w:right w:val="none" w:sz="0" w:space="0" w:color="auto"/>
          </w:divBdr>
        </w:div>
        <w:div w:id="2009825197">
          <w:marLeft w:val="0"/>
          <w:marRight w:val="0"/>
          <w:marTop w:val="0"/>
          <w:marBottom w:val="0"/>
          <w:divBdr>
            <w:top w:val="none" w:sz="0" w:space="0" w:color="auto"/>
            <w:left w:val="none" w:sz="0" w:space="0" w:color="auto"/>
            <w:bottom w:val="none" w:sz="0" w:space="0" w:color="auto"/>
            <w:right w:val="none" w:sz="0" w:space="0" w:color="auto"/>
          </w:divBdr>
          <w:divsChild>
            <w:div w:id="415129446">
              <w:marLeft w:val="0"/>
              <w:marRight w:val="0"/>
              <w:marTop w:val="240"/>
              <w:marBottom w:val="240"/>
              <w:divBdr>
                <w:top w:val="none" w:sz="0" w:space="0" w:color="auto"/>
                <w:left w:val="none" w:sz="0" w:space="0" w:color="auto"/>
                <w:bottom w:val="none" w:sz="0" w:space="0" w:color="auto"/>
                <w:right w:val="none" w:sz="0" w:space="0" w:color="auto"/>
              </w:divBdr>
              <w:divsChild>
                <w:div w:id="1588883596">
                  <w:marLeft w:val="0"/>
                  <w:marRight w:val="180"/>
                  <w:marTop w:val="0"/>
                  <w:marBottom w:val="0"/>
                  <w:divBdr>
                    <w:top w:val="none" w:sz="0" w:space="0" w:color="auto"/>
                    <w:left w:val="none" w:sz="0" w:space="0" w:color="auto"/>
                    <w:bottom w:val="none" w:sz="0" w:space="0" w:color="auto"/>
                    <w:right w:val="none" w:sz="0" w:space="0" w:color="auto"/>
                  </w:divBdr>
                </w:div>
                <w:div w:id="1253511244">
                  <w:marLeft w:val="0"/>
                  <w:marRight w:val="120"/>
                  <w:marTop w:val="0"/>
                  <w:marBottom w:val="180"/>
                  <w:divBdr>
                    <w:top w:val="none" w:sz="0" w:space="0" w:color="auto"/>
                    <w:left w:val="none" w:sz="0" w:space="0" w:color="auto"/>
                    <w:bottom w:val="none" w:sz="0" w:space="0" w:color="auto"/>
                    <w:right w:val="none" w:sz="0" w:space="0" w:color="auto"/>
                  </w:divBdr>
                </w:div>
                <w:div w:id="930237750">
                  <w:marLeft w:val="0"/>
                  <w:marRight w:val="120"/>
                  <w:marTop w:val="0"/>
                  <w:marBottom w:val="180"/>
                  <w:divBdr>
                    <w:top w:val="none" w:sz="0" w:space="0" w:color="auto"/>
                    <w:left w:val="none" w:sz="0" w:space="0" w:color="auto"/>
                    <w:bottom w:val="none" w:sz="0" w:space="0" w:color="auto"/>
                    <w:right w:val="none" w:sz="0" w:space="0" w:color="auto"/>
                  </w:divBdr>
                </w:div>
                <w:div w:id="931935626">
                  <w:marLeft w:val="0"/>
                  <w:marRight w:val="0"/>
                  <w:marTop w:val="0"/>
                  <w:marBottom w:val="0"/>
                  <w:divBdr>
                    <w:top w:val="none" w:sz="0" w:space="0" w:color="auto"/>
                    <w:left w:val="none" w:sz="0" w:space="0" w:color="auto"/>
                    <w:bottom w:val="none" w:sz="0" w:space="0" w:color="auto"/>
                    <w:right w:val="none" w:sz="0" w:space="0" w:color="auto"/>
                  </w:divBdr>
                </w:div>
                <w:div w:id="1230773840">
                  <w:marLeft w:val="0"/>
                  <w:marRight w:val="0"/>
                  <w:marTop w:val="0"/>
                  <w:marBottom w:val="0"/>
                  <w:divBdr>
                    <w:top w:val="none" w:sz="0" w:space="0" w:color="auto"/>
                    <w:left w:val="none" w:sz="0" w:space="0" w:color="auto"/>
                    <w:bottom w:val="none" w:sz="0" w:space="0" w:color="auto"/>
                    <w:right w:val="none" w:sz="0" w:space="0" w:color="auto"/>
                  </w:divBdr>
                </w:div>
                <w:div w:id="177432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788760">
          <w:marLeft w:val="0"/>
          <w:marRight w:val="0"/>
          <w:marTop w:val="0"/>
          <w:marBottom w:val="0"/>
          <w:divBdr>
            <w:top w:val="none" w:sz="0" w:space="0" w:color="auto"/>
            <w:left w:val="none" w:sz="0" w:space="0" w:color="auto"/>
            <w:bottom w:val="none" w:sz="0" w:space="0" w:color="auto"/>
            <w:right w:val="none" w:sz="0" w:space="0" w:color="auto"/>
          </w:divBdr>
        </w:div>
        <w:div w:id="1148091536">
          <w:marLeft w:val="0"/>
          <w:marRight w:val="0"/>
          <w:marTop w:val="0"/>
          <w:marBottom w:val="0"/>
          <w:divBdr>
            <w:top w:val="none" w:sz="0" w:space="0" w:color="auto"/>
            <w:left w:val="none" w:sz="0" w:space="0" w:color="auto"/>
            <w:bottom w:val="none" w:sz="0" w:space="0" w:color="auto"/>
            <w:right w:val="none" w:sz="0" w:space="0" w:color="auto"/>
          </w:divBdr>
        </w:div>
        <w:div w:id="1102411653">
          <w:marLeft w:val="0"/>
          <w:marRight w:val="0"/>
          <w:marTop w:val="0"/>
          <w:marBottom w:val="0"/>
          <w:divBdr>
            <w:top w:val="none" w:sz="0" w:space="0" w:color="auto"/>
            <w:left w:val="none" w:sz="0" w:space="0" w:color="auto"/>
            <w:bottom w:val="none" w:sz="0" w:space="0" w:color="auto"/>
            <w:right w:val="none" w:sz="0" w:space="0" w:color="auto"/>
          </w:divBdr>
        </w:div>
        <w:div w:id="1264650231">
          <w:marLeft w:val="0"/>
          <w:marRight w:val="0"/>
          <w:marTop w:val="0"/>
          <w:marBottom w:val="0"/>
          <w:divBdr>
            <w:top w:val="none" w:sz="0" w:space="0" w:color="auto"/>
            <w:left w:val="none" w:sz="0" w:space="0" w:color="auto"/>
            <w:bottom w:val="none" w:sz="0" w:space="0" w:color="auto"/>
            <w:right w:val="none" w:sz="0" w:space="0" w:color="auto"/>
          </w:divBdr>
          <w:divsChild>
            <w:div w:id="2082635426">
              <w:marLeft w:val="0"/>
              <w:marRight w:val="0"/>
              <w:marTop w:val="240"/>
              <w:marBottom w:val="240"/>
              <w:divBdr>
                <w:top w:val="none" w:sz="0" w:space="0" w:color="auto"/>
                <w:left w:val="none" w:sz="0" w:space="0" w:color="auto"/>
                <w:bottom w:val="none" w:sz="0" w:space="0" w:color="auto"/>
                <w:right w:val="none" w:sz="0" w:space="0" w:color="auto"/>
              </w:divBdr>
              <w:divsChild>
                <w:div w:id="1497451778">
                  <w:marLeft w:val="0"/>
                  <w:marRight w:val="180"/>
                  <w:marTop w:val="0"/>
                  <w:marBottom w:val="0"/>
                  <w:divBdr>
                    <w:top w:val="none" w:sz="0" w:space="0" w:color="auto"/>
                    <w:left w:val="none" w:sz="0" w:space="0" w:color="auto"/>
                    <w:bottom w:val="none" w:sz="0" w:space="0" w:color="auto"/>
                    <w:right w:val="none" w:sz="0" w:space="0" w:color="auto"/>
                  </w:divBdr>
                </w:div>
                <w:div w:id="1901134934">
                  <w:marLeft w:val="0"/>
                  <w:marRight w:val="120"/>
                  <w:marTop w:val="0"/>
                  <w:marBottom w:val="180"/>
                  <w:divBdr>
                    <w:top w:val="none" w:sz="0" w:space="0" w:color="auto"/>
                    <w:left w:val="none" w:sz="0" w:space="0" w:color="auto"/>
                    <w:bottom w:val="none" w:sz="0" w:space="0" w:color="auto"/>
                    <w:right w:val="none" w:sz="0" w:space="0" w:color="auto"/>
                  </w:divBdr>
                </w:div>
                <w:div w:id="1798791676">
                  <w:marLeft w:val="0"/>
                  <w:marRight w:val="120"/>
                  <w:marTop w:val="0"/>
                  <w:marBottom w:val="180"/>
                  <w:divBdr>
                    <w:top w:val="none" w:sz="0" w:space="0" w:color="auto"/>
                    <w:left w:val="none" w:sz="0" w:space="0" w:color="auto"/>
                    <w:bottom w:val="none" w:sz="0" w:space="0" w:color="auto"/>
                    <w:right w:val="none" w:sz="0" w:space="0" w:color="auto"/>
                  </w:divBdr>
                </w:div>
                <w:div w:id="771164642">
                  <w:marLeft w:val="0"/>
                  <w:marRight w:val="0"/>
                  <w:marTop w:val="0"/>
                  <w:marBottom w:val="0"/>
                  <w:divBdr>
                    <w:top w:val="none" w:sz="0" w:space="0" w:color="auto"/>
                    <w:left w:val="none" w:sz="0" w:space="0" w:color="auto"/>
                    <w:bottom w:val="none" w:sz="0" w:space="0" w:color="auto"/>
                    <w:right w:val="none" w:sz="0" w:space="0" w:color="auto"/>
                  </w:divBdr>
                </w:div>
                <w:div w:id="1959099023">
                  <w:marLeft w:val="0"/>
                  <w:marRight w:val="0"/>
                  <w:marTop w:val="0"/>
                  <w:marBottom w:val="0"/>
                  <w:divBdr>
                    <w:top w:val="none" w:sz="0" w:space="0" w:color="auto"/>
                    <w:left w:val="none" w:sz="0" w:space="0" w:color="auto"/>
                    <w:bottom w:val="none" w:sz="0" w:space="0" w:color="auto"/>
                    <w:right w:val="none" w:sz="0" w:space="0" w:color="auto"/>
                  </w:divBdr>
                </w:div>
                <w:div w:id="204139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946926">
          <w:marLeft w:val="0"/>
          <w:marRight w:val="0"/>
          <w:marTop w:val="0"/>
          <w:marBottom w:val="0"/>
          <w:divBdr>
            <w:top w:val="none" w:sz="0" w:space="0" w:color="auto"/>
            <w:left w:val="none" w:sz="0" w:space="0" w:color="auto"/>
            <w:bottom w:val="none" w:sz="0" w:space="0" w:color="auto"/>
            <w:right w:val="none" w:sz="0" w:space="0" w:color="auto"/>
          </w:divBdr>
        </w:div>
        <w:div w:id="747459714">
          <w:marLeft w:val="0"/>
          <w:marRight w:val="0"/>
          <w:marTop w:val="0"/>
          <w:marBottom w:val="0"/>
          <w:divBdr>
            <w:top w:val="none" w:sz="0" w:space="0" w:color="auto"/>
            <w:left w:val="none" w:sz="0" w:space="0" w:color="auto"/>
            <w:bottom w:val="none" w:sz="0" w:space="0" w:color="auto"/>
            <w:right w:val="none" w:sz="0" w:space="0" w:color="auto"/>
          </w:divBdr>
        </w:div>
        <w:div w:id="809521154">
          <w:marLeft w:val="0"/>
          <w:marRight w:val="0"/>
          <w:marTop w:val="0"/>
          <w:marBottom w:val="0"/>
          <w:divBdr>
            <w:top w:val="none" w:sz="0" w:space="0" w:color="auto"/>
            <w:left w:val="none" w:sz="0" w:space="0" w:color="auto"/>
            <w:bottom w:val="none" w:sz="0" w:space="0" w:color="auto"/>
            <w:right w:val="none" w:sz="0" w:space="0" w:color="auto"/>
          </w:divBdr>
          <w:divsChild>
            <w:div w:id="189341165">
              <w:marLeft w:val="0"/>
              <w:marRight w:val="0"/>
              <w:marTop w:val="240"/>
              <w:marBottom w:val="240"/>
              <w:divBdr>
                <w:top w:val="none" w:sz="0" w:space="0" w:color="auto"/>
                <w:left w:val="none" w:sz="0" w:space="0" w:color="auto"/>
                <w:bottom w:val="none" w:sz="0" w:space="0" w:color="auto"/>
                <w:right w:val="none" w:sz="0" w:space="0" w:color="auto"/>
              </w:divBdr>
              <w:divsChild>
                <w:div w:id="239557358">
                  <w:marLeft w:val="0"/>
                  <w:marRight w:val="180"/>
                  <w:marTop w:val="0"/>
                  <w:marBottom w:val="0"/>
                  <w:divBdr>
                    <w:top w:val="none" w:sz="0" w:space="0" w:color="auto"/>
                    <w:left w:val="none" w:sz="0" w:space="0" w:color="auto"/>
                    <w:bottom w:val="none" w:sz="0" w:space="0" w:color="auto"/>
                    <w:right w:val="none" w:sz="0" w:space="0" w:color="auto"/>
                  </w:divBdr>
                </w:div>
                <w:div w:id="1825927704">
                  <w:marLeft w:val="0"/>
                  <w:marRight w:val="120"/>
                  <w:marTop w:val="0"/>
                  <w:marBottom w:val="180"/>
                  <w:divBdr>
                    <w:top w:val="none" w:sz="0" w:space="0" w:color="auto"/>
                    <w:left w:val="none" w:sz="0" w:space="0" w:color="auto"/>
                    <w:bottom w:val="none" w:sz="0" w:space="0" w:color="auto"/>
                    <w:right w:val="none" w:sz="0" w:space="0" w:color="auto"/>
                  </w:divBdr>
                </w:div>
                <w:div w:id="637534697">
                  <w:marLeft w:val="0"/>
                  <w:marRight w:val="120"/>
                  <w:marTop w:val="0"/>
                  <w:marBottom w:val="180"/>
                  <w:divBdr>
                    <w:top w:val="none" w:sz="0" w:space="0" w:color="auto"/>
                    <w:left w:val="none" w:sz="0" w:space="0" w:color="auto"/>
                    <w:bottom w:val="none" w:sz="0" w:space="0" w:color="auto"/>
                    <w:right w:val="none" w:sz="0" w:space="0" w:color="auto"/>
                  </w:divBdr>
                </w:div>
                <w:div w:id="1219829294">
                  <w:marLeft w:val="0"/>
                  <w:marRight w:val="0"/>
                  <w:marTop w:val="0"/>
                  <w:marBottom w:val="0"/>
                  <w:divBdr>
                    <w:top w:val="none" w:sz="0" w:space="0" w:color="auto"/>
                    <w:left w:val="none" w:sz="0" w:space="0" w:color="auto"/>
                    <w:bottom w:val="none" w:sz="0" w:space="0" w:color="auto"/>
                    <w:right w:val="none" w:sz="0" w:space="0" w:color="auto"/>
                  </w:divBdr>
                </w:div>
                <w:div w:id="696808675">
                  <w:marLeft w:val="0"/>
                  <w:marRight w:val="0"/>
                  <w:marTop w:val="0"/>
                  <w:marBottom w:val="0"/>
                  <w:divBdr>
                    <w:top w:val="none" w:sz="0" w:space="0" w:color="auto"/>
                    <w:left w:val="none" w:sz="0" w:space="0" w:color="auto"/>
                    <w:bottom w:val="none" w:sz="0" w:space="0" w:color="auto"/>
                    <w:right w:val="none" w:sz="0" w:space="0" w:color="auto"/>
                  </w:divBdr>
                </w:div>
                <w:div w:id="129440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474003">
          <w:marLeft w:val="0"/>
          <w:marRight w:val="0"/>
          <w:marTop w:val="0"/>
          <w:marBottom w:val="0"/>
          <w:divBdr>
            <w:top w:val="none" w:sz="0" w:space="0" w:color="auto"/>
            <w:left w:val="none" w:sz="0" w:space="0" w:color="auto"/>
            <w:bottom w:val="none" w:sz="0" w:space="0" w:color="auto"/>
            <w:right w:val="none" w:sz="0" w:space="0" w:color="auto"/>
          </w:divBdr>
        </w:div>
        <w:div w:id="323358493">
          <w:marLeft w:val="0"/>
          <w:marRight w:val="0"/>
          <w:marTop w:val="0"/>
          <w:marBottom w:val="0"/>
          <w:divBdr>
            <w:top w:val="none" w:sz="0" w:space="0" w:color="auto"/>
            <w:left w:val="none" w:sz="0" w:space="0" w:color="auto"/>
            <w:bottom w:val="none" w:sz="0" w:space="0" w:color="auto"/>
            <w:right w:val="none" w:sz="0" w:space="0" w:color="auto"/>
          </w:divBdr>
          <w:divsChild>
            <w:div w:id="1226599105">
              <w:marLeft w:val="0"/>
              <w:marRight w:val="0"/>
              <w:marTop w:val="240"/>
              <w:marBottom w:val="240"/>
              <w:divBdr>
                <w:top w:val="none" w:sz="0" w:space="0" w:color="auto"/>
                <w:left w:val="none" w:sz="0" w:space="0" w:color="auto"/>
                <w:bottom w:val="none" w:sz="0" w:space="0" w:color="auto"/>
                <w:right w:val="none" w:sz="0" w:space="0" w:color="auto"/>
              </w:divBdr>
              <w:divsChild>
                <w:div w:id="713578221">
                  <w:marLeft w:val="0"/>
                  <w:marRight w:val="180"/>
                  <w:marTop w:val="0"/>
                  <w:marBottom w:val="0"/>
                  <w:divBdr>
                    <w:top w:val="none" w:sz="0" w:space="0" w:color="auto"/>
                    <w:left w:val="none" w:sz="0" w:space="0" w:color="auto"/>
                    <w:bottom w:val="none" w:sz="0" w:space="0" w:color="auto"/>
                    <w:right w:val="none" w:sz="0" w:space="0" w:color="auto"/>
                  </w:divBdr>
                </w:div>
                <w:div w:id="1783302835">
                  <w:marLeft w:val="0"/>
                  <w:marRight w:val="120"/>
                  <w:marTop w:val="0"/>
                  <w:marBottom w:val="180"/>
                  <w:divBdr>
                    <w:top w:val="none" w:sz="0" w:space="0" w:color="auto"/>
                    <w:left w:val="none" w:sz="0" w:space="0" w:color="auto"/>
                    <w:bottom w:val="none" w:sz="0" w:space="0" w:color="auto"/>
                    <w:right w:val="none" w:sz="0" w:space="0" w:color="auto"/>
                  </w:divBdr>
                </w:div>
                <w:div w:id="2070300488">
                  <w:marLeft w:val="0"/>
                  <w:marRight w:val="120"/>
                  <w:marTop w:val="0"/>
                  <w:marBottom w:val="180"/>
                  <w:divBdr>
                    <w:top w:val="none" w:sz="0" w:space="0" w:color="auto"/>
                    <w:left w:val="none" w:sz="0" w:space="0" w:color="auto"/>
                    <w:bottom w:val="none" w:sz="0" w:space="0" w:color="auto"/>
                    <w:right w:val="none" w:sz="0" w:space="0" w:color="auto"/>
                  </w:divBdr>
                </w:div>
                <w:div w:id="1088427861">
                  <w:marLeft w:val="0"/>
                  <w:marRight w:val="0"/>
                  <w:marTop w:val="0"/>
                  <w:marBottom w:val="0"/>
                  <w:divBdr>
                    <w:top w:val="none" w:sz="0" w:space="0" w:color="auto"/>
                    <w:left w:val="none" w:sz="0" w:space="0" w:color="auto"/>
                    <w:bottom w:val="none" w:sz="0" w:space="0" w:color="auto"/>
                    <w:right w:val="none" w:sz="0" w:space="0" w:color="auto"/>
                  </w:divBdr>
                </w:div>
                <w:div w:id="1772120462">
                  <w:marLeft w:val="0"/>
                  <w:marRight w:val="0"/>
                  <w:marTop w:val="0"/>
                  <w:marBottom w:val="0"/>
                  <w:divBdr>
                    <w:top w:val="none" w:sz="0" w:space="0" w:color="auto"/>
                    <w:left w:val="none" w:sz="0" w:space="0" w:color="auto"/>
                    <w:bottom w:val="none" w:sz="0" w:space="0" w:color="auto"/>
                    <w:right w:val="none" w:sz="0" w:space="0" w:color="auto"/>
                  </w:divBdr>
                </w:div>
                <w:div w:id="48694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658222">
          <w:marLeft w:val="0"/>
          <w:marRight w:val="0"/>
          <w:marTop w:val="0"/>
          <w:marBottom w:val="0"/>
          <w:divBdr>
            <w:top w:val="none" w:sz="0" w:space="0" w:color="auto"/>
            <w:left w:val="none" w:sz="0" w:space="0" w:color="auto"/>
            <w:bottom w:val="none" w:sz="0" w:space="0" w:color="auto"/>
            <w:right w:val="none" w:sz="0" w:space="0" w:color="auto"/>
          </w:divBdr>
        </w:div>
        <w:div w:id="1529105554">
          <w:marLeft w:val="0"/>
          <w:marRight w:val="0"/>
          <w:marTop w:val="0"/>
          <w:marBottom w:val="0"/>
          <w:divBdr>
            <w:top w:val="none" w:sz="0" w:space="0" w:color="auto"/>
            <w:left w:val="none" w:sz="0" w:space="0" w:color="auto"/>
            <w:bottom w:val="none" w:sz="0" w:space="0" w:color="auto"/>
            <w:right w:val="none" w:sz="0" w:space="0" w:color="auto"/>
          </w:divBdr>
          <w:divsChild>
            <w:div w:id="396827445">
              <w:marLeft w:val="0"/>
              <w:marRight w:val="0"/>
              <w:marTop w:val="240"/>
              <w:marBottom w:val="240"/>
              <w:divBdr>
                <w:top w:val="none" w:sz="0" w:space="0" w:color="auto"/>
                <w:left w:val="none" w:sz="0" w:space="0" w:color="auto"/>
                <w:bottom w:val="none" w:sz="0" w:space="0" w:color="auto"/>
                <w:right w:val="none" w:sz="0" w:space="0" w:color="auto"/>
              </w:divBdr>
              <w:divsChild>
                <w:div w:id="1977489298">
                  <w:marLeft w:val="0"/>
                  <w:marRight w:val="180"/>
                  <w:marTop w:val="0"/>
                  <w:marBottom w:val="0"/>
                  <w:divBdr>
                    <w:top w:val="none" w:sz="0" w:space="0" w:color="auto"/>
                    <w:left w:val="none" w:sz="0" w:space="0" w:color="auto"/>
                    <w:bottom w:val="none" w:sz="0" w:space="0" w:color="auto"/>
                    <w:right w:val="none" w:sz="0" w:space="0" w:color="auto"/>
                  </w:divBdr>
                </w:div>
                <w:div w:id="1094015703">
                  <w:marLeft w:val="0"/>
                  <w:marRight w:val="120"/>
                  <w:marTop w:val="0"/>
                  <w:marBottom w:val="180"/>
                  <w:divBdr>
                    <w:top w:val="none" w:sz="0" w:space="0" w:color="auto"/>
                    <w:left w:val="none" w:sz="0" w:space="0" w:color="auto"/>
                    <w:bottom w:val="none" w:sz="0" w:space="0" w:color="auto"/>
                    <w:right w:val="none" w:sz="0" w:space="0" w:color="auto"/>
                  </w:divBdr>
                </w:div>
                <w:div w:id="511189785">
                  <w:marLeft w:val="0"/>
                  <w:marRight w:val="0"/>
                  <w:marTop w:val="0"/>
                  <w:marBottom w:val="0"/>
                  <w:divBdr>
                    <w:top w:val="none" w:sz="0" w:space="0" w:color="auto"/>
                    <w:left w:val="none" w:sz="0" w:space="0" w:color="auto"/>
                    <w:bottom w:val="none" w:sz="0" w:space="0" w:color="auto"/>
                    <w:right w:val="none" w:sz="0" w:space="0" w:color="auto"/>
                  </w:divBdr>
                </w:div>
                <w:div w:id="1514149996">
                  <w:marLeft w:val="0"/>
                  <w:marRight w:val="0"/>
                  <w:marTop w:val="0"/>
                  <w:marBottom w:val="0"/>
                  <w:divBdr>
                    <w:top w:val="none" w:sz="0" w:space="0" w:color="auto"/>
                    <w:left w:val="none" w:sz="0" w:space="0" w:color="auto"/>
                    <w:bottom w:val="none" w:sz="0" w:space="0" w:color="auto"/>
                    <w:right w:val="none" w:sz="0" w:space="0" w:color="auto"/>
                  </w:divBdr>
                </w:div>
                <w:div w:id="186705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427644">
          <w:marLeft w:val="0"/>
          <w:marRight w:val="0"/>
          <w:marTop w:val="0"/>
          <w:marBottom w:val="0"/>
          <w:divBdr>
            <w:top w:val="none" w:sz="0" w:space="0" w:color="auto"/>
            <w:left w:val="none" w:sz="0" w:space="0" w:color="auto"/>
            <w:bottom w:val="none" w:sz="0" w:space="0" w:color="auto"/>
            <w:right w:val="none" w:sz="0" w:space="0" w:color="auto"/>
          </w:divBdr>
        </w:div>
        <w:div w:id="1149059998">
          <w:marLeft w:val="0"/>
          <w:marRight w:val="0"/>
          <w:marTop w:val="0"/>
          <w:marBottom w:val="0"/>
          <w:divBdr>
            <w:top w:val="none" w:sz="0" w:space="0" w:color="auto"/>
            <w:left w:val="none" w:sz="0" w:space="0" w:color="auto"/>
            <w:bottom w:val="none" w:sz="0" w:space="0" w:color="auto"/>
            <w:right w:val="none" w:sz="0" w:space="0" w:color="auto"/>
          </w:divBdr>
        </w:div>
        <w:div w:id="996999419">
          <w:marLeft w:val="0"/>
          <w:marRight w:val="0"/>
          <w:marTop w:val="0"/>
          <w:marBottom w:val="0"/>
          <w:divBdr>
            <w:top w:val="none" w:sz="0" w:space="0" w:color="auto"/>
            <w:left w:val="none" w:sz="0" w:space="0" w:color="auto"/>
            <w:bottom w:val="none" w:sz="0" w:space="0" w:color="auto"/>
            <w:right w:val="none" w:sz="0" w:space="0" w:color="auto"/>
          </w:divBdr>
          <w:divsChild>
            <w:div w:id="1361131522">
              <w:marLeft w:val="0"/>
              <w:marRight w:val="0"/>
              <w:marTop w:val="240"/>
              <w:marBottom w:val="240"/>
              <w:divBdr>
                <w:top w:val="none" w:sz="0" w:space="0" w:color="auto"/>
                <w:left w:val="none" w:sz="0" w:space="0" w:color="auto"/>
                <w:bottom w:val="none" w:sz="0" w:space="0" w:color="auto"/>
                <w:right w:val="none" w:sz="0" w:space="0" w:color="auto"/>
              </w:divBdr>
              <w:divsChild>
                <w:div w:id="696081893">
                  <w:marLeft w:val="0"/>
                  <w:marRight w:val="180"/>
                  <w:marTop w:val="0"/>
                  <w:marBottom w:val="0"/>
                  <w:divBdr>
                    <w:top w:val="none" w:sz="0" w:space="0" w:color="auto"/>
                    <w:left w:val="none" w:sz="0" w:space="0" w:color="auto"/>
                    <w:bottom w:val="none" w:sz="0" w:space="0" w:color="auto"/>
                    <w:right w:val="none" w:sz="0" w:space="0" w:color="auto"/>
                  </w:divBdr>
                </w:div>
                <w:div w:id="1138255332">
                  <w:marLeft w:val="0"/>
                  <w:marRight w:val="120"/>
                  <w:marTop w:val="0"/>
                  <w:marBottom w:val="180"/>
                  <w:divBdr>
                    <w:top w:val="none" w:sz="0" w:space="0" w:color="auto"/>
                    <w:left w:val="none" w:sz="0" w:space="0" w:color="auto"/>
                    <w:bottom w:val="none" w:sz="0" w:space="0" w:color="auto"/>
                    <w:right w:val="none" w:sz="0" w:space="0" w:color="auto"/>
                  </w:divBdr>
                </w:div>
                <w:div w:id="333413363">
                  <w:marLeft w:val="0"/>
                  <w:marRight w:val="120"/>
                  <w:marTop w:val="0"/>
                  <w:marBottom w:val="180"/>
                  <w:divBdr>
                    <w:top w:val="none" w:sz="0" w:space="0" w:color="auto"/>
                    <w:left w:val="none" w:sz="0" w:space="0" w:color="auto"/>
                    <w:bottom w:val="none" w:sz="0" w:space="0" w:color="auto"/>
                    <w:right w:val="none" w:sz="0" w:space="0" w:color="auto"/>
                  </w:divBdr>
                </w:div>
                <w:div w:id="1026447016">
                  <w:marLeft w:val="0"/>
                  <w:marRight w:val="0"/>
                  <w:marTop w:val="0"/>
                  <w:marBottom w:val="0"/>
                  <w:divBdr>
                    <w:top w:val="none" w:sz="0" w:space="0" w:color="auto"/>
                    <w:left w:val="none" w:sz="0" w:space="0" w:color="auto"/>
                    <w:bottom w:val="none" w:sz="0" w:space="0" w:color="auto"/>
                    <w:right w:val="none" w:sz="0" w:space="0" w:color="auto"/>
                  </w:divBdr>
                </w:div>
                <w:div w:id="624505957">
                  <w:marLeft w:val="0"/>
                  <w:marRight w:val="0"/>
                  <w:marTop w:val="0"/>
                  <w:marBottom w:val="0"/>
                  <w:divBdr>
                    <w:top w:val="none" w:sz="0" w:space="0" w:color="auto"/>
                    <w:left w:val="none" w:sz="0" w:space="0" w:color="auto"/>
                    <w:bottom w:val="none" w:sz="0" w:space="0" w:color="auto"/>
                    <w:right w:val="none" w:sz="0" w:space="0" w:color="auto"/>
                  </w:divBdr>
                </w:div>
                <w:div w:id="60103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613503">
          <w:marLeft w:val="0"/>
          <w:marRight w:val="0"/>
          <w:marTop w:val="0"/>
          <w:marBottom w:val="0"/>
          <w:divBdr>
            <w:top w:val="none" w:sz="0" w:space="0" w:color="auto"/>
            <w:left w:val="none" w:sz="0" w:space="0" w:color="auto"/>
            <w:bottom w:val="none" w:sz="0" w:space="0" w:color="auto"/>
            <w:right w:val="none" w:sz="0" w:space="0" w:color="auto"/>
          </w:divBdr>
        </w:div>
        <w:div w:id="753211069">
          <w:marLeft w:val="0"/>
          <w:marRight w:val="0"/>
          <w:marTop w:val="0"/>
          <w:marBottom w:val="0"/>
          <w:divBdr>
            <w:top w:val="none" w:sz="0" w:space="0" w:color="auto"/>
            <w:left w:val="none" w:sz="0" w:space="0" w:color="auto"/>
            <w:bottom w:val="none" w:sz="0" w:space="0" w:color="auto"/>
            <w:right w:val="none" w:sz="0" w:space="0" w:color="auto"/>
          </w:divBdr>
        </w:div>
        <w:div w:id="2139834985">
          <w:marLeft w:val="0"/>
          <w:marRight w:val="0"/>
          <w:marTop w:val="0"/>
          <w:marBottom w:val="0"/>
          <w:divBdr>
            <w:top w:val="none" w:sz="0" w:space="0" w:color="auto"/>
            <w:left w:val="none" w:sz="0" w:space="0" w:color="auto"/>
            <w:bottom w:val="none" w:sz="0" w:space="0" w:color="auto"/>
            <w:right w:val="none" w:sz="0" w:space="0" w:color="auto"/>
          </w:divBdr>
          <w:divsChild>
            <w:div w:id="786239002">
              <w:marLeft w:val="0"/>
              <w:marRight w:val="0"/>
              <w:marTop w:val="240"/>
              <w:marBottom w:val="240"/>
              <w:divBdr>
                <w:top w:val="none" w:sz="0" w:space="0" w:color="auto"/>
                <w:left w:val="none" w:sz="0" w:space="0" w:color="auto"/>
                <w:bottom w:val="none" w:sz="0" w:space="0" w:color="auto"/>
                <w:right w:val="none" w:sz="0" w:space="0" w:color="auto"/>
              </w:divBdr>
              <w:divsChild>
                <w:div w:id="1701472269">
                  <w:marLeft w:val="0"/>
                  <w:marRight w:val="180"/>
                  <w:marTop w:val="0"/>
                  <w:marBottom w:val="0"/>
                  <w:divBdr>
                    <w:top w:val="none" w:sz="0" w:space="0" w:color="auto"/>
                    <w:left w:val="none" w:sz="0" w:space="0" w:color="auto"/>
                    <w:bottom w:val="none" w:sz="0" w:space="0" w:color="auto"/>
                    <w:right w:val="none" w:sz="0" w:space="0" w:color="auto"/>
                  </w:divBdr>
                </w:div>
                <w:div w:id="1812672105">
                  <w:marLeft w:val="0"/>
                  <w:marRight w:val="120"/>
                  <w:marTop w:val="0"/>
                  <w:marBottom w:val="180"/>
                  <w:divBdr>
                    <w:top w:val="none" w:sz="0" w:space="0" w:color="auto"/>
                    <w:left w:val="none" w:sz="0" w:space="0" w:color="auto"/>
                    <w:bottom w:val="none" w:sz="0" w:space="0" w:color="auto"/>
                    <w:right w:val="none" w:sz="0" w:space="0" w:color="auto"/>
                  </w:divBdr>
                </w:div>
                <w:div w:id="2042320801">
                  <w:marLeft w:val="0"/>
                  <w:marRight w:val="120"/>
                  <w:marTop w:val="0"/>
                  <w:marBottom w:val="180"/>
                  <w:divBdr>
                    <w:top w:val="none" w:sz="0" w:space="0" w:color="auto"/>
                    <w:left w:val="none" w:sz="0" w:space="0" w:color="auto"/>
                    <w:bottom w:val="none" w:sz="0" w:space="0" w:color="auto"/>
                    <w:right w:val="none" w:sz="0" w:space="0" w:color="auto"/>
                  </w:divBdr>
                </w:div>
                <w:div w:id="1319379229">
                  <w:marLeft w:val="0"/>
                  <w:marRight w:val="0"/>
                  <w:marTop w:val="0"/>
                  <w:marBottom w:val="0"/>
                  <w:divBdr>
                    <w:top w:val="none" w:sz="0" w:space="0" w:color="auto"/>
                    <w:left w:val="none" w:sz="0" w:space="0" w:color="auto"/>
                    <w:bottom w:val="none" w:sz="0" w:space="0" w:color="auto"/>
                    <w:right w:val="none" w:sz="0" w:space="0" w:color="auto"/>
                  </w:divBdr>
                </w:div>
                <w:div w:id="1034765862">
                  <w:marLeft w:val="0"/>
                  <w:marRight w:val="0"/>
                  <w:marTop w:val="0"/>
                  <w:marBottom w:val="0"/>
                  <w:divBdr>
                    <w:top w:val="none" w:sz="0" w:space="0" w:color="auto"/>
                    <w:left w:val="none" w:sz="0" w:space="0" w:color="auto"/>
                    <w:bottom w:val="none" w:sz="0" w:space="0" w:color="auto"/>
                    <w:right w:val="none" w:sz="0" w:space="0" w:color="auto"/>
                  </w:divBdr>
                </w:div>
                <w:div w:id="703478823">
                  <w:marLeft w:val="0"/>
                  <w:marRight w:val="0"/>
                  <w:marTop w:val="0"/>
                  <w:marBottom w:val="0"/>
                  <w:divBdr>
                    <w:top w:val="none" w:sz="0" w:space="0" w:color="auto"/>
                    <w:left w:val="none" w:sz="0" w:space="0" w:color="auto"/>
                    <w:bottom w:val="none" w:sz="0" w:space="0" w:color="auto"/>
                    <w:right w:val="none" w:sz="0" w:space="0" w:color="auto"/>
                  </w:divBdr>
                </w:div>
                <w:div w:id="85592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159215">
          <w:marLeft w:val="0"/>
          <w:marRight w:val="0"/>
          <w:marTop w:val="0"/>
          <w:marBottom w:val="0"/>
          <w:divBdr>
            <w:top w:val="none" w:sz="0" w:space="0" w:color="auto"/>
            <w:left w:val="none" w:sz="0" w:space="0" w:color="auto"/>
            <w:bottom w:val="none" w:sz="0" w:space="0" w:color="auto"/>
            <w:right w:val="none" w:sz="0" w:space="0" w:color="auto"/>
          </w:divBdr>
          <w:divsChild>
            <w:div w:id="1801922848">
              <w:marLeft w:val="0"/>
              <w:marRight w:val="0"/>
              <w:marTop w:val="240"/>
              <w:marBottom w:val="240"/>
              <w:divBdr>
                <w:top w:val="none" w:sz="0" w:space="0" w:color="auto"/>
                <w:left w:val="none" w:sz="0" w:space="0" w:color="auto"/>
                <w:bottom w:val="none" w:sz="0" w:space="0" w:color="auto"/>
                <w:right w:val="none" w:sz="0" w:space="0" w:color="auto"/>
              </w:divBdr>
              <w:divsChild>
                <w:div w:id="1231768672">
                  <w:marLeft w:val="0"/>
                  <w:marRight w:val="180"/>
                  <w:marTop w:val="0"/>
                  <w:marBottom w:val="0"/>
                  <w:divBdr>
                    <w:top w:val="none" w:sz="0" w:space="0" w:color="auto"/>
                    <w:left w:val="none" w:sz="0" w:space="0" w:color="auto"/>
                    <w:bottom w:val="none" w:sz="0" w:space="0" w:color="auto"/>
                    <w:right w:val="none" w:sz="0" w:space="0" w:color="auto"/>
                  </w:divBdr>
                </w:div>
                <w:div w:id="408701321">
                  <w:marLeft w:val="0"/>
                  <w:marRight w:val="120"/>
                  <w:marTop w:val="0"/>
                  <w:marBottom w:val="180"/>
                  <w:divBdr>
                    <w:top w:val="none" w:sz="0" w:space="0" w:color="auto"/>
                    <w:left w:val="none" w:sz="0" w:space="0" w:color="auto"/>
                    <w:bottom w:val="none" w:sz="0" w:space="0" w:color="auto"/>
                    <w:right w:val="none" w:sz="0" w:space="0" w:color="auto"/>
                  </w:divBdr>
                </w:div>
                <w:div w:id="963776552">
                  <w:marLeft w:val="0"/>
                  <w:marRight w:val="120"/>
                  <w:marTop w:val="0"/>
                  <w:marBottom w:val="180"/>
                  <w:divBdr>
                    <w:top w:val="none" w:sz="0" w:space="0" w:color="auto"/>
                    <w:left w:val="none" w:sz="0" w:space="0" w:color="auto"/>
                    <w:bottom w:val="none" w:sz="0" w:space="0" w:color="auto"/>
                    <w:right w:val="none" w:sz="0" w:space="0" w:color="auto"/>
                  </w:divBdr>
                </w:div>
                <w:div w:id="1450394291">
                  <w:marLeft w:val="0"/>
                  <w:marRight w:val="0"/>
                  <w:marTop w:val="0"/>
                  <w:marBottom w:val="0"/>
                  <w:divBdr>
                    <w:top w:val="none" w:sz="0" w:space="0" w:color="auto"/>
                    <w:left w:val="none" w:sz="0" w:space="0" w:color="auto"/>
                    <w:bottom w:val="none" w:sz="0" w:space="0" w:color="auto"/>
                    <w:right w:val="none" w:sz="0" w:space="0" w:color="auto"/>
                  </w:divBdr>
                </w:div>
                <w:div w:id="54354331">
                  <w:marLeft w:val="0"/>
                  <w:marRight w:val="0"/>
                  <w:marTop w:val="0"/>
                  <w:marBottom w:val="0"/>
                  <w:divBdr>
                    <w:top w:val="none" w:sz="0" w:space="0" w:color="auto"/>
                    <w:left w:val="none" w:sz="0" w:space="0" w:color="auto"/>
                    <w:bottom w:val="none" w:sz="0" w:space="0" w:color="auto"/>
                    <w:right w:val="none" w:sz="0" w:space="0" w:color="auto"/>
                  </w:divBdr>
                </w:div>
                <w:div w:id="711418284">
                  <w:marLeft w:val="0"/>
                  <w:marRight w:val="0"/>
                  <w:marTop w:val="0"/>
                  <w:marBottom w:val="0"/>
                  <w:divBdr>
                    <w:top w:val="none" w:sz="0" w:space="0" w:color="auto"/>
                    <w:left w:val="none" w:sz="0" w:space="0" w:color="auto"/>
                    <w:bottom w:val="none" w:sz="0" w:space="0" w:color="auto"/>
                    <w:right w:val="none" w:sz="0" w:space="0" w:color="auto"/>
                  </w:divBdr>
                </w:div>
                <w:div w:id="91293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5459">
          <w:marLeft w:val="0"/>
          <w:marRight w:val="0"/>
          <w:marTop w:val="0"/>
          <w:marBottom w:val="0"/>
          <w:divBdr>
            <w:top w:val="none" w:sz="0" w:space="0" w:color="auto"/>
            <w:left w:val="none" w:sz="0" w:space="0" w:color="auto"/>
            <w:bottom w:val="none" w:sz="0" w:space="0" w:color="auto"/>
            <w:right w:val="none" w:sz="0" w:space="0" w:color="auto"/>
          </w:divBdr>
        </w:div>
        <w:div w:id="751511678">
          <w:marLeft w:val="0"/>
          <w:marRight w:val="0"/>
          <w:marTop w:val="0"/>
          <w:marBottom w:val="0"/>
          <w:divBdr>
            <w:top w:val="none" w:sz="0" w:space="0" w:color="auto"/>
            <w:left w:val="none" w:sz="0" w:space="0" w:color="auto"/>
            <w:bottom w:val="none" w:sz="0" w:space="0" w:color="auto"/>
            <w:right w:val="none" w:sz="0" w:space="0" w:color="auto"/>
          </w:divBdr>
        </w:div>
        <w:div w:id="1057165636">
          <w:marLeft w:val="0"/>
          <w:marRight w:val="0"/>
          <w:marTop w:val="0"/>
          <w:marBottom w:val="0"/>
          <w:divBdr>
            <w:top w:val="none" w:sz="0" w:space="0" w:color="auto"/>
            <w:left w:val="none" w:sz="0" w:space="0" w:color="auto"/>
            <w:bottom w:val="none" w:sz="0" w:space="0" w:color="auto"/>
            <w:right w:val="none" w:sz="0" w:space="0" w:color="auto"/>
          </w:divBdr>
          <w:divsChild>
            <w:div w:id="1967736705">
              <w:marLeft w:val="0"/>
              <w:marRight w:val="0"/>
              <w:marTop w:val="240"/>
              <w:marBottom w:val="240"/>
              <w:divBdr>
                <w:top w:val="none" w:sz="0" w:space="0" w:color="auto"/>
                <w:left w:val="none" w:sz="0" w:space="0" w:color="auto"/>
                <w:bottom w:val="none" w:sz="0" w:space="0" w:color="auto"/>
                <w:right w:val="none" w:sz="0" w:space="0" w:color="auto"/>
              </w:divBdr>
              <w:divsChild>
                <w:div w:id="1929265866">
                  <w:marLeft w:val="0"/>
                  <w:marRight w:val="180"/>
                  <w:marTop w:val="0"/>
                  <w:marBottom w:val="0"/>
                  <w:divBdr>
                    <w:top w:val="none" w:sz="0" w:space="0" w:color="auto"/>
                    <w:left w:val="none" w:sz="0" w:space="0" w:color="auto"/>
                    <w:bottom w:val="none" w:sz="0" w:space="0" w:color="auto"/>
                    <w:right w:val="none" w:sz="0" w:space="0" w:color="auto"/>
                  </w:divBdr>
                </w:div>
                <w:div w:id="1829902353">
                  <w:marLeft w:val="0"/>
                  <w:marRight w:val="120"/>
                  <w:marTop w:val="0"/>
                  <w:marBottom w:val="180"/>
                  <w:divBdr>
                    <w:top w:val="none" w:sz="0" w:space="0" w:color="auto"/>
                    <w:left w:val="none" w:sz="0" w:space="0" w:color="auto"/>
                    <w:bottom w:val="none" w:sz="0" w:space="0" w:color="auto"/>
                    <w:right w:val="none" w:sz="0" w:space="0" w:color="auto"/>
                  </w:divBdr>
                </w:div>
                <w:div w:id="1702627191">
                  <w:marLeft w:val="0"/>
                  <w:marRight w:val="120"/>
                  <w:marTop w:val="0"/>
                  <w:marBottom w:val="180"/>
                  <w:divBdr>
                    <w:top w:val="none" w:sz="0" w:space="0" w:color="auto"/>
                    <w:left w:val="none" w:sz="0" w:space="0" w:color="auto"/>
                    <w:bottom w:val="none" w:sz="0" w:space="0" w:color="auto"/>
                    <w:right w:val="none" w:sz="0" w:space="0" w:color="auto"/>
                  </w:divBdr>
                </w:div>
                <w:div w:id="1966697268">
                  <w:marLeft w:val="0"/>
                  <w:marRight w:val="0"/>
                  <w:marTop w:val="0"/>
                  <w:marBottom w:val="0"/>
                  <w:divBdr>
                    <w:top w:val="none" w:sz="0" w:space="0" w:color="auto"/>
                    <w:left w:val="none" w:sz="0" w:space="0" w:color="auto"/>
                    <w:bottom w:val="none" w:sz="0" w:space="0" w:color="auto"/>
                    <w:right w:val="none" w:sz="0" w:space="0" w:color="auto"/>
                  </w:divBdr>
                </w:div>
                <w:div w:id="579950988">
                  <w:marLeft w:val="0"/>
                  <w:marRight w:val="0"/>
                  <w:marTop w:val="0"/>
                  <w:marBottom w:val="0"/>
                  <w:divBdr>
                    <w:top w:val="none" w:sz="0" w:space="0" w:color="auto"/>
                    <w:left w:val="none" w:sz="0" w:space="0" w:color="auto"/>
                    <w:bottom w:val="none" w:sz="0" w:space="0" w:color="auto"/>
                    <w:right w:val="none" w:sz="0" w:space="0" w:color="auto"/>
                  </w:divBdr>
                </w:div>
                <w:div w:id="30886661">
                  <w:marLeft w:val="0"/>
                  <w:marRight w:val="0"/>
                  <w:marTop w:val="0"/>
                  <w:marBottom w:val="0"/>
                  <w:divBdr>
                    <w:top w:val="none" w:sz="0" w:space="0" w:color="auto"/>
                    <w:left w:val="none" w:sz="0" w:space="0" w:color="auto"/>
                    <w:bottom w:val="none" w:sz="0" w:space="0" w:color="auto"/>
                    <w:right w:val="none" w:sz="0" w:space="0" w:color="auto"/>
                  </w:divBdr>
                </w:div>
                <w:div w:id="79541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459326">
          <w:marLeft w:val="0"/>
          <w:marRight w:val="0"/>
          <w:marTop w:val="0"/>
          <w:marBottom w:val="0"/>
          <w:divBdr>
            <w:top w:val="none" w:sz="0" w:space="0" w:color="auto"/>
            <w:left w:val="none" w:sz="0" w:space="0" w:color="auto"/>
            <w:bottom w:val="none" w:sz="0" w:space="0" w:color="auto"/>
            <w:right w:val="none" w:sz="0" w:space="0" w:color="auto"/>
          </w:divBdr>
        </w:div>
        <w:div w:id="1046560173">
          <w:marLeft w:val="0"/>
          <w:marRight w:val="0"/>
          <w:marTop w:val="0"/>
          <w:marBottom w:val="0"/>
          <w:divBdr>
            <w:top w:val="none" w:sz="0" w:space="0" w:color="auto"/>
            <w:left w:val="none" w:sz="0" w:space="0" w:color="auto"/>
            <w:bottom w:val="none" w:sz="0" w:space="0" w:color="auto"/>
            <w:right w:val="none" w:sz="0" w:space="0" w:color="auto"/>
          </w:divBdr>
        </w:div>
        <w:div w:id="952057937">
          <w:marLeft w:val="0"/>
          <w:marRight w:val="0"/>
          <w:marTop w:val="0"/>
          <w:marBottom w:val="0"/>
          <w:divBdr>
            <w:top w:val="none" w:sz="0" w:space="0" w:color="auto"/>
            <w:left w:val="none" w:sz="0" w:space="0" w:color="auto"/>
            <w:bottom w:val="none" w:sz="0" w:space="0" w:color="auto"/>
            <w:right w:val="none" w:sz="0" w:space="0" w:color="auto"/>
          </w:divBdr>
          <w:divsChild>
            <w:div w:id="847446318">
              <w:marLeft w:val="0"/>
              <w:marRight w:val="0"/>
              <w:marTop w:val="240"/>
              <w:marBottom w:val="240"/>
              <w:divBdr>
                <w:top w:val="none" w:sz="0" w:space="0" w:color="auto"/>
                <w:left w:val="none" w:sz="0" w:space="0" w:color="auto"/>
                <w:bottom w:val="none" w:sz="0" w:space="0" w:color="auto"/>
                <w:right w:val="none" w:sz="0" w:space="0" w:color="auto"/>
              </w:divBdr>
              <w:divsChild>
                <w:div w:id="890842058">
                  <w:marLeft w:val="0"/>
                  <w:marRight w:val="180"/>
                  <w:marTop w:val="0"/>
                  <w:marBottom w:val="0"/>
                  <w:divBdr>
                    <w:top w:val="none" w:sz="0" w:space="0" w:color="auto"/>
                    <w:left w:val="none" w:sz="0" w:space="0" w:color="auto"/>
                    <w:bottom w:val="none" w:sz="0" w:space="0" w:color="auto"/>
                    <w:right w:val="none" w:sz="0" w:space="0" w:color="auto"/>
                  </w:divBdr>
                </w:div>
                <w:div w:id="1924605913">
                  <w:marLeft w:val="0"/>
                  <w:marRight w:val="120"/>
                  <w:marTop w:val="0"/>
                  <w:marBottom w:val="180"/>
                  <w:divBdr>
                    <w:top w:val="none" w:sz="0" w:space="0" w:color="auto"/>
                    <w:left w:val="none" w:sz="0" w:space="0" w:color="auto"/>
                    <w:bottom w:val="none" w:sz="0" w:space="0" w:color="auto"/>
                    <w:right w:val="none" w:sz="0" w:space="0" w:color="auto"/>
                  </w:divBdr>
                </w:div>
                <w:div w:id="1262644795">
                  <w:marLeft w:val="0"/>
                  <w:marRight w:val="120"/>
                  <w:marTop w:val="0"/>
                  <w:marBottom w:val="180"/>
                  <w:divBdr>
                    <w:top w:val="none" w:sz="0" w:space="0" w:color="auto"/>
                    <w:left w:val="none" w:sz="0" w:space="0" w:color="auto"/>
                    <w:bottom w:val="none" w:sz="0" w:space="0" w:color="auto"/>
                    <w:right w:val="none" w:sz="0" w:space="0" w:color="auto"/>
                  </w:divBdr>
                </w:div>
                <w:div w:id="1912887570">
                  <w:marLeft w:val="0"/>
                  <w:marRight w:val="0"/>
                  <w:marTop w:val="0"/>
                  <w:marBottom w:val="0"/>
                  <w:divBdr>
                    <w:top w:val="none" w:sz="0" w:space="0" w:color="auto"/>
                    <w:left w:val="none" w:sz="0" w:space="0" w:color="auto"/>
                    <w:bottom w:val="none" w:sz="0" w:space="0" w:color="auto"/>
                    <w:right w:val="none" w:sz="0" w:space="0" w:color="auto"/>
                  </w:divBdr>
                </w:div>
                <w:div w:id="1275093659">
                  <w:marLeft w:val="0"/>
                  <w:marRight w:val="0"/>
                  <w:marTop w:val="0"/>
                  <w:marBottom w:val="0"/>
                  <w:divBdr>
                    <w:top w:val="none" w:sz="0" w:space="0" w:color="auto"/>
                    <w:left w:val="none" w:sz="0" w:space="0" w:color="auto"/>
                    <w:bottom w:val="none" w:sz="0" w:space="0" w:color="auto"/>
                    <w:right w:val="none" w:sz="0" w:space="0" w:color="auto"/>
                  </w:divBdr>
                </w:div>
                <w:div w:id="50202406">
                  <w:marLeft w:val="0"/>
                  <w:marRight w:val="0"/>
                  <w:marTop w:val="0"/>
                  <w:marBottom w:val="0"/>
                  <w:divBdr>
                    <w:top w:val="none" w:sz="0" w:space="0" w:color="auto"/>
                    <w:left w:val="none" w:sz="0" w:space="0" w:color="auto"/>
                    <w:bottom w:val="none" w:sz="0" w:space="0" w:color="auto"/>
                    <w:right w:val="none" w:sz="0" w:space="0" w:color="auto"/>
                  </w:divBdr>
                </w:div>
                <w:div w:id="138617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263425">
          <w:marLeft w:val="0"/>
          <w:marRight w:val="0"/>
          <w:marTop w:val="0"/>
          <w:marBottom w:val="0"/>
          <w:divBdr>
            <w:top w:val="none" w:sz="0" w:space="0" w:color="auto"/>
            <w:left w:val="none" w:sz="0" w:space="0" w:color="auto"/>
            <w:bottom w:val="none" w:sz="0" w:space="0" w:color="auto"/>
            <w:right w:val="none" w:sz="0" w:space="0" w:color="auto"/>
          </w:divBdr>
        </w:div>
        <w:div w:id="908230555">
          <w:marLeft w:val="0"/>
          <w:marRight w:val="0"/>
          <w:marTop w:val="0"/>
          <w:marBottom w:val="0"/>
          <w:divBdr>
            <w:top w:val="none" w:sz="0" w:space="0" w:color="auto"/>
            <w:left w:val="none" w:sz="0" w:space="0" w:color="auto"/>
            <w:bottom w:val="none" w:sz="0" w:space="0" w:color="auto"/>
            <w:right w:val="none" w:sz="0" w:space="0" w:color="auto"/>
          </w:divBdr>
        </w:div>
        <w:div w:id="1472399788">
          <w:marLeft w:val="0"/>
          <w:marRight w:val="0"/>
          <w:marTop w:val="0"/>
          <w:marBottom w:val="0"/>
          <w:divBdr>
            <w:top w:val="none" w:sz="0" w:space="0" w:color="auto"/>
            <w:left w:val="none" w:sz="0" w:space="0" w:color="auto"/>
            <w:bottom w:val="none" w:sz="0" w:space="0" w:color="auto"/>
            <w:right w:val="none" w:sz="0" w:space="0" w:color="auto"/>
          </w:divBdr>
          <w:divsChild>
            <w:div w:id="1665356081">
              <w:marLeft w:val="0"/>
              <w:marRight w:val="0"/>
              <w:marTop w:val="240"/>
              <w:marBottom w:val="240"/>
              <w:divBdr>
                <w:top w:val="none" w:sz="0" w:space="0" w:color="auto"/>
                <w:left w:val="none" w:sz="0" w:space="0" w:color="auto"/>
                <w:bottom w:val="none" w:sz="0" w:space="0" w:color="auto"/>
                <w:right w:val="none" w:sz="0" w:space="0" w:color="auto"/>
              </w:divBdr>
              <w:divsChild>
                <w:div w:id="2063408100">
                  <w:marLeft w:val="0"/>
                  <w:marRight w:val="180"/>
                  <w:marTop w:val="0"/>
                  <w:marBottom w:val="0"/>
                  <w:divBdr>
                    <w:top w:val="none" w:sz="0" w:space="0" w:color="auto"/>
                    <w:left w:val="none" w:sz="0" w:space="0" w:color="auto"/>
                    <w:bottom w:val="none" w:sz="0" w:space="0" w:color="auto"/>
                    <w:right w:val="none" w:sz="0" w:space="0" w:color="auto"/>
                  </w:divBdr>
                </w:div>
                <w:div w:id="2122607216">
                  <w:marLeft w:val="0"/>
                  <w:marRight w:val="120"/>
                  <w:marTop w:val="0"/>
                  <w:marBottom w:val="180"/>
                  <w:divBdr>
                    <w:top w:val="none" w:sz="0" w:space="0" w:color="auto"/>
                    <w:left w:val="none" w:sz="0" w:space="0" w:color="auto"/>
                    <w:bottom w:val="none" w:sz="0" w:space="0" w:color="auto"/>
                    <w:right w:val="none" w:sz="0" w:space="0" w:color="auto"/>
                  </w:divBdr>
                </w:div>
                <w:div w:id="2023511689">
                  <w:marLeft w:val="0"/>
                  <w:marRight w:val="120"/>
                  <w:marTop w:val="0"/>
                  <w:marBottom w:val="180"/>
                  <w:divBdr>
                    <w:top w:val="none" w:sz="0" w:space="0" w:color="auto"/>
                    <w:left w:val="none" w:sz="0" w:space="0" w:color="auto"/>
                    <w:bottom w:val="none" w:sz="0" w:space="0" w:color="auto"/>
                    <w:right w:val="none" w:sz="0" w:space="0" w:color="auto"/>
                  </w:divBdr>
                </w:div>
                <w:div w:id="1832523089">
                  <w:marLeft w:val="0"/>
                  <w:marRight w:val="0"/>
                  <w:marTop w:val="0"/>
                  <w:marBottom w:val="0"/>
                  <w:divBdr>
                    <w:top w:val="none" w:sz="0" w:space="0" w:color="auto"/>
                    <w:left w:val="none" w:sz="0" w:space="0" w:color="auto"/>
                    <w:bottom w:val="none" w:sz="0" w:space="0" w:color="auto"/>
                    <w:right w:val="none" w:sz="0" w:space="0" w:color="auto"/>
                  </w:divBdr>
                </w:div>
                <w:div w:id="1385369913">
                  <w:marLeft w:val="0"/>
                  <w:marRight w:val="0"/>
                  <w:marTop w:val="0"/>
                  <w:marBottom w:val="0"/>
                  <w:divBdr>
                    <w:top w:val="none" w:sz="0" w:space="0" w:color="auto"/>
                    <w:left w:val="none" w:sz="0" w:space="0" w:color="auto"/>
                    <w:bottom w:val="none" w:sz="0" w:space="0" w:color="auto"/>
                    <w:right w:val="none" w:sz="0" w:space="0" w:color="auto"/>
                  </w:divBdr>
                </w:div>
                <w:div w:id="1400715362">
                  <w:marLeft w:val="0"/>
                  <w:marRight w:val="0"/>
                  <w:marTop w:val="0"/>
                  <w:marBottom w:val="0"/>
                  <w:divBdr>
                    <w:top w:val="none" w:sz="0" w:space="0" w:color="auto"/>
                    <w:left w:val="none" w:sz="0" w:space="0" w:color="auto"/>
                    <w:bottom w:val="none" w:sz="0" w:space="0" w:color="auto"/>
                    <w:right w:val="none" w:sz="0" w:space="0" w:color="auto"/>
                  </w:divBdr>
                </w:div>
                <w:div w:id="30836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35249">
          <w:marLeft w:val="0"/>
          <w:marRight w:val="0"/>
          <w:marTop w:val="0"/>
          <w:marBottom w:val="0"/>
          <w:divBdr>
            <w:top w:val="none" w:sz="0" w:space="0" w:color="auto"/>
            <w:left w:val="none" w:sz="0" w:space="0" w:color="auto"/>
            <w:bottom w:val="none" w:sz="0" w:space="0" w:color="auto"/>
            <w:right w:val="none" w:sz="0" w:space="0" w:color="auto"/>
          </w:divBdr>
          <w:divsChild>
            <w:div w:id="1759709278">
              <w:marLeft w:val="0"/>
              <w:marRight w:val="0"/>
              <w:marTop w:val="240"/>
              <w:marBottom w:val="240"/>
              <w:divBdr>
                <w:top w:val="none" w:sz="0" w:space="0" w:color="auto"/>
                <w:left w:val="none" w:sz="0" w:space="0" w:color="auto"/>
                <w:bottom w:val="none" w:sz="0" w:space="0" w:color="auto"/>
                <w:right w:val="none" w:sz="0" w:space="0" w:color="auto"/>
              </w:divBdr>
              <w:divsChild>
                <w:div w:id="369305169">
                  <w:marLeft w:val="0"/>
                  <w:marRight w:val="180"/>
                  <w:marTop w:val="0"/>
                  <w:marBottom w:val="0"/>
                  <w:divBdr>
                    <w:top w:val="none" w:sz="0" w:space="0" w:color="auto"/>
                    <w:left w:val="none" w:sz="0" w:space="0" w:color="auto"/>
                    <w:bottom w:val="none" w:sz="0" w:space="0" w:color="auto"/>
                    <w:right w:val="none" w:sz="0" w:space="0" w:color="auto"/>
                  </w:divBdr>
                </w:div>
                <w:div w:id="61565374">
                  <w:marLeft w:val="0"/>
                  <w:marRight w:val="120"/>
                  <w:marTop w:val="0"/>
                  <w:marBottom w:val="180"/>
                  <w:divBdr>
                    <w:top w:val="none" w:sz="0" w:space="0" w:color="auto"/>
                    <w:left w:val="none" w:sz="0" w:space="0" w:color="auto"/>
                    <w:bottom w:val="none" w:sz="0" w:space="0" w:color="auto"/>
                    <w:right w:val="none" w:sz="0" w:space="0" w:color="auto"/>
                  </w:divBdr>
                </w:div>
                <w:div w:id="1470317359">
                  <w:marLeft w:val="0"/>
                  <w:marRight w:val="120"/>
                  <w:marTop w:val="0"/>
                  <w:marBottom w:val="180"/>
                  <w:divBdr>
                    <w:top w:val="none" w:sz="0" w:space="0" w:color="auto"/>
                    <w:left w:val="none" w:sz="0" w:space="0" w:color="auto"/>
                    <w:bottom w:val="none" w:sz="0" w:space="0" w:color="auto"/>
                    <w:right w:val="none" w:sz="0" w:space="0" w:color="auto"/>
                  </w:divBdr>
                </w:div>
                <w:div w:id="2011985535">
                  <w:marLeft w:val="0"/>
                  <w:marRight w:val="0"/>
                  <w:marTop w:val="0"/>
                  <w:marBottom w:val="0"/>
                  <w:divBdr>
                    <w:top w:val="none" w:sz="0" w:space="0" w:color="auto"/>
                    <w:left w:val="none" w:sz="0" w:space="0" w:color="auto"/>
                    <w:bottom w:val="none" w:sz="0" w:space="0" w:color="auto"/>
                    <w:right w:val="none" w:sz="0" w:space="0" w:color="auto"/>
                  </w:divBdr>
                </w:div>
                <w:div w:id="416829488">
                  <w:marLeft w:val="0"/>
                  <w:marRight w:val="0"/>
                  <w:marTop w:val="0"/>
                  <w:marBottom w:val="0"/>
                  <w:divBdr>
                    <w:top w:val="none" w:sz="0" w:space="0" w:color="auto"/>
                    <w:left w:val="none" w:sz="0" w:space="0" w:color="auto"/>
                    <w:bottom w:val="none" w:sz="0" w:space="0" w:color="auto"/>
                    <w:right w:val="none" w:sz="0" w:space="0" w:color="auto"/>
                  </w:divBdr>
                </w:div>
                <w:div w:id="1834641402">
                  <w:marLeft w:val="0"/>
                  <w:marRight w:val="0"/>
                  <w:marTop w:val="0"/>
                  <w:marBottom w:val="0"/>
                  <w:divBdr>
                    <w:top w:val="none" w:sz="0" w:space="0" w:color="auto"/>
                    <w:left w:val="none" w:sz="0" w:space="0" w:color="auto"/>
                    <w:bottom w:val="none" w:sz="0" w:space="0" w:color="auto"/>
                    <w:right w:val="none" w:sz="0" w:space="0" w:color="auto"/>
                  </w:divBdr>
                </w:div>
                <w:div w:id="27322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743750">
          <w:marLeft w:val="0"/>
          <w:marRight w:val="0"/>
          <w:marTop w:val="0"/>
          <w:marBottom w:val="0"/>
          <w:divBdr>
            <w:top w:val="none" w:sz="0" w:space="0" w:color="auto"/>
            <w:left w:val="none" w:sz="0" w:space="0" w:color="auto"/>
            <w:bottom w:val="none" w:sz="0" w:space="0" w:color="auto"/>
            <w:right w:val="none" w:sz="0" w:space="0" w:color="auto"/>
          </w:divBdr>
        </w:div>
        <w:div w:id="285737605">
          <w:marLeft w:val="0"/>
          <w:marRight w:val="0"/>
          <w:marTop w:val="0"/>
          <w:marBottom w:val="0"/>
          <w:divBdr>
            <w:top w:val="none" w:sz="0" w:space="0" w:color="auto"/>
            <w:left w:val="none" w:sz="0" w:space="0" w:color="auto"/>
            <w:bottom w:val="none" w:sz="0" w:space="0" w:color="auto"/>
            <w:right w:val="none" w:sz="0" w:space="0" w:color="auto"/>
          </w:divBdr>
        </w:div>
        <w:div w:id="1255092502">
          <w:marLeft w:val="0"/>
          <w:marRight w:val="0"/>
          <w:marTop w:val="0"/>
          <w:marBottom w:val="0"/>
          <w:divBdr>
            <w:top w:val="none" w:sz="0" w:space="0" w:color="auto"/>
            <w:left w:val="none" w:sz="0" w:space="0" w:color="auto"/>
            <w:bottom w:val="none" w:sz="0" w:space="0" w:color="auto"/>
            <w:right w:val="none" w:sz="0" w:space="0" w:color="auto"/>
          </w:divBdr>
          <w:divsChild>
            <w:div w:id="1331102752">
              <w:marLeft w:val="0"/>
              <w:marRight w:val="0"/>
              <w:marTop w:val="240"/>
              <w:marBottom w:val="240"/>
              <w:divBdr>
                <w:top w:val="none" w:sz="0" w:space="0" w:color="auto"/>
                <w:left w:val="none" w:sz="0" w:space="0" w:color="auto"/>
                <w:bottom w:val="none" w:sz="0" w:space="0" w:color="auto"/>
                <w:right w:val="none" w:sz="0" w:space="0" w:color="auto"/>
              </w:divBdr>
              <w:divsChild>
                <w:div w:id="1055277154">
                  <w:marLeft w:val="0"/>
                  <w:marRight w:val="180"/>
                  <w:marTop w:val="0"/>
                  <w:marBottom w:val="0"/>
                  <w:divBdr>
                    <w:top w:val="none" w:sz="0" w:space="0" w:color="auto"/>
                    <w:left w:val="none" w:sz="0" w:space="0" w:color="auto"/>
                    <w:bottom w:val="none" w:sz="0" w:space="0" w:color="auto"/>
                    <w:right w:val="none" w:sz="0" w:space="0" w:color="auto"/>
                  </w:divBdr>
                </w:div>
                <w:div w:id="9382265">
                  <w:marLeft w:val="0"/>
                  <w:marRight w:val="120"/>
                  <w:marTop w:val="0"/>
                  <w:marBottom w:val="180"/>
                  <w:divBdr>
                    <w:top w:val="none" w:sz="0" w:space="0" w:color="auto"/>
                    <w:left w:val="none" w:sz="0" w:space="0" w:color="auto"/>
                    <w:bottom w:val="none" w:sz="0" w:space="0" w:color="auto"/>
                    <w:right w:val="none" w:sz="0" w:space="0" w:color="auto"/>
                  </w:divBdr>
                </w:div>
                <w:div w:id="489297389">
                  <w:marLeft w:val="0"/>
                  <w:marRight w:val="120"/>
                  <w:marTop w:val="0"/>
                  <w:marBottom w:val="180"/>
                  <w:divBdr>
                    <w:top w:val="none" w:sz="0" w:space="0" w:color="auto"/>
                    <w:left w:val="none" w:sz="0" w:space="0" w:color="auto"/>
                    <w:bottom w:val="none" w:sz="0" w:space="0" w:color="auto"/>
                    <w:right w:val="none" w:sz="0" w:space="0" w:color="auto"/>
                  </w:divBdr>
                </w:div>
                <w:div w:id="853954081">
                  <w:marLeft w:val="0"/>
                  <w:marRight w:val="0"/>
                  <w:marTop w:val="0"/>
                  <w:marBottom w:val="0"/>
                  <w:divBdr>
                    <w:top w:val="none" w:sz="0" w:space="0" w:color="auto"/>
                    <w:left w:val="none" w:sz="0" w:space="0" w:color="auto"/>
                    <w:bottom w:val="none" w:sz="0" w:space="0" w:color="auto"/>
                    <w:right w:val="none" w:sz="0" w:space="0" w:color="auto"/>
                  </w:divBdr>
                </w:div>
                <w:div w:id="1804691470">
                  <w:marLeft w:val="0"/>
                  <w:marRight w:val="0"/>
                  <w:marTop w:val="0"/>
                  <w:marBottom w:val="0"/>
                  <w:divBdr>
                    <w:top w:val="none" w:sz="0" w:space="0" w:color="auto"/>
                    <w:left w:val="none" w:sz="0" w:space="0" w:color="auto"/>
                    <w:bottom w:val="none" w:sz="0" w:space="0" w:color="auto"/>
                    <w:right w:val="none" w:sz="0" w:space="0" w:color="auto"/>
                  </w:divBdr>
                </w:div>
                <w:div w:id="447168584">
                  <w:marLeft w:val="0"/>
                  <w:marRight w:val="0"/>
                  <w:marTop w:val="0"/>
                  <w:marBottom w:val="0"/>
                  <w:divBdr>
                    <w:top w:val="none" w:sz="0" w:space="0" w:color="auto"/>
                    <w:left w:val="none" w:sz="0" w:space="0" w:color="auto"/>
                    <w:bottom w:val="none" w:sz="0" w:space="0" w:color="auto"/>
                    <w:right w:val="none" w:sz="0" w:space="0" w:color="auto"/>
                  </w:divBdr>
                </w:div>
                <w:div w:id="709498040">
                  <w:marLeft w:val="0"/>
                  <w:marRight w:val="0"/>
                  <w:marTop w:val="0"/>
                  <w:marBottom w:val="0"/>
                  <w:divBdr>
                    <w:top w:val="none" w:sz="0" w:space="0" w:color="auto"/>
                    <w:left w:val="none" w:sz="0" w:space="0" w:color="auto"/>
                    <w:bottom w:val="none" w:sz="0" w:space="0" w:color="auto"/>
                    <w:right w:val="none" w:sz="0" w:space="0" w:color="auto"/>
                  </w:divBdr>
                </w:div>
                <w:div w:id="1504079627">
                  <w:marLeft w:val="0"/>
                  <w:marRight w:val="0"/>
                  <w:marTop w:val="0"/>
                  <w:marBottom w:val="0"/>
                  <w:divBdr>
                    <w:top w:val="none" w:sz="0" w:space="0" w:color="auto"/>
                    <w:left w:val="none" w:sz="0" w:space="0" w:color="auto"/>
                    <w:bottom w:val="none" w:sz="0" w:space="0" w:color="auto"/>
                    <w:right w:val="none" w:sz="0" w:space="0" w:color="auto"/>
                  </w:divBdr>
                </w:div>
                <w:div w:id="326784916">
                  <w:marLeft w:val="0"/>
                  <w:marRight w:val="0"/>
                  <w:marTop w:val="0"/>
                  <w:marBottom w:val="0"/>
                  <w:divBdr>
                    <w:top w:val="none" w:sz="0" w:space="0" w:color="auto"/>
                    <w:left w:val="none" w:sz="0" w:space="0" w:color="auto"/>
                    <w:bottom w:val="none" w:sz="0" w:space="0" w:color="auto"/>
                    <w:right w:val="none" w:sz="0" w:space="0" w:color="auto"/>
                  </w:divBdr>
                </w:div>
                <w:div w:id="184466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114466">
          <w:marLeft w:val="0"/>
          <w:marRight w:val="0"/>
          <w:marTop w:val="0"/>
          <w:marBottom w:val="0"/>
          <w:divBdr>
            <w:top w:val="none" w:sz="0" w:space="0" w:color="auto"/>
            <w:left w:val="none" w:sz="0" w:space="0" w:color="auto"/>
            <w:bottom w:val="none" w:sz="0" w:space="0" w:color="auto"/>
            <w:right w:val="none" w:sz="0" w:space="0" w:color="auto"/>
          </w:divBdr>
        </w:div>
        <w:div w:id="477848639">
          <w:marLeft w:val="0"/>
          <w:marRight w:val="0"/>
          <w:marTop w:val="0"/>
          <w:marBottom w:val="0"/>
          <w:divBdr>
            <w:top w:val="none" w:sz="0" w:space="0" w:color="auto"/>
            <w:left w:val="none" w:sz="0" w:space="0" w:color="auto"/>
            <w:bottom w:val="none" w:sz="0" w:space="0" w:color="auto"/>
            <w:right w:val="none" w:sz="0" w:space="0" w:color="auto"/>
          </w:divBdr>
        </w:div>
        <w:div w:id="2037349327">
          <w:marLeft w:val="0"/>
          <w:marRight w:val="0"/>
          <w:marTop w:val="0"/>
          <w:marBottom w:val="0"/>
          <w:divBdr>
            <w:top w:val="none" w:sz="0" w:space="0" w:color="auto"/>
            <w:left w:val="none" w:sz="0" w:space="0" w:color="auto"/>
            <w:bottom w:val="none" w:sz="0" w:space="0" w:color="auto"/>
            <w:right w:val="none" w:sz="0" w:space="0" w:color="auto"/>
          </w:divBdr>
        </w:div>
        <w:div w:id="1804225988">
          <w:marLeft w:val="0"/>
          <w:marRight w:val="0"/>
          <w:marTop w:val="0"/>
          <w:marBottom w:val="0"/>
          <w:divBdr>
            <w:top w:val="none" w:sz="0" w:space="0" w:color="auto"/>
            <w:left w:val="none" w:sz="0" w:space="0" w:color="auto"/>
            <w:bottom w:val="none" w:sz="0" w:space="0" w:color="auto"/>
            <w:right w:val="none" w:sz="0" w:space="0" w:color="auto"/>
          </w:divBdr>
        </w:div>
        <w:div w:id="1781873938">
          <w:marLeft w:val="0"/>
          <w:marRight w:val="0"/>
          <w:marTop w:val="0"/>
          <w:marBottom w:val="0"/>
          <w:divBdr>
            <w:top w:val="none" w:sz="0" w:space="0" w:color="auto"/>
            <w:left w:val="none" w:sz="0" w:space="0" w:color="auto"/>
            <w:bottom w:val="none" w:sz="0" w:space="0" w:color="auto"/>
            <w:right w:val="none" w:sz="0" w:space="0" w:color="auto"/>
          </w:divBdr>
        </w:div>
        <w:div w:id="1677078186">
          <w:marLeft w:val="0"/>
          <w:marRight w:val="0"/>
          <w:marTop w:val="0"/>
          <w:marBottom w:val="0"/>
          <w:divBdr>
            <w:top w:val="none" w:sz="0" w:space="0" w:color="auto"/>
            <w:left w:val="none" w:sz="0" w:space="0" w:color="auto"/>
            <w:bottom w:val="none" w:sz="0" w:space="0" w:color="auto"/>
            <w:right w:val="none" w:sz="0" w:space="0" w:color="auto"/>
          </w:divBdr>
          <w:divsChild>
            <w:div w:id="1676375071">
              <w:marLeft w:val="0"/>
              <w:marRight w:val="0"/>
              <w:marTop w:val="240"/>
              <w:marBottom w:val="240"/>
              <w:divBdr>
                <w:top w:val="none" w:sz="0" w:space="0" w:color="auto"/>
                <w:left w:val="none" w:sz="0" w:space="0" w:color="auto"/>
                <w:bottom w:val="none" w:sz="0" w:space="0" w:color="auto"/>
                <w:right w:val="none" w:sz="0" w:space="0" w:color="auto"/>
              </w:divBdr>
              <w:divsChild>
                <w:div w:id="108549191">
                  <w:marLeft w:val="0"/>
                  <w:marRight w:val="120"/>
                  <w:marTop w:val="0"/>
                  <w:marBottom w:val="180"/>
                  <w:divBdr>
                    <w:top w:val="none" w:sz="0" w:space="0" w:color="auto"/>
                    <w:left w:val="none" w:sz="0" w:space="0" w:color="auto"/>
                    <w:bottom w:val="none" w:sz="0" w:space="0" w:color="auto"/>
                    <w:right w:val="none" w:sz="0" w:space="0" w:color="auto"/>
                  </w:divBdr>
                </w:div>
                <w:div w:id="1114058159">
                  <w:marLeft w:val="0"/>
                  <w:marRight w:val="120"/>
                  <w:marTop w:val="0"/>
                  <w:marBottom w:val="180"/>
                  <w:divBdr>
                    <w:top w:val="none" w:sz="0" w:space="0" w:color="auto"/>
                    <w:left w:val="none" w:sz="0" w:space="0" w:color="auto"/>
                    <w:bottom w:val="none" w:sz="0" w:space="0" w:color="auto"/>
                    <w:right w:val="none" w:sz="0" w:space="0" w:color="auto"/>
                  </w:divBdr>
                </w:div>
                <w:div w:id="634215436">
                  <w:marLeft w:val="0"/>
                  <w:marRight w:val="0"/>
                  <w:marTop w:val="0"/>
                  <w:marBottom w:val="0"/>
                  <w:divBdr>
                    <w:top w:val="none" w:sz="0" w:space="0" w:color="auto"/>
                    <w:left w:val="none" w:sz="0" w:space="0" w:color="auto"/>
                    <w:bottom w:val="none" w:sz="0" w:space="0" w:color="auto"/>
                    <w:right w:val="none" w:sz="0" w:space="0" w:color="auto"/>
                  </w:divBdr>
                </w:div>
                <w:div w:id="1119490365">
                  <w:marLeft w:val="0"/>
                  <w:marRight w:val="0"/>
                  <w:marTop w:val="0"/>
                  <w:marBottom w:val="0"/>
                  <w:divBdr>
                    <w:top w:val="none" w:sz="0" w:space="0" w:color="auto"/>
                    <w:left w:val="none" w:sz="0" w:space="0" w:color="auto"/>
                    <w:bottom w:val="none" w:sz="0" w:space="0" w:color="auto"/>
                    <w:right w:val="none" w:sz="0" w:space="0" w:color="auto"/>
                  </w:divBdr>
                </w:div>
                <w:div w:id="1543128415">
                  <w:marLeft w:val="0"/>
                  <w:marRight w:val="0"/>
                  <w:marTop w:val="0"/>
                  <w:marBottom w:val="0"/>
                  <w:divBdr>
                    <w:top w:val="none" w:sz="0" w:space="0" w:color="auto"/>
                    <w:left w:val="none" w:sz="0" w:space="0" w:color="auto"/>
                    <w:bottom w:val="none" w:sz="0" w:space="0" w:color="auto"/>
                    <w:right w:val="none" w:sz="0" w:space="0" w:color="auto"/>
                  </w:divBdr>
                </w:div>
                <w:div w:id="1807090713">
                  <w:marLeft w:val="0"/>
                  <w:marRight w:val="0"/>
                  <w:marTop w:val="0"/>
                  <w:marBottom w:val="0"/>
                  <w:divBdr>
                    <w:top w:val="none" w:sz="0" w:space="0" w:color="auto"/>
                    <w:left w:val="none" w:sz="0" w:space="0" w:color="auto"/>
                    <w:bottom w:val="none" w:sz="0" w:space="0" w:color="auto"/>
                    <w:right w:val="none" w:sz="0" w:space="0" w:color="auto"/>
                  </w:divBdr>
                </w:div>
                <w:div w:id="1329750560">
                  <w:marLeft w:val="0"/>
                  <w:marRight w:val="0"/>
                  <w:marTop w:val="0"/>
                  <w:marBottom w:val="0"/>
                  <w:divBdr>
                    <w:top w:val="none" w:sz="0" w:space="0" w:color="auto"/>
                    <w:left w:val="none" w:sz="0" w:space="0" w:color="auto"/>
                    <w:bottom w:val="none" w:sz="0" w:space="0" w:color="auto"/>
                    <w:right w:val="none" w:sz="0" w:space="0" w:color="auto"/>
                  </w:divBdr>
                </w:div>
                <w:div w:id="405340563">
                  <w:marLeft w:val="0"/>
                  <w:marRight w:val="0"/>
                  <w:marTop w:val="0"/>
                  <w:marBottom w:val="0"/>
                  <w:divBdr>
                    <w:top w:val="none" w:sz="0" w:space="0" w:color="auto"/>
                    <w:left w:val="none" w:sz="0" w:space="0" w:color="auto"/>
                    <w:bottom w:val="none" w:sz="0" w:space="0" w:color="auto"/>
                    <w:right w:val="none" w:sz="0" w:space="0" w:color="auto"/>
                  </w:divBdr>
                </w:div>
                <w:div w:id="181379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582810">
      <w:bodyDiv w:val="1"/>
      <w:marLeft w:val="0"/>
      <w:marRight w:val="0"/>
      <w:marTop w:val="0"/>
      <w:marBottom w:val="0"/>
      <w:divBdr>
        <w:top w:val="none" w:sz="0" w:space="0" w:color="auto"/>
        <w:left w:val="none" w:sz="0" w:space="0" w:color="auto"/>
        <w:bottom w:val="none" w:sz="0" w:space="0" w:color="auto"/>
        <w:right w:val="none" w:sz="0" w:space="0" w:color="auto"/>
      </w:divBdr>
      <w:divsChild>
        <w:div w:id="1625233161">
          <w:marLeft w:val="0"/>
          <w:marRight w:val="0"/>
          <w:marTop w:val="0"/>
          <w:marBottom w:val="0"/>
          <w:divBdr>
            <w:top w:val="none" w:sz="0" w:space="0" w:color="auto"/>
            <w:left w:val="none" w:sz="0" w:space="0" w:color="auto"/>
            <w:bottom w:val="none" w:sz="0" w:space="0" w:color="auto"/>
            <w:right w:val="none" w:sz="0" w:space="0" w:color="auto"/>
          </w:divBdr>
        </w:div>
        <w:div w:id="1301761371">
          <w:marLeft w:val="0"/>
          <w:marRight w:val="0"/>
          <w:marTop w:val="0"/>
          <w:marBottom w:val="0"/>
          <w:divBdr>
            <w:top w:val="none" w:sz="0" w:space="0" w:color="auto"/>
            <w:left w:val="none" w:sz="0" w:space="0" w:color="auto"/>
            <w:bottom w:val="none" w:sz="0" w:space="0" w:color="auto"/>
            <w:right w:val="none" w:sz="0" w:space="0" w:color="auto"/>
          </w:divBdr>
        </w:div>
        <w:div w:id="1248733321">
          <w:marLeft w:val="0"/>
          <w:marRight w:val="0"/>
          <w:marTop w:val="0"/>
          <w:marBottom w:val="0"/>
          <w:divBdr>
            <w:top w:val="none" w:sz="0" w:space="0" w:color="auto"/>
            <w:left w:val="none" w:sz="0" w:space="0" w:color="auto"/>
            <w:bottom w:val="none" w:sz="0" w:space="0" w:color="auto"/>
            <w:right w:val="none" w:sz="0" w:space="0" w:color="auto"/>
          </w:divBdr>
        </w:div>
        <w:div w:id="607006391">
          <w:marLeft w:val="0"/>
          <w:marRight w:val="0"/>
          <w:marTop w:val="0"/>
          <w:marBottom w:val="0"/>
          <w:divBdr>
            <w:top w:val="none" w:sz="0" w:space="0" w:color="auto"/>
            <w:left w:val="none" w:sz="0" w:space="0" w:color="auto"/>
            <w:bottom w:val="none" w:sz="0" w:space="0" w:color="auto"/>
            <w:right w:val="none" w:sz="0" w:space="0" w:color="auto"/>
          </w:divBdr>
        </w:div>
        <w:div w:id="689456498">
          <w:marLeft w:val="0"/>
          <w:marRight w:val="0"/>
          <w:marTop w:val="0"/>
          <w:marBottom w:val="0"/>
          <w:divBdr>
            <w:top w:val="none" w:sz="0" w:space="0" w:color="auto"/>
            <w:left w:val="none" w:sz="0" w:space="0" w:color="auto"/>
            <w:bottom w:val="none" w:sz="0" w:space="0" w:color="auto"/>
            <w:right w:val="none" w:sz="0" w:space="0" w:color="auto"/>
          </w:divBdr>
        </w:div>
        <w:div w:id="863635568">
          <w:marLeft w:val="0"/>
          <w:marRight w:val="0"/>
          <w:marTop w:val="0"/>
          <w:marBottom w:val="0"/>
          <w:divBdr>
            <w:top w:val="none" w:sz="0" w:space="0" w:color="auto"/>
            <w:left w:val="none" w:sz="0" w:space="0" w:color="auto"/>
            <w:bottom w:val="none" w:sz="0" w:space="0" w:color="auto"/>
            <w:right w:val="none" w:sz="0" w:space="0" w:color="auto"/>
          </w:divBdr>
        </w:div>
        <w:div w:id="900215823">
          <w:marLeft w:val="0"/>
          <w:marRight w:val="0"/>
          <w:marTop w:val="0"/>
          <w:marBottom w:val="0"/>
          <w:divBdr>
            <w:top w:val="none" w:sz="0" w:space="0" w:color="auto"/>
            <w:left w:val="none" w:sz="0" w:space="0" w:color="auto"/>
            <w:bottom w:val="none" w:sz="0" w:space="0" w:color="auto"/>
            <w:right w:val="none" w:sz="0" w:space="0" w:color="auto"/>
          </w:divBdr>
        </w:div>
        <w:div w:id="1358848080">
          <w:marLeft w:val="0"/>
          <w:marRight w:val="0"/>
          <w:marTop w:val="0"/>
          <w:marBottom w:val="0"/>
          <w:divBdr>
            <w:top w:val="none" w:sz="0" w:space="0" w:color="auto"/>
            <w:left w:val="none" w:sz="0" w:space="0" w:color="auto"/>
            <w:bottom w:val="none" w:sz="0" w:space="0" w:color="auto"/>
            <w:right w:val="none" w:sz="0" w:space="0" w:color="auto"/>
          </w:divBdr>
          <w:divsChild>
            <w:div w:id="561909560">
              <w:marLeft w:val="0"/>
              <w:marRight w:val="0"/>
              <w:marTop w:val="240"/>
              <w:marBottom w:val="240"/>
              <w:divBdr>
                <w:top w:val="none" w:sz="0" w:space="0" w:color="auto"/>
                <w:left w:val="none" w:sz="0" w:space="0" w:color="auto"/>
                <w:bottom w:val="none" w:sz="0" w:space="0" w:color="auto"/>
                <w:right w:val="none" w:sz="0" w:space="0" w:color="auto"/>
              </w:divBdr>
              <w:divsChild>
                <w:div w:id="955791469">
                  <w:marLeft w:val="0"/>
                  <w:marRight w:val="180"/>
                  <w:marTop w:val="0"/>
                  <w:marBottom w:val="0"/>
                  <w:divBdr>
                    <w:top w:val="none" w:sz="0" w:space="0" w:color="auto"/>
                    <w:left w:val="none" w:sz="0" w:space="0" w:color="auto"/>
                    <w:bottom w:val="none" w:sz="0" w:space="0" w:color="auto"/>
                    <w:right w:val="none" w:sz="0" w:space="0" w:color="auto"/>
                  </w:divBdr>
                </w:div>
                <w:div w:id="1392458297">
                  <w:marLeft w:val="0"/>
                  <w:marRight w:val="120"/>
                  <w:marTop w:val="0"/>
                  <w:marBottom w:val="180"/>
                  <w:divBdr>
                    <w:top w:val="none" w:sz="0" w:space="0" w:color="auto"/>
                    <w:left w:val="none" w:sz="0" w:space="0" w:color="auto"/>
                    <w:bottom w:val="none" w:sz="0" w:space="0" w:color="auto"/>
                    <w:right w:val="none" w:sz="0" w:space="0" w:color="auto"/>
                  </w:divBdr>
                </w:div>
                <w:div w:id="743990424">
                  <w:marLeft w:val="0"/>
                  <w:marRight w:val="120"/>
                  <w:marTop w:val="0"/>
                  <w:marBottom w:val="180"/>
                  <w:divBdr>
                    <w:top w:val="none" w:sz="0" w:space="0" w:color="auto"/>
                    <w:left w:val="none" w:sz="0" w:space="0" w:color="auto"/>
                    <w:bottom w:val="none" w:sz="0" w:space="0" w:color="auto"/>
                    <w:right w:val="none" w:sz="0" w:space="0" w:color="auto"/>
                  </w:divBdr>
                </w:div>
                <w:div w:id="920523718">
                  <w:marLeft w:val="0"/>
                  <w:marRight w:val="0"/>
                  <w:marTop w:val="0"/>
                  <w:marBottom w:val="0"/>
                  <w:divBdr>
                    <w:top w:val="none" w:sz="0" w:space="0" w:color="auto"/>
                    <w:left w:val="none" w:sz="0" w:space="0" w:color="auto"/>
                    <w:bottom w:val="none" w:sz="0" w:space="0" w:color="auto"/>
                    <w:right w:val="none" w:sz="0" w:space="0" w:color="auto"/>
                  </w:divBdr>
                </w:div>
                <w:div w:id="1121922031">
                  <w:marLeft w:val="0"/>
                  <w:marRight w:val="0"/>
                  <w:marTop w:val="0"/>
                  <w:marBottom w:val="0"/>
                  <w:divBdr>
                    <w:top w:val="none" w:sz="0" w:space="0" w:color="auto"/>
                    <w:left w:val="none" w:sz="0" w:space="0" w:color="auto"/>
                    <w:bottom w:val="none" w:sz="0" w:space="0" w:color="auto"/>
                    <w:right w:val="none" w:sz="0" w:space="0" w:color="auto"/>
                  </w:divBdr>
                </w:div>
                <w:div w:id="331488158">
                  <w:marLeft w:val="0"/>
                  <w:marRight w:val="0"/>
                  <w:marTop w:val="0"/>
                  <w:marBottom w:val="0"/>
                  <w:divBdr>
                    <w:top w:val="none" w:sz="0" w:space="0" w:color="auto"/>
                    <w:left w:val="none" w:sz="0" w:space="0" w:color="auto"/>
                    <w:bottom w:val="none" w:sz="0" w:space="0" w:color="auto"/>
                    <w:right w:val="none" w:sz="0" w:space="0" w:color="auto"/>
                  </w:divBdr>
                </w:div>
                <w:div w:id="477385386">
                  <w:marLeft w:val="0"/>
                  <w:marRight w:val="0"/>
                  <w:marTop w:val="0"/>
                  <w:marBottom w:val="0"/>
                  <w:divBdr>
                    <w:top w:val="none" w:sz="0" w:space="0" w:color="auto"/>
                    <w:left w:val="none" w:sz="0" w:space="0" w:color="auto"/>
                    <w:bottom w:val="none" w:sz="0" w:space="0" w:color="auto"/>
                    <w:right w:val="none" w:sz="0" w:space="0" w:color="auto"/>
                  </w:divBdr>
                </w:div>
                <w:div w:id="1749499212">
                  <w:marLeft w:val="0"/>
                  <w:marRight w:val="0"/>
                  <w:marTop w:val="0"/>
                  <w:marBottom w:val="0"/>
                  <w:divBdr>
                    <w:top w:val="none" w:sz="0" w:space="0" w:color="auto"/>
                    <w:left w:val="none" w:sz="0" w:space="0" w:color="auto"/>
                    <w:bottom w:val="none" w:sz="0" w:space="0" w:color="auto"/>
                    <w:right w:val="none" w:sz="0" w:space="0" w:color="auto"/>
                  </w:divBdr>
                </w:div>
                <w:div w:id="408160350">
                  <w:marLeft w:val="0"/>
                  <w:marRight w:val="0"/>
                  <w:marTop w:val="0"/>
                  <w:marBottom w:val="0"/>
                  <w:divBdr>
                    <w:top w:val="none" w:sz="0" w:space="0" w:color="auto"/>
                    <w:left w:val="none" w:sz="0" w:space="0" w:color="auto"/>
                    <w:bottom w:val="none" w:sz="0" w:space="0" w:color="auto"/>
                    <w:right w:val="none" w:sz="0" w:space="0" w:color="auto"/>
                  </w:divBdr>
                </w:div>
                <w:div w:id="26754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940177">
          <w:marLeft w:val="0"/>
          <w:marRight w:val="0"/>
          <w:marTop w:val="0"/>
          <w:marBottom w:val="0"/>
          <w:divBdr>
            <w:top w:val="none" w:sz="0" w:space="0" w:color="auto"/>
            <w:left w:val="none" w:sz="0" w:space="0" w:color="auto"/>
            <w:bottom w:val="none" w:sz="0" w:space="0" w:color="auto"/>
            <w:right w:val="none" w:sz="0" w:space="0" w:color="auto"/>
          </w:divBdr>
        </w:div>
        <w:div w:id="224947737">
          <w:marLeft w:val="0"/>
          <w:marRight w:val="0"/>
          <w:marTop w:val="0"/>
          <w:marBottom w:val="0"/>
          <w:divBdr>
            <w:top w:val="none" w:sz="0" w:space="0" w:color="auto"/>
            <w:left w:val="none" w:sz="0" w:space="0" w:color="auto"/>
            <w:bottom w:val="none" w:sz="0" w:space="0" w:color="auto"/>
            <w:right w:val="none" w:sz="0" w:space="0" w:color="auto"/>
          </w:divBdr>
        </w:div>
        <w:div w:id="1851067138">
          <w:marLeft w:val="0"/>
          <w:marRight w:val="0"/>
          <w:marTop w:val="0"/>
          <w:marBottom w:val="0"/>
          <w:divBdr>
            <w:top w:val="none" w:sz="0" w:space="0" w:color="auto"/>
            <w:left w:val="none" w:sz="0" w:space="0" w:color="auto"/>
            <w:bottom w:val="none" w:sz="0" w:space="0" w:color="auto"/>
            <w:right w:val="none" w:sz="0" w:space="0" w:color="auto"/>
          </w:divBdr>
        </w:div>
        <w:div w:id="1367438882">
          <w:marLeft w:val="0"/>
          <w:marRight w:val="0"/>
          <w:marTop w:val="0"/>
          <w:marBottom w:val="0"/>
          <w:divBdr>
            <w:top w:val="none" w:sz="0" w:space="0" w:color="auto"/>
            <w:left w:val="none" w:sz="0" w:space="0" w:color="auto"/>
            <w:bottom w:val="none" w:sz="0" w:space="0" w:color="auto"/>
            <w:right w:val="none" w:sz="0" w:space="0" w:color="auto"/>
          </w:divBdr>
        </w:div>
        <w:div w:id="612902792">
          <w:marLeft w:val="0"/>
          <w:marRight w:val="0"/>
          <w:marTop w:val="0"/>
          <w:marBottom w:val="0"/>
          <w:divBdr>
            <w:top w:val="none" w:sz="0" w:space="0" w:color="auto"/>
            <w:left w:val="none" w:sz="0" w:space="0" w:color="auto"/>
            <w:bottom w:val="none" w:sz="0" w:space="0" w:color="auto"/>
            <w:right w:val="none" w:sz="0" w:space="0" w:color="auto"/>
          </w:divBdr>
        </w:div>
        <w:div w:id="260380821">
          <w:marLeft w:val="0"/>
          <w:marRight w:val="0"/>
          <w:marTop w:val="0"/>
          <w:marBottom w:val="0"/>
          <w:divBdr>
            <w:top w:val="none" w:sz="0" w:space="0" w:color="auto"/>
            <w:left w:val="none" w:sz="0" w:space="0" w:color="auto"/>
            <w:bottom w:val="none" w:sz="0" w:space="0" w:color="auto"/>
            <w:right w:val="none" w:sz="0" w:space="0" w:color="auto"/>
          </w:divBdr>
        </w:div>
        <w:div w:id="2023431460">
          <w:marLeft w:val="0"/>
          <w:marRight w:val="0"/>
          <w:marTop w:val="0"/>
          <w:marBottom w:val="0"/>
          <w:divBdr>
            <w:top w:val="none" w:sz="0" w:space="0" w:color="auto"/>
            <w:left w:val="none" w:sz="0" w:space="0" w:color="auto"/>
            <w:bottom w:val="none" w:sz="0" w:space="0" w:color="auto"/>
            <w:right w:val="none" w:sz="0" w:space="0" w:color="auto"/>
          </w:divBdr>
          <w:divsChild>
            <w:div w:id="2042318480">
              <w:marLeft w:val="0"/>
              <w:marRight w:val="0"/>
              <w:marTop w:val="240"/>
              <w:marBottom w:val="240"/>
              <w:divBdr>
                <w:top w:val="none" w:sz="0" w:space="0" w:color="auto"/>
                <w:left w:val="none" w:sz="0" w:space="0" w:color="auto"/>
                <w:bottom w:val="none" w:sz="0" w:space="0" w:color="auto"/>
                <w:right w:val="none" w:sz="0" w:space="0" w:color="auto"/>
              </w:divBdr>
              <w:divsChild>
                <w:div w:id="250437364">
                  <w:marLeft w:val="0"/>
                  <w:marRight w:val="180"/>
                  <w:marTop w:val="0"/>
                  <w:marBottom w:val="0"/>
                  <w:divBdr>
                    <w:top w:val="none" w:sz="0" w:space="0" w:color="auto"/>
                    <w:left w:val="none" w:sz="0" w:space="0" w:color="auto"/>
                    <w:bottom w:val="none" w:sz="0" w:space="0" w:color="auto"/>
                    <w:right w:val="none" w:sz="0" w:space="0" w:color="auto"/>
                  </w:divBdr>
                </w:div>
                <w:div w:id="1571234615">
                  <w:marLeft w:val="0"/>
                  <w:marRight w:val="120"/>
                  <w:marTop w:val="0"/>
                  <w:marBottom w:val="180"/>
                  <w:divBdr>
                    <w:top w:val="none" w:sz="0" w:space="0" w:color="auto"/>
                    <w:left w:val="none" w:sz="0" w:space="0" w:color="auto"/>
                    <w:bottom w:val="none" w:sz="0" w:space="0" w:color="auto"/>
                    <w:right w:val="none" w:sz="0" w:space="0" w:color="auto"/>
                  </w:divBdr>
                </w:div>
                <w:div w:id="74865948">
                  <w:marLeft w:val="0"/>
                  <w:marRight w:val="120"/>
                  <w:marTop w:val="0"/>
                  <w:marBottom w:val="180"/>
                  <w:divBdr>
                    <w:top w:val="none" w:sz="0" w:space="0" w:color="auto"/>
                    <w:left w:val="none" w:sz="0" w:space="0" w:color="auto"/>
                    <w:bottom w:val="none" w:sz="0" w:space="0" w:color="auto"/>
                    <w:right w:val="none" w:sz="0" w:space="0" w:color="auto"/>
                  </w:divBdr>
                </w:div>
                <w:div w:id="361639089">
                  <w:marLeft w:val="0"/>
                  <w:marRight w:val="0"/>
                  <w:marTop w:val="0"/>
                  <w:marBottom w:val="0"/>
                  <w:divBdr>
                    <w:top w:val="none" w:sz="0" w:space="0" w:color="auto"/>
                    <w:left w:val="none" w:sz="0" w:space="0" w:color="auto"/>
                    <w:bottom w:val="none" w:sz="0" w:space="0" w:color="auto"/>
                    <w:right w:val="none" w:sz="0" w:space="0" w:color="auto"/>
                  </w:divBdr>
                </w:div>
                <w:div w:id="496851165">
                  <w:marLeft w:val="0"/>
                  <w:marRight w:val="0"/>
                  <w:marTop w:val="0"/>
                  <w:marBottom w:val="0"/>
                  <w:divBdr>
                    <w:top w:val="none" w:sz="0" w:space="0" w:color="auto"/>
                    <w:left w:val="none" w:sz="0" w:space="0" w:color="auto"/>
                    <w:bottom w:val="none" w:sz="0" w:space="0" w:color="auto"/>
                    <w:right w:val="none" w:sz="0" w:space="0" w:color="auto"/>
                  </w:divBdr>
                </w:div>
                <w:div w:id="739207953">
                  <w:marLeft w:val="0"/>
                  <w:marRight w:val="0"/>
                  <w:marTop w:val="0"/>
                  <w:marBottom w:val="0"/>
                  <w:divBdr>
                    <w:top w:val="none" w:sz="0" w:space="0" w:color="auto"/>
                    <w:left w:val="none" w:sz="0" w:space="0" w:color="auto"/>
                    <w:bottom w:val="none" w:sz="0" w:space="0" w:color="auto"/>
                    <w:right w:val="none" w:sz="0" w:space="0" w:color="auto"/>
                  </w:divBdr>
                </w:div>
                <w:div w:id="270011039">
                  <w:marLeft w:val="0"/>
                  <w:marRight w:val="0"/>
                  <w:marTop w:val="0"/>
                  <w:marBottom w:val="0"/>
                  <w:divBdr>
                    <w:top w:val="none" w:sz="0" w:space="0" w:color="auto"/>
                    <w:left w:val="none" w:sz="0" w:space="0" w:color="auto"/>
                    <w:bottom w:val="none" w:sz="0" w:space="0" w:color="auto"/>
                    <w:right w:val="none" w:sz="0" w:space="0" w:color="auto"/>
                  </w:divBdr>
                </w:div>
                <w:div w:id="243952495">
                  <w:marLeft w:val="0"/>
                  <w:marRight w:val="0"/>
                  <w:marTop w:val="0"/>
                  <w:marBottom w:val="0"/>
                  <w:divBdr>
                    <w:top w:val="none" w:sz="0" w:space="0" w:color="auto"/>
                    <w:left w:val="none" w:sz="0" w:space="0" w:color="auto"/>
                    <w:bottom w:val="none" w:sz="0" w:space="0" w:color="auto"/>
                    <w:right w:val="none" w:sz="0" w:space="0" w:color="auto"/>
                  </w:divBdr>
                </w:div>
                <w:div w:id="614993090">
                  <w:marLeft w:val="0"/>
                  <w:marRight w:val="0"/>
                  <w:marTop w:val="0"/>
                  <w:marBottom w:val="0"/>
                  <w:divBdr>
                    <w:top w:val="none" w:sz="0" w:space="0" w:color="auto"/>
                    <w:left w:val="none" w:sz="0" w:space="0" w:color="auto"/>
                    <w:bottom w:val="none" w:sz="0" w:space="0" w:color="auto"/>
                    <w:right w:val="none" w:sz="0" w:space="0" w:color="auto"/>
                  </w:divBdr>
                </w:div>
                <w:div w:id="210641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69579">
          <w:marLeft w:val="0"/>
          <w:marRight w:val="0"/>
          <w:marTop w:val="0"/>
          <w:marBottom w:val="0"/>
          <w:divBdr>
            <w:top w:val="none" w:sz="0" w:space="0" w:color="auto"/>
            <w:left w:val="none" w:sz="0" w:space="0" w:color="auto"/>
            <w:bottom w:val="none" w:sz="0" w:space="0" w:color="auto"/>
            <w:right w:val="none" w:sz="0" w:space="0" w:color="auto"/>
          </w:divBdr>
        </w:div>
        <w:div w:id="1537279495">
          <w:marLeft w:val="0"/>
          <w:marRight w:val="0"/>
          <w:marTop w:val="0"/>
          <w:marBottom w:val="0"/>
          <w:divBdr>
            <w:top w:val="none" w:sz="0" w:space="0" w:color="auto"/>
            <w:left w:val="none" w:sz="0" w:space="0" w:color="auto"/>
            <w:bottom w:val="none" w:sz="0" w:space="0" w:color="auto"/>
            <w:right w:val="none" w:sz="0" w:space="0" w:color="auto"/>
          </w:divBdr>
        </w:div>
        <w:div w:id="982542474">
          <w:marLeft w:val="0"/>
          <w:marRight w:val="0"/>
          <w:marTop w:val="0"/>
          <w:marBottom w:val="0"/>
          <w:divBdr>
            <w:top w:val="none" w:sz="0" w:space="0" w:color="auto"/>
            <w:left w:val="none" w:sz="0" w:space="0" w:color="auto"/>
            <w:bottom w:val="none" w:sz="0" w:space="0" w:color="auto"/>
            <w:right w:val="none" w:sz="0" w:space="0" w:color="auto"/>
          </w:divBdr>
        </w:div>
        <w:div w:id="441413641">
          <w:marLeft w:val="0"/>
          <w:marRight w:val="0"/>
          <w:marTop w:val="0"/>
          <w:marBottom w:val="0"/>
          <w:divBdr>
            <w:top w:val="none" w:sz="0" w:space="0" w:color="auto"/>
            <w:left w:val="none" w:sz="0" w:space="0" w:color="auto"/>
            <w:bottom w:val="none" w:sz="0" w:space="0" w:color="auto"/>
            <w:right w:val="none" w:sz="0" w:space="0" w:color="auto"/>
          </w:divBdr>
        </w:div>
        <w:div w:id="857156147">
          <w:marLeft w:val="0"/>
          <w:marRight w:val="0"/>
          <w:marTop w:val="0"/>
          <w:marBottom w:val="0"/>
          <w:divBdr>
            <w:top w:val="none" w:sz="0" w:space="0" w:color="auto"/>
            <w:left w:val="none" w:sz="0" w:space="0" w:color="auto"/>
            <w:bottom w:val="none" w:sz="0" w:space="0" w:color="auto"/>
            <w:right w:val="none" w:sz="0" w:space="0" w:color="auto"/>
          </w:divBdr>
        </w:div>
        <w:div w:id="1945069704">
          <w:marLeft w:val="0"/>
          <w:marRight w:val="0"/>
          <w:marTop w:val="0"/>
          <w:marBottom w:val="0"/>
          <w:divBdr>
            <w:top w:val="none" w:sz="0" w:space="0" w:color="auto"/>
            <w:left w:val="none" w:sz="0" w:space="0" w:color="auto"/>
            <w:bottom w:val="none" w:sz="0" w:space="0" w:color="auto"/>
            <w:right w:val="none" w:sz="0" w:space="0" w:color="auto"/>
          </w:divBdr>
        </w:div>
        <w:div w:id="1293559712">
          <w:marLeft w:val="0"/>
          <w:marRight w:val="0"/>
          <w:marTop w:val="0"/>
          <w:marBottom w:val="0"/>
          <w:divBdr>
            <w:top w:val="none" w:sz="0" w:space="0" w:color="auto"/>
            <w:left w:val="none" w:sz="0" w:space="0" w:color="auto"/>
            <w:bottom w:val="none" w:sz="0" w:space="0" w:color="auto"/>
            <w:right w:val="none" w:sz="0" w:space="0" w:color="auto"/>
          </w:divBdr>
        </w:div>
        <w:div w:id="857743207">
          <w:marLeft w:val="0"/>
          <w:marRight w:val="0"/>
          <w:marTop w:val="0"/>
          <w:marBottom w:val="0"/>
          <w:divBdr>
            <w:top w:val="none" w:sz="0" w:space="0" w:color="auto"/>
            <w:left w:val="none" w:sz="0" w:space="0" w:color="auto"/>
            <w:bottom w:val="none" w:sz="0" w:space="0" w:color="auto"/>
            <w:right w:val="none" w:sz="0" w:space="0" w:color="auto"/>
          </w:divBdr>
        </w:div>
        <w:div w:id="260601646">
          <w:marLeft w:val="0"/>
          <w:marRight w:val="0"/>
          <w:marTop w:val="0"/>
          <w:marBottom w:val="0"/>
          <w:divBdr>
            <w:top w:val="none" w:sz="0" w:space="0" w:color="auto"/>
            <w:left w:val="none" w:sz="0" w:space="0" w:color="auto"/>
            <w:bottom w:val="none" w:sz="0" w:space="0" w:color="auto"/>
            <w:right w:val="none" w:sz="0" w:space="0" w:color="auto"/>
          </w:divBdr>
          <w:divsChild>
            <w:div w:id="1128930636">
              <w:marLeft w:val="0"/>
              <w:marRight w:val="0"/>
              <w:marTop w:val="240"/>
              <w:marBottom w:val="240"/>
              <w:divBdr>
                <w:top w:val="none" w:sz="0" w:space="0" w:color="auto"/>
                <w:left w:val="none" w:sz="0" w:space="0" w:color="auto"/>
                <w:bottom w:val="none" w:sz="0" w:space="0" w:color="auto"/>
                <w:right w:val="none" w:sz="0" w:space="0" w:color="auto"/>
              </w:divBdr>
              <w:divsChild>
                <w:div w:id="930312404">
                  <w:marLeft w:val="0"/>
                  <w:marRight w:val="180"/>
                  <w:marTop w:val="0"/>
                  <w:marBottom w:val="0"/>
                  <w:divBdr>
                    <w:top w:val="none" w:sz="0" w:space="0" w:color="auto"/>
                    <w:left w:val="none" w:sz="0" w:space="0" w:color="auto"/>
                    <w:bottom w:val="none" w:sz="0" w:space="0" w:color="auto"/>
                    <w:right w:val="none" w:sz="0" w:space="0" w:color="auto"/>
                  </w:divBdr>
                </w:div>
                <w:div w:id="207642592">
                  <w:marLeft w:val="0"/>
                  <w:marRight w:val="120"/>
                  <w:marTop w:val="0"/>
                  <w:marBottom w:val="180"/>
                  <w:divBdr>
                    <w:top w:val="none" w:sz="0" w:space="0" w:color="auto"/>
                    <w:left w:val="none" w:sz="0" w:space="0" w:color="auto"/>
                    <w:bottom w:val="none" w:sz="0" w:space="0" w:color="auto"/>
                    <w:right w:val="none" w:sz="0" w:space="0" w:color="auto"/>
                  </w:divBdr>
                </w:div>
                <w:div w:id="1060204848">
                  <w:marLeft w:val="0"/>
                  <w:marRight w:val="0"/>
                  <w:marTop w:val="0"/>
                  <w:marBottom w:val="0"/>
                  <w:divBdr>
                    <w:top w:val="none" w:sz="0" w:space="0" w:color="auto"/>
                    <w:left w:val="none" w:sz="0" w:space="0" w:color="auto"/>
                    <w:bottom w:val="none" w:sz="0" w:space="0" w:color="auto"/>
                    <w:right w:val="none" w:sz="0" w:space="0" w:color="auto"/>
                  </w:divBdr>
                </w:div>
                <w:div w:id="1804419061">
                  <w:marLeft w:val="0"/>
                  <w:marRight w:val="0"/>
                  <w:marTop w:val="0"/>
                  <w:marBottom w:val="0"/>
                  <w:divBdr>
                    <w:top w:val="none" w:sz="0" w:space="0" w:color="auto"/>
                    <w:left w:val="none" w:sz="0" w:space="0" w:color="auto"/>
                    <w:bottom w:val="none" w:sz="0" w:space="0" w:color="auto"/>
                    <w:right w:val="none" w:sz="0" w:space="0" w:color="auto"/>
                  </w:divBdr>
                </w:div>
                <w:div w:id="799611579">
                  <w:marLeft w:val="0"/>
                  <w:marRight w:val="0"/>
                  <w:marTop w:val="0"/>
                  <w:marBottom w:val="0"/>
                  <w:divBdr>
                    <w:top w:val="none" w:sz="0" w:space="0" w:color="auto"/>
                    <w:left w:val="none" w:sz="0" w:space="0" w:color="auto"/>
                    <w:bottom w:val="none" w:sz="0" w:space="0" w:color="auto"/>
                    <w:right w:val="none" w:sz="0" w:space="0" w:color="auto"/>
                  </w:divBdr>
                </w:div>
                <w:div w:id="44910051">
                  <w:marLeft w:val="0"/>
                  <w:marRight w:val="0"/>
                  <w:marTop w:val="0"/>
                  <w:marBottom w:val="0"/>
                  <w:divBdr>
                    <w:top w:val="none" w:sz="0" w:space="0" w:color="auto"/>
                    <w:left w:val="none" w:sz="0" w:space="0" w:color="auto"/>
                    <w:bottom w:val="none" w:sz="0" w:space="0" w:color="auto"/>
                    <w:right w:val="none" w:sz="0" w:space="0" w:color="auto"/>
                  </w:divBdr>
                </w:div>
                <w:div w:id="629823126">
                  <w:marLeft w:val="0"/>
                  <w:marRight w:val="0"/>
                  <w:marTop w:val="0"/>
                  <w:marBottom w:val="0"/>
                  <w:divBdr>
                    <w:top w:val="none" w:sz="0" w:space="0" w:color="auto"/>
                    <w:left w:val="none" w:sz="0" w:space="0" w:color="auto"/>
                    <w:bottom w:val="none" w:sz="0" w:space="0" w:color="auto"/>
                    <w:right w:val="none" w:sz="0" w:space="0" w:color="auto"/>
                  </w:divBdr>
                </w:div>
                <w:div w:id="1705133616">
                  <w:marLeft w:val="0"/>
                  <w:marRight w:val="0"/>
                  <w:marTop w:val="0"/>
                  <w:marBottom w:val="0"/>
                  <w:divBdr>
                    <w:top w:val="none" w:sz="0" w:space="0" w:color="auto"/>
                    <w:left w:val="none" w:sz="0" w:space="0" w:color="auto"/>
                    <w:bottom w:val="none" w:sz="0" w:space="0" w:color="auto"/>
                    <w:right w:val="none" w:sz="0" w:space="0" w:color="auto"/>
                  </w:divBdr>
                </w:div>
                <w:div w:id="104313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943285">
          <w:marLeft w:val="0"/>
          <w:marRight w:val="0"/>
          <w:marTop w:val="0"/>
          <w:marBottom w:val="0"/>
          <w:divBdr>
            <w:top w:val="none" w:sz="0" w:space="0" w:color="auto"/>
            <w:left w:val="none" w:sz="0" w:space="0" w:color="auto"/>
            <w:bottom w:val="none" w:sz="0" w:space="0" w:color="auto"/>
            <w:right w:val="none" w:sz="0" w:space="0" w:color="auto"/>
          </w:divBdr>
        </w:div>
        <w:div w:id="111940966">
          <w:marLeft w:val="0"/>
          <w:marRight w:val="0"/>
          <w:marTop w:val="0"/>
          <w:marBottom w:val="0"/>
          <w:divBdr>
            <w:top w:val="none" w:sz="0" w:space="0" w:color="auto"/>
            <w:left w:val="none" w:sz="0" w:space="0" w:color="auto"/>
            <w:bottom w:val="none" w:sz="0" w:space="0" w:color="auto"/>
            <w:right w:val="none" w:sz="0" w:space="0" w:color="auto"/>
          </w:divBdr>
        </w:div>
        <w:div w:id="70471127">
          <w:marLeft w:val="0"/>
          <w:marRight w:val="0"/>
          <w:marTop w:val="0"/>
          <w:marBottom w:val="0"/>
          <w:divBdr>
            <w:top w:val="none" w:sz="0" w:space="0" w:color="auto"/>
            <w:left w:val="none" w:sz="0" w:space="0" w:color="auto"/>
            <w:bottom w:val="none" w:sz="0" w:space="0" w:color="auto"/>
            <w:right w:val="none" w:sz="0" w:space="0" w:color="auto"/>
          </w:divBdr>
        </w:div>
        <w:div w:id="1430346181">
          <w:marLeft w:val="0"/>
          <w:marRight w:val="0"/>
          <w:marTop w:val="0"/>
          <w:marBottom w:val="0"/>
          <w:divBdr>
            <w:top w:val="none" w:sz="0" w:space="0" w:color="auto"/>
            <w:left w:val="none" w:sz="0" w:space="0" w:color="auto"/>
            <w:bottom w:val="none" w:sz="0" w:space="0" w:color="auto"/>
            <w:right w:val="none" w:sz="0" w:space="0" w:color="auto"/>
          </w:divBdr>
        </w:div>
        <w:div w:id="115636447">
          <w:marLeft w:val="0"/>
          <w:marRight w:val="0"/>
          <w:marTop w:val="0"/>
          <w:marBottom w:val="0"/>
          <w:divBdr>
            <w:top w:val="none" w:sz="0" w:space="0" w:color="auto"/>
            <w:left w:val="none" w:sz="0" w:space="0" w:color="auto"/>
            <w:bottom w:val="none" w:sz="0" w:space="0" w:color="auto"/>
            <w:right w:val="none" w:sz="0" w:space="0" w:color="auto"/>
          </w:divBdr>
        </w:div>
        <w:div w:id="1091200607">
          <w:marLeft w:val="0"/>
          <w:marRight w:val="0"/>
          <w:marTop w:val="0"/>
          <w:marBottom w:val="0"/>
          <w:divBdr>
            <w:top w:val="none" w:sz="0" w:space="0" w:color="auto"/>
            <w:left w:val="none" w:sz="0" w:space="0" w:color="auto"/>
            <w:bottom w:val="none" w:sz="0" w:space="0" w:color="auto"/>
            <w:right w:val="none" w:sz="0" w:space="0" w:color="auto"/>
          </w:divBdr>
        </w:div>
        <w:div w:id="2074497434">
          <w:marLeft w:val="0"/>
          <w:marRight w:val="0"/>
          <w:marTop w:val="0"/>
          <w:marBottom w:val="0"/>
          <w:divBdr>
            <w:top w:val="none" w:sz="0" w:space="0" w:color="auto"/>
            <w:left w:val="none" w:sz="0" w:space="0" w:color="auto"/>
            <w:bottom w:val="none" w:sz="0" w:space="0" w:color="auto"/>
            <w:right w:val="none" w:sz="0" w:space="0" w:color="auto"/>
          </w:divBdr>
        </w:div>
        <w:div w:id="594940486">
          <w:marLeft w:val="0"/>
          <w:marRight w:val="0"/>
          <w:marTop w:val="0"/>
          <w:marBottom w:val="0"/>
          <w:divBdr>
            <w:top w:val="none" w:sz="0" w:space="0" w:color="auto"/>
            <w:left w:val="none" w:sz="0" w:space="0" w:color="auto"/>
            <w:bottom w:val="none" w:sz="0" w:space="0" w:color="auto"/>
            <w:right w:val="none" w:sz="0" w:space="0" w:color="auto"/>
          </w:divBdr>
        </w:div>
        <w:div w:id="66851547">
          <w:marLeft w:val="0"/>
          <w:marRight w:val="0"/>
          <w:marTop w:val="0"/>
          <w:marBottom w:val="0"/>
          <w:divBdr>
            <w:top w:val="none" w:sz="0" w:space="0" w:color="auto"/>
            <w:left w:val="none" w:sz="0" w:space="0" w:color="auto"/>
            <w:bottom w:val="none" w:sz="0" w:space="0" w:color="auto"/>
            <w:right w:val="none" w:sz="0" w:space="0" w:color="auto"/>
          </w:divBdr>
        </w:div>
        <w:div w:id="1759448421">
          <w:marLeft w:val="0"/>
          <w:marRight w:val="0"/>
          <w:marTop w:val="0"/>
          <w:marBottom w:val="0"/>
          <w:divBdr>
            <w:top w:val="none" w:sz="0" w:space="0" w:color="auto"/>
            <w:left w:val="none" w:sz="0" w:space="0" w:color="auto"/>
            <w:bottom w:val="none" w:sz="0" w:space="0" w:color="auto"/>
            <w:right w:val="none" w:sz="0" w:space="0" w:color="auto"/>
          </w:divBdr>
        </w:div>
        <w:div w:id="1566794477">
          <w:marLeft w:val="0"/>
          <w:marRight w:val="0"/>
          <w:marTop w:val="0"/>
          <w:marBottom w:val="0"/>
          <w:divBdr>
            <w:top w:val="none" w:sz="0" w:space="0" w:color="auto"/>
            <w:left w:val="none" w:sz="0" w:space="0" w:color="auto"/>
            <w:bottom w:val="none" w:sz="0" w:space="0" w:color="auto"/>
            <w:right w:val="none" w:sz="0" w:space="0" w:color="auto"/>
          </w:divBdr>
        </w:div>
        <w:div w:id="1092579750">
          <w:marLeft w:val="0"/>
          <w:marRight w:val="0"/>
          <w:marTop w:val="0"/>
          <w:marBottom w:val="0"/>
          <w:divBdr>
            <w:top w:val="none" w:sz="0" w:space="0" w:color="auto"/>
            <w:left w:val="none" w:sz="0" w:space="0" w:color="auto"/>
            <w:bottom w:val="none" w:sz="0" w:space="0" w:color="auto"/>
            <w:right w:val="none" w:sz="0" w:space="0" w:color="auto"/>
          </w:divBdr>
        </w:div>
        <w:div w:id="585119456">
          <w:marLeft w:val="0"/>
          <w:marRight w:val="0"/>
          <w:marTop w:val="0"/>
          <w:marBottom w:val="0"/>
          <w:divBdr>
            <w:top w:val="none" w:sz="0" w:space="0" w:color="auto"/>
            <w:left w:val="none" w:sz="0" w:space="0" w:color="auto"/>
            <w:bottom w:val="none" w:sz="0" w:space="0" w:color="auto"/>
            <w:right w:val="none" w:sz="0" w:space="0" w:color="auto"/>
          </w:divBdr>
        </w:div>
        <w:div w:id="1345934765">
          <w:marLeft w:val="0"/>
          <w:marRight w:val="0"/>
          <w:marTop w:val="0"/>
          <w:marBottom w:val="0"/>
          <w:divBdr>
            <w:top w:val="none" w:sz="0" w:space="0" w:color="auto"/>
            <w:left w:val="none" w:sz="0" w:space="0" w:color="auto"/>
            <w:bottom w:val="none" w:sz="0" w:space="0" w:color="auto"/>
            <w:right w:val="none" w:sz="0" w:space="0" w:color="auto"/>
          </w:divBdr>
        </w:div>
        <w:div w:id="1008102184">
          <w:marLeft w:val="0"/>
          <w:marRight w:val="0"/>
          <w:marTop w:val="0"/>
          <w:marBottom w:val="0"/>
          <w:divBdr>
            <w:top w:val="none" w:sz="0" w:space="0" w:color="auto"/>
            <w:left w:val="none" w:sz="0" w:space="0" w:color="auto"/>
            <w:bottom w:val="none" w:sz="0" w:space="0" w:color="auto"/>
            <w:right w:val="none" w:sz="0" w:space="0" w:color="auto"/>
          </w:divBdr>
          <w:divsChild>
            <w:div w:id="896284871">
              <w:marLeft w:val="0"/>
              <w:marRight w:val="0"/>
              <w:marTop w:val="240"/>
              <w:marBottom w:val="240"/>
              <w:divBdr>
                <w:top w:val="none" w:sz="0" w:space="0" w:color="auto"/>
                <w:left w:val="none" w:sz="0" w:space="0" w:color="auto"/>
                <w:bottom w:val="none" w:sz="0" w:space="0" w:color="auto"/>
                <w:right w:val="none" w:sz="0" w:space="0" w:color="auto"/>
              </w:divBdr>
              <w:divsChild>
                <w:div w:id="2033220576">
                  <w:marLeft w:val="0"/>
                  <w:marRight w:val="180"/>
                  <w:marTop w:val="0"/>
                  <w:marBottom w:val="0"/>
                  <w:divBdr>
                    <w:top w:val="none" w:sz="0" w:space="0" w:color="auto"/>
                    <w:left w:val="none" w:sz="0" w:space="0" w:color="auto"/>
                    <w:bottom w:val="none" w:sz="0" w:space="0" w:color="auto"/>
                    <w:right w:val="none" w:sz="0" w:space="0" w:color="auto"/>
                  </w:divBdr>
                </w:div>
                <w:div w:id="4551233">
                  <w:marLeft w:val="0"/>
                  <w:marRight w:val="120"/>
                  <w:marTop w:val="0"/>
                  <w:marBottom w:val="180"/>
                  <w:divBdr>
                    <w:top w:val="none" w:sz="0" w:space="0" w:color="auto"/>
                    <w:left w:val="none" w:sz="0" w:space="0" w:color="auto"/>
                    <w:bottom w:val="none" w:sz="0" w:space="0" w:color="auto"/>
                    <w:right w:val="none" w:sz="0" w:space="0" w:color="auto"/>
                  </w:divBdr>
                </w:div>
                <w:div w:id="1130779854">
                  <w:marLeft w:val="0"/>
                  <w:marRight w:val="120"/>
                  <w:marTop w:val="0"/>
                  <w:marBottom w:val="180"/>
                  <w:divBdr>
                    <w:top w:val="none" w:sz="0" w:space="0" w:color="auto"/>
                    <w:left w:val="none" w:sz="0" w:space="0" w:color="auto"/>
                    <w:bottom w:val="none" w:sz="0" w:space="0" w:color="auto"/>
                    <w:right w:val="none" w:sz="0" w:space="0" w:color="auto"/>
                  </w:divBdr>
                </w:div>
                <w:div w:id="61562085">
                  <w:marLeft w:val="0"/>
                  <w:marRight w:val="0"/>
                  <w:marTop w:val="0"/>
                  <w:marBottom w:val="0"/>
                  <w:divBdr>
                    <w:top w:val="none" w:sz="0" w:space="0" w:color="auto"/>
                    <w:left w:val="none" w:sz="0" w:space="0" w:color="auto"/>
                    <w:bottom w:val="none" w:sz="0" w:space="0" w:color="auto"/>
                    <w:right w:val="none" w:sz="0" w:space="0" w:color="auto"/>
                  </w:divBdr>
                </w:div>
                <w:div w:id="1250772286">
                  <w:marLeft w:val="0"/>
                  <w:marRight w:val="0"/>
                  <w:marTop w:val="0"/>
                  <w:marBottom w:val="0"/>
                  <w:divBdr>
                    <w:top w:val="none" w:sz="0" w:space="0" w:color="auto"/>
                    <w:left w:val="none" w:sz="0" w:space="0" w:color="auto"/>
                    <w:bottom w:val="none" w:sz="0" w:space="0" w:color="auto"/>
                    <w:right w:val="none" w:sz="0" w:space="0" w:color="auto"/>
                  </w:divBdr>
                </w:div>
                <w:div w:id="1766917927">
                  <w:marLeft w:val="0"/>
                  <w:marRight w:val="0"/>
                  <w:marTop w:val="0"/>
                  <w:marBottom w:val="0"/>
                  <w:divBdr>
                    <w:top w:val="none" w:sz="0" w:space="0" w:color="auto"/>
                    <w:left w:val="none" w:sz="0" w:space="0" w:color="auto"/>
                    <w:bottom w:val="none" w:sz="0" w:space="0" w:color="auto"/>
                    <w:right w:val="none" w:sz="0" w:space="0" w:color="auto"/>
                  </w:divBdr>
                </w:div>
                <w:div w:id="2060201771">
                  <w:marLeft w:val="0"/>
                  <w:marRight w:val="0"/>
                  <w:marTop w:val="0"/>
                  <w:marBottom w:val="0"/>
                  <w:divBdr>
                    <w:top w:val="none" w:sz="0" w:space="0" w:color="auto"/>
                    <w:left w:val="none" w:sz="0" w:space="0" w:color="auto"/>
                    <w:bottom w:val="none" w:sz="0" w:space="0" w:color="auto"/>
                    <w:right w:val="none" w:sz="0" w:space="0" w:color="auto"/>
                  </w:divBdr>
                </w:div>
                <w:div w:id="563415723">
                  <w:marLeft w:val="0"/>
                  <w:marRight w:val="0"/>
                  <w:marTop w:val="0"/>
                  <w:marBottom w:val="0"/>
                  <w:divBdr>
                    <w:top w:val="none" w:sz="0" w:space="0" w:color="auto"/>
                    <w:left w:val="none" w:sz="0" w:space="0" w:color="auto"/>
                    <w:bottom w:val="none" w:sz="0" w:space="0" w:color="auto"/>
                    <w:right w:val="none" w:sz="0" w:space="0" w:color="auto"/>
                  </w:divBdr>
                </w:div>
                <w:div w:id="122814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9350">
          <w:marLeft w:val="0"/>
          <w:marRight w:val="0"/>
          <w:marTop w:val="0"/>
          <w:marBottom w:val="0"/>
          <w:divBdr>
            <w:top w:val="none" w:sz="0" w:space="0" w:color="auto"/>
            <w:left w:val="none" w:sz="0" w:space="0" w:color="auto"/>
            <w:bottom w:val="none" w:sz="0" w:space="0" w:color="auto"/>
            <w:right w:val="none" w:sz="0" w:space="0" w:color="auto"/>
          </w:divBdr>
        </w:div>
        <w:div w:id="647981343">
          <w:marLeft w:val="0"/>
          <w:marRight w:val="0"/>
          <w:marTop w:val="0"/>
          <w:marBottom w:val="0"/>
          <w:divBdr>
            <w:top w:val="none" w:sz="0" w:space="0" w:color="auto"/>
            <w:left w:val="none" w:sz="0" w:space="0" w:color="auto"/>
            <w:bottom w:val="none" w:sz="0" w:space="0" w:color="auto"/>
            <w:right w:val="none" w:sz="0" w:space="0" w:color="auto"/>
          </w:divBdr>
        </w:div>
        <w:div w:id="1621064148">
          <w:marLeft w:val="0"/>
          <w:marRight w:val="0"/>
          <w:marTop w:val="0"/>
          <w:marBottom w:val="0"/>
          <w:divBdr>
            <w:top w:val="none" w:sz="0" w:space="0" w:color="auto"/>
            <w:left w:val="none" w:sz="0" w:space="0" w:color="auto"/>
            <w:bottom w:val="none" w:sz="0" w:space="0" w:color="auto"/>
            <w:right w:val="none" w:sz="0" w:space="0" w:color="auto"/>
          </w:divBdr>
          <w:divsChild>
            <w:div w:id="1553345855">
              <w:marLeft w:val="0"/>
              <w:marRight w:val="0"/>
              <w:marTop w:val="240"/>
              <w:marBottom w:val="240"/>
              <w:divBdr>
                <w:top w:val="none" w:sz="0" w:space="0" w:color="auto"/>
                <w:left w:val="none" w:sz="0" w:space="0" w:color="auto"/>
                <w:bottom w:val="none" w:sz="0" w:space="0" w:color="auto"/>
                <w:right w:val="none" w:sz="0" w:space="0" w:color="auto"/>
              </w:divBdr>
              <w:divsChild>
                <w:div w:id="1748839986">
                  <w:marLeft w:val="0"/>
                  <w:marRight w:val="120"/>
                  <w:marTop w:val="0"/>
                  <w:marBottom w:val="180"/>
                  <w:divBdr>
                    <w:top w:val="none" w:sz="0" w:space="0" w:color="auto"/>
                    <w:left w:val="none" w:sz="0" w:space="0" w:color="auto"/>
                    <w:bottom w:val="none" w:sz="0" w:space="0" w:color="auto"/>
                    <w:right w:val="none" w:sz="0" w:space="0" w:color="auto"/>
                  </w:divBdr>
                </w:div>
                <w:div w:id="1466312658">
                  <w:marLeft w:val="0"/>
                  <w:marRight w:val="120"/>
                  <w:marTop w:val="0"/>
                  <w:marBottom w:val="180"/>
                  <w:divBdr>
                    <w:top w:val="none" w:sz="0" w:space="0" w:color="auto"/>
                    <w:left w:val="none" w:sz="0" w:space="0" w:color="auto"/>
                    <w:bottom w:val="none" w:sz="0" w:space="0" w:color="auto"/>
                    <w:right w:val="none" w:sz="0" w:space="0" w:color="auto"/>
                  </w:divBdr>
                </w:div>
                <w:div w:id="850146635">
                  <w:marLeft w:val="0"/>
                  <w:marRight w:val="0"/>
                  <w:marTop w:val="0"/>
                  <w:marBottom w:val="0"/>
                  <w:divBdr>
                    <w:top w:val="none" w:sz="0" w:space="0" w:color="auto"/>
                    <w:left w:val="none" w:sz="0" w:space="0" w:color="auto"/>
                    <w:bottom w:val="none" w:sz="0" w:space="0" w:color="auto"/>
                    <w:right w:val="none" w:sz="0" w:space="0" w:color="auto"/>
                  </w:divBdr>
                </w:div>
                <w:div w:id="10618976">
                  <w:marLeft w:val="0"/>
                  <w:marRight w:val="0"/>
                  <w:marTop w:val="0"/>
                  <w:marBottom w:val="0"/>
                  <w:divBdr>
                    <w:top w:val="none" w:sz="0" w:space="0" w:color="auto"/>
                    <w:left w:val="none" w:sz="0" w:space="0" w:color="auto"/>
                    <w:bottom w:val="none" w:sz="0" w:space="0" w:color="auto"/>
                    <w:right w:val="none" w:sz="0" w:space="0" w:color="auto"/>
                  </w:divBdr>
                </w:div>
                <w:div w:id="1625698654">
                  <w:marLeft w:val="0"/>
                  <w:marRight w:val="0"/>
                  <w:marTop w:val="0"/>
                  <w:marBottom w:val="0"/>
                  <w:divBdr>
                    <w:top w:val="none" w:sz="0" w:space="0" w:color="auto"/>
                    <w:left w:val="none" w:sz="0" w:space="0" w:color="auto"/>
                    <w:bottom w:val="none" w:sz="0" w:space="0" w:color="auto"/>
                    <w:right w:val="none" w:sz="0" w:space="0" w:color="auto"/>
                  </w:divBdr>
                </w:div>
                <w:div w:id="1756898284">
                  <w:marLeft w:val="0"/>
                  <w:marRight w:val="0"/>
                  <w:marTop w:val="0"/>
                  <w:marBottom w:val="0"/>
                  <w:divBdr>
                    <w:top w:val="none" w:sz="0" w:space="0" w:color="auto"/>
                    <w:left w:val="none" w:sz="0" w:space="0" w:color="auto"/>
                    <w:bottom w:val="none" w:sz="0" w:space="0" w:color="auto"/>
                    <w:right w:val="none" w:sz="0" w:space="0" w:color="auto"/>
                  </w:divBdr>
                </w:div>
                <w:div w:id="425424969">
                  <w:marLeft w:val="0"/>
                  <w:marRight w:val="0"/>
                  <w:marTop w:val="0"/>
                  <w:marBottom w:val="0"/>
                  <w:divBdr>
                    <w:top w:val="none" w:sz="0" w:space="0" w:color="auto"/>
                    <w:left w:val="none" w:sz="0" w:space="0" w:color="auto"/>
                    <w:bottom w:val="none" w:sz="0" w:space="0" w:color="auto"/>
                    <w:right w:val="none" w:sz="0" w:space="0" w:color="auto"/>
                  </w:divBdr>
                </w:div>
                <w:div w:id="58414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647564">
          <w:marLeft w:val="0"/>
          <w:marRight w:val="0"/>
          <w:marTop w:val="0"/>
          <w:marBottom w:val="0"/>
          <w:divBdr>
            <w:top w:val="none" w:sz="0" w:space="0" w:color="auto"/>
            <w:left w:val="none" w:sz="0" w:space="0" w:color="auto"/>
            <w:bottom w:val="none" w:sz="0" w:space="0" w:color="auto"/>
            <w:right w:val="none" w:sz="0" w:space="0" w:color="auto"/>
          </w:divBdr>
        </w:div>
        <w:div w:id="2143692852">
          <w:marLeft w:val="0"/>
          <w:marRight w:val="0"/>
          <w:marTop w:val="0"/>
          <w:marBottom w:val="0"/>
          <w:divBdr>
            <w:top w:val="none" w:sz="0" w:space="0" w:color="auto"/>
            <w:left w:val="none" w:sz="0" w:space="0" w:color="auto"/>
            <w:bottom w:val="none" w:sz="0" w:space="0" w:color="auto"/>
            <w:right w:val="none" w:sz="0" w:space="0" w:color="auto"/>
          </w:divBdr>
        </w:div>
        <w:div w:id="1412237630">
          <w:marLeft w:val="0"/>
          <w:marRight w:val="0"/>
          <w:marTop w:val="0"/>
          <w:marBottom w:val="0"/>
          <w:divBdr>
            <w:top w:val="none" w:sz="0" w:space="0" w:color="auto"/>
            <w:left w:val="none" w:sz="0" w:space="0" w:color="auto"/>
            <w:bottom w:val="none" w:sz="0" w:space="0" w:color="auto"/>
            <w:right w:val="none" w:sz="0" w:space="0" w:color="auto"/>
          </w:divBdr>
        </w:div>
        <w:div w:id="428161176">
          <w:marLeft w:val="0"/>
          <w:marRight w:val="0"/>
          <w:marTop w:val="0"/>
          <w:marBottom w:val="0"/>
          <w:divBdr>
            <w:top w:val="none" w:sz="0" w:space="0" w:color="auto"/>
            <w:left w:val="none" w:sz="0" w:space="0" w:color="auto"/>
            <w:bottom w:val="none" w:sz="0" w:space="0" w:color="auto"/>
            <w:right w:val="none" w:sz="0" w:space="0" w:color="auto"/>
          </w:divBdr>
        </w:div>
        <w:div w:id="1060247153">
          <w:marLeft w:val="0"/>
          <w:marRight w:val="0"/>
          <w:marTop w:val="0"/>
          <w:marBottom w:val="0"/>
          <w:divBdr>
            <w:top w:val="none" w:sz="0" w:space="0" w:color="auto"/>
            <w:left w:val="none" w:sz="0" w:space="0" w:color="auto"/>
            <w:bottom w:val="none" w:sz="0" w:space="0" w:color="auto"/>
            <w:right w:val="none" w:sz="0" w:space="0" w:color="auto"/>
          </w:divBdr>
        </w:div>
        <w:div w:id="2092115684">
          <w:marLeft w:val="0"/>
          <w:marRight w:val="0"/>
          <w:marTop w:val="0"/>
          <w:marBottom w:val="0"/>
          <w:divBdr>
            <w:top w:val="none" w:sz="0" w:space="0" w:color="auto"/>
            <w:left w:val="none" w:sz="0" w:space="0" w:color="auto"/>
            <w:bottom w:val="none" w:sz="0" w:space="0" w:color="auto"/>
            <w:right w:val="none" w:sz="0" w:space="0" w:color="auto"/>
          </w:divBdr>
        </w:div>
        <w:div w:id="511798923">
          <w:marLeft w:val="0"/>
          <w:marRight w:val="0"/>
          <w:marTop w:val="0"/>
          <w:marBottom w:val="0"/>
          <w:divBdr>
            <w:top w:val="none" w:sz="0" w:space="0" w:color="auto"/>
            <w:left w:val="none" w:sz="0" w:space="0" w:color="auto"/>
            <w:bottom w:val="none" w:sz="0" w:space="0" w:color="auto"/>
            <w:right w:val="none" w:sz="0" w:space="0" w:color="auto"/>
          </w:divBdr>
        </w:div>
        <w:div w:id="69427060">
          <w:marLeft w:val="0"/>
          <w:marRight w:val="0"/>
          <w:marTop w:val="0"/>
          <w:marBottom w:val="0"/>
          <w:divBdr>
            <w:top w:val="none" w:sz="0" w:space="0" w:color="auto"/>
            <w:left w:val="none" w:sz="0" w:space="0" w:color="auto"/>
            <w:bottom w:val="none" w:sz="0" w:space="0" w:color="auto"/>
            <w:right w:val="none" w:sz="0" w:space="0" w:color="auto"/>
          </w:divBdr>
        </w:div>
        <w:div w:id="487788854">
          <w:marLeft w:val="0"/>
          <w:marRight w:val="0"/>
          <w:marTop w:val="0"/>
          <w:marBottom w:val="0"/>
          <w:divBdr>
            <w:top w:val="none" w:sz="0" w:space="0" w:color="auto"/>
            <w:left w:val="none" w:sz="0" w:space="0" w:color="auto"/>
            <w:bottom w:val="none" w:sz="0" w:space="0" w:color="auto"/>
            <w:right w:val="none" w:sz="0" w:space="0" w:color="auto"/>
          </w:divBdr>
          <w:divsChild>
            <w:div w:id="1958295233">
              <w:marLeft w:val="0"/>
              <w:marRight w:val="0"/>
              <w:marTop w:val="240"/>
              <w:marBottom w:val="240"/>
              <w:divBdr>
                <w:top w:val="none" w:sz="0" w:space="0" w:color="auto"/>
                <w:left w:val="none" w:sz="0" w:space="0" w:color="auto"/>
                <w:bottom w:val="none" w:sz="0" w:space="0" w:color="auto"/>
                <w:right w:val="none" w:sz="0" w:space="0" w:color="auto"/>
              </w:divBdr>
              <w:divsChild>
                <w:div w:id="194975175">
                  <w:marLeft w:val="0"/>
                  <w:marRight w:val="180"/>
                  <w:marTop w:val="0"/>
                  <w:marBottom w:val="0"/>
                  <w:divBdr>
                    <w:top w:val="none" w:sz="0" w:space="0" w:color="auto"/>
                    <w:left w:val="none" w:sz="0" w:space="0" w:color="auto"/>
                    <w:bottom w:val="none" w:sz="0" w:space="0" w:color="auto"/>
                    <w:right w:val="none" w:sz="0" w:space="0" w:color="auto"/>
                  </w:divBdr>
                </w:div>
                <w:div w:id="2019690194">
                  <w:marLeft w:val="0"/>
                  <w:marRight w:val="120"/>
                  <w:marTop w:val="0"/>
                  <w:marBottom w:val="180"/>
                  <w:divBdr>
                    <w:top w:val="none" w:sz="0" w:space="0" w:color="auto"/>
                    <w:left w:val="none" w:sz="0" w:space="0" w:color="auto"/>
                    <w:bottom w:val="none" w:sz="0" w:space="0" w:color="auto"/>
                    <w:right w:val="none" w:sz="0" w:space="0" w:color="auto"/>
                  </w:divBdr>
                </w:div>
                <w:div w:id="553275815">
                  <w:marLeft w:val="0"/>
                  <w:marRight w:val="120"/>
                  <w:marTop w:val="0"/>
                  <w:marBottom w:val="180"/>
                  <w:divBdr>
                    <w:top w:val="none" w:sz="0" w:space="0" w:color="auto"/>
                    <w:left w:val="none" w:sz="0" w:space="0" w:color="auto"/>
                    <w:bottom w:val="none" w:sz="0" w:space="0" w:color="auto"/>
                    <w:right w:val="none" w:sz="0" w:space="0" w:color="auto"/>
                  </w:divBdr>
                </w:div>
                <w:div w:id="442723630">
                  <w:marLeft w:val="0"/>
                  <w:marRight w:val="0"/>
                  <w:marTop w:val="0"/>
                  <w:marBottom w:val="0"/>
                  <w:divBdr>
                    <w:top w:val="none" w:sz="0" w:space="0" w:color="auto"/>
                    <w:left w:val="none" w:sz="0" w:space="0" w:color="auto"/>
                    <w:bottom w:val="none" w:sz="0" w:space="0" w:color="auto"/>
                    <w:right w:val="none" w:sz="0" w:space="0" w:color="auto"/>
                  </w:divBdr>
                </w:div>
                <w:div w:id="485901251">
                  <w:marLeft w:val="0"/>
                  <w:marRight w:val="0"/>
                  <w:marTop w:val="0"/>
                  <w:marBottom w:val="0"/>
                  <w:divBdr>
                    <w:top w:val="none" w:sz="0" w:space="0" w:color="auto"/>
                    <w:left w:val="none" w:sz="0" w:space="0" w:color="auto"/>
                    <w:bottom w:val="none" w:sz="0" w:space="0" w:color="auto"/>
                    <w:right w:val="none" w:sz="0" w:space="0" w:color="auto"/>
                  </w:divBdr>
                </w:div>
                <w:div w:id="521090512">
                  <w:marLeft w:val="0"/>
                  <w:marRight w:val="0"/>
                  <w:marTop w:val="0"/>
                  <w:marBottom w:val="0"/>
                  <w:divBdr>
                    <w:top w:val="none" w:sz="0" w:space="0" w:color="auto"/>
                    <w:left w:val="none" w:sz="0" w:space="0" w:color="auto"/>
                    <w:bottom w:val="none" w:sz="0" w:space="0" w:color="auto"/>
                    <w:right w:val="none" w:sz="0" w:space="0" w:color="auto"/>
                  </w:divBdr>
                </w:div>
                <w:div w:id="1991249629">
                  <w:marLeft w:val="0"/>
                  <w:marRight w:val="0"/>
                  <w:marTop w:val="0"/>
                  <w:marBottom w:val="0"/>
                  <w:divBdr>
                    <w:top w:val="none" w:sz="0" w:space="0" w:color="auto"/>
                    <w:left w:val="none" w:sz="0" w:space="0" w:color="auto"/>
                    <w:bottom w:val="none" w:sz="0" w:space="0" w:color="auto"/>
                    <w:right w:val="none" w:sz="0" w:space="0" w:color="auto"/>
                  </w:divBdr>
                </w:div>
                <w:div w:id="112299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331759">
          <w:marLeft w:val="0"/>
          <w:marRight w:val="0"/>
          <w:marTop w:val="0"/>
          <w:marBottom w:val="0"/>
          <w:divBdr>
            <w:top w:val="none" w:sz="0" w:space="0" w:color="auto"/>
            <w:left w:val="none" w:sz="0" w:space="0" w:color="auto"/>
            <w:bottom w:val="none" w:sz="0" w:space="0" w:color="auto"/>
            <w:right w:val="none" w:sz="0" w:space="0" w:color="auto"/>
          </w:divBdr>
        </w:div>
        <w:div w:id="1056048313">
          <w:marLeft w:val="0"/>
          <w:marRight w:val="0"/>
          <w:marTop w:val="0"/>
          <w:marBottom w:val="0"/>
          <w:divBdr>
            <w:top w:val="none" w:sz="0" w:space="0" w:color="auto"/>
            <w:left w:val="none" w:sz="0" w:space="0" w:color="auto"/>
            <w:bottom w:val="none" w:sz="0" w:space="0" w:color="auto"/>
            <w:right w:val="none" w:sz="0" w:space="0" w:color="auto"/>
          </w:divBdr>
        </w:div>
        <w:div w:id="1180387371">
          <w:marLeft w:val="0"/>
          <w:marRight w:val="0"/>
          <w:marTop w:val="0"/>
          <w:marBottom w:val="0"/>
          <w:divBdr>
            <w:top w:val="none" w:sz="0" w:space="0" w:color="auto"/>
            <w:left w:val="none" w:sz="0" w:space="0" w:color="auto"/>
            <w:bottom w:val="none" w:sz="0" w:space="0" w:color="auto"/>
            <w:right w:val="none" w:sz="0" w:space="0" w:color="auto"/>
          </w:divBdr>
        </w:div>
        <w:div w:id="1147628728">
          <w:marLeft w:val="0"/>
          <w:marRight w:val="0"/>
          <w:marTop w:val="0"/>
          <w:marBottom w:val="0"/>
          <w:divBdr>
            <w:top w:val="none" w:sz="0" w:space="0" w:color="auto"/>
            <w:left w:val="none" w:sz="0" w:space="0" w:color="auto"/>
            <w:bottom w:val="none" w:sz="0" w:space="0" w:color="auto"/>
            <w:right w:val="none" w:sz="0" w:space="0" w:color="auto"/>
          </w:divBdr>
        </w:div>
        <w:div w:id="1904560779">
          <w:marLeft w:val="0"/>
          <w:marRight w:val="0"/>
          <w:marTop w:val="0"/>
          <w:marBottom w:val="0"/>
          <w:divBdr>
            <w:top w:val="none" w:sz="0" w:space="0" w:color="auto"/>
            <w:left w:val="none" w:sz="0" w:space="0" w:color="auto"/>
            <w:bottom w:val="none" w:sz="0" w:space="0" w:color="auto"/>
            <w:right w:val="none" w:sz="0" w:space="0" w:color="auto"/>
          </w:divBdr>
        </w:div>
        <w:div w:id="1447189252">
          <w:marLeft w:val="0"/>
          <w:marRight w:val="0"/>
          <w:marTop w:val="0"/>
          <w:marBottom w:val="0"/>
          <w:divBdr>
            <w:top w:val="none" w:sz="0" w:space="0" w:color="auto"/>
            <w:left w:val="none" w:sz="0" w:space="0" w:color="auto"/>
            <w:bottom w:val="none" w:sz="0" w:space="0" w:color="auto"/>
            <w:right w:val="none" w:sz="0" w:space="0" w:color="auto"/>
          </w:divBdr>
        </w:div>
        <w:div w:id="948009088">
          <w:marLeft w:val="0"/>
          <w:marRight w:val="0"/>
          <w:marTop w:val="0"/>
          <w:marBottom w:val="0"/>
          <w:divBdr>
            <w:top w:val="none" w:sz="0" w:space="0" w:color="auto"/>
            <w:left w:val="none" w:sz="0" w:space="0" w:color="auto"/>
            <w:bottom w:val="none" w:sz="0" w:space="0" w:color="auto"/>
            <w:right w:val="none" w:sz="0" w:space="0" w:color="auto"/>
          </w:divBdr>
        </w:div>
        <w:div w:id="2009669029">
          <w:marLeft w:val="0"/>
          <w:marRight w:val="0"/>
          <w:marTop w:val="0"/>
          <w:marBottom w:val="0"/>
          <w:divBdr>
            <w:top w:val="none" w:sz="0" w:space="0" w:color="auto"/>
            <w:left w:val="none" w:sz="0" w:space="0" w:color="auto"/>
            <w:bottom w:val="none" w:sz="0" w:space="0" w:color="auto"/>
            <w:right w:val="none" w:sz="0" w:space="0" w:color="auto"/>
          </w:divBdr>
        </w:div>
        <w:div w:id="1526938913">
          <w:marLeft w:val="0"/>
          <w:marRight w:val="0"/>
          <w:marTop w:val="0"/>
          <w:marBottom w:val="0"/>
          <w:divBdr>
            <w:top w:val="none" w:sz="0" w:space="0" w:color="auto"/>
            <w:left w:val="none" w:sz="0" w:space="0" w:color="auto"/>
            <w:bottom w:val="none" w:sz="0" w:space="0" w:color="auto"/>
            <w:right w:val="none" w:sz="0" w:space="0" w:color="auto"/>
          </w:divBdr>
        </w:div>
        <w:div w:id="654384109">
          <w:marLeft w:val="0"/>
          <w:marRight w:val="0"/>
          <w:marTop w:val="0"/>
          <w:marBottom w:val="0"/>
          <w:divBdr>
            <w:top w:val="none" w:sz="0" w:space="0" w:color="auto"/>
            <w:left w:val="none" w:sz="0" w:space="0" w:color="auto"/>
            <w:bottom w:val="none" w:sz="0" w:space="0" w:color="auto"/>
            <w:right w:val="none" w:sz="0" w:space="0" w:color="auto"/>
          </w:divBdr>
        </w:div>
        <w:div w:id="1900239695">
          <w:marLeft w:val="0"/>
          <w:marRight w:val="0"/>
          <w:marTop w:val="0"/>
          <w:marBottom w:val="0"/>
          <w:divBdr>
            <w:top w:val="none" w:sz="0" w:space="0" w:color="auto"/>
            <w:left w:val="none" w:sz="0" w:space="0" w:color="auto"/>
            <w:bottom w:val="none" w:sz="0" w:space="0" w:color="auto"/>
            <w:right w:val="none" w:sz="0" w:space="0" w:color="auto"/>
          </w:divBdr>
        </w:div>
        <w:div w:id="111479195">
          <w:marLeft w:val="0"/>
          <w:marRight w:val="0"/>
          <w:marTop w:val="0"/>
          <w:marBottom w:val="0"/>
          <w:divBdr>
            <w:top w:val="none" w:sz="0" w:space="0" w:color="auto"/>
            <w:left w:val="none" w:sz="0" w:space="0" w:color="auto"/>
            <w:bottom w:val="none" w:sz="0" w:space="0" w:color="auto"/>
            <w:right w:val="none" w:sz="0" w:space="0" w:color="auto"/>
          </w:divBdr>
        </w:div>
        <w:div w:id="2131707058">
          <w:marLeft w:val="0"/>
          <w:marRight w:val="0"/>
          <w:marTop w:val="0"/>
          <w:marBottom w:val="0"/>
          <w:divBdr>
            <w:top w:val="none" w:sz="0" w:space="0" w:color="auto"/>
            <w:left w:val="none" w:sz="0" w:space="0" w:color="auto"/>
            <w:bottom w:val="none" w:sz="0" w:space="0" w:color="auto"/>
            <w:right w:val="none" w:sz="0" w:space="0" w:color="auto"/>
          </w:divBdr>
        </w:div>
        <w:div w:id="1844542577">
          <w:marLeft w:val="0"/>
          <w:marRight w:val="0"/>
          <w:marTop w:val="0"/>
          <w:marBottom w:val="0"/>
          <w:divBdr>
            <w:top w:val="none" w:sz="0" w:space="0" w:color="auto"/>
            <w:left w:val="none" w:sz="0" w:space="0" w:color="auto"/>
            <w:bottom w:val="none" w:sz="0" w:space="0" w:color="auto"/>
            <w:right w:val="none" w:sz="0" w:space="0" w:color="auto"/>
          </w:divBdr>
        </w:div>
        <w:div w:id="721447988">
          <w:marLeft w:val="0"/>
          <w:marRight w:val="0"/>
          <w:marTop w:val="0"/>
          <w:marBottom w:val="0"/>
          <w:divBdr>
            <w:top w:val="none" w:sz="0" w:space="0" w:color="auto"/>
            <w:left w:val="none" w:sz="0" w:space="0" w:color="auto"/>
            <w:bottom w:val="none" w:sz="0" w:space="0" w:color="auto"/>
            <w:right w:val="none" w:sz="0" w:space="0" w:color="auto"/>
          </w:divBdr>
        </w:div>
        <w:div w:id="1072509072">
          <w:marLeft w:val="0"/>
          <w:marRight w:val="0"/>
          <w:marTop w:val="0"/>
          <w:marBottom w:val="0"/>
          <w:divBdr>
            <w:top w:val="none" w:sz="0" w:space="0" w:color="auto"/>
            <w:left w:val="none" w:sz="0" w:space="0" w:color="auto"/>
            <w:bottom w:val="none" w:sz="0" w:space="0" w:color="auto"/>
            <w:right w:val="none" w:sz="0" w:space="0" w:color="auto"/>
          </w:divBdr>
        </w:div>
        <w:div w:id="146634364">
          <w:marLeft w:val="0"/>
          <w:marRight w:val="0"/>
          <w:marTop w:val="0"/>
          <w:marBottom w:val="0"/>
          <w:divBdr>
            <w:top w:val="none" w:sz="0" w:space="0" w:color="auto"/>
            <w:left w:val="none" w:sz="0" w:space="0" w:color="auto"/>
            <w:bottom w:val="none" w:sz="0" w:space="0" w:color="auto"/>
            <w:right w:val="none" w:sz="0" w:space="0" w:color="auto"/>
          </w:divBdr>
        </w:div>
        <w:div w:id="383406688">
          <w:marLeft w:val="0"/>
          <w:marRight w:val="0"/>
          <w:marTop w:val="0"/>
          <w:marBottom w:val="0"/>
          <w:divBdr>
            <w:top w:val="none" w:sz="0" w:space="0" w:color="auto"/>
            <w:left w:val="none" w:sz="0" w:space="0" w:color="auto"/>
            <w:bottom w:val="none" w:sz="0" w:space="0" w:color="auto"/>
            <w:right w:val="none" w:sz="0" w:space="0" w:color="auto"/>
          </w:divBdr>
        </w:div>
        <w:div w:id="1140224164">
          <w:marLeft w:val="0"/>
          <w:marRight w:val="0"/>
          <w:marTop w:val="0"/>
          <w:marBottom w:val="0"/>
          <w:divBdr>
            <w:top w:val="none" w:sz="0" w:space="0" w:color="auto"/>
            <w:left w:val="none" w:sz="0" w:space="0" w:color="auto"/>
            <w:bottom w:val="none" w:sz="0" w:space="0" w:color="auto"/>
            <w:right w:val="none" w:sz="0" w:space="0" w:color="auto"/>
          </w:divBdr>
        </w:div>
        <w:div w:id="1991907684">
          <w:marLeft w:val="0"/>
          <w:marRight w:val="0"/>
          <w:marTop w:val="0"/>
          <w:marBottom w:val="0"/>
          <w:divBdr>
            <w:top w:val="none" w:sz="0" w:space="0" w:color="auto"/>
            <w:left w:val="none" w:sz="0" w:space="0" w:color="auto"/>
            <w:bottom w:val="none" w:sz="0" w:space="0" w:color="auto"/>
            <w:right w:val="none" w:sz="0" w:space="0" w:color="auto"/>
          </w:divBdr>
        </w:div>
        <w:div w:id="364060319">
          <w:marLeft w:val="0"/>
          <w:marRight w:val="0"/>
          <w:marTop w:val="0"/>
          <w:marBottom w:val="0"/>
          <w:divBdr>
            <w:top w:val="none" w:sz="0" w:space="0" w:color="auto"/>
            <w:left w:val="none" w:sz="0" w:space="0" w:color="auto"/>
            <w:bottom w:val="none" w:sz="0" w:space="0" w:color="auto"/>
            <w:right w:val="none" w:sz="0" w:space="0" w:color="auto"/>
          </w:divBdr>
        </w:div>
        <w:div w:id="1450127926">
          <w:marLeft w:val="0"/>
          <w:marRight w:val="0"/>
          <w:marTop w:val="0"/>
          <w:marBottom w:val="0"/>
          <w:divBdr>
            <w:top w:val="none" w:sz="0" w:space="0" w:color="auto"/>
            <w:left w:val="none" w:sz="0" w:space="0" w:color="auto"/>
            <w:bottom w:val="none" w:sz="0" w:space="0" w:color="auto"/>
            <w:right w:val="none" w:sz="0" w:space="0" w:color="auto"/>
          </w:divBdr>
        </w:div>
        <w:div w:id="1302228296">
          <w:marLeft w:val="0"/>
          <w:marRight w:val="0"/>
          <w:marTop w:val="0"/>
          <w:marBottom w:val="0"/>
          <w:divBdr>
            <w:top w:val="none" w:sz="0" w:space="0" w:color="auto"/>
            <w:left w:val="none" w:sz="0" w:space="0" w:color="auto"/>
            <w:bottom w:val="none" w:sz="0" w:space="0" w:color="auto"/>
            <w:right w:val="none" w:sz="0" w:space="0" w:color="auto"/>
          </w:divBdr>
        </w:div>
        <w:div w:id="227810012">
          <w:marLeft w:val="0"/>
          <w:marRight w:val="0"/>
          <w:marTop w:val="0"/>
          <w:marBottom w:val="0"/>
          <w:divBdr>
            <w:top w:val="none" w:sz="0" w:space="0" w:color="auto"/>
            <w:left w:val="none" w:sz="0" w:space="0" w:color="auto"/>
            <w:bottom w:val="none" w:sz="0" w:space="0" w:color="auto"/>
            <w:right w:val="none" w:sz="0" w:space="0" w:color="auto"/>
          </w:divBdr>
        </w:div>
        <w:div w:id="47993058">
          <w:marLeft w:val="0"/>
          <w:marRight w:val="0"/>
          <w:marTop w:val="0"/>
          <w:marBottom w:val="0"/>
          <w:divBdr>
            <w:top w:val="none" w:sz="0" w:space="0" w:color="auto"/>
            <w:left w:val="none" w:sz="0" w:space="0" w:color="auto"/>
            <w:bottom w:val="none" w:sz="0" w:space="0" w:color="auto"/>
            <w:right w:val="none" w:sz="0" w:space="0" w:color="auto"/>
          </w:divBdr>
        </w:div>
        <w:div w:id="523859980">
          <w:marLeft w:val="0"/>
          <w:marRight w:val="0"/>
          <w:marTop w:val="0"/>
          <w:marBottom w:val="0"/>
          <w:divBdr>
            <w:top w:val="none" w:sz="0" w:space="0" w:color="auto"/>
            <w:left w:val="none" w:sz="0" w:space="0" w:color="auto"/>
            <w:bottom w:val="none" w:sz="0" w:space="0" w:color="auto"/>
            <w:right w:val="none" w:sz="0" w:space="0" w:color="auto"/>
          </w:divBdr>
        </w:div>
        <w:div w:id="161508528">
          <w:marLeft w:val="0"/>
          <w:marRight w:val="0"/>
          <w:marTop w:val="0"/>
          <w:marBottom w:val="0"/>
          <w:divBdr>
            <w:top w:val="none" w:sz="0" w:space="0" w:color="auto"/>
            <w:left w:val="none" w:sz="0" w:space="0" w:color="auto"/>
            <w:bottom w:val="none" w:sz="0" w:space="0" w:color="auto"/>
            <w:right w:val="none" w:sz="0" w:space="0" w:color="auto"/>
          </w:divBdr>
        </w:div>
        <w:div w:id="1117216784">
          <w:marLeft w:val="0"/>
          <w:marRight w:val="0"/>
          <w:marTop w:val="0"/>
          <w:marBottom w:val="0"/>
          <w:divBdr>
            <w:top w:val="none" w:sz="0" w:space="0" w:color="auto"/>
            <w:left w:val="none" w:sz="0" w:space="0" w:color="auto"/>
            <w:bottom w:val="none" w:sz="0" w:space="0" w:color="auto"/>
            <w:right w:val="none" w:sz="0" w:space="0" w:color="auto"/>
          </w:divBdr>
        </w:div>
        <w:div w:id="2034112249">
          <w:marLeft w:val="0"/>
          <w:marRight w:val="0"/>
          <w:marTop w:val="0"/>
          <w:marBottom w:val="0"/>
          <w:divBdr>
            <w:top w:val="none" w:sz="0" w:space="0" w:color="auto"/>
            <w:left w:val="none" w:sz="0" w:space="0" w:color="auto"/>
            <w:bottom w:val="none" w:sz="0" w:space="0" w:color="auto"/>
            <w:right w:val="none" w:sz="0" w:space="0" w:color="auto"/>
          </w:divBdr>
        </w:div>
        <w:div w:id="1502231205">
          <w:marLeft w:val="0"/>
          <w:marRight w:val="0"/>
          <w:marTop w:val="0"/>
          <w:marBottom w:val="0"/>
          <w:divBdr>
            <w:top w:val="none" w:sz="0" w:space="0" w:color="auto"/>
            <w:left w:val="none" w:sz="0" w:space="0" w:color="auto"/>
            <w:bottom w:val="none" w:sz="0" w:space="0" w:color="auto"/>
            <w:right w:val="none" w:sz="0" w:space="0" w:color="auto"/>
          </w:divBdr>
        </w:div>
        <w:div w:id="2018263332">
          <w:marLeft w:val="0"/>
          <w:marRight w:val="0"/>
          <w:marTop w:val="0"/>
          <w:marBottom w:val="0"/>
          <w:divBdr>
            <w:top w:val="none" w:sz="0" w:space="0" w:color="auto"/>
            <w:left w:val="none" w:sz="0" w:space="0" w:color="auto"/>
            <w:bottom w:val="none" w:sz="0" w:space="0" w:color="auto"/>
            <w:right w:val="none" w:sz="0" w:space="0" w:color="auto"/>
          </w:divBdr>
        </w:div>
        <w:div w:id="194199874">
          <w:marLeft w:val="0"/>
          <w:marRight w:val="0"/>
          <w:marTop w:val="0"/>
          <w:marBottom w:val="0"/>
          <w:divBdr>
            <w:top w:val="none" w:sz="0" w:space="0" w:color="auto"/>
            <w:left w:val="none" w:sz="0" w:space="0" w:color="auto"/>
            <w:bottom w:val="none" w:sz="0" w:space="0" w:color="auto"/>
            <w:right w:val="none" w:sz="0" w:space="0" w:color="auto"/>
          </w:divBdr>
        </w:div>
        <w:div w:id="666371408">
          <w:marLeft w:val="0"/>
          <w:marRight w:val="0"/>
          <w:marTop w:val="0"/>
          <w:marBottom w:val="0"/>
          <w:divBdr>
            <w:top w:val="none" w:sz="0" w:space="0" w:color="auto"/>
            <w:left w:val="none" w:sz="0" w:space="0" w:color="auto"/>
            <w:bottom w:val="none" w:sz="0" w:space="0" w:color="auto"/>
            <w:right w:val="none" w:sz="0" w:space="0" w:color="auto"/>
          </w:divBdr>
        </w:div>
        <w:div w:id="1738046907">
          <w:marLeft w:val="0"/>
          <w:marRight w:val="0"/>
          <w:marTop w:val="0"/>
          <w:marBottom w:val="0"/>
          <w:divBdr>
            <w:top w:val="none" w:sz="0" w:space="0" w:color="auto"/>
            <w:left w:val="none" w:sz="0" w:space="0" w:color="auto"/>
            <w:bottom w:val="none" w:sz="0" w:space="0" w:color="auto"/>
            <w:right w:val="none" w:sz="0" w:space="0" w:color="auto"/>
          </w:divBdr>
        </w:div>
        <w:div w:id="711079467">
          <w:marLeft w:val="0"/>
          <w:marRight w:val="0"/>
          <w:marTop w:val="0"/>
          <w:marBottom w:val="0"/>
          <w:divBdr>
            <w:top w:val="none" w:sz="0" w:space="0" w:color="auto"/>
            <w:left w:val="none" w:sz="0" w:space="0" w:color="auto"/>
            <w:bottom w:val="none" w:sz="0" w:space="0" w:color="auto"/>
            <w:right w:val="none" w:sz="0" w:space="0" w:color="auto"/>
          </w:divBdr>
        </w:div>
        <w:div w:id="773939927">
          <w:marLeft w:val="0"/>
          <w:marRight w:val="0"/>
          <w:marTop w:val="0"/>
          <w:marBottom w:val="0"/>
          <w:divBdr>
            <w:top w:val="none" w:sz="0" w:space="0" w:color="auto"/>
            <w:left w:val="none" w:sz="0" w:space="0" w:color="auto"/>
            <w:bottom w:val="none" w:sz="0" w:space="0" w:color="auto"/>
            <w:right w:val="none" w:sz="0" w:space="0" w:color="auto"/>
          </w:divBdr>
        </w:div>
        <w:div w:id="38628307">
          <w:marLeft w:val="0"/>
          <w:marRight w:val="0"/>
          <w:marTop w:val="0"/>
          <w:marBottom w:val="0"/>
          <w:divBdr>
            <w:top w:val="none" w:sz="0" w:space="0" w:color="auto"/>
            <w:left w:val="none" w:sz="0" w:space="0" w:color="auto"/>
            <w:bottom w:val="none" w:sz="0" w:space="0" w:color="auto"/>
            <w:right w:val="none" w:sz="0" w:space="0" w:color="auto"/>
          </w:divBdr>
        </w:div>
        <w:div w:id="317462364">
          <w:marLeft w:val="0"/>
          <w:marRight w:val="0"/>
          <w:marTop w:val="0"/>
          <w:marBottom w:val="0"/>
          <w:divBdr>
            <w:top w:val="none" w:sz="0" w:space="0" w:color="auto"/>
            <w:left w:val="none" w:sz="0" w:space="0" w:color="auto"/>
            <w:bottom w:val="none" w:sz="0" w:space="0" w:color="auto"/>
            <w:right w:val="none" w:sz="0" w:space="0" w:color="auto"/>
          </w:divBdr>
        </w:div>
        <w:div w:id="823854288">
          <w:marLeft w:val="0"/>
          <w:marRight w:val="0"/>
          <w:marTop w:val="0"/>
          <w:marBottom w:val="0"/>
          <w:divBdr>
            <w:top w:val="none" w:sz="0" w:space="0" w:color="auto"/>
            <w:left w:val="none" w:sz="0" w:space="0" w:color="auto"/>
            <w:bottom w:val="none" w:sz="0" w:space="0" w:color="auto"/>
            <w:right w:val="none" w:sz="0" w:space="0" w:color="auto"/>
          </w:divBdr>
        </w:div>
        <w:div w:id="781192959">
          <w:marLeft w:val="0"/>
          <w:marRight w:val="0"/>
          <w:marTop w:val="0"/>
          <w:marBottom w:val="0"/>
          <w:divBdr>
            <w:top w:val="none" w:sz="0" w:space="0" w:color="auto"/>
            <w:left w:val="none" w:sz="0" w:space="0" w:color="auto"/>
            <w:bottom w:val="none" w:sz="0" w:space="0" w:color="auto"/>
            <w:right w:val="none" w:sz="0" w:space="0" w:color="auto"/>
          </w:divBdr>
        </w:div>
        <w:div w:id="1617515827">
          <w:marLeft w:val="0"/>
          <w:marRight w:val="0"/>
          <w:marTop w:val="0"/>
          <w:marBottom w:val="0"/>
          <w:divBdr>
            <w:top w:val="none" w:sz="0" w:space="0" w:color="auto"/>
            <w:left w:val="none" w:sz="0" w:space="0" w:color="auto"/>
            <w:bottom w:val="none" w:sz="0" w:space="0" w:color="auto"/>
            <w:right w:val="none" w:sz="0" w:space="0" w:color="auto"/>
          </w:divBdr>
        </w:div>
        <w:div w:id="493300699">
          <w:marLeft w:val="0"/>
          <w:marRight w:val="0"/>
          <w:marTop w:val="0"/>
          <w:marBottom w:val="0"/>
          <w:divBdr>
            <w:top w:val="none" w:sz="0" w:space="0" w:color="auto"/>
            <w:left w:val="none" w:sz="0" w:space="0" w:color="auto"/>
            <w:bottom w:val="none" w:sz="0" w:space="0" w:color="auto"/>
            <w:right w:val="none" w:sz="0" w:space="0" w:color="auto"/>
          </w:divBdr>
        </w:div>
        <w:div w:id="2100758996">
          <w:marLeft w:val="0"/>
          <w:marRight w:val="0"/>
          <w:marTop w:val="0"/>
          <w:marBottom w:val="0"/>
          <w:divBdr>
            <w:top w:val="none" w:sz="0" w:space="0" w:color="auto"/>
            <w:left w:val="none" w:sz="0" w:space="0" w:color="auto"/>
            <w:bottom w:val="none" w:sz="0" w:space="0" w:color="auto"/>
            <w:right w:val="none" w:sz="0" w:space="0" w:color="auto"/>
          </w:divBdr>
        </w:div>
        <w:div w:id="171651654">
          <w:marLeft w:val="0"/>
          <w:marRight w:val="0"/>
          <w:marTop w:val="0"/>
          <w:marBottom w:val="0"/>
          <w:divBdr>
            <w:top w:val="none" w:sz="0" w:space="0" w:color="auto"/>
            <w:left w:val="none" w:sz="0" w:space="0" w:color="auto"/>
            <w:bottom w:val="none" w:sz="0" w:space="0" w:color="auto"/>
            <w:right w:val="none" w:sz="0" w:space="0" w:color="auto"/>
          </w:divBdr>
        </w:div>
        <w:div w:id="1186403944">
          <w:marLeft w:val="0"/>
          <w:marRight w:val="0"/>
          <w:marTop w:val="0"/>
          <w:marBottom w:val="0"/>
          <w:divBdr>
            <w:top w:val="none" w:sz="0" w:space="0" w:color="auto"/>
            <w:left w:val="none" w:sz="0" w:space="0" w:color="auto"/>
            <w:bottom w:val="none" w:sz="0" w:space="0" w:color="auto"/>
            <w:right w:val="none" w:sz="0" w:space="0" w:color="auto"/>
          </w:divBdr>
        </w:div>
        <w:div w:id="885336768">
          <w:marLeft w:val="0"/>
          <w:marRight w:val="0"/>
          <w:marTop w:val="0"/>
          <w:marBottom w:val="0"/>
          <w:divBdr>
            <w:top w:val="none" w:sz="0" w:space="0" w:color="auto"/>
            <w:left w:val="none" w:sz="0" w:space="0" w:color="auto"/>
            <w:bottom w:val="none" w:sz="0" w:space="0" w:color="auto"/>
            <w:right w:val="none" w:sz="0" w:space="0" w:color="auto"/>
          </w:divBdr>
        </w:div>
        <w:div w:id="670330192">
          <w:marLeft w:val="0"/>
          <w:marRight w:val="0"/>
          <w:marTop w:val="0"/>
          <w:marBottom w:val="0"/>
          <w:divBdr>
            <w:top w:val="none" w:sz="0" w:space="0" w:color="auto"/>
            <w:left w:val="none" w:sz="0" w:space="0" w:color="auto"/>
            <w:bottom w:val="none" w:sz="0" w:space="0" w:color="auto"/>
            <w:right w:val="none" w:sz="0" w:space="0" w:color="auto"/>
          </w:divBdr>
        </w:div>
        <w:div w:id="1150437379">
          <w:marLeft w:val="0"/>
          <w:marRight w:val="0"/>
          <w:marTop w:val="0"/>
          <w:marBottom w:val="0"/>
          <w:divBdr>
            <w:top w:val="none" w:sz="0" w:space="0" w:color="auto"/>
            <w:left w:val="none" w:sz="0" w:space="0" w:color="auto"/>
            <w:bottom w:val="none" w:sz="0" w:space="0" w:color="auto"/>
            <w:right w:val="none" w:sz="0" w:space="0" w:color="auto"/>
          </w:divBdr>
        </w:div>
        <w:div w:id="653609051">
          <w:marLeft w:val="0"/>
          <w:marRight w:val="0"/>
          <w:marTop w:val="0"/>
          <w:marBottom w:val="0"/>
          <w:divBdr>
            <w:top w:val="none" w:sz="0" w:space="0" w:color="auto"/>
            <w:left w:val="none" w:sz="0" w:space="0" w:color="auto"/>
            <w:bottom w:val="none" w:sz="0" w:space="0" w:color="auto"/>
            <w:right w:val="none" w:sz="0" w:space="0" w:color="auto"/>
          </w:divBdr>
        </w:div>
        <w:div w:id="1789281017">
          <w:marLeft w:val="0"/>
          <w:marRight w:val="0"/>
          <w:marTop w:val="0"/>
          <w:marBottom w:val="0"/>
          <w:divBdr>
            <w:top w:val="none" w:sz="0" w:space="0" w:color="auto"/>
            <w:left w:val="none" w:sz="0" w:space="0" w:color="auto"/>
            <w:bottom w:val="none" w:sz="0" w:space="0" w:color="auto"/>
            <w:right w:val="none" w:sz="0" w:space="0" w:color="auto"/>
          </w:divBdr>
        </w:div>
        <w:div w:id="1702435613">
          <w:marLeft w:val="0"/>
          <w:marRight w:val="0"/>
          <w:marTop w:val="0"/>
          <w:marBottom w:val="0"/>
          <w:divBdr>
            <w:top w:val="none" w:sz="0" w:space="0" w:color="auto"/>
            <w:left w:val="none" w:sz="0" w:space="0" w:color="auto"/>
            <w:bottom w:val="none" w:sz="0" w:space="0" w:color="auto"/>
            <w:right w:val="none" w:sz="0" w:space="0" w:color="auto"/>
          </w:divBdr>
        </w:div>
        <w:div w:id="1112280592">
          <w:marLeft w:val="0"/>
          <w:marRight w:val="0"/>
          <w:marTop w:val="0"/>
          <w:marBottom w:val="0"/>
          <w:divBdr>
            <w:top w:val="none" w:sz="0" w:space="0" w:color="auto"/>
            <w:left w:val="none" w:sz="0" w:space="0" w:color="auto"/>
            <w:bottom w:val="none" w:sz="0" w:space="0" w:color="auto"/>
            <w:right w:val="none" w:sz="0" w:space="0" w:color="auto"/>
          </w:divBdr>
        </w:div>
        <w:div w:id="382678703">
          <w:marLeft w:val="0"/>
          <w:marRight w:val="0"/>
          <w:marTop w:val="0"/>
          <w:marBottom w:val="0"/>
          <w:divBdr>
            <w:top w:val="none" w:sz="0" w:space="0" w:color="auto"/>
            <w:left w:val="none" w:sz="0" w:space="0" w:color="auto"/>
            <w:bottom w:val="none" w:sz="0" w:space="0" w:color="auto"/>
            <w:right w:val="none" w:sz="0" w:space="0" w:color="auto"/>
          </w:divBdr>
        </w:div>
        <w:div w:id="1956859806">
          <w:marLeft w:val="0"/>
          <w:marRight w:val="0"/>
          <w:marTop w:val="0"/>
          <w:marBottom w:val="0"/>
          <w:divBdr>
            <w:top w:val="none" w:sz="0" w:space="0" w:color="auto"/>
            <w:left w:val="none" w:sz="0" w:space="0" w:color="auto"/>
            <w:bottom w:val="none" w:sz="0" w:space="0" w:color="auto"/>
            <w:right w:val="none" w:sz="0" w:space="0" w:color="auto"/>
          </w:divBdr>
        </w:div>
        <w:div w:id="90854551">
          <w:marLeft w:val="0"/>
          <w:marRight w:val="0"/>
          <w:marTop w:val="0"/>
          <w:marBottom w:val="0"/>
          <w:divBdr>
            <w:top w:val="none" w:sz="0" w:space="0" w:color="auto"/>
            <w:left w:val="none" w:sz="0" w:space="0" w:color="auto"/>
            <w:bottom w:val="none" w:sz="0" w:space="0" w:color="auto"/>
            <w:right w:val="none" w:sz="0" w:space="0" w:color="auto"/>
          </w:divBdr>
        </w:div>
        <w:div w:id="1121995167">
          <w:marLeft w:val="0"/>
          <w:marRight w:val="0"/>
          <w:marTop w:val="0"/>
          <w:marBottom w:val="0"/>
          <w:divBdr>
            <w:top w:val="none" w:sz="0" w:space="0" w:color="auto"/>
            <w:left w:val="none" w:sz="0" w:space="0" w:color="auto"/>
            <w:bottom w:val="none" w:sz="0" w:space="0" w:color="auto"/>
            <w:right w:val="none" w:sz="0" w:space="0" w:color="auto"/>
          </w:divBdr>
        </w:div>
        <w:div w:id="1796866683">
          <w:marLeft w:val="0"/>
          <w:marRight w:val="0"/>
          <w:marTop w:val="0"/>
          <w:marBottom w:val="0"/>
          <w:divBdr>
            <w:top w:val="none" w:sz="0" w:space="0" w:color="auto"/>
            <w:left w:val="none" w:sz="0" w:space="0" w:color="auto"/>
            <w:bottom w:val="none" w:sz="0" w:space="0" w:color="auto"/>
            <w:right w:val="none" w:sz="0" w:space="0" w:color="auto"/>
          </w:divBdr>
        </w:div>
        <w:div w:id="1601597355">
          <w:marLeft w:val="0"/>
          <w:marRight w:val="0"/>
          <w:marTop w:val="0"/>
          <w:marBottom w:val="0"/>
          <w:divBdr>
            <w:top w:val="none" w:sz="0" w:space="0" w:color="auto"/>
            <w:left w:val="none" w:sz="0" w:space="0" w:color="auto"/>
            <w:bottom w:val="none" w:sz="0" w:space="0" w:color="auto"/>
            <w:right w:val="none" w:sz="0" w:space="0" w:color="auto"/>
          </w:divBdr>
          <w:divsChild>
            <w:div w:id="888567792">
              <w:marLeft w:val="0"/>
              <w:marRight w:val="0"/>
              <w:marTop w:val="240"/>
              <w:marBottom w:val="240"/>
              <w:divBdr>
                <w:top w:val="none" w:sz="0" w:space="0" w:color="auto"/>
                <w:left w:val="none" w:sz="0" w:space="0" w:color="auto"/>
                <w:bottom w:val="none" w:sz="0" w:space="0" w:color="auto"/>
                <w:right w:val="none" w:sz="0" w:space="0" w:color="auto"/>
              </w:divBdr>
              <w:divsChild>
                <w:div w:id="659192279">
                  <w:marLeft w:val="0"/>
                  <w:marRight w:val="180"/>
                  <w:marTop w:val="0"/>
                  <w:marBottom w:val="0"/>
                  <w:divBdr>
                    <w:top w:val="none" w:sz="0" w:space="0" w:color="auto"/>
                    <w:left w:val="none" w:sz="0" w:space="0" w:color="auto"/>
                    <w:bottom w:val="none" w:sz="0" w:space="0" w:color="auto"/>
                    <w:right w:val="none" w:sz="0" w:space="0" w:color="auto"/>
                  </w:divBdr>
                </w:div>
                <w:div w:id="1217159718">
                  <w:marLeft w:val="0"/>
                  <w:marRight w:val="120"/>
                  <w:marTop w:val="0"/>
                  <w:marBottom w:val="180"/>
                  <w:divBdr>
                    <w:top w:val="none" w:sz="0" w:space="0" w:color="auto"/>
                    <w:left w:val="none" w:sz="0" w:space="0" w:color="auto"/>
                    <w:bottom w:val="none" w:sz="0" w:space="0" w:color="auto"/>
                    <w:right w:val="none" w:sz="0" w:space="0" w:color="auto"/>
                  </w:divBdr>
                </w:div>
                <w:div w:id="65884871">
                  <w:marLeft w:val="0"/>
                  <w:marRight w:val="120"/>
                  <w:marTop w:val="0"/>
                  <w:marBottom w:val="180"/>
                  <w:divBdr>
                    <w:top w:val="none" w:sz="0" w:space="0" w:color="auto"/>
                    <w:left w:val="none" w:sz="0" w:space="0" w:color="auto"/>
                    <w:bottom w:val="none" w:sz="0" w:space="0" w:color="auto"/>
                    <w:right w:val="none" w:sz="0" w:space="0" w:color="auto"/>
                  </w:divBdr>
                </w:div>
                <w:div w:id="1309896985">
                  <w:marLeft w:val="0"/>
                  <w:marRight w:val="0"/>
                  <w:marTop w:val="0"/>
                  <w:marBottom w:val="0"/>
                  <w:divBdr>
                    <w:top w:val="none" w:sz="0" w:space="0" w:color="auto"/>
                    <w:left w:val="none" w:sz="0" w:space="0" w:color="auto"/>
                    <w:bottom w:val="none" w:sz="0" w:space="0" w:color="auto"/>
                    <w:right w:val="none" w:sz="0" w:space="0" w:color="auto"/>
                  </w:divBdr>
                </w:div>
                <w:div w:id="27513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081203">
          <w:marLeft w:val="0"/>
          <w:marRight w:val="0"/>
          <w:marTop w:val="0"/>
          <w:marBottom w:val="0"/>
          <w:divBdr>
            <w:top w:val="none" w:sz="0" w:space="0" w:color="auto"/>
            <w:left w:val="none" w:sz="0" w:space="0" w:color="auto"/>
            <w:bottom w:val="none" w:sz="0" w:space="0" w:color="auto"/>
            <w:right w:val="none" w:sz="0" w:space="0" w:color="auto"/>
          </w:divBdr>
        </w:div>
        <w:div w:id="2058699960">
          <w:marLeft w:val="0"/>
          <w:marRight w:val="0"/>
          <w:marTop w:val="0"/>
          <w:marBottom w:val="0"/>
          <w:divBdr>
            <w:top w:val="none" w:sz="0" w:space="0" w:color="auto"/>
            <w:left w:val="none" w:sz="0" w:space="0" w:color="auto"/>
            <w:bottom w:val="none" w:sz="0" w:space="0" w:color="auto"/>
            <w:right w:val="none" w:sz="0" w:space="0" w:color="auto"/>
          </w:divBdr>
          <w:divsChild>
            <w:div w:id="45029087">
              <w:marLeft w:val="0"/>
              <w:marRight w:val="0"/>
              <w:marTop w:val="240"/>
              <w:marBottom w:val="240"/>
              <w:divBdr>
                <w:top w:val="none" w:sz="0" w:space="0" w:color="auto"/>
                <w:left w:val="none" w:sz="0" w:space="0" w:color="auto"/>
                <w:bottom w:val="none" w:sz="0" w:space="0" w:color="auto"/>
                <w:right w:val="none" w:sz="0" w:space="0" w:color="auto"/>
              </w:divBdr>
              <w:divsChild>
                <w:div w:id="1326084690">
                  <w:marLeft w:val="0"/>
                  <w:marRight w:val="180"/>
                  <w:marTop w:val="0"/>
                  <w:marBottom w:val="0"/>
                  <w:divBdr>
                    <w:top w:val="none" w:sz="0" w:space="0" w:color="auto"/>
                    <w:left w:val="none" w:sz="0" w:space="0" w:color="auto"/>
                    <w:bottom w:val="none" w:sz="0" w:space="0" w:color="auto"/>
                    <w:right w:val="none" w:sz="0" w:space="0" w:color="auto"/>
                  </w:divBdr>
                </w:div>
                <w:div w:id="1427769023">
                  <w:marLeft w:val="0"/>
                  <w:marRight w:val="120"/>
                  <w:marTop w:val="0"/>
                  <w:marBottom w:val="180"/>
                  <w:divBdr>
                    <w:top w:val="none" w:sz="0" w:space="0" w:color="auto"/>
                    <w:left w:val="none" w:sz="0" w:space="0" w:color="auto"/>
                    <w:bottom w:val="none" w:sz="0" w:space="0" w:color="auto"/>
                    <w:right w:val="none" w:sz="0" w:space="0" w:color="auto"/>
                  </w:divBdr>
                </w:div>
                <w:div w:id="1457093904">
                  <w:marLeft w:val="0"/>
                  <w:marRight w:val="120"/>
                  <w:marTop w:val="0"/>
                  <w:marBottom w:val="180"/>
                  <w:divBdr>
                    <w:top w:val="none" w:sz="0" w:space="0" w:color="auto"/>
                    <w:left w:val="none" w:sz="0" w:space="0" w:color="auto"/>
                    <w:bottom w:val="none" w:sz="0" w:space="0" w:color="auto"/>
                    <w:right w:val="none" w:sz="0" w:space="0" w:color="auto"/>
                  </w:divBdr>
                </w:div>
                <w:div w:id="2092652524">
                  <w:marLeft w:val="0"/>
                  <w:marRight w:val="0"/>
                  <w:marTop w:val="0"/>
                  <w:marBottom w:val="0"/>
                  <w:divBdr>
                    <w:top w:val="none" w:sz="0" w:space="0" w:color="auto"/>
                    <w:left w:val="none" w:sz="0" w:space="0" w:color="auto"/>
                    <w:bottom w:val="none" w:sz="0" w:space="0" w:color="auto"/>
                    <w:right w:val="none" w:sz="0" w:space="0" w:color="auto"/>
                  </w:divBdr>
                </w:div>
                <w:div w:id="108318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267263">
          <w:marLeft w:val="0"/>
          <w:marRight w:val="0"/>
          <w:marTop w:val="0"/>
          <w:marBottom w:val="0"/>
          <w:divBdr>
            <w:top w:val="none" w:sz="0" w:space="0" w:color="auto"/>
            <w:left w:val="none" w:sz="0" w:space="0" w:color="auto"/>
            <w:bottom w:val="none" w:sz="0" w:space="0" w:color="auto"/>
            <w:right w:val="none" w:sz="0" w:space="0" w:color="auto"/>
          </w:divBdr>
          <w:divsChild>
            <w:div w:id="540869753">
              <w:marLeft w:val="0"/>
              <w:marRight w:val="0"/>
              <w:marTop w:val="240"/>
              <w:marBottom w:val="240"/>
              <w:divBdr>
                <w:top w:val="none" w:sz="0" w:space="0" w:color="auto"/>
                <w:left w:val="none" w:sz="0" w:space="0" w:color="auto"/>
                <w:bottom w:val="none" w:sz="0" w:space="0" w:color="auto"/>
                <w:right w:val="none" w:sz="0" w:space="0" w:color="auto"/>
              </w:divBdr>
              <w:divsChild>
                <w:div w:id="1366248005">
                  <w:marLeft w:val="0"/>
                  <w:marRight w:val="180"/>
                  <w:marTop w:val="0"/>
                  <w:marBottom w:val="0"/>
                  <w:divBdr>
                    <w:top w:val="none" w:sz="0" w:space="0" w:color="auto"/>
                    <w:left w:val="none" w:sz="0" w:space="0" w:color="auto"/>
                    <w:bottom w:val="none" w:sz="0" w:space="0" w:color="auto"/>
                    <w:right w:val="none" w:sz="0" w:space="0" w:color="auto"/>
                  </w:divBdr>
                </w:div>
                <w:div w:id="1425491749">
                  <w:marLeft w:val="0"/>
                  <w:marRight w:val="120"/>
                  <w:marTop w:val="0"/>
                  <w:marBottom w:val="180"/>
                  <w:divBdr>
                    <w:top w:val="none" w:sz="0" w:space="0" w:color="auto"/>
                    <w:left w:val="none" w:sz="0" w:space="0" w:color="auto"/>
                    <w:bottom w:val="none" w:sz="0" w:space="0" w:color="auto"/>
                    <w:right w:val="none" w:sz="0" w:space="0" w:color="auto"/>
                  </w:divBdr>
                </w:div>
                <w:div w:id="1701861241">
                  <w:marLeft w:val="0"/>
                  <w:marRight w:val="120"/>
                  <w:marTop w:val="0"/>
                  <w:marBottom w:val="180"/>
                  <w:divBdr>
                    <w:top w:val="none" w:sz="0" w:space="0" w:color="auto"/>
                    <w:left w:val="none" w:sz="0" w:space="0" w:color="auto"/>
                    <w:bottom w:val="none" w:sz="0" w:space="0" w:color="auto"/>
                    <w:right w:val="none" w:sz="0" w:space="0" w:color="auto"/>
                  </w:divBdr>
                </w:div>
                <w:div w:id="1497069705">
                  <w:marLeft w:val="0"/>
                  <w:marRight w:val="0"/>
                  <w:marTop w:val="0"/>
                  <w:marBottom w:val="0"/>
                  <w:divBdr>
                    <w:top w:val="none" w:sz="0" w:space="0" w:color="auto"/>
                    <w:left w:val="none" w:sz="0" w:space="0" w:color="auto"/>
                    <w:bottom w:val="none" w:sz="0" w:space="0" w:color="auto"/>
                    <w:right w:val="none" w:sz="0" w:space="0" w:color="auto"/>
                  </w:divBdr>
                </w:div>
                <w:div w:id="91254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444138">
          <w:marLeft w:val="0"/>
          <w:marRight w:val="0"/>
          <w:marTop w:val="0"/>
          <w:marBottom w:val="0"/>
          <w:divBdr>
            <w:top w:val="none" w:sz="0" w:space="0" w:color="auto"/>
            <w:left w:val="none" w:sz="0" w:space="0" w:color="auto"/>
            <w:bottom w:val="none" w:sz="0" w:space="0" w:color="auto"/>
            <w:right w:val="none" w:sz="0" w:space="0" w:color="auto"/>
          </w:divBdr>
        </w:div>
        <w:div w:id="634408755">
          <w:marLeft w:val="0"/>
          <w:marRight w:val="0"/>
          <w:marTop w:val="0"/>
          <w:marBottom w:val="0"/>
          <w:divBdr>
            <w:top w:val="none" w:sz="0" w:space="0" w:color="auto"/>
            <w:left w:val="none" w:sz="0" w:space="0" w:color="auto"/>
            <w:bottom w:val="none" w:sz="0" w:space="0" w:color="auto"/>
            <w:right w:val="none" w:sz="0" w:space="0" w:color="auto"/>
          </w:divBdr>
        </w:div>
        <w:div w:id="63770980">
          <w:marLeft w:val="0"/>
          <w:marRight w:val="0"/>
          <w:marTop w:val="0"/>
          <w:marBottom w:val="0"/>
          <w:divBdr>
            <w:top w:val="none" w:sz="0" w:space="0" w:color="auto"/>
            <w:left w:val="none" w:sz="0" w:space="0" w:color="auto"/>
            <w:bottom w:val="none" w:sz="0" w:space="0" w:color="auto"/>
            <w:right w:val="none" w:sz="0" w:space="0" w:color="auto"/>
          </w:divBdr>
          <w:divsChild>
            <w:div w:id="464276358">
              <w:marLeft w:val="0"/>
              <w:marRight w:val="0"/>
              <w:marTop w:val="240"/>
              <w:marBottom w:val="240"/>
              <w:divBdr>
                <w:top w:val="none" w:sz="0" w:space="0" w:color="auto"/>
                <w:left w:val="none" w:sz="0" w:space="0" w:color="auto"/>
                <w:bottom w:val="none" w:sz="0" w:space="0" w:color="auto"/>
                <w:right w:val="none" w:sz="0" w:space="0" w:color="auto"/>
              </w:divBdr>
              <w:divsChild>
                <w:div w:id="1709139713">
                  <w:marLeft w:val="0"/>
                  <w:marRight w:val="180"/>
                  <w:marTop w:val="0"/>
                  <w:marBottom w:val="0"/>
                  <w:divBdr>
                    <w:top w:val="none" w:sz="0" w:space="0" w:color="auto"/>
                    <w:left w:val="none" w:sz="0" w:space="0" w:color="auto"/>
                    <w:bottom w:val="none" w:sz="0" w:space="0" w:color="auto"/>
                    <w:right w:val="none" w:sz="0" w:space="0" w:color="auto"/>
                  </w:divBdr>
                </w:div>
                <w:div w:id="660623904">
                  <w:marLeft w:val="0"/>
                  <w:marRight w:val="120"/>
                  <w:marTop w:val="0"/>
                  <w:marBottom w:val="180"/>
                  <w:divBdr>
                    <w:top w:val="none" w:sz="0" w:space="0" w:color="auto"/>
                    <w:left w:val="none" w:sz="0" w:space="0" w:color="auto"/>
                    <w:bottom w:val="none" w:sz="0" w:space="0" w:color="auto"/>
                    <w:right w:val="none" w:sz="0" w:space="0" w:color="auto"/>
                  </w:divBdr>
                </w:div>
                <w:div w:id="683557705">
                  <w:marLeft w:val="0"/>
                  <w:marRight w:val="120"/>
                  <w:marTop w:val="0"/>
                  <w:marBottom w:val="180"/>
                  <w:divBdr>
                    <w:top w:val="none" w:sz="0" w:space="0" w:color="auto"/>
                    <w:left w:val="none" w:sz="0" w:space="0" w:color="auto"/>
                    <w:bottom w:val="none" w:sz="0" w:space="0" w:color="auto"/>
                    <w:right w:val="none" w:sz="0" w:space="0" w:color="auto"/>
                  </w:divBdr>
                </w:div>
                <w:div w:id="1393164495">
                  <w:marLeft w:val="0"/>
                  <w:marRight w:val="0"/>
                  <w:marTop w:val="0"/>
                  <w:marBottom w:val="0"/>
                  <w:divBdr>
                    <w:top w:val="none" w:sz="0" w:space="0" w:color="auto"/>
                    <w:left w:val="none" w:sz="0" w:space="0" w:color="auto"/>
                    <w:bottom w:val="none" w:sz="0" w:space="0" w:color="auto"/>
                    <w:right w:val="none" w:sz="0" w:space="0" w:color="auto"/>
                  </w:divBdr>
                </w:div>
                <w:div w:id="1121875086">
                  <w:marLeft w:val="0"/>
                  <w:marRight w:val="0"/>
                  <w:marTop w:val="0"/>
                  <w:marBottom w:val="0"/>
                  <w:divBdr>
                    <w:top w:val="none" w:sz="0" w:space="0" w:color="auto"/>
                    <w:left w:val="none" w:sz="0" w:space="0" w:color="auto"/>
                    <w:bottom w:val="none" w:sz="0" w:space="0" w:color="auto"/>
                    <w:right w:val="none" w:sz="0" w:space="0" w:color="auto"/>
                  </w:divBdr>
                </w:div>
                <w:div w:id="27271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249417">
          <w:marLeft w:val="0"/>
          <w:marRight w:val="0"/>
          <w:marTop w:val="0"/>
          <w:marBottom w:val="0"/>
          <w:divBdr>
            <w:top w:val="none" w:sz="0" w:space="0" w:color="auto"/>
            <w:left w:val="none" w:sz="0" w:space="0" w:color="auto"/>
            <w:bottom w:val="none" w:sz="0" w:space="0" w:color="auto"/>
            <w:right w:val="none" w:sz="0" w:space="0" w:color="auto"/>
          </w:divBdr>
        </w:div>
        <w:div w:id="1890846077">
          <w:marLeft w:val="0"/>
          <w:marRight w:val="0"/>
          <w:marTop w:val="0"/>
          <w:marBottom w:val="0"/>
          <w:divBdr>
            <w:top w:val="none" w:sz="0" w:space="0" w:color="auto"/>
            <w:left w:val="none" w:sz="0" w:space="0" w:color="auto"/>
            <w:bottom w:val="none" w:sz="0" w:space="0" w:color="auto"/>
            <w:right w:val="none" w:sz="0" w:space="0" w:color="auto"/>
          </w:divBdr>
        </w:div>
        <w:div w:id="107742407">
          <w:marLeft w:val="0"/>
          <w:marRight w:val="0"/>
          <w:marTop w:val="0"/>
          <w:marBottom w:val="0"/>
          <w:divBdr>
            <w:top w:val="none" w:sz="0" w:space="0" w:color="auto"/>
            <w:left w:val="none" w:sz="0" w:space="0" w:color="auto"/>
            <w:bottom w:val="none" w:sz="0" w:space="0" w:color="auto"/>
            <w:right w:val="none" w:sz="0" w:space="0" w:color="auto"/>
          </w:divBdr>
        </w:div>
        <w:div w:id="850878643">
          <w:marLeft w:val="0"/>
          <w:marRight w:val="0"/>
          <w:marTop w:val="0"/>
          <w:marBottom w:val="0"/>
          <w:divBdr>
            <w:top w:val="none" w:sz="0" w:space="0" w:color="auto"/>
            <w:left w:val="none" w:sz="0" w:space="0" w:color="auto"/>
            <w:bottom w:val="none" w:sz="0" w:space="0" w:color="auto"/>
            <w:right w:val="none" w:sz="0" w:space="0" w:color="auto"/>
          </w:divBdr>
          <w:divsChild>
            <w:div w:id="1979803196">
              <w:marLeft w:val="0"/>
              <w:marRight w:val="0"/>
              <w:marTop w:val="240"/>
              <w:marBottom w:val="240"/>
              <w:divBdr>
                <w:top w:val="none" w:sz="0" w:space="0" w:color="auto"/>
                <w:left w:val="none" w:sz="0" w:space="0" w:color="auto"/>
                <w:bottom w:val="none" w:sz="0" w:space="0" w:color="auto"/>
                <w:right w:val="none" w:sz="0" w:space="0" w:color="auto"/>
              </w:divBdr>
              <w:divsChild>
                <w:div w:id="1323703245">
                  <w:marLeft w:val="0"/>
                  <w:marRight w:val="180"/>
                  <w:marTop w:val="0"/>
                  <w:marBottom w:val="0"/>
                  <w:divBdr>
                    <w:top w:val="none" w:sz="0" w:space="0" w:color="auto"/>
                    <w:left w:val="none" w:sz="0" w:space="0" w:color="auto"/>
                    <w:bottom w:val="none" w:sz="0" w:space="0" w:color="auto"/>
                    <w:right w:val="none" w:sz="0" w:space="0" w:color="auto"/>
                  </w:divBdr>
                </w:div>
                <w:div w:id="713965750">
                  <w:marLeft w:val="0"/>
                  <w:marRight w:val="120"/>
                  <w:marTop w:val="0"/>
                  <w:marBottom w:val="180"/>
                  <w:divBdr>
                    <w:top w:val="none" w:sz="0" w:space="0" w:color="auto"/>
                    <w:left w:val="none" w:sz="0" w:space="0" w:color="auto"/>
                    <w:bottom w:val="none" w:sz="0" w:space="0" w:color="auto"/>
                    <w:right w:val="none" w:sz="0" w:space="0" w:color="auto"/>
                  </w:divBdr>
                </w:div>
                <w:div w:id="687367784">
                  <w:marLeft w:val="0"/>
                  <w:marRight w:val="120"/>
                  <w:marTop w:val="0"/>
                  <w:marBottom w:val="180"/>
                  <w:divBdr>
                    <w:top w:val="none" w:sz="0" w:space="0" w:color="auto"/>
                    <w:left w:val="none" w:sz="0" w:space="0" w:color="auto"/>
                    <w:bottom w:val="none" w:sz="0" w:space="0" w:color="auto"/>
                    <w:right w:val="none" w:sz="0" w:space="0" w:color="auto"/>
                  </w:divBdr>
                </w:div>
                <w:div w:id="998576218">
                  <w:marLeft w:val="0"/>
                  <w:marRight w:val="0"/>
                  <w:marTop w:val="0"/>
                  <w:marBottom w:val="0"/>
                  <w:divBdr>
                    <w:top w:val="none" w:sz="0" w:space="0" w:color="auto"/>
                    <w:left w:val="none" w:sz="0" w:space="0" w:color="auto"/>
                    <w:bottom w:val="none" w:sz="0" w:space="0" w:color="auto"/>
                    <w:right w:val="none" w:sz="0" w:space="0" w:color="auto"/>
                  </w:divBdr>
                </w:div>
                <w:div w:id="1550339221">
                  <w:marLeft w:val="0"/>
                  <w:marRight w:val="0"/>
                  <w:marTop w:val="0"/>
                  <w:marBottom w:val="0"/>
                  <w:divBdr>
                    <w:top w:val="none" w:sz="0" w:space="0" w:color="auto"/>
                    <w:left w:val="none" w:sz="0" w:space="0" w:color="auto"/>
                    <w:bottom w:val="none" w:sz="0" w:space="0" w:color="auto"/>
                    <w:right w:val="none" w:sz="0" w:space="0" w:color="auto"/>
                  </w:divBdr>
                </w:div>
                <w:div w:id="4056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358506">
          <w:marLeft w:val="0"/>
          <w:marRight w:val="0"/>
          <w:marTop w:val="0"/>
          <w:marBottom w:val="0"/>
          <w:divBdr>
            <w:top w:val="none" w:sz="0" w:space="0" w:color="auto"/>
            <w:left w:val="none" w:sz="0" w:space="0" w:color="auto"/>
            <w:bottom w:val="none" w:sz="0" w:space="0" w:color="auto"/>
            <w:right w:val="none" w:sz="0" w:space="0" w:color="auto"/>
          </w:divBdr>
        </w:div>
        <w:div w:id="484735995">
          <w:marLeft w:val="0"/>
          <w:marRight w:val="0"/>
          <w:marTop w:val="0"/>
          <w:marBottom w:val="0"/>
          <w:divBdr>
            <w:top w:val="none" w:sz="0" w:space="0" w:color="auto"/>
            <w:left w:val="none" w:sz="0" w:space="0" w:color="auto"/>
            <w:bottom w:val="none" w:sz="0" w:space="0" w:color="auto"/>
            <w:right w:val="none" w:sz="0" w:space="0" w:color="auto"/>
          </w:divBdr>
        </w:div>
        <w:div w:id="306935316">
          <w:marLeft w:val="0"/>
          <w:marRight w:val="0"/>
          <w:marTop w:val="0"/>
          <w:marBottom w:val="0"/>
          <w:divBdr>
            <w:top w:val="none" w:sz="0" w:space="0" w:color="auto"/>
            <w:left w:val="none" w:sz="0" w:space="0" w:color="auto"/>
            <w:bottom w:val="none" w:sz="0" w:space="0" w:color="auto"/>
            <w:right w:val="none" w:sz="0" w:space="0" w:color="auto"/>
          </w:divBdr>
          <w:divsChild>
            <w:div w:id="1793203039">
              <w:marLeft w:val="0"/>
              <w:marRight w:val="0"/>
              <w:marTop w:val="240"/>
              <w:marBottom w:val="240"/>
              <w:divBdr>
                <w:top w:val="none" w:sz="0" w:space="0" w:color="auto"/>
                <w:left w:val="none" w:sz="0" w:space="0" w:color="auto"/>
                <w:bottom w:val="none" w:sz="0" w:space="0" w:color="auto"/>
                <w:right w:val="none" w:sz="0" w:space="0" w:color="auto"/>
              </w:divBdr>
              <w:divsChild>
                <w:div w:id="1992446742">
                  <w:marLeft w:val="0"/>
                  <w:marRight w:val="180"/>
                  <w:marTop w:val="0"/>
                  <w:marBottom w:val="0"/>
                  <w:divBdr>
                    <w:top w:val="none" w:sz="0" w:space="0" w:color="auto"/>
                    <w:left w:val="none" w:sz="0" w:space="0" w:color="auto"/>
                    <w:bottom w:val="none" w:sz="0" w:space="0" w:color="auto"/>
                    <w:right w:val="none" w:sz="0" w:space="0" w:color="auto"/>
                  </w:divBdr>
                </w:div>
                <w:div w:id="99376083">
                  <w:marLeft w:val="0"/>
                  <w:marRight w:val="120"/>
                  <w:marTop w:val="0"/>
                  <w:marBottom w:val="180"/>
                  <w:divBdr>
                    <w:top w:val="none" w:sz="0" w:space="0" w:color="auto"/>
                    <w:left w:val="none" w:sz="0" w:space="0" w:color="auto"/>
                    <w:bottom w:val="none" w:sz="0" w:space="0" w:color="auto"/>
                    <w:right w:val="none" w:sz="0" w:space="0" w:color="auto"/>
                  </w:divBdr>
                </w:div>
                <w:div w:id="1635134571">
                  <w:marLeft w:val="0"/>
                  <w:marRight w:val="120"/>
                  <w:marTop w:val="0"/>
                  <w:marBottom w:val="180"/>
                  <w:divBdr>
                    <w:top w:val="none" w:sz="0" w:space="0" w:color="auto"/>
                    <w:left w:val="none" w:sz="0" w:space="0" w:color="auto"/>
                    <w:bottom w:val="none" w:sz="0" w:space="0" w:color="auto"/>
                    <w:right w:val="none" w:sz="0" w:space="0" w:color="auto"/>
                  </w:divBdr>
                </w:div>
                <w:div w:id="418059247">
                  <w:marLeft w:val="0"/>
                  <w:marRight w:val="0"/>
                  <w:marTop w:val="0"/>
                  <w:marBottom w:val="0"/>
                  <w:divBdr>
                    <w:top w:val="none" w:sz="0" w:space="0" w:color="auto"/>
                    <w:left w:val="none" w:sz="0" w:space="0" w:color="auto"/>
                    <w:bottom w:val="none" w:sz="0" w:space="0" w:color="auto"/>
                    <w:right w:val="none" w:sz="0" w:space="0" w:color="auto"/>
                  </w:divBdr>
                </w:div>
                <w:div w:id="1306860489">
                  <w:marLeft w:val="0"/>
                  <w:marRight w:val="0"/>
                  <w:marTop w:val="0"/>
                  <w:marBottom w:val="0"/>
                  <w:divBdr>
                    <w:top w:val="none" w:sz="0" w:space="0" w:color="auto"/>
                    <w:left w:val="none" w:sz="0" w:space="0" w:color="auto"/>
                    <w:bottom w:val="none" w:sz="0" w:space="0" w:color="auto"/>
                    <w:right w:val="none" w:sz="0" w:space="0" w:color="auto"/>
                  </w:divBdr>
                </w:div>
                <w:div w:id="12808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09431">
          <w:marLeft w:val="0"/>
          <w:marRight w:val="0"/>
          <w:marTop w:val="0"/>
          <w:marBottom w:val="0"/>
          <w:divBdr>
            <w:top w:val="none" w:sz="0" w:space="0" w:color="auto"/>
            <w:left w:val="none" w:sz="0" w:space="0" w:color="auto"/>
            <w:bottom w:val="none" w:sz="0" w:space="0" w:color="auto"/>
            <w:right w:val="none" w:sz="0" w:space="0" w:color="auto"/>
          </w:divBdr>
        </w:div>
        <w:div w:id="1152336630">
          <w:marLeft w:val="0"/>
          <w:marRight w:val="0"/>
          <w:marTop w:val="0"/>
          <w:marBottom w:val="0"/>
          <w:divBdr>
            <w:top w:val="none" w:sz="0" w:space="0" w:color="auto"/>
            <w:left w:val="none" w:sz="0" w:space="0" w:color="auto"/>
            <w:bottom w:val="none" w:sz="0" w:space="0" w:color="auto"/>
            <w:right w:val="none" w:sz="0" w:space="0" w:color="auto"/>
          </w:divBdr>
          <w:divsChild>
            <w:div w:id="710879914">
              <w:marLeft w:val="0"/>
              <w:marRight w:val="0"/>
              <w:marTop w:val="240"/>
              <w:marBottom w:val="240"/>
              <w:divBdr>
                <w:top w:val="none" w:sz="0" w:space="0" w:color="auto"/>
                <w:left w:val="none" w:sz="0" w:space="0" w:color="auto"/>
                <w:bottom w:val="none" w:sz="0" w:space="0" w:color="auto"/>
                <w:right w:val="none" w:sz="0" w:space="0" w:color="auto"/>
              </w:divBdr>
              <w:divsChild>
                <w:div w:id="576130861">
                  <w:marLeft w:val="0"/>
                  <w:marRight w:val="180"/>
                  <w:marTop w:val="0"/>
                  <w:marBottom w:val="0"/>
                  <w:divBdr>
                    <w:top w:val="none" w:sz="0" w:space="0" w:color="auto"/>
                    <w:left w:val="none" w:sz="0" w:space="0" w:color="auto"/>
                    <w:bottom w:val="none" w:sz="0" w:space="0" w:color="auto"/>
                    <w:right w:val="none" w:sz="0" w:space="0" w:color="auto"/>
                  </w:divBdr>
                </w:div>
                <w:div w:id="834806745">
                  <w:marLeft w:val="0"/>
                  <w:marRight w:val="120"/>
                  <w:marTop w:val="0"/>
                  <w:marBottom w:val="180"/>
                  <w:divBdr>
                    <w:top w:val="none" w:sz="0" w:space="0" w:color="auto"/>
                    <w:left w:val="none" w:sz="0" w:space="0" w:color="auto"/>
                    <w:bottom w:val="none" w:sz="0" w:space="0" w:color="auto"/>
                    <w:right w:val="none" w:sz="0" w:space="0" w:color="auto"/>
                  </w:divBdr>
                </w:div>
                <w:div w:id="1565021294">
                  <w:marLeft w:val="0"/>
                  <w:marRight w:val="120"/>
                  <w:marTop w:val="0"/>
                  <w:marBottom w:val="180"/>
                  <w:divBdr>
                    <w:top w:val="none" w:sz="0" w:space="0" w:color="auto"/>
                    <w:left w:val="none" w:sz="0" w:space="0" w:color="auto"/>
                    <w:bottom w:val="none" w:sz="0" w:space="0" w:color="auto"/>
                    <w:right w:val="none" w:sz="0" w:space="0" w:color="auto"/>
                  </w:divBdr>
                </w:div>
                <w:div w:id="831484458">
                  <w:marLeft w:val="0"/>
                  <w:marRight w:val="0"/>
                  <w:marTop w:val="0"/>
                  <w:marBottom w:val="0"/>
                  <w:divBdr>
                    <w:top w:val="none" w:sz="0" w:space="0" w:color="auto"/>
                    <w:left w:val="none" w:sz="0" w:space="0" w:color="auto"/>
                    <w:bottom w:val="none" w:sz="0" w:space="0" w:color="auto"/>
                    <w:right w:val="none" w:sz="0" w:space="0" w:color="auto"/>
                  </w:divBdr>
                </w:div>
                <w:div w:id="947809470">
                  <w:marLeft w:val="0"/>
                  <w:marRight w:val="0"/>
                  <w:marTop w:val="0"/>
                  <w:marBottom w:val="0"/>
                  <w:divBdr>
                    <w:top w:val="none" w:sz="0" w:space="0" w:color="auto"/>
                    <w:left w:val="none" w:sz="0" w:space="0" w:color="auto"/>
                    <w:bottom w:val="none" w:sz="0" w:space="0" w:color="auto"/>
                    <w:right w:val="none" w:sz="0" w:space="0" w:color="auto"/>
                  </w:divBdr>
                </w:div>
                <w:div w:id="177848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801737">
          <w:marLeft w:val="0"/>
          <w:marRight w:val="0"/>
          <w:marTop w:val="0"/>
          <w:marBottom w:val="0"/>
          <w:divBdr>
            <w:top w:val="none" w:sz="0" w:space="0" w:color="auto"/>
            <w:left w:val="none" w:sz="0" w:space="0" w:color="auto"/>
            <w:bottom w:val="none" w:sz="0" w:space="0" w:color="auto"/>
            <w:right w:val="none" w:sz="0" w:space="0" w:color="auto"/>
          </w:divBdr>
        </w:div>
        <w:div w:id="2112311357">
          <w:marLeft w:val="0"/>
          <w:marRight w:val="0"/>
          <w:marTop w:val="0"/>
          <w:marBottom w:val="0"/>
          <w:divBdr>
            <w:top w:val="none" w:sz="0" w:space="0" w:color="auto"/>
            <w:left w:val="none" w:sz="0" w:space="0" w:color="auto"/>
            <w:bottom w:val="none" w:sz="0" w:space="0" w:color="auto"/>
            <w:right w:val="none" w:sz="0" w:space="0" w:color="auto"/>
          </w:divBdr>
          <w:divsChild>
            <w:div w:id="767196969">
              <w:marLeft w:val="0"/>
              <w:marRight w:val="0"/>
              <w:marTop w:val="240"/>
              <w:marBottom w:val="240"/>
              <w:divBdr>
                <w:top w:val="none" w:sz="0" w:space="0" w:color="auto"/>
                <w:left w:val="none" w:sz="0" w:space="0" w:color="auto"/>
                <w:bottom w:val="none" w:sz="0" w:space="0" w:color="auto"/>
                <w:right w:val="none" w:sz="0" w:space="0" w:color="auto"/>
              </w:divBdr>
              <w:divsChild>
                <w:div w:id="1124423756">
                  <w:marLeft w:val="0"/>
                  <w:marRight w:val="180"/>
                  <w:marTop w:val="0"/>
                  <w:marBottom w:val="0"/>
                  <w:divBdr>
                    <w:top w:val="none" w:sz="0" w:space="0" w:color="auto"/>
                    <w:left w:val="none" w:sz="0" w:space="0" w:color="auto"/>
                    <w:bottom w:val="none" w:sz="0" w:space="0" w:color="auto"/>
                    <w:right w:val="none" w:sz="0" w:space="0" w:color="auto"/>
                  </w:divBdr>
                </w:div>
                <w:div w:id="2075546872">
                  <w:marLeft w:val="0"/>
                  <w:marRight w:val="120"/>
                  <w:marTop w:val="0"/>
                  <w:marBottom w:val="180"/>
                  <w:divBdr>
                    <w:top w:val="none" w:sz="0" w:space="0" w:color="auto"/>
                    <w:left w:val="none" w:sz="0" w:space="0" w:color="auto"/>
                    <w:bottom w:val="none" w:sz="0" w:space="0" w:color="auto"/>
                    <w:right w:val="none" w:sz="0" w:space="0" w:color="auto"/>
                  </w:divBdr>
                </w:div>
                <w:div w:id="1343313840">
                  <w:marLeft w:val="0"/>
                  <w:marRight w:val="0"/>
                  <w:marTop w:val="0"/>
                  <w:marBottom w:val="0"/>
                  <w:divBdr>
                    <w:top w:val="none" w:sz="0" w:space="0" w:color="auto"/>
                    <w:left w:val="none" w:sz="0" w:space="0" w:color="auto"/>
                    <w:bottom w:val="none" w:sz="0" w:space="0" w:color="auto"/>
                    <w:right w:val="none" w:sz="0" w:space="0" w:color="auto"/>
                  </w:divBdr>
                </w:div>
                <w:div w:id="643118694">
                  <w:marLeft w:val="0"/>
                  <w:marRight w:val="0"/>
                  <w:marTop w:val="0"/>
                  <w:marBottom w:val="0"/>
                  <w:divBdr>
                    <w:top w:val="none" w:sz="0" w:space="0" w:color="auto"/>
                    <w:left w:val="none" w:sz="0" w:space="0" w:color="auto"/>
                    <w:bottom w:val="none" w:sz="0" w:space="0" w:color="auto"/>
                    <w:right w:val="none" w:sz="0" w:space="0" w:color="auto"/>
                  </w:divBdr>
                </w:div>
                <w:div w:id="209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222649">
          <w:marLeft w:val="0"/>
          <w:marRight w:val="0"/>
          <w:marTop w:val="0"/>
          <w:marBottom w:val="0"/>
          <w:divBdr>
            <w:top w:val="none" w:sz="0" w:space="0" w:color="auto"/>
            <w:left w:val="none" w:sz="0" w:space="0" w:color="auto"/>
            <w:bottom w:val="none" w:sz="0" w:space="0" w:color="auto"/>
            <w:right w:val="none" w:sz="0" w:space="0" w:color="auto"/>
          </w:divBdr>
        </w:div>
        <w:div w:id="1240747316">
          <w:marLeft w:val="0"/>
          <w:marRight w:val="0"/>
          <w:marTop w:val="0"/>
          <w:marBottom w:val="0"/>
          <w:divBdr>
            <w:top w:val="none" w:sz="0" w:space="0" w:color="auto"/>
            <w:left w:val="none" w:sz="0" w:space="0" w:color="auto"/>
            <w:bottom w:val="none" w:sz="0" w:space="0" w:color="auto"/>
            <w:right w:val="none" w:sz="0" w:space="0" w:color="auto"/>
          </w:divBdr>
        </w:div>
        <w:div w:id="794955709">
          <w:marLeft w:val="0"/>
          <w:marRight w:val="0"/>
          <w:marTop w:val="0"/>
          <w:marBottom w:val="0"/>
          <w:divBdr>
            <w:top w:val="none" w:sz="0" w:space="0" w:color="auto"/>
            <w:left w:val="none" w:sz="0" w:space="0" w:color="auto"/>
            <w:bottom w:val="none" w:sz="0" w:space="0" w:color="auto"/>
            <w:right w:val="none" w:sz="0" w:space="0" w:color="auto"/>
          </w:divBdr>
          <w:divsChild>
            <w:div w:id="46413916">
              <w:marLeft w:val="0"/>
              <w:marRight w:val="0"/>
              <w:marTop w:val="240"/>
              <w:marBottom w:val="240"/>
              <w:divBdr>
                <w:top w:val="none" w:sz="0" w:space="0" w:color="auto"/>
                <w:left w:val="none" w:sz="0" w:space="0" w:color="auto"/>
                <w:bottom w:val="none" w:sz="0" w:space="0" w:color="auto"/>
                <w:right w:val="none" w:sz="0" w:space="0" w:color="auto"/>
              </w:divBdr>
              <w:divsChild>
                <w:div w:id="1538854190">
                  <w:marLeft w:val="0"/>
                  <w:marRight w:val="180"/>
                  <w:marTop w:val="0"/>
                  <w:marBottom w:val="0"/>
                  <w:divBdr>
                    <w:top w:val="none" w:sz="0" w:space="0" w:color="auto"/>
                    <w:left w:val="none" w:sz="0" w:space="0" w:color="auto"/>
                    <w:bottom w:val="none" w:sz="0" w:space="0" w:color="auto"/>
                    <w:right w:val="none" w:sz="0" w:space="0" w:color="auto"/>
                  </w:divBdr>
                </w:div>
                <w:div w:id="596400339">
                  <w:marLeft w:val="0"/>
                  <w:marRight w:val="120"/>
                  <w:marTop w:val="0"/>
                  <w:marBottom w:val="180"/>
                  <w:divBdr>
                    <w:top w:val="none" w:sz="0" w:space="0" w:color="auto"/>
                    <w:left w:val="none" w:sz="0" w:space="0" w:color="auto"/>
                    <w:bottom w:val="none" w:sz="0" w:space="0" w:color="auto"/>
                    <w:right w:val="none" w:sz="0" w:space="0" w:color="auto"/>
                  </w:divBdr>
                </w:div>
                <w:div w:id="967318904">
                  <w:marLeft w:val="0"/>
                  <w:marRight w:val="120"/>
                  <w:marTop w:val="0"/>
                  <w:marBottom w:val="180"/>
                  <w:divBdr>
                    <w:top w:val="none" w:sz="0" w:space="0" w:color="auto"/>
                    <w:left w:val="none" w:sz="0" w:space="0" w:color="auto"/>
                    <w:bottom w:val="none" w:sz="0" w:space="0" w:color="auto"/>
                    <w:right w:val="none" w:sz="0" w:space="0" w:color="auto"/>
                  </w:divBdr>
                </w:div>
                <w:div w:id="549732118">
                  <w:marLeft w:val="0"/>
                  <w:marRight w:val="0"/>
                  <w:marTop w:val="0"/>
                  <w:marBottom w:val="0"/>
                  <w:divBdr>
                    <w:top w:val="none" w:sz="0" w:space="0" w:color="auto"/>
                    <w:left w:val="none" w:sz="0" w:space="0" w:color="auto"/>
                    <w:bottom w:val="none" w:sz="0" w:space="0" w:color="auto"/>
                    <w:right w:val="none" w:sz="0" w:space="0" w:color="auto"/>
                  </w:divBdr>
                </w:div>
                <w:div w:id="2139569162">
                  <w:marLeft w:val="0"/>
                  <w:marRight w:val="0"/>
                  <w:marTop w:val="0"/>
                  <w:marBottom w:val="0"/>
                  <w:divBdr>
                    <w:top w:val="none" w:sz="0" w:space="0" w:color="auto"/>
                    <w:left w:val="none" w:sz="0" w:space="0" w:color="auto"/>
                    <w:bottom w:val="none" w:sz="0" w:space="0" w:color="auto"/>
                    <w:right w:val="none" w:sz="0" w:space="0" w:color="auto"/>
                  </w:divBdr>
                </w:div>
                <w:div w:id="175428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934131">
          <w:marLeft w:val="0"/>
          <w:marRight w:val="0"/>
          <w:marTop w:val="0"/>
          <w:marBottom w:val="0"/>
          <w:divBdr>
            <w:top w:val="none" w:sz="0" w:space="0" w:color="auto"/>
            <w:left w:val="none" w:sz="0" w:space="0" w:color="auto"/>
            <w:bottom w:val="none" w:sz="0" w:space="0" w:color="auto"/>
            <w:right w:val="none" w:sz="0" w:space="0" w:color="auto"/>
          </w:divBdr>
        </w:div>
        <w:div w:id="1157841410">
          <w:marLeft w:val="0"/>
          <w:marRight w:val="0"/>
          <w:marTop w:val="0"/>
          <w:marBottom w:val="0"/>
          <w:divBdr>
            <w:top w:val="none" w:sz="0" w:space="0" w:color="auto"/>
            <w:left w:val="none" w:sz="0" w:space="0" w:color="auto"/>
            <w:bottom w:val="none" w:sz="0" w:space="0" w:color="auto"/>
            <w:right w:val="none" w:sz="0" w:space="0" w:color="auto"/>
          </w:divBdr>
        </w:div>
        <w:div w:id="1523057261">
          <w:marLeft w:val="0"/>
          <w:marRight w:val="0"/>
          <w:marTop w:val="0"/>
          <w:marBottom w:val="0"/>
          <w:divBdr>
            <w:top w:val="none" w:sz="0" w:space="0" w:color="auto"/>
            <w:left w:val="none" w:sz="0" w:space="0" w:color="auto"/>
            <w:bottom w:val="none" w:sz="0" w:space="0" w:color="auto"/>
            <w:right w:val="none" w:sz="0" w:space="0" w:color="auto"/>
          </w:divBdr>
          <w:divsChild>
            <w:div w:id="1847013418">
              <w:marLeft w:val="0"/>
              <w:marRight w:val="0"/>
              <w:marTop w:val="240"/>
              <w:marBottom w:val="240"/>
              <w:divBdr>
                <w:top w:val="none" w:sz="0" w:space="0" w:color="auto"/>
                <w:left w:val="none" w:sz="0" w:space="0" w:color="auto"/>
                <w:bottom w:val="none" w:sz="0" w:space="0" w:color="auto"/>
                <w:right w:val="none" w:sz="0" w:space="0" w:color="auto"/>
              </w:divBdr>
              <w:divsChild>
                <w:div w:id="1416586989">
                  <w:marLeft w:val="0"/>
                  <w:marRight w:val="180"/>
                  <w:marTop w:val="0"/>
                  <w:marBottom w:val="0"/>
                  <w:divBdr>
                    <w:top w:val="none" w:sz="0" w:space="0" w:color="auto"/>
                    <w:left w:val="none" w:sz="0" w:space="0" w:color="auto"/>
                    <w:bottom w:val="none" w:sz="0" w:space="0" w:color="auto"/>
                    <w:right w:val="none" w:sz="0" w:space="0" w:color="auto"/>
                  </w:divBdr>
                </w:div>
                <w:div w:id="1110323295">
                  <w:marLeft w:val="0"/>
                  <w:marRight w:val="120"/>
                  <w:marTop w:val="0"/>
                  <w:marBottom w:val="180"/>
                  <w:divBdr>
                    <w:top w:val="none" w:sz="0" w:space="0" w:color="auto"/>
                    <w:left w:val="none" w:sz="0" w:space="0" w:color="auto"/>
                    <w:bottom w:val="none" w:sz="0" w:space="0" w:color="auto"/>
                    <w:right w:val="none" w:sz="0" w:space="0" w:color="auto"/>
                  </w:divBdr>
                </w:div>
                <w:div w:id="1053967159">
                  <w:marLeft w:val="0"/>
                  <w:marRight w:val="120"/>
                  <w:marTop w:val="0"/>
                  <w:marBottom w:val="180"/>
                  <w:divBdr>
                    <w:top w:val="none" w:sz="0" w:space="0" w:color="auto"/>
                    <w:left w:val="none" w:sz="0" w:space="0" w:color="auto"/>
                    <w:bottom w:val="none" w:sz="0" w:space="0" w:color="auto"/>
                    <w:right w:val="none" w:sz="0" w:space="0" w:color="auto"/>
                  </w:divBdr>
                </w:div>
                <w:div w:id="568615600">
                  <w:marLeft w:val="0"/>
                  <w:marRight w:val="0"/>
                  <w:marTop w:val="0"/>
                  <w:marBottom w:val="0"/>
                  <w:divBdr>
                    <w:top w:val="none" w:sz="0" w:space="0" w:color="auto"/>
                    <w:left w:val="none" w:sz="0" w:space="0" w:color="auto"/>
                    <w:bottom w:val="none" w:sz="0" w:space="0" w:color="auto"/>
                    <w:right w:val="none" w:sz="0" w:space="0" w:color="auto"/>
                  </w:divBdr>
                </w:div>
                <w:div w:id="2119325817">
                  <w:marLeft w:val="0"/>
                  <w:marRight w:val="0"/>
                  <w:marTop w:val="0"/>
                  <w:marBottom w:val="0"/>
                  <w:divBdr>
                    <w:top w:val="none" w:sz="0" w:space="0" w:color="auto"/>
                    <w:left w:val="none" w:sz="0" w:space="0" w:color="auto"/>
                    <w:bottom w:val="none" w:sz="0" w:space="0" w:color="auto"/>
                    <w:right w:val="none" w:sz="0" w:space="0" w:color="auto"/>
                  </w:divBdr>
                </w:div>
                <w:div w:id="1139883806">
                  <w:marLeft w:val="0"/>
                  <w:marRight w:val="0"/>
                  <w:marTop w:val="0"/>
                  <w:marBottom w:val="0"/>
                  <w:divBdr>
                    <w:top w:val="none" w:sz="0" w:space="0" w:color="auto"/>
                    <w:left w:val="none" w:sz="0" w:space="0" w:color="auto"/>
                    <w:bottom w:val="none" w:sz="0" w:space="0" w:color="auto"/>
                    <w:right w:val="none" w:sz="0" w:space="0" w:color="auto"/>
                  </w:divBdr>
                </w:div>
                <w:div w:id="177124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92071">
          <w:marLeft w:val="0"/>
          <w:marRight w:val="0"/>
          <w:marTop w:val="0"/>
          <w:marBottom w:val="0"/>
          <w:divBdr>
            <w:top w:val="none" w:sz="0" w:space="0" w:color="auto"/>
            <w:left w:val="none" w:sz="0" w:space="0" w:color="auto"/>
            <w:bottom w:val="none" w:sz="0" w:space="0" w:color="auto"/>
            <w:right w:val="none" w:sz="0" w:space="0" w:color="auto"/>
          </w:divBdr>
          <w:divsChild>
            <w:div w:id="1596741721">
              <w:marLeft w:val="0"/>
              <w:marRight w:val="0"/>
              <w:marTop w:val="240"/>
              <w:marBottom w:val="240"/>
              <w:divBdr>
                <w:top w:val="none" w:sz="0" w:space="0" w:color="auto"/>
                <w:left w:val="none" w:sz="0" w:space="0" w:color="auto"/>
                <w:bottom w:val="none" w:sz="0" w:space="0" w:color="auto"/>
                <w:right w:val="none" w:sz="0" w:space="0" w:color="auto"/>
              </w:divBdr>
              <w:divsChild>
                <w:div w:id="146941067">
                  <w:marLeft w:val="0"/>
                  <w:marRight w:val="180"/>
                  <w:marTop w:val="0"/>
                  <w:marBottom w:val="0"/>
                  <w:divBdr>
                    <w:top w:val="none" w:sz="0" w:space="0" w:color="auto"/>
                    <w:left w:val="none" w:sz="0" w:space="0" w:color="auto"/>
                    <w:bottom w:val="none" w:sz="0" w:space="0" w:color="auto"/>
                    <w:right w:val="none" w:sz="0" w:space="0" w:color="auto"/>
                  </w:divBdr>
                </w:div>
                <w:div w:id="9727644">
                  <w:marLeft w:val="0"/>
                  <w:marRight w:val="120"/>
                  <w:marTop w:val="0"/>
                  <w:marBottom w:val="180"/>
                  <w:divBdr>
                    <w:top w:val="none" w:sz="0" w:space="0" w:color="auto"/>
                    <w:left w:val="none" w:sz="0" w:space="0" w:color="auto"/>
                    <w:bottom w:val="none" w:sz="0" w:space="0" w:color="auto"/>
                    <w:right w:val="none" w:sz="0" w:space="0" w:color="auto"/>
                  </w:divBdr>
                </w:div>
                <w:div w:id="1865825204">
                  <w:marLeft w:val="0"/>
                  <w:marRight w:val="120"/>
                  <w:marTop w:val="0"/>
                  <w:marBottom w:val="180"/>
                  <w:divBdr>
                    <w:top w:val="none" w:sz="0" w:space="0" w:color="auto"/>
                    <w:left w:val="none" w:sz="0" w:space="0" w:color="auto"/>
                    <w:bottom w:val="none" w:sz="0" w:space="0" w:color="auto"/>
                    <w:right w:val="none" w:sz="0" w:space="0" w:color="auto"/>
                  </w:divBdr>
                </w:div>
                <w:div w:id="1950434240">
                  <w:marLeft w:val="0"/>
                  <w:marRight w:val="0"/>
                  <w:marTop w:val="0"/>
                  <w:marBottom w:val="0"/>
                  <w:divBdr>
                    <w:top w:val="none" w:sz="0" w:space="0" w:color="auto"/>
                    <w:left w:val="none" w:sz="0" w:space="0" w:color="auto"/>
                    <w:bottom w:val="none" w:sz="0" w:space="0" w:color="auto"/>
                    <w:right w:val="none" w:sz="0" w:space="0" w:color="auto"/>
                  </w:divBdr>
                </w:div>
                <w:div w:id="994181696">
                  <w:marLeft w:val="0"/>
                  <w:marRight w:val="0"/>
                  <w:marTop w:val="0"/>
                  <w:marBottom w:val="0"/>
                  <w:divBdr>
                    <w:top w:val="none" w:sz="0" w:space="0" w:color="auto"/>
                    <w:left w:val="none" w:sz="0" w:space="0" w:color="auto"/>
                    <w:bottom w:val="none" w:sz="0" w:space="0" w:color="auto"/>
                    <w:right w:val="none" w:sz="0" w:space="0" w:color="auto"/>
                  </w:divBdr>
                </w:div>
                <w:div w:id="1371690779">
                  <w:marLeft w:val="0"/>
                  <w:marRight w:val="0"/>
                  <w:marTop w:val="0"/>
                  <w:marBottom w:val="0"/>
                  <w:divBdr>
                    <w:top w:val="none" w:sz="0" w:space="0" w:color="auto"/>
                    <w:left w:val="none" w:sz="0" w:space="0" w:color="auto"/>
                    <w:bottom w:val="none" w:sz="0" w:space="0" w:color="auto"/>
                    <w:right w:val="none" w:sz="0" w:space="0" w:color="auto"/>
                  </w:divBdr>
                </w:div>
                <w:div w:id="104093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154197">
          <w:marLeft w:val="0"/>
          <w:marRight w:val="0"/>
          <w:marTop w:val="0"/>
          <w:marBottom w:val="0"/>
          <w:divBdr>
            <w:top w:val="none" w:sz="0" w:space="0" w:color="auto"/>
            <w:left w:val="none" w:sz="0" w:space="0" w:color="auto"/>
            <w:bottom w:val="none" w:sz="0" w:space="0" w:color="auto"/>
            <w:right w:val="none" w:sz="0" w:space="0" w:color="auto"/>
          </w:divBdr>
        </w:div>
        <w:div w:id="946890140">
          <w:marLeft w:val="0"/>
          <w:marRight w:val="0"/>
          <w:marTop w:val="0"/>
          <w:marBottom w:val="0"/>
          <w:divBdr>
            <w:top w:val="none" w:sz="0" w:space="0" w:color="auto"/>
            <w:left w:val="none" w:sz="0" w:space="0" w:color="auto"/>
            <w:bottom w:val="none" w:sz="0" w:space="0" w:color="auto"/>
            <w:right w:val="none" w:sz="0" w:space="0" w:color="auto"/>
          </w:divBdr>
        </w:div>
        <w:div w:id="892540380">
          <w:marLeft w:val="0"/>
          <w:marRight w:val="0"/>
          <w:marTop w:val="0"/>
          <w:marBottom w:val="0"/>
          <w:divBdr>
            <w:top w:val="none" w:sz="0" w:space="0" w:color="auto"/>
            <w:left w:val="none" w:sz="0" w:space="0" w:color="auto"/>
            <w:bottom w:val="none" w:sz="0" w:space="0" w:color="auto"/>
            <w:right w:val="none" w:sz="0" w:space="0" w:color="auto"/>
          </w:divBdr>
          <w:divsChild>
            <w:div w:id="1306088438">
              <w:marLeft w:val="0"/>
              <w:marRight w:val="0"/>
              <w:marTop w:val="240"/>
              <w:marBottom w:val="240"/>
              <w:divBdr>
                <w:top w:val="none" w:sz="0" w:space="0" w:color="auto"/>
                <w:left w:val="none" w:sz="0" w:space="0" w:color="auto"/>
                <w:bottom w:val="none" w:sz="0" w:space="0" w:color="auto"/>
                <w:right w:val="none" w:sz="0" w:space="0" w:color="auto"/>
              </w:divBdr>
              <w:divsChild>
                <w:div w:id="624896077">
                  <w:marLeft w:val="0"/>
                  <w:marRight w:val="180"/>
                  <w:marTop w:val="0"/>
                  <w:marBottom w:val="0"/>
                  <w:divBdr>
                    <w:top w:val="none" w:sz="0" w:space="0" w:color="auto"/>
                    <w:left w:val="none" w:sz="0" w:space="0" w:color="auto"/>
                    <w:bottom w:val="none" w:sz="0" w:space="0" w:color="auto"/>
                    <w:right w:val="none" w:sz="0" w:space="0" w:color="auto"/>
                  </w:divBdr>
                </w:div>
                <w:div w:id="412288499">
                  <w:marLeft w:val="0"/>
                  <w:marRight w:val="120"/>
                  <w:marTop w:val="0"/>
                  <w:marBottom w:val="180"/>
                  <w:divBdr>
                    <w:top w:val="none" w:sz="0" w:space="0" w:color="auto"/>
                    <w:left w:val="none" w:sz="0" w:space="0" w:color="auto"/>
                    <w:bottom w:val="none" w:sz="0" w:space="0" w:color="auto"/>
                    <w:right w:val="none" w:sz="0" w:space="0" w:color="auto"/>
                  </w:divBdr>
                </w:div>
                <w:div w:id="960183829">
                  <w:marLeft w:val="0"/>
                  <w:marRight w:val="120"/>
                  <w:marTop w:val="0"/>
                  <w:marBottom w:val="180"/>
                  <w:divBdr>
                    <w:top w:val="none" w:sz="0" w:space="0" w:color="auto"/>
                    <w:left w:val="none" w:sz="0" w:space="0" w:color="auto"/>
                    <w:bottom w:val="none" w:sz="0" w:space="0" w:color="auto"/>
                    <w:right w:val="none" w:sz="0" w:space="0" w:color="auto"/>
                  </w:divBdr>
                </w:div>
                <w:div w:id="1369338704">
                  <w:marLeft w:val="0"/>
                  <w:marRight w:val="0"/>
                  <w:marTop w:val="0"/>
                  <w:marBottom w:val="0"/>
                  <w:divBdr>
                    <w:top w:val="none" w:sz="0" w:space="0" w:color="auto"/>
                    <w:left w:val="none" w:sz="0" w:space="0" w:color="auto"/>
                    <w:bottom w:val="none" w:sz="0" w:space="0" w:color="auto"/>
                    <w:right w:val="none" w:sz="0" w:space="0" w:color="auto"/>
                  </w:divBdr>
                </w:div>
                <w:div w:id="347294621">
                  <w:marLeft w:val="0"/>
                  <w:marRight w:val="0"/>
                  <w:marTop w:val="0"/>
                  <w:marBottom w:val="0"/>
                  <w:divBdr>
                    <w:top w:val="none" w:sz="0" w:space="0" w:color="auto"/>
                    <w:left w:val="none" w:sz="0" w:space="0" w:color="auto"/>
                    <w:bottom w:val="none" w:sz="0" w:space="0" w:color="auto"/>
                    <w:right w:val="none" w:sz="0" w:space="0" w:color="auto"/>
                  </w:divBdr>
                </w:div>
                <w:div w:id="1968656544">
                  <w:marLeft w:val="0"/>
                  <w:marRight w:val="0"/>
                  <w:marTop w:val="0"/>
                  <w:marBottom w:val="0"/>
                  <w:divBdr>
                    <w:top w:val="none" w:sz="0" w:space="0" w:color="auto"/>
                    <w:left w:val="none" w:sz="0" w:space="0" w:color="auto"/>
                    <w:bottom w:val="none" w:sz="0" w:space="0" w:color="auto"/>
                    <w:right w:val="none" w:sz="0" w:space="0" w:color="auto"/>
                  </w:divBdr>
                </w:div>
                <w:div w:id="79672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738173">
          <w:marLeft w:val="0"/>
          <w:marRight w:val="0"/>
          <w:marTop w:val="0"/>
          <w:marBottom w:val="0"/>
          <w:divBdr>
            <w:top w:val="none" w:sz="0" w:space="0" w:color="auto"/>
            <w:left w:val="none" w:sz="0" w:space="0" w:color="auto"/>
            <w:bottom w:val="none" w:sz="0" w:space="0" w:color="auto"/>
            <w:right w:val="none" w:sz="0" w:space="0" w:color="auto"/>
          </w:divBdr>
        </w:div>
        <w:div w:id="2081973888">
          <w:marLeft w:val="0"/>
          <w:marRight w:val="0"/>
          <w:marTop w:val="0"/>
          <w:marBottom w:val="0"/>
          <w:divBdr>
            <w:top w:val="none" w:sz="0" w:space="0" w:color="auto"/>
            <w:left w:val="none" w:sz="0" w:space="0" w:color="auto"/>
            <w:bottom w:val="none" w:sz="0" w:space="0" w:color="auto"/>
            <w:right w:val="none" w:sz="0" w:space="0" w:color="auto"/>
          </w:divBdr>
        </w:div>
        <w:div w:id="1873491656">
          <w:marLeft w:val="0"/>
          <w:marRight w:val="0"/>
          <w:marTop w:val="0"/>
          <w:marBottom w:val="0"/>
          <w:divBdr>
            <w:top w:val="none" w:sz="0" w:space="0" w:color="auto"/>
            <w:left w:val="none" w:sz="0" w:space="0" w:color="auto"/>
            <w:bottom w:val="none" w:sz="0" w:space="0" w:color="auto"/>
            <w:right w:val="none" w:sz="0" w:space="0" w:color="auto"/>
          </w:divBdr>
          <w:divsChild>
            <w:div w:id="329677448">
              <w:marLeft w:val="0"/>
              <w:marRight w:val="0"/>
              <w:marTop w:val="240"/>
              <w:marBottom w:val="240"/>
              <w:divBdr>
                <w:top w:val="none" w:sz="0" w:space="0" w:color="auto"/>
                <w:left w:val="none" w:sz="0" w:space="0" w:color="auto"/>
                <w:bottom w:val="none" w:sz="0" w:space="0" w:color="auto"/>
                <w:right w:val="none" w:sz="0" w:space="0" w:color="auto"/>
              </w:divBdr>
              <w:divsChild>
                <w:div w:id="1352991717">
                  <w:marLeft w:val="0"/>
                  <w:marRight w:val="180"/>
                  <w:marTop w:val="0"/>
                  <w:marBottom w:val="0"/>
                  <w:divBdr>
                    <w:top w:val="none" w:sz="0" w:space="0" w:color="auto"/>
                    <w:left w:val="none" w:sz="0" w:space="0" w:color="auto"/>
                    <w:bottom w:val="none" w:sz="0" w:space="0" w:color="auto"/>
                    <w:right w:val="none" w:sz="0" w:space="0" w:color="auto"/>
                  </w:divBdr>
                </w:div>
                <w:div w:id="2061705736">
                  <w:marLeft w:val="0"/>
                  <w:marRight w:val="120"/>
                  <w:marTop w:val="0"/>
                  <w:marBottom w:val="180"/>
                  <w:divBdr>
                    <w:top w:val="none" w:sz="0" w:space="0" w:color="auto"/>
                    <w:left w:val="none" w:sz="0" w:space="0" w:color="auto"/>
                    <w:bottom w:val="none" w:sz="0" w:space="0" w:color="auto"/>
                    <w:right w:val="none" w:sz="0" w:space="0" w:color="auto"/>
                  </w:divBdr>
                </w:div>
                <w:div w:id="724452452">
                  <w:marLeft w:val="0"/>
                  <w:marRight w:val="120"/>
                  <w:marTop w:val="0"/>
                  <w:marBottom w:val="180"/>
                  <w:divBdr>
                    <w:top w:val="none" w:sz="0" w:space="0" w:color="auto"/>
                    <w:left w:val="none" w:sz="0" w:space="0" w:color="auto"/>
                    <w:bottom w:val="none" w:sz="0" w:space="0" w:color="auto"/>
                    <w:right w:val="none" w:sz="0" w:space="0" w:color="auto"/>
                  </w:divBdr>
                </w:div>
                <w:div w:id="1569461479">
                  <w:marLeft w:val="0"/>
                  <w:marRight w:val="0"/>
                  <w:marTop w:val="0"/>
                  <w:marBottom w:val="0"/>
                  <w:divBdr>
                    <w:top w:val="none" w:sz="0" w:space="0" w:color="auto"/>
                    <w:left w:val="none" w:sz="0" w:space="0" w:color="auto"/>
                    <w:bottom w:val="none" w:sz="0" w:space="0" w:color="auto"/>
                    <w:right w:val="none" w:sz="0" w:space="0" w:color="auto"/>
                  </w:divBdr>
                </w:div>
                <w:div w:id="2011180154">
                  <w:marLeft w:val="0"/>
                  <w:marRight w:val="0"/>
                  <w:marTop w:val="0"/>
                  <w:marBottom w:val="0"/>
                  <w:divBdr>
                    <w:top w:val="none" w:sz="0" w:space="0" w:color="auto"/>
                    <w:left w:val="none" w:sz="0" w:space="0" w:color="auto"/>
                    <w:bottom w:val="none" w:sz="0" w:space="0" w:color="auto"/>
                    <w:right w:val="none" w:sz="0" w:space="0" w:color="auto"/>
                  </w:divBdr>
                </w:div>
                <w:div w:id="1585341777">
                  <w:marLeft w:val="0"/>
                  <w:marRight w:val="0"/>
                  <w:marTop w:val="0"/>
                  <w:marBottom w:val="0"/>
                  <w:divBdr>
                    <w:top w:val="none" w:sz="0" w:space="0" w:color="auto"/>
                    <w:left w:val="none" w:sz="0" w:space="0" w:color="auto"/>
                    <w:bottom w:val="none" w:sz="0" w:space="0" w:color="auto"/>
                    <w:right w:val="none" w:sz="0" w:space="0" w:color="auto"/>
                  </w:divBdr>
                </w:div>
                <w:div w:id="185106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933920">
          <w:marLeft w:val="0"/>
          <w:marRight w:val="0"/>
          <w:marTop w:val="0"/>
          <w:marBottom w:val="0"/>
          <w:divBdr>
            <w:top w:val="none" w:sz="0" w:space="0" w:color="auto"/>
            <w:left w:val="none" w:sz="0" w:space="0" w:color="auto"/>
            <w:bottom w:val="none" w:sz="0" w:space="0" w:color="auto"/>
            <w:right w:val="none" w:sz="0" w:space="0" w:color="auto"/>
          </w:divBdr>
        </w:div>
        <w:div w:id="2029867802">
          <w:marLeft w:val="0"/>
          <w:marRight w:val="0"/>
          <w:marTop w:val="0"/>
          <w:marBottom w:val="0"/>
          <w:divBdr>
            <w:top w:val="none" w:sz="0" w:space="0" w:color="auto"/>
            <w:left w:val="none" w:sz="0" w:space="0" w:color="auto"/>
            <w:bottom w:val="none" w:sz="0" w:space="0" w:color="auto"/>
            <w:right w:val="none" w:sz="0" w:space="0" w:color="auto"/>
          </w:divBdr>
        </w:div>
        <w:div w:id="1897742727">
          <w:marLeft w:val="0"/>
          <w:marRight w:val="0"/>
          <w:marTop w:val="0"/>
          <w:marBottom w:val="0"/>
          <w:divBdr>
            <w:top w:val="none" w:sz="0" w:space="0" w:color="auto"/>
            <w:left w:val="none" w:sz="0" w:space="0" w:color="auto"/>
            <w:bottom w:val="none" w:sz="0" w:space="0" w:color="auto"/>
            <w:right w:val="none" w:sz="0" w:space="0" w:color="auto"/>
          </w:divBdr>
          <w:divsChild>
            <w:div w:id="847909518">
              <w:marLeft w:val="0"/>
              <w:marRight w:val="0"/>
              <w:marTop w:val="240"/>
              <w:marBottom w:val="240"/>
              <w:divBdr>
                <w:top w:val="none" w:sz="0" w:space="0" w:color="auto"/>
                <w:left w:val="none" w:sz="0" w:space="0" w:color="auto"/>
                <w:bottom w:val="none" w:sz="0" w:space="0" w:color="auto"/>
                <w:right w:val="none" w:sz="0" w:space="0" w:color="auto"/>
              </w:divBdr>
              <w:divsChild>
                <w:div w:id="976957106">
                  <w:marLeft w:val="0"/>
                  <w:marRight w:val="180"/>
                  <w:marTop w:val="0"/>
                  <w:marBottom w:val="0"/>
                  <w:divBdr>
                    <w:top w:val="none" w:sz="0" w:space="0" w:color="auto"/>
                    <w:left w:val="none" w:sz="0" w:space="0" w:color="auto"/>
                    <w:bottom w:val="none" w:sz="0" w:space="0" w:color="auto"/>
                    <w:right w:val="none" w:sz="0" w:space="0" w:color="auto"/>
                  </w:divBdr>
                </w:div>
                <w:div w:id="180559358">
                  <w:marLeft w:val="0"/>
                  <w:marRight w:val="120"/>
                  <w:marTop w:val="0"/>
                  <w:marBottom w:val="180"/>
                  <w:divBdr>
                    <w:top w:val="none" w:sz="0" w:space="0" w:color="auto"/>
                    <w:left w:val="none" w:sz="0" w:space="0" w:color="auto"/>
                    <w:bottom w:val="none" w:sz="0" w:space="0" w:color="auto"/>
                    <w:right w:val="none" w:sz="0" w:space="0" w:color="auto"/>
                  </w:divBdr>
                </w:div>
                <w:div w:id="1028604342">
                  <w:marLeft w:val="0"/>
                  <w:marRight w:val="120"/>
                  <w:marTop w:val="0"/>
                  <w:marBottom w:val="180"/>
                  <w:divBdr>
                    <w:top w:val="none" w:sz="0" w:space="0" w:color="auto"/>
                    <w:left w:val="none" w:sz="0" w:space="0" w:color="auto"/>
                    <w:bottom w:val="none" w:sz="0" w:space="0" w:color="auto"/>
                    <w:right w:val="none" w:sz="0" w:space="0" w:color="auto"/>
                  </w:divBdr>
                </w:div>
                <w:div w:id="14842528">
                  <w:marLeft w:val="0"/>
                  <w:marRight w:val="0"/>
                  <w:marTop w:val="0"/>
                  <w:marBottom w:val="0"/>
                  <w:divBdr>
                    <w:top w:val="none" w:sz="0" w:space="0" w:color="auto"/>
                    <w:left w:val="none" w:sz="0" w:space="0" w:color="auto"/>
                    <w:bottom w:val="none" w:sz="0" w:space="0" w:color="auto"/>
                    <w:right w:val="none" w:sz="0" w:space="0" w:color="auto"/>
                  </w:divBdr>
                </w:div>
                <w:div w:id="1260138189">
                  <w:marLeft w:val="0"/>
                  <w:marRight w:val="0"/>
                  <w:marTop w:val="0"/>
                  <w:marBottom w:val="0"/>
                  <w:divBdr>
                    <w:top w:val="none" w:sz="0" w:space="0" w:color="auto"/>
                    <w:left w:val="none" w:sz="0" w:space="0" w:color="auto"/>
                    <w:bottom w:val="none" w:sz="0" w:space="0" w:color="auto"/>
                    <w:right w:val="none" w:sz="0" w:space="0" w:color="auto"/>
                  </w:divBdr>
                </w:div>
                <w:div w:id="261762372">
                  <w:marLeft w:val="0"/>
                  <w:marRight w:val="0"/>
                  <w:marTop w:val="0"/>
                  <w:marBottom w:val="0"/>
                  <w:divBdr>
                    <w:top w:val="none" w:sz="0" w:space="0" w:color="auto"/>
                    <w:left w:val="none" w:sz="0" w:space="0" w:color="auto"/>
                    <w:bottom w:val="none" w:sz="0" w:space="0" w:color="auto"/>
                    <w:right w:val="none" w:sz="0" w:space="0" w:color="auto"/>
                  </w:divBdr>
                </w:div>
                <w:div w:id="34768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346360">
          <w:marLeft w:val="0"/>
          <w:marRight w:val="0"/>
          <w:marTop w:val="0"/>
          <w:marBottom w:val="0"/>
          <w:divBdr>
            <w:top w:val="none" w:sz="0" w:space="0" w:color="auto"/>
            <w:left w:val="none" w:sz="0" w:space="0" w:color="auto"/>
            <w:bottom w:val="none" w:sz="0" w:space="0" w:color="auto"/>
            <w:right w:val="none" w:sz="0" w:space="0" w:color="auto"/>
          </w:divBdr>
          <w:divsChild>
            <w:div w:id="422266633">
              <w:marLeft w:val="0"/>
              <w:marRight w:val="0"/>
              <w:marTop w:val="240"/>
              <w:marBottom w:val="240"/>
              <w:divBdr>
                <w:top w:val="none" w:sz="0" w:space="0" w:color="auto"/>
                <w:left w:val="none" w:sz="0" w:space="0" w:color="auto"/>
                <w:bottom w:val="none" w:sz="0" w:space="0" w:color="auto"/>
                <w:right w:val="none" w:sz="0" w:space="0" w:color="auto"/>
              </w:divBdr>
              <w:divsChild>
                <w:div w:id="1979453922">
                  <w:marLeft w:val="0"/>
                  <w:marRight w:val="180"/>
                  <w:marTop w:val="0"/>
                  <w:marBottom w:val="0"/>
                  <w:divBdr>
                    <w:top w:val="none" w:sz="0" w:space="0" w:color="auto"/>
                    <w:left w:val="none" w:sz="0" w:space="0" w:color="auto"/>
                    <w:bottom w:val="none" w:sz="0" w:space="0" w:color="auto"/>
                    <w:right w:val="none" w:sz="0" w:space="0" w:color="auto"/>
                  </w:divBdr>
                </w:div>
                <w:div w:id="713391461">
                  <w:marLeft w:val="0"/>
                  <w:marRight w:val="120"/>
                  <w:marTop w:val="0"/>
                  <w:marBottom w:val="180"/>
                  <w:divBdr>
                    <w:top w:val="none" w:sz="0" w:space="0" w:color="auto"/>
                    <w:left w:val="none" w:sz="0" w:space="0" w:color="auto"/>
                    <w:bottom w:val="none" w:sz="0" w:space="0" w:color="auto"/>
                    <w:right w:val="none" w:sz="0" w:space="0" w:color="auto"/>
                  </w:divBdr>
                </w:div>
                <w:div w:id="778255604">
                  <w:marLeft w:val="0"/>
                  <w:marRight w:val="120"/>
                  <w:marTop w:val="0"/>
                  <w:marBottom w:val="180"/>
                  <w:divBdr>
                    <w:top w:val="none" w:sz="0" w:space="0" w:color="auto"/>
                    <w:left w:val="none" w:sz="0" w:space="0" w:color="auto"/>
                    <w:bottom w:val="none" w:sz="0" w:space="0" w:color="auto"/>
                    <w:right w:val="none" w:sz="0" w:space="0" w:color="auto"/>
                  </w:divBdr>
                </w:div>
                <w:div w:id="2074572514">
                  <w:marLeft w:val="0"/>
                  <w:marRight w:val="0"/>
                  <w:marTop w:val="0"/>
                  <w:marBottom w:val="0"/>
                  <w:divBdr>
                    <w:top w:val="none" w:sz="0" w:space="0" w:color="auto"/>
                    <w:left w:val="none" w:sz="0" w:space="0" w:color="auto"/>
                    <w:bottom w:val="none" w:sz="0" w:space="0" w:color="auto"/>
                    <w:right w:val="none" w:sz="0" w:space="0" w:color="auto"/>
                  </w:divBdr>
                </w:div>
                <w:div w:id="1246765325">
                  <w:marLeft w:val="0"/>
                  <w:marRight w:val="0"/>
                  <w:marTop w:val="0"/>
                  <w:marBottom w:val="0"/>
                  <w:divBdr>
                    <w:top w:val="none" w:sz="0" w:space="0" w:color="auto"/>
                    <w:left w:val="none" w:sz="0" w:space="0" w:color="auto"/>
                    <w:bottom w:val="none" w:sz="0" w:space="0" w:color="auto"/>
                    <w:right w:val="none" w:sz="0" w:space="0" w:color="auto"/>
                  </w:divBdr>
                </w:div>
                <w:div w:id="2126462000">
                  <w:marLeft w:val="0"/>
                  <w:marRight w:val="0"/>
                  <w:marTop w:val="0"/>
                  <w:marBottom w:val="0"/>
                  <w:divBdr>
                    <w:top w:val="none" w:sz="0" w:space="0" w:color="auto"/>
                    <w:left w:val="none" w:sz="0" w:space="0" w:color="auto"/>
                    <w:bottom w:val="none" w:sz="0" w:space="0" w:color="auto"/>
                    <w:right w:val="none" w:sz="0" w:space="0" w:color="auto"/>
                  </w:divBdr>
                </w:div>
                <w:div w:id="9825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263042">
          <w:marLeft w:val="0"/>
          <w:marRight w:val="0"/>
          <w:marTop w:val="0"/>
          <w:marBottom w:val="0"/>
          <w:divBdr>
            <w:top w:val="none" w:sz="0" w:space="0" w:color="auto"/>
            <w:left w:val="none" w:sz="0" w:space="0" w:color="auto"/>
            <w:bottom w:val="none" w:sz="0" w:space="0" w:color="auto"/>
            <w:right w:val="none" w:sz="0" w:space="0" w:color="auto"/>
          </w:divBdr>
        </w:div>
        <w:div w:id="1050685720">
          <w:marLeft w:val="0"/>
          <w:marRight w:val="0"/>
          <w:marTop w:val="0"/>
          <w:marBottom w:val="0"/>
          <w:divBdr>
            <w:top w:val="none" w:sz="0" w:space="0" w:color="auto"/>
            <w:left w:val="none" w:sz="0" w:space="0" w:color="auto"/>
            <w:bottom w:val="none" w:sz="0" w:space="0" w:color="auto"/>
            <w:right w:val="none" w:sz="0" w:space="0" w:color="auto"/>
          </w:divBdr>
        </w:div>
        <w:div w:id="2139909941">
          <w:marLeft w:val="0"/>
          <w:marRight w:val="0"/>
          <w:marTop w:val="0"/>
          <w:marBottom w:val="0"/>
          <w:divBdr>
            <w:top w:val="none" w:sz="0" w:space="0" w:color="auto"/>
            <w:left w:val="none" w:sz="0" w:space="0" w:color="auto"/>
            <w:bottom w:val="none" w:sz="0" w:space="0" w:color="auto"/>
            <w:right w:val="none" w:sz="0" w:space="0" w:color="auto"/>
          </w:divBdr>
          <w:divsChild>
            <w:div w:id="212546874">
              <w:marLeft w:val="0"/>
              <w:marRight w:val="0"/>
              <w:marTop w:val="240"/>
              <w:marBottom w:val="240"/>
              <w:divBdr>
                <w:top w:val="none" w:sz="0" w:space="0" w:color="auto"/>
                <w:left w:val="none" w:sz="0" w:space="0" w:color="auto"/>
                <w:bottom w:val="none" w:sz="0" w:space="0" w:color="auto"/>
                <w:right w:val="none" w:sz="0" w:space="0" w:color="auto"/>
              </w:divBdr>
              <w:divsChild>
                <w:div w:id="1823279661">
                  <w:marLeft w:val="0"/>
                  <w:marRight w:val="180"/>
                  <w:marTop w:val="0"/>
                  <w:marBottom w:val="0"/>
                  <w:divBdr>
                    <w:top w:val="none" w:sz="0" w:space="0" w:color="auto"/>
                    <w:left w:val="none" w:sz="0" w:space="0" w:color="auto"/>
                    <w:bottom w:val="none" w:sz="0" w:space="0" w:color="auto"/>
                    <w:right w:val="none" w:sz="0" w:space="0" w:color="auto"/>
                  </w:divBdr>
                </w:div>
                <w:div w:id="2051496447">
                  <w:marLeft w:val="0"/>
                  <w:marRight w:val="120"/>
                  <w:marTop w:val="0"/>
                  <w:marBottom w:val="180"/>
                  <w:divBdr>
                    <w:top w:val="none" w:sz="0" w:space="0" w:color="auto"/>
                    <w:left w:val="none" w:sz="0" w:space="0" w:color="auto"/>
                    <w:bottom w:val="none" w:sz="0" w:space="0" w:color="auto"/>
                    <w:right w:val="none" w:sz="0" w:space="0" w:color="auto"/>
                  </w:divBdr>
                </w:div>
                <w:div w:id="766386811">
                  <w:marLeft w:val="0"/>
                  <w:marRight w:val="120"/>
                  <w:marTop w:val="0"/>
                  <w:marBottom w:val="180"/>
                  <w:divBdr>
                    <w:top w:val="none" w:sz="0" w:space="0" w:color="auto"/>
                    <w:left w:val="none" w:sz="0" w:space="0" w:color="auto"/>
                    <w:bottom w:val="none" w:sz="0" w:space="0" w:color="auto"/>
                    <w:right w:val="none" w:sz="0" w:space="0" w:color="auto"/>
                  </w:divBdr>
                </w:div>
                <w:div w:id="1581013917">
                  <w:marLeft w:val="0"/>
                  <w:marRight w:val="0"/>
                  <w:marTop w:val="0"/>
                  <w:marBottom w:val="0"/>
                  <w:divBdr>
                    <w:top w:val="none" w:sz="0" w:space="0" w:color="auto"/>
                    <w:left w:val="none" w:sz="0" w:space="0" w:color="auto"/>
                    <w:bottom w:val="none" w:sz="0" w:space="0" w:color="auto"/>
                    <w:right w:val="none" w:sz="0" w:space="0" w:color="auto"/>
                  </w:divBdr>
                </w:div>
                <w:div w:id="715936823">
                  <w:marLeft w:val="0"/>
                  <w:marRight w:val="0"/>
                  <w:marTop w:val="0"/>
                  <w:marBottom w:val="0"/>
                  <w:divBdr>
                    <w:top w:val="none" w:sz="0" w:space="0" w:color="auto"/>
                    <w:left w:val="none" w:sz="0" w:space="0" w:color="auto"/>
                    <w:bottom w:val="none" w:sz="0" w:space="0" w:color="auto"/>
                    <w:right w:val="none" w:sz="0" w:space="0" w:color="auto"/>
                  </w:divBdr>
                </w:div>
                <w:div w:id="1346592502">
                  <w:marLeft w:val="0"/>
                  <w:marRight w:val="0"/>
                  <w:marTop w:val="0"/>
                  <w:marBottom w:val="0"/>
                  <w:divBdr>
                    <w:top w:val="none" w:sz="0" w:space="0" w:color="auto"/>
                    <w:left w:val="none" w:sz="0" w:space="0" w:color="auto"/>
                    <w:bottom w:val="none" w:sz="0" w:space="0" w:color="auto"/>
                    <w:right w:val="none" w:sz="0" w:space="0" w:color="auto"/>
                  </w:divBdr>
                </w:div>
                <w:div w:id="443576959">
                  <w:marLeft w:val="0"/>
                  <w:marRight w:val="0"/>
                  <w:marTop w:val="0"/>
                  <w:marBottom w:val="0"/>
                  <w:divBdr>
                    <w:top w:val="none" w:sz="0" w:space="0" w:color="auto"/>
                    <w:left w:val="none" w:sz="0" w:space="0" w:color="auto"/>
                    <w:bottom w:val="none" w:sz="0" w:space="0" w:color="auto"/>
                    <w:right w:val="none" w:sz="0" w:space="0" w:color="auto"/>
                  </w:divBdr>
                </w:div>
                <w:div w:id="693045604">
                  <w:marLeft w:val="0"/>
                  <w:marRight w:val="0"/>
                  <w:marTop w:val="0"/>
                  <w:marBottom w:val="0"/>
                  <w:divBdr>
                    <w:top w:val="none" w:sz="0" w:space="0" w:color="auto"/>
                    <w:left w:val="none" w:sz="0" w:space="0" w:color="auto"/>
                    <w:bottom w:val="none" w:sz="0" w:space="0" w:color="auto"/>
                    <w:right w:val="none" w:sz="0" w:space="0" w:color="auto"/>
                  </w:divBdr>
                </w:div>
                <w:div w:id="1079592774">
                  <w:marLeft w:val="0"/>
                  <w:marRight w:val="0"/>
                  <w:marTop w:val="0"/>
                  <w:marBottom w:val="0"/>
                  <w:divBdr>
                    <w:top w:val="none" w:sz="0" w:space="0" w:color="auto"/>
                    <w:left w:val="none" w:sz="0" w:space="0" w:color="auto"/>
                    <w:bottom w:val="none" w:sz="0" w:space="0" w:color="auto"/>
                    <w:right w:val="none" w:sz="0" w:space="0" w:color="auto"/>
                  </w:divBdr>
                </w:div>
                <w:div w:id="198773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501852">
          <w:marLeft w:val="0"/>
          <w:marRight w:val="0"/>
          <w:marTop w:val="0"/>
          <w:marBottom w:val="0"/>
          <w:divBdr>
            <w:top w:val="none" w:sz="0" w:space="0" w:color="auto"/>
            <w:left w:val="none" w:sz="0" w:space="0" w:color="auto"/>
            <w:bottom w:val="none" w:sz="0" w:space="0" w:color="auto"/>
            <w:right w:val="none" w:sz="0" w:space="0" w:color="auto"/>
          </w:divBdr>
        </w:div>
        <w:div w:id="1466465902">
          <w:marLeft w:val="0"/>
          <w:marRight w:val="0"/>
          <w:marTop w:val="0"/>
          <w:marBottom w:val="0"/>
          <w:divBdr>
            <w:top w:val="none" w:sz="0" w:space="0" w:color="auto"/>
            <w:left w:val="none" w:sz="0" w:space="0" w:color="auto"/>
            <w:bottom w:val="none" w:sz="0" w:space="0" w:color="auto"/>
            <w:right w:val="none" w:sz="0" w:space="0" w:color="auto"/>
          </w:divBdr>
        </w:div>
        <w:div w:id="1931741907">
          <w:marLeft w:val="0"/>
          <w:marRight w:val="0"/>
          <w:marTop w:val="0"/>
          <w:marBottom w:val="0"/>
          <w:divBdr>
            <w:top w:val="none" w:sz="0" w:space="0" w:color="auto"/>
            <w:left w:val="none" w:sz="0" w:space="0" w:color="auto"/>
            <w:bottom w:val="none" w:sz="0" w:space="0" w:color="auto"/>
            <w:right w:val="none" w:sz="0" w:space="0" w:color="auto"/>
          </w:divBdr>
        </w:div>
        <w:div w:id="1171287705">
          <w:marLeft w:val="0"/>
          <w:marRight w:val="0"/>
          <w:marTop w:val="0"/>
          <w:marBottom w:val="0"/>
          <w:divBdr>
            <w:top w:val="none" w:sz="0" w:space="0" w:color="auto"/>
            <w:left w:val="none" w:sz="0" w:space="0" w:color="auto"/>
            <w:bottom w:val="none" w:sz="0" w:space="0" w:color="auto"/>
            <w:right w:val="none" w:sz="0" w:space="0" w:color="auto"/>
          </w:divBdr>
        </w:div>
        <w:div w:id="13460032">
          <w:marLeft w:val="0"/>
          <w:marRight w:val="0"/>
          <w:marTop w:val="0"/>
          <w:marBottom w:val="0"/>
          <w:divBdr>
            <w:top w:val="none" w:sz="0" w:space="0" w:color="auto"/>
            <w:left w:val="none" w:sz="0" w:space="0" w:color="auto"/>
            <w:bottom w:val="none" w:sz="0" w:space="0" w:color="auto"/>
            <w:right w:val="none" w:sz="0" w:space="0" w:color="auto"/>
          </w:divBdr>
        </w:div>
        <w:div w:id="2102795685">
          <w:marLeft w:val="0"/>
          <w:marRight w:val="0"/>
          <w:marTop w:val="0"/>
          <w:marBottom w:val="0"/>
          <w:divBdr>
            <w:top w:val="none" w:sz="0" w:space="0" w:color="auto"/>
            <w:left w:val="none" w:sz="0" w:space="0" w:color="auto"/>
            <w:bottom w:val="none" w:sz="0" w:space="0" w:color="auto"/>
            <w:right w:val="none" w:sz="0" w:space="0" w:color="auto"/>
          </w:divBdr>
          <w:divsChild>
            <w:div w:id="2071151540">
              <w:marLeft w:val="0"/>
              <w:marRight w:val="0"/>
              <w:marTop w:val="240"/>
              <w:marBottom w:val="240"/>
              <w:divBdr>
                <w:top w:val="none" w:sz="0" w:space="0" w:color="auto"/>
                <w:left w:val="none" w:sz="0" w:space="0" w:color="auto"/>
                <w:bottom w:val="none" w:sz="0" w:space="0" w:color="auto"/>
                <w:right w:val="none" w:sz="0" w:space="0" w:color="auto"/>
              </w:divBdr>
              <w:divsChild>
                <w:div w:id="1134104489">
                  <w:marLeft w:val="0"/>
                  <w:marRight w:val="120"/>
                  <w:marTop w:val="0"/>
                  <w:marBottom w:val="180"/>
                  <w:divBdr>
                    <w:top w:val="none" w:sz="0" w:space="0" w:color="auto"/>
                    <w:left w:val="none" w:sz="0" w:space="0" w:color="auto"/>
                    <w:bottom w:val="none" w:sz="0" w:space="0" w:color="auto"/>
                    <w:right w:val="none" w:sz="0" w:space="0" w:color="auto"/>
                  </w:divBdr>
                </w:div>
                <w:div w:id="1563641002">
                  <w:marLeft w:val="0"/>
                  <w:marRight w:val="120"/>
                  <w:marTop w:val="0"/>
                  <w:marBottom w:val="180"/>
                  <w:divBdr>
                    <w:top w:val="none" w:sz="0" w:space="0" w:color="auto"/>
                    <w:left w:val="none" w:sz="0" w:space="0" w:color="auto"/>
                    <w:bottom w:val="none" w:sz="0" w:space="0" w:color="auto"/>
                    <w:right w:val="none" w:sz="0" w:space="0" w:color="auto"/>
                  </w:divBdr>
                </w:div>
                <w:div w:id="1264262714">
                  <w:marLeft w:val="0"/>
                  <w:marRight w:val="0"/>
                  <w:marTop w:val="0"/>
                  <w:marBottom w:val="0"/>
                  <w:divBdr>
                    <w:top w:val="none" w:sz="0" w:space="0" w:color="auto"/>
                    <w:left w:val="none" w:sz="0" w:space="0" w:color="auto"/>
                    <w:bottom w:val="none" w:sz="0" w:space="0" w:color="auto"/>
                    <w:right w:val="none" w:sz="0" w:space="0" w:color="auto"/>
                  </w:divBdr>
                </w:div>
                <w:div w:id="1970746218">
                  <w:marLeft w:val="0"/>
                  <w:marRight w:val="0"/>
                  <w:marTop w:val="0"/>
                  <w:marBottom w:val="0"/>
                  <w:divBdr>
                    <w:top w:val="none" w:sz="0" w:space="0" w:color="auto"/>
                    <w:left w:val="none" w:sz="0" w:space="0" w:color="auto"/>
                    <w:bottom w:val="none" w:sz="0" w:space="0" w:color="auto"/>
                    <w:right w:val="none" w:sz="0" w:space="0" w:color="auto"/>
                  </w:divBdr>
                </w:div>
                <w:div w:id="2087679140">
                  <w:marLeft w:val="0"/>
                  <w:marRight w:val="0"/>
                  <w:marTop w:val="0"/>
                  <w:marBottom w:val="0"/>
                  <w:divBdr>
                    <w:top w:val="none" w:sz="0" w:space="0" w:color="auto"/>
                    <w:left w:val="none" w:sz="0" w:space="0" w:color="auto"/>
                    <w:bottom w:val="none" w:sz="0" w:space="0" w:color="auto"/>
                    <w:right w:val="none" w:sz="0" w:space="0" w:color="auto"/>
                  </w:divBdr>
                </w:div>
                <w:div w:id="1699351097">
                  <w:marLeft w:val="0"/>
                  <w:marRight w:val="0"/>
                  <w:marTop w:val="0"/>
                  <w:marBottom w:val="0"/>
                  <w:divBdr>
                    <w:top w:val="none" w:sz="0" w:space="0" w:color="auto"/>
                    <w:left w:val="none" w:sz="0" w:space="0" w:color="auto"/>
                    <w:bottom w:val="none" w:sz="0" w:space="0" w:color="auto"/>
                    <w:right w:val="none" w:sz="0" w:space="0" w:color="auto"/>
                  </w:divBdr>
                </w:div>
                <w:div w:id="731465483">
                  <w:marLeft w:val="0"/>
                  <w:marRight w:val="0"/>
                  <w:marTop w:val="0"/>
                  <w:marBottom w:val="0"/>
                  <w:divBdr>
                    <w:top w:val="none" w:sz="0" w:space="0" w:color="auto"/>
                    <w:left w:val="none" w:sz="0" w:space="0" w:color="auto"/>
                    <w:bottom w:val="none" w:sz="0" w:space="0" w:color="auto"/>
                    <w:right w:val="none" w:sz="0" w:space="0" w:color="auto"/>
                  </w:divBdr>
                </w:div>
                <w:div w:id="539900855">
                  <w:marLeft w:val="0"/>
                  <w:marRight w:val="0"/>
                  <w:marTop w:val="0"/>
                  <w:marBottom w:val="0"/>
                  <w:divBdr>
                    <w:top w:val="none" w:sz="0" w:space="0" w:color="auto"/>
                    <w:left w:val="none" w:sz="0" w:space="0" w:color="auto"/>
                    <w:bottom w:val="none" w:sz="0" w:space="0" w:color="auto"/>
                    <w:right w:val="none" w:sz="0" w:space="0" w:color="auto"/>
                  </w:divBdr>
                </w:div>
                <w:div w:id="19566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710858">
      <w:bodyDiv w:val="1"/>
      <w:marLeft w:val="0"/>
      <w:marRight w:val="0"/>
      <w:marTop w:val="0"/>
      <w:marBottom w:val="0"/>
      <w:divBdr>
        <w:top w:val="none" w:sz="0" w:space="0" w:color="auto"/>
        <w:left w:val="none" w:sz="0" w:space="0" w:color="auto"/>
        <w:bottom w:val="none" w:sz="0" w:space="0" w:color="auto"/>
        <w:right w:val="none" w:sz="0" w:space="0" w:color="auto"/>
      </w:divBdr>
      <w:divsChild>
        <w:div w:id="2098869266">
          <w:marLeft w:val="0"/>
          <w:marRight w:val="0"/>
          <w:marTop w:val="0"/>
          <w:marBottom w:val="0"/>
          <w:divBdr>
            <w:top w:val="none" w:sz="0" w:space="0" w:color="auto"/>
            <w:left w:val="none" w:sz="0" w:space="0" w:color="auto"/>
            <w:bottom w:val="none" w:sz="0" w:space="0" w:color="auto"/>
            <w:right w:val="none" w:sz="0" w:space="0" w:color="auto"/>
          </w:divBdr>
        </w:div>
        <w:div w:id="722756039">
          <w:marLeft w:val="0"/>
          <w:marRight w:val="0"/>
          <w:marTop w:val="0"/>
          <w:marBottom w:val="0"/>
          <w:divBdr>
            <w:top w:val="none" w:sz="0" w:space="0" w:color="auto"/>
            <w:left w:val="none" w:sz="0" w:space="0" w:color="auto"/>
            <w:bottom w:val="none" w:sz="0" w:space="0" w:color="auto"/>
            <w:right w:val="none" w:sz="0" w:space="0" w:color="auto"/>
          </w:divBdr>
        </w:div>
        <w:div w:id="727538930">
          <w:marLeft w:val="0"/>
          <w:marRight w:val="0"/>
          <w:marTop w:val="0"/>
          <w:marBottom w:val="0"/>
          <w:divBdr>
            <w:top w:val="none" w:sz="0" w:space="0" w:color="auto"/>
            <w:left w:val="none" w:sz="0" w:space="0" w:color="auto"/>
            <w:bottom w:val="none" w:sz="0" w:space="0" w:color="auto"/>
            <w:right w:val="none" w:sz="0" w:space="0" w:color="auto"/>
          </w:divBdr>
        </w:div>
        <w:div w:id="1630044031">
          <w:marLeft w:val="0"/>
          <w:marRight w:val="0"/>
          <w:marTop w:val="0"/>
          <w:marBottom w:val="0"/>
          <w:divBdr>
            <w:top w:val="none" w:sz="0" w:space="0" w:color="auto"/>
            <w:left w:val="none" w:sz="0" w:space="0" w:color="auto"/>
            <w:bottom w:val="none" w:sz="0" w:space="0" w:color="auto"/>
            <w:right w:val="none" w:sz="0" w:space="0" w:color="auto"/>
          </w:divBdr>
        </w:div>
        <w:div w:id="1751999412">
          <w:marLeft w:val="0"/>
          <w:marRight w:val="0"/>
          <w:marTop w:val="0"/>
          <w:marBottom w:val="0"/>
          <w:divBdr>
            <w:top w:val="none" w:sz="0" w:space="0" w:color="auto"/>
            <w:left w:val="none" w:sz="0" w:space="0" w:color="auto"/>
            <w:bottom w:val="none" w:sz="0" w:space="0" w:color="auto"/>
            <w:right w:val="none" w:sz="0" w:space="0" w:color="auto"/>
          </w:divBdr>
        </w:div>
        <w:div w:id="563369714">
          <w:marLeft w:val="0"/>
          <w:marRight w:val="0"/>
          <w:marTop w:val="0"/>
          <w:marBottom w:val="0"/>
          <w:divBdr>
            <w:top w:val="none" w:sz="0" w:space="0" w:color="auto"/>
            <w:left w:val="none" w:sz="0" w:space="0" w:color="auto"/>
            <w:bottom w:val="none" w:sz="0" w:space="0" w:color="auto"/>
            <w:right w:val="none" w:sz="0" w:space="0" w:color="auto"/>
          </w:divBdr>
        </w:div>
        <w:div w:id="487091905">
          <w:marLeft w:val="0"/>
          <w:marRight w:val="0"/>
          <w:marTop w:val="0"/>
          <w:marBottom w:val="0"/>
          <w:divBdr>
            <w:top w:val="none" w:sz="0" w:space="0" w:color="auto"/>
            <w:left w:val="none" w:sz="0" w:space="0" w:color="auto"/>
            <w:bottom w:val="none" w:sz="0" w:space="0" w:color="auto"/>
            <w:right w:val="none" w:sz="0" w:space="0" w:color="auto"/>
          </w:divBdr>
        </w:div>
        <w:div w:id="308246064">
          <w:marLeft w:val="0"/>
          <w:marRight w:val="0"/>
          <w:marTop w:val="0"/>
          <w:marBottom w:val="0"/>
          <w:divBdr>
            <w:top w:val="none" w:sz="0" w:space="0" w:color="auto"/>
            <w:left w:val="none" w:sz="0" w:space="0" w:color="auto"/>
            <w:bottom w:val="none" w:sz="0" w:space="0" w:color="auto"/>
            <w:right w:val="none" w:sz="0" w:space="0" w:color="auto"/>
          </w:divBdr>
          <w:divsChild>
            <w:div w:id="1372878943">
              <w:marLeft w:val="0"/>
              <w:marRight w:val="0"/>
              <w:marTop w:val="240"/>
              <w:marBottom w:val="240"/>
              <w:divBdr>
                <w:top w:val="none" w:sz="0" w:space="0" w:color="auto"/>
                <w:left w:val="none" w:sz="0" w:space="0" w:color="auto"/>
                <w:bottom w:val="none" w:sz="0" w:space="0" w:color="auto"/>
                <w:right w:val="none" w:sz="0" w:space="0" w:color="auto"/>
              </w:divBdr>
              <w:divsChild>
                <w:div w:id="161744965">
                  <w:marLeft w:val="0"/>
                  <w:marRight w:val="180"/>
                  <w:marTop w:val="0"/>
                  <w:marBottom w:val="0"/>
                  <w:divBdr>
                    <w:top w:val="none" w:sz="0" w:space="0" w:color="auto"/>
                    <w:left w:val="none" w:sz="0" w:space="0" w:color="auto"/>
                    <w:bottom w:val="none" w:sz="0" w:space="0" w:color="auto"/>
                    <w:right w:val="none" w:sz="0" w:space="0" w:color="auto"/>
                  </w:divBdr>
                </w:div>
                <w:div w:id="1338265732">
                  <w:marLeft w:val="0"/>
                  <w:marRight w:val="120"/>
                  <w:marTop w:val="0"/>
                  <w:marBottom w:val="180"/>
                  <w:divBdr>
                    <w:top w:val="none" w:sz="0" w:space="0" w:color="auto"/>
                    <w:left w:val="none" w:sz="0" w:space="0" w:color="auto"/>
                    <w:bottom w:val="none" w:sz="0" w:space="0" w:color="auto"/>
                    <w:right w:val="none" w:sz="0" w:space="0" w:color="auto"/>
                  </w:divBdr>
                </w:div>
                <w:div w:id="128791652">
                  <w:marLeft w:val="0"/>
                  <w:marRight w:val="120"/>
                  <w:marTop w:val="0"/>
                  <w:marBottom w:val="180"/>
                  <w:divBdr>
                    <w:top w:val="none" w:sz="0" w:space="0" w:color="auto"/>
                    <w:left w:val="none" w:sz="0" w:space="0" w:color="auto"/>
                    <w:bottom w:val="none" w:sz="0" w:space="0" w:color="auto"/>
                    <w:right w:val="none" w:sz="0" w:space="0" w:color="auto"/>
                  </w:divBdr>
                </w:div>
                <w:div w:id="1757049668">
                  <w:marLeft w:val="0"/>
                  <w:marRight w:val="0"/>
                  <w:marTop w:val="0"/>
                  <w:marBottom w:val="0"/>
                  <w:divBdr>
                    <w:top w:val="none" w:sz="0" w:space="0" w:color="auto"/>
                    <w:left w:val="none" w:sz="0" w:space="0" w:color="auto"/>
                    <w:bottom w:val="none" w:sz="0" w:space="0" w:color="auto"/>
                    <w:right w:val="none" w:sz="0" w:space="0" w:color="auto"/>
                  </w:divBdr>
                </w:div>
                <w:div w:id="2054958751">
                  <w:marLeft w:val="0"/>
                  <w:marRight w:val="0"/>
                  <w:marTop w:val="0"/>
                  <w:marBottom w:val="0"/>
                  <w:divBdr>
                    <w:top w:val="none" w:sz="0" w:space="0" w:color="auto"/>
                    <w:left w:val="none" w:sz="0" w:space="0" w:color="auto"/>
                    <w:bottom w:val="none" w:sz="0" w:space="0" w:color="auto"/>
                    <w:right w:val="none" w:sz="0" w:space="0" w:color="auto"/>
                  </w:divBdr>
                </w:div>
                <w:div w:id="471946551">
                  <w:marLeft w:val="0"/>
                  <w:marRight w:val="0"/>
                  <w:marTop w:val="0"/>
                  <w:marBottom w:val="0"/>
                  <w:divBdr>
                    <w:top w:val="none" w:sz="0" w:space="0" w:color="auto"/>
                    <w:left w:val="none" w:sz="0" w:space="0" w:color="auto"/>
                    <w:bottom w:val="none" w:sz="0" w:space="0" w:color="auto"/>
                    <w:right w:val="none" w:sz="0" w:space="0" w:color="auto"/>
                  </w:divBdr>
                </w:div>
                <w:div w:id="801652102">
                  <w:marLeft w:val="0"/>
                  <w:marRight w:val="0"/>
                  <w:marTop w:val="0"/>
                  <w:marBottom w:val="0"/>
                  <w:divBdr>
                    <w:top w:val="none" w:sz="0" w:space="0" w:color="auto"/>
                    <w:left w:val="none" w:sz="0" w:space="0" w:color="auto"/>
                    <w:bottom w:val="none" w:sz="0" w:space="0" w:color="auto"/>
                    <w:right w:val="none" w:sz="0" w:space="0" w:color="auto"/>
                  </w:divBdr>
                </w:div>
                <w:div w:id="1390807829">
                  <w:marLeft w:val="0"/>
                  <w:marRight w:val="0"/>
                  <w:marTop w:val="0"/>
                  <w:marBottom w:val="0"/>
                  <w:divBdr>
                    <w:top w:val="none" w:sz="0" w:space="0" w:color="auto"/>
                    <w:left w:val="none" w:sz="0" w:space="0" w:color="auto"/>
                    <w:bottom w:val="none" w:sz="0" w:space="0" w:color="auto"/>
                    <w:right w:val="none" w:sz="0" w:space="0" w:color="auto"/>
                  </w:divBdr>
                </w:div>
                <w:div w:id="703336599">
                  <w:marLeft w:val="0"/>
                  <w:marRight w:val="0"/>
                  <w:marTop w:val="0"/>
                  <w:marBottom w:val="0"/>
                  <w:divBdr>
                    <w:top w:val="none" w:sz="0" w:space="0" w:color="auto"/>
                    <w:left w:val="none" w:sz="0" w:space="0" w:color="auto"/>
                    <w:bottom w:val="none" w:sz="0" w:space="0" w:color="auto"/>
                    <w:right w:val="none" w:sz="0" w:space="0" w:color="auto"/>
                  </w:divBdr>
                </w:div>
                <w:div w:id="11672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207373">
          <w:marLeft w:val="0"/>
          <w:marRight w:val="0"/>
          <w:marTop w:val="0"/>
          <w:marBottom w:val="0"/>
          <w:divBdr>
            <w:top w:val="none" w:sz="0" w:space="0" w:color="auto"/>
            <w:left w:val="none" w:sz="0" w:space="0" w:color="auto"/>
            <w:bottom w:val="none" w:sz="0" w:space="0" w:color="auto"/>
            <w:right w:val="none" w:sz="0" w:space="0" w:color="auto"/>
          </w:divBdr>
        </w:div>
        <w:div w:id="895624833">
          <w:marLeft w:val="0"/>
          <w:marRight w:val="0"/>
          <w:marTop w:val="0"/>
          <w:marBottom w:val="0"/>
          <w:divBdr>
            <w:top w:val="none" w:sz="0" w:space="0" w:color="auto"/>
            <w:left w:val="none" w:sz="0" w:space="0" w:color="auto"/>
            <w:bottom w:val="none" w:sz="0" w:space="0" w:color="auto"/>
            <w:right w:val="none" w:sz="0" w:space="0" w:color="auto"/>
          </w:divBdr>
        </w:div>
        <w:div w:id="1205562937">
          <w:marLeft w:val="0"/>
          <w:marRight w:val="0"/>
          <w:marTop w:val="0"/>
          <w:marBottom w:val="0"/>
          <w:divBdr>
            <w:top w:val="none" w:sz="0" w:space="0" w:color="auto"/>
            <w:left w:val="none" w:sz="0" w:space="0" w:color="auto"/>
            <w:bottom w:val="none" w:sz="0" w:space="0" w:color="auto"/>
            <w:right w:val="none" w:sz="0" w:space="0" w:color="auto"/>
          </w:divBdr>
        </w:div>
        <w:div w:id="383791563">
          <w:marLeft w:val="0"/>
          <w:marRight w:val="0"/>
          <w:marTop w:val="0"/>
          <w:marBottom w:val="0"/>
          <w:divBdr>
            <w:top w:val="none" w:sz="0" w:space="0" w:color="auto"/>
            <w:left w:val="none" w:sz="0" w:space="0" w:color="auto"/>
            <w:bottom w:val="none" w:sz="0" w:space="0" w:color="auto"/>
            <w:right w:val="none" w:sz="0" w:space="0" w:color="auto"/>
          </w:divBdr>
        </w:div>
        <w:div w:id="1342203585">
          <w:marLeft w:val="0"/>
          <w:marRight w:val="0"/>
          <w:marTop w:val="0"/>
          <w:marBottom w:val="0"/>
          <w:divBdr>
            <w:top w:val="none" w:sz="0" w:space="0" w:color="auto"/>
            <w:left w:val="none" w:sz="0" w:space="0" w:color="auto"/>
            <w:bottom w:val="none" w:sz="0" w:space="0" w:color="auto"/>
            <w:right w:val="none" w:sz="0" w:space="0" w:color="auto"/>
          </w:divBdr>
        </w:div>
        <w:div w:id="496117388">
          <w:marLeft w:val="0"/>
          <w:marRight w:val="0"/>
          <w:marTop w:val="0"/>
          <w:marBottom w:val="0"/>
          <w:divBdr>
            <w:top w:val="none" w:sz="0" w:space="0" w:color="auto"/>
            <w:left w:val="none" w:sz="0" w:space="0" w:color="auto"/>
            <w:bottom w:val="none" w:sz="0" w:space="0" w:color="auto"/>
            <w:right w:val="none" w:sz="0" w:space="0" w:color="auto"/>
          </w:divBdr>
        </w:div>
        <w:div w:id="1581980525">
          <w:marLeft w:val="0"/>
          <w:marRight w:val="0"/>
          <w:marTop w:val="0"/>
          <w:marBottom w:val="0"/>
          <w:divBdr>
            <w:top w:val="none" w:sz="0" w:space="0" w:color="auto"/>
            <w:left w:val="none" w:sz="0" w:space="0" w:color="auto"/>
            <w:bottom w:val="none" w:sz="0" w:space="0" w:color="auto"/>
            <w:right w:val="none" w:sz="0" w:space="0" w:color="auto"/>
          </w:divBdr>
          <w:divsChild>
            <w:div w:id="126513549">
              <w:marLeft w:val="0"/>
              <w:marRight w:val="0"/>
              <w:marTop w:val="240"/>
              <w:marBottom w:val="240"/>
              <w:divBdr>
                <w:top w:val="none" w:sz="0" w:space="0" w:color="auto"/>
                <w:left w:val="none" w:sz="0" w:space="0" w:color="auto"/>
                <w:bottom w:val="none" w:sz="0" w:space="0" w:color="auto"/>
                <w:right w:val="none" w:sz="0" w:space="0" w:color="auto"/>
              </w:divBdr>
              <w:divsChild>
                <w:div w:id="1766657028">
                  <w:marLeft w:val="0"/>
                  <w:marRight w:val="180"/>
                  <w:marTop w:val="0"/>
                  <w:marBottom w:val="0"/>
                  <w:divBdr>
                    <w:top w:val="none" w:sz="0" w:space="0" w:color="auto"/>
                    <w:left w:val="none" w:sz="0" w:space="0" w:color="auto"/>
                    <w:bottom w:val="none" w:sz="0" w:space="0" w:color="auto"/>
                    <w:right w:val="none" w:sz="0" w:space="0" w:color="auto"/>
                  </w:divBdr>
                </w:div>
                <w:div w:id="209466747">
                  <w:marLeft w:val="0"/>
                  <w:marRight w:val="120"/>
                  <w:marTop w:val="0"/>
                  <w:marBottom w:val="180"/>
                  <w:divBdr>
                    <w:top w:val="none" w:sz="0" w:space="0" w:color="auto"/>
                    <w:left w:val="none" w:sz="0" w:space="0" w:color="auto"/>
                    <w:bottom w:val="none" w:sz="0" w:space="0" w:color="auto"/>
                    <w:right w:val="none" w:sz="0" w:space="0" w:color="auto"/>
                  </w:divBdr>
                </w:div>
                <w:div w:id="1044792329">
                  <w:marLeft w:val="0"/>
                  <w:marRight w:val="120"/>
                  <w:marTop w:val="0"/>
                  <w:marBottom w:val="180"/>
                  <w:divBdr>
                    <w:top w:val="none" w:sz="0" w:space="0" w:color="auto"/>
                    <w:left w:val="none" w:sz="0" w:space="0" w:color="auto"/>
                    <w:bottom w:val="none" w:sz="0" w:space="0" w:color="auto"/>
                    <w:right w:val="none" w:sz="0" w:space="0" w:color="auto"/>
                  </w:divBdr>
                </w:div>
                <w:div w:id="981036732">
                  <w:marLeft w:val="0"/>
                  <w:marRight w:val="0"/>
                  <w:marTop w:val="0"/>
                  <w:marBottom w:val="0"/>
                  <w:divBdr>
                    <w:top w:val="none" w:sz="0" w:space="0" w:color="auto"/>
                    <w:left w:val="none" w:sz="0" w:space="0" w:color="auto"/>
                    <w:bottom w:val="none" w:sz="0" w:space="0" w:color="auto"/>
                    <w:right w:val="none" w:sz="0" w:space="0" w:color="auto"/>
                  </w:divBdr>
                </w:div>
                <w:div w:id="1956861491">
                  <w:marLeft w:val="0"/>
                  <w:marRight w:val="0"/>
                  <w:marTop w:val="0"/>
                  <w:marBottom w:val="0"/>
                  <w:divBdr>
                    <w:top w:val="none" w:sz="0" w:space="0" w:color="auto"/>
                    <w:left w:val="none" w:sz="0" w:space="0" w:color="auto"/>
                    <w:bottom w:val="none" w:sz="0" w:space="0" w:color="auto"/>
                    <w:right w:val="none" w:sz="0" w:space="0" w:color="auto"/>
                  </w:divBdr>
                </w:div>
                <w:div w:id="251863923">
                  <w:marLeft w:val="0"/>
                  <w:marRight w:val="0"/>
                  <w:marTop w:val="0"/>
                  <w:marBottom w:val="0"/>
                  <w:divBdr>
                    <w:top w:val="none" w:sz="0" w:space="0" w:color="auto"/>
                    <w:left w:val="none" w:sz="0" w:space="0" w:color="auto"/>
                    <w:bottom w:val="none" w:sz="0" w:space="0" w:color="auto"/>
                    <w:right w:val="none" w:sz="0" w:space="0" w:color="auto"/>
                  </w:divBdr>
                </w:div>
                <w:div w:id="2026901298">
                  <w:marLeft w:val="0"/>
                  <w:marRight w:val="0"/>
                  <w:marTop w:val="0"/>
                  <w:marBottom w:val="0"/>
                  <w:divBdr>
                    <w:top w:val="none" w:sz="0" w:space="0" w:color="auto"/>
                    <w:left w:val="none" w:sz="0" w:space="0" w:color="auto"/>
                    <w:bottom w:val="none" w:sz="0" w:space="0" w:color="auto"/>
                    <w:right w:val="none" w:sz="0" w:space="0" w:color="auto"/>
                  </w:divBdr>
                </w:div>
                <w:div w:id="2051177194">
                  <w:marLeft w:val="0"/>
                  <w:marRight w:val="0"/>
                  <w:marTop w:val="0"/>
                  <w:marBottom w:val="0"/>
                  <w:divBdr>
                    <w:top w:val="none" w:sz="0" w:space="0" w:color="auto"/>
                    <w:left w:val="none" w:sz="0" w:space="0" w:color="auto"/>
                    <w:bottom w:val="none" w:sz="0" w:space="0" w:color="auto"/>
                    <w:right w:val="none" w:sz="0" w:space="0" w:color="auto"/>
                  </w:divBdr>
                </w:div>
                <w:div w:id="50346114">
                  <w:marLeft w:val="0"/>
                  <w:marRight w:val="0"/>
                  <w:marTop w:val="0"/>
                  <w:marBottom w:val="0"/>
                  <w:divBdr>
                    <w:top w:val="none" w:sz="0" w:space="0" w:color="auto"/>
                    <w:left w:val="none" w:sz="0" w:space="0" w:color="auto"/>
                    <w:bottom w:val="none" w:sz="0" w:space="0" w:color="auto"/>
                    <w:right w:val="none" w:sz="0" w:space="0" w:color="auto"/>
                  </w:divBdr>
                </w:div>
                <w:div w:id="213228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720119">
          <w:marLeft w:val="0"/>
          <w:marRight w:val="0"/>
          <w:marTop w:val="0"/>
          <w:marBottom w:val="0"/>
          <w:divBdr>
            <w:top w:val="none" w:sz="0" w:space="0" w:color="auto"/>
            <w:left w:val="none" w:sz="0" w:space="0" w:color="auto"/>
            <w:bottom w:val="none" w:sz="0" w:space="0" w:color="auto"/>
            <w:right w:val="none" w:sz="0" w:space="0" w:color="auto"/>
          </w:divBdr>
        </w:div>
        <w:div w:id="1473016351">
          <w:marLeft w:val="0"/>
          <w:marRight w:val="0"/>
          <w:marTop w:val="0"/>
          <w:marBottom w:val="0"/>
          <w:divBdr>
            <w:top w:val="none" w:sz="0" w:space="0" w:color="auto"/>
            <w:left w:val="none" w:sz="0" w:space="0" w:color="auto"/>
            <w:bottom w:val="none" w:sz="0" w:space="0" w:color="auto"/>
            <w:right w:val="none" w:sz="0" w:space="0" w:color="auto"/>
          </w:divBdr>
        </w:div>
        <w:div w:id="787044611">
          <w:marLeft w:val="0"/>
          <w:marRight w:val="0"/>
          <w:marTop w:val="0"/>
          <w:marBottom w:val="0"/>
          <w:divBdr>
            <w:top w:val="none" w:sz="0" w:space="0" w:color="auto"/>
            <w:left w:val="none" w:sz="0" w:space="0" w:color="auto"/>
            <w:bottom w:val="none" w:sz="0" w:space="0" w:color="auto"/>
            <w:right w:val="none" w:sz="0" w:space="0" w:color="auto"/>
          </w:divBdr>
        </w:div>
        <w:div w:id="1935437841">
          <w:marLeft w:val="0"/>
          <w:marRight w:val="0"/>
          <w:marTop w:val="0"/>
          <w:marBottom w:val="0"/>
          <w:divBdr>
            <w:top w:val="none" w:sz="0" w:space="0" w:color="auto"/>
            <w:left w:val="none" w:sz="0" w:space="0" w:color="auto"/>
            <w:bottom w:val="none" w:sz="0" w:space="0" w:color="auto"/>
            <w:right w:val="none" w:sz="0" w:space="0" w:color="auto"/>
          </w:divBdr>
        </w:div>
        <w:div w:id="1668820393">
          <w:marLeft w:val="0"/>
          <w:marRight w:val="0"/>
          <w:marTop w:val="0"/>
          <w:marBottom w:val="0"/>
          <w:divBdr>
            <w:top w:val="none" w:sz="0" w:space="0" w:color="auto"/>
            <w:left w:val="none" w:sz="0" w:space="0" w:color="auto"/>
            <w:bottom w:val="none" w:sz="0" w:space="0" w:color="auto"/>
            <w:right w:val="none" w:sz="0" w:space="0" w:color="auto"/>
          </w:divBdr>
        </w:div>
        <w:div w:id="975572229">
          <w:marLeft w:val="0"/>
          <w:marRight w:val="0"/>
          <w:marTop w:val="0"/>
          <w:marBottom w:val="0"/>
          <w:divBdr>
            <w:top w:val="none" w:sz="0" w:space="0" w:color="auto"/>
            <w:left w:val="none" w:sz="0" w:space="0" w:color="auto"/>
            <w:bottom w:val="none" w:sz="0" w:space="0" w:color="auto"/>
            <w:right w:val="none" w:sz="0" w:space="0" w:color="auto"/>
          </w:divBdr>
        </w:div>
        <w:div w:id="139614491">
          <w:marLeft w:val="0"/>
          <w:marRight w:val="0"/>
          <w:marTop w:val="0"/>
          <w:marBottom w:val="0"/>
          <w:divBdr>
            <w:top w:val="none" w:sz="0" w:space="0" w:color="auto"/>
            <w:left w:val="none" w:sz="0" w:space="0" w:color="auto"/>
            <w:bottom w:val="none" w:sz="0" w:space="0" w:color="auto"/>
            <w:right w:val="none" w:sz="0" w:space="0" w:color="auto"/>
          </w:divBdr>
        </w:div>
        <w:div w:id="1903055437">
          <w:marLeft w:val="0"/>
          <w:marRight w:val="0"/>
          <w:marTop w:val="0"/>
          <w:marBottom w:val="0"/>
          <w:divBdr>
            <w:top w:val="none" w:sz="0" w:space="0" w:color="auto"/>
            <w:left w:val="none" w:sz="0" w:space="0" w:color="auto"/>
            <w:bottom w:val="none" w:sz="0" w:space="0" w:color="auto"/>
            <w:right w:val="none" w:sz="0" w:space="0" w:color="auto"/>
          </w:divBdr>
        </w:div>
        <w:div w:id="1118180978">
          <w:marLeft w:val="0"/>
          <w:marRight w:val="0"/>
          <w:marTop w:val="0"/>
          <w:marBottom w:val="0"/>
          <w:divBdr>
            <w:top w:val="none" w:sz="0" w:space="0" w:color="auto"/>
            <w:left w:val="none" w:sz="0" w:space="0" w:color="auto"/>
            <w:bottom w:val="none" w:sz="0" w:space="0" w:color="auto"/>
            <w:right w:val="none" w:sz="0" w:space="0" w:color="auto"/>
          </w:divBdr>
          <w:divsChild>
            <w:div w:id="304090862">
              <w:marLeft w:val="0"/>
              <w:marRight w:val="0"/>
              <w:marTop w:val="240"/>
              <w:marBottom w:val="240"/>
              <w:divBdr>
                <w:top w:val="none" w:sz="0" w:space="0" w:color="auto"/>
                <w:left w:val="none" w:sz="0" w:space="0" w:color="auto"/>
                <w:bottom w:val="none" w:sz="0" w:space="0" w:color="auto"/>
                <w:right w:val="none" w:sz="0" w:space="0" w:color="auto"/>
              </w:divBdr>
              <w:divsChild>
                <w:div w:id="2063867432">
                  <w:marLeft w:val="0"/>
                  <w:marRight w:val="180"/>
                  <w:marTop w:val="0"/>
                  <w:marBottom w:val="0"/>
                  <w:divBdr>
                    <w:top w:val="none" w:sz="0" w:space="0" w:color="auto"/>
                    <w:left w:val="none" w:sz="0" w:space="0" w:color="auto"/>
                    <w:bottom w:val="none" w:sz="0" w:space="0" w:color="auto"/>
                    <w:right w:val="none" w:sz="0" w:space="0" w:color="auto"/>
                  </w:divBdr>
                </w:div>
                <w:div w:id="101413878">
                  <w:marLeft w:val="0"/>
                  <w:marRight w:val="120"/>
                  <w:marTop w:val="0"/>
                  <w:marBottom w:val="180"/>
                  <w:divBdr>
                    <w:top w:val="none" w:sz="0" w:space="0" w:color="auto"/>
                    <w:left w:val="none" w:sz="0" w:space="0" w:color="auto"/>
                    <w:bottom w:val="none" w:sz="0" w:space="0" w:color="auto"/>
                    <w:right w:val="none" w:sz="0" w:space="0" w:color="auto"/>
                  </w:divBdr>
                </w:div>
                <w:div w:id="1125392915">
                  <w:marLeft w:val="0"/>
                  <w:marRight w:val="0"/>
                  <w:marTop w:val="0"/>
                  <w:marBottom w:val="0"/>
                  <w:divBdr>
                    <w:top w:val="none" w:sz="0" w:space="0" w:color="auto"/>
                    <w:left w:val="none" w:sz="0" w:space="0" w:color="auto"/>
                    <w:bottom w:val="none" w:sz="0" w:space="0" w:color="auto"/>
                    <w:right w:val="none" w:sz="0" w:space="0" w:color="auto"/>
                  </w:divBdr>
                </w:div>
                <w:div w:id="1276475671">
                  <w:marLeft w:val="0"/>
                  <w:marRight w:val="0"/>
                  <w:marTop w:val="0"/>
                  <w:marBottom w:val="0"/>
                  <w:divBdr>
                    <w:top w:val="none" w:sz="0" w:space="0" w:color="auto"/>
                    <w:left w:val="none" w:sz="0" w:space="0" w:color="auto"/>
                    <w:bottom w:val="none" w:sz="0" w:space="0" w:color="auto"/>
                    <w:right w:val="none" w:sz="0" w:space="0" w:color="auto"/>
                  </w:divBdr>
                </w:div>
                <w:div w:id="318271215">
                  <w:marLeft w:val="0"/>
                  <w:marRight w:val="0"/>
                  <w:marTop w:val="0"/>
                  <w:marBottom w:val="0"/>
                  <w:divBdr>
                    <w:top w:val="none" w:sz="0" w:space="0" w:color="auto"/>
                    <w:left w:val="none" w:sz="0" w:space="0" w:color="auto"/>
                    <w:bottom w:val="none" w:sz="0" w:space="0" w:color="auto"/>
                    <w:right w:val="none" w:sz="0" w:space="0" w:color="auto"/>
                  </w:divBdr>
                </w:div>
                <w:div w:id="1778980548">
                  <w:marLeft w:val="0"/>
                  <w:marRight w:val="0"/>
                  <w:marTop w:val="0"/>
                  <w:marBottom w:val="0"/>
                  <w:divBdr>
                    <w:top w:val="none" w:sz="0" w:space="0" w:color="auto"/>
                    <w:left w:val="none" w:sz="0" w:space="0" w:color="auto"/>
                    <w:bottom w:val="none" w:sz="0" w:space="0" w:color="auto"/>
                    <w:right w:val="none" w:sz="0" w:space="0" w:color="auto"/>
                  </w:divBdr>
                </w:div>
                <w:div w:id="1968505899">
                  <w:marLeft w:val="0"/>
                  <w:marRight w:val="0"/>
                  <w:marTop w:val="0"/>
                  <w:marBottom w:val="0"/>
                  <w:divBdr>
                    <w:top w:val="none" w:sz="0" w:space="0" w:color="auto"/>
                    <w:left w:val="none" w:sz="0" w:space="0" w:color="auto"/>
                    <w:bottom w:val="none" w:sz="0" w:space="0" w:color="auto"/>
                    <w:right w:val="none" w:sz="0" w:space="0" w:color="auto"/>
                  </w:divBdr>
                </w:div>
                <w:div w:id="2053840949">
                  <w:marLeft w:val="0"/>
                  <w:marRight w:val="0"/>
                  <w:marTop w:val="0"/>
                  <w:marBottom w:val="0"/>
                  <w:divBdr>
                    <w:top w:val="none" w:sz="0" w:space="0" w:color="auto"/>
                    <w:left w:val="none" w:sz="0" w:space="0" w:color="auto"/>
                    <w:bottom w:val="none" w:sz="0" w:space="0" w:color="auto"/>
                    <w:right w:val="none" w:sz="0" w:space="0" w:color="auto"/>
                  </w:divBdr>
                </w:div>
                <w:div w:id="60103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475103">
          <w:marLeft w:val="0"/>
          <w:marRight w:val="0"/>
          <w:marTop w:val="0"/>
          <w:marBottom w:val="0"/>
          <w:divBdr>
            <w:top w:val="none" w:sz="0" w:space="0" w:color="auto"/>
            <w:left w:val="none" w:sz="0" w:space="0" w:color="auto"/>
            <w:bottom w:val="none" w:sz="0" w:space="0" w:color="auto"/>
            <w:right w:val="none" w:sz="0" w:space="0" w:color="auto"/>
          </w:divBdr>
        </w:div>
        <w:div w:id="1325476476">
          <w:marLeft w:val="0"/>
          <w:marRight w:val="0"/>
          <w:marTop w:val="0"/>
          <w:marBottom w:val="0"/>
          <w:divBdr>
            <w:top w:val="none" w:sz="0" w:space="0" w:color="auto"/>
            <w:left w:val="none" w:sz="0" w:space="0" w:color="auto"/>
            <w:bottom w:val="none" w:sz="0" w:space="0" w:color="auto"/>
            <w:right w:val="none" w:sz="0" w:space="0" w:color="auto"/>
          </w:divBdr>
        </w:div>
        <w:div w:id="1583489400">
          <w:marLeft w:val="0"/>
          <w:marRight w:val="0"/>
          <w:marTop w:val="0"/>
          <w:marBottom w:val="0"/>
          <w:divBdr>
            <w:top w:val="none" w:sz="0" w:space="0" w:color="auto"/>
            <w:left w:val="none" w:sz="0" w:space="0" w:color="auto"/>
            <w:bottom w:val="none" w:sz="0" w:space="0" w:color="auto"/>
            <w:right w:val="none" w:sz="0" w:space="0" w:color="auto"/>
          </w:divBdr>
        </w:div>
        <w:div w:id="419639519">
          <w:marLeft w:val="0"/>
          <w:marRight w:val="0"/>
          <w:marTop w:val="0"/>
          <w:marBottom w:val="0"/>
          <w:divBdr>
            <w:top w:val="none" w:sz="0" w:space="0" w:color="auto"/>
            <w:left w:val="none" w:sz="0" w:space="0" w:color="auto"/>
            <w:bottom w:val="none" w:sz="0" w:space="0" w:color="auto"/>
            <w:right w:val="none" w:sz="0" w:space="0" w:color="auto"/>
          </w:divBdr>
        </w:div>
        <w:div w:id="1885828038">
          <w:marLeft w:val="0"/>
          <w:marRight w:val="0"/>
          <w:marTop w:val="0"/>
          <w:marBottom w:val="0"/>
          <w:divBdr>
            <w:top w:val="none" w:sz="0" w:space="0" w:color="auto"/>
            <w:left w:val="none" w:sz="0" w:space="0" w:color="auto"/>
            <w:bottom w:val="none" w:sz="0" w:space="0" w:color="auto"/>
            <w:right w:val="none" w:sz="0" w:space="0" w:color="auto"/>
          </w:divBdr>
        </w:div>
        <w:div w:id="316224798">
          <w:marLeft w:val="0"/>
          <w:marRight w:val="0"/>
          <w:marTop w:val="0"/>
          <w:marBottom w:val="0"/>
          <w:divBdr>
            <w:top w:val="none" w:sz="0" w:space="0" w:color="auto"/>
            <w:left w:val="none" w:sz="0" w:space="0" w:color="auto"/>
            <w:bottom w:val="none" w:sz="0" w:space="0" w:color="auto"/>
            <w:right w:val="none" w:sz="0" w:space="0" w:color="auto"/>
          </w:divBdr>
        </w:div>
        <w:div w:id="1698002046">
          <w:marLeft w:val="0"/>
          <w:marRight w:val="0"/>
          <w:marTop w:val="0"/>
          <w:marBottom w:val="0"/>
          <w:divBdr>
            <w:top w:val="none" w:sz="0" w:space="0" w:color="auto"/>
            <w:left w:val="none" w:sz="0" w:space="0" w:color="auto"/>
            <w:bottom w:val="none" w:sz="0" w:space="0" w:color="auto"/>
            <w:right w:val="none" w:sz="0" w:space="0" w:color="auto"/>
          </w:divBdr>
        </w:div>
        <w:div w:id="898977670">
          <w:marLeft w:val="0"/>
          <w:marRight w:val="0"/>
          <w:marTop w:val="0"/>
          <w:marBottom w:val="0"/>
          <w:divBdr>
            <w:top w:val="none" w:sz="0" w:space="0" w:color="auto"/>
            <w:left w:val="none" w:sz="0" w:space="0" w:color="auto"/>
            <w:bottom w:val="none" w:sz="0" w:space="0" w:color="auto"/>
            <w:right w:val="none" w:sz="0" w:space="0" w:color="auto"/>
          </w:divBdr>
        </w:div>
        <w:div w:id="1585065108">
          <w:marLeft w:val="0"/>
          <w:marRight w:val="0"/>
          <w:marTop w:val="0"/>
          <w:marBottom w:val="0"/>
          <w:divBdr>
            <w:top w:val="none" w:sz="0" w:space="0" w:color="auto"/>
            <w:left w:val="none" w:sz="0" w:space="0" w:color="auto"/>
            <w:bottom w:val="none" w:sz="0" w:space="0" w:color="auto"/>
            <w:right w:val="none" w:sz="0" w:space="0" w:color="auto"/>
          </w:divBdr>
        </w:div>
        <w:div w:id="1001855016">
          <w:marLeft w:val="0"/>
          <w:marRight w:val="0"/>
          <w:marTop w:val="0"/>
          <w:marBottom w:val="0"/>
          <w:divBdr>
            <w:top w:val="none" w:sz="0" w:space="0" w:color="auto"/>
            <w:left w:val="none" w:sz="0" w:space="0" w:color="auto"/>
            <w:bottom w:val="none" w:sz="0" w:space="0" w:color="auto"/>
            <w:right w:val="none" w:sz="0" w:space="0" w:color="auto"/>
          </w:divBdr>
        </w:div>
        <w:div w:id="1075321691">
          <w:marLeft w:val="0"/>
          <w:marRight w:val="0"/>
          <w:marTop w:val="0"/>
          <w:marBottom w:val="0"/>
          <w:divBdr>
            <w:top w:val="none" w:sz="0" w:space="0" w:color="auto"/>
            <w:left w:val="none" w:sz="0" w:space="0" w:color="auto"/>
            <w:bottom w:val="none" w:sz="0" w:space="0" w:color="auto"/>
            <w:right w:val="none" w:sz="0" w:space="0" w:color="auto"/>
          </w:divBdr>
        </w:div>
        <w:div w:id="51274069">
          <w:marLeft w:val="0"/>
          <w:marRight w:val="0"/>
          <w:marTop w:val="0"/>
          <w:marBottom w:val="0"/>
          <w:divBdr>
            <w:top w:val="none" w:sz="0" w:space="0" w:color="auto"/>
            <w:left w:val="none" w:sz="0" w:space="0" w:color="auto"/>
            <w:bottom w:val="none" w:sz="0" w:space="0" w:color="auto"/>
            <w:right w:val="none" w:sz="0" w:space="0" w:color="auto"/>
          </w:divBdr>
        </w:div>
        <w:div w:id="802384715">
          <w:marLeft w:val="0"/>
          <w:marRight w:val="0"/>
          <w:marTop w:val="0"/>
          <w:marBottom w:val="0"/>
          <w:divBdr>
            <w:top w:val="none" w:sz="0" w:space="0" w:color="auto"/>
            <w:left w:val="none" w:sz="0" w:space="0" w:color="auto"/>
            <w:bottom w:val="none" w:sz="0" w:space="0" w:color="auto"/>
            <w:right w:val="none" w:sz="0" w:space="0" w:color="auto"/>
          </w:divBdr>
        </w:div>
        <w:div w:id="910776846">
          <w:marLeft w:val="0"/>
          <w:marRight w:val="0"/>
          <w:marTop w:val="0"/>
          <w:marBottom w:val="0"/>
          <w:divBdr>
            <w:top w:val="none" w:sz="0" w:space="0" w:color="auto"/>
            <w:left w:val="none" w:sz="0" w:space="0" w:color="auto"/>
            <w:bottom w:val="none" w:sz="0" w:space="0" w:color="auto"/>
            <w:right w:val="none" w:sz="0" w:space="0" w:color="auto"/>
          </w:divBdr>
        </w:div>
        <w:div w:id="116488899">
          <w:marLeft w:val="0"/>
          <w:marRight w:val="0"/>
          <w:marTop w:val="0"/>
          <w:marBottom w:val="0"/>
          <w:divBdr>
            <w:top w:val="none" w:sz="0" w:space="0" w:color="auto"/>
            <w:left w:val="none" w:sz="0" w:space="0" w:color="auto"/>
            <w:bottom w:val="none" w:sz="0" w:space="0" w:color="auto"/>
            <w:right w:val="none" w:sz="0" w:space="0" w:color="auto"/>
          </w:divBdr>
          <w:divsChild>
            <w:div w:id="579758014">
              <w:marLeft w:val="0"/>
              <w:marRight w:val="0"/>
              <w:marTop w:val="240"/>
              <w:marBottom w:val="240"/>
              <w:divBdr>
                <w:top w:val="none" w:sz="0" w:space="0" w:color="auto"/>
                <w:left w:val="none" w:sz="0" w:space="0" w:color="auto"/>
                <w:bottom w:val="none" w:sz="0" w:space="0" w:color="auto"/>
                <w:right w:val="none" w:sz="0" w:space="0" w:color="auto"/>
              </w:divBdr>
              <w:divsChild>
                <w:div w:id="2012485357">
                  <w:marLeft w:val="0"/>
                  <w:marRight w:val="180"/>
                  <w:marTop w:val="0"/>
                  <w:marBottom w:val="0"/>
                  <w:divBdr>
                    <w:top w:val="none" w:sz="0" w:space="0" w:color="auto"/>
                    <w:left w:val="none" w:sz="0" w:space="0" w:color="auto"/>
                    <w:bottom w:val="none" w:sz="0" w:space="0" w:color="auto"/>
                    <w:right w:val="none" w:sz="0" w:space="0" w:color="auto"/>
                  </w:divBdr>
                </w:div>
                <w:div w:id="40595498">
                  <w:marLeft w:val="0"/>
                  <w:marRight w:val="120"/>
                  <w:marTop w:val="0"/>
                  <w:marBottom w:val="180"/>
                  <w:divBdr>
                    <w:top w:val="none" w:sz="0" w:space="0" w:color="auto"/>
                    <w:left w:val="none" w:sz="0" w:space="0" w:color="auto"/>
                    <w:bottom w:val="none" w:sz="0" w:space="0" w:color="auto"/>
                    <w:right w:val="none" w:sz="0" w:space="0" w:color="auto"/>
                  </w:divBdr>
                </w:div>
                <w:div w:id="714083172">
                  <w:marLeft w:val="0"/>
                  <w:marRight w:val="120"/>
                  <w:marTop w:val="0"/>
                  <w:marBottom w:val="180"/>
                  <w:divBdr>
                    <w:top w:val="none" w:sz="0" w:space="0" w:color="auto"/>
                    <w:left w:val="none" w:sz="0" w:space="0" w:color="auto"/>
                    <w:bottom w:val="none" w:sz="0" w:space="0" w:color="auto"/>
                    <w:right w:val="none" w:sz="0" w:space="0" w:color="auto"/>
                  </w:divBdr>
                </w:div>
                <w:div w:id="212039482">
                  <w:marLeft w:val="0"/>
                  <w:marRight w:val="0"/>
                  <w:marTop w:val="0"/>
                  <w:marBottom w:val="0"/>
                  <w:divBdr>
                    <w:top w:val="none" w:sz="0" w:space="0" w:color="auto"/>
                    <w:left w:val="none" w:sz="0" w:space="0" w:color="auto"/>
                    <w:bottom w:val="none" w:sz="0" w:space="0" w:color="auto"/>
                    <w:right w:val="none" w:sz="0" w:space="0" w:color="auto"/>
                  </w:divBdr>
                </w:div>
                <w:div w:id="579338876">
                  <w:marLeft w:val="0"/>
                  <w:marRight w:val="0"/>
                  <w:marTop w:val="0"/>
                  <w:marBottom w:val="0"/>
                  <w:divBdr>
                    <w:top w:val="none" w:sz="0" w:space="0" w:color="auto"/>
                    <w:left w:val="none" w:sz="0" w:space="0" w:color="auto"/>
                    <w:bottom w:val="none" w:sz="0" w:space="0" w:color="auto"/>
                    <w:right w:val="none" w:sz="0" w:space="0" w:color="auto"/>
                  </w:divBdr>
                </w:div>
                <w:div w:id="1160390037">
                  <w:marLeft w:val="0"/>
                  <w:marRight w:val="0"/>
                  <w:marTop w:val="0"/>
                  <w:marBottom w:val="0"/>
                  <w:divBdr>
                    <w:top w:val="none" w:sz="0" w:space="0" w:color="auto"/>
                    <w:left w:val="none" w:sz="0" w:space="0" w:color="auto"/>
                    <w:bottom w:val="none" w:sz="0" w:space="0" w:color="auto"/>
                    <w:right w:val="none" w:sz="0" w:space="0" w:color="auto"/>
                  </w:divBdr>
                </w:div>
                <w:div w:id="1334793798">
                  <w:marLeft w:val="0"/>
                  <w:marRight w:val="0"/>
                  <w:marTop w:val="0"/>
                  <w:marBottom w:val="0"/>
                  <w:divBdr>
                    <w:top w:val="none" w:sz="0" w:space="0" w:color="auto"/>
                    <w:left w:val="none" w:sz="0" w:space="0" w:color="auto"/>
                    <w:bottom w:val="none" w:sz="0" w:space="0" w:color="auto"/>
                    <w:right w:val="none" w:sz="0" w:space="0" w:color="auto"/>
                  </w:divBdr>
                </w:div>
                <w:div w:id="1879319691">
                  <w:marLeft w:val="0"/>
                  <w:marRight w:val="0"/>
                  <w:marTop w:val="0"/>
                  <w:marBottom w:val="0"/>
                  <w:divBdr>
                    <w:top w:val="none" w:sz="0" w:space="0" w:color="auto"/>
                    <w:left w:val="none" w:sz="0" w:space="0" w:color="auto"/>
                    <w:bottom w:val="none" w:sz="0" w:space="0" w:color="auto"/>
                    <w:right w:val="none" w:sz="0" w:space="0" w:color="auto"/>
                  </w:divBdr>
                </w:div>
                <w:div w:id="206235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559992">
          <w:marLeft w:val="0"/>
          <w:marRight w:val="0"/>
          <w:marTop w:val="0"/>
          <w:marBottom w:val="0"/>
          <w:divBdr>
            <w:top w:val="none" w:sz="0" w:space="0" w:color="auto"/>
            <w:left w:val="none" w:sz="0" w:space="0" w:color="auto"/>
            <w:bottom w:val="none" w:sz="0" w:space="0" w:color="auto"/>
            <w:right w:val="none" w:sz="0" w:space="0" w:color="auto"/>
          </w:divBdr>
        </w:div>
        <w:div w:id="1635870325">
          <w:marLeft w:val="0"/>
          <w:marRight w:val="0"/>
          <w:marTop w:val="0"/>
          <w:marBottom w:val="0"/>
          <w:divBdr>
            <w:top w:val="none" w:sz="0" w:space="0" w:color="auto"/>
            <w:left w:val="none" w:sz="0" w:space="0" w:color="auto"/>
            <w:bottom w:val="none" w:sz="0" w:space="0" w:color="auto"/>
            <w:right w:val="none" w:sz="0" w:space="0" w:color="auto"/>
          </w:divBdr>
        </w:div>
        <w:div w:id="2101218720">
          <w:marLeft w:val="0"/>
          <w:marRight w:val="0"/>
          <w:marTop w:val="0"/>
          <w:marBottom w:val="0"/>
          <w:divBdr>
            <w:top w:val="none" w:sz="0" w:space="0" w:color="auto"/>
            <w:left w:val="none" w:sz="0" w:space="0" w:color="auto"/>
            <w:bottom w:val="none" w:sz="0" w:space="0" w:color="auto"/>
            <w:right w:val="none" w:sz="0" w:space="0" w:color="auto"/>
          </w:divBdr>
          <w:divsChild>
            <w:div w:id="52391907">
              <w:marLeft w:val="0"/>
              <w:marRight w:val="0"/>
              <w:marTop w:val="240"/>
              <w:marBottom w:val="240"/>
              <w:divBdr>
                <w:top w:val="none" w:sz="0" w:space="0" w:color="auto"/>
                <w:left w:val="none" w:sz="0" w:space="0" w:color="auto"/>
                <w:bottom w:val="none" w:sz="0" w:space="0" w:color="auto"/>
                <w:right w:val="none" w:sz="0" w:space="0" w:color="auto"/>
              </w:divBdr>
              <w:divsChild>
                <w:div w:id="783307207">
                  <w:marLeft w:val="0"/>
                  <w:marRight w:val="120"/>
                  <w:marTop w:val="0"/>
                  <w:marBottom w:val="180"/>
                  <w:divBdr>
                    <w:top w:val="none" w:sz="0" w:space="0" w:color="auto"/>
                    <w:left w:val="none" w:sz="0" w:space="0" w:color="auto"/>
                    <w:bottom w:val="none" w:sz="0" w:space="0" w:color="auto"/>
                    <w:right w:val="none" w:sz="0" w:space="0" w:color="auto"/>
                  </w:divBdr>
                </w:div>
                <w:div w:id="1768695329">
                  <w:marLeft w:val="0"/>
                  <w:marRight w:val="120"/>
                  <w:marTop w:val="0"/>
                  <w:marBottom w:val="180"/>
                  <w:divBdr>
                    <w:top w:val="none" w:sz="0" w:space="0" w:color="auto"/>
                    <w:left w:val="none" w:sz="0" w:space="0" w:color="auto"/>
                    <w:bottom w:val="none" w:sz="0" w:space="0" w:color="auto"/>
                    <w:right w:val="none" w:sz="0" w:space="0" w:color="auto"/>
                  </w:divBdr>
                </w:div>
                <w:div w:id="1481340703">
                  <w:marLeft w:val="0"/>
                  <w:marRight w:val="0"/>
                  <w:marTop w:val="0"/>
                  <w:marBottom w:val="0"/>
                  <w:divBdr>
                    <w:top w:val="none" w:sz="0" w:space="0" w:color="auto"/>
                    <w:left w:val="none" w:sz="0" w:space="0" w:color="auto"/>
                    <w:bottom w:val="none" w:sz="0" w:space="0" w:color="auto"/>
                    <w:right w:val="none" w:sz="0" w:space="0" w:color="auto"/>
                  </w:divBdr>
                </w:div>
                <w:div w:id="1187140834">
                  <w:marLeft w:val="0"/>
                  <w:marRight w:val="0"/>
                  <w:marTop w:val="0"/>
                  <w:marBottom w:val="0"/>
                  <w:divBdr>
                    <w:top w:val="none" w:sz="0" w:space="0" w:color="auto"/>
                    <w:left w:val="none" w:sz="0" w:space="0" w:color="auto"/>
                    <w:bottom w:val="none" w:sz="0" w:space="0" w:color="auto"/>
                    <w:right w:val="none" w:sz="0" w:space="0" w:color="auto"/>
                  </w:divBdr>
                </w:div>
                <w:div w:id="111170156">
                  <w:marLeft w:val="0"/>
                  <w:marRight w:val="0"/>
                  <w:marTop w:val="0"/>
                  <w:marBottom w:val="0"/>
                  <w:divBdr>
                    <w:top w:val="none" w:sz="0" w:space="0" w:color="auto"/>
                    <w:left w:val="none" w:sz="0" w:space="0" w:color="auto"/>
                    <w:bottom w:val="none" w:sz="0" w:space="0" w:color="auto"/>
                    <w:right w:val="none" w:sz="0" w:space="0" w:color="auto"/>
                  </w:divBdr>
                </w:div>
                <w:div w:id="348874938">
                  <w:marLeft w:val="0"/>
                  <w:marRight w:val="0"/>
                  <w:marTop w:val="0"/>
                  <w:marBottom w:val="0"/>
                  <w:divBdr>
                    <w:top w:val="none" w:sz="0" w:space="0" w:color="auto"/>
                    <w:left w:val="none" w:sz="0" w:space="0" w:color="auto"/>
                    <w:bottom w:val="none" w:sz="0" w:space="0" w:color="auto"/>
                    <w:right w:val="none" w:sz="0" w:space="0" w:color="auto"/>
                  </w:divBdr>
                </w:div>
                <w:div w:id="1286232684">
                  <w:marLeft w:val="0"/>
                  <w:marRight w:val="0"/>
                  <w:marTop w:val="0"/>
                  <w:marBottom w:val="0"/>
                  <w:divBdr>
                    <w:top w:val="none" w:sz="0" w:space="0" w:color="auto"/>
                    <w:left w:val="none" w:sz="0" w:space="0" w:color="auto"/>
                    <w:bottom w:val="none" w:sz="0" w:space="0" w:color="auto"/>
                    <w:right w:val="none" w:sz="0" w:space="0" w:color="auto"/>
                  </w:divBdr>
                </w:div>
                <w:div w:id="15114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24">
          <w:marLeft w:val="0"/>
          <w:marRight w:val="0"/>
          <w:marTop w:val="0"/>
          <w:marBottom w:val="0"/>
          <w:divBdr>
            <w:top w:val="none" w:sz="0" w:space="0" w:color="auto"/>
            <w:left w:val="none" w:sz="0" w:space="0" w:color="auto"/>
            <w:bottom w:val="none" w:sz="0" w:space="0" w:color="auto"/>
            <w:right w:val="none" w:sz="0" w:space="0" w:color="auto"/>
          </w:divBdr>
        </w:div>
        <w:div w:id="1628508275">
          <w:marLeft w:val="0"/>
          <w:marRight w:val="0"/>
          <w:marTop w:val="0"/>
          <w:marBottom w:val="0"/>
          <w:divBdr>
            <w:top w:val="none" w:sz="0" w:space="0" w:color="auto"/>
            <w:left w:val="none" w:sz="0" w:space="0" w:color="auto"/>
            <w:bottom w:val="none" w:sz="0" w:space="0" w:color="auto"/>
            <w:right w:val="none" w:sz="0" w:space="0" w:color="auto"/>
          </w:divBdr>
        </w:div>
        <w:div w:id="694959563">
          <w:marLeft w:val="0"/>
          <w:marRight w:val="0"/>
          <w:marTop w:val="0"/>
          <w:marBottom w:val="0"/>
          <w:divBdr>
            <w:top w:val="none" w:sz="0" w:space="0" w:color="auto"/>
            <w:left w:val="none" w:sz="0" w:space="0" w:color="auto"/>
            <w:bottom w:val="none" w:sz="0" w:space="0" w:color="auto"/>
            <w:right w:val="none" w:sz="0" w:space="0" w:color="auto"/>
          </w:divBdr>
        </w:div>
        <w:div w:id="737021280">
          <w:marLeft w:val="0"/>
          <w:marRight w:val="0"/>
          <w:marTop w:val="0"/>
          <w:marBottom w:val="0"/>
          <w:divBdr>
            <w:top w:val="none" w:sz="0" w:space="0" w:color="auto"/>
            <w:left w:val="none" w:sz="0" w:space="0" w:color="auto"/>
            <w:bottom w:val="none" w:sz="0" w:space="0" w:color="auto"/>
            <w:right w:val="none" w:sz="0" w:space="0" w:color="auto"/>
          </w:divBdr>
        </w:div>
        <w:div w:id="445122192">
          <w:marLeft w:val="0"/>
          <w:marRight w:val="0"/>
          <w:marTop w:val="0"/>
          <w:marBottom w:val="0"/>
          <w:divBdr>
            <w:top w:val="none" w:sz="0" w:space="0" w:color="auto"/>
            <w:left w:val="none" w:sz="0" w:space="0" w:color="auto"/>
            <w:bottom w:val="none" w:sz="0" w:space="0" w:color="auto"/>
            <w:right w:val="none" w:sz="0" w:space="0" w:color="auto"/>
          </w:divBdr>
        </w:div>
        <w:div w:id="1108351855">
          <w:marLeft w:val="0"/>
          <w:marRight w:val="0"/>
          <w:marTop w:val="0"/>
          <w:marBottom w:val="0"/>
          <w:divBdr>
            <w:top w:val="none" w:sz="0" w:space="0" w:color="auto"/>
            <w:left w:val="none" w:sz="0" w:space="0" w:color="auto"/>
            <w:bottom w:val="none" w:sz="0" w:space="0" w:color="auto"/>
            <w:right w:val="none" w:sz="0" w:space="0" w:color="auto"/>
          </w:divBdr>
        </w:div>
        <w:div w:id="1955283457">
          <w:marLeft w:val="0"/>
          <w:marRight w:val="0"/>
          <w:marTop w:val="0"/>
          <w:marBottom w:val="0"/>
          <w:divBdr>
            <w:top w:val="none" w:sz="0" w:space="0" w:color="auto"/>
            <w:left w:val="none" w:sz="0" w:space="0" w:color="auto"/>
            <w:bottom w:val="none" w:sz="0" w:space="0" w:color="auto"/>
            <w:right w:val="none" w:sz="0" w:space="0" w:color="auto"/>
          </w:divBdr>
        </w:div>
        <w:div w:id="881021439">
          <w:marLeft w:val="0"/>
          <w:marRight w:val="0"/>
          <w:marTop w:val="0"/>
          <w:marBottom w:val="0"/>
          <w:divBdr>
            <w:top w:val="none" w:sz="0" w:space="0" w:color="auto"/>
            <w:left w:val="none" w:sz="0" w:space="0" w:color="auto"/>
            <w:bottom w:val="none" w:sz="0" w:space="0" w:color="auto"/>
            <w:right w:val="none" w:sz="0" w:space="0" w:color="auto"/>
          </w:divBdr>
        </w:div>
        <w:div w:id="1147893465">
          <w:marLeft w:val="0"/>
          <w:marRight w:val="0"/>
          <w:marTop w:val="0"/>
          <w:marBottom w:val="0"/>
          <w:divBdr>
            <w:top w:val="none" w:sz="0" w:space="0" w:color="auto"/>
            <w:left w:val="none" w:sz="0" w:space="0" w:color="auto"/>
            <w:bottom w:val="none" w:sz="0" w:space="0" w:color="auto"/>
            <w:right w:val="none" w:sz="0" w:space="0" w:color="auto"/>
          </w:divBdr>
          <w:divsChild>
            <w:div w:id="1529755627">
              <w:marLeft w:val="0"/>
              <w:marRight w:val="0"/>
              <w:marTop w:val="240"/>
              <w:marBottom w:val="240"/>
              <w:divBdr>
                <w:top w:val="none" w:sz="0" w:space="0" w:color="auto"/>
                <w:left w:val="none" w:sz="0" w:space="0" w:color="auto"/>
                <w:bottom w:val="none" w:sz="0" w:space="0" w:color="auto"/>
                <w:right w:val="none" w:sz="0" w:space="0" w:color="auto"/>
              </w:divBdr>
              <w:divsChild>
                <w:div w:id="875392442">
                  <w:marLeft w:val="0"/>
                  <w:marRight w:val="180"/>
                  <w:marTop w:val="0"/>
                  <w:marBottom w:val="0"/>
                  <w:divBdr>
                    <w:top w:val="none" w:sz="0" w:space="0" w:color="auto"/>
                    <w:left w:val="none" w:sz="0" w:space="0" w:color="auto"/>
                    <w:bottom w:val="none" w:sz="0" w:space="0" w:color="auto"/>
                    <w:right w:val="none" w:sz="0" w:space="0" w:color="auto"/>
                  </w:divBdr>
                </w:div>
                <w:div w:id="549194048">
                  <w:marLeft w:val="0"/>
                  <w:marRight w:val="120"/>
                  <w:marTop w:val="0"/>
                  <w:marBottom w:val="180"/>
                  <w:divBdr>
                    <w:top w:val="none" w:sz="0" w:space="0" w:color="auto"/>
                    <w:left w:val="none" w:sz="0" w:space="0" w:color="auto"/>
                    <w:bottom w:val="none" w:sz="0" w:space="0" w:color="auto"/>
                    <w:right w:val="none" w:sz="0" w:space="0" w:color="auto"/>
                  </w:divBdr>
                </w:div>
                <w:div w:id="1951009061">
                  <w:marLeft w:val="0"/>
                  <w:marRight w:val="120"/>
                  <w:marTop w:val="0"/>
                  <w:marBottom w:val="180"/>
                  <w:divBdr>
                    <w:top w:val="none" w:sz="0" w:space="0" w:color="auto"/>
                    <w:left w:val="none" w:sz="0" w:space="0" w:color="auto"/>
                    <w:bottom w:val="none" w:sz="0" w:space="0" w:color="auto"/>
                    <w:right w:val="none" w:sz="0" w:space="0" w:color="auto"/>
                  </w:divBdr>
                </w:div>
                <w:div w:id="1273249252">
                  <w:marLeft w:val="0"/>
                  <w:marRight w:val="0"/>
                  <w:marTop w:val="0"/>
                  <w:marBottom w:val="0"/>
                  <w:divBdr>
                    <w:top w:val="none" w:sz="0" w:space="0" w:color="auto"/>
                    <w:left w:val="none" w:sz="0" w:space="0" w:color="auto"/>
                    <w:bottom w:val="none" w:sz="0" w:space="0" w:color="auto"/>
                    <w:right w:val="none" w:sz="0" w:space="0" w:color="auto"/>
                  </w:divBdr>
                </w:div>
                <w:div w:id="1849098810">
                  <w:marLeft w:val="0"/>
                  <w:marRight w:val="0"/>
                  <w:marTop w:val="0"/>
                  <w:marBottom w:val="0"/>
                  <w:divBdr>
                    <w:top w:val="none" w:sz="0" w:space="0" w:color="auto"/>
                    <w:left w:val="none" w:sz="0" w:space="0" w:color="auto"/>
                    <w:bottom w:val="none" w:sz="0" w:space="0" w:color="auto"/>
                    <w:right w:val="none" w:sz="0" w:space="0" w:color="auto"/>
                  </w:divBdr>
                </w:div>
                <w:div w:id="2124759925">
                  <w:marLeft w:val="0"/>
                  <w:marRight w:val="0"/>
                  <w:marTop w:val="0"/>
                  <w:marBottom w:val="0"/>
                  <w:divBdr>
                    <w:top w:val="none" w:sz="0" w:space="0" w:color="auto"/>
                    <w:left w:val="none" w:sz="0" w:space="0" w:color="auto"/>
                    <w:bottom w:val="none" w:sz="0" w:space="0" w:color="auto"/>
                    <w:right w:val="none" w:sz="0" w:space="0" w:color="auto"/>
                  </w:divBdr>
                </w:div>
                <w:div w:id="1957832061">
                  <w:marLeft w:val="0"/>
                  <w:marRight w:val="0"/>
                  <w:marTop w:val="0"/>
                  <w:marBottom w:val="0"/>
                  <w:divBdr>
                    <w:top w:val="none" w:sz="0" w:space="0" w:color="auto"/>
                    <w:left w:val="none" w:sz="0" w:space="0" w:color="auto"/>
                    <w:bottom w:val="none" w:sz="0" w:space="0" w:color="auto"/>
                    <w:right w:val="none" w:sz="0" w:space="0" w:color="auto"/>
                  </w:divBdr>
                </w:div>
                <w:div w:id="104224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779250">
          <w:marLeft w:val="0"/>
          <w:marRight w:val="0"/>
          <w:marTop w:val="0"/>
          <w:marBottom w:val="0"/>
          <w:divBdr>
            <w:top w:val="none" w:sz="0" w:space="0" w:color="auto"/>
            <w:left w:val="none" w:sz="0" w:space="0" w:color="auto"/>
            <w:bottom w:val="none" w:sz="0" w:space="0" w:color="auto"/>
            <w:right w:val="none" w:sz="0" w:space="0" w:color="auto"/>
          </w:divBdr>
        </w:div>
        <w:div w:id="988052217">
          <w:marLeft w:val="0"/>
          <w:marRight w:val="0"/>
          <w:marTop w:val="0"/>
          <w:marBottom w:val="0"/>
          <w:divBdr>
            <w:top w:val="none" w:sz="0" w:space="0" w:color="auto"/>
            <w:left w:val="none" w:sz="0" w:space="0" w:color="auto"/>
            <w:bottom w:val="none" w:sz="0" w:space="0" w:color="auto"/>
            <w:right w:val="none" w:sz="0" w:space="0" w:color="auto"/>
          </w:divBdr>
        </w:div>
        <w:div w:id="1598781465">
          <w:marLeft w:val="0"/>
          <w:marRight w:val="0"/>
          <w:marTop w:val="0"/>
          <w:marBottom w:val="0"/>
          <w:divBdr>
            <w:top w:val="none" w:sz="0" w:space="0" w:color="auto"/>
            <w:left w:val="none" w:sz="0" w:space="0" w:color="auto"/>
            <w:bottom w:val="none" w:sz="0" w:space="0" w:color="auto"/>
            <w:right w:val="none" w:sz="0" w:space="0" w:color="auto"/>
          </w:divBdr>
        </w:div>
        <w:div w:id="288054843">
          <w:marLeft w:val="0"/>
          <w:marRight w:val="0"/>
          <w:marTop w:val="0"/>
          <w:marBottom w:val="0"/>
          <w:divBdr>
            <w:top w:val="none" w:sz="0" w:space="0" w:color="auto"/>
            <w:left w:val="none" w:sz="0" w:space="0" w:color="auto"/>
            <w:bottom w:val="none" w:sz="0" w:space="0" w:color="auto"/>
            <w:right w:val="none" w:sz="0" w:space="0" w:color="auto"/>
          </w:divBdr>
        </w:div>
        <w:div w:id="449905199">
          <w:marLeft w:val="0"/>
          <w:marRight w:val="0"/>
          <w:marTop w:val="0"/>
          <w:marBottom w:val="0"/>
          <w:divBdr>
            <w:top w:val="none" w:sz="0" w:space="0" w:color="auto"/>
            <w:left w:val="none" w:sz="0" w:space="0" w:color="auto"/>
            <w:bottom w:val="none" w:sz="0" w:space="0" w:color="auto"/>
            <w:right w:val="none" w:sz="0" w:space="0" w:color="auto"/>
          </w:divBdr>
        </w:div>
        <w:div w:id="1120150953">
          <w:marLeft w:val="0"/>
          <w:marRight w:val="0"/>
          <w:marTop w:val="0"/>
          <w:marBottom w:val="0"/>
          <w:divBdr>
            <w:top w:val="none" w:sz="0" w:space="0" w:color="auto"/>
            <w:left w:val="none" w:sz="0" w:space="0" w:color="auto"/>
            <w:bottom w:val="none" w:sz="0" w:space="0" w:color="auto"/>
            <w:right w:val="none" w:sz="0" w:space="0" w:color="auto"/>
          </w:divBdr>
        </w:div>
        <w:div w:id="1180314091">
          <w:marLeft w:val="0"/>
          <w:marRight w:val="0"/>
          <w:marTop w:val="0"/>
          <w:marBottom w:val="0"/>
          <w:divBdr>
            <w:top w:val="none" w:sz="0" w:space="0" w:color="auto"/>
            <w:left w:val="none" w:sz="0" w:space="0" w:color="auto"/>
            <w:bottom w:val="none" w:sz="0" w:space="0" w:color="auto"/>
            <w:right w:val="none" w:sz="0" w:space="0" w:color="auto"/>
          </w:divBdr>
        </w:div>
        <w:div w:id="626936771">
          <w:marLeft w:val="0"/>
          <w:marRight w:val="0"/>
          <w:marTop w:val="0"/>
          <w:marBottom w:val="0"/>
          <w:divBdr>
            <w:top w:val="none" w:sz="0" w:space="0" w:color="auto"/>
            <w:left w:val="none" w:sz="0" w:space="0" w:color="auto"/>
            <w:bottom w:val="none" w:sz="0" w:space="0" w:color="auto"/>
            <w:right w:val="none" w:sz="0" w:space="0" w:color="auto"/>
          </w:divBdr>
        </w:div>
        <w:div w:id="183905733">
          <w:marLeft w:val="0"/>
          <w:marRight w:val="0"/>
          <w:marTop w:val="0"/>
          <w:marBottom w:val="0"/>
          <w:divBdr>
            <w:top w:val="none" w:sz="0" w:space="0" w:color="auto"/>
            <w:left w:val="none" w:sz="0" w:space="0" w:color="auto"/>
            <w:bottom w:val="none" w:sz="0" w:space="0" w:color="auto"/>
            <w:right w:val="none" w:sz="0" w:space="0" w:color="auto"/>
          </w:divBdr>
        </w:div>
        <w:div w:id="1887641382">
          <w:marLeft w:val="0"/>
          <w:marRight w:val="0"/>
          <w:marTop w:val="0"/>
          <w:marBottom w:val="0"/>
          <w:divBdr>
            <w:top w:val="none" w:sz="0" w:space="0" w:color="auto"/>
            <w:left w:val="none" w:sz="0" w:space="0" w:color="auto"/>
            <w:bottom w:val="none" w:sz="0" w:space="0" w:color="auto"/>
            <w:right w:val="none" w:sz="0" w:space="0" w:color="auto"/>
          </w:divBdr>
        </w:div>
        <w:div w:id="31467038">
          <w:marLeft w:val="0"/>
          <w:marRight w:val="0"/>
          <w:marTop w:val="0"/>
          <w:marBottom w:val="0"/>
          <w:divBdr>
            <w:top w:val="none" w:sz="0" w:space="0" w:color="auto"/>
            <w:left w:val="none" w:sz="0" w:space="0" w:color="auto"/>
            <w:bottom w:val="none" w:sz="0" w:space="0" w:color="auto"/>
            <w:right w:val="none" w:sz="0" w:space="0" w:color="auto"/>
          </w:divBdr>
        </w:div>
        <w:div w:id="1846432141">
          <w:marLeft w:val="0"/>
          <w:marRight w:val="0"/>
          <w:marTop w:val="0"/>
          <w:marBottom w:val="0"/>
          <w:divBdr>
            <w:top w:val="none" w:sz="0" w:space="0" w:color="auto"/>
            <w:left w:val="none" w:sz="0" w:space="0" w:color="auto"/>
            <w:bottom w:val="none" w:sz="0" w:space="0" w:color="auto"/>
            <w:right w:val="none" w:sz="0" w:space="0" w:color="auto"/>
          </w:divBdr>
        </w:div>
        <w:div w:id="981232185">
          <w:marLeft w:val="0"/>
          <w:marRight w:val="0"/>
          <w:marTop w:val="0"/>
          <w:marBottom w:val="0"/>
          <w:divBdr>
            <w:top w:val="none" w:sz="0" w:space="0" w:color="auto"/>
            <w:left w:val="none" w:sz="0" w:space="0" w:color="auto"/>
            <w:bottom w:val="none" w:sz="0" w:space="0" w:color="auto"/>
            <w:right w:val="none" w:sz="0" w:space="0" w:color="auto"/>
          </w:divBdr>
        </w:div>
        <w:div w:id="713503370">
          <w:marLeft w:val="0"/>
          <w:marRight w:val="0"/>
          <w:marTop w:val="0"/>
          <w:marBottom w:val="0"/>
          <w:divBdr>
            <w:top w:val="none" w:sz="0" w:space="0" w:color="auto"/>
            <w:left w:val="none" w:sz="0" w:space="0" w:color="auto"/>
            <w:bottom w:val="none" w:sz="0" w:space="0" w:color="auto"/>
            <w:right w:val="none" w:sz="0" w:space="0" w:color="auto"/>
          </w:divBdr>
        </w:div>
        <w:div w:id="1573614770">
          <w:marLeft w:val="0"/>
          <w:marRight w:val="0"/>
          <w:marTop w:val="0"/>
          <w:marBottom w:val="0"/>
          <w:divBdr>
            <w:top w:val="none" w:sz="0" w:space="0" w:color="auto"/>
            <w:left w:val="none" w:sz="0" w:space="0" w:color="auto"/>
            <w:bottom w:val="none" w:sz="0" w:space="0" w:color="auto"/>
            <w:right w:val="none" w:sz="0" w:space="0" w:color="auto"/>
          </w:divBdr>
        </w:div>
        <w:div w:id="1809124110">
          <w:marLeft w:val="0"/>
          <w:marRight w:val="0"/>
          <w:marTop w:val="0"/>
          <w:marBottom w:val="0"/>
          <w:divBdr>
            <w:top w:val="none" w:sz="0" w:space="0" w:color="auto"/>
            <w:left w:val="none" w:sz="0" w:space="0" w:color="auto"/>
            <w:bottom w:val="none" w:sz="0" w:space="0" w:color="auto"/>
            <w:right w:val="none" w:sz="0" w:space="0" w:color="auto"/>
          </w:divBdr>
        </w:div>
        <w:div w:id="465704095">
          <w:marLeft w:val="0"/>
          <w:marRight w:val="0"/>
          <w:marTop w:val="0"/>
          <w:marBottom w:val="0"/>
          <w:divBdr>
            <w:top w:val="none" w:sz="0" w:space="0" w:color="auto"/>
            <w:left w:val="none" w:sz="0" w:space="0" w:color="auto"/>
            <w:bottom w:val="none" w:sz="0" w:space="0" w:color="auto"/>
            <w:right w:val="none" w:sz="0" w:space="0" w:color="auto"/>
          </w:divBdr>
        </w:div>
        <w:div w:id="762917958">
          <w:marLeft w:val="0"/>
          <w:marRight w:val="0"/>
          <w:marTop w:val="0"/>
          <w:marBottom w:val="0"/>
          <w:divBdr>
            <w:top w:val="none" w:sz="0" w:space="0" w:color="auto"/>
            <w:left w:val="none" w:sz="0" w:space="0" w:color="auto"/>
            <w:bottom w:val="none" w:sz="0" w:space="0" w:color="auto"/>
            <w:right w:val="none" w:sz="0" w:space="0" w:color="auto"/>
          </w:divBdr>
        </w:div>
        <w:div w:id="1886797233">
          <w:marLeft w:val="0"/>
          <w:marRight w:val="0"/>
          <w:marTop w:val="0"/>
          <w:marBottom w:val="0"/>
          <w:divBdr>
            <w:top w:val="none" w:sz="0" w:space="0" w:color="auto"/>
            <w:left w:val="none" w:sz="0" w:space="0" w:color="auto"/>
            <w:bottom w:val="none" w:sz="0" w:space="0" w:color="auto"/>
            <w:right w:val="none" w:sz="0" w:space="0" w:color="auto"/>
          </w:divBdr>
        </w:div>
        <w:div w:id="1376857970">
          <w:marLeft w:val="0"/>
          <w:marRight w:val="0"/>
          <w:marTop w:val="0"/>
          <w:marBottom w:val="0"/>
          <w:divBdr>
            <w:top w:val="none" w:sz="0" w:space="0" w:color="auto"/>
            <w:left w:val="none" w:sz="0" w:space="0" w:color="auto"/>
            <w:bottom w:val="none" w:sz="0" w:space="0" w:color="auto"/>
            <w:right w:val="none" w:sz="0" w:space="0" w:color="auto"/>
          </w:divBdr>
        </w:div>
        <w:div w:id="792600247">
          <w:marLeft w:val="0"/>
          <w:marRight w:val="0"/>
          <w:marTop w:val="0"/>
          <w:marBottom w:val="0"/>
          <w:divBdr>
            <w:top w:val="none" w:sz="0" w:space="0" w:color="auto"/>
            <w:left w:val="none" w:sz="0" w:space="0" w:color="auto"/>
            <w:bottom w:val="none" w:sz="0" w:space="0" w:color="auto"/>
            <w:right w:val="none" w:sz="0" w:space="0" w:color="auto"/>
          </w:divBdr>
        </w:div>
        <w:div w:id="1596017216">
          <w:marLeft w:val="0"/>
          <w:marRight w:val="0"/>
          <w:marTop w:val="0"/>
          <w:marBottom w:val="0"/>
          <w:divBdr>
            <w:top w:val="none" w:sz="0" w:space="0" w:color="auto"/>
            <w:left w:val="none" w:sz="0" w:space="0" w:color="auto"/>
            <w:bottom w:val="none" w:sz="0" w:space="0" w:color="auto"/>
            <w:right w:val="none" w:sz="0" w:space="0" w:color="auto"/>
          </w:divBdr>
        </w:div>
        <w:div w:id="172383555">
          <w:marLeft w:val="0"/>
          <w:marRight w:val="0"/>
          <w:marTop w:val="0"/>
          <w:marBottom w:val="0"/>
          <w:divBdr>
            <w:top w:val="none" w:sz="0" w:space="0" w:color="auto"/>
            <w:left w:val="none" w:sz="0" w:space="0" w:color="auto"/>
            <w:bottom w:val="none" w:sz="0" w:space="0" w:color="auto"/>
            <w:right w:val="none" w:sz="0" w:space="0" w:color="auto"/>
          </w:divBdr>
        </w:div>
        <w:div w:id="2127390143">
          <w:marLeft w:val="0"/>
          <w:marRight w:val="0"/>
          <w:marTop w:val="0"/>
          <w:marBottom w:val="0"/>
          <w:divBdr>
            <w:top w:val="none" w:sz="0" w:space="0" w:color="auto"/>
            <w:left w:val="none" w:sz="0" w:space="0" w:color="auto"/>
            <w:bottom w:val="none" w:sz="0" w:space="0" w:color="auto"/>
            <w:right w:val="none" w:sz="0" w:space="0" w:color="auto"/>
          </w:divBdr>
        </w:div>
        <w:div w:id="155154749">
          <w:marLeft w:val="0"/>
          <w:marRight w:val="0"/>
          <w:marTop w:val="0"/>
          <w:marBottom w:val="0"/>
          <w:divBdr>
            <w:top w:val="none" w:sz="0" w:space="0" w:color="auto"/>
            <w:left w:val="none" w:sz="0" w:space="0" w:color="auto"/>
            <w:bottom w:val="none" w:sz="0" w:space="0" w:color="auto"/>
            <w:right w:val="none" w:sz="0" w:space="0" w:color="auto"/>
          </w:divBdr>
        </w:div>
        <w:div w:id="1345355380">
          <w:marLeft w:val="0"/>
          <w:marRight w:val="0"/>
          <w:marTop w:val="0"/>
          <w:marBottom w:val="0"/>
          <w:divBdr>
            <w:top w:val="none" w:sz="0" w:space="0" w:color="auto"/>
            <w:left w:val="none" w:sz="0" w:space="0" w:color="auto"/>
            <w:bottom w:val="none" w:sz="0" w:space="0" w:color="auto"/>
            <w:right w:val="none" w:sz="0" w:space="0" w:color="auto"/>
          </w:divBdr>
        </w:div>
        <w:div w:id="1292396833">
          <w:marLeft w:val="0"/>
          <w:marRight w:val="0"/>
          <w:marTop w:val="0"/>
          <w:marBottom w:val="0"/>
          <w:divBdr>
            <w:top w:val="none" w:sz="0" w:space="0" w:color="auto"/>
            <w:left w:val="none" w:sz="0" w:space="0" w:color="auto"/>
            <w:bottom w:val="none" w:sz="0" w:space="0" w:color="auto"/>
            <w:right w:val="none" w:sz="0" w:space="0" w:color="auto"/>
          </w:divBdr>
        </w:div>
        <w:div w:id="947740909">
          <w:marLeft w:val="0"/>
          <w:marRight w:val="0"/>
          <w:marTop w:val="0"/>
          <w:marBottom w:val="0"/>
          <w:divBdr>
            <w:top w:val="none" w:sz="0" w:space="0" w:color="auto"/>
            <w:left w:val="none" w:sz="0" w:space="0" w:color="auto"/>
            <w:bottom w:val="none" w:sz="0" w:space="0" w:color="auto"/>
            <w:right w:val="none" w:sz="0" w:space="0" w:color="auto"/>
          </w:divBdr>
        </w:div>
        <w:div w:id="210386235">
          <w:marLeft w:val="0"/>
          <w:marRight w:val="0"/>
          <w:marTop w:val="0"/>
          <w:marBottom w:val="0"/>
          <w:divBdr>
            <w:top w:val="none" w:sz="0" w:space="0" w:color="auto"/>
            <w:left w:val="none" w:sz="0" w:space="0" w:color="auto"/>
            <w:bottom w:val="none" w:sz="0" w:space="0" w:color="auto"/>
            <w:right w:val="none" w:sz="0" w:space="0" w:color="auto"/>
          </w:divBdr>
        </w:div>
        <w:div w:id="585961032">
          <w:marLeft w:val="0"/>
          <w:marRight w:val="0"/>
          <w:marTop w:val="0"/>
          <w:marBottom w:val="0"/>
          <w:divBdr>
            <w:top w:val="none" w:sz="0" w:space="0" w:color="auto"/>
            <w:left w:val="none" w:sz="0" w:space="0" w:color="auto"/>
            <w:bottom w:val="none" w:sz="0" w:space="0" w:color="auto"/>
            <w:right w:val="none" w:sz="0" w:space="0" w:color="auto"/>
          </w:divBdr>
        </w:div>
        <w:div w:id="1916433594">
          <w:marLeft w:val="0"/>
          <w:marRight w:val="0"/>
          <w:marTop w:val="0"/>
          <w:marBottom w:val="0"/>
          <w:divBdr>
            <w:top w:val="none" w:sz="0" w:space="0" w:color="auto"/>
            <w:left w:val="none" w:sz="0" w:space="0" w:color="auto"/>
            <w:bottom w:val="none" w:sz="0" w:space="0" w:color="auto"/>
            <w:right w:val="none" w:sz="0" w:space="0" w:color="auto"/>
          </w:divBdr>
        </w:div>
        <w:div w:id="986321369">
          <w:marLeft w:val="0"/>
          <w:marRight w:val="0"/>
          <w:marTop w:val="0"/>
          <w:marBottom w:val="0"/>
          <w:divBdr>
            <w:top w:val="none" w:sz="0" w:space="0" w:color="auto"/>
            <w:left w:val="none" w:sz="0" w:space="0" w:color="auto"/>
            <w:bottom w:val="none" w:sz="0" w:space="0" w:color="auto"/>
            <w:right w:val="none" w:sz="0" w:space="0" w:color="auto"/>
          </w:divBdr>
        </w:div>
        <w:div w:id="998730016">
          <w:marLeft w:val="0"/>
          <w:marRight w:val="0"/>
          <w:marTop w:val="0"/>
          <w:marBottom w:val="0"/>
          <w:divBdr>
            <w:top w:val="none" w:sz="0" w:space="0" w:color="auto"/>
            <w:left w:val="none" w:sz="0" w:space="0" w:color="auto"/>
            <w:bottom w:val="none" w:sz="0" w:space="0" w:color="auto"/>
            <w:right w:val="none" w:sz="0" w:space="0" w:color="auto"/>
          </w:divBdr>
        </w:div>
        <w:div w:id="333606909">
          <w:marLeft w:val="0"/>
          <w:marRight w:val="0"/>
          <w:marTop w:val="0"/>
          <w:marBottom w:val="0"/>
          <w:divBdr>
            <w:top w:val="none" w:sz="0" w:space="0" w:color="auto"/>
            <w:left w:val="none" w:sz="0" w:space="0" w:color="auto"/>
            <w:bottom w:val="none" w:sz="0" w:space="0" w:color="auto"/>
            <w:right w:val="none" w:sz="0" w:space="0" w:color="auto"/>
          </w:divBdr>
        </w:div>
        <w:div w:id="1449468425">
          <w:marLeft w:val="0"/>
          <w:marRight w:val="0"/>
          <w:marTop w:val="0"/>
          <w:marBottom w:val="0"/>
          <w:divBdr>
            <w:top w:val="none" w:sz="0" w:space="0" w:color="auto"/>
            <w:left w:val="none" w:sz="0" w:space="0" w:color="auto"/>
            <w:bottom w:val="none" w:sz="0" w:space="0" w:color="auto"/>
            <w:right w:val="none" w:sz="0" w:space="0" w:color="auto"/>
          </w:divBdr>
        </w:div>
        <w:div w:id="1403872800">
          <w:marLeft w:val="0"/>
          <w:marRight w:val="0"/>
          <w:marTop w:val="0"/>
          <w:marBottom w:val="0"/>
          <w:divBdr>
            <w:top w:val="none" w:sz="0" w:space="0" w:color="auto"/>
            <w:left w:val="none" w:sz="0" w:space="0" w:color="auto"/>
            <w:bottom w:val="none" w:sz="0" w:space="0" w:color="auto"/>
            <w:right w:val="none" w:sz="0" w:space="0" w:color="auto"/>
          </w:divBdr>
        </w:div>
        <w:div w:id="76173674">
          <w:marLeft w:val="0"/>
          <w:marRight w:val="0"/>
          <w:marTop w:val="0"/>
          <w:marBottom w:val="0"/>
          <w:divBdr>
            <w:top w:val="none" w:sz="0" w:space="0" w:color="auto"/>
            <w:left w:val="none" w:sz="0" w:space="0" w:color="auto"/>
            <w:bottom w:val="none" w:sz="0" w:space="0" w:color="auto"/>
            <w:right w:val="none" w:sz="0" w:space="0" w:color="auto"/>
          </w:divBdr>
        </w:div>
        <w:div w:id="1665861944">
          <w:marLeft w:val="0"/>
          <w:marRight w:val="0"/>
          <w:marTop w:val="0"/>
          <w:marBottom w:val="0"/>
          <w:divBdr>
            <w:top w:val="none" w:sz="0" w:space="0" w:color="auto"/>
            <w:left w:val="none" w:sz="0" w:space="0" w:color="auto"/>
            <w:bottom w:val="none" w:sz="0" w:space="0" w:color="auto"/>
            <w:right w:val="none" w:sz="0" w:space="0" w:color="auto"/>
          </w:divBdr>
        </w:div>
        <w:div w:id="814876364">
          <w:marLeft w:val="0"/>
          <w:marRight w:val="0"/>
          <w:marTop w:val="0"/>
          <w:marBottom w:val="0"/>
          <w:divBdr>
            <w:top w:val="none" w:sz="0" w:space="0" w:color="auto"/>
            <w:left w:val="none" w:sz="0" w:space="0" w:color="auto"/>
            <w:bottom w:val="none" w:sz="0" w:space="0" w:color="auto"/>
            <w:right w:val="none" w:sz="0" w:space="0" w:color="auto"/>
          </w:divBdr>
        </w:div>
        <w:div w:id="1344361927">
          <w:marLeft w:val="0"/>
          <w:marRight w:val="0"/>
          <w:marTop w:val="0"/>
          <w:marBottom w:val="0"/>
          <w:divBdr>
            <w:top w:val="none" w:sz="0" w:space="0" w:color="auto"/>
            <w:left w:val="none" w:sz="0" w:space="0" w:color="auto"/>
            <w:bottom w:val="none" w:sz="0" w:space="0" w:color="auto"/>
            <w:right w:val="none" w:sz="0" w:space="0" w:color="auto"/>
          </w:divBdr>
        </w:div>
        <w:div w:id="1247349610">
          <w:marLeft w:val="0"/>
          <w:marRight w:val="0"/>
          <w:marTop w:val="0"/>
          <w:marBottom w:val="0"/>
          <w:divBdr>
            <w:top w:val="none" w:sz="0" w:space="0" w:color="auto"/>
            <w:left w:val="none" w:sz="0" w:space="0" w:color="auto"/>
            <w:bottom w:val="none" w:sz="0" w:space="0" w:color="auto"/>
            <w:right w:val="none" w:sz="0" w:space="0" w:color="auto"/>
          </w:divBdr>
        </w:div>
        <w:div w:id="1549293819">
          <w:marLeft w:val="0"/>
          <w:marRight w:val="0"/>
          <w:marTop w:val="0"/>
          <w:marBottom w:val="0"/>
          <w:divBdr>
            <w:top w:val="none" w:sz="0" w:space="0" w:color="auto"/>
            <w:left w:val="none" w:sz="0" w:space="0" w:color="auto"/>
            <w:bottom w:val="none" w:sz="0" w:space="0" w:color="auto"/>
            <w:right w:val="none" w:sz="0" w:space="0" w:color="auto"/>
          </w:divBdr>
        </w:div>
        <w:div w:id="1126660242">
          <w:marLeft w:val="0"/>
          <w:marRight w:val="0"/>
          <w:marTop w:val="0"/>
          <w:marBottom w:val="0"/>
          <w:divBdr>
            <w:top w:val="none" w:sz="0" w:space="0" w:color="auto"/>
            <w:left w:val="none" w:sz="0" w:space="0" w:color="auto"/>
            <w:bottom w:val="none" w:sz="0" w:space="0" w:color="auto"/>
            <w:right w:val="none" w:sz="0" w:space="0" w:color="auto"/>
          </w:divBdr>
        </w:div>
        <w:div w:id="599030627">
          <w:marLeft w:val="0"/>
          <w:marRight w:val="0"/>
          <w:marTop w:val="0"/>
          <w:marBottom w:val="0"/>
          <w:divBdr>
            <w:top w:val="none" w:sz="0" w:space="0" w:color="auto"/>
            <w:left w:val="none" w:sz="0" w:space="0" w:color="auto"/>
            <w:bottom w:val="none" w:sz="0" w:space="0" w:color="auto"/>
            <w:right w:val="none" w:sz="0" w:space="0" w:color="auto"/>
          </w:divBdr>
        </w:div>
        <w:div w:id="716049835">
          <w:marLeft w:val="0"/>
          <w:marRight w:val="0"/>
          <w:marTop w:val="0"/>
          <w:marBottom w:val="0"/>
          <w:divBdr>
            <w:top w:val="none" w:sz="0" w:space="0" w:color="auto"/>
            <w:left w:val="none" w:sz="0" w:space="0" w:color="auto"/>
            <w:bottom w:val="none" w:sz="0" w:space="0" w:color="auto"/>
            <w:right w:val="none" w:sz="0" w:space="0" w:color="auto"/>
          </w:divBdr>
        </w:div>
        <w:div w:id="1593931065">
          <w:marLeft w:val="0"/>
          <w:marRight w:val="0"/>
          <w:marTop w:val="0"/>
          <w:marBottom w:val="0"/>
          <w:divBdr>
            <w:top w:val="none" w:sz="0" w:space="0" w:color="auto"/>
            <w:left w:val="none" w:sz="0" w:space="0" w:color="auto"/>
            <w:bottom w:val="none" w:sz="0" w:space="0" w:color="auto"/>
            <w:right w:val="none" w:sz="0" w:space="0" w:color="auto"/>
          </w:divBdr>
        </w:div>
        <w:div w:id="785733331">
          <w:marLeft w:val="0"/>
          <w:marRight w:val="0"/>
          <w:marTop w:val="0"/>
          <w:marBottom w:val="0"/>
          <w:divBdr>
            <w:top w:val="none" w:sz="0" w:space="0" w:color="auto"/>
            <w:left w:val="none" w:sz="0" w:space="0" w:color="auto"/>
            <w:bottom w:val="none" w:sz="0" w:space="0" w:color="auto"/>
            <w:right w:val="none" w:sz="0" w:space="0" w:color="auto"/>
          </w:divBdr>
        </w:div>
        <w:div w:id="2116361552">
          <w:marLeft w:val="0"/>
          <w:marRight w:val="0"/>
          <w:marTop w:val="0"/>
          <w:marBottom w:val="0"/>
          <w:divBdr>
            <w:top w:val="none" w:sz="0" w:space="0" w:color="auto"/>
            <w:left w:val="none" w:sz="0" w:space="0" w:color="auto"/>
            <w:bottom w:val="none" w:sz="0" w:space="0" w:color="auto"/>
            <w:right w:val="none" w:sz="0" w:space="0" w:color="auto"/>
          </w:divBdr>
        </w:div>
        <w:div w:id="153451733">
          <w:marLeft w:val="0"/>
          <w:marRight w:val="0"/>
          <w:marTop w:val="0"/>
          <w:marBottom w:val="0"/>
          <w:divBdr>
            <w:top w:val="none" w:sz="0" w:space="0" w:color="auto"/>
            <w:left w:val="none" w:sz="0" w:space="0" w:color="auto"/>
            <w:bottom w:val="none" w:sz="0" w:space="0" w:color="auto"/>
            <w:right w:val="none" w:sz="0" w:space="0" w:color="auto"/>
          </w:divBdr>
        </w:div>
        <w:div w:id="495805374">
          <w:marLeft w:val="0"/>
          <w:marRight w:val="0"/>
          <w:marTop w:val="0"/>
          <w:marBottom w:val="0"/>
          <w:divBdr>
            <w:top w:val="none" w:sz="0" w:space="0" w:color="auto"/>
            <w:left w:val="none" w:sz="0" w:space="0" w:color="auto"/>
            <w:bottom w:val="none" w:sz="0" w:space="0" w:color="auto"/>
            <w:right w:val="none" w:sz="0" w:space="0" w:color="auto"/>
          </w:divBdr>
        </w:div>
        <w:div w:id="78790899">
          <w:marLeft w:val="0"/>
          <w:marRight w:val="0"/>
          <w:marTop w:val="0"/>
          <w:marBottom w:val="0"/>
          <w:divBdr>
            <w:top w:val="none" w:sz="0" w:space="0" w:color="auto"/>
            <w:left w:val="none" w:sz="0" w:space="0" w:color="auto"/>
            <w:bottom w:val="none" w:sz="0" w:space="0" w:color="auto"/>
            <w:right w:val="none" w:sz="0" w:space="0" w:color="auto"/>
          </w:divBdr>
        </w:div>
        <w:div w:id="875242133">
          <w:marLeft w:val="0"/>
          <w:marRight w:val="0"/>
          <w:marTop w:val="0"/>
          <w:marBottom w:val="0"/>
          <w:divBdr>
            <w:top w:val="none" w:sz="0" w:space="0" w:color="auto"/>
            <w:left w:val="none" w:sz="0" w:space="0" w:color="auto"/>
            <w:bottom w:val="none" w:sz="0" w:space="0" w:color="auto"/>
            <w:right w:val="none" w:sz="0" w:space="0" w:color="auto"/>
          </w:divBdr>
        </w:div>
        <w:div w:id="1253317858">
          <w:marLeft w:val="0"/>
          <w:marRight w:val="0"/>
          <w:marTop w:val="0"/>
          <w:marBottom w:val="0"/>
          <w:divBdr>
            <w:top w:val="none" w:sz="0" w:space="0" w:color="auto"/>
            <w:left w:val="none" w:sz="0" w:space="0" w:color="auto"/>
            <w:bottom w:val="none" w:sz="0" w:space="0" w:color="auto"/>
            <w:right w:val="none" w:sz="0" w:space="0" w:color="auto"/>
          </w:divBdr>
        </w:div>
        <w:div w:id="539781321">
          <w:marLeft w:val="0"/>
          <w:marRight w:val="0"/>
          <w:marTop w:val="0"/>
          <w:marBottom w:val="0"/>
          <w:divBdr>
            <w:top w:val="none" w:sz="0" w:space="0" w:color="auto"/>
            <w:left w:val="none" w:sz="0" w:space="0" w:color="auto"/>
            <w:bottom w:val="none" w:sz="0" w:space="0" w:color="auto"/>
            <w:right w:val="none" w:sz="0" w:space="0" w:color="auto"/>
          </w:divBdr>
        </w:div>
        <w:div w:id="133379823">
          <w:marLeft w:val="0"/>
          <w:marRight w:val="0"/>
          <w:marTop w:val="0"/>
          <w:marBottom w:val="0"/>
          <w:divBdr>
            <w:top w:val="none" w:sz="0" w:space="0" w:color="auto"/>
            <w:left w:val="none" w:sz="0" w:space="0" w:color="auto"/>
            <w:bottom w:val="none" w:sz="0" w:space="0" w:color="auto"/>
            <w:right w:val="none" w:sz="0" w:space="0" w:color="auto"/>
          </w:divBdr>
        </w:div>
        <w:div w:id="87195586">
          <w:marLeft w:val="0"/>
          <w:marRight w:val="0"/>
          <w:marTop w:val="0"/>
          <w:marBottom w:val="0"/>
          <w:divBdr>
            <w:top w:val="none" w:sz="0" w:space="0" w:color="auto"/>
            <w:left w:val="none" w:sz="0" w:space="0" w:color="auto"/>
            <w:bottom w:val="none" w:sz="0" w:space="0" w:color="auto"/>
            <w:right w:val="none" w:sz="0" w:space="0" w:color="auto"/>
          </w:divBdr>
        </w:div>
        <w:div w:id="1840727146">
          <w:marLeft w:val="0"/>
          <w:marRight w:val="0"/>
          <w:marTop w:val="0"/>
          <w:marBottom w:val="0"/>
          <w:divBdr>
            <w:top w:val="none" w:sz="0" w:space="0" w:color="auto"/>
            <w:left w:val="none" w:sz="0" w:space="0" w:color="auto"/>
            <w:bottom w:val="none" w:sz="0" w:space="0" w:color="auto"/>
            <w:right w:val="none" w:sz="0" w:space="0" w:color="auto"/>
          </w:divBdr>
        </w:div>
        <w:div w:id="596403468">
          <w:marLeft w:val="0"/>
          <w:marRight w:val="0"/>
          <w:marTop w:val="0"/>
          <w:marBottom w:val="0"/>
          <w:divBdr>
            <w:top w:val="none" w:sz="0" w:space="0" w:color="auto"/>
            <w:left w:val="none" w:sz="0" w:space="0" w:color="auto"/>
            <w:bottom w:val="none" w:sz="0" w:space="0" w:color="auto"/>
            <w:right w:val="none" w:sz="0" w:space="0" w:color="auto"/>
          </w:divBdr>
          <w:divsChild>
            <w:div w:id="209924354">
              <w:marLeft w:val="0"/>
              <w:marRight w:val="0"/>
              <w:marTop w:val="240"/>
              <w:marBottom w:val="240"/>
              <w:divBdr>
                <w:top w:val="none" w:sz="0" w:space="0" w:color="auto"/>
                <w:left w:val="none" w:sz="0" w:space="0" w:color="auto"/>
                <w:bottom w:val="none" w:sz="0" w:space="0" w:color="auto"/>
                <w:right w:val="none" w:sz="0" w:space="0" w:color="auto"/>
              </w:divBdr>
              <w:divsChild>
                <w:div w:id="1144852767">
                  <w:marLeft w:val="0"/>
                  <w:marRight w:val="180"/>
                  <w:marTop w:val="0"/>
                  <w:marBottom w:val="0"/>
                  <w:divBdr>
                    <w:top w:val="none" w:sz="0" w:space="0" w:color="auto"/>
                    <w:left w:val="none" w:sz="0" w:space="0" w:color="auto"/>
                    <w:bottom w:val="none" w:sz="0" w:space="0" w:color="auto"/>
                    <w:right w:val="none" w:sz="0" w:space="0" w:color="auto"/>
                  </w:divBdr>
                </w:div>
                <w:div w:id="1870952173">
                  <w:marLeft w:val="0"/>
                  <w:marRight w:val="120"/>
                  <w:marTop w:val="0"/>
                  <w:marBottom w:val="180"/>
                  <w:divBdr>
                    <w:top w:val="none" w:sz="0" w:space="0" w:color="auto"/>
                    <w:left w:val="none" w:sz="0" w:space="0" w:color="auto"/>
                    <w:bottom w:val="none" w:sz="0" w:space="0" w:color="auto"/>
                    <w:right w:val="none" w:sz="0" w:space="0" w:color="auto"/>
                  </w:divBdr>
                </w:div>
                <w:div w:id="261454290">
                  <w:marLeft w:val="0"/>
                  <w:marRight w:val="120"/>
                  <w:marTop w:val="0"/>
                  <w:marBottom w:val="180"/>
                  <w:divBdr>
                    <w:top w:val="none" w:sz="0" w:space="0" w:color="auto"/>
                    <w:left w:val="none" w:sz="0" w:space="0" w:color="auto"/>
                    <w:bottom w:val="none" w:sz="0" w:space="0" w:color="auto"/>
                    <w:right w:val="none" w:sz="0" w:space="0" w:color="auto"/>
                  </w:divBdr>
                </w:div>
                <w:div w:id="511645758">
                  <w:marLeft w:val="0"/>
                  <w:marRight w:val="0"/>
                  <w:marTop w:val="0"/>
                  <w:marBottom w:val="0"/>
                  <w:divBdr>
                    <w:top w:val="none" w:sz="0" w:space="0" w:color="auto"/>
                    <w:left w:val="none" w:sz="0" w:space="0" w:color="auto"/>
                    <w:bottom w:val="none" w:sz="0" w:space="0" w:color="auto"/>
                    <w:right w:val="none" w:sz="0" w:space="0" w:color="auto"/>
                  </w:divBdr>
                </w:div>
                <w:div w:id="52121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409015">
          <w:marLeft w:val="0"/>
          <w:marRight w:val="0"/>
          <w:marTop w:val="0"/>
          <w:marBottom w:val="0"/>
          <w:divBdr>
            <w:top w:val="none" w:sz="0" w:space="0" w:color="auto"/>
            <w:left w:val="none" w:sz="0" w:space="0" w:color="auto"/>
            <w:bottom w:val="none" w:sz="0" w:space="0" w:color="auto"/>
            <w:right w:val="none" w:sz="0" w:space="0" w:color="auto"/>
          </w:divBdr>
        </w:div>
        <w:div w:id="1216963368">
          <w:marLeft w:val="0"/>
          <w:marRight w:val="0"/>
          <w:marTop w:val="0"/>
          <w:marBottom w:val="0"/>
          <w:divBdr>
            <w:top w:val="none" w:sz="0" w:space="0" w:color="auto"/>
            <w:left w:val="none" w:sz="0" w:space="0" w:color="auto"/>
            <w:bottom w:val="none" w:sz="0" w:space="0" w:color="auto"/>
            <w:right w:val="none" w:sz="0" w:space="0" w:color="auto"/>
          </w:divBdr>
          <w:divsChild>
            <w:div w:id="1499463889">
              <w:marLeft w:val="0"/>
              <w:marRight w:val="0"/>
              <w:marTop w:val="240"/>
              <w:marBottom w:val="240"/>
              <w:divBdr>
                <w:top w:val="none" w:sz="0" w:space="0" w:color="auto"/>
                <w:left w:val="none" w:sz="0" w:space="0" w:color="auto"/>
                <w:bottom w:val="none" w:sz="0" w:space="0" w:color="auto"/>
                <w:right w:val="none" w:sz="0" w:space="0" w:color="auto"/>
              </w:divBdr>
              <w:divsChild>
                <w:div w:id="623537971">
                  <w:marLeft w:val="0"/>
                  <w:marRight w:val="180"/>
                  <w:marTop w:val="0"/>
                  <w:marBottom w:val="0"/>
                  <w:divBdr>
                    <w:top w:val="none" w:sz="0" w:space="0" w:color="auto"/>
                    <w:left w:val="none" w:sz="0" w:space="0" w:color="auto"/>
                    <w:bottom w:val="none" w:sz="0" w:space="0" w:color="auto"/>
                    <w:right w:val="none" w:sz="0" w:space="0" w:color="auto"/>
                  </w:divBdr>
                </w:div>
                <w:div w:id="557477916">
                  <w:marLeft w:val="0"/>
                  <w:marRight w:val="120"/>
                  <w:marTop w:val="0"/>
                  <w:marBottom w:val="180"/>
                  <w:divBdr>
                    <w:top w:val="none" w:sz="0" w:space="0" w:color="auto"/>
                    <w:left w:val="none" w:sz="0" w:space="0" w:color="auto"/>
                    <w:bottom w:val="none" w:sz="0" w:space="0" w:color="auto"/>
                    <w:right w:val="none" w:sz="0" w:space="0" w:color="auto"/>
                  </w:divBdr>
                </w:div>
                <w:div w:id="115107865">
                  <w:marLeft w:val="0"/>
                  <w:marRight w:val="120"/>
                  <w:marTop w:val="0"/>
                  <w:marBottom w:val="180"/>
                  <w:divBdr>
                    <w:top w:val="none" w:sz="0" w:space="0" w:color="auto"/>
                    <w:left w:val="none" w:sz="0" w:space="0" w:color="auto"/>
                    <w:bottom w:val="none" w:sz="0" w:space="0" w:color="auto"/>
                    <w:right w:val="none" w:sz="0" w:space="0" w:color="auto"/>
                  </w:divBdr>
                </w:div>
                <w:div w:id="860778488">
                  <w:marLeft w:val="0"/>
                  <w:marRight w:val="0"/>
                  <w:marTop w:val="0"/>
                  <w:marBottom w:val="0"/>
                  <w:divBdr>
                    <w:top w:val="none" w:sz="0" w:space="0" w:color="auto"/>
                    <w:left w:val="none" w:sz="0" w:space="0" w:color="auto"/>
                    <w:bottom w:val="none" w:sz="0" w:space="0" w:color="auto"/>
                    <w:right w:val="none" w:sz="0" w:space="0" w:color="auto"/>
                  </w:divBdr>
                </w:div>
                <w:div w:id="72260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097194">
          <w:marLeft w:val="0"/>
          <w:marRight w:val="0"/>
          <w:marTop w:val="0"/>
          <w:marBottom w:val="0"/>
          <w:divBdr>
            <w:top w:val="none" w:sz="0" w:space="0" w:color="auto"/>
            <w:left w:val="none" w:sz="0" w:space="0" w:color="auto"/>
            <w:bottom w:val="none" w:sz="0" w:space="0" w:color="auto"/>
            <w:right w:val="none" w:sz="0" w:space="0" w:color="auto"/>
          </w:divBdr>
          <w:divsChild>
            <w:div w:id="1423070444">
              <w:marLeft w:val="0"/>
              <w:marRight w:val="0"/>
              <w:marTop w:val="240"/>
              <w:marBottom w:val="240"/>
              <w:divBdr>
                <w:top w:val="none" w:sz="0" w:space="0" w:color="auto"/>
                <w:left w:val="none" w:sz="0" w:space="0" w:color="auto"/>
                <w:bottom w:val="none" w:sz="0" w:space="0" w:color="auto"/>
                <w:right w:val="none" w:sz="0" w:space="0" w:color="auto"/>
              </w:divBdr>
              <w:divsChild>
                <w:div w:id="167713691">
                  <w:marLeft w:val="0"/>
                  <w:marRight w:val="180"/>
                  <w:marTop w:val="0"/>
                  <w:marBottom w:val="0"/>
                  <w:divBdr>
                    <w:top w:val="none" w:sz="0" w:space="0" w:color="auto"/>
                    <w:left w:val="none" w:sz="0" w:space="0" w:color="auto"/>
                    <w:bottom w:val="none" w:sz="0" w:space="0" w:color="auto"/>
                    <w:right w:val="none" w:sz="0" w:space="0" w:color="auto"/>
                  </w:divBdr>
                </w:div>
                <w:div w:id="317001228">
                  <w:marLeft w:val="0"/>
                  <w:marRight w:val="120"/>
                  <w:marTop w:val="0"/>
                  <w:marBottom w:val="180"/>
                  <w:divBdr>
                    <w:top w:val="none" w:sz="0" w:space="0" w:color="auto"/>
                    <w:left w:val="none" w:sz="0" w:space="0" w:color="auto"/>
                    <w:bottom w:val="none" w:sz="0" w:space="0" w:color="auto"/>
                    <w:right w:val="none" w:sz="0" w:space="0" w:color="auto"/>
                  </w:divBdr>
                </w:div>
                <w:div w:id="1680504094">
                  <w:marLeft w:val="0"/>
                  <w:marRight w:val="120"/>
                  <w:marTop w:val="0"/>
                  <w:marBottom w:val="180"/>
                  <w:divBdr>
                    <w:top w:val="none" w:sz="0" w:space="0" w:color="auto"/>
                    <w:left w:val="none" w:sz="0" w:space="0" w:color="auto"/>
                    <w:bottom w:val="none" w:sz="0" w:space="0" w:color="auto"/>
                    <w:right w:val="none" w:sz="0" w:space="0" w:color="auto"/>
                  </w:divBdr>
                </w:div>
                <w:div w:id="902376648">
                  <w:marLeft w:val="0"/>
                  <w:marRight w:val="0"/>
                  <w:marTop w:val="0"/>
                  <w:marBottom w:val="0"/>
                  <w:divBdr>
                    <w:top w:val="none" w:sz="0" w:space="0" w:color="auto"/>
                    <w:left w:val="none" w:sz="0" w:space="0" w:color="auto"/>
                    <w:bottom w:val="none" w:sz="0" w:space="0" w:color="auto"/>
                    <w:right w:val="none" w:sz="0" w:space="0" w:color="auto"/>
                  </w:divBdr>
                </w:div>
                <w:div w:id="137750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171119">
          <w:marLeft w:val="0"/>
          <w:marRight w:val="0"/>
          <w:marTop w:val="0"/>
          <w:marBottom w:val="0"/>
          <w:divBdr>
            <w:top w:val="none" w:sz="0" w:space="0" w:color="auto"/>
            <w:left w:val="none" w:sz="0" w:space="0" w:color="auto"/>
            <w:bottom w:val="none" w:sz="0" w:space="0" w:color="auto"/>
            <w:right w:val="none" w:sz="0" w:space="0" w:color="auto"/>
          </w:divBdr>
        </w:div>
        <w:div w:id="690768520">
          <w:marLeft w:val="0"/>
          <w:marRight w:val="0"/>
          <w:marTop w:val="0"/>
          <w:marBottom w:val="0"/>
          <w:divBdr>
            <w:top w:val="none" w:sz="0" w:space="0" w:color="auto"/>
            <w:left w:val="none" w:sz="0" w:space="0" w:color="auto"/>
            <w:bottom w:val="none" w:sz="0" w:space="0" w:color="auto"/>
            <w:right w:val="none" w:sz="0" w:space="0" w:color="auto"/>
          </w:divBdr>
        </w:div>
        <w:div w:id="916283503">
          <w:marLeft w:val="0"/>
          <w:marRight w:val="0"/>
          <w:marTop w:val="0"/>
          <w:marBottom w:val="0"/>
          <w:divBdr>
            <w:top w:val="none" w:sz="0" w:space="0" w:color="auto"/>
            <w:left w:val="none" w:sz="0" w:space="0" w:color="auto"/>
            <w:bottom w:val="none" w:sz="0" w:space="0" w:color="auto"/>
            <w:right w:val="none" w:sz="0" w:space="0" w:color="auto"/>
          </w:divBdr>
          <w:divsChild>
            <w:div w:id="724720040">
              <w:marLeft w:val="0"/>
              <w:marRight w:val="0"/>
              <w:marTop w:val="240"/>
              <w:marBottom w:val="240"/>
              <w:divBdr>
                <w:top w:val="none" w:sz="0" w:space="0" w:color="auto"/>
                <w:left w:val="none" w:sz="0" w:space="0" w:color="auto"/>
                <w:bottom w:val="none" w:sz="0" w:space="0" w:color="auto"/>
                <w:right w:val="none" w:sz="0" w:space="0" w:color="auto"/>
              </w:divBdr>
              <w:divsChild>
                <w:div w:id="1330523519">
                  <w:marLeft w:val="0"/>
                  <w:marRight w:val="180"/>
                  <w:marTop w:val="0"/>
                  <w:marBottom w:val="0"/>
                  <w:divBdr>
                    <w:top w:val="none" w:sz="0" w:space="0" w:color="auto"/>
                    <w:left w:val="none" w:sz="0" w:space="0" w:color="auto"/>
                    <w:bottom w:val="none" w:sz="0" w:space="0" w:color="auto"/>
                    <w:right w:val="none" w:sz="0" w:space="0" w:color="auto"/>
                  </w:divBdr>
                </w:div>
                <w:div w:id="1844856355">
                  <w:marLeft w:val="0"/>
                  <w:marRight w:val="120"/>
                  <w:marTop w:val="0"/>
                  <w:marBottom w:val="180"/>
                  <w:divBdr>
                    <w:top w:val="none" w:sz="0" w:space="0" w:color="auto"/>
                    <w:left w:val="none" w:sz="0" w:space="0" w:color="auto"/>
                    <w:bottom w:val="none" w:sz="0" w:space="0" w:color="auto"/>
                    <w:right w:val="none" w:sz="0" w:space="0" w:color="auto"/>
                  </w:divBdr>
                </w:div>
                <w:div w:id="1246452370">
                  <w:marLeft w:val="0"/>
                  <w:marRight w:val="120"/>
                  <w:marTop w:val="0"/>
                  <w:marBottom w:val="180"/>
                  <w:divBdr>
                    <w:top w:val="none" w:sz="0" w:space="0" w:color="auto"/>
                    <w:left w:val="none" w:sz="0" w:space="0" w:color="auto"/>
                    <w:bottom w:val="none" w:sz="0" w:space="0" w:color="auto"/>
                    <w:right w:val="none" w:sz="0" w:space="0" w:color="auto"/>
                  </w:divBdr>
                </w:div>
                <w:div w:id="735857530">
                  <w:marLeft w:val="0"/>
                  <w:marRight w:val="0"/>
                  <w:marTop w:val="0"/>
                  <w:marBottom w:val="0"/>
                  <w:divBdr>
                    <w:top w:val="none" w:sz="0" w:space="0" w:color="auto"/>
                    <w:left w:val="none" w:sz="0" w:space="0" w:color="auto"/>
                    <w:bottom w:val="none" w:sz="0" w:space="0" w:color="auto"/>
                    <w:right w:val="none" w:sz="0" w:space="0" w:color="auto"/>
                  </w:divBdr>
                </w:div>
                <w:div w:id="2069305800">
                  <w:marLeft w:val="0"/>
                  <w:marRight w:val="0"/>
                  <w:marTop w:val="0"/>
                  <w:marBottom w:val="0"/>
                  <w:divBdr>
                    <w:top w:val="none" w:sz="0" w:space="0" w:color="auto"/>
                    <w:left w:val="none" w:sz="0" w:space="0" w:color="auto"/>
                    <w:bottom w:val="none" w:sz="0" w:space="0" w:color="auto"/>
                    <w:right w:val="none" w:sz="0" w:space="0" w:color="auto"/>
                  </w:divBdr>
                </w:div>
                <w:div w:id="52829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521142">
          <w:marLeft w:val="0"/>
          <w:marRight w:val="0"/>
          <w:marTop w:val="0"/>
          <w:marBottom w:val="0"/>
          <w:divBdr>
            <w:top w:val="none" w:sz="0" w:space="0" w:color="auto"/>
            <w:left w:val="none" w:sz="0" w:space="0" w:color="auto"/>
            <w:bottom w:val="none" w:sz="0" w:space="0" w:color="auto"/>
            <w:right w:val="none" w:sz="0" w:space="0" w:color="auto"/>
          </w:divBdr>
        </w:div>
        <w:div w:id="1143039173">
          <w:marLeft w:val="0"/>
          <w:marRight w:val="0"/>
          <w:marTop w:val="0"/>
          <w:marBottom w:val="0"/>
          <w:divBdr>
            <w:top w:val="none" w:sz="0" w:space="0" w:color="auto"/>
            <w:left w:val="none" w:sz="0" w:space="0" w:color="auto"/>
            <w:bottom w:val="none" w:sz="0" w:space="0" w:color="auto"/>
            <w:right w:val="none" w:sz="0" w:space="0" w:color="auto"/>
          </w:divBdr>
        </w:div>
        <w:div w:id="169224543">
          <w:marLeft w:val="0"/>
          <w:marRight w:val="0"/>
          <w:marTop w:val="0"/>
          <w:marBottom w:val="0"/>
          <w:divBdr>
            <w:top w:val="none" w:sz="0" w:space="0" w:color="auto"/>
            <w:left w:val="none" w:sz="0" w:space="0" w:color="auto"/>
            <w:bottom w:val="none" w:sz="0" w:space="0" w:color="auto"/>
            <w:right w:val="none" w:sz="0" w:space="0" w:color="auto"/>
          </w:divBdr>
        </w:div>
        <w:div w:id="498692047">
          <w:marLeft w:val="0"/>
          <w:marRight w:val="0"/>
          <w:marTop w:val="0"/>
          <w:marBottom w:val="0"/>
          <w:divBdr>
            <w:top w:val="none" w:sz="0" w:space="0" w:color="auto"/>
            <w:left w:val="none" w:sz="0" w:space="0" w:color="auto"/>
            <w:bottom w:val="none" w:sz="0" w:space="0" w:color="auto"/>
            <w:right w:val="none" w:sz="0" w:space="0" w:color="auto"/>
          </w:divBdr>
          <w:divsChild>
            <w:div w:id="903488221">
              <w:marLeft w:val="0"/>
              <w:marRight w:val="0"/>
              <w:marTop w:val="240"/>
              <w:marBottom w:val="240"/>
              <w:divBdr>
                <w:top w:val="none" w:sz="0" w:space="0" w:color="auto"/>
                <w:left w:val="none" w:sz="0" w:space="0" w:color="auto"/>
                <w:bottom w:val="none" w:sz="0" w:space="0" w:color="auto"/>
                <w:right w:val="none" w:sz="0" w:space="0" w:color="auto"/>
              </w:divBdr>
              <w:divsChild>
                <w:div w:id="1072773201">
                  <w:marLeft w:val="0"/>
                  <w:marRight w:val="180"/>
                  <w:marTop w:val="0"/>
                  <w:marBottom w:val="0"/>
                  <w:divBdr>
                    <w:top w:val="none" w:sz="0" w:space="0" w:color="auto"/>
                    <w:left w:val="none" w:sz="0" w:space="0" w:color="auto"/>
                    <w:bottom w:val="none" w:sz="0" w:space="0" w:color="auto"/>
                    <w:right w:val="none" w:sz="0" w:space="0" w:color="auto"/>
                  </w:divBdr>
                </w:div>
                <w:div w:id="431752349">
                  <w:marLeft w:val="0"/>
                  <w:marRight w:val="120"/>
                  <w:marTop w:val="0"/>
                  <w:marBottom w:val="180"/>
                  <w:divBdr>
                    <w:top w:val="none" w:sz="0" w:space="0" w:color="auto"/>
                    <w:left w:val="none" w:sz="0" w:space="0" w:color="auto"/>
                    <w:bottom w:val="none" w:sz="0" w:space="0" w:color="auto"/>
                    <w:right w:val="none" w:sz="0" w:space="0" w:color="auto"/>
                  </w:divBdr>
                </w:div>
                <w:div w:id="255480267">
                  <w:marLeft w:val="0"/>
                  <w:marRight w:val="120"/>
                  <w:marTop w:val="0"/>
                  <w:marBottom w:val="180"/>
                  <w:divBdr>
                    <w:top w:val="none" w:sz="0" w:space="0" w:color="auto"/>
                    <w:left w:val="none" w:sz="0" w:space="0" w:color="auto"/>
                    <w:bottom w:val="none" w:sz="0" w:space="0" w:color="auto"/>
                    <w:right w:val="none" w:sz="0" w:space="0" w:color="auto"/>
                  </w:divBdr>
                </w:div>
                <w:div w:id="1859390933">
                  <w:marLeft w:val="0"/>
                  <w:marRight w:val="0"/>
                  <w:marTop w:val="0"/>
                  <w:marBottom w:val="0"/>
                  <w:divBdr>
                    <w:top w:val="none" w:sz="0" w:space="0" w:color="auto"/>
                    <w:left w:val="none" w:sz="0" w:space="0" w:color="auto"/>
                    <w:bottom w:val="none" w:sz="0" w:space="0" w:color="auto"/>
                    <w:right w:val="none" w:sz="0" w:space="0" w:color="auto"/>
                  </w:divBdr>
                </w:div>
                <w:div w:id="1000426104">
                  <w:marLeft w:val="0"/>
                  <w:marRight w:val="0"/>
                  <w:marTop w:val="0"/>
                  <w:marBottom w:val="0"/>
                  <w:divBdr>
                    <w:top w:val="none" w:sz="0" w:space="0" w:color="auto"/>
                    <w:left w:val="none" w:sz="0" w:space="0" w:color="auto"/>
                    <w:bottom w:val="none" w:sz="0" w:space="0" w:color="auto"/>
                    <w:right w:val="none" w:sz="0" w:space="0" w:color="auto"/>
                  </w:divBdr>
                </w:div>
                <w:div w:id="190448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6318">
          <w:marLeft w:val="0"/>
          <w:marRight w:val="0"/>
          <w:marTop w:val="0"/>
          <w:marBottom w:val="0"/>
          <w:divBdr>
            <w:top w:val="none" w:sz="0" w:space="0" w:color="auto"/>
            <w:left w:val="none" w:sz="0" w:space="0" w:color="auto"/>
            <w:bottom w:val="none" w:sz="0" w:space="0" w:color="auto"/>
            <w:right w:val="none" w:sz="0" w:space="0" w:color="auto"/>
          </w:divBdr>
        </w:div>
        <w:div w:id="2117477545">
          <w:marLeft w:val="0"/>
          <w:marRight w:val="0"/>
          <w:marTop w:val="0"/>
          <w:marBottom w:val="0"/>
          <w:divBdr>
            <w:top w:val="none" w:sz="0" w:space="0" w:color="auto"/>
            <w:left w:val="none" w:sz="0" w:space="0" w:color="auto"/>
            <w:bottom w:val="none" w:sz="0" w:space="0" w:color="auto"/>
            <w:right w:val="none" w:sz="0" w:space="0" w:color="auto"/>
          </w:divBdr>
        </w:div>
        <w:div w:id="203762370">
          <w:marLeft w:val="0"/>
          <w:marRight w:val="0"/>
          <w:marTop w:val="0"/>
          <w:marBottom w:val="0"/>
          <w:divBdr>
            <w:top w:val="none" w:sz="0" w:space="0" w:color="auto"/>
            <w:left w:val="none" w:sz="0" w:space="0" w:color="auto"/>
            <w:bottom w:val="none" w:sz="0" w:space="0" w:color="auto"/>
            <w:right w:val="none" w:sz="0" w:space="0" w:color="auto"/>
          </w:divBdr>
          <w:divsChild>
            <w:div w:id="429815229">
              <w:marLeft w:val="0"/>
              <w:marRight w:val="0"/>
              <w:marTop w:val="240"/>
              <w:marBottom w:val="240"/>
              <w:divBdr>
                <w:top w:val="none" w:sz="0" w:space="0" w:color="auto"/>
                <w:left w:val="none" w:sz="0" w:space="0" w:color="auto"/>
                <w:bottom w:val="none" w:sz="0" w:space="0" w:color="auto"/>
                <w:right w:val="none" w:sz="0" w:space="0" w:color="auto"/>
              </w:divBdr>
              <w:divsChild>
                <w:div w:id="1939676591">
                  <w:marLeft w:val="0"/>
                  <w:marRight w:val="180"/>
                  <w:marTop w:val="0"/>
                  <w:marBottom w:val="0"/>
                  <w:divBdr>
                    <w:top w:val="none" w:sz="0" w:space="0" w:color="auto"/>
                    <w:left w:val="none" w:sz="0" w:space="0" w:color="auto"/>
                    <w:bottom w:val="none" w:sz="0" w:space="0" w:color="auto"/>
                    <w:right w:val="none" w:sz="0" w:space="0" w:color="auto"/>
                  </w:divBdr>
                </w:div>
                <w:div w:id="1313754497">
                  <w:marLeft w:val="0"/>
                  <w:marRight w:val="120"/>
                  <w:marTop w:val="0"/>
                  <w:marBottom w:val="180"/>
                  <w:divBdr>
                    <w:top w:val="none" w:sz="0" w:space="0" w:color="auto"/>
                    <w:left w:val="none" w:sz="0" w:space="0" w:color="auto"/>
                    <w:bottom w:val="none" w:sz="0" w:space="0" w:color="auto"/>
                    <w:right w:val="none" w:sz="0" w:space="0" w:color="auto"/>
                  </w:divBdr>
                </w:div>
                <w:div w:id="2070033356">
                  <w:marLeft w:val="0"/>
                  <w:marRight w:val="120"/>
                  <w:marTop w:val="0"/>
                  <w:marBottom w:val="180"/>
                  <w:divBdr>
                    <w:top w:val="none" w:sz="0" w:space="0" w:color="auto"/>
                    <w:left w:val="none" w:sz="0" w:space="0" w:color="auto"/>
                    <w:bottom w:val="none" w:sz="0" w:space="0" w:color="auto"/>
                    <w:right w:val="none" w:sz="0" w:space="0" w:color="auto"/>
                  </w:divBdr>
                </w:div>
                <w:div w:id="708452631">
                  <w:marLeft w:val="0"/>
                  <w:marRight w:val="0"/>
                  <w:marTop w:val="0"/>
                  <w:marBottom w:val="0"/>
                  <w:divBdr>
                    <w:top w:val="none" w:sz="0" w:space="0" w:color="auto"/>
                    <w:left w:val="none" w:sz="0" w:space="0" w:color="auto"/>
                    <w:bottom w:val="none" w:sz="0" w:space="0" w:color="auto"/>
                    <w:right w:val="none" w:sz="0" w:space="0" w:color="auto"/>
                  </w:divBdr>
                </w:div>
                <w:div w:id="651373939">
                  <w:marLeft w:val="0"/>
                  <w:marRight w:val="0"/>
                  <w:marTop w:val="0"/>
                  <w:marBottom w:val="0"/>
                  <w:divBdr>
                    <w:top w:val="none" w:sz="0" w:space="0" w:color="auto"/>
                    <w:left w:val="none" w:sz="0" w:space="0" w:color="auto"/>
                    <w:bottom w:val="none" w:sz="0" w:space="0" w:color="auto"/>
                    <w:right w:val="none" w:sz="0" w:space="0" w:color="auto"/>
                  </w:divBdr>
                </w:div>
                <w:div w:id="94360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37148">
          <w:marLeft w:val="0"/>
          <w:marRight w:val="0"/>
          <w:marTop w:val="0"/>
          <w:marBottom w:val="0"/>
          <w:divBdr>
            <w:top w:val="none" w:sz="0" w:space="0" w:color="auto"/>
            <w:left w:val="none" w:sz="0" w:space="0" w:color="auto"/>
            <w:bottom w:val="none" w:sz="0" w:space="0" w:color="auto"/>
            <w:right w:val="none" w:sz="0" w:space="0" w:color="auto"/>
          </w:divBdr>
        </w:div>
        <w:div w:id="289627378">
          <w:marLeft w:val="0"/>
          <w:marRight w:val="0"/>
          <w:marTop w:val="0"/>
          <w:marBottom w:val="0"/>
          <w:divBdr>
            <w:top w:val="none" w:sz="0" w:space="0" w:color="auto"/>
            <w:left w:val="none" w:sz="0" w:space="0" w:color="auto"/>
            <w:bottom w:val="none" w:sz="0" w:space="0" w:color="auto"/>
            <w:right w:val="none" w:sz="0" w:space="0" w:color="auto"/>
          </w:divBdr>
          <w:divsChild>
            <w:div w:id="1106921187">
              <w:marLeft w:val="0"/>
              <w:marRight w:val="0"/>
              <w:marTop w:val="240"/>
              <w:marBottom w:val="240"/>
              <w:divBdr>
                <w:top w:val="none" w:sz="0" w:space="0" w:color="auto"/>
                <w:left w:val="none" w:sz="0" w:space="0" w:color="auto"/>
                <w:bottom w:val="none" w:sz="0" w:space="0" w:color="auto"/>
                <w:right w:val="none" w:sz="0" w:space="0" w:color="auto"/>
              </w:divBdr>
              <w:divsChild>
                <w:div w:id="1069613765">
                  <w:marLeft w:val="0"/>
                  <w:marRight w:val="180"/>
                  <w:marTop w:val="0"/>
                  <w:marBottom w:val="0"/>
                  <w:divBdr>
                    <w:top w:val="none" w:sz="0" w:space="0" w:color="auto"/>
                    <w:left w:val="none" w:sz="0" w:space="0" w:color="auto"/>
                    <w:bottom w:val="none" w:sz="0" w:space="0" w:color="auto"/>
                    <w:right w:val="none" w:sz="0" w:space="0" w:color="auto"/>
                  </w:divBdr>
                </w:div>
                <w:div w:id="1017466304">
                  <w:marLeft w:val="0"/>
                  <w:marRight w:val="120"/>
                  <w:marTop w:val="0"/>
                  <w:marBottom w:val="180"/>
                  <w:divBdr>
                    <w:top w:val="none" w:sz="0" w:space="0" w:color="auto"/>
                    <w:left w:val="none" w:sz="0" w:space="0" w:color="auto"/>
                    <w:bottom w:val="none" w:sz="0" w:space="0" w:color="auto"/>
                    <w:right w:val="none" w:sz="0" w:space="0" w:color="auto"/>
                  </w:divBdr>
                </w:div>
                <w:div w:id="1529874684">
                  <w:marLeft w:val="0"/>
                  <w:marRight w:val="120"/>
                  <w:marTop w:val="0"/>
                  <w:marBottom w:val="180"/>
                  <w:divBdr>
                    <w:top w:val="none" w:sz="0" w:space="0" w:color="auto"/>
                    <w:left w:val="none" w:sz="0" w:space="0" w:color="auto"/>
                    <w:bottom w:val="none" w:sz="0" w:space="0" w:color="auto"/>
                    <w:right w:val="none" w:sz="0" w:space="0" w:color="auto"/>
                  </w:divBdr>
                </w:div>
                <w:div w:id="597325093">
                  <w:marLeft w:val="0"/>
                  <w:marRight w:val="0"/>
                  <w:marTop w:val="0"/>
                  <w:marBottom w:val="0"/>
                  <w:divBdr>
                    <w:top w:val="none" w:sz="0" w:space="0" w:color="auto"/>
                    <w:left w:val="none" w:sz="0" w:space="0" w:color="auto"/>
                    <w:bottom w:val="none" w:sz="0" w:space="0" w:color="auto"/>
                    <w:right w:val="none" w:sz="0" w:space="0" w:color="auto"/>
                  </w:divBdr>
                </w:div>
                <w:div w:id="962230209">
                  <w:marLeft w:val="0"/>
                  <w:marRight w:val="0"/>
                  <w:marTop w:val="0"/>
                  <w:marBottom w:val="0"/>
                  <w:divBdr>
                    <w:top w:val="none" w:sz="0" w:space="0" w:color="auto"/>
                    <w:left w:val="none" w:sz="0" w:space="0" w:color="auto"/>
                    <w:bottom w:val="none" w:sz="0" w:space="0" w:color="auto"/>
                    <w:right w:val="none" w:sz="0" w:space="0" w:color="auto"/>
                  </w:divBdr>
                </w:div>
                <w:div w:id="169955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336451">
          <w:marLeft w:val="0"/>
          <w:marRight w:val="0"/>
          <w:marTop w:val="0"/>
          <w:marBottom w:val="0"/>
          <w:divBdr>
            <w:top w:val="none" w:sz="0" w:space="0" w:color="auto"/>
            <w:left w:val="none" w:sz="0" w:space="0" w:color="auto"/>
            <w:bottom w:val="none" w:sz="0" w:space="0" w:color="auto"/>
            <w:right w:val="none" w:sz="0" w:space="0" w:color="auto"/>
          </w:divBdr>
        </w:div>
        <w:div w:id="1376467268">
          <w:marLeft w:val="0"/>
          <w:marRight w:val="0"/>
          <w:marTop w:val="0"/>
          <w:marBottom w:val="0"/>
          <w:divBdr>
            <w:top w:val="none" w:sz="0" w:space="0" w:color="auto"/>
            <w:left w:val="none" w:sz="0" w:space="0" w:color="auto"/>
            <w:bottom w:val="none" w:sz="0" w:space="0" w:color="auto"/>
            <w:right w:val="none" w:sz="0" w:space="0" w:color="auto"/>
          </w:divBdr>
          <w:divsChild>
            <w:div w:id="669018168">
              <w:marLeft w:val="0"/>
              <w:marRight w:val="0"/>
              <w:marTop w:val="240"/>
              <w:marBottom w:val="240"/>
              <w:divBdr>
                <w:top w:val="none" w:sz="0" w:space="0" w:color="auto"/>
                <w:left w:val="none" w:sz="0" w:space="0" w:color="auto"/>
                <w:bottom w:val="none" w:sz="0" w:space="0" w:color="auto"/>
                <w:right w:val="none" w:sz="0" w:space="0" w:color="auto"/>
              </w:divBdr>
              <w:divsChild>
                <w:div w:id="1491601363">
                  <w:marLeft w:val="0"/>
                  <w:marRight w:val="180"/>
                  <w:marTop w:val="0"/>
                  <w:marBottom w:val="0"/>
                  <w:divBdr>
                    <w:top w:val="none" w:sz="0" w:space="0" w:color="auto"/>
                    <w:left w:val="none" w:sz="0" w:space="0" w:color="auto"/>
                    <w:bottom w:val="none" w:sz="0" w:space="0" w:color="auto"/>
                    <w:right w:val="none" w:sz="0" w:space="0" w:color="auto"/>
                  </w:divBdr>
                </w:div>
                <w:div w:id="819923255">
                  <w:marLeft w:val="0"/>
                  <w:marRight w:val="120"/>
                  <w:marTop w:val="0"/>
                  <w:marBottom w:val="180"/>
                  <w:divBdr>
                    <w:top w:val="none" w:sz="0" w:space="0" w:color="auto"/>
                    <w:left w:val="none" w:sz="0" w:space="0" w:color="auto"/>
                    <w:bottom w:val="none" w:sz="0" w:space="0" w:color="auto"/>
                    <w:right w:val="none" w:sz="0" w:space="0" w:color="auto"/>
                  </w:divBdr>
                </w:div>
                <w:div w:id="345791434">
                  <w:marLeft w:val="0"/>
                  <w:marRight w:val="0"/>
                  <w:marTop w:val="0"/>
                  <w:marBottom w:val="0"/>
                  <w:divBdr>
                    <w:top w:val="none" w:sz="0" w:space="0" w:color="auto"/>
                    <w:left w:val="none" w:sz="0" w:space="0" w:color="auto"/>
                    <w:bottom w:val="none" w:sz="0" w:space="0" w:color="auto"/>
                    <w:right w:val="none" w:sz="0" w:space="0" w:color="auto"/>
                  </w:divBdr>
                </w:div>
                <w:div w:id="305548710">
                  <w:marLeft w:val="0"/>
                  <w:marRight w:val="0"/>
                  <w:marTop w:val="0"/>
                  <w:marBottom w:val="0"/>
                  <w:divBdr>
                    <w:top w:val="none" w:sz="0" w:space="0" w:color="auto"/>
                    <w:left w:val="none" w:sz="0" w:space="0" w:color="auto"/>
                    <w:bottom w:val="none" w:sz="0" w:space="0" w:color="auto"/>
                    <w:right w:val="none" w:sz="0" w:space="0" w:color="auto"/>
                  </w:divBdr>
                </w:div>
                <w:div w:id="185992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063489">
          <w:marLeft w:val="0"/>
          <w:marRight w:val="0"/>
          <w:marTop w:val="0"/>
          <w:marBottom w:val="0"/>
          <w:divBdr>
            <w:top w:val="none" w:sz="0" w:space="0" w:color="auto"/>
            <w:left w:val="none" w:sz="0" w:space="0" w:color="auto"/>
            <w:bottom w:val="none" w:sz="0" w:space="0" w:color="auto"/>
            <w:right w:val="none" w:sz="0" w:space="0" w:color="auto"/>
          </w:divBdr>
        </w:div>
        <w:div w:id="1104115041">
          <w:marLeft w:val="0"/>
          <w:marRight w:val="0"/>
          <w:marTop w:val="0"/>
          <w:marBottom w:val="0"/>
          <w:divBdr>
            <w:top w:val="none" w:sz="0" w:space="0" w:color="auto"/>
            <w:left w:val="none" w:sz="0" w:space="0" w:color="auto"/>
            <w:bottom w:val="none" w:sz="0" w:space="0" w:color="auto"/>
            <w:right w:val="none" w:sz="0" w:space="0" w:color="auto"/>
          </w:divBdr>
        </w:div>
        <w:div w:id="752121125">
          <w:marLeft w:val="0"/>
          <w:marRight w:val="0"/>
          <w:marTop w:val="0"/>
          <w:marBottom w:val="0"/>
          <w:divBdr>
            <w:top w:val="none" w:sz="0" w:space="0" w:color="auto"/>
            <w:left w:val="none" w:sz="0" w:space="0" w:color="auto"/>
            <w:bottom w:val="none" w:sz="0" w:space="0" w:color="auto"/>
            <w:right w:val="none" w:sz="0" w:space="0" w:color="auto"/>
          </w:divBdr>
          <w:divsChild>
            <w:div w:id="921568594">
              <w:marLeft w:val="0"/>
              <w:marRight w:val="0"/>
              <w:marTop w:val="240"/>
              <w:marBottom w:val="240"/>
              <w:divBdr>
                <w:top w:val="none" w:sz="0" w:space="0" w:color="auto"/>
                <w:left w:val="none" w:sz="0" w:space="0" w:color="auto"/>
                <w:bottom w:val="none" w:sz="0" w:space="0" w:color="auto"/>
                <w:right w:val="none" w:sz="0" w:space="0" w:color="auto"/>
              </w:divBdr>
              <w:divsChild>
                <w:div w:id="1157385104">
                  <w:marLeft w:val="0"/>
                  <w:marRight w:val="180"/>
                  <w:marTop w:val="0"/>
                  <w:marBottom w:val="0"/>
                  <w:divBdr>
                    <w:top w:val="none" w:sz="0" w:space="0" w:color="auto"/>
                    <w:left w:val="none" w:sz="0" w:space="0" w:color="auto"/>
                    <w:bottom w:val="none" w:sz="0" w:space="0" w:color="auto"/>
                    <w:right w:val="none" w:sz="0" w:space="0" w:color="auto"/>
                  </w:divBdr>
                </w:div>
                <w:div w:id="73667166">
                  <w:marLeft w:val="0"/>
                  <w:marRight w:val="120"/>
                  <w:marTop w:val="0"/>
                  <w:marBottom w:val="180"/>
                  <w:divBdr>
                    <w:top w:val="none" w:sz="0" w:space="0" w:color="auto"/>
                    <w:left w:val="none" w:sz="0" w:space="0" w:color="auto"/>
                    <w:bottom w:val="none" w:sz="0" w:space="0" w:color="auto"/>
                    <w:right w:val="none" w:sz="0" w:space="0" w:color="auto"/>
                  </w:divBdr>
                </w:div>
                <w:div w:id="855384720">
                  <w:marLeft w:val="0"/>
                  <w:marRight w:val="120"/>
                  <w:marTop w:val="0"/>
                  <w:marBottom w:val="180"/>
                  <w:divBdr>
                    <w:top w:val="none" w:sz="0" w:space="0" w:color="auto"/>
                    <w:left w:val="none" w:sz="0" w:space="0" w:color="auto"/>
                    <w:bottom w:val="none" w:sz="0" w:space="0" w:color="auto"/>
                    <w:right w:val="none" w:sz="0" w:space="0" w:color="auto"/>
                  </w:divBdr>
                </w:div>
                <w:div w:id="1878425050">
                  <w:marLeft w:val="0"/>
                  <w:marRight w:val="0"/>
                  <w:marTop w:val="0"/>
                  <w:marBottom w:val="0"/>
                  <w:divBdr>
                    <w:top w:val="none" w:sz="0" w:space="0" w:color="auto"/>
                    <w:left w:val="none" w:sz="0" w:space="0" w:color="auto"/>
                    <w:bottom w:val="none" w:sz="0" w:space="0" w:color="auto"/>
                    <w:right w:val="none" w:sz="0" w:space="0" w:color="auto"/>
                  </w:divBdr>
                </w:div>
                <w:div w:id="1087187367">
                  <w:marLeft w:val="0"/>
                  <w:marRight w:val="0"/>
                  <w:marTop w:val="0"/>
                  <w:marBottom w:val="0"/>
                  <w:divBdr>
                    <w:top w:val="none" w:sz="0" w:space="0" w:color="auto"/>
                    <w:left w:val="none" w:sz="0" w:space="0" w:color="auto"/>
                    <w:bottom w:val="none" w:sz="0" w:space="0" w:color="auto"/>
                    <w:right w:val="none" w:sz="0" w:space="0" w:color="auto"/>
                  </w:divBdr>
                </w:div>
                <w:div w:id="18444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382674">
          <w:marLeft w:val="0"/>
          <w:marRight w:val="0"/>
          <w:marTop w:val="0"/>
          <w:marBottom w:val="0"/>
          <w:divBdr>
            <w:top w:val="none" w:sz="0" w:space="0" w:color="auto"/>
            <w:left w:val="none" w:sz="0" w:space="0" w:color="auto"/>
            <w:bottom w:val="none" w:sz="0" w:space="0" w:color="auto"/>
            <w:right w:val="none" w:sz="0" w:space="0" w:color="auto"/>
          </w:divBdr>
        </w:div>
        <w:div w:id="517238891">
          <w:marLeft w:val="0"/>
          <w:marRight w:val="0"/>
          <w:marTop w:val="0"/>
          <w:marBottom w:val="0"/>
          <w:divBdr>
            <w:top w:val="none" w:sz="0" w:space="0" w:color="auto"/>
            <w:left w:val="none" w:sz="0" w:space="0" w:color="auto"/>
            <w:bottom w:val="none" w:sz="0" w:space="0" w:color="auto"/>
            <w:right w:val="none" w:sz="0" w:space="0" w:color="auto"/>
          </w:divBdr>
        </w:div>
        <w:div w:id="1786458903">
          <w:marLeft w:val="0"/>
          <w:marRight w:val="0"/>
          <w:marTop w:val="0"/>
          <w:marBottom w:val="0"/>
          <w:divBdr>
            <w:top w:val="none" w:sz="0" w:space="0" w:color="auto"/>
            <w:left w:val="none" w:sz="0" w:space="0" w:color="auto"/>
            <w:bottom w:val="none" w:sz="0" w:space="0" w:color="auto"/>
            <w:right w:val="none" w:sz="0" w:space="0" w:color="auto"/>
          </w:divBdr>
          <w:divsChild>
            <w:div w:id="1628585647">
              <w:marLeft w:val="0"/>
              <w:marRight w:val="0"/>
              <w:marTop w:val="240"/>
              <w:marBottom w:val="240"/>
              <w:divBdr>
                <w:top w:val="none" w:sz="0" w:space="0" w:color="auto"/>
                <w:left w:val="none" w:sz="0" w:space="0" w:color="auto"/>
                <w:bottom w:val="none" w:sz="0" w:space="0" w:color="auto"/>
                <w:right w:val="none" w:sz="0" w:space="0" w:color="auto"/>
              </w:divBdr>
              <w:divsChild>
                <w:div w:id="1336298899">
                  <w:marLeft w:val="0"/>
                  <w:marRight w:val="180"/>
                  <w:marTop w:val="0"/>
                  <w:marBottom w:val="0"/>
                  <w:divBdr>
                    <w:top w:val="none" w:sz="0" w:space="0" w:color="auto"/>
                    <w:left w:val="none" w:sz="0" w:space="0" w:color="auto"/>
                    <w:bottom w:val="none" w:sz="0" w:space="0" w:color="auto"/>
                    <w:right w:val="none" w:sz="0" w:space="0" w:color="auto"/>
                  </w:divBdr>
                </w:div>
                <w:div w:id="667905501">
                  <w:marLeft w:val="0"/>
                  <w:marRight w:val="120"/>
                  <w:marTop w:val="0"/>
                  <w:marBottom w:val="180"/>
                  <w:divBdr>
                    <w:top w:val="none" w:sz="0" w:space="0" w:color="auto"/>
                    <w:left w:val="none" w:sz="0" w:space="0" w:color="auto"/>
                    <w:bottom w:val="none" w:sz="0" w:space="0" w:color="auto"/>
                    <w:right w:val="none" w:sz="0" w:space="0" w:color="auto"/>
                  </w:divBdr>
                </w:div>
                <w:div w:id="1611283446">
                  <w:marLeft w:val="0"/>
                  <w:marRight w:val="120"/>
                  <w:marTop w:val="0"/>
                  <w:marBottom w:val="180"/>
                  <w:divBdr>
                    <w:top w:val="none" w:sz="0" w:space="0" w:color="auto"/>
                    <w:left w:val="none" w:sz="0" w:space="0" w:color="auto"/>
                    <w:bottom w:val="none" w:sz="0" w:space="0" w:color="auto"/>
                    <w:right w:val="none" w:sz="0" w:space="0" w:color="auto"/>
                  </w:divBdr>
                </w:div>
                <w:div w:id="1901941654">
                  <w:marLeft w:val="0"/>
                  <w:marRight w:val="0"/>
                  <w:marTop w:val="0"/>
                  <w:marBottom w:val="0"/>
                  <w:divBdr>
                    <w:top w:val="none" w:sz="0" w:space="0" w:color="auto"/>
                    <w:left w:val="none" w:sz="0" w:space="0" w:color="auto"/>
                    <w:bottom w:val="none" w:sz="0" w:space="0" w:color="auto"/>
                    <w:right w:val="none" w:sz="0" w:space="0" w:color="auto"/>
                  </w:divBdr>
                </w:div>
                <w:div w:id="841504142">
                  <w:marLeft w:val="0"/>
                  <w:marRight w:val="0"/>
                  <w:marTop w:val="0"/>
                  <w:marBottom w:val="0"/>
                  <w:divBdr>
                    <w:top w:val="none" w:sz="0" w:space="0" w:color="auto"/>
                    <w:left w:val="none" w:sz="0" w:space="0" w:color="auto"/>
                    <w:bottom w:val="none" w:sz="0" w:space="0" w:color="auto"/>
                    <w:right w:val="none" w:sz="0" w:space="0" w:color="auto"/>
                  </w:divBdr>
                </w:div>
                <w:div w:id="1366100792">
                  <w:marLeft w:val="0"/>
                  <w:marRight w:val="0"/>
                  <w:marTop w:val="0"/>
                  <w:marBottom w:val="0"/>
                  <w:divBdr>
                    <w:top w:val="none" w:sz="0" w:space="0" w:color="auto"/>
                    <w:left w:val="none" w:sz="0" w:space="0" w:color="auto"/>
                    <w:bottom w:val="none" w:sz="0" w:space="0" w:color="auto"/>
                    <w:right w:val="none" w:sz="0" w:space="0" w:color="auto"/>
                  </w:divBdr>
                </w:div>
                <w:div w:id="207168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304572">
          <w:marLeft w:val="0"/>
          <w:marRight w:val="0"/>
          <w:marTop w:val="0"/>
          <w:marBottom w:val="0"/>
          <w:divBdr>
            <w:top w:val="none" w:sz="0" w:space="0" w:color="auto"/>
            <w:left w:val="none" w:sz="0" w:space="0" w:color="auto"/>
            <w:bottom w:val="none" w:sz="0" w:space="0" w:color="auto"/>
            <w:right w:val="none" w:sz="0" w:space="0" w:color="auto"/>
          </w:divBdr>
          <w:divsChild>
            <w:div w:id="6561344">
              <w:marLeft w:val="0"/>
              <w:marRight w:val="0"/>
              <w:marTop w:val="240"/>
              <w:marBottom w:val="240"/>
              <w:divBdr>
                <w:top w:val="none" w:sz="0" w:space="0" w:color="auto"/>
                <w:left w:val="none" w:sz="0" w:space="0" w:color="auto"/>
                <w:bottom w:val="none" w:sz="0" w:space="0" w:color="auto"/>
                <w:right w:val="none" w:sz="0" w:space="0" w:color="auto"/>
              </w:divBdr>
              <w:divsChild>
                <w:div w:id="118572983">
                  <w:marLeft w:val="0"/>
                  <w:marRight w:val="180"/>
                  <w:marTop w:val="0"/>
                  <w:marBottom w:val="0"/>
                  <w:divBdr>
                    <w:top w:val="none" w:sz="0" w:space="0" w:color="auto"/>
                    <w:left w:val="none" w:sz="0" w:space="0" w:color="auto"/>
                    <w:bottom w:val="none" w:sz="0" w:space="0" w:color="auto"/>
                    <w:right w:val="none" w:sz="0" w:space="0" w:color="auto"/>
                  </w:divBdr>
                </w:div>
                <w:div w:id="1574505354">
                  <w:marLeft w:val="0"/>
                  <w:marRight w:val="120"/>
                  <w:marTop w:val="0"/>
                  <w:marBottom w:val="180"/>
                  <w:divBdr>
                    <w:top w:val="none" w:sz="0" w:space="0" w:color="auto"/>
                    <w:left w:val="none" w:sz="0" w:space="0" w:color="auto"/>
                    <w:bottom w:val="none" w:sz="0" w:space="0" w:color="auto"/>
                    <w:right w:val="none" w:sz="0" w:space="0" w:color="auto"/>
                  </w:divBdr>
                </w:div>
                <w:div w:id="1191839639">
                  <w:marLeft w:val="0"/>
                  <w:marRight w:val="120"/>
                  <w:marTop w:val="0"/>
                  <w:marBottom w:val="180"/>
                  <w:divBdr>
                    <w:top w:val="none" w:sz="0" w:space="0" w:color="auto"/>
                    <w:left w:val="none" w:sz="0" w:space="0" w:color="auto"/>
                    <w:bottom w:val="none" w:sz="0" w:space="0" w:color="auto"/>
                    <w:right w:val="none" w:sz="0" w:space="0" w:color="auto"/>
                  </w:divBdr>
                </w:div>
                <w:div w:id="983042177">
                  <w:marLeft w:val="0"/>
                  <w:marRight w:val="0"/>
                  <w:marTop w:val="0"/>
                  <w:marBottom w:val="0"/>
                  <w:divBdr>
                    <w:top w:val="none" w:sz="0" w:space="0" w:color="auto"/>
                    <w:left w:val="none" w:sz="0" w:space="0" w:color="auto"/>
                    <w:bottom w:val="none" w:sz="0" w:space="0" w:color="auto"/>
                    <w:right w:val="none" w:sz="0" w:space="0" w:color="auto"/>
                  </w:divBdr>
                </w:div>
                <w:div w:id="2115439579">
                  <w:marLeft w:val="0"/>
                  <w:marRight w:val="0"/>
                  <w:marTop w:val="0"/>
                  <w:marBottom w:val="0"/>
                  <w:divBdr>
                    <w:top w:val="none" w:sz="0" w:space="0" w:color="auto"/>
                    <w:left w:val="none" w:sz="0" w:space="0" w:color="auto"/>
                    <w:bottom w:val="none" w:sz="0" w:space="0" w:color="auto"/>
                    <w:right w:val="none" w:sz="0" w:space="0" w:color="auto"/>
                  </w:divBdr>
                </w:div>
                <w:div w:id="1729574181">
                  <w:marLeft w:val="0"/>
                  <w:marRight w:val="0"/>
                  <w:marTop w:val="0"/>
                  <w:marBottom w:val="0"/>
                  <w:divBdr>
                    <w:top w:val="none" w:sz="0" w:space="0" w:color="auto"/>
                    <w:left w:val="none" w:sz="0" w:space="0" w:color="auto"/>
                    <w:bottom w:val="none" w:sz="0" w:space="0" w:color="auto"/>
                    <w:right w:val="none" w:sz="0" w:space="0" w:color="auto"/>
                  </w:divBdr>
                </w:div>
                <w:div w:id="164411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817490">
          <w:marLeft w:val="0"/>
          <w:marRight w:val="0"/>
          <w:marTop w:val="0"/>
          <w:marBottom w:val="0"/>
          <w:divBdr>
            <w:top w:val="none" w:sz="0" w:space="0" w:color="auto"/>
            <w:left w:val="none" w:sz="0" w:space="0" w:color="auto"/>
            <w:bottom w:val="none" w:sz="0" w:space="0" w:color="auto"/>
            <w:right w:val="none" w:sz="0" w:space="0" w:color="auto"/>
          </w:divBdr>
        </w:div>
        <w:div w:id="849687419">
          <w:marLeft w:val="0"/>
          <w:marRight w:val="0"/>
          <w:marTop w:val="0"/>
          <w:marBottom w:val="0"/>
          <w:divBdr>
            <w:top w:val="none" w:sz="0" w:space="0" w:color="auto"/>
            <w:left w:val="none" w:sz="0" w:space="0" w:color="auto"/>
            <w:bottom w:val="none" w:sz="0" w:space="0" w:color="auto"/>
            <w:right w:val="none" w:sz="0" w:space="0" w:color="auto"/>
          </w:divBdr>
        </w:div>
        <w:div w:id="1771925187">
          <w:marLeft w:val="0"/>
          <w:marRight w:val="0"/>
          <w:marTop w:val="0"/>
          <w:marBottom w:val="0"/>
          <w:divBdr>
            <w:top w:val="none" w:sz="0" w:space="0" w:color="auto"/>
            <w:left w:val="none" w:sz="0" w:space="0" w:color="auto"/>
            <w:bottom w:val="none" w:sz="0" w:space="0" w:color="auto"/>
            <w:right w:val="none" w:sz="0" w:space="0" w:color="auto"/>
          </w:divBdr>
          <w:divsChild>
            <w:div w:id="361128766">
              <w:marLeft w:val="0"/>
              <w:marRight w:val="0"/>
              <w:marTop w:val="240"/>
              <w:marBottom w:val="240"/>
              <w:divBdr>
                <w:top w:val="none" w:sz="0" w:space="0" w:color="auto"/>
                <w:left w:val="none" w:sz="0" w:space="0" w:color="auto"/>
                <w:bottom w:val="none" w:sz="0" w:space="0" w:color="auto"/>
                <w:right w:val="none" w:sz="0" w:space="0" w:color="auto"/>
              </w:divBdr>
              <w:divsChild>
                <w:div w:id="474563045">
                  <w:marLeft w:val="0"/>
                  <w:marRight w:val="180"/>
                  <w:marTop w:val="0"/>
                  <w:marBottom w:val="0"/>
                  <w:divBdr>
                    <w:top w:val="none" w:sz="0" w:space="0" w:color="auto"/>
                    <w:left w:val="none" w:sz="0" w:space="0" w:color="auto"/>
                    <w:bottom w:val="none" w:sz="0" w:space="0" w:color="auto"/>
                    <w:right w:val="none" w:sz="0" w:space="0" w:color="auto"/>
                  </w:divBdr>
                </w:div>
                <w:div w:id="78017711">
                  <w:marLeft w:val="0"/>
                  <w:marRight w:val="120"/>
                  <w:marTop w:val="0"/>
                  <w:marBottom w:val="180"/>
                  <w:divBdr>
                    <w:top w:val="none" w:sz="0" w:space="0" w:color="auto"/>
                    <w:left w:val="none" w:sz="0" w:space="0" w:color="auto"/>
                    <w:bottom w:val="none" w:sz="0" w:space="0" w:color="auto"/>
                    <w:right w:val="none" w:sz="0" w:space="0" w:color="auto"/>
                  </w:divBdr>
                </w:div>
                <w:div w:id="129594468">
                  <w:marLeft w:val="0"/>
                  <w:marRight w:val="120"/>
                  <w:marTop w:val="0"/>
                  <w:marBottom w:val="180"/>
                  <w:divBdr>
                    <w:top w:val="none" w:sz="0" w:space="0" w:color="auto"/>
                    <w:left w:val="none" w:sz="0" w:space="0" w:color="auto"/>
                    <w:bottom w:val="none" w:sz="0" w:space="0" w:color="auto"/>
                    <w:right w:val="none" w:sz="0" w:space="0" w:color="auto"/>
                  </w:divBdr>
                </w:div>
                <w:div w:id="1440490837">
                  <w:marLeft w:val="0"/>
                  <w:marRight w:val="0"/>
                  <w:marTop w:val="0"/>
                  <w:marBottom w:val="0"/>
                  <w:divBdr>
                    <w:top w:val="none" w:sz="0" w:space="0" w:color="auto"/>
                    <w:left w:val="none" w:sz="0" w:space="0" w:color="auto"/>
                    <w:bottom w:val="none" w:sz="0" w:space="0" w:color="auto"/>
                    <w:right w:val="none" w:sz="0" w:space="0" w:color="auto"/>
                  </w:divBdr>
                </w:div>
                <w:div w:id="1398671681">
                  <w:marLeft w:val="0"/>
                  <w:marRight w:val="0"/>
                  <w:marTop w:val="0"/>
                  <w:marBottom w:val="0"/>
                  <w:divBdr>
                    <w:top w:val="none" w:sz="0" w:space="0" w:color="auto"/>
                    <w:left w:val="none" w:sz="0" w:space="0" w:color="auto"/>
                    <w:bottom w:val="none" w:sz="0" w:space="0" w:color="auto"/>
                    <w:right w:val="none" w:sz="0" w:space="0" w:color="auto"/>
                  </w:divBdr>
                </w:div>
                <w:div w:id="260379245">
                  <w:marLeft w:val="0"/>
                  <w:marRight w:val="0"/>
                  <w:marTop w:val="0"/>
                  <w:marBottom w:val="0"/>
                  <w:divBdr>
                    <w:top w:val="none" w:sz="0" w:space="0" w:color="auto"/>
                    <w:left w:val="none" w:sz="0" w:space="0" w:color="auto"/>
                    <w:bottom w:val="none" w:sz="0" w:space="0" w:color="auto"/>
                    <w:right w:val="none" w:sz="0" w:space="0" w:color="auto"/>
                  </w:divBdr>
                </w:div>
                <w:div w:id="202516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199045">
          <w:marLeft w:val="0"/>
          <w:marRight w:val="0"/>
          <w:marTop w:val="0"/>
          <w:marBottom w:val="0"/>
          <w:divBdr>
            <w:top w:val="none" w:sz="0" w:space="0" w:color="auto"/>
            <w:left w:val="none" w:sz="0" w:space="0" w:color="auto"/>
            <w:bottom w:val="none" w:sz="0" w:space="0" w:color="auto"/>
            <w:right w:val="none" w:sz="0" w:space="0" w:color="auto"/>
          </w:divBdr>
        </w:div>
        <w:div w:id="260647839">
          <w:marLeft w:val="0"/>
          <w:marRight w:val="0"/>
          <w:marTop w:val="0"/>
          <w:marBottom w:val="0"/>
          <w:divBdr>
            <w:top w:val="none" w:sz="0" w:space="0" w:color="auto"/>
            <w:left w:val="none" w:sz="0" w:space="0" w:color="auto"/>
            <w:bottom w:val="none" w:sz="0" w:space="0" w:color="auto"/>
            <w:right w:val="none" w:sz="0" w:space="0" w:color="auto"/>
          </w:divBdr>
        </w:div>
        <w:div w:id="951478385">
          <w:marLeft w:val="0"/>
          <w:marRight w:val="0"/>
          <w:marTop w:val="0"/>
          <w:marBottom w:val="0"/>
          <w:divBdr>
            <w:top w:val="none" w:sz="0" w:space="0" w:color="auto"/>
            <w:left w:val="none" w:sz="0" w:space="0" w:color="auto"/>
            <w:bottom w:val="none" w:sz="0" w:space="0" w:color="auto"/>
            <w:right w:val="none" w:sz="0" w:space="0" w:color="auto"/>
          </w:divBdr>
          <w:divsChild>
            <w:div w:id="1809398279">
              <w:marLeft w:val="0"/>
              <w:marRight w:val="0"/>
              <w:marTop w:val="240"/>
              <w:marBottom w:val="240"/>
              <w:divBdr>
                <w:top w:val="none" w:sz="0" w:space="0" w:color="auto"/>
                <w:left w:val="none" w:sz="0" w:space="0" w:color="auto"/>
                <w:bottom w:val="none" w:sz="0" w:space="0" w:color="auto"/>
                <w:right w:val="none" w:sz="0" w:space="0" w:color="auto"/>
              </w:divBdr>
              <w:divsChild>
                <w:div w:id="213660156">
                  <w:marLeft w:val="0"/>
                  <w:marRight w:val="180"/>
                  <w:marTop w:val="0"/>
                  <w:marBottom w:val="0"/>
                  <w:divBdr>
                    <w:top w:val="none" w:sz="0" w:space="0" w:color="auto"/>
                    <w:left w:val="none" w:sz="0" w:space="0" w:color="auto"/>
                    <w:bottom w:val="none" w:sz="0" w:space="0" w:color="auto"/>
                    <w:right w:val="none" w:sz="0" w:space="0" w:color="auto"/>
                  </w:divBdr>
                </w:div>
                <w:div w:id="380131656">
                  <w:marLeft w:val="0"/>
                  <w:marRight w:val="120"/>
                  <w:marTop w:val="0"/>
                  <w:marBottom w:val="180"/>
                  <w:divBdr>
                    <w:top w:val="none" w:sz="0" w:space="0" w:color="auto"/>
                    <w:left w:val="none" w:sz="0" w:space="0" w:color="auto"/>
                    <w:bottom w:val="none" w:sz="0" w:space="0" w:color="auto"/>
                    <w:right w:val="none" w:sz="0" w:space="0" w:color="auto"/>
                  </w:divBdr>
                </w:div>
                <w:div w:id="1417286661">
                  <w:marLeft w:val="0"/>
                  <w:marRight w:val="120"/>
                  <w:marTop w:val="0"/>
                  <w:marBottom w:val="180"/>
                  <w:divBdr>
                    <w:top w:val="none" w:sz="0" w:space="0" w:color="auto"/>
                    <w:left w:val="none" w:sz="0" w:space="0" w:color="auto"/>
                    <w:bottom w:val="none" w:sz="0" w:space="0" w:color="auto"/>
                    <w:right w:val="none" w:sz="0" w:space="0" w:color="auto"/>
                  </w:divBdr>
                </w:div>
                <w:div w:id="460341690">
                  <w:marLeft w:val="0"/>
                  <w:marRight w:val="0"/>
                  <w:marTop w:val="0"/>
                  <w:marBottom w:val="0"/>
                  <w:divBdr>
                    <w:top w:val="none" w:sz="0" w:space="0" w:color="auto"/>
                    <w:left w:val="none" w:sz="0" w:space="0" w:color="auto"/>
                    <w:bottom w:val="none" w:sz="0" w:space="0" w:color="auto"/>
                    <w:right w:val="none" w:sz="0" w:space="0" w:color="auto"/>
                  </w:divBdr>
                </w:div>
                <w:div w:id="1917205398">
                  <w:marLeft w:val="0"/>
                  <w:marRight w:val="0"/>
                  <w:marTop w:val="0"/>
                  <w:marBottom w:val="0"/>
                  <w:divBdr>
                    <w:top w:val="none" w:sz="0" w:space="0" w:color="auto"/>
                    <w:left w:val="none" w:sz="0" w:space="0" w:color="auto"/>
                    <w:bottom w:val="none" w:sz="0" w:space="0" w:color="auto"/>
                    <w:right w:val="none" w:sz="0" w:space="0" w:color="auto"/>
                  </w:divBdr>
                </w:div>
                <w:div w:id="2132282562">
                  <w:marLeft w:val="0"/>
                  <w:marRight w:val="0"/>
                  <w:marTop w:val="0"/>
                  <w:marBottom w:val="0"/>
                  <w:divBdr>
                    <w:top w:val="none" w:sz="0" w:space="0" w:color="auto"/>
                    <w:left w:val="none" w:sz="0" w:space="0" w:color="auto"/>
                    <w:bottom w:val="none" w:sz="0" w:space="0" w:color="auto"/>
                    <w:right w:val="none" w:sz="0" w:space="0" w:color="auto"/>
                  </w:divBdr>
                </w:div>
                <w:div w:id="12597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358267">
          <w:marLeft w:val="0"/>
          <w:marRight w:val="0"/>
          <w:marTop w:val="0"/>
          <w:marBottom w:val="0"/>
          <w:divBdr>
            <w:top w:val="none" w:sz="0" w:space="0" w:color="auto"/>
            <w:left w:val="none" w:sz="0" w:space="0" w:color="auto"/>
            <w:bottom w:val="none" w:sz="0" w:space="0" w:color="auto"/>
            <w:right w:val="none" w:sz="0" w:space="0" w:color="auto"/>
          </w:divBdr>
        </w:div>
        <w:div w:id="1700011234">
          <w:marLeft w:val="0"/>
          <w:marRight w:val="0"/>
          <w:marTop w:val="0"/>
          <w:marBottom w:val="0"/>
          <w:divBdr>
            <w:top w:val="none" w:sz="0" w:space="0" w:color="auto"/>
            <w:left w:val="none" w:sz="0" w:space="0" w:color="auto"/>
            <w:bottom w:val="none" w:sz="0" w:space="0" w:color="auto"/>
            <w:right w:val="none" w:sz="0" w:space="0" w:color="auto"/>
          </w:divBdr>
        </w:div>
        <w:div w:id="473645079">
          <w:marLeft w:val="0"/>
          <w:marRight w:val="0"/>
          <w:marTop w:val="0"/>
          <w:marBottom w:val="0"/>
          <w:divBdr>
            <w:top w:val="none" w:sz="0" w:space="0" w:color="auto"/>
            <w:left w:val="none" w:sz="0" w:space="0" w:color="auto"/>
            <w:bottom w:val="none" w:sz="0" w:space="0" w:color="auto"/>
            <w:right w:val="none" w:sz="0" w:space="0" w:color="auto"/>
          </w:divBdr>
          <w:divsChild>
            <w:div w:id="1433090576">
              <w:marLeft w:val="0"/>
              <w:marRight w:val="0"/>
              <w:marTop w:val="240"/>
              <w:marBottom w:val="240"/>
              <w:divBdr>
                <w:top w:val="none" w:sz="0" w:space="0" w:color="auto"/>
                <w:left w:val="none" w:sz="0" w:space="0" w:color="auto"/>
                <w:bottom w:val="none" w:sz="0" w:space="0" w:color="auto"/>
                <w:right w:val="none" w:sz="0" w:space="0" w:color="auto"/>
              </w:divBdr>
              <w:divsChild>
                <w:div w:id="395518581">
                  <w:marLeft w:val="0"/>
                  <w:marRight w:val="180"/>
                  <w:marTop w:val="0"/>
                  <w:marBottom w:val="0"/>
                  <w:divBdr>
                    <w:top w:val="none" w:sz="0" w:space="0" w:color="auto"/>
                    <w:left w:val="none" w:sz="0" w:space="0" w:color="auto"/>
                    <w:bottom w:val="none" w:sz="0" w:space="0" w:color="auto"/>
                    <w:right w:val="none" w:sz="0" w:space="0" w:color="auto"/>
                  </w:divBdr>
                </w:div>
                <w:div w:id="1950506644">
                  <w:marLeft w:val="0"/>
                  <w:marRight w:val="120"/>
                  <w:marTop w:val="0"/>
                  <w:marBottom w:val="180"/>
                  <w:divBdr>
                    <w:top w:val="none" w:sz="0" w:space="0" w:color="auto"/>
                    <w:left w:val="none" w:sz="0" w:space="0" w:color="auto"/>
                    <w:bottom w:val="none" w:sz="0" w:space="0" w:color="auto"/>
                    <w:right w:val="none" w:sz="0" w:space="0" w:color="auto"/>
                  </w:divBdr>
                </w:div>
                <w:div w:id="1732003881">
                  <w:marLeft w:val="0"/>
                  <w:marRight w:val="120"/>
                  <w:marTop w:val="0"/>
                  <w:marBottom w:val="180"/>
                  <w:divBdr>
                    <w:top w:val="none" w:sz="0" w:space="0" w:color="auto"/>
                    <w:left w:val="none" w:sz="0" w:space="0" w:color="auto"/>
                    <w:bottom w:val="none" w:sz="0" w:space="0" w:color="auto"/>
                    <w:right w:val="none" w:sz="0" w:space="0" w:color="auto"/>
                  </w:divBdr>
                </w:div>
                <w:div w:id="1870216646">
                  <w:marLeft w:val="0"/>
                  <w:marRight w:val="0"/>
                  <w:marTop w:val="0"/>
                  <w:marBottom w:val="0"/>
                  <w:divBdr>
                    <w:top w:val="none" w:sz="0" w:space="0" w:color="auto"/>
                    <w:left w:val="none" w:sz="0" w:space="0" w:color="auto"/>
                    <w:bottom w:val="none" w:sz="0" w:space="0" w:color="auto"/>
                    <w:right w:val="none" w:sz="0" w:space="0" w:color="auto"/>
                  </w:divBdr>
                </w:div>
                <w:div w:id="1151866554">
                  <w:marLeft w:val="0"/>
                  <w:marRight w:val="0"/>
                  <w:marTop w:val="0"/>
                  <w:marBottom w:val="0"/>
                  <w:divBdr>
                    <w:top w:val="none" w:sz="0" w:space="0" w:color="auto"/>
                    <w:left w:val="none" w:sz="0" w:space="0" w:color="auto"/>
                    <w:bottom w:val="none" w:sz="0" w:space="0" w:color="auto"/>
                    <w:right w:val="none" w:sz="0" w:space="0" w:color="auto"/>
                  </w:divBdr>
                </w:div>
                <w:div w:id="1892038723">
                  <w:marLeft w:val="0"/>
                  <w:marRight w:val="0"/>
                  <w:marTop w:val="0"/>
                  <w:marBottom w:val="0"/>
                  <w:divBdr>
                    <w:top w:val="none" w:sz="0" w:space="0" w:color="auto"/>
                    <w:left w:val="none" w:sz="0" w:space="0" w:color="auto"/>
                    <w:bottom w:val="none" w:sz="0" w:space="0" w:color="auto"/>
                    <w:right w:val="none" w:sz="0" w:space="0" w:color="auto"/>
                  </w:divBdr>
                </w:div>
                <w:div w:id="183043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84627">
          <w:marLeft w:val="0"/>
          <w:marRight w:val="0"/>
          <w:marTop w:val="0"/>
          <w:marBottom w:val="0"/>
          <w:divBdr>
            <w:top w:val="none" w:sz="0" w:space="0" w:color="auto"/>
            <w:left w:val="none" w:sz="0" w:space="0" w:color="auto"/>
            <w:bottom w:val="none" w:sz="0" w:space="0" w:color="auto"/>
            <w:right w:val="none" w:sz="0" w:space="0" w:color="auto"/>
          </w:divBdr>
          <w:divsChild>
            <w:div w:id="507718856">
              <w:marLeft w:val="0"/>
              <w:marRight w:val="0"/>
              <w:marTop w:val="240"/>
              <w:marBottom w:val="240"/>
              <w:divBdr>
                <w:top w:val="none" w:sz="0" w:space="0" w:color="auto"/>
                <w:left w:val="none" w:sz="0" w:space="0" w:color="auto"/>
                <w:bottom w:val="none" w:sz="0" w:space="0" w:color="auto"/>
                <w:right w:val="none" w:sz="0" w:space="0" w:color="auto"/>
              </w:divBdr>
              <w:divsChild>
                <w:div w:id="1565139624">
                  <w:marLeft w:val="0"/>
                  <w:marRight w:val="180"/>
                  <w:marTop w:val="0"/>
                  <w:marBottom w:val="0"/>
                  <w:divBdr>
                    <w:top w:val="none" w:sz="0" w:space="0" w:color="auto"/>
                    <w:left w:val="none" w:sz="0" w:space="0" w:color="auto"/>
                    <w:bottom w:val="none" w:sz="0" w:space="0" w:color="auto"/>
                    <w:right w:val="none" w:sz="0" w:space="0" w:color="auto"/>
                  </w:divBdr>
                </w:div>
                <w:div w:id="525946826">
                  <w:marLeft w:val="0"/>
                  <w:marRight w:val="120"/>
                  <w:marTop w:val="0"/>
                  <w:marBottom w:val="180"/>
                  <w:divBdr>
                    <w:top w:val="none" w:sz="0" w:space="0" w:color="auto"/>
                    <w:left w:val="none" w:sz="0" w:space="0" w:color="auto"/>
                    <w:bottom w:val="none" w:sz="0" w:space="0" w:color="auto"/>
                    <w:right w:val="none" w:sz="0" w:space="0" w:color="auto"/>
                  </w:divBdr>
                </w:div>
                <w:div w:id="536163667">
                  <w:marLeft w:val="0"/>
                  <w:marRight w:val="120"/>
                  <w:marTop w:val="0"/>
                  <w:marBottom w:val="180"/>
                  <w:divBdr>
                    <w:top w:val="none" w:sz="0" w:space="0" w:color="auto"/>
                    <w:left w:val="none" w:sz="0" w:space="0" w:color="auto"/>
                    <w:bottom w:val="none" w:sz="0" w:space="0" w:color="auto"/>
                    <w:right w:val="none" w:sz="0" w:space="0" w:color="auto"/>
                  </w:divBdr>
                </w:div>
                <w:div w:id="1355690867">
                  <w:marLeft w:val="0"/>
                  <w:marRight w:val="0"/>
                  <w:marTop w:val="0"/>
                  <w:marBottom w:val="0"/>
                  <w:divBdr>
                    <w:top w:val="none" w:sz="0" w:space="0" w:color="auto"/>
                    <w:left w:val="none" w:sz="0" w:space="0" w:color="auto"/>
                    <w:bottom w:val="none" w:sz="0" w:space="0" w:color="auto"/>
                    <w:right w:val="none" w:sz="0" w:space="0" w:color="auto"/>
                  </w:divBdr>
                </w:div>
                <w:div w:id="1837069747">
                  <w:marLeft w:val="0"/>
                  <w:marRight w:val="0"/>
                  <w:marTop w:val="0"/>
                  <w:marBottom w:val="0"/>
                  <w:divBdr>
                    <w:top w:val="none" w:sz="0" w:space="0" w:color="auto"/>
                    <w:left w:val="none" w:sz="0" w:space="0" w:color="auto"/>
                    <w:bottom w:val="none" w:sz="0" w:space="0" w:color="auto"/>
                    <w:right w:val="none" w:sz="0" w:space="0" w:color="auto"/>
                  </w:divBdr>
                </w:div>
                <w:div w:id="282276011">
                  <w:marLeft w:val="0"/>
                  <w:marRight w:val="0"/>
                  <w:marTop w:val="0"/>
                  <w:marBottom w:val="0"/>
                  <w:divBdr>
                    <w:top w:val="none" w:sz="0" w:space="0" w:color="auto"/>
                    <w:left w:val="none" w:sz="0" w:space="0" w:color="auto"/>
                    <w:bottom w:val="none" w:sz="0" w:space="0" w:color="auto"/>
                    <w:right w:val="none" w:sz="0" w:space="0" w:color="auto"/>
                  </w:divBdr>
                </w:div>
                <w:div w:id="87650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823032">
          <w:marLeft w:val="0"/>
          <w:marRight w:val="0"/>
          <w:marTop w:val="0"/>
          <w:marBottom w:val="0"/>
          <w:divBdr>
            <w:top w:val="none" w:sz="0" w:space="0" w:color="auto"/>
            <w:left w:val="none" w:sz="0" w:space="0" w:color="auto"/>
            <w:bottom w:val="none" w:sz="0" w:space="0" w:color="auto"/>
            <w:right w:val="none" w:sz="0" w:space="0" w:color="auto"/>
          </w:divBdr>
        </w:div>
        <w:div w:id="2117940798">
          <w:marLeft w:val="0"/>
          <w:marRight w:val="0"/>
          <w:marTop w:val="0"/>
          <w:marBottom w:val="0"/>
          <w:divBdr>
            <w:top w:val="none" w:sz="0" w:space="0" w:color="auto"/>
            <w:left w:val="none" w:sz="0" w:space="0" w:color="auto"/>
            <w:bottom w:val="none" w:sz="0" w:space="0" w:color="auto"/>
            <w:right w:val="none" w:sz="0" w:space="0" w:color="auto"/>
          </w:divBdr>
        </w:div>
        <w:div w:id="1213929825">
          <w:marLeft w:val="0"/>
          <w:marRight w:val="0"/>
          <w:marTop w:val="0"/>
          <w:marBottom w:val="0"/>
          <w:divBdr>
            <w:top w:val="none" w:sz="0" w:space="0" w:color="auto"/>
            <w:left w:val="none" w:sz="0" w:space="0" w:color="auto"/>
            <w:bottom w:val="none" w:sz="0" w:space="0" w:color="auto"/>
            <w:right w:val="none" w:sz="0" w:space="0" w:color="auto"/>
          </w:divBdr>
          <w:divsChild>
            <w:div w:id="519198571">
              <w:marLeft w:val="0"/>
              <w:marRight w:val="0"/>
              <w:marTop w:val="240"/>
              <w:marBottom w:val="240"/>
              <w:divBdr>
                <w:top w:val="none" w:sz="0" w:space="0" w:color="auto"/>
                <w:left w:val="none" w:sz="0" w:space="0" w:color="auto"/>
                <w:bottom w:val="none" w:sz="0" w:space="0" w:color="auto"/>
                <w:right w:val="none" w:sz="0" w:space="0" w:color="auto"/>
              </w:divBdr>
              <w:divsChild>
                <w:div w:id="308216653">
                  <w:marLeft w:val="0"/>
                  <w:marRight w:val="180"/>
                  <w:marTop w:val="0"/>
                  <w:marBottom w:val="0"/>
                  <w:divBdr>
                    <w:top w:val="none" w:sz="0" w:space="0" w:color="auto"/>
                    <w:left w:val="none" w:sz="0" w:space="0" w:color="auto"/>
                    <w:bottom w:val="none" w:sz="0" w:space="0" w:color="auto"/>
                    <w:right w:val="none" w:sz="0" w:space="0" w:color="auto"/>
                  </w:divBdr>
                </w:div>
                <w:div w:id="701133064">
                  <w:marLeft w:val="0"/>
                  <w:marRight w:val="120"/>
                  <w:marTop w:val="0"/>
                  <w:marBottom w:val="180"/>
                  <w:divBdr>
                    <w:top w:val="none" w:sz="0" w:space="0" w:color="auto"/>
                    <w:left w:val="none" w:sz="0" w:space="0" w:color="auto"/>
                    <w:bottom w:val="none" w:sz="0" w:space="0" w:color="auto"/>
                    <w:right w:val="none" w:sz="0" w:space="0" w:color="auto"/>
                  </w:divBdr>
                </w:div>
                <w:div w:id="2071341588">
                  <w:marLeft w:val="0"/>
                  <w:marRight w:val="120"/>
                  <w:marTop w:val="0"/>
                  <w:marBottom w:val="180"/>
                  <w:divBdr>
                    <w:top w:val="none" w:sz="0" w:space="0" w:color="auto"/>
                    <w:left w:val="none" w:sz="0" w:space="0" w:color="auto"/>
                    <w:bottom w:val="none" w:sz="0" w:space="0" w:color="auto"/>
                    <w:right w:val="none" w:sz="0" w:space="0" w:color="auto"/>
                  </w:divBdr>
                </w:div>
                <w:div w:id="1561405188">
                  <w:marLeft w:val="0"/>
                  <w:marRight w:val="0"/>
                  <w:marTop w:val="0"/>
                  <w:marBottom w:val="0"/>
                  <w:divBdr>
                    <w:top w:val="none" w:sz="0" w:space="0" w:color="auto"/>
                    <w:left w:val="none" w:sz="0" w:space="0" w:color="auto"/>
                    <w:bottom w:val="none" w:sz="0" w:space="0" w:color="auto"/>
                    <w:right w:val="none" w:sz="0" w:space="0" w:color="auto"/>
                  </w:divBdr>
                </w:div>
                <w:div w:id="294257106">
                  <w:marLeft w:val="0"/>
                  <w:marRight w:val="0"/>
                  <w:marTop w:val="0"/>
                  <w:marBottom w:val="0"/>
                  <w:divBdr>
                    <w:top w:val="none" w:sz="0" w:space="0" w:color="auto"/>
                    <w:left w:val="none" w:sz="0" w:space="0" w:color="auto"/>
                    <w:bottom w:val="none" w:sz="0" w:space="0" w:color="auto"/>
                    <w:right w:val="none" w:sz="0" w:space="0" w:color="auto"/>
                  </w:divBdr>
                </w:div>
                <w:div w:id="1535462041">
                  <w:marLeft w:val="0"/>
                  <w:marRight w:val="0"/>
                  <w:marTop w:val="0"/>
                  <w:marBottom w:val="0"/>
                  <w:divBdr>
                    <w:top w:val="none" w:sz="0" w:space="0" w:color="auto"/>
                    <w:left w:val="none" w:sz="0" w:space="0" w:color="auto"/>
                    <w:bottom w:val="none" w:sz="0" w:space="0" w:color="auto"/>
                    <w:right w:val="none" w:sz="0" w:space="0" w:color="auto"/>
                  </w:divBdr>
                </w:div>
                <w:div w:id="1810202101">
                  <w:marLeft w:val="0"/>
                  <w:marRight w:val="0"/>
                  <w:marTop w:val="0"/>
                  <w:marBottom w:val="0"/>
                  <w:divBdr>
                    <w:top w:val="none" w:sz="0" w:space="0" w:color="auto"/>
                    <w:left w:val="none" w:sz="0" w:space="0" w:color="auto"/>
                    <w:bottom w:val="none" w:sz="0" w:space="0" w:color="auto"/>
                    <w:right w:val="none" w:sz="0" w:space="0" w:color="auto"/>
                  </w:divBdr>
                </w:div>
                <w:div w:id="1206134401">
                  <w:marLeft w:val="0"/>
                  <w:marRight w:val="0"/>
                  <w:marTop w:val="0"/>
                  <w:marBottom w:val="0"/>
                  <w:divBdr>
                    <w:top w:val="none" w:sz="0" w:space="0" w:color="auto"/>
                    <w:left w:val="none" w:sz="0" w:space="0" w:color="auto"/>
                    <w:bottom w:val="none" w:sz="0" w:space="0" w:color="auto"/>
                    <w:right w:val="none" w:sz="0" w:space="0" w:color="auto"/>
                  </w:divBdr>
                </w:div>
                <w:div w:id="1051344891">
                  <w:marLeft w:val="0"/>
                  <w:marRight w:val="0"/>
                  <w:marTop w:val="0"/>
                  <w:marBottom w:val="0"/>
                  <w:divBdr>
                    <w:top w:val="none" w:sz="0" w:space="0" w:color="auto"/>
                    <w:left w:val="none" w:sz="0" w:space="0" w:color="auto"/>
                    <w:bottom w:val="none" w:sz="0" w:space="0" w:color="auto"/>
                    <w:right w:val="none" w:sz="0" w:space="0" w:color="auto"/>
                  </w:divBdr>
                </w:div>
                <w:div w:id="24735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668424">
          <w:marLeft w:val="0"/>
          <w:marRight w:val="0"/>
          <w:marTop w:val="0"/>
          <w:marBottom w:val="0"/>
          <w:divBdr>
            <w:top w:val="none" w:sz="0" w:space="0" w:color="auto"/>
            <w:left w:val="none" w:sz="0" w:space="0" w:color="auto"/>
            <w:bottom w:val="none" w:sz="0" w:space="0" w:color="auto"/>
            <w:right w:val="none" w:sz="0" w:space="0" w:color="auto"/>
          </w:divBdr>
        </w:div>
        <w:div w:id="855845727">
          <w:marLeft w:val="0"/>
          <w:marRight w:val="0"/>
          <w:marTop w:val="0"/>
          <w:marBottom w:val="0"/>
          <w:divBdr>
            <w:top w:val="none" w:sz="0" w:space="0" w:color="auto"/>
            <w:left w:val="none" w:sz="0" w:space="0" w:color="auto"/>
            <w:bottom w:val="none" w:sz="0" w:space="0" w:color="auto"/>
            <w:right w:val="none" w:sz="0" w:space="0" w:color="auto"/>
          </w:divBdr>
        </w:div>
        <w:div w:id="1575044447">
          <w:marLeft w:val="0"/>
          <w:marRight w:val="0"/>
          <w:marTop w:val="0"/>
          <w:marBottom w:val="0"/>
          <w:divBdr>
            <w:top w:val="none" w:sz="0" w:space="0" w:color="auto"/>
            <w:left w:val="none" w:sz="0" w:space="0" w:color="auto"/>
            <w:bottom w:val="none" w:sz="0" w:space="0" w:color="auto"/>
            <w:right w:val="none" w:sz="0" w:space="0" w:color="auto"/>
          </w:divBdr>
        </w:div>
        <w:div w:id="1710106339">
          <w:marLeft w:val="0"/>
          <w:marRight w:val="0"/>
          <w:marTop w:val="0"/>
          <w:marBottom w:val="0"/>
          <w:divBdr>
            <w:top w:val="none" w:sz="0" w:space="0" w:color="auto"/>
            <w:left w:val="none" w:sz="0" w:space="0" w:color="auto"/>
            <w:bottom w:val="none" w:sz="0" w:space="0" w:color="auto"/>
            <w:right w:val="none" w:sz="0" w:space="0" w:color="auto"/>
          </w:divBdr>
        </w:div>
        <w:div w:id="1922444286">
          <w:marLeft w:val="0"/>
          <w:marRight w:val="0"/>
          <w:marTop w:val="0"/>
          <w:marBottom w:val="0"/>
          <w:divBdr>
            <w:top w:val="none" w:sz="0" w:space="0" w:color="auto"/>
            <w:left w:val="none" w:sz="0" w:space="0" w:color="auto"/>
            <w:bottom w:val="none" w:sz="0" w:space="0" w:color="auto"/>
            <w:right w:val="none" w:sz="0" w:space="0" w:color="auto"/>
          </w:divBdr>
        </w:div>
        <w:div w:id="318507245">
          <w:marLeft w:val="0"/>
          <w:marRight w:val="0"/>
          <w:marTop w:val="0"/>
          <w:marBottom w:val="0"/>
          <w:divBdr>
            <w:top w:val="none" w:sz="0" w:space="0" w:color="auto"/>
            <w:left w:val="none" w:sz="0" w:space="0" w:color="auto"/>
            <w:bottom w:val="none" w:sz="0" w:space="0" w:color="auto"/>
            <w:right w:val="none" w:sz="0" w:space="0" w:color="auto"/>
          </w:divBdr>
          <w:divsChild>
            <w:div w:id="1696999794">
              <w:marLeft w:val="0"/>
              <w:marRight w:val="0"/>
              <w:marTop w:val="240"/>
              <w:marBottom w:val="240"/>
              <w:divBdr>
                <w:top w:val="none" w:sz="0" w:space="0" w:color="auto"/>
                <w:left w:val="none" w:sz="0" w:space="0" w:color="auto"/>
                <w:bottom w:val="none" w:sz="0" w:space="0" w:color="auto"/>
                <w:right w:val="none" w:sz="0" w:space="0" w:color="auto"/>
              </w:divBdr>
              <w:divsChild>
                <w:div w:id="858351055">
                  <w:marLeft w:val="0"/>
                  <w:marRight w:val="120"/>
                  <w:marTop w:val="0"/>
                  <w:marBottom w:val="180"/>
                  <w:divBdr>
                    <w:top w:val="none" w:sz="0" w:space="0" w:color="auto"/>
                    <w:left w:val="none" w:sz="0" w:space="0" w:color="auto"/>
                    <w:bottom w:val="none" w:sz="0" w:space="0" w:color="auto"/>
                    <w:right w:val="none" w:sz="0" w:space="0" w:color="auto"/>
                  </w:divBdr>
                </w:div>
                <w:div w:id="1444567194">
                  <w:marLeft w:val="0"/>
                  <w:marRight w:val="120"/>
                  <w:marTop w:val="0"/>
                  <w:marBottom w:val="180"/>
                  <w:divBdr>
                    <w:top w:val="none" w:sz="0" w:space="0" w:color="auto"/>
                    <w:left w:val="none" w:sz="0" w:space="0" w:color="auto"/>
                    <w:bottom w:val="none" w:sz="0" w:space="0" w:color="auto"/>
                    <w:right w:val="none" w:sz="0" w:space="0" w:color="auto"/>
                  </w:divBdr>
                </w:div>
                <w:div w:id="816528750">
                  <w:marLeft w:val="0"/>
                  <w:marRight w:val="0"/>
                  <w:marTop w:val="0"/>
                  <w:marBottom w:val="0"/>
                  <w:divBdr>
                    <w:top w:val="none" w:sz="0" w:space="0" w:color="auto"/>
                    <w:left w:val="none" w:sz="0" w:space="0" w:color="auto"/>
                    <w:bottom w:val="none" w:sz="0" w:space="0" w:color="auto"/>
                    <w:right w:val="none" w:sz="0" w:space="0" w:color="auto"/>
                  </w:divBdr>
                </w:div>
                <w:div w:id="1235705188">
                  <w:marLeft w:val="0"/>
                  <w:marRight w:val="0"/>
                  <w:marTop w:val="0"/>
                  <w:marBottom w:val="0"/>
                  <w:divBdr>
                    <w:top w:val="none" w:sz="0" w:space="0" w:color="auto"/>
                    <w:left w:val="none" w:sz="0" w:space="0" w:color="auto"/>
                    <w:bottom w:val="none" w:sz="0" w:space="0" w:color="auto"/>
                    <w:right w:val="none" w:sz="0" w:space="0" w:color="auto"/>
                  </w:divBdr>
                </w:div>
                <w:div w:id="1591697862">
                  <w:marLeft w:val="0"/>
                  <w:marRight w:val="0"/>
                  <w:marTop w:val="0"/>
                  <w:marBottom w:val="0"/>
                  <w:divBdr>
                    <w:top w:val="none" w:sz="0" w:space="0" w:color="auto"/>
                    <w:left w:val="none" w:sz="0" w:space="0" w:color="auto"/>
                    <w:bottom w:val="none" w:sz="0" w:space="0" w:color="auto"/>
                    <w:right w:val="none" w:sz="0" w:space="0" w:color="auto"/>
                  </w:divBdr>
                </w:div>
                <w:div w:id="2089106489">
                  <w:marLeft w:val="0"/>
                  <w:marRight w:val="0"/>
                  <w:marTop w:val="0"/>
                  <w:marBottom w:val="0"/>
                  <w:divBdr>
                    <w:top w:val="none" w:sz="0" w:space="0" w:color="auto"/>
                    <w:left w:val="none" w:sz="0" w:space="0" w:color="auto"/>
                    <w:bottom w:val="none" w:sz="0" w:space="0" w:color="auto"/>
                    <w:right w:val="none" w:sz="0" w:space="0" w:color="auto"/>
                  </w:divBdr>
                </w:div>
                <w:div w:id="1677340551">
                  <w:marLeft w:val="0"/>
                  <w:marRight w:val="0"/>
                  <w:marTop w:val="0"/>
                  <w:marBottom w:val="0"/>
                  <w:divBdr>
                    <w:top w:val="none" w:sz="0" w:space="0" w:color="auto"/>
                    <w:left w:val="none" w:sz="0" w:space="0" w:color="auto"/>
                    <w:bottom w:val="none" w:sz="0" w:space="0" w:color="auto"/>
                    <w:right w:val="none" w:sz="0" w:space="0" w:color="auto"/>
                  </w:divBdr>
                </w:div>
                <w:div w:id="1721400396">
                  <w:marLeft w:val="0"/>
                  <w:marRight w:val="0"/>
                  <w:marTop w:val="0"/>
                  <w:marBottom w:val="0"/>
                  <w:divBdr>
                    <w:top w:val="none" w:sz="0" w:space="0" w:color="auto"/>
                    <w:left w:val="none" w:sz="0" w:space="0" w:color="auto"/>
                    <w:bottom w:val="none" w:sz="0" w:space="0" w:color="auto"/>
                    <w:right w:val="none" w:sz="0" w:space="0" w:color="auto"/>
                  </w:divBdr>
                </w:div>
                <w:div w:id="46833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21/ef8000357" TargetMode="External"/><Relationship Id="rId21" Type="http://schemas.openxmlformats.org/officeDocument/2006/relationships/hyperlink" Target="https://doi.org/10.1016/B978-0-08-099424-6.00005-3" TargetMode="External"/><Relationship Id="rId42" Type="http://schemas.openxmlformats.org/officeDocument/2006/relationships/hyperlink" Target="https://doi.org/10.1021/es200649t" TargetMode="External"/><Relationship Id="rId63" Type="http://schemas.openxmlformats.org/officeDocument/2006/relationships/hyperlink" Target="https://doi.org/10.3390/w10020202" TargetMode="External"/><Relationship Id="rId84" Type="http://schemas.microsoft.com/office/2007/relationships/hdphoto" Target="media/hdphoto4.wdp"/><Relationship Id="rId138" Type="http://schemas.openxmlformats.org/officeDocument/2006/relationships/hyperlink" Target="https://doi.org/10.1021/ac970095w" TargetMode="External"/><Relationship Id="rId159" Type="http://schemas.openxmlformats.org/officeDocument/2006/relationships/image" Target="media/image20.png"/><Relationship Id="rId170" Type="http://schemas.openxmlformats.org/officeDocument/2006/relationships/image" Target="media/image27.png"/><Relationship Id="rId191" Type="http://schemas.openxmlformats.org/officeDocument/2006/relationships/hyperlink" Target="https://doi.org/10.1002/lol2.10201" TargetMode="External"/><Relationship Id="rId205" Type="http://schemas.openxmlformats.org/officeDocument/2006/relationships/hyperlink" Target="https://doi.org/10.3390/microorganisms10030510" TargetMode="External"/><Relationship Id="rId226" Type="http://schemas.openxmlformats.org/officeDocument/2006/relationships/hyperlink" Target="https://doi.org/10.1021/acs.est.9b00908" TargetMode="External"/><Relationship Id="rId247" Type="http://schemas.openxmlformats.org/officeDocument/2006/relationships/hyperlink" Target="https://doi.org/10.1016/j.coche.2021.100763" TargetMode="External"/><Relationship Id="rId107" Type="http://schemas.openxmlformats.org/officeDocument/2006/relationships/hyperlink" Target="https://doi.org/10.1016/j.chemosphere.2015.02.003" TargetMode="External"/><Relationship Id="rId268" Type="http://schemas.openxmlformats.org/officeDocument/2006/relationships/image" Target="media/image36.png"/><Relationship Id="rId289" Type="http://schemas.openxmlformats.org/officeDocument/2006/relationships/hyperlink" Target="https://doi.org/10.3390/microorganisms9122509" TargetMode="External"/><Relationship Id="rId11" Type="http://schemas.openxmlformats.org/officeDocument/2006/relationships/image" Target="media/image1.png"/><Relationship Id="rId32" Type="http://schemas.openxmlformats.org/officeDocument/2006/relationships/hyperlink" Target="https://doi.org/10.1021/acs.est.9b02373" TargetMode="External"/><Relationship Id="rId53" Type="http://schemas.openxmlformats.org/officeDocument/2006/relationships/hyperlink" Target="https://doi.org/10.1016/j.scitotenv.2019.03.107" TargetMode="External"/><Relationship Id="rId74" Type="http://schemas.openxmlformats.org/officeDocument/2006/relationships/image" Target="media/image7.png"/><Relationship Id="rId128" Type="http://schemas.openxmlformats.org/officeDocument/2006/relationships/hyperlink" Target="https://era.library.ualberta.ca/items/0994fedb-74d0-4397-a6ad-932f78bee1ee" TargetMode="External"/><Relationship Id="rId149" Type="http://schemas.openxmlformats.org/officeDocument/2006/relationships/hyperlink" Target="https://doi.org/10.1002/jms.1221" TargetMode="External"/><Relationship Id="rId5" Type="http://schemas.openxmlformats.org/officeDocument/2006/relationships/footnotes" Target="footnotes.xml"/><Relationship Id="rId95" Type="http://schemas.openxmlformats.org/officeDocument/2006/relationships/hyperlink" Target="https://doi.org/10.1021/ef5015023" TargetMode="External"/><Relationship Id="rId160" Type="http://schemas.openxmlformats.org/officeDocument/2006/relationships/image" Target="media/image21.png"/><Relationship Id="rId181" Type="http://schemas.openxmlformats.org/officeDocument/2006/relationships/image" Target="media/image35.png"/><Relationship Id="rId216" Type="http://schemas.openxmlformats.org/officeDocument/2006/relationships/hyperlink" Target="https://doi.org/10.1021/ar020177t" TargetMode="External"/><Relationship Id="rId237" Type="http://schemas.openxmlformats.org/officeDocument/2006/relationships/hyperlink" Target="https://doi.org/10.1021/ac034415p" TargetMode="External"/><Relationship Id="rId258" Type="http://schemas.openxmlformats.org/officeDocument/2006/relationships/hyperlink" Target="https://doi.org/10.1021/es0205333" TargetMode="External"/><Relationship Id="rId279" Type="http://schemas.openxmlformats.org/officeDocument/2006/relationships/hyperlink" Target="https://doi.org/10.1007/978-3-319-90569-3_19" TargetMode="External"/><Relationship Id="rId22" Type="http://schemas.openxmlformats.org/officeDocument/2006/relationships/hyperlink" Target="https://doi.org/10.1016/j.petrol.2021.109408" TargetMode="External"/><Relationship Id="rId43" Type="http://schemas.openxmlformats.org/officeDocument/2006/relationships/hyperlink" Target="https://doi.org/10.1016/j.apgeochem.2018.03.013" TargetMode="External"/><Relationship Id="rId64" Type="http://schemas.openxmlformats.org/officeDocument/2006/relationships/hyperlink" Target="https://doi.org/10.1016/j.chemosphere.2018.02.049" TargetMode="External"/><Relationship Id="rId118" Type="http://schemas.openxmlformats.org/officeDocument/2006/relationships/hyperlink" Target="https://doi.org/10.1016/j.ijms.2010.06.005" TargetMode="External"/><Relationship Id="rId139" Type="http://schemas.openxmlformats.org/officeDocument/2006/relationships/hyperlink" Target="https://doi.org/10.1016/j.jasms.2007.03.030" TargetMode="External"/><Relationship Id="rId290" Type="http://schemas.openxmlformats.org/officeDocument/2006/relationships/hyperlink" Target="https://doi.org/10.3390/microorganisms10030510" TargetMode="External"/><Relationship Id="rId85" Type="http://schemas.openxmlformats.org/officeDocument/2006/relationships/image" Target="media/image14.png"/><Relationship Id="rId150" Type="http://schemas.openxmlformats.org/officeDocument/2006/relationships/hyperlink" Target="https://doi.org/10.1155/2012/282574" TargetMode="External"/><Relationship Id="rId171" Type="http://schemas.openxmlformats.org/officeDocument/2006/relationships/image" Target="media/image28.png"/><Relationship Id="rId192" Type="http://schemas.openxmlformats.org/officeDocument/2006/relationships/hyperlink" Target="https://doi.org/10.1016/j.jconhyd.2021.103938" TargetMode="External"/><Relationship Id="rId206" Type="http://schemas.openxmlformats.org/officeDocument/2006/relationships/hyperlink" Target="https://doi.org/10.1016/j.scitotenv.2020.140985" TargetMode="External"/><Relationship Id="rId227" Type="http://schemas.openxmlformats.org/officeDocument/2006/relationships/hyperlink" Target="https://doi.org/10.1080/10408347.2022.2039093" TargetMode="External"/><Relationship Id="rId248" Type="http://schemas.openxmlformats.org/officeDocument/2006/relationships/hyperlink" Target="https://doi.org/10.1081/ESE-120037839" TargetMode="External"/><Relationship Id="rId269" Type="http://schemas.microsoft.com/office/2007/relationships/hdphoto" Target="media/hdphoto14.wdp"/><Relationship Id="rId12" Type="http://schemas.openxmlformats.org/officeDocument/2006/relationships/customXml" Target="ink/ink1.xml"/><Relationship Id="rId33" Type="http://schemas.openxmlformats.org/officeDocument/2006/relationships/hyperlink" Target="https://doi.org/10.1002/cjce.23874" TargetMode="External"/><Relationship Id="rId108" Type="http://schemas.openxmlformats.org/officeDocument/2006/relationships/hyperlink" Target="https://doi.org/10.1016/j.scitotenv.2019.03.107" TargetMode="External"/><Relationship Id="rId129" Type="http://schemas.openxmlformats.org/officeDocument/2006/relationships/hyperlink" Target="https://doi.org/10.1016/j.scitotenv.2016.03.002" TargetMode="External"/><Relationship Id="rId280" Type="http://schemas.openxmlformats.org/officeDocument/2006/relationships/hyperlink" Target="https://doi.org/10.1021/ac070905w" TargetMode="External"/><Relationship Id="rId54" Type="http://schemas.openxmlformats.org/officeDocument/2006/relationships/hyperlink" Target="https://doi.org/10.1016/j.chemosphere.2016.12.059" TargetMode="External"/><Relationship Id="rId75" Type="http://schemas.microsoft.com/office/2007/relationships/hdphoto" Target="media/hdphoto1.wdp"/><Relationship Id="rId96" Type="http://schemas.openxmlformats.org/officeDocument/2006/relationships/hyperlink" Target="https://doi.org/10.1021/ac4025335" TargetMode="External"/><Relationship Id="rId140" Type="http://schemas.openxmlformats.org/officeDocument/2006/relationships/hyperlink" Target="https://doi.org/10.1021/es051003k" TargetMode="External"/><Relationship Id="rId161" Type="http://schemas.openxmlformats.org/officeDocument/2006/relationships/image" Target="media/image22.png"/><Relationship Id="rId182" Type="http://schemas.openxmlformats.org/officeDocument/2006/relationships/hyperlink" Target="https://doi.org/10.1007/978-3-319-90569-3_19" TargetMode="External"/><Relationship Id="rId217" Type="http://schemas.openxmlformats.org/officeDocument/2006/relationships/hyperlink" Target="https://doi.org/10.1073/pnas.0805069105" TargetMode="External"/><Relationship Id="rId6" Type="http://schemas.openxmlformats.org/officeDocument/2006/relationships/endnotes" Target="endnotes.xml"/><Relationship Id="rId238" Type="http://schemas.openxmlformats.org/officeDocument/2006/relationships/hyperlink" Target="https://doi.org/10.1002/jms.1221" TargetMode="External"/><Relationship Id="rId259" Type="http://schemas.openxmlformats.org/officeDocument/2006/relationships/hyperlink" Target="https://doi.org/10.1016/j.femsec.2004.02.019" TargetMode="External"/><Relationship Id="rId23" Type="http://schemas.openxmlformats.org/officeDocument/2006/relationships/hyperlink" Target="https://doi.org/10.1007/978-3-319-90569-3_19" TargetMode="External"/><Relationship Id="rId119" Type="http://schemas.openxmlformats.org/officeDocument/2006/relationships/hyperlink" Target="https://doi.org/10.1021/es3015138" TargetMode="External"/><Relationship Id="rId270" Type="http://schemas.openxmlformats.org/officeDocument/2006/relationships/image" Target="media/image37.png"/><Relationship Id="rId291" Type="http://schemas.openxmlformats.org/officeDocument/2006/relationships/hyperlink" Target="https://doi.org/10.1002/rcm.5062" TargetMode="External"/><Relationship Id="rId44" Type="http://schemas.openxmlformats.org/officeDocument/2006/relationships/hyperlink" Target="https://doi.org/10.3389/fmicb.2019.02435" TargetMode="External"/><Relationship Id="rId65" Type="http://schemas.openxmlformats.org/officeDocument/2006/relationships/hyperlink" Target="https://doi.org/10.1039/d0em00005a" TargetMode="External"/><Relationship Id="rId86" Type="http://schemas.openxmlformats.org/officeDocument/2006/relationships/hyperlink" Target="https://doi.org/10.1021/cr990090u" TargetMode="External"/><Relationship Id="rId130" Type="http://schemas.openxmlformats.org/officeDocument/2006/relationships/hyperlink" Target="https://doi.org/10.1002/2016WR020112" TargetMode="External"/><Relationship Id="rId151" Type="http://schemas.openxmlformats.org/officeDocument/2006/relationships/hyperlink" Target="https://doi.org/10.1007/s13361-014-0906-z" TargetMode="External"/><Relationship Id="rId172" Type="http://schemas.openxmlformats.org/officeDocument/2006/relationships/image" Target="media/image29.png"/><Relationship Id="rId193" Type="http://schemas.openxmlformats.org/officeDocument/2006/relationships/hyperlink" Target="https://doi.org/10.1007/978-3-030-24035-6_1" TargetMode="External"/><Relationship Id="rId207" Type="http://schemas.openxmlformats.org/officeDocument/2006/relationships/hyperlink" Target="https://doi.org/10.1016/j.chroma.2017.07.017" TargetMode="External"/><Relationship Id="rId228" Type="http://schemas.openxmlformats.org/officeDocument/2006/relationships/hyperlink" Target="https://doi.org/10.1021/ef800985z" TargetMode="External"/><Relationship Id="rId249" Type="http://schemas.openxmlformats.org/officeDocument/2006/relationships/hyperlink" Target="https://doi.org/10.1080/10934520902784625" TargetMode="External"/><Relationship Id="rId13" Type="http://schemas.openxmlformats.org/officeDocument/2006/relationships/image" Target="media/image2.png"/><Relationship Id="rId109" Type="http://schemas.openxmlformats.org/officeDocument/2006/relationships/hyperlink" Target="https://doi.org/10.1016/S0045-6535(02)00133-9" TargetMode="External"/><Relationship Id="rId260" Type="http://schemas.openxmlformats.org/officeDocument/2006/relationships/hyperlink" Target="https://doi.org/10.1128/9781555817589.ch14" TargetMode="External"/><Relationship Id="rId281" Type="http://schemas.openxmlformats.org/officeDocument/2006/relationships/hyperlink" Target="https://doi.org/10.1016/j.chemosphere.2021.129892" TargetMode="External"/><Relationship Id="rId34" Type="http://schemas.openxmlformats.org/officeDocument/2006/relationships/hyperlink" Target="https://doi.org/10.1139/S07-038" TargetMode="External"/><Relationship Id="rId55" Type="http://schemas.openxmlformats.org/officeDocument/2006/relationships/hyperlink" Target="https://doi.org/10.1016/j.chemosphere.2015.02.003" TargetMode="External"/><Relationship Id="rId76" Type="http://schemas.openxmlformats.org/officeDocument/2006/relationships/image" Target="media/image8.png"/><Relationship Id="rId97" Type="http://schemas.openxmlformats.org/officeDocument/2006/relationships/hyperlink" Target="https://doi.org/10.1371/journal.pone.0136376" TargetMode="External"/><Relationship Id="rId120" Type="http://schemas.openxmlformats.org/officeDocument/2006/relationships/hyperlink" Target="https://doi.org/10.1002/rcm.6996" TargetMode="External"/><Relationship Id="rId141" Type="http://schemas.openxmlformats.org/officeDocument/2006/relationships/hyperlink" Target="https://doi.org/10.1021/es303432u" TargetMode="External"/><Relationship Id="rId7" Type="http://schemas.openxmlformats.org/officeDocument/2006/relationships/header" Target="header1.xml"/><Relationship Id="rId71" Type="http://schemas.openxmlformats.org/officeDocument/2006/relationships/hyperlink" Target="https://doi.org/10.1002/mas.21438" TargetMode="External"/><Relationship Id="rId92" Type="http://schemas.openxmlformats.org/officeDocument/2006/relationships/hyperlink" Target="https://doi.org/10.1021/ar020177t" TargetMode="External"/><Relationship Id="rId162" Type="http://schemas.microsoft.com/office/2007/relationships/hdphoto" Target="media/hdphoto7.wdp"/><Relationship Id="rId183" Type="http://schemas.openxmlformats.org/officeDocument/2006/relationships/hyperlink" Target="https://doi.org/10.1002/cjce.5450820403" TargetMode="External"/><Relationship Id="rId213" Type="http://schemas.openxmlformats.org/officeDocument/2006/relationships/hyperlink" Target="https://doi.org/10.1016/j.marpolbul.2015.04.039" TargetMode="External"/><Relationship Id="rId218" Type="http://schemas.openxmlformats.org/officeDocument/2006/relationships/hyperlink" Target="https://doi.org/10.1021/ef8000357" TargetMode="External"/><Relationship Id="rId234" Type="http://schemas.openxmlformats.org/officeDocument/2006/relationships/hyperlink" Target="https://doi.org/10.1016/j.chemosphere.2009.02.026" TargetMode="External"/><Relationship Id="rId239" Type="http://schemas.openxmlformats.org/officeDocument/2006/relationships/hyperlink" Target="https://doi.org/10.1016/j.scitotenv.2017.02.054" TargetMode="External"/><Relationship Id="rId2" Type="http://schemas.openxmlformats.org/officeDocument/2006/relationships/styles" Target="styles.xml"/><Relationship Id="rId29" Type="http://schemas.openxmlformats.org/officeDocument/2006/relationships/hyperlink" Target="https://doi.org/10.1016/j.apenergy.2018.01.015" TargetMode="External"/><Relationship Id="rId250" Type="http://schemas.openxmlformats.org/officeDocument/2006/relationships/hyperlink" Target="https://doi.org/10.4236/jwarp.2010.27074" TargetMode="External"/><Relationship Id="rId255" Type="http://schemas.openxmlformats.org/officeDocument/2006/relationships/hyperlink" Target="https://doi.org/10.4155/bfs.10.55" TargetMode="External"/><Relationship Id="rId271" Type="http://schemas.microsoft.com/office/2007/relationships/hdphoto" Target="media/hdphoto15.wdp"/><Relationship Id="rId276" Type="http://schemas.openxmlformats.org/officeDocument/2006/relationships/image" Target="media/image42.png"/><Relationship Id="rId292" Type="http://schemas.openxmlformats.org/officeDocument/2006/relationships/hyperlink" Target="https://doi.org/10.1007/s13361-015-1188-9" TargetMode="External"/><Relationship Id="rId297" Type="http://schemas.openxmlformats.org/officeDocument/2006/relationships/fontTable" Target="fontTable.xml"/><Relationship Id="rId24" Type="http://schemas.openxmlformats.org/officeDocument/2006/relationships/hyperlink" Target="https://doi.org/10.1016/S0146-6380(02)00240-1" TargetMode="External"/><Relationship Id="rId40" Type="http://schemas.openxmlformats.org/officeDocument/2006/relationships/hyperlink" Target="https://doi.org/10.1128/aem.01455-21" TargetMode="External"/><Relationship Id="rId45" Type="http://schemas.openxmlformats.org/officeDocument/2006/relationships/hyperlink" Target="https://doi.org/10.1007/s00244-020-00720-3" TargetMode="External"/><Relationship Id="rId66" Type="http://schemas.openxmlformats.org/officeDocument/2006/relationships/hyperlink" Target="https://doi.org/10.1016/S0958-1669(00)00209-3" TargetMode="External"/><Relationship Id="rId87" Type="http://schemas.openxmlformats.org/officeDocument/2006/relationships/hyperlink" Target="https://doi.org/10.1007/s00216-012-5844-7" TargetMode="External"/><Relationship Id="rId110" Type="http://schemas.openxmlformats.org/officeDocument/2006/relationships/hyperlink" Target="https://doi.org/10.1016/j.scitotenv.2019.134558" TargetMode="External"/><Relationship Id="rId115" Type="http://schemas.openxmlformats.org/officeDocument/2006/relationships/hyperlink" Target="https://doi.org/10.1016/j.watres.2017.10.003" TargetMode="External"/><Relationship Id="rId131" Type="http://schemas.openxmlformats.org/officeDocument/2006/relationships/hyperlink" Target="https://doi.org/10.1016/j.apgeochem.2018.03.013" TargetMode="External"/><Relationship Id="rId136" Type="http://schemas.openxmlformats.org/officeDocument/2006/relationships/hyperlink" Target="https://doi.org/10.1021/acs.energyfuels.7b03204" TargetMode="External"/><Relationship Id="rId157" Type="http://schemas.openxmlformats.org/officeDocument/2006/relationships/image" Target="media/image19.png"/><Relationship Id="rId178" Type="http://schemas.openxmlformats.org/officeDocument/2006/relationships/image" Target="media/image33.png"/><Relationship Id="rId61" Type="http://schemas.openxmlformats.org/officeDocument/2006/relationships/hyperlink" Target="https://doi.org/10.4236/jwarp.2010.27074" TargetMode="External"/><Relationship Id="rId82" Type="http://schemas.openxmlformats.org/officeDocument/2006/relationships/image" Target="media/image12.png"/><Relationship Id="rId152" Type="http://schemas.openxmlformats.org/officeDocument/2006/relationships/image" Target="media/image15.png"/><Relationship Id="rId173" Type="http://schemas.openxmlformats.org/officeDocument/2006/relationships/image" Target="media/image30.png"/><Relationship Id="rId194" Type="http://schemas.openxmlformats.org/officeDocument/2006/relationships/hyperlink" Target="https://doi.org/10.1016/j.eti.2018.02.001" TargetMode="External"/><Relationship Id="rId199" Type="http://schemas.openxmlformats.org/officeDocument/2006/relationships/hyperlink" Target="https://doi.org/10.1016/j.chemosphere.2016.12.059" TargetMode="External"/><Relationship Id="rId203" Type="http://schemas.openxmlformats.org/officeDocument/2006/relationships/hyperlink" Target="https://doi.org/10.1016/j.apgeochem.2019.104442" TargetMode="External"/><Relationship Id="rId208" Type="http://schemas.openxmlformats.org/officeDocument/2006/relationships/hyperlink" Target="https://doi.org/10.1021/es0624063" TargetMode="External"/><Relationship Id="rId229" Type="http://schemas.openxmlformats.org/officeDocument/2006/relationships/hyperlink" Target="https://doi.org/10.1016/j.scitotenv.2010.08.013" TargetMode="External"/><Relationship Id="rId19" Type="http://schemas.openxmlformats.org/officeDocument/2006/relationships/hyperlink" Target="https://doi.org/10.1002/2016EF000484" TargetMode="External"/><Relationship Id="rId224" Type="http://schemas.openxmlformats.org/officeDocument/2006/relationships/hyperlink" Target="https://doi.org/10.1021/acs.analchem.7b04159" TargetMode="External"/><Relationship Id="rId240" Type="http://schemas.openxmlformats.org/officeDocument/2006/relationships/hyperlink" Target="https://doi.org/10.1016/j.scitotenv.2021.150619" TargetMode="External"/><Relationship Id="rId245" Type="http://schemas.openxmlformats.org/officeDocument/2006/relationships/hyperlink" Target="https://doi.org/10.1016/j.jhazmat.2014.08.059" TargetMode="External"/><Relationship Id="rId261" Type="http://schemas.openxmlformats.org/officeDocument/2006/relationships/hyperlink" Target="https://doi.org/10.1021/acs.est.9b05040" TargetMode="External"/><Relationship Id="rId266" Type="http://schemas.openxmlformats.org/officeDocument/2006/relationships/hyperlink" Target="https://doi.org/10.1021/ef500427n" TargetMode="External"/><Relationship Id="rId287" Type="http://schemas.openxmlformats.org/officeDocument/2006/relationships/hyperlink" Target="https://doi.org/10.1007/s10652-018-9632-6" TargetMode="External"/><Relationship Id="rId14" Type="http://schemas.openxmlformats.org/officeDocument/2006/relationships/image" Target="media/image3.png"/><Relationship Id="rId30" Type="http://schemas.openxmlformats.org/officeDocument/2006/relationships/hyperlink" Target="https://doi.org/10.1038/468499a" TargetMode="External"/><Relationship Id="rId35" Type="http://schemas.openxmlformats.org/officeDocument/2006/relationships/hyperlink" Target="https://osip.alberta.ca/library/dataset/details/542" TargetMode="External"/><Relationship Id="rId56" Type="http://schemas.openxmlformats.org/officeDocument/2006/relationships/hyperlink" Target="https://doi.org/10.1021/es051003k" TargetMode="External"/><Relationship Id="rId77" Type="http://schemas.openxmlformats.org/officeDocument/2006/relationships/image" Target="media/image9.png"/><Relationship Id="rId100" Type="http://schemas.openxmlformats.org/officeDocument/2006/relationships/hyperlink" Target="https://doi.org/10.1021/acs.est.5b01913" TargetMode="External"/><Relationship Id="rId105" Type="http://schemas.openxmlformats.org/officeDocument/2006/relationships/hyperlink" Target="https://doi.org/10.1007/978-3-319-90569-3_19" TargetMode="External"/><Relationship Id="rId126" Type="http://schemas.openxmlformats.org/officeDocument/2006/relationships/hyperlink" Target="https://doi.org/10.1021/ac070905w" TargetMode="External"/><Relationship Id="rId147" Type="http://schemas.openxmlformats.org/officeDocument/2006/relationships/hyperlink" Target="https://doi.org/10.1016/j.gca.2014.11.021" TargetMode="External"/><Relationship Id="rId168" Type="http://schemas.openxmlformats.org/officeDocument/2006/relationships/image" Target="media/image26.png"/><Relationship Id="rId282" Type="http://schemas.openxmlformats.org/officeDocument/2006/relationships/hyperlink" Target="https://doi.org/10.1016/j.chemosphere.2021.133415" TargetMode="External"/><Relationship Id="rId8" Type="http://schemas.openxmlformats.org/officeDocument/2006/relationships/footer" Target="footer1.xml"/><Relationship Id="rId51" Type="http://schemas.openxmlformats.org/officeDocument/2006/relationships/hyperlink" Target="https://doi.org/10.1016/j.aquatox.2015.04.024" TargetMode="External"/><Relationship Id="rId72" Type="http://schemas.openxmlformats.org/officeDocument/2006/relationships/hyperlink" Target="https://doi.org/10.1016/j.chroma.2009.02.033" TargetMode="External"/><Relationship Id="rId93" Type="http://schemas.openxmlformats.org/officeDocument/2006/relationships/hyperlink" Target="https://doi.org/10.1073/pnas.0805069105" TargetMode="External"/><Relationship Id="rId98" Type="http://schemas.openxmlformats.org/officeDocument/2006/relationships/hyperlink" Target="https://doi.org/10.1021/es305284t" TargetMode="External"/><Relationship Id="rId121" Type="http://schemas.openxmlformats.org/officeDocument/2006/relationships/hyperlink" Target="https://doi.org/10.1016/j.chroma.2017.07.017" TargetMode="External"/><Relationship Id="rId142" Type="http://schemas.openxmlformats.org/officeDocument/2006/relationships/hyperlink" Target="https://doi.org/10.1021/acs.est.7b02082" TargetMode="External"/><Relationship Id="rId163" Type="http://schemas.openxmlformats.org/officeDocument/2006/relationships/image" Target="media/image23.png"/><Relationship Id="rId184" Type="http://schemas.openxmlformats.org/officeDocument/2006/relationships/hyperlink" Target="https://doi.org/10.1002/cjce.23874" TargetMode="External"/><Relationship Id="rId189" Type="http://schemas.openxmlformats.org/officeDocument/2006/relationships/hyperlink" Target="https://doi.org/10.1007/s10652-018-9632-6" TargetMode="External"/><Relationship Id="rId219" Type="http://schemas.openxmlformats.org/officeDocument/2006/relationships/hyperlink" Target="https://doi.org/10.1007/s13361-015-1188-9" TargetMode="External"/><Relationship Id="rId3" Type="http://schemas.openxmlformats.org/officeDocument/2006/relationships/settings" Target="settings.xml"/><Relationship Id="rId214" Type="http://schemas.openxmlformats.org/officeDocument/2006/relationships/hyperlink" Target="https://doi.org/10.1016/j.chroma.2017.06.027" TargetMode="External"/><Relationship Id="rId230" Type="http://schemas.openxmlformats.org/officeDocument/2006/relationships/hyperlink" Target="https://doi.org/10.1016/j.aquatox.2015.04.024" TargetMode="External"/><Relationship Id="rId235" Type="http://schemas.openxmlformats.org/officeDocument/2006/relationships/hyperlink" Target="https://doi.org/10.1016/j.chemosphere.2016.06.093" TargetMode="External"/><Relationship Id="rId251" Type="http://schemas.openxmlformats.org/officeDocument/2006/relationships/hyperlink" Target="https://doi.org/10.1016/j.chemosphere.2016.08.115" TargetMode="External"/><Relationship Id="rId256" Type="http://schemas.openxmlformats.org/officeDocument/2006/relationships/hyperlink" Target="https://doi.org/10.1016/j.reprotox.2019.09.002" TargetMode="External"/><Relationship Id="rId277" Type="http://schemas.openxmlformats.org/officeDocument/2006/relationships/image" Target="media/image43.png"/><Relationship Id="rId298" Type="http://schemas.openxmlformats.org/officeDocument/2006/relationships/theme" Target="theme/theme1.xml"/><Relationship Id="rId25" Type="http://schemas.openxmlformats.org/officeDocument/2006/relationships/hyperlink" Target="https://doi.org/10.1007/978-3-319-60063-5_4-1" TargetMode="External"/><Relationship Id="rId46" Type="http://schemas.openxmlformats.org/officeDocument/2006/relationships/hyperlink" Target="https://doi.org/10.1081/ESE-120039370" TargetMode="External"/><Relationship Id="rId67" Type="http://schemas.openxmlformats.org/officeDocument/2006/relationships/hyperlink" Target="https://doi.org/10.1081/ESE-200046637" TargetMode="External"/><Relationship Id="rId116" Type="http://schemas.openxmlformats.org/officeDocument/2006/relationships/hyperlink" Target="https://doi.org/10.1021/es0624063" TargetMode="External"/><Relationship Id="rId137" Type="http://schemas.openxmlformats.org/officeDocument/2006/relationships/hyperlink" Target="https://doi.org/10.1002/rcm.3570" TargetMode="External"/><Relationship Id="rId158" Type="http://schemas.microsoft.com/office/2007/relationships/hdphoto" Target="media/hdphoto6.wdp"/><Relationship Id="rId272" Type="http://schemas.openxmlformats.org/officeDocument/2006/relationships/image" Target="media/image38.png"/><Relationship Id="rId293" Type="http://schemas.openxmlformats.org/officeDocument/2006/relationships/hyperlink" Target="https://doi.org/10.1002/mas.21472" TargetMode="External"/><Relationship Id="rId20" Type="http://schemas.openxmlformats.org/officeDocument/2006/relationships/hyperlink" Target="https://www.cer-rec.gc.ca/en/data-analysis/energy-markets/provincial-territorial-energy-profiles/provincial-territorial-energy-profiles-alberta.html" TargetMode="External"/><Relationship Id="rId41" Type="http://schemas.openxmlformats.org/officeDocument/2006/relationships/hyperlink" Target="https://doi.org/10.1021/es060993m" TargetMode="External"/><Relationship Id="rId62" Type="http://schemas.openxmlformats.org/officeDocument/2006/relationships/hyperlink" Target="https://doi.org/10.1016/j.chemosphere.2016.08.115" TargetMode="External"/><Relationship Id="rId83" Type="http://schemas.openxmlformats.org/officeDocument/2006/relationships/image" Target="media/image13.png"/><Relationship Id="rId88" Type="http://schemas.openxmlformats.org/officeDocument/2006/relationships/hyperlink" Target="https://doi.org/10.1134/S0965544119100025" TargetMode="External"/><Relationship Id="rId111" Type="http://schemas.openxmlformats.org/officeDocument/2006/relationships/hyperlink" Target="https://doi.org/10.1021/ac100103y" TargetMode="External"/><Relationship Id="rId132" Type="http://schemas.openxmlformats.org/officeDocument/2006/relationships/hyperlink" Target="https://doi.org/10.1007/s10652-018-9632-6" TargetMode="External"/><Relationship Id="rId153" Type="http://schemas.openxmlformats.org/officeDocument/2006/relationships/image" Target="media/image16.png"/><Relationship Id="rId174" Type="http://schemas.microsoft.com/office/2007/relationships/hdphoto" Target="media/hdphoto11.wdp"/><Relationship Id="rId179" Type="http://schemas.openxmlformats.org/officeDocument/2006/relationships/image" Target="media/image34.png"/><Relationship Id="rId195" Type="http://schemas.openxmlformats.org/officeDocument/2006/relationships/hyperlink" Target="https://doi.org/10.1016/S0065-2164(10)70003-4" TargetMode="External"/><Relationship Id="rId209" Type="http://schemas.openxmlformats.org/officeDocument/2006/relationships/hyperlink" Target="https://doi.org/10.1021/es305284t" TargetMode="External"/><Relationship Id="rId190" Type="http://schemas.openxmlformats.org/officeDocument/2006/relationships/hyperlink" Target="https://doi.org/10.1007/s10230-020-00686-7" TargetMode="External"/><Relationship Id="rId204" Type="http://schemas.openxmlformats.org/officeDocument/2006/relationships/hyperlink" Target="https://doi.org/10.3390/microorganisms9122509" TargetMode="External"/><Relationship Id="rId220" Type="http://schemas.openxmlformats.org/officeDocument/2006/relationships/hyperlink" Target="https://doi.org/10.1021/acs.energyfuels.5b02086" TargetMode="External"/><Relationship Id="rId225" Type="http://schemas.openxmlformats.org/officeDocument/2006/relationships/hyperlink" Target="https://doi.org/10.1021/acs.est.1c08143" TargetMode="External"/><Relationship Id="rId241" Type="http://schemas.openxmlformats.org/officeDocument/2006/relationships/hyperlink" Target="https://doi.org/10.1002/rcm.6729" TargetMode="External"/><Relationship Id="rId246" Type="http://schemas.openxmlformats.org/officeDocument/2006/relationships/hyperlink" Target="https://doi.org/10.5670/oceanog.2016.77" TargetMode="External"/><Relationship Id="rId267" Type="http://schemas.openxmlformats.org/officeDocument/2006/relationships/hyperlink" Target="https://doi.org/10.1002/jms.3561" TargetMode="External"/><Relationship Id="rId288" Type="http://schemas.openxmlformats.org/officeDocument/2006/relationships/hyperlink" Target="https://doi.org/10.1016/j.scitotenv.2020.140985" TargetMode="External"/><Relationship Id="rId15" Type="http://schemas.openxmlformats.org/officeDocument/2006/relationships/image" Target="media/image4.png"/><Relationship Id="rId36" Type="http://schemas.openxmlformats.org/officeDocument/2006/relationships/hyperlink" Target="https://era.library.ualberta.ca/items/0994fedb-74d0-4397-a6ad-932f78bee1ee" TargetMode="External"/><Relationship Id="rId57" Type="http://schemas.openxmlformats.org/officeDocument/2006/relationships/hyperlink" Target="https://doi.org/10.1021/es702220c" TargetMode="External"/><Relationship Id="rId106" Type="http://schemas.openxmlformats.org/officeDocument/2006/relationships/hyperlink" Target="https://doi.org/10.1021/ef800985z" TargetMode="External"/><Relationship Id="rId127" Type="http://schemas.openxmlformats.org/officeDocument/2006/relationships/hyperlink" Target="https://doi.org/10.1016/j.scitotenv.2021.150619" TargetMode="External"/><Relationship Id="rId262" Type="http://schemas.openxmlformats.org/officeDocument/2006/relationships/hyperlink" Target="https://doi.org/10.1021/acs.est.5b01656" TargetMode="External"/><Relationship Id="rId283" Type="http://schemas.openxmlformats.org/officeDocument/2006/relationships/hyperlink" Target="https://doi.org/10.1016/j.scitotenv.2016.03.002" TargetMode="External"/><Relationship Id="rId10" Type="http://schemas.openxmlformats.org/officeDocument/2006/relationships/footer" Target="footer2.xml"/><Relationship Id="rId31" Type="http://schemas.openxmlformats.org/officeDocument/2006/relationships/hyperlink" Target="https://doi.org/10.1073/pnas.1217675110" TargetMode="External"/><Relationship Id="rId52" Type="http://schemas.openxmlformats.org/officeDocument/2006/relationships/hyperlink" Target="https://doi.org/10.1016/j.envpol.2017.04.056" TargetMode="External"/><Relationship Id="rId73" Type="http://schemas.openxmlformats.org/officeDocument/2006/relationships/hyperlink" Target="https://doi.org/10.1038/s43586-023-00203-4" TargetMode="External"/><Relationship Id="rId78" Type="http://schemas.microsoft.com/office/2007/relationships/hdphoto" Target="media/hdphoto2.wdp"/><Relationship Id="rId94" Type="http://schemas.openxmlformats.org/officeDocument/2006/relationships/hyperlink" Target="https://doi.org/10.1021/acs.analchem.8b05258" TargetMode="External"/><Relationship Id="rId99" Type="http://schemas.openxmlformats.org/officeDocument/2006/relationships/hyperlink" Target="https://carnegieendowment.org/files/unconventional_oil.pdf" TargetMode="External"/><Relationship Id="rId101" Type="http://schemas.openxmlformats.org/officeDocument/2006/relationships/hyperlink" Target="https://doi.org/10.1098/rsta.2012.0324" TargetMode="External"/><Relationship Id="rId122" Type="http://schemas.openxmlformats.org/officeDocument/2006/relationships/hyperlink" Target="https://doi.org/10.1016/j.scitotenv.2020.140985" TargetMode="External"/><Relationship Id="rId143" Type="http://schemas.openxmlformats.org/officeDocument/2006/relationships/hyperlink" Target="https://doi.org/10.1021/acs.est.5b01656" TargetMode="External"/><Relationship Id="rId148" Type="http://schemas.openxmlformats.org/officeDocument/2006/relationships/hyperlink" Target="https://doi.org/10.1016/j.aca.2004.06.065" TargetMode="External"/><Relationship Id="rId164" Type="http://schemas.microsoft.com/office/2007/relationships/hdphoto" Target="media/hdphoto8.wdp"/><Relationship Id="rId169" Type="http://schemas.microsoft.com/office/2007/relationships/hdphoto" Target="media/hdphoto10.wdp"/><Relationship Id="rId185" Type="http://schemas.openxmlformats.org/officeDocument/2006/relationships/hyperlink" Target="https://doi.org/10.1139/S07-038" TargetMode="External"/><Relationship Id="rId4" Type="http://schemas.openxmlformats.org/officeDocument/2006/relationships/webSettings" Target="webSettings.xml"/><Relationship Id="rId9" Type="http://schemas.openxmlformats.org/officeDocument/2006/relationships/hyperlink" Target="https://cosia.ca/blog/oil-sands-101-whats-different-about-albertas-oil-sands" TargetMode="External"/><Relationship Id="rId180" Type="http://schemas.microsoft.com/office/2007/relationships/hdphoto" Target="media/hdphoto13.wdp"/><Relationship Id="rId210" Type="http://schemas.openxmlformats.org/officeDocument/2006/relationships/hyperlink" Target="https://doi.org/10.1021/acs.analchem.6b04202" TargetMode="External"/><Relationship Id="rId215" Type="http://schemas.openxmlformats.org/officeDocument/2006/relationships/hyperlink" Target="https://doi.org/10.1016/j.orggeochem.2011.03.029" TargetMode="External"/><Relationship Id="rId236" Type="http://schemas.openxmlformats.org/officeDocument/2006/relationships/hyperlink" Target="https://doi.org/10.1002/rcm.8984" TargetMode="External"/><Relationship Id="rId257" Type="http://schemas.openxmlformats.org/officeDocument/2006/relationships/hyperlink" Target="https://doi.org/10.1021/acs.est.7b02082" TargetMode="External"/><Relationship Id="rId278" Type="http://schemas.openxmlformats.org/officeDocument/2006/relationships/image" Target="media/image44.png"/><Relationship Id="rId26" Type="http://schemas.openxmlformats.org/officeDocument/2006/relationships/hyperlink" Target="https://doi.org/10.2118/85-03-01" TargetMode="External"/><Relationship Id="rId231" Type="http://schemas.openxmlformats.org/officeDocument/2006/relationships/hyperlink" Target="https://doi.org/10.1021/acs.est.8b04461" TargetMode="External"/><Relationship Id="rId252" Type="http://schemas.openxmlformats.org/officeDocument/2006/relationships/hyperlink" Target="https://doi.org/10.3390/w10020202" TargetMode="External"/><Relationship Id="rId273" Type="http://schemas.openxmlformats.org/officeDocument/2006/relationships/image" Target="media/image39.png"/><Relationship Id="rId294" Type="http://schemas.openxmlformats.org/officeDocument/2006/relationships/hyperlink" Target="https://doi.org/10.1016/S0278-4343(02)00065-1" TargetMode="External"/><Relationship Id="rId47" Type="http://schemas.openxmlformats.org/officeDocument/2006/relationships/hyperlink" Target="https://doi.org/10.1016/j.chemosphere.2005.02.065" TargetMode="External"/><Relationship Id="rId68" Type="http://schemas.openxmlformats.org/officeDocument/2006/relationships/hyperlink" Target="https://doi.org/10.1021/es305284t" TargetMode="External"/><Relationship Id="rId89" Type="http://schemas.openxmlformats.org/officeDocument/2006/relationships/hyperlink" Target="https://doi.org/10.1016/0021-9673(95)00546-Y" TargetMode="External"/><Relationship Id="rId112" Type="http://schemas.openxmlformats.org/officeDocument/2006/relationships/hyperlink" Target="https://doi.org/10.1002/rcm.5062" TargetMode="External"/><Relationship Id="rId133" Type="http://schemas.openxmlformats.org/officeDocument/2006/relationships/hyperlink" Target="https://doi.org/10.1016/j.apgeochem.2019.104442" TargetMode="External"/><Relationship Id="rId154" Type="http://schemas.openxmlformats.org/officeDocument/2006/relationships/image" Target="media/image17.png"/><Relationship Id="rId175" Type="http://schemas.openxmlformats.org/officeDocument/2006/relationships/image" Target="media/image31.png"/><Relationship Id="rId196" Type="http://schemas.openxmlformats.org/officeDocument/2006/relationships/hyperlink" Target="https://doi.org/10.1081/ESE-120039370" TargetMode="External"/><Relationship Id="rId200" Type="http://schemas.openxmlformats.org/officeDocument/2006/relationships/hyperlink" Target="https://doi.org/10.1016/j.scitotenv.2019.03.107" TargetMode="External"/><Relationship Id="rId16" Type="http://schemas.openxmlformats.org/officeDocument/2006/relationships/image" Target="media/image5.png"/><Relationship Id="rId221" Type="http://schemas.openxmlformats.org/officeDocument/2006/relationships/hyperlink" Target="https://doi.org/10.1371/journal.pone.0136376" TargetMode="External"/><Relationship Id="rId242" Type="http://schemas.openxmlformats.org/officeDocument/2006/relationships/hyperlink" Target="https://doi.org/10.1002/rcm.5040" TargetMode="External"/><Relationship Id="rId263" Type="http://schemas.openxmlformats.org/officeDocument/2006/relationships/hyperlink" Target="https://doi.org/10.1016/S0146-6380(01)00149-8" TargetMode="External"/><Relationship Id="rId284" Type="http://schemas.openxmlformats.org/officeDocument/2006/relationships/hyperlink" Target="https://doi.org/10.1002/2016WR020112" TargetMode="External"/><Relationship Id="rId37" Type="http://schemas.openxmlformats.org/officeDocument/2006/relationships/hyperlink" Target="https://www.capp.ca/wp-content/uploads/2021/05/An-Introduction-to-Oil-Sands-Pit-Lakes-392128.pdf" TargetMode="External"/><Relationship Id="rId58" Type="http://schemas.openxmlformats.org/officeDocument/2006/relationships/hyperlink" Target="https://doi.org/10.1016/j.chemosphere.2009.02.026" TargetMode="External"/><Relationship Id="rId79" Type="http://schemas.openxmlformats.org/officeDocument/2006/relationships/image" Target="media/image10.png"/><Relationship Id="rId102" Type="http://schemas.openxmlformats.org/officeDocument/2006/relationships/hyperlink" Target="https://www.aer.ca/providing-information/data-and-reports/statistical-reports/st98/crude-bitumen/production" TargetMode="External"/><Relationship Id="rId123" Type="http://schemas.openxmlformats.org/officeDocument/2006/relationships/hyperlink" Target="https://doi.org/10.1016/j.chemosphere.2021.129892" TargetMode="External"/><Relationship Id="rId144" Type="http://schemas.openxmlformats.org/officeDocument/2006/relationships/hyperlink" Target="https://doi.org/10.1021/acs.est.6b01354" TargetMode="External"/><Relationship Id="rId90" Type="http://schemas.openxmlformats.org/officeDocument/2006/relationships/hyperlink" Target="https://www.jstor.org/stable/24862715" TargetMode="External"/><Relationship Id="rId165" Type="http://schemas.openxmlformats.org/officeDocument/2006/relationships/image" Target="media/image24.png"/><Relationship Id="rId186" Type="http://schemas.openxmlformats.org/officeDocument/2006/relationships/hyperlink" Target="https://doi.org/10.1016/j.scitotenv.2016.03.002" TargetMode="External"/><Relationship Id="rId211" Type="http://schemas.openxmlformats.org/officeDocument/2006/relationships/hyperlink" Target="https://doi.org/10.1021/es0615829" TargetMode="External"/><Relationship Id="rId232" Type="http://schemas.openxmlformats.org/officeDocument/2006/relationships/hyperlink" Target="https://doi.org/10.1002/rcm.5062" TargetMode="External"/><Relationship Id="rId253" Type="http://schemas.openxmlformats.org/officeDocument/2006/relationships/hyperlink" Target="https://doi.org/10.1016/j.chemosphere.2018.02.049" TargetMode="External"/><Relationship Id="rId274" Type="http://schemas.openxmlformats.org/officeDocument/2006/relationships/image" Target="media/image40.png"/><Relationship Id="rId295" Type="http://schemas.openxmlformats.org/officeDocument/2006/relationships/hyperlink" Target="https://doi.org/10.1021/acs.energyfuels.5b02930" TargetMode="External"/><Relationship Id="rId27" Type="http://schemas.openxmlformats.org/officeDocument/2006/relationships/hyperlink" Target="https://doi.org/10.2118/94-02-05" TargetMode="External"/><Relationship Id="rId48" Type="http://schemas.openxmlformats.org/officeDocument/2006/relationships/hyperlink" Target="https://doi.org/10.1016/j.ijms.2012.08.023" TargetMode="External"/><Relationship Id="rId69" Type="http://schemas.openxmlformats.org/officeDocument/2006/relationships/hyperlink" Target="https://doi.org/10.1002/(SICI)1098-2787(1998)17:1%3C1::AID-MAS1%3E3.0.CO;2-K" TargetMode="External"/><Relationship Id="rId113" Type="http://schemas.openxmlformats.org/officeDocument/2006/relationships/hyperlink" Target="https://doi.org/10.1007/s13361-015-1188-9" TargetMode="External"/><Relationship Id="rId134" Type="http://schemas.openxmlformats.org/officeDocument/2006/relationships/hyperlink" Target="https://doi.org/10.1016/j.scitotenv.2020.140985" TargetMode="External"/><Relationship Id="rId80" Type="http://schemas.microsoft.com/office/2007/relationships/hdphoto" Target="media/hdphoto3.wdp"/><Relationship Id="rId155" Type="http://schemas.openxmlformats.org/officeDocument/2006/relationships/image" Target="media/image18.png"/><Relationship Id="rId176" Type="http://schemas.openxmlformats.org/officeDocument/2006/relationships/image" Target="media/image32.png"/><Relationship Id="rId197" Type="http://schemas.openxmlformats.org/officeDocument/2006/relationships/hyperlink" Target="https://doi.org/10.1016/j.chemosphere.2005.02.065" TargetMode="External"/><Relationship Id="rId201" Type="http://schemas.openxmlformats.org/officeDocument/2006/relationships/hyperlink" Target="https://doi.org/10.1007/s00244-020-00720-3" TargetMode="External"/><Relationship Id="rId222" Type="http://schemas.openxmlformats.org/officeDocument/2006/relationships/hyperlink" Target="https://doi.org/10.1016/j.orggeochem.2017.09.003" TargetMode="External"/><Relationship Id="rId243" Type="http://schemas.openxmlformats.org/officeDocument/2006/relationships/hyperlink" Target="https://doi.org/10.1021/es103721b" TargetMode="External"/><Relationship Id="rId264" Type="http://schemas.openxmlformats.org/officeDocument/2006/relationships/hyperlink" Target="https://doi.org/10.1016/S0021-9673(97)00270-7" TargetMode="External"/><Relationship Id="rId285" Type="http://schemas.openxmlformats.org/officeDocument/2006/relationships/hyperlink" Target="https://doi.org/10.1016/j.apgeochem.2018.03.013" TargetMode="External"/><Relationship Id="rId17" Type="http://schemas.openxmlformats.org/officeDocument/2006/relationships/image" Target="media/image6.png"/><Relationship Id="rId38" Type="http://schemas.openxmlformats.org/officeDocument/2006/relationships/hyperlink" Target="https://doi.org/10.1007/s002549900100" TargetMode="External"/><Relationship Id="rId59" Type="http://schemas.openxmlformats.org/officeDocument/2006/relationships/hyperlink" Target="https://doi.org/10.1081/ESE-120037839" TargetMode="External"/><Relationship Id="rId103" Type="http://schemas.openxmlformats.org/officeDocument/2006/relationships/hyperlink" Target="https://doi.org/10.2113/gselements.10.4.277" TargetMode="External"/><Relationship Id="rId124" Type="http://schemas.openxmlformats.org/officeDocument/2006/relationships/hyperlink" Target="https://doi.org/10.1080/10408347.2022.2039093" TargetMode="External"/><Relationship Id="rId70" Type="http://schemas.openxmlformats.org/officeDocument/2006/relationships/hyperlink" Target="https://doi.org/10.1146/annurev.anchem.1.031207.112945" TargetMode="External"/><Relationship Id="rId91" Type="http://schemas.openxmlformats.org/officeDocument/2006/relationships/hyperlink" Target="https://doi.org/10.1016/j.chemosphere.2021.133415" TargetMode="External"/><Relationship Id="rId145" Type="http://schemas.openxmlformats.org/officeDocument/2006/relationships/hyperlink" Target="https://doi.org/10.1002/rcm.6688" TargetMode="External"/><Relationship Id="rId166" Type="http://schemas.microsoft.com/office/2007/relationships/hdphoto" Target="media/hdphoto9.wdp"/><Relationship Id="rId187" Type="http://schemas.openxmlformats.org/officeDocument/2006/relationships/hyperlink" Target="https://doi.org/10.1002/2016WR020112" TargetMode="External"/><Relationship Id="rId1" Type="http://schemas.openxmlformats.org/officeDocument/2006/relationships/numbering" Target="numbering.xml"/><Relationship Id="rId212" Type="http://schemas.openxmlformats.org/officeDocument/2006/relationships/hyperlink" Target="https://doi.org/10.1002/rcm.6876" TargetMode="External"/><Relationship Id="rId233" Type="http://schemas.openxmlformats.org/officeDocument/2006/relationships/hyperlink" Target="https://doi.org/10.1186/1471-2164-7-142" TargetMode="External"/><Relationship Id="rId254" Type="http://schemas.openxmlformats.org/officeDocument/2006/relationships/hyperlink" Target="https://doi.org/10.1039/d0em00005a" TargetMode="External"/><Relationship Id="rId28" Type="http://schemas.openxmlformats.org/officeDocument/2006/relationships/hyperlink" Target="https://doi.org/10.2118/97742-pa" TargetMode="External"/><Relationship Id="rId49" Type="http://schemas.openxmlformats.org/officeDocument/2006/relationships/hyperlink" Target="https://doi.org/10.1016/j.chemosphere.2015.11.122" TargetMode="External"/><Relationship Id="rId114" Type="http://schemas.openxmlformats.org/officeDocument/2006/relationships/hyperlink" Target="https://doi.org/10.1002/mas.21472" TargetMode="External"/><Relationship Id="rId275" Type="http://schemas.openxmlformats.org/officeDocument/2006/relationships/image" Target="media/image41.png"/><Relationship Id="rId296" Type="http://schemas.openxmlformats.org/officeDocument/2006/relationships/hyperlink" Target="https://doi.org/10.5670/oceanog.2016.77" TargetMode="External"/><Relationship Id="rId60" Type="http://schemas.openxmlformats.org/officeDocument/2006/relationships/hyperlink" Target="https://doi.org/10.1080/10934520902784625" TargetMode="External"/><Relationship Id="rId81" Type="http://schemas.openxmlformats.org/officeDocument/2006/relationships/image" Target="media/image11.png"/><Relationship Id="rId135" Type="http://schemas.openxmlformats.org/officeDocument/2006/relationships/hyperlink" Target="https://doi.org/10.1139/cjce-2015-0381" TargetMode="External"/><Relationship Id="rId156" Type="http://schemas.microsoft.com/office/2007/relationships/hdphoto" Target="media/hdphoto5.wdp"/><Relationship Id="rId177" Type="http://schemas.microsoft.com/office/2007/relationships/hdphoto" Target="media/hdphoto12.wdp"/><Relationship Id="rId198" Type="http://schemas.openxmlformats.org/officeDocument/2006/relationships/hyperlink" Target="https://doi.org/10.1016/j.fuel.2022.123775" TargetMode="External"/><Relationship Id="rId202" Type="http://schemas.openxmlformats.org/officeDocument/2006/relationships/hyperlink" Target="https://doi.org/10.1016/j.apgeochem.2018.03.013" TargetMode="External"/><Relationship Id="rId223" Type="http://schemas.openxmlformats.org/officeDocument/2006/relationships/hyperlink" Target="https://doi.org/10.1021/acs.est.7b00508" TargetMode="External"/><Relationship Id="rId244" Type="http://schemas.openxmlformats.org/officeDocument/2006/relationships/hyperlink" Target="https://doi.org/10.1002/rcm.6996" TargetMode="External"/><Relationship Id="rId18" Type="http://schemas.openxmlformats.org/officeDocument/2006/relationships/hyperlink" Target="https://doi.org/10.1002/cjce.5450820403" TargetMode="External"/><Relationship Id="rId39" Type="http://schemas.openxmlformats.org/officeDocument/2006/relationships/hyperlink" Target="https://doi.org/10.3390/microorganisms9122509" TargetMode="External"/><Relationship Id="rId265" Type="http://schemas.openxmlformats.org/officeDocument/2006/relationships/hyperlink" Target="https://doi.org/10.1021/acs.energyfuels.1c02229" TargetMode="External"/><Relationship Id="rId286" Type="http://schemas.openxmlformats.org/officeDocument/2006/relationships/hyperlink" Target="https://doi.org/10.1016/j.apgeochem.2019.104442" TargetMode="External"/><Relationship Id="rId50" Type="http://schemas.openxmlformats.org/officeDocument/2006/relationships/hyperlink" Target="https://doi.org/10.1016/j.chemosphere.2021.129892" TargetMode="External"/><Relationship Id="rId104" Type="http://schemas.openxmlformats.org/officeDocument/2006/relationships/hyperlink" Target="https://doi.org/10.1016/j.chemosphere.2005.02.065" TargetMode="External"/><Relationship Id="rId125" Type="http://schemas.openxmlformats.org/officeDocument/2006/relationships/hyperlink" Target="https://doi.org/10.1021/acs.analchem.0c05230" TargetMode="External"/><Relationship Id="rId146" Type="http://schemas.openxmlformats.org/officeDocument/2006/relationships/hyperlink" Target="https://doi.org/10.1039/d0em00005a" TargetMode="External"/><Relationship Id="rId167" Type="http://schemas.openxmlformats.org/officeDocument/2006/relationships/image" Target="media/image25.png"/><Relationship Id="rId188" Type="http://schemas.openxmlformats.org/officeDocument/2006/relationships/hyperlink" Target="https://doi.org/10.1139/cjce-2015-0381"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21T15:56:22.475"/>
    </inkml:context>
    <inkml:brush xml:id="br0">
      <inkml:brushProperty name="width" value="0.05" units="cm"/>
      <inkml:brushProperty name="height" value="0.05" units="cm"/>
      <inkml:brushProperty name="color" value="#FFFFFF"/>
    </inkml:brush>
  </inkml:definitions>
  <inkml:trace contextRef="#ctx0" brushRef="#br0">1 0 24575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145</Pages>
  <Words>39833</Words>
  <Characters>227050</Characters>
  <Application>Microsoft Office Word</Application>
  <DocSecurity>0</DocSecurity>
  <Lines>1892</Lines>
  <Paragraphs>532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Bothen</dc:creator>
  <cp:keywords/>
  <dc:description/>
  <cp:lastModifiedBy>Jacob Bothen</cp:lastModifiedBy>
  <cp:revision>5</cp:revision>
  <dcterms:created xsi:type="dcterms:W3CDTF">2023-04-26T15:43:00Z</dcterms:created>
  <dcterms:modified xsi:type="dcterms:W3CDTF">2023-04-26T16:02:00Z</dcterms:modified>
</cp:coreProperties>
</file>