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E113" w14:textId="2F8D8241" w:rsidR="00D77F71" w:rsidRPr="00AD6775" w:rsidRDefault="00D77F71" w:rsidP="00AD6775">
      <w:pPr>
        <w:spacing w:line="480" w:lineRule="auto"/>
        <w:jc w:val="center"/>
        <w:rPr>
          <w:rFonts w:ascii="Arial" w:hAnsi="Arial" w:cs="Arial"/>
          <w:sz w:val="24"/>
          <w:szCs w:val="24"/>
        </w:rPr>
      </w:pPr>
    </w:p>
    <w:p w14:paraId="6A4927B6" w14:textId="3BC10552" w:rsidR="00D77F71" w:rsidRDefault="00D77F71" w:rsidP="00AD6775">
      <w:pPr>
        <w:spacing w:line="480" w:lineRule="auto"/>
        <w:jc w:val="center"/>
        <w:rPr>
          <w:rFonts w:ascii="Arial" w:hAnsi="Arial" w:cs="Arial"/>
          <w:sz w:val="24"/>
          <w:szCs w:val="24"/>
          <w:lang w:val="es-419"/>
        </w:rPr>
      </w:pPr>
      <w:bookmarkStart w:id="0" w:name="_Hlk121323147"/>
    </w:p>
    <w:p w14:paraId="76F5E172" w14:textId="51D6B744" w:rsidR="008C7FA3" w:rsidRDefault="008C7FA3" w:rsidP="00AD6775">
      <w:pPr>
        <w:spacing w:line="480" w:lineRule="auto"/>
        <w:jc w:val="center"/>
        <w:rPr>
          <w:rFonts w:ascii="Arial" w:hAnsi="Arial" w:cs="Arial"/>
          <w:sz w:val="24"/>
          <w:szCs w:val="24"/>
          <w:lang w:val="es-419"/>
        </w:rPr>
      </w:pPr>
    </w:p>
    <w:p w14:paraId="3541986D" w14:textId="30815694" w:rsidR="008C7FA3" w:rsidRDefault="008C7FA3" w:rsidP="00AD6775">
      <w:pPr>
        <w:spacing w:line="480" w:lineRule="auto"/>
        <w:jc w:val="center"/>
        <w:rPr>
          <w:rFonts w:ascii="Arial" w:hAnsi="Arial" w:cs="Arial"/>
          <w:sz w:val="24"/>
          <w:szCs w:val="24"/>
          <w:lang w:val="es-419"/>
        </w:rPr>
      </w:pPr>
    </w:p>
    <w:p w14:paraId="6CE34275" w14:textId="65796269" w:rsidR="008C7FA3" w:rsidRDefault="008C7FA3" w:rsidP="00AD6775">
      <w:pPr>
        <w:spacing w:line="480" w:lineRule="auto"/>
        <w:jc w:val="center"/>
        <w:rPr>
          <w:rFonts w:ascii="Arial" w:hAnsi="Arial" w:cs="Arial"/>
          <w:sz w:val="24"/>
          <w:szCs w:val="24"/>
          <w:lang w:val="es-419"/>
        </w:rPr>
      </w:pPr>
    </w:p>
    <w:p w14:paraId="7CC14329" w14:textId="1D3A871D" w:rsidR="008C7FA3" w:rsidRDefault="008C7FA3" w:rsidP="00AD6775">
      <w:pPr>
        <w:spacing w:line="480" w:lineRule="auto"/>
        <w:jc w:val="center"/>
        <w:rPr>
          <w:rFonts w:ascii="Arial" w:hAnsi="Arial" w:cs="Arial"/>
          <w:sz w:val="24"/>
          <w:szCs w:val="24"/>
          <w:lang w:val="es-419"/>
        </w:rPr>
      </w:pPr>
    </w:p>
    <w:p w14:paraId="695E29E4" w14:textId="77777777" w:rsidR="008C7FA3" w:rsidRPr="00F232EC" w:rsidRDefault="008C7FA3" w:rsidP="00AD6775">
      <w:pPr>
        <w:spacing w:line="480" w:lineRule="auto"/>
        <w:jc w:val="center"/>
        <w:rPr>
          <w:rFonts w:ascii="Arial" w:hAnsi="Arial" w:cs="Arial"/>
          <w:sz w:val="24"/>
          <w:szCs w:val="24"/>
        </w:rPr>
      </w:pPr>
    </w:p>
    <w:p w14:paraId="1385554D" w14:textId="77777777" w:rsidR="00D77F71" w:rsidRPr="00F232EC" w:rsidRDefault="00D77F71" w:rsidP="00AD6775">
      <w:pPr>
        <w:spacing w:line="480" w:lineRule="auto"/>
        <w:jc w:val="center"/>
        <w:rPr>
          <w:rFonts w:ascii="Arial" w:hAnsi="Arial" w:cs="Arial"/>
          <w:sz w:val="24"/>
          <w:szCs w:val="24"/>
        </w:rPr>
      </w:pPr>
    </w:p>
    <w:bookmarkEnd w:id="0"/>
    <w:p w14:paraId="7D2618D3" w14:textId="77777777" w:rsidR="00D77F71" w:rsidRPr="00F232EC" w:rsidRDefault="00D77F71" w:rsidP="00AD6775">
      <w:pPr>
        <w:spacing w:line="480" w:lineRule="auto"/>
        <w:jc w:val="center"/>
        <w:rPr>
          <w:rFonts w:ascii="Arial" w:hAnsi="Arial" w:cs="Arial"/>
          <w:sz w:val="24"/>
          <w:szCs w:val="24"/>
        </w:rPr>
      </w:pPr>
    </w:p>
    <w:p w14:paraId="39935D26" w14:textId="4F6B827D" w:rsidR="00D77F71" w:rsidRPr="00AD6775" w:rsidRDefault="003F6069" w:rsidP="00AD6775">
      <w:pPr>
        <w:spacing w:line="480" w:lineRule="auto"/>
        <w:jc w:val="center"/>
        <w:rPr>
          <w:rFonts w:ascii="Arial" w:hAnsi="Arial" w:cs="Arial"/>
          <w:sz w:val="24"/>
          <w:szCs w:val="24"/>
        </w:rPr>
      </w:pPr>
      <w:r>
        <w:rPr>
          <w:rFonts w:ascii="Arial" w:hAnsi="Arial" w:cs="Arial"/>
          <w:sz w:val="24"/>
          <w:szCs w:val="24"/>
        </w:rPr>
        <w:t xml:space="preserve">VALIDATED </w:t>
      </w:r>
      <w:r w:rsidR="00D77F71" w:rsidRPr="00AD6775">
        <w:rPr>
          <w:rFonts w:ascii="Arial" w:hAnsi="Arial" w:cs="Arial"/>
          <w:sz w:val="24"/>
          <w:szCs w:val="24"/>
        </w:rPr>
        <w:t>MACHINE LEARNING MODELS FOR BREAST CANCER</w:t>
      </w:r>
    </w:p>
    <w:p w14:paraId="65695671" w14:textId="77777777" w:rsidR="00D77F71" w:rsidRPr="00AD6775" w:rsidRDefault="00D77F71" w:rsidP="00AD6775">
      <w:pPr>
        <w:spacing w:line="480" w:lineRule="auto"/>
        <w:rPr>
          <w:rFonts w:ascii="Arial" w:hAnsi="Arial" w:cs="Arial"/>
          <w:sz w:val="24"/>
          <w:szCs w:val="24"/>
        </w:rPr>
      </w:pPr>
      <w:r w:rsidRPr="00AD6775">
        <w:rPr>
          <w:rFonts w:ascii="Arial" w:hAnsi="Arial" w:cs="Arial"/>
          <w:sz w:val="24"/>
          <w:szCs w:val="24"/>
        </w:rPr>
        <w:br w:type="page"/>
      </w:r>
    </w:p>
    <w:p w14:paraId="15260C83" w14:textId="77777777" w:rsidR="00D77F71" w:rsidRPr="00AD6775" w:rsidRDefault="00D77F71" w:rsidP="00AD6775">
      <w:pPr>
        <w:spacing w:line="480" w:lineRule="auto"/>
        <w:jc w:val="center"/>
        <w:rPr>
          <w:rFonts w:ascii="Arial" w:hAnsi="Arial" w:cs="Arial"/>
          <w:sz w:val="24"/>
          <w:szCs w:val="24"/>
        </w:rPr>
      </w:pPr>
    </w:p>
    <w:p w14:paraId="6FBAC0CC" w14:textId="77777777" w:rsidR="00D77F71" w:rsidRPr="00AD6775" w:rsidRDefault="00D77F71" w:rsidP="00AD6775">
      <w:pPr>
        <w:spacing w:line="480" w:lineRule="auto"/>
        <w:jc w:val="center"/>
        <w:rPr>
          <w:rFonts w:ascii="Arial" w:hAnsi="Arial" w:cs="Arial"/>
          <w:sz w:val="24"/>
          <w:szCs w:val="24"/>
        </w:rPr>
      </w:pPr>
    </w:p>
    <w:p w14:paraId="6A834FB0" w14:textId="32CD2866" w:rsidR="00D77F71" w:rsidRPr="00AD6775" w:rsidRDefault="00ED58B1" w:rsidP="00AD6775">
      <w:pPr>
        <w:spacing w:line="480" w:lineRule="auto"/>
        <w:jc w:val="center"/>
        <w:rPr>
          <w:rFonts w:ascii="Arial" w:hAnsi="Arial" w:cs="Arial"/>
          <w:sz w:val="24"/>
          <w:szCs w:val="24"/>
        </w:rPr>
      </w:pPr>
      <w:r>
        <w:rPr>
          <w:rFonts w:ascii="Arial" w:hAnsi="Arial" w:cs="Arial"/>
          <w:sz w:val="24"/>
          <w:szCs w:val="24"/>
        </w:rPr>
        <w:t xml:space="preserve">PERFORMANCE OF </w:t>
      </w:r>
      <w:r w:rsidR="00FD0E4C" w:rsidRPr="78FD5963">
        <w:rPr>
          <w:rFonts w:ascii="Arial" w:hAnsi="Arial" w:cs="Arial"/>
          <w:sz w:val="24"/>
          <w:szCs w:val="24"/>
        </w:rPr>
        <w:t>EXTERNAL</w:t>
      </w:r>
      <w:r>
        <w:rPr>
          <w:rFonts w:ascii="Arial" w:hAnsi="Arial" w:cs="Arial"/>
          <w:sz w:val="24"/>
          <w:szCs w:val="24"/>
        </w:rPr>
        <w:t>LY</w:t>
      </w:r>
      <w:r w:rsidR="00FD0E4C" w:rsidRPr="78FD5963">
        <w:rPr>
          <w:rFonts w:ascii="Arial" w:hAnsi="Arial" w:cs="Arial"/>
          <w:sz w:val="24"/>
          <w:szCs w:val="24"/>
        </w:rPr>
        <w:t xml:space="preserve"> VALIDAT</w:t>
      </w:r>
      <w:r>
        <w:rPr>
          <w:rFonts w:ascii="Arial" w:hAnsi="Arial" w:cs="Arial"/>
          <w:sz w:val="24"/>
          <w:szCs w:val="24"/>
        </w:rPr>
        <w:t>ED</w:t>
      </w:r>
      <w:r w:rsidR="00FD0E4C" w:rsidRPr="78FD5963">
        <w:rPr>
          <w:rFonts w:ascii="Arial" w:hAnsi="Arial" w:cs="Arial"/>
          <w:sz w:val="24"/>
          <w:szCs w:val="24"/>
        </w:rPr>
        <w:t xml:space="preserve"> </w:t>
      </w:r>
      <w:r w:rsidR="78FD5963" w:rsidRPr="78FD5963">
        <w:rPr>
          <w:rFonts w:ascii="Arial" w:hAnsi="Arial" w:cs="Arial"/>
          <w:sz w:val="24"/>
          <w:szCs w:val="24"/>
        </w:rPr>
        <w:t xml:space="preserve">MACHINE LEARNING MODELS BASED ON HISTOPATHOLOGY IMAGES FOR THE DIAGNOSIS, </w:t>
      </w:r>
      <w:r w:rsidR="00FD2CDA">
        <w:rPr>
          <w:rFonts w:ascii="Arial" w:hAnsi="Arial" w:cs="Arial"/>
          <w:sz w:val="24"/>
          <w:szCs w:val="24"/>
        </w:rPr>
        <w:t xml:space="preserve">CLASSIFICATION, </w:t>
      </w:r>
      <w:r w:rsidR="78FD5963" w:rsidRPr="78FD5963">
        <w:rPr>
          <w:rFonts w:ascii="Arial" w:hAnsi="Arial" w:cs="Arial"/>
          <w:sz w:val="24"/>
          <w:szCs w:val="24"/>
        </w:rPr>
        <w:t xml:space="preserve">PROGNOSIS, </w:t>
      </w:r>
      <w:r w:rsidR="00FD2CDA">
        <w:rPr>
          <w:rFonts w:ascii="Arial" w:hAnsi="Arial" w:cs="Arial"/>
          <w:sz w:val="24"/>
          <w:szCs w:val="24"/>
        </w:rPr>
        <w:t xml:space="preserve">OR </w:t>
      </w:r>
      <w:r w:rsidR="78FD5963" w:rsidRPr="78FD5963">
        <w:rPr>
          <w:rFonts w:ascii="Arial" w:hAnsi="Arial" w:cs="Arial"/>
          <w:sz w:val="24"/>
          <w:szCs w:val="24"/>
        </w:rPr>
        <w:t>TREATMENT OUTCOME PREDICTION IN FEMALE BREAST CANCER: A SYSTEMATIC REVIEW</w:t>
      </w:r>
    </w:p>
    <w:p w14:paraId="4A94FD43" w14:textId="77777777" w:rsidR="00D77F71" w:rsidRPr="00AD6775" w:rsidRDefault="00D77F71" w:rsidP="00AD6775">
      <w:pPr>
        <w:spacing w:line="480" w:lineRule="auto"/>
        <w:jc w:val="center"/>
        <w:rPr>
          <w:rFonts w:ascii="Arial" w:hAnsi="Arial" w:cs="Arial"/>
          <w:sz w:val="24"/>
          <w:szCs w:val="24"/>
        </w:rPr>
      </w:pPr>
    </w:p>
    <w:p w14:paraId="50C4C383" w14:textId="77777777" w:rsidR="00D77F71" w:rsidRPr="00AD6775" w:rsidRDefault="00D77F71" w:rsidP="00AD6775">
      <w:pPr>
        <w:spacing w:line="480" w:lineRule="auto"/>
        <w:jc w:val="center"/>
        <w:rPr>
          <w:rFonts w:ascii="Arial" w:hAnsi="Arial" w:cs="Arial"/>
          <w:sz w:val="24"/>
          <w:szCs w:val="24"/>
        </w:rPr>
      </w:pPr>
    </w:p>
    <w:p w14:paraId="278D6011" w14:textId="77777777" w:rsidR="00D77F71" w:rsidRPr="00AD6775" w:rsidRDefault="00D77F71" w:rsidP="00AD6775">
      <w:pPr>
        <w:spacing w:line="480" w:lineRule="auto"/>
        <w:jc w:val="center"/>
        <w:rPr>
          <w:rFonts w:ascii="Arial" w:hAnsi="Arial" w:cs="Arial"/>
          <w:sz w:val="24"/>
          <w:szCs w:val="24"/>
        </w:rPr>
      </w:pPr>
    </w:p>
    <w:p w14:paraId="75AB4018" w14:textId="77777777" w:rsidR="00D77F71" w:rsidRPr="00AD6775" w:rsidRDefault="00D77F71" w:rsidP="00AD6775">
      <w:pPr>
        <w:spacing w:line="480" w:lineRule="auto"/>
        <w:jc w:val="center"/>
        <w:rPr>
          <w:rFonts w:ascii="Arial" w:hAnsi="Arial" w:cs="Arial"/>
          <w:sz w:val="24"/>
          <w:szCs w:val="24"/>
        </w:rPr>
      </w:pPr>
      <w:r w:rsidRPr="00AD6775">
        <w:rPr>
          <w:rFonts w:ascii="Arial" w:hAnsi="Arial" w:cs="Arial"/>
          <w:sz w:val="24"/>
          <w:szCs w:val="24"/>
        </w:rPr>
        <w:t>By RICARDO GONZALEZ, MD, MPH</w:t>
      </w:r>
    </w:p>
    <w:p w14:paraId="45C6C357" w14:textId="77777777" w:rsidR="00D77F71" w:rsidRPr="00AD6775" w:rsidRDefault="00D77F71" w:rsidP="00AD6775">
      <w:pPr>
        <w:spacing w:line="480" w:lineRule="auto"/>
        <w:jc w:val="center"/>
        <w:rPr>
          <w:rFonts w:ascii="Arial" w:hAnsi="Arial" w:cs="Arial"/>
          <w:sz w:val="24"/>
          <w:szCs w:val="24"/>
        </w:rPr>
      </w:pPr>
    </w:p>
    <w:p w14:paraId="7540CCB9" w14:textId="77777777" w:rsidR="00D77F71" w:rsidRPr="00AD6775" w:rsidRDefault="00D77F71" w:rsidP="00AD6775">
      <w:pPr>
        <w:spacing w:line="480" w:lineRule="auto"/>
        <w:jc w:val="center"/>
        <w:rPr>
          <w:rFonts w:ascii="Arial" w:hAnsi="Arial" w:cs="Arial"/>
          <w:sz w:val="24"/>
          <w:szCs w:val="24"/>
        </w:rPr>
      </w:pPr>
    </w:p>
    <w:p w14:paraId="51FAD988" w14:textId="77777777" w:rsidR="00D77F71" w:rsidRPr="00AD6775" w:rsidRDefault="00D77F71" w:rsidP="00AD6775">
      <w:pPr>
        <w:spacing w:line="480" w:lineRule="auto"/>
        <w:jc w:val="center"/>
        <w:rPr>
          <w:rFonts w:ascii="Arial" w:hAnsi="Arial" w:cs="Arial"/>
          <w:sz w:val="24"/>
          <w:szCs w:val="24"/>
        </w:rPr>
      </w:pPr>
    </w:p>
    <w:p w14:paraId="1F7807DB" w14:textId="77777777" w:rsidR="00D77F71" w:rsidRPr="00AD6775" w:rsidRDefault="00D77F71" w:rsidP="00AD6775">
      <w:pPr>
        <w:spacing w:after="0" w:line="480" w:lineRule="auto"/>
        <w:jc w:val="center"/>
        <w:rPr>
          <w:rFonts w:ascii="Arial" w:hAnsi="Arial" w:cs="Arial"/>
          <w:sz w:val="24"/>
          <w:szCs w:val="24"/>
        </w:rPr>
      </w:pPr>
      <w:r w:rsidRPr="00AD6775">
        <w:rPr>
          <w:rFonts w:ascii="Arial" w:hAnsi="Arial" w:cs="Arial"/>
          <w:sz w:val="24"/>
          <w:szCs w:val="24"/>
        </w:rPr>
        <w:t xml:space="preserve">A Thesis Submitted to the School of Graduate Studies in Partial Fulfilment of the Requirements for </w:t>
      </w:r>
    </w:p>
    <w:p w14:paraId="5B714C2F" w14:textId="4A49A59F" w:rsidR="00D77F71" w:rsidRPr="00AD6775" w:rsidRDefault="00D77F71" w:rsidP="00AD6775">
      <w:pPr>
        <w:spacing w:line="480" w:lineRule="auto"/>
        <w:jc w:val="center"/>
        <w:rPr>
          <w:rFonts w:ascii="Arial" w:hAnsi="Arial" w:cs="Arial"/>
          <w:sz w:val="24"/>
          <w:szCs w:val="24"/>
        </w:rPr>
      </w:pPr>
      <w:r w:rsidRPr="00AD6775">
        <w:rPr>
          <w:rFonts w:ascii="Arial" w:hAnsi="Arial" w:cs="Arial"/>
          <w:sz w:val="24"/>
          <w:szCs w:val="24"/>
        </w:rPr>
        <w:t>the Degree Master of Science in eHealth</w:t>
      </w:r>
    </w:p>
    <w:p w14:paraId="24849AB1" w14:textId="77777777" w:rsidR="00D77F71" w:rsidRPr="00AD6775" w:rsidRDefault="00D77F71" w:rsidP="00AD6775">
      <w:pPr>
        <w:spacing w:line="480" w:lineRule="auto"/>
        <w:rPr>
          <w:rFonts w:ascii="Arial" w:hAnsi="Arial" w:cs="Arial"/>
          <w:sz w:val="24"/>
          <w:szCs w:val="24"/>
        </w:rPr>
      </w:pPr>
    </w:p>
    <w:p w14:paraId="7D2BC543" w14:textId="77777777" w:rsidR="00254749" w:rsidRPr="00AD6775" w:rsidRDefault="00254749" w:rsidP="00AD6775">
      <w:pPr>
        <w:spacing w:line="480" w:lineRule="auto"/>
        <w:rPr>
          <w:rFonts w:ascii="Arial" w:hAnsi="Arial" w:cs="Arial"/>
          <w:sz w:val="24"/>
          <w:szCs w:val="24"/>
        </w:rPr>
        <w:sectPr w:rsidR="00254749" w:rsidRPr="00AD6775" w:rsidSect="00744665">
          <w:headerReference w:type="default" r:id="rId11"/>
          <w:footerReference w:type="default" r:id="rId12"/>
          <w:headerReference w:type="first" r:id="rId13"/>
          <w:footerReference w:type="first" r:id="rId14"/>
          <w:pgSz w:w="12240" w:h="15840"/>
          <w:pgMar w:top="1440" w:right="1440" w:bottom="1440" w:left="1440" w:header="708" w:footer="708" w:gutter="0"/>
          <w:pgNumType w:fmt="lowerRoman" w:start="2"/>
          <w:cols w:space="708"/>
          <w:titlePg/>
          <w:docGrid w:linePitch="360"/>
        </w:sectPr>
      </w:pPr>
    </w:p>
    <w:p w14:paraId="0E2F3632" w14:textId="533A1CCA" w:rsidR="00D77F71" w:rsidRPr="00AD6775" w:rsidRDefault="00D77F71" w:rsidP="00AD6775">
      <w:pPr>
        <w:spacing w:line="480" w:lineRule="auto"/>
        <w:rPr>
          <w:rFonts w:ascii="Arial" w:hAnsi="Arial" w:cs="Arial"/>
          <w:sz w:val="24"/>
          <w:szCs w:val="24"/>
        </w:rPr>
      </w:pPr>
      <w:r w:rsidRPr="00AD6775">
        <w:rPr>
          <w:rFonts w:ascii="Arial" w:hAnsi="Arial" w:cs="Arial"/>
          <w:sz w:val="24"/>
          <w:szCs w:val="24"/>
        </w:rPr>
        <w:lastRenderedPageBreak/>
        <w:t>McMaster University MASTER OF SCIENCE (2022) Hamilton, Ontario (eHealth)</w:t>
      </w:r>
    </w:p>
    <w:p w14:paraId="443ED0FD" w14:textId="77777777" w:rsidR="00D77F71" w:rsidRPr="00AD6775" w:rsidRDefault="00D77F71" w:rsidP="000032E0">
      <w:pPr>
        <w:spacing w:line="480" w:lineRule="auto"/>
        <w:jc w:val="both"/>
        <w:rPr>
          <w:rFonts w:ascii="Arial" w:hAnsi="Arial" w:cs="Arial"/>
          <w:sz w:val="24"/>
          <w:szCs w:val="24"/>
        </w:rPr>
      </w:pPr>
    </w:p>
    <w:p w14:paraId="38E455EC" w14:textId="776F4274" w:rsidR="00D77F71" w:rsidRPr="00AD6775" w:rsidRDefault="00D77F71" w:rsidP="000032E0">
      <w:pPr>
        <w:spacing w:line="480" w:lineRule="auto"/>
        <w:jc w:val="both"/>
        <w:rPr>
          <w:rFonts w:ascii="Arial" w:hAnsi="Arial" w:cs="Arial"/>
          <w:sz w:val="24"/>
          <w:szCs w:val="24"/>
        </w:rPr>
      </w:pPr>
      <w:r w:rsidRPr="00AD6775">
        <w:rPr>
          <w:rFonts w:ascii="Arial" w:hAnsi="Arial" w:cs="Arial"/>
          <w:sz w:val="24"/>
          <w:szCs w:val="24"/>
        </w:rPr>
        <w:t xml:space="preserve">TITLE: </w:t>
      </w:r>
      <w:r w:rsidR="00B961FB">
        <w:rPr>
          <w:rFonts w:ascii="Arial" w:hAnsi="Arial" w:cs="Arial"/>
          <w:sz w:val="24"/>
          <w:szCs w:val="24"/>
        </w:rPr>
        <w:t xml:space="preserve">Performance of </w:t>
      </w:r>
      <w:r w:rsidR="00B961FB" w:rsidRPr="78FD5963">
        <w:rPr>
          <w:rFonts w:ascii="Arial" w:hAnsi="Arial" w:cs="Arial"/>
          <w:sz w:val="24"/>
          <w:szCs w:val="24"/>
        </w:rPr>
        <w:t>external</w:t>
      </w:r>
      <w:r w:rsidR="00B961FB">
        <w:rPr>
          <w:rFonts w:ascii="Arial" w:hAnsi="Arial" w:cs="Arial"/>
          <w:sz w:val="24"/>
          <w:szCs w:val="24"/>
        </w:rPr>
        <w:t>ly</w:t>
      </w:r>
      <w:r w:rsidR="00B961FB" w:rsidRPr="78FD5963">
        <w:rPr>
          <w:rFonts w:ascii="Arial" w:hAnsi="Arial" w:cs="Arial"/>
          <w:sz w:val="24"/>
          <w:szCs w:val="24"/>
        </w:rPr>
        <w:t xml:space="preserve"> validat</w:t>
      </w:r>
      <w:r w:rsidR="00B961FB">
        <w:rPr>
          <w:rFonts w:ascii="Arial" w:hAnsi="Arial" w:cs="Arial"/>
          <w:sz w:val="24"/>
          <w:szCs w:val="24"/>
        </w:rPr>
        <w:t>ed</w:t>
      </w:r>
      <w:r w:rsidR="00B961FB" w:rsidRPr="78FD5963">
        <w:rPr>
          <w:rFonts w:ascii="Arial" w:hAnsi="Arial" w:cs="Arial"/>
          <w:sz w:val="24"/>
          <w:szCs w:val="24"/>
        </w:rPr>
        <w:t xml:space="preserve"> </w:t>
      </w:r>
      <w:r w:rsidRPr="00AD6775">
        <w:rPr>
          <w:rFonts w:ascii="Arial" w:hAnsi="Arial" w:cs="Arial"/>
          <w:sz w:val="24"/>
          <w:szCs w:val="24"/>
        </w:rPr>
        <w:t xml:space="preserve">machine learning models based on histopathology images for the diagnosis, </w:t>
      </w:r>
      <w:r w:rsidR="002E25B7">
        <w:rPr>
          <w:rFonts w:ascii="Arial" w:hAnsi="Arial" w:cs="Arial"/>
          <w:sz w:val="24"/>
          <w:szCs w:val="24"/>
        </w:rPr>
        <w:t xml:space="preserve">classification, </w:t>
      </w:r>
      <w:r w:rsidRPr="00AD6775">
        <w:rPr>
          <w:rFonts w:ascii="Arial" w:hAnsi="Arial" w:cs="Arial"/>
          <w:sz w:val="24"/>
          <w:szCs w:val="24"/>
        </w:rPr>
        <w:t xml:space="preserve">prognosis, </w:t>
      </w:r>
      <w:r w:rsidR="002E25B7">
        <w:rPr>
          <w:rFonts w:ascii="Arial" w:hAnsi="Arial" w:cs="Arial"/>
          <w:sz w:val="24"/>
          <w:szCs w:val="24"/>
        </w:rPr>
        <w:t xml:space="preserve">or </w:t>
      </w:r>
      <w:r w:rsidRPr="00AD6775">
        <w:rPr>
          <w:rFonts w:ascii="Arial" w:hAnsi="Arial" w:cs="Arial"/>
          <w:sz w:val="24"/>
          <w:szCs w:val="24"/>
        </w:rPr>
        <w:t>treatment outcome prediction in female breast cancer</w:t>
      </w:r>
      <w:r w:rsidR="00614E71">
        <w:rPr>
          <w:rFonts w:ascii="Arial" w:hAnsi="Arial" w:cs="Arial"/>
          <w:sz w:val="24"/>
          <w:szCs w:val="24"/>
        </w:rPr>
        <w:t xml:space="preserve">: A </w:t>
      </w:r>
      <w:r w:rsidR="004C1580">
        <w:rPr>
          <w:rFonts w:ascii="Arial" w:hAnsi="Arial" w:cs="Arial"/>
          <w:sz w:val="24"/>
          <w:szCs w:val="24"/>
        </w:rPr>
        <w:t>systematic review</w:t>
      </w:r>
      <w:r w:rsidR="004C1580" w:rsidRPr="00AD6775">
        <w:rPr>
          <w:rFonts w:ascii="Arial" w:hAnsi="Arial" w:cs="Arial"/>
          <w:sz w:val="24"/>
          <w:szCs w:val="24"/>
        </w:rPr>
        <w:t xml:space="preserve"> </w:t>
      </w:r>
      <w:r w:rsidRPr="00AD6775">
        <w:rPr>
          <w:rFonts w:ascii="Arial" w:hAnsi="Arial" w:cs="Arial"/>
          <w:sz w:val="24"/>
          <w:szCs w:val="24"/>
        </w:rPr>
        <w:t xml:space="preserve">AUTHOR: Ricardo Gonzalez, MD, MPH (McMaster University) SUPERVISOR: Dr. Cynthia Lokker NUMBER OF PAGES: </w:t>
      </w:r>
      <w:r w:rsidR="00272FFB">
        <w:rPr>
          <w:rFonts w:ascii="Arial" w:hAnsi="Arial" w:cs="Arial"/>
          <w:sz w:val="24"/>
          <w:szCs w:val="24"/>
        </w:rPr>
        <w:t>x</w:t>
      </w:r>
      <w:r w:rsidR="00F861AC">
        <w:rPr>
          <w:rFonts w:ascii="Arial" w:hAnsi="Arial" w:cs="Arial"/>
          <w:sz w:val="24"/>
          <w:szCs w:val="24"/>
        </w:rPr>
        <w:t>i</w:t>
      </w:r>
      <w:r w:rsidRPr="00AD6775">
        <w:rPr>
          <w:rFonts w:ascii="Arial" w:hAnsi="Arial" w:cs="Arial"/>
          <w:sz w:val="24"/>
          <w:szCs w:val="24"/>
        </w:rPr>
        <w:t xml:space="preserve">, </w:t>
      </w:r>
      <w:r w:rsidR="001608CA">
        <w:rPr>
          <w:rFonts w:ascii="Arial" w:hAnsi="Arial" w:cs="Arial"/>
          <w:sz w:val="24"/>
          <w:szCs w:val="24"/>
        </w:rPr>
        <w:t>84</w:t>
      </w:r>
    </w:p>
    <w:p w14:paraId="2AC11AAC" w14:textId="77777777" w:rsidR="00D77F71" w:rsidRPr="00AD6775" w:rsidRDefault="00D77F71" w:rsidP="00AD6775">
      <w:pPr>
        <w:spacing w:line="480" w:lineRule="auto"/>
        <w:rPr>
          <w:rFonts w:ascii="Arial" w:hAnsi="Arial" w:cs="Arial"/>
          <w:sz w:val="24"/>
          <w:szCs w:val="24"/>
        </w:rPr>
      </w:pPr>
    </w:p>
    <w:p w14:paraId="4D290D74" w14:textId="77777777" w:rsidR="00D77F71" w:rsidRPr="00AD6775" w:rsidRDefault="00D77F71" w:rsidP="00AD6775">
      <w:pPr>
        <w:spacing w:line="480" w:lineRule="auto"/>
        <w:rPr>
          <w:rFonts w:ascii="Arial" w:hAnsi="Arial" w:cs="Arial"/>
          <w:sz w:val="24"/>
          <w:szCs w:val="24"/>
        </w:rPr>
      </w:pPr>
    </w:p>
    <w:p w14:paraId="3AF5F43B" w14:textId="77777777" w:rsidR="00D77F71" w:rsidRPr="00AD6775" w:rsidRDefault="00D77F71" w:rsidP="00AD6775">
      <w:pPr>
        <w:spacing w:line="480" w:lineRule="auto"/>
        <w:rPr>
          <w:rFonts w:ascii="Arial" w:hAnsi="Arial" w:cs="Arial"/>
          <w:sz w:val="24"/>
          <w:szCs w:val="24"/>
        </w:rPr>
      </w:pPr>
    </w:p>
    <w:p w14:paraId="08A75427" w14:textId="77777777" w:rsidR="00D77F71" w:rsidRPr="00AD6775" w:rsidRDefault="00D77F71" w:rsidP="00AD6775">
      <w:pPr>
        <w:spacing w:line="480" w:lineRule="auto"/>
        <w:rPr>
          <w:rFonts w:ascii="Arial" w:hAnsi="Arial" w:cs="Arial"/>
          <w:sz w:val="24"/>
          <w:szCs w:val="24"/>
        </w:rPr>
      </w:pPr>
    </w:p>
    <w:p w14:paraId="1654120B" w14:textId="77777777" w:rsidR="00D77F71" w:rsidRPr="00AD6775" w:rsidRDefault="00D77F71" w:rsidP="00AD6775">
      <w:pPr>
        <w:spacing w:line="480" w:lineRule="auto"/>
        <w:rPr>
          <w:rFonts w:ascii="Arial" w:hAnsi="Arial" w:cs="Arial"/>
          <w:sz w:val="24"/>
          <w:szCs w:val="24"/>
        </w:rPr>
      </w:pPr>
    </w:p>
    <w:p w14:paraId="3244FA7A" w14:textId="77777777" w:rsidR="00D77F71" w:rsidRPr="00AD6775" w:rsidRDefault="00D77F71" w:rsidP="00AD6775">
      <w:pPr>
        <w:spacing w:line="480" w:lineRule="auto"/>
        <w:rPr>
          <w:rFonts w:ascii="Arial" w:hAnsi="Arial" w:cs="Arial"/>
          <w:sz w:val="24"/>
          <w:szCs w:val="24"/>
        </w:rPr>
      </w:pPr>
      <w:r w:rsidRPr="00AD6775">
        <w:rPr>
          <w:rFonts w:ascii="Arial" w:hAnsi="Arial" w:cs="Arial"/>
          <w:sz w:val="24"/>
          <w:szCs w:val="24"/>
        </w:rPr>
        <w:br w:type="page"/>
      </w:r>
    </w:p>
    <w:p w14:paraId="5533C96D" w14:textId="407D15AC" w:rsidR="008732E3" w:rsidRPr="00E16149" w:rsidRDefault="008732E3" w:rsidP="00AD6775">
      <w:pPr>
        <w:spacing w:line="480" w:lineRule="auto"/>
        <w:rPr>
          <w:rFonts w:ascii="Arial" w:hAnsi="Arial" w:cs="Arial"/>
          <w:sz w:val="24"/>
          <w:szCs w:val="24"/>
        </w:rPr>
      </w:pPr>
      <w:r w:rsidRPr="00E16149">
        <w:rPr>
          <w:rFonts w:ascii="Arial" w:hAnsi="Arial" w:cs="Arial"/>
          <w:sz w:val="24"/>
          <w:szCs w:val="24"/>
        </w:rPr>
        <w:lastRenderedPageBreak/>
        <w:t xml:space="preserve">Lay Abstract </w:t>
      </w:r>
    </w:p>
    <w:p w14:paraId="2B586C82" w14:textId="61B8E107" w:rsidR="00371B8E" w:rsidRDefault="00F22113" w:rsidP="000032E0">
      <w:pPr>
        <w:spacing w:line="480" w:lineRule="auto"/>
        <w:ind w:left="720"/>
        <w:jc w:val="both"/>
        <w:rPr>
          <w:rFonts w:ascii="Arial" w:eastAsiaTheme="minorEastAsia" w:hAnsi="Arial" w:cs="Arial"/>
          <w:sz w:val="24"/>
          <w:szCs w:val="24"/>
        </w:rPr>
      </w:pPr>
      <w:r>
        <w:rPr>
          <w:rFonts w:ascii="Arial" w:eastAsiaTheme="minorEastAsia" w:hAnsi="Arial" w:cs="Arial"/>
          <w:sz w:val="24"/>
          <w:szCs w:val="24"/>
        </w:rPr>
        <w:t>B</w:t>
      </w:r>
      <w:r w:rsidR="00182E3A" w:rsidRPr="00182E3A">
        <w:rPr>
          <w:rFonts w:ascii="Arial" w:eastAsiaTheme="minorEastAsia" w:hAnsi="Arial" w:cs="Arial"/>
          <w:sz w:val="24"/>
          <w:szCs w:val="24"/>
        </w:rPr>
        <w:t xml:space="preserve">reast cancer is the most </w:t>
      </w:r>
      <w:r w:rsidR="00182E3A">
        <w:rPr>
          <w:rFonts w:ascii="Arial" w:eastAsiaTheme="minorEastAsia" w:hAnsi="Arial" w:cs="Arial"/>
          <w:sz w:val="24"/>
          <w:szCs w:val="24"/>
        </w:rPr>
        <w:t xml:space="preserve">frequently </w:t>
      </w:r>
      <w:r w:rsidR="00182E3A" w:rsidRPr="00182E3A">
        <w:rPr>
          <w:rFonts w:ascii="Arial" w:eastAsiaTheme="minorEastAsia" w:hAnsi="Arial" w:cs="Arial"/>
          <w:sz w:val="24"/>
          <w:szCs w:val="24"/>
        </w:rPr>
        <w:t>diagnosed cancer and</w:t>
      </w:r>
      <w:r w:rsidR="00182E3A">
        <w:rPr>
          <w:rFonts w:ascii="Arial" w:eastAsiaTheme="minorEastAsia" w:hAnsi="Arial" w:cs="Arial"/>
          <w:sz w:val="24"/>
          <w:szCs w:val="24"/>
        </w:rPr>
        <w:t xml:space="preserve"> </w:t>
      </w:r>
      <w:r w:rsidR="00182E3A" w:rsidRPr="00182E3A">
        <w:rPr>
          <w:rFonts w:ascii="Arial" w:eastAsiaTheme="minorEastAsia" w:hAnsi="Arial" w:cs="Arial"/>
          <w:sz w:val="24"/>
          <w:szCs w:val="24"/>
        </w:rPr>
        <w:t xml:space="preserve">the </w:t>
      </w:r>
      <w:r w:rsidR="006230EE">
        <w:rPr>
          <w:rFonts w:ascii="Arial" w:eastAsiaTheme="minorEastAsia" w:hAnsi="Arial" w:cs="Arial"/>
          <w:sz w:val="24"/>
          <w:szCs w:val="24"/>
        </w:rPr>
        <w:t>leading</w:t>
      </w:r>
      <w:r w:rsidR="00182E3A">
        <w:rPr>
          <w:rFonts w:ascii="Arial" w:eastAsiaTheme="minorEastAsia" w:hAnsi="Arial" w:cs="Arial"/>
          <w:sz w:val="24"/>
          <w:szCs w:val="24"/>
        </w:rPr>
        <w:t xml:space="preserve"> </w:t>
      </w:r>
      <w:r w:rsidR="00182E3A" w:rsidRPr="00182E3A">
        <w:rPr>
          <w:rFonts w:ascii="Arial" w:eastAsiaTheme="minorEastAsia" w:hAnsi="Arial" w:cs="Arial"/>
          <w:sz w:val="24"/>
          <w:szCs w:val="24"/>
        </w:rPr>
        <w:t xml:space="preserve">cause of cancer </w:t>
      </w:r>
      <w:r w:rsidR="005568EE">
        <w:rPr>
          <w:rFonts w:ascii="Arial" w:eastAsiaTheme="minorEastAsia" w:hAnsi="Arial" w:cs="Arial"/>
          <w:sz w:val="24"/>
          <w:szCs w:val="24"/>
        </w:rPr>
        <w:t>deaths</w:t>
      </w:r>
      <w:r w:rsidR="00182E3A" w:rsidRPr="00182E3A">
        <w:rPr>
          <w:rFonts w:ascii="Arial" w:eastAsiaTheme="minorEastAsia" w:hAnsi="Arial" w:cs="Arial"/>
          <w:sz w:val="24"/>
          <w:szCs w:val="24"/>
        </w:rPr>
        <w:t xml:space="preserve"> </w:t>
      </w:r>
      <w:r w:rsidR="000C1756">
        <w:rPr>
          <w:rFonts w:ascii="Arial" w:eastAsiaTheme="minorEastAsia" w:hAnsi="Arial" w:cs="Arial"/>
          <w:sz w:val="24"/>
          <w:szCs w:val="24"/>
        </w:rPr>
        <w:t xml:space="preserve">in women. </w:t>
      </w:r>
      <w:r w:rsidR="00241B8C">
        <w:rPr>
          <w:rFonts w:ascii="Arial" w:eastAsiaTheme="minorEastAsia" w:hAnsi="Arial" w:cs="Arial"/>
          <w:sz w:val="24"/>
          <w:szCs w:val="24"/>
        </w:rPr>
        <w:t>M</w:t>
      </w:r>
      <w:r w:rsidR="00C37FC0">
        <w:rPr>
          <w:rFonts w:ascii="Arial" w:eastAsiaTheme="minorEastAsia" w:hAnsi="Arial" w:cs="Arial"/>
          <w:sz w:val="24"/>
          <w:szCs w:val="24"/>
        </w:rPr>
        <w:t xml:space="preserve">icroscopic analysis </w:t>
      </w:r>
      <w:r w:rsidR="00241B8C">
        <w:rPr>
          <w:rFonts w:ascii="Arial" w:eastAsiaTheme="minorEastAsia" w:hAnsi="Arial" w:cs="Arial"/>
          <w:sz w:val="24"/>
          <w:szCs w:val="24"/>
        </w:rPr>
        <w:t xml:space="preserve">of </w:t>
      </w:r>
      <w:r w:rsidR="00042368">
        <w:rPr>
          <w:rFonts w:ascii="Arial" w:eastAsiaTheme="minorEastAsia" w:hAnsi="Arial" w:cs="Arial"/>
          <w:sz w:val="24"/>
          <w:szCs w:val="24"/>
        </w:rPr>
        <w:t xml:space="preserve">tissues </w:t>
      </w:r>
      <w:r w:rsidR="00241B8C">
        <w:rPr>
          <w:rFonts w:ascii="Arial" w:eastAsiaTheme="minorEastAsia" w:hAnsi="Arial" w:cs="Arial"/>
          <w:sz w:val="24"/>
          <w:szCs w:val="24"/>
        </w:rPr>
        <w:t xml:space="preserve">taken from the breast </w:t>
      </w:r>
      <w:r w:rsidR="005A5B70">
        <w:rPr>
          <w:rFonts w:ascii="Arial" w:eastAsiaTheme="minorEastAsia" w:hAnsi="Arial" w:cs="Arial"/>
          <w:sz w:val="24"/>
          <w:szCs w:val="24"/>
        </w:rPr>
        <w:t xml:space="preserve">is the </w:t>
      </w:r>
      <w:r w:rsidR="005E4E0C">
        <w:rPr>
          <w:rFonts w:ascii="Arial" w:eastAsiaTheme="minorEastAsia" w:hAnsi="Arial" w:cs="Arial"/>
          <w:sz w:val="24"/>
          <w:szCs w:val="24"/>
        </w:rPr>
        <w:t xml:space="preserve">standard </w:t>
      </w:r>
      <w:r w:rsidR="005A5B70">
        <w:rPr>
          <w:rFonts w:ascii="Arial" w:eastAsiaTheme="minorEastAsia" w:hAnsi="Arial" w:cs="Arial"/>
          <w:sz w:val="24"/>
          <w:szCs w:val="24"/>
        </w:rPr>
        <w:t xml:space="preserve">method </w:t>
      </w:r>
      <w:r w:rsidR="00241B8C">
        <w:rPr>
          <w:rFonts w:ascii="Arial" w:eastAsiaTheme="minorEastAsia" w:hAnsi="Arial" w:cs="Arial"/>
          <w:sz w:val="24"/>
          <w:szCs w:val="24"/>
        </w:rPr>
        <w:t xml:space="preserve">for </w:t>
      </w:r>
      <w:r w:rsidR="006230EE">
        <w:rPr>
          <w:rFonts w:ascii="Arial" w:eastAsiaTheme="minorEastAsia" w:hAnsi="Arial" w:cs="Arial"/>
          <w:sz w:val="24"/>
          <w:szCs w:val="24"/>
        </w:rPr>
        <w:t>diagnos</w:t>
      </w:r>
      <w:r w:rsidR="00241B8C">
        <w:rPr>
          <w:rFonts w:ascii="Arial" w:eastAsiaTheme="minorEastAsia" w:hAnsi="Arial" w:cs="Arial"/>
          <w:sz w:val="24"/>
          <w:szCs w:val="24"/>
        </w:rPr>
        <w:t>is</w:t>
      </w:r>
      <w:r w:rsidR="005A5B70">
        <w:rPr>
          <w:rFonts w:ascii="Arial" w:eastAsiaTheme="minorEastAsia" w:hAnsi="Arial" w:cs="Arial"/>
          <w:sz w:val="24"/>
          <w:szCs w:val="24"/>
        </w:rPr>
        <w:t xml:space="preserve">. </w:t>
      </w:r>
      <w:r w:rsidR="00BF07C6">
        <w:rPr>
          <w:rFonts w:ascii="Arial" w:eastAsiaTheme="minorEastAsia" w:hAnsi="Arial" w:cs="Arial"/>
          <w:sz w:val="24"/>
          <w:szCs w:val="24"/>
        </w:rPr>
        <w:t xml:space="preserve">Using </w:t>
      </w:r>
      <w:r w:rsidR="005E4E0C">
        <w:rPr>
          <w:rFonts w:ascii="Arial" w:eastAsiaTheme="minorEastAsia" w:hAnsi="Arial" w:cs="Arial"/>
          <w:sz w:val="24"/>
          <w:szCs w:val="24"/>
        </w:rPr>
        <w:t xml:space="preserve">digital </w:t>
      </w:r>
      <w:r w:rsidR="00BF07C6">
        <w:rPr>
          <w:rFonts w:ascii="Arial" w:eastAsiaTheme="minorEastAsia" w:hAnsi="Arial" w:cs="Arial"/>
          <w:sz w:val="24"/>
          <w:szCs w:val="24"/>
        </w:rPr>
        <w:t xml:space="preserve">images of these </w:t>
      </w:r>
      <w:r w:rsidR="00042368">
        <w:rPr>
          <w:rFonts w:ascii="Arial" w:eastAsiaTheme="minorEastAsia" w:hAnsi="Arial" w:cs="Arial"/>
          <w:sz w:val="24"/>
          <w:szCs w:val="24"/>
        </w:rPr>
        <w:t>tissues</w:t>
      </w:r>
      <w:r w:rsidR="00BF07C6">
        <w:rPr>
          <w:rFonts w:ascii="Arial" w:eastAsiaTheme="minorEastAsia" w:hAnsi="Arial" w:cs="Arial"/>
          <w:sz w:val="24"/>
          <w:szCs w:val="24"/>
        </w:rPr>
        <w:t>, r</w:t>
      </w:r>
      <w:r w:rsidR="00241B8C">
        <w:rPr>
          <w:rFonts w:ascii="Arial" w:eastAsiaTheme="minorEastAsia" w:hAnsi="Arial" w:cs="Arial"/>
          <w:sz w:val="24"/>
          <w:szCs w:val="24"/>
        </w:rPr>
        <w:t xml:space="preserve">esearchers have been </w:t>
      </w:r>
      <w:r w:rsidR="005E4E0C">
        <w:rPr>
          <w:rFonts w:ascii="Arial" w:eastAsiaTheme="minorEastAsia" w:hAnsi="Arial" w:cs="Arial"/>
          <w:sz w:val="24"/>
          <w:szCs w:val="24"/>
        </w:rPr>
        <w:t xml:space="preserve">training </w:t>
      </w:r>
      <w:r w:rsidR="00BF07C6">
        <w:rPr>
          <w:rFonts w:ascii="Arial" w:eastAsiaTheme="minorEastAsia" w:hAnsi="Arial" w:cs="Arial"/>
          <w:sz w:val="24"/>
          <w:szCs w:val="24"/>
        </w:rPr>
        <w:t>computer</w:t>
      </w:r>
      <w:r w:rsidR="005E4E0C">
        <w:rPr>
          <w:rFonts w:ascii="Arial" w:eastAsiaTheme="minorEastAsia" w:hAnsi="Arial" w:cs="Arial"/>
          <w:sz w:val="24"/>
          <w:szCs w:val="24"/>
        </w:rPr>
        <w:t xml:space="preserve"> software</w:t>
      </w:r>
      <w:r w:rsidR="00BF07C6">
        <w:rPr>
          <w:rFonts w:ascii="Arial" w:eastAsiaTheme="minorEastAsia" w:hAnsi="Arial" w:cs="Arial"/>
          <w:sz w:val="24"/>
          <w:szCs w:val="24"/>
        </w:rPr>
        <w:t xml:space="preserve"> to identify and classify breast cancer</w:t>
      </w:r>
      <w:r w:rsidR="00AB775C">
        <w:rPr>
          <w:rFonts w:ascii="Arial" w:eastAsiaTheme="minorEastAsia" w:hAnsi="Arial" w:cs="Arial"/>
          <w:sz w:val="24"/>
          <w:szCs w:val="24"/>
        </w:rPr>
        <w:t xml:space="preserve"> </w:t>
      </w:r>
      <w:r w:rsidR="00BF07C6">
        <w:rPr>
          <w:rFonts w:ascii="Arial" w:eastAsiaTheme="minorEastAsia" w:hAnsi="Arial" w:cs="Arial"/>
          <w:sz w:val="24"/>
          <w:szCs w:val="24"/>
        </w:rPr>
        <w:t xml:space="preserve">and to predict </w:t>
      </w:r>
      <w:r w:rsidR="00DD6A13">
        <w:rPr>
          <w:rFonts w:ascii="Arial" w:eastAsiaTheme="minorEastAsia" w:hAnsi="Arial" w:cs="Arial"/>
          <w:sz w:val="24"/>
          <w:szCs w:val="24"/>
        </w:rPr>
        <w:t xml:space="preserve">future behavior and response to treatments. </w:t>
      </w:r>
      <w:r w:rsidR="005E4E0C">
        <w:rPr>
          <w:rFonts w:ascii="Arial" w:eastAsiaTheme="minorEastAsia" w:hAnsi="Arial" w:cs="Arial"/>
          <w:sz w:val="24"/>
          <w:szCs w:val="24"/>
        </w:rPr>
        <w:t>These computer algorithms are called</w:t>
      </w:r>
      <w:r w:rsidR="00BF07C6">
        <w:rPr>
          <w:rFonts w:ascii="Arial" w:eastAsiaTheme="minorEastAsia" w:hAnsi="Arial" w:cs="Arial"/>
          <w:sz w:val="24"/>
          <w:szCs w:val="24"/>
        </w:rPr>
        <w:t xml:space="preserve"> </w:t>
      </w:r>
      <w:r w:rsidR="005568EE">
        <w:rPr>
          <w:rFonts w:ascii="Arial" w:eastAsiaTheme="minorEastAsia" w:hAnsi="Arial" w:cs="Arial"/>
          <w:sz w:val="24"/>
          <w:szCs w:val="24"/>
        </w:rPr>
        <w:t>“</w:t>
      </w:r>
      <w:r w:rsidR="00BF07C6">
        <w:rPr>
          <w:rFonts w:ascii="Arial" w:eastAsiaTheme="minorEastAsia" w:hAnsi="Arial" w:cs="Arial"/>
          <w:sz w:val="24"/>
          <w:szCs w:val="24"/>
        </w:rPr>
        <w:t>machine learning models</w:t>
      </w:r>
      <w:r w:rsidR="005B28D5">
        <w:rPr>
          <w:rFonts w:ascii="Arial" w:eastAsiaTheme="minorEastAsia" w:hAnsi="Arial" w:cs="Arial"/>
          <w:sz w:val="24"/>
          <w:szCs w:val="24"/>
        </w:rPr>
        <w:t>.</w:t>
      </w:r>
      <w:r w:rsidR="005568EE">
        <w:rPr>
          <w:rFonts w:ascii="Arial" w:eastAsiaTheme="minorEastAsia" w:hAnsi="Arial" w:cs="Arial"/>
          <w:sz w:val="24"/>
          <w:szCs w:val="24"/>
        </w:rPr>
        <w:t>”</w:t>
      </w:r>
      <w:r w:rsidR="00BF07C6">
        <w:rPr>
          <w:rFonts w:ascii="Arial" w:eastAsiaTheme="minorEastAsia" w:hAnsi="Arial" w:cs="Arial"/>
          <w:sz w:val="24"/>
          <w:szCs w:val="24"/>
        </w:rPr>
        <w:t xml:space="preserve"> </w:t>
      </w:r>
      <w:r w:rsidR="005568EE">
        <w:rPr>
          <w:rFonts w:ascii="Arial" w:eastAsiaTheme="minorEastAsia" w:hAnsi="Arial" w:cs="Arial"/>
          <w:sz w:val="24"/>
          <w:szCs w:val="24"/>
        </w:rPr>
        <w:t xml:space="preserve">It is important to test how well </w:t>
      </w:r>
      <w:r w:rsidR="005E4E0C">
        <w:rPr>
          <w:rFonts w:ascii="Arial" w:eastAsiaTheme="minorEastAsia" w:hAnsi="Arial" w:cs="Arial"/>
          <w:sz w:val="24"/>
          <w:szCs w:val="24"/>
        </w:rPr>
        <w:t>machine learning</w:t>
      </w:r>
      <w:r w:rsidR="00720CBF">
        <w:rPr>
          <w:rFonts w:ascii="Arial" w:eastAsiaTheme="minorEastAsia" w:hAnsi="Arial" w:cs="Arial"/>
          <w:sz w:val="24"/>
          <w:szCs w:val="24"/>
        </w:rPr>
        <w:t xml:space="preserve"> models </w:t>
      </w:r>
      <w:r w:rsidR="005568EE">
        <w:rPr>
          <w:rFonts w:ascii="Arial" w:eastAsiaTheme="minorEastAsia" w:hAnsi="Arial" w:cs="Arial"/>
          <w:sz w:val="24"/>
          <w:szCs w:val="24"/>
        </w:rPr>
        <w:t>perform with new</w:t>
      </w:r>
      <w:r w:rsidR="005F11F3">
        <w:rPr>
          <w:rFonts w:ascii="Arial" w:eastAsiaTheme="minorEastAsia" w:hAnsi="Arial" w:cs="Arial"/>
          <w:sz w:val="24"/>
          <w:szCs w:val="24"/>
        </w:rPr>
        <w:t xml:space="preserve"> </w:t>
      </w:r>
      <w:r w:rsidR="00F13CC8">
        <w:rPr>
          <w:rFonts w:ascii="Arial" w:eastAsiaTheme="minorEastAsia" w:hAnsi="Arial" w:cs="Arial"/>
          <w:sz w:val="24"/>
          <w:szCs w:val="24"/>
        </w:rPr>
        <w:t>images</w:t>
      </w:r>
      <w:r w:rsidR="005568EE">
        <w:rPr>
          <w:rFonts w:ascii="Arial" w:eastAsiaTheme="minorEastAsia" w:hAnsi="Arial" w:cs="Arial"/>
          <w:sz w:val="24"/>
          <w:szCs w:val="24"/>
        </w:rPr>
        <w:t>—ones</w:t>
      </w:r>
      <w:r w:rsidR="00F13CC8">
        <w:rPr>
          <w:rFonts w:ascii="Arial" w:eastAsiaTheme="minorEastAsia" w:hAnsi="Arial" w:cs="Arial"/>
          <w:sz w:val="24"/>
          <w:szCs w:val="24"/>
        </w:rPr>
        <w:t xml:space="preserve"> </w:t>
      </w:r>
      <w:r w:rsidR="00097C94">
        <w:rPr>
          <w:rFonts w:ascii="Arial" w:eastAsiaTheme="minorEastAsia" w:hAnsi="Arial" w:cs="Arial"/>
          <w:sz w:val="24"/>
          <w:szCs w:val="24"/>
        </w:rPr>
        <w:t xml:space="preserve">that were </w:t>
      </w:r>
      <w:r w:rsidR="005F11F3">
        <w:rPr>
          <w:rFonts w:ascii="Arial" w:eastAsiaTheme="minorEastAsia" w:hAnsi="Arial" w:cs="Arial"/>
          <w:sz w:val="24"/>
          <w:szCs w:val="24"/>
        </w:rPr>
        <w:t xml:space="preserve">not used </w:t>
      </w:r>
      <w:r w:rsidR="0096140D">
        <w:rPr>
          <w:rFonts w:ascii="Arial" w:eastAsiaTheme="minorEastAsia" w:hAnsi="Arial" w:cs="Arial"/>
          <w:sz w:val="24"/>
          <w:szCs w:val="24"/>
        </w:rPr>
        <w:t xml:space="preserve">during the </w:t>
      </w:r>
      <w:r w:rsidR="005F11F3">
        <w:rPr>
          <w:rFonts w:ascii="Arial" w:eastAsiaTheme="minorEastAsia" w:hAnsi="Arial" w:cs="Arial"/>
          <w:sz w:val="24"/>
          <w:szCs w:val="24"/>
        </w:rPr>
        <w:t xml:space="preserve">development </w:t>
      </w:r>
      <w:r w:rsidR="005568EE">
        <w:rPr>
          <w:rFonts w:ascii="Arial" w:eastAsiaTheme="minorEastAsia" w:hAnsi="Arial" w:cs="Arial"/>
          <w:sz w:val="24"/>
          <w:szCs w:val="24"/>
        </w:rPr>
        <w:t>of the models</w:t>
      </w:r>
      <w:r w:rsidR="00B244BB">
        <w:rPr>
          <w:rFonts w:ascii="Arial" w:eastAsiaTheme="minorEastAsia" w:hAnsi="Arial" w:cs="Arial"/>
          <w:sz w:val="24"/>
          <w:szCs w:val="24"/>
        </w:rPr>
        <w:t xml:space="preserve"> and differ from the development data in some aspect such that they can be considered independent from the development data and process</w:t>
      </w:r>
      <w:r w:rsidR="007C28BB">
        <w:rPr>
          <w:rFonts w:ascii="Arial" w:eastAsiaTheme="minorEastAsia" w:hAnsi="Arial" w:cs="Arial"/>
          <w:sz w:val="24"/>
          <w:szCs w:val="24"/>
        </w:rPr>
        <w:t xml:space="preserve"> </w:t>
      </w:r>
      <w:r w:rsidR="00BF07C6">
        <w:rPr>
          <w:rFonts w:ascii="Arial" w:eastAsiaTheme="minorEastAsia" w:hAnsi="Arial" w:cs="Arial"/>
          <w:sz w:val="24"/>
          <w:szCs w:val="24"/>
        </w:rPr>
        <w:t>(external data)</w:t>
      </w:r>
      <w:r w:rsidR="0096140D">
        <w:rPr>
          <w:rFonts w:ascii="Arial" w:eastAsiaTheme="minorEastAsia" w:hAnsi="Arial" w:cs="Arial"/>
          <w:sz w:val="24"/>
          <w:szCs w:val="24"/>
        </w:rPr>
        <w:t xml:space="preserve">. </w:t>
      </w:r>
      <w:r w:rsidR="00892C2F">
        <w:rPr>
          <w:rFonts w:ascii="Arial" w:eastAsiaTheme="minorEastAsia" w:hAnsi="Arial" w:cs="Arial"/>
          <w:sz w:val="24"/>
          <w:szCs w:val="24"/>
        </w:rPr>
        <w:t xml:space="preserve">This systematic review </w:t>
      </w:r>
      <w:r w:rsidR="00BF07C6">
        <w:rPr>
          <w:rFonts w:ascii="Arial" w:eastAsiaTheme="minorEastAsia" w:hAnsi="Arial" w:cs="Arial"/>
          <w:sz w:val="24"/>
          <w:szCs w:val="24"/>
        </w:rPr>
        <w:t xml:space="preserve">looks at </w:t>
      </w:r>
      <w:r w:rsidR="00892C2F">
        <w:rPr>
          <w:rFonts w:ascii="Arial" w:eastAsiaTheme="minorEastAsia" w:hAnsi="Arial" w:cs="Arial"/>
          <w:sz w:val="24"/>
          <w:szCs w:val="24"/>
        </w:rPr>
        <w:t xml:space="preserve">the performance of </w:t>
      </w:r>
      <w:r w:rsidR="00BF07C6">
        <w:rPr>
          <w:rFonts w:ascii="Arial" w:eastAsiaTheme="minorEastAsia" w:hAnsi="Arial" w:cs="Arial"/>
          <w:sz w:val="24"/>
          <w:szCs w:val="24"/>
        </w:rPr>
        <w:t>machine learning</w:t>
      </w:r>
      <w:r w:rsidR="00892C2F">
        <w:rPr>
          <w:rFonts w:ascii="Arial" w:eastAsiaTheme="minorEastAsia" w:hAnsi="Arial" w:cs="Arial"/>
          <w:sz w:val="24"/>
          <w:szCs w:val="24"/>
        </w:rPr>
        <w:t xml:space="preserve"> </w:t>
      </w:r>
      <w:r w:rsidR="00FE07C0">
        <w:rPr>
          <w:rFonts w:ascii="Arial" w:eastAsiaTheme="minorEastAsia" w:hAnsi="Arial" w:cs="Arial"/>
          <w:sz w:val="24"/>
          <w:szCs w:val="24"/>
        </w:rPr>
        <w:t xml:space="preserve">models </w:t>
      </w:r>
      <w:r w:rsidR="00097C94">
        <w:rPr>
          <w:rFonts w:ascii="Arial" w:eastAsiaTheme="minorEastAsia" w:hAnsi="Arial" w:cs="Arial"/>
          <w:sz w:val="24"/>
          <w:szCs w:val="24"/>
        </w:rPr>
        <w:t>that use</w:t>
      </w:r>
      <w:r w:rsidR="00042368">
        <w:rPr>
          <w:rFonts w:ascii="Arial" w:eastAsiaTheme="minorEastAsia" w:hAnsi="Arial" w:cs="Arial"/>
          <w:sz w:val="24"/>
          <w:szCs w:val="24"/>
        </w:rPr>
        <w:t>d</w:t>
      </w:r>
      <w:r w:rsidR="00097C94">
        <w:rPr>
          <w:rFonts w:ascii="Arial" w:eastAsiaTheme="minorEastAsia" w:hAnsi="Arial" w:cs="Arial"/>
          <w:sz w:val="24"/>
          <w:szCs w:val="24"/>
        </w:rPr>
        <w:t xml:space="preserve"> </w:t>
      </w:r>
      <w:r w:rsidR="00042368">
        <w:rPr>
          <w:rFonts w:ascii="Arial" w:eastAsiaTheme="minorEastAsia" w:hAnsi="Arial" w:cs="Arial"/>
          <w:sz w:val="24"/>
          <w:szCs w:val="24"/>
        </w:rPr>
        <w:t xml:space="preserve">microscopic </w:t>
      </w:r>
      <w:r w:rsidR="00097C94">
        <w:rPr>
          <w:rFonts w:ascii="Arial" w:eastAsiaTheme="minorEastAsia" w:hAnsi="Arial" w:cs="Arial"/>
          <w:sz w:val="24"/>
          <w:szCs w:val="24"/>
        </w:rPr>
        <w:t xml:space="preserve">pictures of </w:t>
      </w:r>
      <w:r w:rsidR="00E07F19">
        <w:rPr>
          <w:rFonts w:ascii="Arial" w:eastAsiaTheme="minorEastAsia" w:hAnsi="Arial" w:cs="Arial"/>
          <w:sz w:val="24"/>
          <w:szCs w:val="24"/>
        </w:rPr>
        <w:t xml:space="preserve">breast cancer </w:t>
      </w:r>
      <w:r w:rsidR="00042368">
        <w:rPr>
          <w:rFonts w:ascii="Arial" w:eastAsiaTheme="minorEastAsia" w:hAnsi="Arial" w:cs="Arial"/>
          <w:sz w:val="24"/>
          <w:szCs w:val="24"/>
        </w:rPr>
        <w:t xml:space="preserve">and were </w:t>
      </w:r>
      <w:r w:rsidR="00E07F19">
        <w:rPr>
          <w:rFonts w:ascii="Arial" w:eastAsiaTheme="minorEastAsia" w:hAnsi="Arial" w:cs="Arial"/>
          <w:sz w:val="24"/>
          <w:szCs w:val="24"/>
        </w:rPr>
        <w:t xml:space="preserve">tested </w:t>
      </w:r>
      <w:r w:rsidR="00FE07C0">
        <w:rPr>
          <w:rFonts w:ascii="Arial" w:eastAsiaTheme="minorEastAsia" w:hAnsi="Arial" w:cs="Arial"/>
          <w:sz w:val="24"/>
          <w:szCs w:val="24"/>
        </w:rPr>
        <w:t xml:space="preserve">with </w:t>
      </w:r>
      <w:r w:rsidR="0043510A">
        <w:rPr>
          <w:rFonts w:ascii="Arial" w:eastAsiaTheme="minorEastAsia" w:hAnsi="Arial" w:cs="Arial"/>
          <w:sz w:val="24"/>
          <w:szCs w:val="24"/>
        </w:rPr>
        <w:t xml:space="preserve">external </w:t>
      </w:r>
      <w:r w:rsidR="00067356">
        <w:rPr>
          <w:rFonts w:ascii="Arial" w:eastAsiaTheme="minorEastAsia" w:hAnsi="Arial" w:cs="Arial"/>
          <w:sz w:val="24"/>
          <w:szCs w:val="24"/>
        </w:rPr>
        <w:t>data</w:t>
      </w:r>
      <w:r w:rsidR="00FE07C0">
        <w:rPr>
          <w:rFonts w:ascii="Arial" w:eastAsiaTheme="minorEastAsia" w:hAnsi="Arial" w:cs="Arial"/>
          <w:sz w:val="24"/>
          <w:szCs w:val="24"/>
        </w:rPr>
        <w:t xml:space="preserve">. </w:t>
      </w:r>
    </w:p>
    <w:p w14:paraId="606E4ACC" w14:textId="7685495C" w:rsidR="008732E3" w:rsidRPr="00AD6775" w:rsidRDefault="008732E3" w:rsidP="00AD6775">
      <w:pPr>
        <w:spacing w:line="480" w:lineRule="auto"/>
        <w:rPr>
          <w:rFonts w:ascii="Arial" w:hAnsi="Arial" w:cs="Arial"/>
          <w:sz w:val="24"/>
          <w:szCs w:val="24"/>
        </w:rPr>
      </w:pPr>
      <w:r w:rsidRPr="00AD6775">
        <w:rPr>
          <w:rFonts w:ascii="Arial" w:hAnsi="Arial" w:cs="Arial"/>
          <w:sz w:val="24"/>
          <w:szCs w:val="24"/>
        </w:rPr>
        <w:br w:type="page"/>
      </w:r>
    </w:p>
    <w:p w14:paraId="08074A94" w14:textId="77922ABE" w:rsidR="00F84AA7" w:rsidRPr="00AD6775" w:rsidRDefault="00F84AA7" w:rsidP="00AD6775">
      <w:pPr>
        <w:spacing w:line="480" w:lineRule="auto"/>
        <w:rPr>
          <w:rFonts w:ascii="Arial" w:hAnsi="Arial" w:cs="Arial"/>
          <w:sz w:val="24"/>
          <w:szCs w:val="24"/>
          <w:highlight w:val="yellow"/>
        </w:rPr>
      </w:pPr>
      <w:r w:rsidRPr="00E16149">
        <w:rPr>
          <w:rFonts w:ascii="Arial" w:hAnsi="Arial" w:cs="Arial"/>
          <w:sz w:val="24"/>
          <w:szCs w:val="24"/>
        </w:rPr>
        <w:lastRenderedPageBreak/>
        <w:t>Abstract</w:t>
      </w:r>
    </w:p>
    <w:p w14:paraId="01813631" w14:textId="716014FA" w:rsidR="00695DF4" w:rsidRDefault="00695DF4" w:rsidP="000032E0">
      <w:pPr>
        <w:spacing w:line="480" w:lineRule="auto"/>
        <w:ind w:left="720"/>
        <w:jc w:val="both"/>
        <w:rPr>
          <w:rFonts w:ascii="Arial" w:eastAsiaTheme="minorEastAsia" w:hAnsi="Arial" w:cs="Arial"/>
          <w:sz w:val="24"/>
          <w:szCs w:val="24"/>
        </w:rPr>
      </w:pPr>
      <w:bookmarkStart w:id="1" w:name="_Hlk117350710"/>
      <w:r>
        <w:rPr>
          <w:rFonts w:ascii="Arial" w:eastAsiaTheme="minorEastAsia" w:hAnsi="Arial" w:cs="Arial"/>
          <w:sz w:val="24"/>
          <w:szCs w:val="24"/>
        </w:rPr>
        <w:t xml:space="preserve">Background: Numerous machine learning (ML) </w:t>
      </w:r>
      <w:r w:rsidRPr="00245693">
        <w:rPr>
          <w:rFonts w:ascii="Arial" w:eastAsiaTheme="minorEastAsia" w:hAnsi="Arial" w:cs="Arial"/>
          <w:sz w:val="24"/>
          <w:szCs w:val="24"/>
        </w:rPr>
        <w:t xml:space="preserve">models </w:t>
      </w:r>
      <w:r>
        <w:rPr>
          <w:rFonts w:ascii="Arial" w:eastAsiaTheme="minorEastAsia" w:hAnsi="Arial" w:cs="Arial"/>
          <w:sz w:val="24"/>
          <w:szCs w:val="24"/>
        </w:rPr>
        <w:t>have been developed for breast cancer</w:t>
      </w:r>
      <w:r w:rsidR="004165DD">
        <w:rPr>
          <w:rFonts w:ascii="Arial" w:eastAsiaTheme="minorEastAsia" w:hAnsi="Arial" w:cs="Arial"/>
          <w:sz w:val="24"/>
          <w:szCs w:val="24"/>
        </w:rPr>
        <w:t xml:space="preserve"> using various types of data (e.g., images, text)</w:t>
      </w:r>
      <w:r>
        <w:rPr>
          <w:rFonts w:ascii="Arial" w:eastAsiaTheme="minorEastAsia" w:hAnsi="Arial" w:cs="Arial"/>
          <w:sz w:val="24"/>
          <w:szCs w:val="24"/>
        </w:rPr>
        <w:t xml:space="preserve">. </w:t>
      </w:r>
      <w:r w:rsidR="00300716">
        <w:rPr>
          <w:rFonts w:ascii="Arial" w:eastAsiaTheme="minorEastAsia" w:hAnsi="Arial" w:cs="Arial"/>
          <w:sz w:val="24"/>
          <w:szCs w:val="24"/>
        </w:rPr>
        <w:t>Successful e</w:t>
      </w:r>
      <w:r>
        <w:rPr>
          <w:rFonts w:ascii="Arial" w:eastAsiaTheme="minorEastAsia" w:hAnsi="Arial" w:cs="Arial"/>
          <w:sz w:val="24"/>
          <w:szCs w:val="24"/>
        </w:rPr>
        <w:t xml:space="preserve">xternal validation (EV) of ML models </w:t>
      </w:r>
      <w:r w:rsidRPr="00F17C94">
        <w:rPr>
          <w:rFonts w:ascii="Arial" w:eastAsiaTheme="minorEastAsia" w:hAnsi="Arial" w:cs="Arial"/>
          <w:sz w:val="24"/>
          <w:szCs w:val="24"/>
        </w:rPr>
        <w:t xml:space="preserve">is </w:t>
      </w:r>
      <w:r>
        <w:rPr>
          <w:rFonts w:ascii="Arial" w:eastAsiaTheme="minorEastAsia" w:hAnsi="Arial" w:cs="Arial"/>
          <w:sz w:val="24"/>
          <w:szCs w:val="24"/>
        </w:rPr>
        <w:t xml:space="preserve">considered </w:t>
      </w:r>
      <w:r w:rsidR="00300716">
        <w:rPr>
          <w:rFonts w:ascii="Arial" w:eastAsiaTheme="minorEastAsia" w:hAnsi="Arial" w:cs="Arial"/>
          <w:sz w:val="24"/>
          <w:szCs w:val="24"/>
        </w:rPr>
        <w:t xml:space="preserve">as </w:t>
      </w:r>
      <w:r>
        <w:rPr>
          <w:rFonts w:ascii="Arial" w:eastAsiaTheme="minorEastAsia" w:hAnsi="Arial" w:cs="Arial"/>
          <w:sz w:val="24"/>
          <w:szCs w:val="24"/>
        </w:rPr>
        <w:t xml:space="preserve">important evidence of their generalizability. </w:t>
      </w:r>
    </w:p>
    <w:p w14:paraId="5508A30E" w14:textId="3C3F053C" w:rsidR="00695DF4" w:rsidRDefault="00695DF4" w:rsidP="000032E0">
      <w:pPr>
        <w:spacing w:line="480" w:lineRule="auto"/>
        <w:ind w:left="720"/>
        <w:jc w:val="both"/>
        <w:rPr>
          <w:rFonts w:ascii="Arial" w:eastAsiaTheme="minorEastAsia" w:hAnsi="Arial" w:cs="Arial"/>
          <w:sz w:val="24"/>
          <w:szCs w:val="24"/>
        </w:rPr>
      </w:pPr>
      <w:r w:rsidRPr="009F0A1B">
        <w:rPr>
          <w:rFonts w:ascii="Arial" w:eastAsiaTheme="minorEastAsia" w:hAnsi="Arial" w:cs="Arial"/>
          <w:sz w:val="24"/>
          <w:szCs w:val="24"/>
        </w:rPr>
        <w:t>Objectives:</w:t>
      </w:r>
      <w:r>
        <w:rPr>
          <w:rFonts w:ascii="Arial" w:eastAsiaTheme="minorEastAsia" w:hAnsi="Arial" w:cs="Arial"/>
          <w:sz w:val="24"/>
          <w:szCs w:val="24"/>
        </w:rPr>
        <w:t xml:space="preserve"> A</w:t>
      </w:r>
      <w:r w:rsidRPr="00AD6775">
        <w:rPr>
          <w:rFonts w:ascii="Arial" w:eastAsiaTheme="minorEastAsia" w:hAnsi="Arial" w:cs="Arial"/>
          <w:sz w:val="24"/>
          <w:szCs w:val="24"/>
        </w:rPr>
        <w:t xml:space="preserve">ssess </w:t>
      </w:r>
      <w:r>
        <w:rPr>
          <w:rFonts w:ascii="Arial" w:eastAsiaTheme="minorEastAsia" w:hAnsi="Arial" w:cs="Arial"/>
          <w:sz w:val="24"/>
          <w:szCs w:val="24"/>
        </w:rPr>
        <w:t xml:space="preserve">the </w:t>
      </w:r>
      <w:r w:rsidRPr="002B5846">
        <w:rPr>
          <w:rFonts w:ascii="Arial" w:eastAsiaTheme="minorEastAsia" w:hAnsi="Arial" w:cs="Arial"/>
          <w:sz w:val="24"/>
          <w:szCs w:val="24"/>
        </w:rPr>
        <w:t xml:space="preserve">performance of externally validated </w:t>
      </w:r>
      <w:r>
        <w:rPr>
          <w:rFonts w:ascii="Arial" w:eastAsiaTheme="minorEastAsia" w:hAnsi="Arial" w:cs="Arial"/>
          <w:sz w:val="24"/>
          <w:szCs w:val="24"/>
        </w:rPr>
        <w:t>ML</w:t>
      </w:r>
      <w:r w:rsidRPr="00AD6775">
        <w:rPr>
          <w:rFonts w:ascii="Arial" w:eastAsiaTheme="minorEastAsia" w:hAnsi="Arial" w:cs="Arial"/>
          <w:sz w:val="24"/>
          <w:szCs w:val="24"/>
        </w:rPr>
        <w:t xml:space="preserve"> models based on histopathology images for diagnosis, </w:t>
      </w:r>
      <w:r>
        <w:rPr>
          <w:rFonts w:ascii="Arial" w:eastAsiaTheme="minorEastAsia" w:hAnsi="Arial" w:cs="Arial"/>
          <w:sz w:val="24"/>
          <w:szCs w:val="24"/>
        </w:rPr>
        <w:t xml:space="preserve">classification, </w:t>
      </w:r>
      <w:r w:rsidRPr="00AD6775">
        <w:rPr>
          <w:rFonts w:ascii="Arial" w:eastAsiaTheme="minorEastAsia" w:hAnsi="Arial" w:cs="Arial"/>
          <w:sz w:val="24"/>
          <w:szCs w:val="24"/>
        </w:rPr>
        <w:t xml:space="preserve">prognosis, </w:t>
      </w:r>
      <w:r>
        <w:rPr>
          <w:rFonts w:ascii="Arial" w:eastAsiaTheme="minorEastAsia" w:hAnsi="Arial" w:cs="Arial"/>
          <w:sz w:val="24"/>
          <w:szCs w:val="24"/>
        </w:rPr>
        <w:t xml:space="preserve">or </w:t>
      </w:r>
      <w:r w:rsidRPr="00AD6775">
        <w:rPr>
          <w:rFonts w:ascii="Arial" w:eastAsiaTheme="minorEastAsia" w:hAnsi="Arial" w:cs="Arial"/>
          <w:sz w:val="24"/>
          <w:szCs w:val="24"/>
        </w:rPr>
        <w:t xml:space="preserve">treatment outcome prediction in female breast cancer.  </w:t>
      </w:r>
    </w:p>
    <w:p w14:paraId="47644533" w14:textId="222DBA24" w:rsidR="00695DF4" w:rsidRPr="00BB17D0" w:rsidRDefault="00695DF4" w:rsidP="000032E0">
      <w:pPr>
        <w:spacing w:line="480" w:lineRule="auto"/>
        <w:ind w:left="720"/>
        <w:jc w:val="both"/>
        <w:rPr>
          <w:rFonts w:ascii="Arial" w:hAnsi="Arial" w:cs="Arial"/>
          <w:sz w:val="24"/>
          <w:szCs w:val="24"/>
        </w:rPr>
      </w:pPr>
      <w:r w:rsidRPr="008E7BA0">
        <w:rPr>
          <w:rFonts w:ascii="Arial" w:eastAsiaTheme="minorEastAsia" w:hAnsi="Arial" w:cs="Arial"/>
          <w:sz w:val="24"/>
          <w:szCs w:val="24"/>
        </w:rPr>
        <w:t xml:space="preserve">Methods: </w:t>
      </w:r>
      <w:r w:rsidRPr="009D6D87">
        <w:rPr>
          <w:rFonts w:ascii="Arial" w:eastAsiaTheme="minorEastAsia" w:hAnsi="Arial" w:cs="Arial"/>
          <w:sz w:val="24"/>
          <w:szCs w:val="24"/>
        </w:rPr>
        <w:t xml:space="preserve">A systematic search </w:t>
      </w:r>
      <w:r>
        <w:rPr>
          <w:rFonts w:ascii="Arial" w:eastAsiaTheme="minorEastAsia" w:hAnsi="Arial" w:cs="Arial"/>
          <w:sz w:val="24"/>
          <w:szCs w:val="24"/>
        </w:rPr>
        <w:t>o</w:t>
      </w:r>
      <w:r w:rsidR="005568EE">
        <w:rPr>
          <w:rFonts w:ascii="Arial" w:eastAsiaTheme="minorEastAsia" w:hAnsi="Arial" w:cs="Arial"/>
          <w:sz w:val="24"/>
          <w:szCs w:val="24"/>
        </w:rPr>
        <w:t>f</w:t>
      </w:r>
      <w:r>
        <w:rPr>
          <w:rFonts w:ascii="Arial" w:eastAsiaTheme="minorEastAsia" w:hAnsi="Arial" w:cs="Arial"/>
          <w:sz w:val="24"/>
          <w:szCs w:val="24"/>
        </w:rPr>
        <w:t xml:space="preserve"> </w:t>
      </w:r>
      <w:r w:rsidRPr="00AD6775">
        <w:rPr>
          <w:rFonts w:ascii="Arial" w:eastAsiaTheme="minorEastAsia" w:hAnsi="Arial" w:cs="Arial"/>
          <w:sz w:val="24"/>
          <w:szCs w:val="24"/>
        </w:rPr>
        <w:t>MEDLINE</w:t>
      </w:r>
      <w:r>
        <w:rPr>
          <w:rFonts w:ascii="Arial" w:eastAsiaTheme="minorEastAsia" w:hAnsi="Arial" w:cs="Arial"/>
          <w:sz w:val="24"/>
          <w:szCs w:val="24"/>
        </w:rPr>
        <w:t>,</w:t>
      </w:r>
      <w:r w:rsidRPr="00AD6775">
        <w:rPr>
          <w:rFonts w:ascii="Arial" w:eastAsiaTheme="minorEastAsia" w:hAnsi="Arial" w:cs="Arial"/>
          <w:sz w:val="24"/>
          <w:szCs w:val="24"/>
        </w:rPr>
        <w:t xml:space="preserve"> EMBASE</w:t>
      </w:r>
      <w:r>
        <w:rPr>
          <w:rFonts w:ascii="Arial" w:eastAsiaTheme="minorEastAsia" w:hAnsi="Arial" w:cs="Arial"/>
          <w:sz w:val="24"/>
          <w:szCs w:val="24"/>
        </w:rPr>
        <w:t>,</w:t>
      </w:r>
      <w:r w:rsidRPr="00AD6775">
        <w:rPr>
          <w:rFonts w:ascii="Arial" w:eastAsiaTheme="minorEastAsia" w:hAnsi="Arial" w:cs="Arial"/>
          <w:sz w:val="24"/>
          <w:szCs w:val="24"/>
        </w:rPr>
        <w:t xml:space="preserve"> CINAHL</w:t>
      </w:r>
      <w:r>
        <w:rPr>
          <w:rFonts w:ascii="Arial" w:eastAsiaTheme="minorEastAsia" w:hAnsi="Arial" w:cs="Arial"/>
          <w:sz w:val="24"/>
          <w:szCs w:val="24"/>
        </w:rPr>
        <w:t xml:space="preserve">, IEEE, </w:t>
      </w:r>
      <w:r w:rsidRPr="002C5412">
        <w:rPr>
          <w:rFonts w:ascii="Arial" w:eastAsiaTheme="minorEastAsia" w:hAnsi="Arial" w:cs="Arial"/>
          <w:sz w:val="24"/>
          <w:szCs w:val="24"/>
        </w:rPr>
        <w:t>MICCAI</w:t>
      </w:r>
      <w:r>
        <w:rPr>
          <w:rFonts w:ascii="Arial" w:eastAsiaTheme="minorEastAsia" w:hAnsi="Arial" w:cs="Arial"/>
          <w:sz w:val="24"/>
          <w:szCs w:val="24"/>
        </w:rPr>
        <w:t xml:space="preserve">, </w:t>
      </w:r>
      <w:r w:rsidR="005568EE">
        <w:rPr>
          <w:rFonts w:ascii="Arial" w:eastAsiaTheme="minorEastAsia" w:hAnsi="Arial" w:cs="Arial"/>
          <w:sz w:val="24"/>
          <w:szCs w:val="24"/>
        </w:rPr>
        <w:t xml:space="preserve">and </w:t>
      </w:r>
      <w:r w:rsidRPr="00287CD5">
        <w:rPr>
          <w:rFonts w:ascii="Arial" w:eastAsiaTheme="minorEastAsia" w:hAnsi="Arial" w:cs="Arial"/>
          <w:sz w:val="24"/>
          <w:szCs w:val="24"/>
        </w:rPr>
        <w:t xml:space="preserve">SPIE </w:t>
      </w:r>
      <w:r>
        <w:rPr>
          <w:rFonts w:ascii="Arial" w:eastAsiaTheme="minorEastAsia" w:hAnsi="Arial" w:cs="Arial"/>
          <w:sz w:val="24"/>
          <w:szCs w:val="24"/>
        </w:rPr>
        <w:t xml:space="preserve">conferences was performed for studies </w:t>
      </w:r>
      <w:r w:rsidRPr="008E7BA0">
        <w:rPr>
          <w:rFonts w:ascii="Arial" w:eastAsiaTheme="minorEastAsia" w:hAnsi="Arial" w:cs="Arial"/>
          <w:sz w:val="24"/>
          <w:szCs w:val="24"/>
        </w:rPr>
        <w:t xml:space="preserve">published between </w:t>
      </w:r>
      <w:r>
        <w:rPr>
          <w:rFonts w:ascii="Arial" w:eastAsiaTheme="minorEastAsia" w:hAnsi="Arial" w:cs="Arial"/>
          <w:sz w:val="24"/>
          <w:szCs w:val="24"/>
        </w:rPr>
        <w:t xml:space="preserve">January </w:t>
      </w:r>
      <w:r w:rsidRPr="008E7BA0">
        <w:rPr>
          <w:rFonts w:ascii="Arial" w:hAnsi="Arial" w:cs="Arial"/>
          <w:sz w:val="24"/>
          <w:szCs w:val="24"/>
        </w:rPr>
        <w:t>2010</w:t>
      </w:r>
      <w:r>
        <w:rPr>
          <w:rFonts w:ascii="Arial" w:hAnsi="Arial" w:cs="Arial"/>
          <w:sz w:val="24"/>
          <w:szCs w:val="24"/>
        </w:rPr>
        <w:t xml:space="preserve"> and February </w:t>
      </w:r>
      <w:r w:rsidRPr="008E7BA0">
        <w:rPr>
          <w:rFonts w:ascii="Arial" w:hAnsi="Arial" w:cs="Arial"/>
          <w:sz w:val="24"/>
          <w:szCs w:val="24"/>
        </w:rPr>
        <w:t>2022</w:t>
      </w:r>
      <w:r>
        <w:rPr>
          <w:rFonts w:ascii="Arial" w:hAnsi="Arial" w:cs="Arial"/>
          <w:sz w:val="24"/>
          <w:szCs w:val="24"/>
        </w:rPr>
        <w:t xml:space="preserve">. The </w:t>
      </w:r>
      <w:r w:rsidRPr="00D525C7">
        <w:rPr>
          <w:rFonts w:ascii="Arial" w:hAnsi="Arial" w:cs="Arial"/>
          <w:sz w:val="24"/>
          <w:szCs w:val="24"/>
        </w:rPr>
        <w:t>Prediction Model Risk of Bias Assessment Tool</w:t>
      </w:r>
      <w:r>
        <w:rPr>
          <w:rFonts w:ascii="Arial" w:hAnsi="Arial" w:cs="Arial"/>
          <w:sz w:val="24"/>
          <w:szCs w:val="24"/>
        </w:rPr>
        <w:t xml:space="preserve"> (PROBAST)</w:t>
      </w:r>
      <w:r w:rsidR="00F96A1A">
        <w:rPr>
          <w:rFonts w:ascii="Arial" w:hAnsi="Arial" w:cs="Arial"/>
          <w:sz w:val="24"/>
          <w:szCs w:val="24"/>
        </w:rPr>
        <w:t xml:space="preserve"> was employed</w:t>
      </w:r>
      <w:r>
        <w:rPr>
          <w:rFonts w:ascii="Arial" w:hAnsi="Arial" w:cs="Arial"/>
          <w:sz w:val="24"/>
          <w:szCs w:val="24"/>
        </w:rPr>
        <w:t>, and the r</w:t>
      </w:r>
      <w:r w:rsidRPr="00AD6775">
        <w:rPr>
          <w:rFonts w:ascii="Arial" w:eastAsiaTheme="minorEastAsia" w:hAnsi="Arial" w:cs="Arial"/>
          <w:sz w:val="24"/>
          <w:szCs w:val="24"/>
        </w:rPr>
        <w:t xml:space="preserve">esults </w:t>
      </w:r>
      <w:r>
        <w:rPr>
          <w:rFonts w:ascii="Arial" w:eastAsiaTheme="minorEastAsia" w:hAnsi="Arial" w:cs="Arial"/>
          <w:sz w:val="24"/>
          <w:szCs w:val="24"/>
        </w:rPr>
        <w:t xml:space="preserve">were </w:t>
      </w:r>
      <w:r w:rsidRPr="00AD6775">
        <w:rPr>
          <w:rFonts w:ascii="Arial" w:eastAsiaTheme="minorEastAsia" w:hAnsi="Arial" w:cs="Arial"/>
          <w:sz w:val="24"/>
          <w:szCs w:val="24"/>
        </w:rPr>
        <w:t>narratively described.</w:t>
      </w:r>
      <w:r>
        <w:rPr>
          <w:rFonts w:ascii="Arial" w:hAnsi="Arial" w:cs="Arial"/>
          <w:sz w:val="24"/>
          <w:szCs w:val="24"/>
        </w:rPr>
        <w:t xml:space="preserve"> </w:t>
      </w:r>
    </w:p>
    <w:p w14:paraId="6CBF9728" w14:textId="1D184C7F" w:rsidR="00695DF4" w:rsidRDefault="00695DF4" w:rsidP="000032E0">
      <w:pPr>
        <w:spacing w:line="480" w:lineRule="auto"/>
        <w:ind w:left="720"/>
        <w:jc w:val="both"/>
        <w:rPr>
          <w:rFonts w:ascii="Arial" w:eastAsiaTheme="minorEastAsia" w:hAnsi="Arial" w:cs="Arial"/>
          <w:sz w:val="24"/>
          <w:szCs w:val="24"/>
        </w:rPr>
      </w:pPr>
      <w:r>
        <w:rPr>
          <w:rFonts w:ascii="Arial" w:hAnsi="Arial" w:cs="Arial"/>
          <w:sz w:val="24"/>
          <w:szCs w:val="24"/>
        </w:rPr>
        <w:t xml:space="preserve">Results: </w:t>
      </w:r>
      <w:r w:rsidRPr="002126F6">
        <w:rPr>
          <w:rFonts w:ascii="Arial" w:hAnsi="Arial" w:cs="Arial"/>
          <w:sz w:val="24"/>
          <w:szCs w:val="24"/>
        </w:rPr>
        <w:t xml:space="preserve">Of the </w:t>
      </w:r>
      <w:r>
        <w:rPr>
          <w:rFonts w:ascii="Arial" w:hAnsi="Arial" w:cs="Arial"/>
          <w:sz w:val="24"/>
          <w:szCs w:val="24"/>
        </w:rPr>
        <w:t xml:space="preserve">2339 </w:t>
      </w:r>
      <w:r w:rsidR="005568EE">
        <w:rPr>
          <w:rFonts w:ascii="Arial" w:hAnsi="Arial" w:cs="Arial"/>
          <w:sz w:val="24"/>
          <w:szCs w:val="24"/>
        </w:rPr>
        <w:t xml:space="preserve">retrieved </w:t>
      </w:r>
      <w:r>
        <w:rPr>
          <w:rFonts w:ascii="Arial" w:hAnsi="Arial" w:cs="Arial"/>
          <w:sz w:val="24"/>
          <w:szCs w:val="24"/>
        </w:rPr>
        <w:t>citations</w:t>
      </w:r>
      <w:r w:rsidRPr="002126F6">
        <w:rPr>
          <w:rFonts w:ascii="Arial" w:hAnsi="Arial" w:cs="Arial"/>
          <w:sz w:val="24"/>
          <w:szCs w:val="24"/>
        </w:rPr>
        <w:t xml:space="preserve">, </w:t>
      </w:r>
      <w:r>
        <w:rPr>
          <w:rFonts w:ascii="Arial" w:hAnsi="Arial" w:cs="Arial"/>
          <w:sz w:val="24"/>
          <w:szCs w:val="24"/>
        </w:rPr>
        <w:t xml:space="preserve">eight journal articles and two conference proceedings </w:t>
      </w:r>
      <w:r w:rsidR="005568EE">
        <w:rPr>
          <w:rFonts w:ascii="Arial" w:hAnsi="Arial" w:cs="Arial"/>
          <w:sz w:val="24"/>
          <w:szCs w:val="24"/>
        </w:rPr>
        <w:t>met inclusion criteria</w:t>
      </w:r>
      <w:r>
        <w:rPr>
          <w:rFonts w:ascii="Arial" w:hAnsi="Arial" w:cs="Arial"/>
          <w:sz w:val="24"/>
          <w:szCs w:val="24"/>
        </w:rPr>
        <w:t xml:space="preserve">. </w:t>
      </w:r>
      <w:r w:rsidRPr="78FD5963">
        <w:rPr>
          <w:rFonts w:ascii="Arial" w:eastAsiaTheme="minorEastAsia" w:hAnsi="Arial" w:cs="Arial"/>
          <w:sz w:val="24"/>
          <w:szCs w:val="24"/>
        </w:rPr>
        <w:t xml:space="preserve">Three </w:t>
      </w:r>
      <w:r>
        <w:rPr>
          <w:rFonts w:ascii="Arial" w:eastAsiaTheme="minorEastAsia" w:hAnsi="Arial" w:cs="Arial"/>
          <w:sz w:val="24"/>
          <w:szCs w:val="24"/>
        </w:rPr>
        <w:t>studies externally validated ML models for diagnosis, four for classification, two for prognosis, and one for both classification and prognosis.</w:t>
      </w:r>
      <w:r w:rsidRPr="00404048">
        <w:rPr>
          <w:rFonts w:ascii="Arial" w:eastAsiaTheme="minorEastAsia" w:hAnsi="Arial" w:cs="Arial"/>
          <w:sz w:val="24"/>
          <w:szCs w:val="24"/>
        </w:rPr>
        <w:t xml:space="preserve"> </w:t>
      </w:r>
      <w:r>
        <w:rPr>
          <w:rFonts w:ascii="Arial" w:eastAsiaTheme="minorEastAsia" w:hAnsi="Arial" w:cs="Arial"/>
          <w:sz w:val="24"/>
          <w:szCs w:val="24"/>
        </w:rPr>
        <w:t xml:space="preserve">Most studies </w:t>
      </w:r>
      <w:r w:rsidRPr="00611F5D">
        <w:rPr>
          <w:rFonts w:ascii="Arial" w:eastAsiaTheme="minorEastAsia" w:hAnsi="Arial" w:cs="Arial"/>
          <w:sz w:val="24"/>
          <w:szCs w:val="24"/>
        </w:rPr>
        <w:t>used Convolutional Neural Networks</w:t>
      </w:r>
      <w:r w:rsidR="005568EE">
        <w:rPr>
          <w:rFonts w:ascii="Arial" w:eastAsiaTheme="minorEastAsia" w:hAnsi="Arial" w:cs="Arial"/>
          <w:sz w:val="24"/>
          <w:szCs w:val="24"/>
        </w:rPr>
        <w:t xml:space="preserve"> and </w:t>
      </w:r>
      <w:r>
        <w:rPr>
          <w:rFonts w:ascii="Arial" w:eastAsiaTheme="minorEastAsia" w:hAnsi="Arial" w:cs="Arial"/>
          <w:sz w:val="24"/>
          <w:szCs w:val="24"/>
        </w:rPr>
        <w:t xml:space="preserve">one used </w:t>
      </w:r>
      <w:r w:rsidRPr="78FD5963">
        <w:rPr>
          <w:rFonts w:ascii="Arial" w:eastAsiaTheme="minorEastAsia" w:hAnsi="Arial" w:cs="Arial"/>
          <w:sz w:val="24"/>
          <w:szCs w:val="24"/>
        </w:rPr>
        <w:t>logistic regression algorithm</w:t>
      </w:r>
      <w:r w:rsidR="00871A40">
        <w:rPr>
          <w:rFonts w:ascii="Arial" w:eastAsiaTheme="minorEastAsia" w:hAnsi="Arial" w:cs="Arial"/>
          <w:sz w:val="24"/>
          <w:szCs w:val="24"/>
        </w:rPr>
        <w:t>s</w:t>
      </w:r>
      <w:r>
        <w:rPr>
          <w:rFonts w:ascii="Arial" w:eastAsiaTheme="minorEastAsia" w:hAnsi="Arial" w:cs="Arial"/>
          <w:sz w:val="24"/>
          <w:szCs w:val="24"/>
        </w:rPr>
        <w:t xml:space="preserve">. For </w:t>
      </w:r>
      <w:r w:rsidRPr="0079252C">
        <w:rPr>
          <w:rFonts w:ascii="Arial" w:eastAsiaTheme="minorEastAsia" w:hAnsi="Arial" w:cs="Arial"/>
          <w:sz w:val="24"/>
          <w:szCs w:val="24"/>
        </w:rPr>
        <w:t>diagnostic</w:t>
      </w:r>
      <w:r>
        <w:rPr>
          <w:rFonts w:ascii="Arial" w:eastAsiaTheme="minorEastAsia" w:hAnsi="Arial" w:cs="Arial"/>
          <w:sz w:val="24"/>
          <w:szCs w:val="24"/>
        </w:rPr>
        <w:t>/</w:t>
      </w:r>
      <w:r w:rsidRPr="0079252C">
        <w:rPr>
          <w:rFonts w:ascii="Arial" w:eastAsiaTheme="minorEastAsia" w:hAnsi="Arial" w:cs="Arial"/>
          <w:sz w:val="24"/>
          <w:szCs w:val="24"/>
        </w:rPr>
        <w:t>classification models</w:t>
      </w:r>
      <w:r>
        <w:rPr>
          <w:rFonts w:ascii="Arial" w:eastAsiaTheme="minorEastAsia" w:hAnsi="Arial" w:cs="Arial"/>
          <w:sz w:val="24"/>
          <w:szCs w:val="24"/>
        </w:rPr>
        <w:t xml:space="preserve">, </w:t>
      </w:r>
      <w:r w:rsidRPr="0079252C">
        <w:rPr>
          <w:rFonts w:ascii="Arial" w:eastAsiaTheme="minorEastAsia" w:hAnsi="Arial" w:cs="Arial"/>
          <w:sz w:val="24"/>
          <w:szCs w:val="24"/>
        </w:rPr>
        <w:t>the most common performance metric</w:t>
      </w:r>
      <w:r>
        <w:rPr>
          <w:rFonts w:ascii="Arial" w:eastAsiaTheme="minorEastAsia" w:hAnsi="Arial" w:cs="Arial"/>
          <w:sz w:val="24"/>
          <w:szCs w:val="24"/>
        </w:rPr>
        <w:t>s</w:t>
      </w:r>
      <w:r w:rsidRPr="0079252C">
        <w:rPr>
          <w:rFonts w:ascii="Arial" w:eastAsiaTheme="minorEastAsia" w:hAnsi="Arial" w:cs="Arial"/>
          <w:sz w:val="24"/>
          <w:szCs w:val="24"/>
        </w:rPr>
        <w:t xml:space="preserve"> </w:t>
      </w:r>
      <w:r>
        <w:rPr>
          <w:rFonts w:ascii="Arial" w:eastAsiaTheme="minorEastAsia" w:hAnsi="Arial" w:cs="Arial"/>
          <w:sz w:val="24"/>
          <w:szCs w:val="24"/>
        </w:rPr>
        <w:t xml:space="preserve">reported in the </w:t>
      </w:r>
      <w:r w:rsidR="005568EE">
        <w:rPr>
          <w:rFonts w:ascii="Arial" w:eastAsiaTheme="minorEastAsia" w:hAnsi="Arial" w:cs="Arial"/>
          <w:sz w:val="24"/>
          <w:szCs w:val="24"/>
        </w:rPr>
        <w:t>EV</w:t>
      </w:r>
      <w:r>
        <w:rPr>
          <w:rFonts w:ascii="Arial" w:eastAsiaTheme="minorEastAsia" w:hAnsi="Arial" w:cs="Arial"/>
          <w:sz w:val="24"/>
          <w:szCs w:val="24"/>
        </w:rPr>
        <w:t xml:space="preserve"> were a</w:t>
      </w:r>
      <w:r w:rsidRPr="0079252C">
        <w:rPr>
          <w:rFonts w:ascii="Arial" w:eastAsiaTheme="minorEastAsia" w:hAnsi="Arial" w:cs="Arial"/>
          <w:sz w:val="24"/>
          <w:szCs w:val="24"/>
        </w:rPr>
        <w:t xml:space="preserve">ccuracy </w:t>
      </w:r>
      <w:r w:rsidR="005568EE">
        <w:rPr>
          <w:rFonts w:ascii="Arial" w:eastAsiaTheme="minorEastAsia" w:hAnsi="Arial" w:cs="Arial"/>
          <w:sz w:val="24"/>
          <w:szCs w:val="24"/>
        </w:rPr>
        <w:t>and</w:t>
      </w:r>
      <w:r w:rsidRPr="0079252C">
        <w:rPr>
          <w:rFonts w:ascii="Arial" w:eastAsiaTheme="minorEastAsia" w:hAnsi="Arial" w:cs="Arial"/>
          <w:sz w:val="24"/>
          <w:szCs w:val="24"/>
        </w:rPr>
        <w:t xml:space="preserve"> </w:t>
      </w:r>
      <w:r>
        <w:rPr>
          <w:rFonts w:ascii="Arial" w:eastAsiaTheme="minorEastAsia" w:hAnsi="Arial" w:cs="Arial"/>
          <w:sz w:val="24"/>
          <w:szCs w:val="24"/>
        </w:rPr>
        <w:t>a</w:t>
      </w:r>
      <w:r w:rsidRPr="0079252C">
        <w:rPr>
          <w:rFonts w:ascii="Arial" w:eastAsiaTheme="minorEastAsia" w:hAnsi="Arial" w:cs="Arial"/>
          <w:sz w:val="24"/>
          <w:szCs w:val="24"/>
        </w:rPr>
        <w:t xml:space="preserve">rea </w:t>
      </w:r>
      <w:r>
        <w:rPr>
          <w:rFonts w:ascii="Arial" w:eastAsiaTheme="minorEastAsia" w:hAnsi="Arial" w:cs="Arial"/>
          <w:sz w:val="24"/>
          <w:szCs w:val="24"/>
        </w:rPr>
        <w:t>u</w:t>
      </w:r>
      <w:r w:rsidRPr="0079252C">
        <w:rPr>
          <w:rFonts w:ascii="Arial" w:eastAsiaTheme="minorEastAsia" w:hAnsi="Arial" w:cs="Arial"/>
          <w:sz w:val="24"/>
          <w:szCs w:val="24"/>
        </w:rPr>
        <w:t xml:space="preserve">nder the </w:t>
      </w:r>
      <w:r>
        <w:rPr>
          <w:rFonts w:ascii="Arial" w:eastAsiaTheme="minorEastAsia" w:hAnsi="Arial" w:cs="Arial"/>
          <w:sz w:val="24"/>
          <w:szCs w:val="24"/>
        </w:rPr>
        <w:t>c</w:t>
      </w:r>
      <w:r w:rsidRPr="0079252C">
        <w:rPr>
          <w:rFonts w:ascii="Arial" w:eastAsiaTheme="minorEastAsia" w:hAnsi="Arial" w:cs="Arial"/>
          <w:sz w:val="24"/>
          <w:szCs w:val="24"/>
        </w:rPr>
        <w:t>urve</w:t>
      </w:r>
      <w:r>
        <w:rPr>
          <w:rFonts w:ascii="Arial" w:eastAsiaTheme="minorEastAsia" w:hAnsi="Arial" w:cs="Arial"/>
          <w:sz w:val="24"/>
          <w:szCs w:val="24"/>
        </w:rPr>
        <w:t>, which were above 87% and 90%, respectively, using pathologists</w:t>
      </w:r>
      <w:r w:rsidR="0072195E">
        <w:rPr>
          <w:rFonts w:ascii="Arial" w:eastAsiaTheme="minorEastAsia" w:hAnsi="Arial" w:cs="Arial"/>
          <w:sz w:val="24"/>
          <w:szCs w:val="24"/>
        </w:rPr>
        <w:t>'</w:t>
      </w:r>
      <w:r>
        <w:rPr>
          <w:rFonts w:ascii="Arial" w:eastAsiaTheme="minorEastAsia" w:hAnsi="Arial" w:cs="Arial"/>
          <w:sz w:val="24"/>
          <w:szCs w:val="24"/>
        </w:rPr>
        <w:t xml:space="preserve"> annotations/diagnoses as ground truth. </w:t>
      </w:r>
      <w:r>
        <w:rPr>
          <w:rFonts w:ascii="Arial" w:hAnsi="Arial" w:cs="Arial"/>
          <w:sz w:val="24"/>
          <w:szCs w:val="24"/>
        </w:rPr>
        <w:t>The h</w:t>
      </w:r>
      <w:r w:rsidRPr="009D7176">
        <w:rPr>
          <w:rFonts w:ascii="Arial" w:hAnsi="Arial" w:cs="Arial"/>
          <w:sz w:val="24"/>
          <w:szCs w:val="24"/>
        </w:rPr>
        <w:t xml:space="preserve">azard </w:t>
      </w:r>
      <w:r>
        <w:rPr>
          <w:rFonts w:ascii="Arial" w:hAnsi="Arial" w:cs="Arial"/>
          <w:sz w:val="24"/>
          <w:szCs w:val="24"/>
        </w:rPr>
        <w:t>r</w:t>
      </w:r>
      <w:r w:rsidRPr="009D7176">
        <w:rPr>
          <w:rFonts w:ascii="Arial" w:hAnsi="Arial" w:cs="Arial"/>
          <w:sz w:val="24"/>
          <w:szCs w:val="24"/>
        </w:rPr>
        <w:t xml:space="preserve">atios </w:t>
      </w:r>
      <w:r>
        <w:rPr>
          <w:rFonts w:ascii="Arial" w:hAnsi="Arial" w:cs="Arial"/>
          <w:sz w:val="24"/>
          <w:szCs w:val="24"/>
        </w:rPr>
        <w:t>in the EV of p</w:t>
      </w:r>
      <w:r w:rsidRPr="009D7176">
        <w:rPr>
          <w:rFonts w:ascii="Arial" w:hAnsi="Arial" w:cs="Arial"/>
          <w:sz w:val="24"/>
          <w:szCs w:val="24"/>
        </w:rPr>
        <w:t xml:space="preserve">rognostic ML models </w:t>
      </w:r>
      <w:r>
        <w:rPr>
          <w:rFonts w:ascii="Arial" w:hAnsi="Arial" w:cs="Arial"/>
          <w:sz w:val="24"/>
          <w:szCs w:val="24"/>
        </w:rPr>
        <w:t xml:space="preserve">were </w:t>
      </w:r>
      <w:r w:rsidRPr="009D7176">
        <w:rPr>
          <w:rFonts w:ascii="Arial" w:hAnsi="Arial" w:cs="Arial"/>
          <w:sz w:val="24"/>
          <w:szCs w:val="24"/>
        </w:rPr>
        <w:t>between 1</w:t>
      </w:r>
      <w:r>
        <w:rPr>
          <w:rFonts w:ascii="Arial" w:hAnsi="Arial" w:cs="Arial"/>
          <w:sz w:val="24"/>
          <w:szCs w:val="24"/>
        </w:rPr>
        <w:t>.</w:t>
      </w:r>
      <w:r w:rsidRPr="009D7176">
        <w:rPr>
          <w:rFonts w:ascii="Arial" w:hAnsi="Arial" w:cs="Arial"/>
          <w:sz w:val="24"/>
          <w:szCs w:val="24"/>
        </w:rPr>
        <w:t xml:space="preserve">7 </w:t>
      </w:r>
      <w:r w:rsidRPr="005F30D5">
        <w:rPr>
          <w:rFonts w:ascii="Arial" w:hAnsi="Arial" w:cs="Arial"/>
          <w:sz w:val="24"/>
          <w:szCs w:val="24"/>
        </w:rPr>
        <w:t>(95% CI</w:t>
      </w:r>
      <w:r w:rsidR="001C11C2">
        <w:rPr>
          <w:rFonts w:ascii="Arial" w:hAnsi="Arial" w:cs="Arial"/>
          <w:sz w:val="24"/>
          <w:szCs w:val="24"/>
        </w:rPr>
        <w:t>,</w:t>
      </w:r>
      <w:r w:rsidRPr="005F30D5">
        <w:rPr>
          <w:rFonts w:ascii="Arial" w:hAnsi="Arial" w:cs="Arial"/>
          <w:sz w:val="24"/>
          <w:szCs w:val="24"/>
        </w:rPr>
        <w:t xml:space="preserve"> 1.2–2.6)</w:t>
      </w:r>
      <w:r>
        <w:rPr>
          <w:rFonts w:ascii="Arial" w:hAnsi="Arial" w:cs="Arial"/>
          <w:sz w:val="24"/>
          <w:szCs w:val="24"/>
        </w:rPr>
        <w:t xml:space="preserve"> and </w:t>
      </w:r>
      <w:r w:rsidRPr="00E7714F">
        <w:rPr>
          <w:rFonts w:ascii="Arial" w:hAnsi="Arial" w:cs="Arial"/>
          <w:sz w:val="24"/>
          <w:szCs w:val="24"/>
        </w:rPr>
        <w:t>1.8 (95% CI</w:t>
      </w:r>
      <w:r w:rsidR="001C11C2">
        <w:rPr>
          <w:rFonts w:ascii="Arial" w:hAnsi="Arial" w:cs="Arial"/>
          <w:sz w:val="24"/>
          <w:szCs w:val="24"/>
        </w:rPr>
        <w:t>,</w:t>
      </w:r>
      <w:r w:rsidRPr="00E7714F">
        <w:rPr>
          <w:rFonts w:ascii="Arial" w:hAnsi="Arial" w:cs="Arial"/>
          <w:sz w:val="24"/>
          <w:szCs w:val="24"/>
        </w:rPr>
        <w:t xml:space="preserve"> 1.3–2.7) </w:t>
      </w:r>
      <w:r>
        <w:rPr>
          <w:rFonts w:ascii="Arial" w:hAnsi="Arial" w:cs="Arial"/>
          <w:sz w:val="24"/>
          <w:szCs w:val="24"/>
        </w:rPr>
        <w:t xml:space="preserve">to predict </w:t>
      </w:r>
      <w:r w:rsidRPr="00E7714F">
        <w:rPr>
          <w:rFonts w:ascii="Arial" w:hAnsi="Arial" w:cs="Arial"/>
          <w:sz w:val="24"/>
          <w:szCs w:val="24"/>
        </w:rPr>
        <w:t>distant disease</w:t>
      </w:r>
      <w:r w:rsidRPr="00E7714F">
        <w:rPr>
          <w:rFonts w:ascii="Cambria Math" w:hAnsi="Cambria Math" w:cs="Cambria Math"/>
          <w:sz w:val="24"/>
          <w:szCs w:val="24"/>
        </w:rPr>
        <w:t>‑</w:t>
      </w:r>
      <w:r w:rsidRPr="00E7714F">
        <w:rPr>
          <w:rFonts w:ascii="Arial" w:hAnsi="Arial" w:cs="Arial"/>
          <w:sz w:val="24"/>
          <w:szCs w:val="24"/>
        </w:rPr>
        <w:t>free survival; 1.91 (95% CI</w:t>
      </w:r>
      <w:r w:rsidR="001C11C2">
        <w:rPr>
          <w:rFonts w:ascii="Arial" w:hAnsi="Arial" w:cs="Arial"/>
          <w:sz w:val="24"/>
          <w:szCs w:val="24"/>
        </w:rPr>
        <w:t>,</w:t>
      </w:r>
      <w:r w:rsidRPr="00E7714F">
        <w:rPr>
          <w:rFonts w:ascii="Arial" w:hAnsi="Arial" w:cs="Arial"/>
          <w:sz w:val="24"/>
          <w:szCs w:val="24"/>
        </w:rPr>
        <w:t xml:space="preserve"> 1.11-3.29) </w:t>
      </w:r>
      <w:r>
        <w:rPr>
          <w:rFonts w:ascii="Arial" w:hAnsi="Arial" w:cs="Arial"/>
          <w:sz w:val="24"/>
          <w:szCs w:val="24"/>
        </w:rPr>
        <w:t xml:space="preserve">for </w:t>
      </w:r>
      <w:r w:rsidRPr="00E7714F">
        <w:rPr>
          <w:rFonts w:ascii="Arial" w:hAnsi="Arial" w:cs="Arial"/>
          <w:sz w:val="24"/>
          <w:szCs w:val="24"/>
        </w:rPr>
        <w:t xml:space="preserve">recurrence, </w:t>
      </w:r>
      <w:r w:rsidRPr="009D7176">
        <w:rPr>
          <w:rFonts w:ascii="Arial" w:hAnsi="Arial" w:cs="Arial"/>
          <w:sz w:val="24"/>
          <w:szCs w:val="24"/>
        </w:rPr>
        <w:t xml:space="preserve">and </w:t>
      </w:r>
      <w:r>
        <w:rPr>
          <w:rFonts w:ascii="Arial" w:hAnsi="Arial" w:cs="Arial"/>
          <w:sz w:val="24"/>
          <w:szCs w:val="24"/>
        </w:rPr>
        <w:lastRenderedPageBreak/>
        <w:t>between 0.0</w:t>
      </w:r>
      <w:r w:rsidRPr="009D7176">
        <w:rPr>
          <w:rFonts w:ascii="Arial" w:hAnsi="Arial" w:cs="Arial"/>
          <w:sz w:val="24"/>
          <w:szCs w:val="24"/>
        </w:rPr>
        <w:t>9</w:t>
      </w:r>
      <w:r>
        <w:rPr>
          <w:rFonts w:ascii="Arial" w:hAnsi="Arial" w:cs="Arial"/>
          <w:sz w:val="24"/>
          <w:szCs w:val="24"/>
        </w:rPr>
        <w:t xml:space="preserve"> (</w:t>
      </w:r>
      <w:r w:rsidRPr="00E7714F">
        <w:rPr>
          <w:rFonts w:ascii="Arial" w:hAnsi="Arial" w:cs="Arial"/>
          <w:sz w:val="24"/>
          <w:szCs w:val="24"/>
        </w:rPr>
        <w:t>95% CI</w:t>
      </w:r>
      <w:r w:rsidR="001C11C2">
        <w:rPr>
          <w:rFonts w:ascii="Arial" w:hAnsi="Arial" w:cs="Arial"/>
          <w:sz w:val="24"/>
          <w:szCs w:val="24"/>
        </w:rPr>
        <w:t>,</w:t>
      </w:r>
      <w:r w:rsidRPr="00E7714F">
        <w:rPr>
          <w:rFonts w:ascii="Arial" w:hAnsi="Arial" w:cs="Arial"/>
          <w:sz w:val="24"/>
          <w:szCs w:val="24"/>
        </w:rPr>
        <w:t xml:space="preserve"> 0.01–0.70) </w:t>
      </w:r>
      <w:r>
        <w:rPr>
          <w:rFonts w:ascii="Arial" w:hAnsi="Arial" w:cs="Arial"/>
          <w:sz w:val="24"/>
          <w:szCs w:val="24"/>
        </w:rPr>
        <w:t xml:space="preserve">and </w:t>
      </w:r>
      <w:r w:rsidRPr="00E7714F">
        <w:rPr>
          <w:rFonts w:ascii="Arial" w:hAnsi="Arial" w:cs="Arial"/>
          <w:sz w:val="24"/>
          <w:szCs w:val="24"/>
        </w:rPr>
        <w:t>0.65 (95% CI</w:t>
      </w:r>
      <w:r w:rsidR="002F7661">
        <w:rPr>
          <w:rFonts w:ascii="Arial" w:hAnsi="Arial" w:cs="Arial"/>
          <w:sz w:val="24"/>
          <w:szCs w:val="24"/>
        </w:rPr>
        <w:t>,</w:t>
      </w:r>
      <w:r w:rsidRPr="00E7714F">
        <w:rPr>
          <w:rFonts w:ascii="Arial" w:hAnsi="Arial" w:cs="Arial"/>
          <w:sz w:val="24"/>
          <w:szCs w:val="24"/>
        </w:rPr>
        <w:t xml:space="preserve"> 0.43–0.98) for overall survival</w:t>
      </w:r>
      <w:r>
        <w:rPr>
          <w:rFonts w:ascii="Arial" w:hAnsi="Arial" w:cs="Arial"/>
          <w:sz w:val="24"/>
          <w:szCs w:val="24"/>
        </w:rPr>
        <w:t>, using clinical data as ground truth.</w:t>
      </w:r>
      <w:r w:rsidRPr="009D7176">
        <w:rPr>
          <w:rFonts w:ascii="Arial" w:hAnsi="Arial" w:cs="Arial"/>
          <w:sz w:val="24"/>
          <w:szCs w:val="24"/>
        </w:rPr>
        <w:t xml:space="preserve"> </w:t>
      </w:r>
    </w:p>
    <w:p w14:paraId="0D16CD60" w14:textId="7FFE3373" w:rsidR="00695DF4" w:rsidRDefault="00695DF4" w:rsidP="000032E0">
      <w:pPr>
        <w:spacing w:line="480" w:lineRule="auto"/>
        <w:ind w:left="720"/>
        <w:jc w:val="both"/>
        <w:rPr>
          <w:rFonts w:ascii="Arial" w:eastAsiaTheme="minorEastAsia" w:hAnsi="Arial" w:cs="Arial"/>
          <w:sz w:val="24"/>
          <w:szCs w:val="24"/>
        </w:rPr>
      </w:pPr>
      <w:r>
        <w:rPr>
          <w:rFonts w:ascii="Arial" w:eastAsiaTheme="minorEastAsia" w:hAnsi="Arial" w:cs="Arial"/>
          <w:sz w:val="24"/>
          <w:szCs w:val="24"/>
        </w:rPr>
        <w:t xml:space="preserve">Conclusion: </w:t>
      </w:r>
      <w:r w:rsidRPr="00AA6697">
        <w:rPr>
          <w:rFonts w:ascii="Arial" w:eastAsiaTheme="minorEastAsia" w:hAnsi="Arial" w:cs="Arial"/>
          <w:sz w:val="24"/>
          <w:szCs w:val="24"/>
        </w:rPr>
        <w:t xml:space="preserve">Despite </w:t>
      </w:r>
      <w:r>
        <w:rPr>
          <w:rFonts w:ascii="Arial" w:eastAsiaTheme="minorEastAsia" w:hAnsi="Arial" w:cs="Arial"/>
          <w:sz w:val="24"/>
          <w:szCs w:val="24"/>
        </w:rPr>
        <w:t xml:space="preserve">EV </w:t>
      </w:r>
      <w:r w:rsidR="005568EE">
        <w:rPr>
          <w:rFonts w:ascii="Arial" w:eastAsiaTheme="minorEastAsia" w:hAnsi="Arial" w:cs="Arial"/>
          <w:sz w:val="24"/>
          <w:szCs w:val="24"/>
        </w:rPr>
        <w:t>being</w:t>
      </w:r>
      <w:r w:rsidRPr="00AA6697">
        <w:rPr>
          <w:rFonts w:ascii="Arial" w:eastAsiaTheme="minorEastAsia" w:hAnsi="Arial" w:cs="Arial"/>
          <w:sz w:val="24"/>
          <w:szCs w:val="24"/>
        </w:rPr>
        <w:t xml:space="preserve"> </w:t>
      </w:r>
      <w:r>
        <w:rPr>
          <w:rFonts w:ascii="Arial" w:eastAsiaTheme="minorEastAsia" w:hAnsi="Arial" w:cs="Arial"/>
          <w:sz w:val="24"/>
          <w:szCs w:val="24"/>
        </w:rPr>
        <w:t>an important step before the clinical application of a ML model</w:t>
      </w:r>
      <w:r w:rsidR="005568EE">
        <w:rPr>
          <w:rFonts w:ascii="Arial" w:eastAsiaTheme="minorEastAsia" w:hAnsi="Arial" w:cs="Arial"/>
          <w:sz w:val="24"/>
          <w:szCs w:val="24"/>
        </w:rPr>
        <w:t>,</w:t>
      </w:r>
      <w:r>
        <w:rPr>
          <w:rFonts w:ascii="Arial" w:eastAsiaTheme="minorEastAsia" w:hAnsi="Arial" w:cs="Arial"/>
          <w:sz w:val="24"/>
          <w:szCs w:val="24"/>
        </w:rPr>
        <w:t xml:space="preserve"> it hasn</w:t>
      </w:r>
      <w:r w:rsidR="0072195E">
        <w:rPr>
          <w:rFonts w:ascii="Arial" w:eastAsiaTheme="minorEastAsia" w:hAnsi="Arial" w:cs="Arial"/>
          <w:sz w:val="24"/>
          <w:szCs w:val="24"/>
        </w:rPr>
        <w:t>'</w:t>
      </w:r>
      <w:r>
        <w:rPr>
          <w:rFonts w:ascii="Arial" w:eastAsiaTheme="minorEastAsia" w:hAnsi="Arial" w:cs="Arial"/>
          <w:sz w:val="24"/>
          <w:szCs w:val="24"/>
        </w:rPr>
        <w:t xml:space="preserve">t been performed routinely. The large variability in the training/validation datasets, methods, performance metrics, and </w:t>
      </w:r>
      <w:r w:rsidR="00DA6B65">
        <w:rPr>
          <w:rFonts w:ascii="Arial" w:eastAsiaTheme="minorEastAsia" w:hAnsi="Arial" w:cs="Arial"/>
          <w:sz w:val="24"/>
          <w:szCs w:val="24"/>
        </w:rPr>
        <w:t xml:space="preserve">reported </w:t>
      </w:r>
      <w:r>
        <w:rPr>
          <w:rFonts w:ascii="Arial" w:eastAsiaTheme="minorEastAsia" w:hAnsi="Arial" w:cs="Arial"/>
          <w:sz w:val="24"/>
          <w:szCs w:val="24"/>
        </w:rPr>
        <w:t xml:space="preserve">information limited the comparison of the models and </w:t>
      </w:r>
      <w:r w:rsidR="00160774">
        <w:rPr>
          <w:rFonts w:ascii="Arial" w:eastAsiaTheme="minorEastAsia" w:hAnsi="Arial" w:cs="Arial"/>
          <w:sz w:val="24"/>
          <w:szCs w:val="24"/>
        </w:rPr>
        <w:t xml:space="preserve">the </w:t>
      </w:r>
      <w:r>
        <w:rPr>
          <w:rFonts w:ascii="Arial" w:eastAsiaTheme="minorEastAsia" w:hAnsi="Arial" w:cs="Arial"/>
          <w:sz w:val="24"/>
          <w:szCs w:val="24"/>
        </w:rPr>
        <w:t>analysis of their results</w:t>
      </w:r>
      <w:r w:rsidR="007A74AB">
        <w:rPr>
          <w:rFonts w:ascii="Arial" w:eastAsiaTheme="minorEastAsia" w:hAnsi="Arial" w:cs="Arial"/>
          <w:sz w:val="24"/>
          <w:szCs w:val="24"/>
        </w:rPr>
        <w:t xml:space="preserve">. </w:t>
      </w:r>
      <w:r w:rsidR="00B44472">
        <w:rPr>
          <w:rFonts w:ascii="Arial" w:eastAsiaTheme="minorEastAsia" w:hAnsi="Arial" w:cs="Arial"/>
          <w:sz w:val="24"/>
          <w:szCs w:val="24"/>
        </w:rPr>
        <w:t xml:space="preserve">Increasing </w:t>
      </w:r>
      <w:r w:rsidR="00226A51">
        <w:rPr>
          <w:rFonts w:ascii="Arial" w:eastAsiaTheme="minorEastAsia" w:hAnsi="Arial" w:cs="Arial"/>
          <w:sz w:val="24"/>
          <w:szCs w:val="24"/>
        </w:rPr>
        <w:t xml:space="preserve">the </w:t>
      </w:r>
      <w:r w:rsidR="00B44472">
        <w:rPr>
          <w:rFonts w:ascii="Arial" w:eastAsiaTheme="minorEastAsia" w:hAnsi="Arial" w:cs="Arial"/>
          <w:sz w:val="24"/>
          <w:szCs w:val="24"/>
        </w:rPr>
        <w:t xml:space="preserve">availability of validation datasets and </w:t>
      </w:r>
      <w:r w:rsidR="006E3DDB">
        <w:rPr>
          <w:rFonts w:ascii="Arial" w:eastAsiaTheme="minorEastAsia" w:hAnsi="Arial" w:cs="Arial"/>
          <w:sz w:val="24"/>
          <w:szCs w:val="24"/>
        </w:rPr>
        <w:t>implementing</w:t>
      </w:r>
      <w:r w:rsidR="00A53B99">
        <w:rPr>
          <w:rFonts w:ascii="Arial" w:eastAsiaTheme="minorEastAsia" w:hAnsi="Arial" w:cs="Arial"/>
          <w:sz w:val="24"/>
          <w:szCs w:val="24"/>
        </w:rPr>
        <w:t xml:space="preserve"> </w:t>
      </w:r>
      <w:r w:rsidR="003B6144">
        <w:rPr>
          <w:rFonts w:ascii="Arial" w:eastAsiaTheme="minorEastAsia" w:hAnsi="Arial" w:cs="Arial"/>
          <w:sz w:val="24"/>
          <w:szCs w:val="24"/>
        </w:rPr>
        <w:t>standardiz</w:t>
      </w:r>
      <w:r w:rsidR="006E3DDB">
        <w:rPr>
          <w:rFonts w:ascii="Arial" w:eastAsiaTheme="minorEastAsia" w:hAnsi="Arial" w:cs="Arial"/>
          <w:sz w:val="24"/>
          <w:szCs w:val="24"/>
        </w:rPr>
        <w:t>ed</w:t>
      </w:r>
      <w:r w:rsidR="00C45B74">
        <w:rPr>
          <w:rFonts w:ascii="Arial" w:eastAsiaTheme="minorEastAsia" w:hAnsi="Arial" w:cs="Arial"/>
          <w:sz w:val="24"/>
          <w:szCs w:val="24"/>
        </w:rPr>
        <w:t xml:space="preserve"> </w:t>
      </w:r>
      <w:r w:rsidR="00EA4363">
        <w:rPr>
          <w:rFonts w:ascii="Arial" w:eastAsiaTheme="minorEastAsia" w:hAnsi="Arial" w:cs="Arial"/>
          <w:sz w:val="24"/>
          <w:szCs w:val="24"/>
        </w:rPr>
        <w:t xml:space="preserve">methods and reporting protocols </w:t>
      </w:r>
      <w:r w:rsidR="008F3E0E">
        <w:rPr>
          <w:rFonts w:ascii="Arial" w:eastAsiaTheme="minorEastAsia" w:hAnsi="Arial" w:cs="Arial"/>
          <w:sz w:val="24"/>
          <w:szCs w:val="24"/>
        </w:rPr>
        <w:t>may</w:t>
      </w:r>
      <w:r w:rsidR="0099233B">
        <w:rPr>
          <w:rFonts w:ascii="Arial" w:eastAsiaTheme="minorEastAsia" w:hAnsi="Arial" w:cs="Arial"/>
          <w:sz w:val="24"/>
          <w:szCs w:val="24"/>
        </w:rPr>
        <w:t xml:space="preserve"> </w:t>
      </w:r>
      <w:r w:rsidR="00C17106">
        <w:rPr>
          <w:rFonts w:ascii="Arial" w:eastAsiaTheme="minorEastAsia" w:hAnsi="Arial" w:cs="Arial"/>
          <w:sz w:val="24"/>
          <w:szCs w:val="24"/>
        </w:rPr>
        <w:t>facilitate fu</w:t>
      </w:r>
      <w:r w:rsidR="00FC43FD">
        <w:rPr>
          <w:rFonts w:ascii="Arial" w:eastAsiaTheme="minorEastAsia" w:hAnsi="Arial" w:cs="Arial"/>
          <w:sz w:val="24"/>
          <w:szCs w:val="24"/>
        </w:rPr>
        <w:t>ture</w:t>
      </w:r>
      <w:r w:rsidR="00C17106">
        <w:rPr>
          <w:rFonts w:ascii="Arial" w:eastAsiaTheme="minorEastAsia" w:hAnsi="Arial" w:cs="Arial"/>
          <w:sz w:val="24"/>
          <w:szCs w:val="24"/>
        </w:rPr>
        <w:t xml:space="preserve"> </w:t>
      </w:r>
      <w:r w:rsidR="00444E89">
        <w:rPr>
          <w:rFonts w:ascii="Arial" w:eastAsiaTheme="minorEastAsia" w:hAnsi="Arial" w:cs="Arial"/>
          <w:sz w:val="24"/>
          <w:szCs w:val="24"/>
        </w:rPr>
        <w:t>analys</w:t>
      </w:r>
      <w:r w:rsidR="00C17106">
        <w:rPr>
          <w:rFonts w:ascii="Arial" w:eastAsiaTheme="minorEastAsia" w:hAnsi="Arial" w:cs="Arial"/>
          <w:sz w:val="24"/>
          <w:szCs w:val="24"/>
        </w:rPr>
        <w:t>e</w:t>
      </w:r>
      <w:r w:rsidR="00444E89">
        <w:rPr>
          <w:rFonts w:ascii="Arial" w:eastAsiaTheme="minorEastAsia" w:hAnsi="Arial" w:cs="Arial"/>
          <w:sz w:val="24"/>
          <w:szCs w:val="24"/>
        </w:rPr>
        <w:t>s.</w:t>
      </w:r>
    </w:p>
    <w:p w14:paraId="6A924833" w14:textId="2010F793" w:rsidR="00401781" w:rsidRPr="00AD6775" w:rsidRDefault="00695DF4" w:rsidP="00AD6775">
      <w:pPr>
        <w:spacing w:line="480" w:lineRule="auto"/>
        <w:rPr>
          <w:rFonts w:ascii="Arial" w:hAnsi="Arial" w:cs="Arial"/>
          <w:sz w:val="24"/>
          <w:szCs w:val="24"/>
          <w:highlight w:val="yellow"/>
        </w:rPr>
      </w:pPr>
      <w:r w:rsidRPr="00AD6775">
        <w:rPr>
          <w:rFonts w:ascii="Arial" w:hAnsi="Arial" w:cs="Arial"/>
          <w:sz w:val="24"/>
          <w:szCs w:val="24"/>
        </w:rPr>
        <w:br w:type="page"/>
      </w:r>
      <w:bookmarkEnd w:id="1"/>
      <w:r w:rsidR="00401781" w:rsidRPr="00B16F39">
        <w:rPr>
          <w:rFonts w:ascii="Arial" w:hAnsi="Arial" w:cs="Arial"/>
          <w:sz w:val="24"/>
          <w:szCs w:val="24"/>
        </w:rPr>
        <w:lastRenderedPageBreak/>
        <w:t xml:space="preserve">Acknowledgements </w:t>
      </w:r>
    </w:p>
    <w:p w14:paraId="6463B4F1" w14:textId="77777777" w:rsidR="00C21837" w:rsidRPr="00C21837" w:rsidRDefault="00C21837" w:rsidP="00AE03DB">
      <w:pPr>
        <w:spacing w:line="480" w:lineRule="auto"/>
        <w:ind w:left="720"/>
        <w:jc w:val="both"/>
        <w:rPr>
          <w:rFonts w:ascii="Arial" w:hAnsi="Arial" w:cs="Arial"/>
          <w:color w:val="000000" w:themeColor="text1"/>
          <w:sz w:val="24"/>
          <w:szCs w:val="24"/>
        </w:rPr>
      </w:pPr>
      <w:r w:rsidRPr="00C21837">
        <w:rPr>
          <w:rFonts w:ascii="Arial" w:hAnsi="Arial" w:cs="Arial"/>
          <w:color w:val="000000" w:themeColor="text1"/>
          <w:sz w:val="24"/>
          <w:szCs w:val="24"/>
        </w:rPr>
        <w:t xml:space="preserve">I want to thank the following people, without whom I would not have been able to complete this systematic review and finish this master's degree program. </w:t>
      </w:r>
    </w:p>
    <w:p w14:paraId="691C1553" w14:textId="0DAACC13" w:rsidR="00401781" w:rsidRPr="00AD6775" w:rsidRDefault="00C21837" w:rsidP="00AE03DB">
      <w:pPr>
        <w:spacing w:line="480" w:lineRule="auto"/>
        <w:ind w:left="720"/>
        <w:jc w:val="both"/>
        <w:rPr>
          <w:rFonts w:ascii="Arial" w:hAnsi="Arial" w:cs="Arial"/>
          <w:sz w:val="24"/>
          <w:szCs w:val="24"/>
        </w:rPr>
      </w:pPr>
      <w:r w:rsidRPr="00C21837">
        <w:rPr>
          <w:rFonts w:ascii="Arial" w:hAnsi="Arial" w:cs="Arial"/>
          <w:color w:val="000000" w:themeColor="text1"/>
          <w:sz w:val="24"/>
          <w:szCs w:val="24"/>
        </w:rPr>
        <w:t xml:space="preserve">Dr. Cynthia Lokker, not only for providing guidance and permanent feedback throughout this project as a supervisor but also for her patience and </w:t>
      </w:r>
      <w:r w:rsidR="00024E5D">
        <w:rPr>
          <w:rFonts w:ascii="Arial" w:hAnsi="Arial" w:cs="Arial"/>
          <w:color w:val="000000" w:themeColor="text1"/>
          <w:sz w:val="24"/>
          <w:szCs w:val="24"/>
        </w:rPr>
        <w:t xml:space="preserve">unconditional </w:t>
      </w:r>
      <w:r w:rsidRPr="00C21837">
        <w:rPr>
          <w:rFonts w:ascii="Arial" w:hAnsi="Arial" w:cs="Arial"/>
          <w:color w:val="000000" w:themeColor="text1"/>
          <w:sz w:val="24"/>
          <w:szCs w:val="24"/>
        </w:rPr>
        <w:t xml:space="preserve">support. Dr. Peyman Nejat, for his time and </w:t>
      </w:r>
      <w:r w:rsidR="004F196D" w:rsidRPr="004F196D">
        <w:rPr>
          <w:rFonts w:ascii="Arial" w:hAnsi="Arial" w:cs="Arial"/>
          <w:color w:val="000000" w:themeColor="text1"/>
          <w:sz w:val="24"/>
          <w:szCs w:val="24"/>
        </w:rPr>
        <w:t>thoughtful</w:t>
      </w:r>
      <w:r w:rsidRPr="00C21837">
        <w:rPr>
          <w:rFonts w:ascii="Arial" w:hAnsi="Arial" w:cs="Arial"/>
          <w:color w:val="000000" w:themeColor="text1"/>
          <w:sz w:val="24"/>
          <w:szCs w:val="24"/>
        </w:rPr>
        <w:t xml:space="preserve"> contributions during the </w:t>
      </w:r>
      <w:r w:rsidR="008C358B">
        <w:rPr>
          <w:rFonts w:ascii="Arial" w:hAnsi="Arial" w:cs="Arial"/>
          <w:color w:val="000000" w:themeColor="text1"/>
          <w:sz w:val="24"/>
          <w:szCs w:val="24"/>
        </w:rPr>
        <w:t xml:space="preserve">Title/Abstract and full/text </w:t>
      </w:r>
      <w:r w:rsidRPr="00C21837">
        <w:rPr>
          <w:rFonts w:ascii="Arial" w:hAnsi="Arial" w:cs="Arial"/>
          <w:color w:val="000000" w:themeColor="text1"/>
          <w:sz w:val="24"/>
          <w:szCs w:val="24"/>
        </w:rPr>
        <w:t xml:space="preserve">screening </w:t>
      </w:r>
      <w:r w:rsidR="00024E5D">
        <w:rPr>
          <w:rFonts w:ascii="Arial" w:hAnsi="Arial" w:cs="Arial"/>
          <w:color w:val="000000" w:themeColor="text1"/>
          <w:sz w:val="24"/>
          <w:szCs w:val="24"/>
        </w:rPr>
        <w:t xml:space="preserve">processes </w:t>
      </w:r>
      <w:r w:rsidR="008C358B">
        <w:rPr>
          <w:rFonts w:ascii="Arial" w:hAnsi="Arial" w:cs="Arial"/>
          <w:color w:val="000000" w:themeColor="text1"/>
          <w:sz w:val="24"/>
          <w:szCs w:val="24"/>
        </w:rPr>
        <w:t>and risk of bias/applicability assessments</w:t>
      </w:r>
      <w:r w:rsidRPr="00C21837">
        <w:rPr>
          <w:rFonts w:ascii="Arial" w:hAnsi="Arial" w:cs="Arial"/>
          <w:color w:val="000000" w:themeColor="text1"/>
          <w:sz w:val="24"/>
          <w:szCs w:val="24"/>
        </w:rPr>
        <w:t>. Dr. Ashirbani Saha and Dr. Clinton Campbell, members of my thesis committee, for their time and for providing clear</w:t>
      </w:r>
      <w:r w:rsidR="00A91AE7">
        <w:rPr>
          <w:rFonts w:ascii="Arial" w:hAnsi="Arial" w:cs="Arial"/>
          <w:color w:val="000000" w:themeColor="text1"/>
          <w:sz w:val="24"/>
          <w:szCs w:val="24"/>
        </w:rPr>
        <w:t xml:space="preserve">, </w:t>
      </w:r>
      <w:r w:rsidR="003E7DB5">
        <w:rPr>
          <w:rFonts w:ascii="Arial" w:hAnsi="Arial" w:cs="Arial"/>
          <w:color w:val="000000" w:themeColor="text1"/>
          <w:sz w:val="24"/>
          <w:szCs w:val="24"/>
        </w:rPr>
        <w:t>constructive</w:t>
      </w:r>
      <w:r w:rsidR="00C43185">
        <w:rPr>
          <w:rFonts w:ascii="Arial" w:hAnsi="Arial" w:cs="Arial"/>
          <w:color w:val="000000" w:themeColor="text1"/>
          <w:sz w:val="24"/>
          <w:szCs w:val="24"/>
        </w:rPr>
        <w:t>,</w:t>
      </w:r>
      <w:r w:rsidR="003E7DB5">
        <w:rPr>
          <w:rFonts w:ascii="Arial" w:hAnsi="Arial" w:cs="Arial"/>
          <w:color w:val="000000" w:themeColor="text1"/>
          <w:sz w:val="24"/>
          <w:szCs w:val="24"/>
        </w:rPr>
        <w:t xml:space="preserve"> </w:t>
      </w:r>
      <w:r w:rsidRPr="00C21837">
        <w:rPr>
          <w:rFonts w:ascii="Arial" w:hAnsi="Arial" w:cs="Arial"/>
          <w:color w:val="000000" w:themeColor="text1"/>
          <w:sz w:val="24"/>
          <w:szCs w:val="24"/>
        </w:rPr>
        <w:t xml:space="preserve">and insightful commentaries to improve </w:t>
      </w:r>
      <w:r w:rsidR="00F219CC">
        <w:rPr>
          <w:rFonts w:ascii="Arial" w:hAnsi="Arial" w:cs="Arial"/>
          <w:color w:val="000000" w:themeColor="text1"/>
          <w:sz w:val="24"/>
          <w:szCs w:val="24"/>
        </w:rPr>
        <w:t xml:space="preserve">the original </w:t>
      </w:r>
      <w:r w:rsidR="003E7DB5">
        <w:rPr>
          <w:rFonts w:ascii="Arial" w:hAnsi="Arial" w:cs="Arial"/>
          <w:color w:val="000000" w:themeColor="text1"/>
          <w:sz w:val="24"/>
          <w:szCs w:val="24"/>
        </w:rPr>
        <w:t xml:space="preserve">thesis </w:t>
      </w:r>
      <w:r w:rsidR="00F219CC">
        <w:rPr>
          <w:rFonts w:ascii="Arial" w:hAnsi="Arial" w:cs="Arial"/>
          <w:color w:val="000000" w:themeColor="text1"/>
          <w:sz w:val="24"/>
          <w:szCs w:val="24"/>
        </w:rPr>
        <w:t xml:space="preserve">proposal and the final </w:t>
      </w:r>
      <w:r w:rsidRPr="00C21837">
        <w:rPr>
          <w:rFonts w:ascii="Arial" w:hAnsi="Arial" w:cs="Arial"/>
          <w:color w:val="000000" w:themeColor="text1"/>
          <w:sz w:val="24"/>
          <w:szCs w:val="24"/>
        </w:rPr>
        <w:t xml:space="preserve">manuscript. </w:t>
      </w:r>
      <w:r w:rsidR="005E3361">
        <w:rPr>
          <w:rFonts w:ascii="Arial" w:hAnsi="Arial" w:cs="Arial"/>
          <w:color w:val="000000" w:themeColor="text1"/>
          <w:sz w:val="24"/>
          <w:szCs w:val="24"/>
        </w:rPr>
        <w:t>Dr. Andrew P. Norgan</w:t>
      </w:r>
      <w:r w:rsidR="005E7448">
        <w:rPr>
          <w:rFonts w:ascii="Arial" w:hAnsi="Arial" w:cs="Arial"/>
          <w:color w:val="000000" w:themeColor="text1"/>
          <w:sz w:val="24"/>
          <w:szCs w:val="24"/>
        </w:rPr>
        <w:t>,</w:t>
      </w:r>
      <w:r w:rsidR="005E3361">
        <w:rPr>
          <w:rFonts w:ascii="Arial" w:hAnsi="Arial" w:cs="Arial"/>
          <w:color w:val="000000" w:themeColor="text1"/>
          <w:sz w:val="24"/>
          <w:szCs w:val="24"/>
        </w:rPr>
        <w:t xml:space="preserve"> </w:t>
      </w:r>
      <w:r w:rsidR="00367D89" w:rsidRPr="00367D89">
        <w:rPr>
          <w:rFonts w:ascii="Arial" w:hAnsi="Arial" w:cs="Arial"/>
          <w:color w:val="000000" w:themeColor="text1"/>
          <w:sz w:val="24"/>
          <w:szCs w:val="24"/>
        </w:rPr>
        <w:t>for sharing with me his thoughts about some of the topics discussed in this thesis</w:t>
      </w:r>
      <w:r w:rsidR="00A91AE7">
        <w:rPr>
          <w:rFonts w:ascii="Arial" w:hAnsi="Arial" w:cs="Arial"/>
          <w:color w:val="000000" w:themeColor="text1"/>
          <w:sz w:val="24"/>
          <w:szCs w:val="24"/>
        </w:rPr>
        <w:t xml:space="preserve">. </w:t>
      </w:r>
      <w:r w:rsidRPr="00C21837">
        <w:rPr>
          <w:rFonts w:ascii="Arial" w:hAnsi="Arial" w:cs="Arial"/>
          <w:color w:val="000000" w:themeColor="text1"/>
          <w:sz w:val="24"/>
          <w:szCs w:val="24"/>
        </w:rPr>
        <w:t xml:space="preserve">Finally, my deepest gratitude to my family for all their support and </w:t>
      </w:r>
      <w:r w:rsidR="0052022C">
        <w:rPr>
          <w:rFonts w:ascii="Arial" w:hAnsi="Arial" w:cs="Arial"/>
          <w:color w:val="000000" w:themeColor="text1"/>
          <w:sz w:val="24"/>
          <w:szCs w:val="24"/>
        </w:rPr>
        <w:t xml:space="preserve">for being my deepest </w:t>
      </w:r>
      <w:r w:rsidR="005E3361">
        <w:rPr>
          <w:rFonts w:ascii="Arial" w:hAnsi="Arial" w:cs="Arial"/>
          <w:color w:val="000000" w:themeColor="text1"/>
          <w:sz w:val="24"/>
          <w:szCs w:val="24"/>
        </w:rPr>
        <w:t xml:space="preserve">source of </w:t>
      </w:r>
      <w:r w:rsidR="00AA42C2">
        <w:rPr>
          <w:rFonts w:ascii="Arial" w:hAnsi="Arial" w:cs="Arial"/>
          <w:color w:val="000000" w:themeColor="text1"/>
          <w:sz w:val="24"/>
          <w:szCs w:val="24"/>
        </w:rPr>
        <w:t>motivation</w:t>
      </w:r>
      <w:r w:rsidRPr="00C21837">
        <w:rPr>
          <w:rFonts w:ascii="Arial" w:hAnsi="Arial" w:cs="Arial"/>
          <w:color w:val="000000" w:themeColor="text1"/>
          <w:sz w:val="24"/>
          <w:szCs w:val="24"/>
        </w:rPr>
        <w:t>.</w:t>
      </w:r>
    </w:p>
    <w:p w14:paraId="2B86D9F3" w14:textId="14B00B35" w:rsidR="00A0247C" w:rsidRDefault="00A0247C" w:rsidP="00AD6775">
      <w:pPr>
        <w:spacing w:line="480" w:lineRule="auto"/>
        <w:rPr>
          <w:rFonts w:ascii="Arial" w:hAnsi="Arial" w:cs="Arial"/>
          <w:sz w:val="24"/>
          <w:szCs w:val="24"/>
        </w:rPr>
      </w:pPr>
      <w:r w:rsidRPr="00AD6775">
        <w:rPr>
          <w:rFonts w:ascii="Arial" w:hAnsi="Arial" w:cs="Arial"/>
          <w:sz w:val="24"/>
          <w:szCs w:val="24"/>
        </w:rPr>
        <w:br w:type="page"/>
      </w:r>
    </w:p>
    <w:p w14:paraId="71F6D068" w14:textId="540718A2" w:rsidR="00AD6775" w:rsidRPr="007D67BF" w:rsidRDefault="00AD6775" w:rsidP="00AD6775">
      <w:pPr>
        <w:pStyle w:val="TOCHeading"/>
        <w:rPr>
          <w:rFonts w:ascii="Arial" w:hAnsi="Arial" w:cs="Arial"/>
          <w:color w:val="auto"/>
          <w:sz w:val="24"/>
          <w:szCs w:val="24"/>
        </w:rPr>
      </w:pPr>
      <w:r w:rsidRPr="007D67BF">
        <w:rPr>
          <w:rFonts w:ascii="Arial" w:hAnsi="Arial" w:cs="Arial"/>
          <w:color w:val="auto"/>
          <w:sz w:val="24"/>
          <w:szCs w:val="24"/>
        </w:rPr>
        <w:lastRenderedPageBreak/>
        <w:t>Contents</w:t>
      </w:r>
    </w:p>
    <w:p w14:paraId="04FA4448" w14:textId="24A60DB5" w:rsidR="00AD6775" w:rsidRPr="007D67BF" w:rsidRDefault="00AD6775" w:rsidP="00AD6775">
      <w:pPr>
        <w:rPr>
          <w:rFonts w:ascii="Arial" w:hAnsi="Arial" w:cs="Arial"/>
          <w:sz w:val="24"/>
          <w:szCs w:val="24"/>
        </w:rPr>
      </w:pPr>
    </w:p>
    <w:sdt>
      <w:sdtPr>
        <w:rPr>
          <w:rFonts w:ascii="Arial" w:hAnsi="Arial" w:cs="Arial"/>
          <w:sz w:val="24"/>
          <w:szCs w:val="24"/>
        </w:rPr>
        <w:id w:val="-1865048277"/>
        <w:docPartObj>
          <w:docPartGallery w:val="Table of Contents"/>
          <w:docPartUnique/>
        </w:docPartObj>
      </w:sdtPr>
      <w:sdtEndPr>
        <w:rPr>
          <w:b/>
          <w:bCs/>
          <w:noProof/>
        </w:rPr>
      </w:sdtEndPr>
      <w:sdtContent>
        <w:p w14:paraId="73F41CA9" w14:textId="0E06B897" w:rsidR="003F07B1" w:rsidRPr="007823B3" w:rsidRDefault="00AD6775">
          <w:pPr>
            <w:pStyle w:val="TOC1"/>
            <w:rPr>
              <w:rFonts w:ascii="Arial" w:eastAsiaTheme="minorEastAsia" w:hAnsi="Arial" w:cs="Arial"/>
              <w:noProof/>
              <w:sz w:val="24"/>
              <w:szCs w:val="24"/>
            </w:rPr>
          </w:pPr>
          <w:r w:rsidRPr="003F07B1">
            <w:rPr>
              <w:rFonts w:ascii="Arial" w:hAnsi="Arial" w:cs="Arial"/>
              <w:sz w:val="24"/>
              <w:szCs w:val="24"/>
            </w:rPr>
            <w:fldChar w:fldCharType="begin"/>
          </w:r>
          <w:r w:rsidRPr="003F07B1">
            <w:rPr>
              <w:rFonts w:ascii="Arial" w:hAnsi="Arial" w:cs="Arial"/>
              <w:sz w:val="24"/>
              <w:szCs w:val="24"/>
            </w:rPr>
            <w:instrText xml:space="preserve"> TOC \o "1-3" \h \z \u </w:instrText>
          </w:r>
          <w:r w:rsidRPr="003F07B1">
            <w:rPr>
              <w:rFonts w:ascii="Arial" w:hAnsi="Arial" w:cs="Arial"/>
              <w:sz w:val="24"/>
              <w:szCs w:val="24"/>
            </w:rPr>
            <w:fldChar w:fldCharType="separate"/>
          </w:r>
          <w:hyperlink w:anchor="_Toc130050908" w:history="1">
            <w:r w:rsidR="003F07B1" w:rsidRPr="007823B3">
              <w:rPr>
                <w:rStyle w:val="Hyperlink"/>
                <w:rFonts w:ascii="Arial" w:hAnsi="Arial" w:cs="Arial"/>
                <w:noProof/>
                <w:sz w:val="24"/>
                <w:szCs w:val="24"/>
              </w:rPr>
              <w:t>1.</w:t>
            </w:r>
            <w:r w:rsidR="003F07B1" w:rsidRPr="007823B3">
              <w:rPr>
                <w:rFonts w:ascii="Arial" w:eastAsiaTheme="minorEastAsia" w:hAnsi="Arial" w:cs="Arial"/>
                <w:noProof/>
                <w:sz w:val="24"/>
                <w:szCs w:val="24"/>
              </w:rPr>
              <w:tab/>
            </w:r>
            <w:r w:rsidR="003F07B1" w:rsidRPr="007823B3">
              <w:rPr>
                <w:rStyle w:val="Hyperlink"/>
                <w:rFonts w:ascii="Arial" w:hAnsi="Arial" w:cs="Arial"/>
                <w:noProof/>
                <w:sz w:val="24"/>
                <w:szCs w:val="24"/>
              </w:rPr>
              <w:t>Title</w:t>
            </w:r>
            <w:r w:rsidR="003F07B1" w:rsidRPr="007823B3">
              <w:rPr>
                <w:rFonts w:ascii="Arial" w:hAnsi="Arial" w:cs="Arial"/>
                <w:noProof/>
                <w:webHidden/>
                <w:sz w:val="24"/>
                <w:szCs w:val="24"/>
              </w:rPr>
              <w:tab/>
            </w:r>
            <w:r w:rsidR="003F07B1" w:rsidRPr="007823B3">
              <w:rPr>
                <w:rFonts w:ascii="Arial" w:hAnsi="Arial" w:cs="Arial"/>
                <w:noProof/>
                <w:webHidden/>
                <w:sz w:val="24"/>
                <w:szCs w:val="24"/>
              </w:rPr>
              <w:fldChar w:fldCharType="begin"/>
            </w:r>
            <w:r w:rsidR="003F07B1" w:rsidRPr="007823B3">
              <w:rPr>
                <w:rFonts w:ascii="Arial" w:hAnsi="Arial" w:cs="Arial"/>
                <w:noProof/>
                <w:webHidden/>
                <w:sz w:val="24"/>
                <w:szCs w:val="24"/>
              </w:rPr>
              <w:instrText xml:space="preserve"> PAGEREF _Toc130050908 \h </w:instrText>
            </w:r>
            <w:r w:rsidR="003F07B1" w:rsidRPr="007823B3">
              <w:rPr>
                <w:rFonts w:ascii="Arial" w:hAnsi="Arial" w:cs="Arial"/>
                <w:noProof/>
                <w:webHidden/>
                <w:sz w:val="24"/>
                <w:szCs w:val="24"/>
              </w:rPr>
            </w:r>
            <w:r w:rsidR="003F07B1" w:rsidRPr="007823B3">
              <w:rPr>
                <w:rFonts w:ascii="Arial" w:hAnsi="Arial" w:cs="Arial"/>
                <w:noProof/>
                <w:webHidden/>
                <w:sz w:val="24"/>
                <w:szCs w:val="24"/>
              </w:rPr>
              <w:fldChar w:fldCharType="separate"/>
            </w:r>
            <w:r w:rsidR="006714CB">
              <w:rPr>
                <w:rFonts w:ascii="Arial" w:hAnsi="Arial" w:cs="Arial"/>
                <w:noProof/>
                <w:webHidden/>
                <w:sz w:val="24"/>
                <w:szCs w:val="24"/>
              </w:rPr>
              <w:t>1</w:t>
            </w:r>
            <w:r w:rsidR="003F07B1" w:rsidRPr="007823B3">
              <w:rPr>
                <w:rFonts w:ascii="Arial" w:hAnsi="Arial" w:cs="Arial"/>
                <w:noProof/>
                <w:webHidden/>
                <w:sz w:val="24"/>
                <w:szCs w:val="24"/>
              </w:rPr>
              <w:fldChar w:fldCharType="end"/>
            </w:r>
          </w:hyperlink>
        </w:p>
        <w:p w14:paraId="76FC7075" w14:textId="7726834E" w:rsidR="003F07B1" w:rsidRPr="007823B3" w:rsidRDefault="003F07B1">
          <w:pPr>
            <w:pStyle w:val="TOC1"/>
            <w:rPr>
              <w:rFonts w:ascii="Arial" w:eastAsiaTheme="minorEastAsia" w:hAnsi="Arial" w:cs="Arial"/>
              <w:noProof/>
              <w:sz w:val="24"/>
              <w:szCs w:val="24"/>
            </w:rPr>
          </w:pPr>
          <w:hyperlink w:anchor="_Toc130050909" w:history="1">
            <w:r w:rsidRPr="007823B3">
              <w:rPr>
                <w:rStyle w:val="Hyperlink"/>
                <w:rFonts w:ascii="Arial" w:hAnsi="Arial" w:cs="Arial"/>
                <w:noProof/>
                <w:sz w:val="24"/>
                <w:szCs w:val="24"/>
              </w:rPr>
              <w:t>2.</w:t>
            </w:r>
            <w:r w:rsidRPr="007823B3">
              <w:rPr>
                <w:rFonts w:ascii="Arial" w:eastAsiaTheme="minorEastAsia" w:hAnsi="Arial" w:cs="Arial"/>
                <w:noProof/>
                <w:sz w:val="24"/>
                <w:szCs w:val="24"/>
              </w:rPr>
              <w:tab/>
            </w:r>
            <w:r w:rsidRPr="007823B3">
              <w:rPr>
                <w:rStyle w:val="Hyperlink"/>
                <w:rFonts w:ascii="Arial" w:hAnsi="Arial" w:cs="Arial"/>
                <w:noProof/>
                <w:sz w:val="24"/>
                <w:szCs w:val="24"/>
              </w:rPr>
              <w:t>Abstract</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_Toc130050909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w:t>
            </w:r>
            <w:r w:rsidRPr="007823B3">
              <w:rPr>
                <w:rFonts w:ascii="Arial" w:hAnsi="Arial" w:cs="Arial"/>
                <w:noProof/>
                <w:webHidden/>
                <w:sz w:val="24"/>
                <w:szCs w:val="24"/>
              </w:rPr>
              <w:fldChar w:fldCharType="end"/>
            </w:r>
          </w:hyperlink>
        </w:p>
        <w:p w14:paraId="4D733C74" w14:textId="56050CB0" w:rsidR="003F07B1" w:rsidRPr="007823B3" w:rsidRDefault="003F07B1">
          <w:pPr>
            <w:pStyle w:val="TOC1"/>
            <w:rPr>
              <w:rFonts w:ascii="Arial" w:eastAsiaTheme="minorEastAsia" w:hAnsi="Arial" w:cs="Arial"/>
              <w:noProof/>
              <w:sz w:val="24"/>
              <w:szCs w:val="24"/>
            </w:rPr>
          </w:pPr>
          <w:hyperlink w:anchor="_Toc130050910" w:history="1">
            <w:r w:rsidRPr="007823B3">
              <w:rPr>
                <w:rStyle w:val="Hyperlink"/>
                <w:rFonts w:ascii="Arial" w:hAnsi="Arial" w:cs="Arial"/>
                <w:noProof/>
                <w:sz w:val="24"/>
                <w:szCs w:val="24"/>
              </w:rPr>
              <w:t>3.</w:t>
            </w:r>
            <w:r w:rsidRPr="007823B3">
              <w:rPr>
                <w:rFonts w:ascii="Arial" w:eastAsiaTheme="minorEastAsia" w:hAnsi="Arial" w:cs="Arial"/>
                <w:noProof/>
                <w:sz w:val="24"/>
                <w:szCs w:val="24"/>
              </w:rPr>
              <w:tab/>
            </w:r>
            <w:r w:rsidRPr="007823B3">
              <w:rPr>
                <w:rStyle w:val="Hyperlink"/>
                <w:rFonts w:ascii="Arial" w:hAnsi="Arial" w:cs="Arial"/>
                <w:noProof/>
                <w:sz w:val="24"/>
                <w:szCs w:val="24"/>
              </w:rPr>
              <w:t>Introduction</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_Toc130050910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w:t>
            </w:r>
            <w:r w:rsidRPr="007823B3">
              <w:rPr>
                <w:rFonts w:ascii="Arial" w:hAnsi="Arial" w:cs="Arial"/>
                <w:noProof/>
                <w:webHidden/>
                <w:sz w:val="24"/>
                <w:szCs w:val="24"/>
              </w:rPr>
              <w:fldChar w:fldCharType="end"/>
            </w:r>
          </w:hyperlink>
        </w:p>
        <w:p w14:paraId="58E30308" w14:textId="0692785A" w:rsidR="003F07B1" w:rsidRPr="007823B3" w:rsidRDefault="003F07B1" w:rsidP="003F07B1">
          <w:pPr>
            <w:pStyle w:val="TOC2"/>
            <w:rPr>
              <w:rFonts w:ascii="Arial" w:eastAsiaTheme="minorEastAsia" w:hAnsi="Arial" w:cs="Arial"/>
              <w:noProof/>
              <w:sz w:val="24"/>
              <w:szCs w:val="24"/>
            </w:rPr>
          </w:pPr>
          <w:hyperlink w:anchor="_Toc130050911" w:history="1">
            <w:r w:rsidRPr="007823B3">
              <w:rPr>
                <w:rStyle w:val="Hyperlink"/>
                <w:rFonts w:ascii="Arial" w:hAnsi="Arial" w:cs="Arial"/>
                <w:noProof/>
                <w:sz w:val="24"/>
                <w:szCs w:val="24"/>
              </w:rPr>
              <w:t>3.1</w:t>
            </w:r>
            <w:r w:rsidRPr="007823B3">
              <w:rPr>
                <w:rFonts w:ascii="Arial" w:eastAsiaTheme="minorEastAsia" w:hAnsi="Arial" w:cs="Arial"/>
                <w:noProof/>
                <w:sz w:val="24"/>
                <w:szCs w:val="24"/>
              </w:rPr>
              <w:tab/>
            </w:r>
            <w:r w:rsidRPr="007823B3">
              <w:rPr>
                <w:rStyle w:val="Hyperlink"/>
                <w:rFonts w:ascii="Arial" w:hAnsi="Arial" w:cs="Arial"/>
                <w:noProof/>
                <w:sz w:val="24"/>
                <w:szCs w:val="24"/>
              </w:rPr>
              <w:t>Rationale</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_Toc130050911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w:t>
            </w:r>
            <w:r w:rsidRPr="007823B3">
              <w:rPr>
                <w:rFonts w:ascii="Arial" w:hAnsi="Arial" w:cs="Arial"/>
                <w:noProof/>
                <w:webHidden/>
                <w:sz w:val="24"/>
                <w:szCs w:val="24"/>
              </w:rPr>
              <w:fldChar w:fldCharType="end"/>
            </w:r>
          </w:hyperlink>
        </w:p>
        <w:p w14:paraId="17F84265" w14:textId="29E4B671" w:rsidR="003F07B1" w:rsidRPr="007823B3" w:rsidRDefault="003F07B1" w:rsidP="003F07B1">
          <w:pPr>
            <w:pStyle w:val="TOC2"/>
            <w:rPr>
              <w:rFonts w:ascii="Arial" w:eastAsiaTheme="minorEastAsia" w:hAnsi="Arial" w:cs="Arial"/>
              <w:noProof/>
              <w:sz w:val="24"/>
              <w:szCs w:val="24"/>
            </w:rPr>
          </w:pPr>
          <w:hyperlink w:anchor="_Toc130050912" w:history="1">
            <w:r w:rsidRPr="007823B3">
              <w:rPr>
                <w:rStyle w:val="Hyperlink"/>
                <w:rFonts w:ascii="Arial" w:hAnsi="Arial" w:cs="Arial"/>
                <w:noProof/>
                <w:sz w:val="24"/>
                <w:szCs w:val="24"/>
              </w:rPr>
              <w:t>3.2</w:t>
            </w:r>
            <w:r w:rsidRPr="007823B3">
              <w:rPr>
                <w:rFonts w:ascii="Arial" w:eastAsiaTheme="minorEastAsia" w:hAnsi="Arial" w:cs="Arial"/>
                <w:noProof/>
                <w:sz w:val="24"/>
                <w:szCs w:val="24"/>
              </w:rPr>
              <w:tab/>
            </w:r>
            <w:r w:rsidRPr="007823B3">
              <w:rPr>
                <w:rStyle w:val="Hyperlink"/>
                <w:rFonts w:ascii="Arial" w:hAnsi="Arial" w:cs="Arial"/>
                <w:noProof/>
                <w:sz w:val="24"/>
                <w:szCs w:val="24"/>
              </w:rPr>
              <w:t>Objective</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_Toc130050912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8</w:t>
            </w:r>
            <w:r w:rsidRPr="007823B3">
              <w:rPr>
                <w:rFonts w:ascii="Arial" w:hAnsi="Arial" w:cs="Arial"/>
                <w:noProof/>
                <w:webHidden/>
                <w:sz w:val="24"/>
                <w:szCs w:val="24"/>
              </w:rPr>
              <w:fldChar w:fldCharType="end"/>
            </w:r>
          </w:hyperlink>
        </w:p>
        <w:p w14:paraId="2A17D32A" w14:textId="696AECF4" w:rsidR="003F07B1" w:rsidRPr="007823B3" w:rsidRDefault="003F07B1">
          <w:pPr>
            <w:pStyle w:val="TOC1"/>
            <w:rPr>
              <w:rFonts w:ascii="Arial" w:eastAsiaTheme="minorEastAsia" w:hAnsi="Arial" w:cs="Arial"/>
              <w:noProof/>
              <w:sz w:val="24"/>
              <w:szCs w:val="24"/>
            </w:rPr>
          </w:pPr>
          <w:hyperlink w:anchor="_Toc130050913" w:history="1">
            <w:r w:rsidRPr="007823B3">
              <w:rPr>
                <w:rStyle w:val="Hyperlink"/>
                <w:rFonts w:ascii="Arial" w:hAnsi="Arial" w:cs="Arial"/>
                <w:noProof/>
                <w:sz w:val="24"/>
                <w:szCs w:val="24"/>
              </w:rPr>
              <w:t>4.</w:t>
            </w:r>
            <w:r w:rsidRPr="007823B3">
              <w:rPr>
                <w:rFonts w:ascii="Arial" w:eastAsiaTheme="minorEastAsia" w:hAnsi="Arial" w:cs="Arial"/>
                <w:noProof/>
                <w:sz w:val="24"/>
                <w:szCs w:val="24"/>
              </w:rPr>
              <w:tab/>
            </w:r>
            <w:r w:rsidRPr="007823B3">
              <w:rPr>
                <w:rStyle w:val="Hyperlink"/>
                <w:rFonts w:ascii="Arial" w:hAnsi="Arial" w:cs="Arial"/>
                <w:noProof/>
                <w:sz w:val="24"/>
                <w:szCs w:val="24"/>
              </w:rPr>
              <w:t>Methods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_Toc130050913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9</w:t>
            </w:r>
            <w:r w:rsidRPr="007823B3">
              <w:rPr>
                <w:rFonts w:ascii="Arial" w:hAnsi="Arial" w:cs="Arial"/>
                <w:noProof/>
                <w:webHidden/>
                <w:sz w:val="24"/>
                <w:szCs w:val="24"/>
              </w:rPr>
              <w:fldChar w:fldCharType="end"/>
            </w:r>
          </w:hyperlink>
        </w:p>
        <w:p w14:paraId="6F0CCE1E" w14:textId="20E8EA34" w:rsidR="003F07B1" w:rsidRPr="007823B3" w:rsidRDefault="003F07B1" w:rsidP="003F07B1">
          <w:pPr>
            <w:pStyle w:val="TOC2"/>
            <w:rPr>
              <w:rFonts w:ascii="Arial" w:eastAsiaTheme="minorEastAsia" w:hAnsi="Arial" w:cs="Arial"/>
              <w:noProof/>
              <w:sz w:val="24"/>
              <w:szCs w:val="24"/>
            </w:rPr>
          </w:pPr>
          <w:hyperlink w:anchor="_Toc130050914" w:history="1">
            <w:r w:rsidRPr="007823B3">
              <w:rPr>
                <w:rStyle w:val="Hyperlink"/>
                <w:rFonts w:ascii="Arial" w:hAnsi="Arial" w:cs="Arial"/>
                <w:noProof/>
                <w:sz w:val="24"/>
                <w:szCs w:val="24"/>
              </w:rPr>
              <w:t>4.1</w:t>
            </w:r>
            <w:r w:rsidRPr="007823B3">
              <w:rPr>
                <w:rFonts w:ascii="Arial" w:eastAsiaTheme="minorEastAsia" w:hAnsi="Arial" w:cs="Arial"/>
                <w:noProof/>
                <w:sz w:val="24"/>
                <w:szCs w:val="24"/>
              </w:rPr>
              <w:tab/>
            </w:r>
            <w:r w:rsidRPr="007823B3">
              <w:rPr>
                <w:rStyle w:val="Hyperlink"/>
                <w:rFonts w:ascii="Arial" w:hAnsi="Arial" w:cs="Arial"/>
                <w:noProof/>
                <w:sz w:val="24"/>
                <w:szCs w:val="24"/>
              </w:rPr>
              <w:t>Eligibility criteria</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_Toc130050914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9</w:t>
            </w:r>
            <w:r w:rsidRPr="007823B3">
              <w:rPr>
                <w:rFonts w:ascii="Arial" w:hAnsi="Arial" w:cs="Arial"/>
                <w:noProof/>
                <w:webHidden/>
                <w:sz w:val="24"/>
                <w:szCs w:val="24"/>
              </w:rPr>
              <w:fldChar w:fldCharType="end"/>
            </w:r>
          </w:hyperlink>
        </w:p>
        <w:p w14:paraId="594C4943" w14:textId="600D2EDC" w:rsidR="003F07B1" w:rsidRPr="007823B3" w:rsidRDefault="003F07B1" w:rsidP="003F07B1">
          <w:pPr>
            <w:pStyle w:val="TOC2"/>
            <w:rPr>
              <w:rFonts w:ascii="Arial" w:eastAsiaTheme="minorEastAsia" w:hAnsi="Arial" w:cs="Arial"/>
              <w:noProof/>
              <w:sz w:val="24"/>
              <w:szCs w:val="24"/>
            </w:rPr>
          </w:pPr>
          <w:hyperlink w:anchor="_Toc130050915" w:history="1">
            <w:r w:rsidRPr="007823B3">
              <w:rPr>
                <w:rStyle w:val="Hyperlink"/>
                <w:rFonts w:ascii="Arial" w:hAnsi="Arial" w:cs="Arial"/>
                <w:noProof/>
                <w:sz w:val="24"/>
                <w:szCs w:val="24"/>
              </w:rPr>
              <w:t>4.2</w:t>
            </w:r>
            <w:r w:rsidRPr="007823B3">
              <w:rPr>
                <w:rFonts w:ascii="Arial" w:eastAsiaTheme="minorEastAsia" w:hAnsi="Arial" w:cs="Arial"/>
                <w:noProof/>
                <w:sz w:val="24"/>
                <w:szCs w:val="24"/>
              </w:rPr>
              <w:tab/>
            </w:r>
            <w:r w:rsidRPr="007823B3">
              <w:rPr>
                <w:rStyle w:val="Hyperlink"/>
                <w:rFonts w:ascii="Arial" w:hAnsi="Arial" w:cs="Arial"/>
                <w:noProof/>
                <w:sz w:val="24"/>
                <w:szCs w:val="24"/>
              </w:rPr>
              <w:t>Information sources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_Toc130050915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10</w:t>
            </w:r>
            <w:r w:rsidRPr="007823B3">
              <w:rPr>
                <w:rFonts w:ascii="Arial" w:hAnsi="Arial" w:cs="Arial"/>
                <w:noProof/>
                <w:webHidden/>
                <w:sz w:val="24"/>
                <w:szCs w:val="24"/>
              </w:rPr>
              <w:fldChar w:fldCharType="end"/>
            </w:r>
          </w:hyperlink>
        </w:p>
        <w:p w14:paraId="5EA36CA0" w14:textId="409CA492" w:rsidR="003F07B1" w:rsidRPr="007823B3" w:rsidRDefault="003F07B1" w:rsidP="003F07B1">
          <w:pPr>
            <w:pStyle w:val="TOC2"/>
            <w:rPr>
              <w:rFonts w:ascii="Arial" w:eastAsiaTheme="minorEastAsia" w:hAnsi="Arial" w:cs="Arial"/>
              <w:noProof/>
              <w:sz w:val="24"/>
              <w:szCs w:val="24"/>
            </w:rPr>
          </w:pPr>
          <w:hyperlink w:anchor="_Toc130050916" w:history="1">
            <w:r w:rsidRPr="007823B3">
              <w:rPr>
                <w:rStyle w:val="Hyperlink"/>
                <w:rFonts w:ascii="Arial" w:hAnsi="Arial" w:cs="Arial"/>
                <w:noProof/>
                <w:sz w:val="24"/>
                <w:szCs w:val="24"/>
              </w:rPr>
              <w:t>4.3</w:t>
            </w:r>
            <w:r w:rsidRPr="007823B3">
              <w:rPr>
                <w:rFonts w:ascii="Arial" w:eastAsiaTheme="minorEastAsia" w:hAnsi="Arial" w:cs="Arial"/>
                <w:noProof/>
                <w:sz w:val="24"/>
                <w:szCs w:val="24"/>
              </w:rPr>
              <w:tab/>
            </w:r>
            <w:r w:rsidRPr="007823B3">
              <w:rPr>
                <w:rStyle w:val="Hyperlink"/>
                <w:rFonts w:ascii="Arial" w:hAnsi="Arial" w:cs="Arial"/>
                <w:noProof/>
                <w:sz w:val="24"/>
                <w:szCs w:val="24"/>
              </w:rPr>
              <w:t>Search strategy</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_Toc130050916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10</w:t>
            </w:r>
            <w:r w:rsidRPr="007823B3">
              <w:rPr>
                <w:rFonts w:ascii="Arial" w:hAnsi="Arial" w:cs="Arial"/>
                <w:noProof/>
                <w:webHidden/>
                <w:sz w:val="24"/>
                <w:szCs w:val="24"/>
              </w:rPr>
              <w:fldChar w:fldCharType="end"/>
            </w:r>
          </w:hyperlink>
        </w:p>
        <w:p w14:paraId="3E8B156F" w14:textId="5A0024D7" w:rsidR="003F07B1" w:rsidRPr="007823B3" w:rsidRDefault="003F07B1" w:rsidP="003F07B1">
          <w:pPr>
            <w:pStyle w:val="TOC2"/>
            <w:rPr>
              <w:rFonts w:ascii="Arial" w:eastAsiaTheme="minorEastAsia" w:hAnsi="Arial" w:cs="Arial"/>
              <w:noProof/>
              <w:sz w:val="24"/>
              <w:szCs w:val="24"/>
            </w:rPr>
          </w:pPr>
          <w:hyperlink w:anchor="_Toc130050917" w:history="1">
            <w:r w:rsidRPr="007823B3">
              <w:rPr>
                <w:rStyle w:val="Hyperlink"/>
                <w:rFonts w:ascii="Arial" w:hAnsi="Arial" w:cs="Arial"/>
                <w:noProof/>
                <w:sz w:val="24"/>
                <w:szCs w:val="24"/>
              </w:rPr>
              <w:t>4.4</w:t>
            </w:r>
            <w:r w:rsidRPr="007823B3">
              <w:rPr>
                <w:rFonts w:ascii="Arial" w:eastAsiaTheme="minorEastAsia" w:hAnsi="Arial" w:cs="Arial"/>
                <w:noProof/>
                <w:sz w:val="24"/>
                <w:szCs w:val="24"/>
              </w:rPr>
              <w:tab/>
            </w:r>
            <w:r w:rsidRPr="007823B3">
              <w:rPr>
                <w:rStyle w:val="Hyperlink"/>
                <w:rFonts w:ascii="Arial" w:hAnsi="Arial" w:cs="Arial"/>
                <w:noProof/>
                <w:sz w:val="24"/>
                <w:szCs w:val="24"/>
              </w:rPr>
              <w:t>Selection process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_Toc130050917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10</w:t>
            </w:r>
            <w:r w:rsidRPr="007823B3">
              <w:rPr>
                <w:rFonts w:ascii="Arial" w:hAnsi="Arial" w:cs="Arial"/>
                <w:noProof/>
                <w:webHidden/>
                <w:sz w:val="24"/>
                <w:szCs w:val="24"/>
              </w:rPr>
              <w:fldChar w:fldCharType="end"/>
            </w:r>
          </w:hyperlink>
        </w:p>
        <w:p w14:paraId="78C21EF5" w14:textId="4EA6657A" w:rsidR="003F07B1" w:rsidRPr="007823B3" w:rsidRDefault="003F07B1" w:rsidP="003F07B1">
          <w:pPr>
            <w:pStyle w:val="TOC2"/>
            <w:rPr>
              <w:rFonts w:ascii="Arial" w:eastAsiaTheme="minorEastAsia" w:hAnsi="Arial" w:cs="Arial"/>
              <w:noProof/>
              <w:sz w:val="24"/>
              <w:szCs w:val="24"/>
            </w:rPr>
          </w:pPr>
          <w:hyperlink w:anchor="_Toc130050918" w:history="1">
            <w:r w:rsidRPr="007823B3">
              <w:rPr>
                <w:rStyle w:val="Hyperlink"/>
                <w:rFonts w:ascii="Arial" w:hAnsi="Arial" w:cs="Arial"/>
                <w:noProof/>
                <w:sz w:val="24"/>
                <w:szCs w:val="24"/>
              </w:rPr>
              <w:t>4.5</w:t>
            </w:r>
            <w:r w:rsidRPr="007823B3">
              <w:rPr>
                <w:rFonts w:ascii="Arial" w:eastAsiaTheme="minorEastAsia" w:hAnsi="Arial" w:cs="Arial"/>
                <w:noProof/>
                <w:sz w:val="24"/>
                <w:szCs w:val="24"/>
              </w:rPr>
              <w:tab/>
            </w:r>
            <w:r w:rsidRPr="007823B3">
              <w:rPr>
                <w:rStyle w:val="Hyperlink"/>
                <w:rFonts w:ascii="Arial" w:hAnsi="Arial" w:cs="Arial"/>
                <w:noProof/>
                <w:sz w:val="24"/>
                <w:szCs w:val="24"/>
              </w:rPr>
              <w:t>Data collection process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_Toc130050918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11</w:t>
            </w:r>
            <w:r w:rsidRPr="007823B3">
              <w:rPr>
                <w:rFonts w:ascii="Arial" w:hAnsi="Arial" w:cs="Arial"/>
                <w:noProof/>
                <w:webHidden/>
                <w:sz w:val="24"/>
                <w:szCs w:val="24"/>
              </w:rPr>
              <w:fldChar w:fldCharType="end"/>
            </w:r>
          </w:hyperlink>
        </w:p>
        <w:p w14:paraId="4A2AA2D3" w14:textId="0B733D3D" w:rsidR="003F07B1" w:rsidRPr="007823B3" w:rsidRDefault="003F07B1" w:rsidP="003F07B1">
          <w:pPr>
            <w:pStyle w:val="TOC2"/>
            <w:rPr>
              <w:rFonts w:ascii="Arial" w:eastAsiaTheme="minorEastAsia" w:hAnsi="Arial" w:cs="Arial"/>
              <w:noProof/>
              <w:sz w:val="24"/>
              <w:szCs w:val="24"/>
            </w:rPr>
          </w:pPr>
          <w:hyperlink w:anchor="_Toc130050919" w:history="1">
            <w:r w:rsidRPr="007823B3">
              <w:rPr>
                <w:rStyle w:val="Hyperlink"/>
                <w:rFonts w:ascii="Arial" w:hAnsi="Arial" w:cs="Arial"/>
                <w:noProof/>
                <w:sz w:val="24"/>
                <w:szCs w:val="24"/>
              </w:rPr>
              <w:t>4.6</w:t>
            </w:r>
            <w:r w:rsidRPr="007823B3">
              <w:rPr>
                <w:rFonts w:ascii="Arial" w:eastAsiaTheme="minorEastAsia" w:hAnsi="Arial" w:cs="Arial"/>
                <w:noProof/>
                <w:sz w:val="24"/>
                <w:szCs w:val="24"/>
              </w:rPr>
              <w:tab/>
            </w:r>
            <w:r w:rsidRPr="007823B3">
              <w:rPr>
                <w:rStyle w:val="Hyperlink"/>
                <w:rFonts w:ascii="Arial" w:hAnsi="Arial" w:cs="Arial"/>
                <w:noProof/>
                <w:sz w:val="24"/>
                <w:szCs w:val="24"/>
              </w:rPr>
              <w:t>Data collection</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_Toc130050919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11</w:t>
            </w:r>
            <w:r w:rsidRPr="007823B3">
              <w:rPr>
                <w:rFonts w:ascii="Arial" w:hAnsi="Arial" w:cs="Arial"/>
                <w:noProof/>
                <w:webHidden/>
                <w:sz w:val="24"/>
                <w:szCs w:val="24"/>
              </w:rPr>
              <w:fldChar w:fldCharType="end"/>
            </w:r>
          </w:hyperlink>
        </w:p>
        <w:p w14:paraId="60B56260" w14:textId="4545B618" w:rsidR="003F07B1" w:rsidRPr="007823B3" w:rsidRDefault="003F07B1" w:rsidP="003F07B1">
          <w:pPr>
            <w:pStyle w:val="TOC2"/>
            <w:rPr>
              <w:rFonts w:ascii="Arial" w:eastAsiaTheme="minorEastAsia" w:hAnsi="Arial" w:cs="Arial"/>
              <w:noProof/>
              <w:sz w:val="24"/>
              <w:szCs w:val="24"/>
            </w:rPr>
          </w:pPr>
          <w:hyperlink w:anchor="_Toc130050920" w:history="1">
            <w:r w:rsidRPr="007823B3">
              <w:rPr>
                <w:rStyle w:val="Hyperlink"/>
                <w:rFonts w:ascii="Arial" w:hAnsi="Arial" w:cs="Arial"/>
                <w:noProof/>
                <w:sz w:val="24"/>
                <w:szCs w:val="24"/>
              </w:rPr>
              <w:t>4.7</w:t>
            </w:r>
            <w:r w:rsidRPr="007823B3">
              <w:rPr>
                <w:rFonts w:ascii="Arial" w:eastAsiaTheme="minorEastAsia" w:hAnsi="Arial" w:cs="Arial"/>
                <w:noProof/>
                <w:sz w:val="24"/>
                <w:szCs w:val="24"/>
              </w:rPr>
              <w:tab/>
            </w:r>
            <w:r w:rsidRPr="007823B3">
              <w:rPr>
                <w:rStyle w:val="Hyperlink"/>
                <w:rFonts w:ascii="Arial" w:hAnsi="Arial" w:cs="Arial"/>
                <w:noProof/>
                <w:sz w:val="24"/>
                <w:szCs w:val="24"/>
              </w:rPr>
              <w:t>Study risk of bias assessment</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_Toc130050920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12</w:t>
            </w:r>
            <w:r w:rsidRPr="007823B3">
              <w:rPr>
                <w:rFonts w:ascii="Arial" w:hAnsi="Arial" w:cs="Arial"/>
                <w:noProof/>
                <w:webHidden/>
                <w:sz w:val="24"/>
                <w:szCs w:val="24"/>
              </w:rPr>
              <w:fldChar w:fldCharType="end"/>
            </w:r>
          </w:hyperlink>
        </w:p>
        <w:p w14:paraId="298BE208" w14:textId="044FE493" w:rsidR="003F07B1" w:rsidRPr="007823B3" w:rsidRDefault="003F07B1" w:rsidP="003F07B1">
          <w:pPr>
            <w:pStyle w:val="TOC2"/>
            <w:rPr>
              <w:rFonts w:ascii="Arial" w:eastAsiaTheme="minorEastAsia" w:hAnsi="Arial" w:cs="Arial"/>
              <w:noProof/>
              <w:sz w:val="24"/>
              <w:szCs w:val="24"/>
            </w:rPr>
          </w:pPr>
          <w:hyperlink w:anchor="_Toc130050921" w:history="1">
            <w:r w:rsidRPr="007823B3">
              <w:rPr>
                <w:rStyle w:val="Hyperlink"/>
                <w:rFonts w:ascii="Arial" w:hAnsi="Arial" w:cs="Arial"/>
                <w:noProof/>
                <w:sz w:val="24"/>
                <w:szCs w:val="24"/>
              </w:rPr>
              <w:t>4.8</w:t>
            </w:r>
            <w:r w:rsidRPr="007823B3">
              <w:rPr>
                <w:rFonts w:ascii="Arial" w:eastAsiaTheme="minorEastAsia" w:hAnsi="Arial" w:cs="Arial"/>
                <w:noProof/>
                <w:sz w:val="24"/>
                <w:szCs w:val="24"/>
              </w:rPr>
              <w:tab/>
            </w:r>
            <w:r w:rsidRPr="007823B3">
              <w:rPr>
                <w:rStyle w:val="Hyperlink"/>
                <w:rFonts w:ascii="Arial" w:hAnsi="Arial" w:cs="Arial"/>
                <w:noProof/>
                <w:sz w:val="24"/>
                <w:szCs w:val="24"/>
              </w:rPr>
              <w:t>Effect Measures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_Toc130050921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12</w:t>
            </w:r>
            <w:r w:rsidRPr="007823B3">
              <w:rPr>
                <w:rFonts w:ascii="Arial" w:hAnsi="Arial" w:cs="Arial"/>
                <w:noProof/>
                <w:webHidden/>
                <w:sz w:val="24"/>
                <w:szCs w:val="24"/>
              </w:rPr>
              <w:fldChar w:fldCharType="end"/>
            </w:r>
          </w:hyperlink>
        </w:p>
        <w:p w14:paraId="766B089F" w14:textId="1AB5058C" w:rsidR="003F07B1" w:rsidRPr="007823B3" w:rsidRDefault="003F07B1" w:rsidP="003F07B1">
          <w:pPr>
            <w:pStyle w:val="TOC2"/>
            <w:rPr>
              <w:rFonts w:ascii="Arial" w:eastAsiaTheme="minorEastAsia" w:hAnsi="Arial" w:cs="Arial"/>
              <w:noProof/>
              <w:sz w:val="24"/>
              <w:szCs w:val="24"/>
            </w:rPr>
          </w:pPr>
          <w:hyperlink w:anchor="_Toc130050922" w:history="1">
            <w:r w:rsidRPr="007823B3">
              <w:rPr>
                <w:rStyle w:val="Hyperlink"/>
                <w:rFonts w:ascii="Arial" w:hAnsi="Arial" w:cs="Arial"/>
                <w:noProof/>
                <w:sz w:val="24"/>
                <w:szCs w:val="24"/>
              </w:rPr>
              <w:t>4.9</w:t>
            </w:r>
            <w:r w:rsidRPr="007823B3">
              <w:rPr>
                <w:rFonts w:ascii="Arial" w:eastAsiaTheme="minorEastAsia" w:hAnsi="Arial" w:cs="Arial"/>
                <w:noProof/>
                <w:sz w:val="24"/>
                <w:szCs w:val="24"/>
              </w:rPr>
              <w:tab/>
            </w:r>
            <w:r w:rsidRPr="007823B3">
              <w:rPr>
                <w:rStyle w:val="Hyperlink"/>
                <w:rFonts w:ascii="Arial" w:hAnsi="Arial" w:cs="Arial"/>
                <w:noProof/>
                <w:sz w:val="24"/>
                <w:szCs w:val="24"/>
              </w:rPr>
              <w:t>Synthesis methods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_Toc130050922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12</w:t>
            </w:r>
            <w:r w:rsidRPr="007823B3">
              <w:rPr>
                <w:rFonts w:ascii="Arial" w:hAnsi="Arial" w:cs="Arial"/>
                <w:noProof/>
                <w:webHidden/>
                <w:sz w:val="24"/>
                <w:szCs w:val="24"/>
              </w:rPr>
              <w:fldChar w:fldCharType="end"/>
            </w:r>
          </w:hyperlink>
        </w:p>
        <w:p w14:paraId="0336B30D" w14:textId="50E1768C" w:rsidR="003F07B1" w:rsidRPr="007823B3" w:rsidRDefault="003F07B1" w:rsidP="003F07B1">
          <w:pPr>
            <w:pStyle w:val="TOC2"/>
            <w:rPr>
              <w:rFonts w:ascii="Arial" w:eastAsiaTheme="minorEastAsia" w:hAnsi="Arial" w:cs="Arial"/>
              <w:noProof/>
              <w:sz w:val="24"/>
              <w:szCs w:val="24"/>
            </w:rPr>
          </w:pPr>
          <w:hyperlink w:anchor="_Toc130050923" w:history="1">
            <w:r w:rsidRPr="007823B3">
              <w:rPr>
                <w:rStyle w:val="Hyperlink"/>
                <w:rFonts w:ascii="Arial" w:hAnsi="Arial" w:cs="Arial"/>
                <w:noProof/>
                <w:sz w:val="24"/>
                <w:szCs w:val="24"/>
              </w:rPr>
              <w:t>4.10</w:t>
            </w:r>
            <w:r w:rsidRPr="007823B3">
              <w:rPr>
                <w:rFonts w:ascii="Arial" w:eastAsiaTheme="minorEastAsia" w:hAnsi="Arial" w:cs="Arial"/>
                <w:noProof/>
                <w:sz w:val="24"/>
                <w:szCs w:val="24"/>
              </w:rPr>
              <w:tab/>
            </w:r>
            <w:r w:rsidRPr="007823B3">
              <w:rPr>
                <w:rStyle w:val="Hyperlink"/>
                <w:rFonts w:ascii="Arial" w:hAnsi="Arial" w:cs="Arial"/>
                <w:noProof/>
                <w:sz w:val="24"/>
                <w:szCs w:val="24"/>
              </w:rPr>
              <w:t>Reporting bias assessment</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_Toc130050923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13</w:t>
            </w:r>
            <w:r w:rsidRPr="007823B3">
              <w:rPr>
                <w:rFonts w:ascii="Arial" w:hAnsi="Arial" w:cs="Arial"/>
                <w:noProof/>
                <w:webHidden/>
                <w:sz w:val="24"/>
                <w:szCs w:val="24"/>
              </w:rPr>
              <w:fldChar w:fldCharType="end"/>
            </w:r>
          </w:hyperlink>
        </w:p>
        <w:p w14:paraId="647FB3CA" w14:textId="7C9FBC97" w:rsidR="003F07B1" w:rsidRPr="007823B3" w:rsidRDefault="003F07B1" w:rsidP="003F07B1">
          <w:pPr>
            <w:pStyle w:val="TOC2"/>
            <w:rPr>
              <w:rFonts w:ascii="Arial" w:eastAsiaTheme="minorEastAsia" w:hAnsi="Arial" w:cs="Arial"/>
              <w:noProof/>
              <w:sz w:val="24"/>
              <w:szCs w:val="24"/>
            </w:rPr>
          </w:pPr>
          <w:hyperlink w:anchor="_Toc130050924" w:history="1">
            <w:r w:rsidRPr="007823B3">
              <w:rPr>
                <w:rStyle w:val="Hyperlink"/>
                <w:rFonts w:ascii="Arial" w:hAnsi="Arial" w:cs="Arial"/>
                <w:noProof/>
                <w:sz w:val="24"/>
                <w:szCs w:val="24"/>
              </w:rPr>
              <w:t>4.11</w:t>
            </w:r>
            <w:r w:rsidRPr="007823B3">
              <w:rPr>
                <w:rFonts w:ascii="Arial" w:eastAsiaTheme="minorEastAsia" w:hAnsi="Arial" w:cs="Arial"/>
                <w:noProof/>
                <w:sz w:val="24"/>
                <w:szCs w:val="24"/>
              </w:rPr>
              <w:tab/>
            </w:r>
            <w:r w:rsidRPr="007823B3">
              <w:rPr>
                <w:rStyle w:val="Hyperlink"/>
                <w:rFonts w:ascii="Arial" w:hAnsi="Arial" w:cs="Arial"/>
                <w:noProof/>
                <w:sz w:val="24"/>
                <w:szCs w:val="24"/>
              </w:rPr>
              <w:t>Certainly assessment</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_Toc130050924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13</w:t>
            </w:r>
            <w:r w:rsidRPr="007823B3">
              <w:rPr>
                <w:rFonts w:ascii="Arial" w:hAnsi="Arial" w:cs="Arial"/>
                <w:noProof/>
                <w:webHidden/>
                <w:sz w:val="24"/>
                <w:szCs w:val="24"/>
              </w:rPr>
              <w:fldChar w:fldCharType="end"/>
            </w:r>
          </w:hyperlink>
        </w:p>
        <w:p w14:paraId="122143D3" w14:textId="4BD82D4D" w:rsidR="003F07B1" w:rsidRPr="007823B3" w:rsidRDefault="003F07B1" w:rsidP="003F07B1">
          <w:pPr>
            <w:pStyle w:val="TOC2"/>
            <w:rPr>
              <w:rFonts w:ascii="Arial" w:eastAsiaTheme="minorEastAsia" w:hAnsi="Arial" w:cs="Arial"/>
              <w:noProof/>
              <w:sz w:val="24"/>
              <w:szCs w:val="24"/>
            </w:rPr>
          </w:pPr>
          <w:hyperlink w:anchor="_Toc130050925" w:history="1">
            <w:r w:rsidRPr="007823B3">
              <w:rPr>
                <w:rStyle w:val="Hyperlink"/>
                <w:rFonts w:ascii="Arial" w:hAnsi="Arial" w:cs="Arial"/>
                <w:noProof/>
                <w:sz w:val="24"/>
                <w:szCs w:val="24"/>
              </w:rPr>
              <w:t>5.</w:t>
            </w:r>
            <w:r w:rsidRPr="007823B3">
              <w:rPr>
                <w:rFonts w:ascii="Arial" w:eastAsiaTheme="minorEastAsia" w:hAnsi="Arial" w:cs="Arial"/>
                <w:noProof/>
                <w:sz w:val="24"/>
                <w:szCs w:val="24"/>
              </w:rPr>
              <w:tab/>
            </w:r>
            <w:r w:rsidRPr="007823B3">
              <w:rPr>
                <w:rStyle w:val="Hyperlink"/>
                <w:rFonts w:ascii="Arial" w:hAnsi="Arial" w:cs="Arial"/>
                <w:noProof/>
                <w:sz w:val="24"/>
                <w:szCs w:val="24"/>
              </w:rPr>
              <w:t>RESULTS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_Toc130050925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13</w:t>
            </w:r>
            <w:r w:rsidRPr="007823B3">
              <w:rPr>
                <w:rFonts w:ascii="Arial" w:hAnsi="Arial" w:cs="Arial"/>
                <w:noProof/>
                <w:webHidden/>
                <w:sz w:val="24"/>
                <w:szCs w:val="24"/>
              </w:rPr>
              <w:fldChar w:fldCharType="end"/>
            </w:r>
          </w:hyperlink>
        </w:p>
        <w:p w14:paraId="2133AE4D" w14:textId="493B79EB" w:rsidR="003F07B1" w:rsidRPr="007823B3" w:rsidRDefault="003F07B1" w:rsidP="003F07B1">
          <w:pPr>
            <w:pStyle w:val="TOC2"/>
            <w:rPr>
              <w:rFonts w:ascii="Arial" w:eastAsiaTheme="minorEastAsia" w:hAnsi="Arial" w:cs="Arial"/>
              <w:noProof/>
              <w:sz w:val="24"/>
              <w:szCs w:val="24"/>
            </w:rPr>
          </w:pPr>
          <w:hyperlink w:anchor="_Toc130050926" w:history="1">
            <w:r w:rsidRPr="007823B3">
              <w:rPr>
                <w:rStyle w:val="Hyperlink"/>
                <w:rFonts w:ascii="Arial" w:hAnsi="Arial" w:cs="Arial"/>
                <w:noProof/>
                <w:sz w:val="24"/>
                <w:szCs w:val="24"/>
              </w:rPr>
              <w:t>5.1</w:t>
            </w:r>
            <w:r w:rsidRPr="007823B3">
              <w:rPr>
                <w:rFonts w:ascii="Arial" w:eastAsiaTheme="minorEastAsia" w:hAnsi="Arial" w:cs="Arial"/>
                <w:noProof/>
                <w:sz w:val="24"/>
                <w:szCs w:val="24"/>
              </w:rPr>
              <w:tab/>
            </w:r>
            <w:r w:rsidRPr="007823B3">
              <w:rPr>
                <w:rStyle w:val="Hyperlink"/>
                <w:rFonts w:ascii="Arial" w:hAnsi="Arial" w:cs="Arial"/>
                <w:noProof/>
                <w:sz w:val="24"/>
                <w:szCs w:val="24"/>
              </w:rPr>
              <w:t>Study selection</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_Toc130050926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13</w:t>
            </w:r>
            <w:r w:rsidRPr="007823B3">
              <w:rPr>
                <w:rFonts w:ascii="Arial" w:hAnsi="Arial" w:cs="Arial"/>
                <w:noProof/>
                <w:webHidden/>
                <w:sz w:val="24"/>
                <w:szCs w:val="24"/>
              </w:rPr>
              <w:fldChar w:fldCharType="end"/>
            </w:r>
          </w:hyperlink>
        </w:p>
        <w:p w14:paraId="56B27FBC" w14:textId="4C350181" w:rsidR="003F07B1" w:rsidRPr="007823B3" w:rsidRDefault="003F07B1" w:rsidP="003F07B1">
          <w:pPr>
            <w:pStyle w:val="TOC2"/>
            <w:rPr>
              <w:rFonts w:ascii="Arial" w:eastAsiaTheme="minorEastAsia" w:hAnsi="Arial" w:cs="Arial"/>
              <w:noProof/>
              <w:sz w:val="24"/>
              <w:szCs w:val="24"/>
            </w:rPr>
          </w:pPr>
          <w:hyperlink w:anchor="_Toc130050927" w:history="1">
            <w:r w:rsidRPr="007823B3">
              <w:rPr>
                <w:rStyle w:val="Hyperlink"/>
                <w:rFonts w:ascii="Arial" w:hAnsi="Arial" w:cs="Arial"/>
                <w:noProof/>
                <w:sz w:val="24"/>
                <w:szCs w:val="24"/>
              </w:rPr>
              <w:t>5.2</w:t>
            </w:r>
            <w:r w:rsidRPr="007823B3">
              <w:rPr>
                <w:rFonts w:ascii="Arial" w:eastAsiaTheme="minorEastAsia" w:hAnsi="Arial" w:cs="Arial"/>
                <w:noProof/>
                <w:sz w:val="24"/>
                <w:szCs w:val="24"/>
              </w:rPr>
              <w:tab/>
            </w:r>
            <w:r w:rsidRPr="007823B3">
              <w:rPr>
                <w:rStyle w:val="Hyperlink"/>
                <w:rFonts w:ascii="Arial" w:hAnsi="Arial" w:cs="Arial"/>
                <w:noProof/>
                <w:sz w:val="24"/>
                <w:szCs w:val="24"/>
              </w:rPr>
              <w:t>Study characteristics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_Toc130050927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15</w:t>
            </w:r>
            <w:r w:rsidRPr="007823B3">
              <w:rPr>
                <w:rFonts w:ascii="Arial" w:hAnsi="Arial" w:cs="Arial"/>
                <w:noProof/>
                <w:webHidden/>
                <w:sz w:val="24"/>
                <w:szCs w:val="24"/>
              </w:rPr>
              <w:fldChar w:fldCharType="end"/>
            </w:r>
          </w:hyperlink>
        </w:p>
        <w:p w14:paraId="18DB3F3E" w14:textId="75C1CAA2" w:rsidR="003F07B1" w:rsidRPr="007823B3" w:rsidRDefault="003F07B1" w:rsidP="003F07B1">
          <w:pPr>
            <w:pStyle w:val="TOC2"/>
            <w:rPr>
              <w:rFonts w:ascii="Arial" w:eastAsiaTheme="minorEastAsia" w:hAnsi="Arial" w:cs="Arial"/>
              <w:noProof/>
              <w:sz w:val="24"/>
              <w:szCs w:val="24"/>
            </w:rPr>
          </w:pPr>
          <w:hyperlink w:anchor="_Toc130050928" w:history="1">
            <w:r w:rsidRPr="007823B3">
              <w:rPr>
                <w:rStyle w:val="Hyperlink"/>
                <w:rFonts w:ascii="Arial" w:hAnsi="Arial" w:cs="Arial"/>
                <w:noProof/>
                <w:sz w:val="24"/>
                <w:szCs w:val="24"/>
              </w:rPr>
              <w:t>5.2.1</w:t>
            </w:r>
            <w:r w:rsidRPr="007823B3">
              <w:rPr>
                <w:rFonts w:ascii="Arial" w:eastAsiaTheme="minorEastAsia" w:hAnsi="Arial" w:cs="Arial"/>
                <w:noProof/>
                <w:sz w:val="24"/>
                <w:szCs w:val="24"/>
              </w:rPr>
              <w:tab/>
            </w:r>
            <w:r w:rsidRPr="007823B3">
              <w:rPr>
                <w:rStyle w:val="Hyperlink"/>
                <w:rFonts w:ascii="Arial" w:hAnsi="Arial" w:cs="Arial"/>
                <w:noProof/>
                <w:sz w:val="24"/>
                <w:szCs w:val="24"/>
              </w:rPr>
              <w:t>ML models for diagnostic purposes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_Toc130050928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16</w:t>
            </w:r>
            <w:r w:rsidRPr="007823B3">
              <w:rPr>
                <w:rFonts w:ascii="Arial" w:hAnsi="Arial" w:cs="Arial"/>
                <w:noProof/>
                <w:webHidden/>
                <w:sz w:val="24"/>
                <w:szCs w:val="24"/>
              </w:rPr>
              <w:fldChar w:fldCharType="end"/>
            </w:r>
          </w:hyperlink>
        </w:p>
        <w:p w14:paraId="2E15EF3D" w14:textId="3CC3B763" w:rsidR="003F07B1" w:rsidRPr="007823B3" w:rsidRDefault="003F07B1" w:rsidP="003F07B1">
          <w:pPr>
            <w:pStyle w:val="TOC2"/>
            <w:rPr>
              <w:rFonts w:ascii="Arial" w:eastAsiaTheme="minorEastAsia" w:hAnsi="Arial" w:cs="Arial"/>
              <w:noProof/>
              <w:sz w:val="24"/>
              <w:szCs w:val="24"/>
            </w:rPr>
          </w:pPr>
          <w:hyperlink w:anchor="_Toc130050929" w:history="1">
            <w:r w:rsidRPr="007823B3">
              <w:rPr>
                <w:rStyle w:val="Hyperlink"/>
                <w:rFonts w:ascii="Arial" w:hAnsi="Arial" w:cs="Arial"/>
                <w:noProof/>
                <w:sz w:val="24"/>
                <w:szCs w:val="24"/>
              </w:rPr>
              <w:t>5.2.2</w:t>
            </w:r>
            <w:r w:rsidRPr="007823B3">
              <w:rPr>
                <w:rFonts w:ascii="Arial" w:eastAsiaTheme="minorEastAsia" w:hAnsi="Arial" w:cs="Arial"/>
                <w:noProof/>
                <w:sz w:val="24"/>
                <w:szCs w:val="24"/>
              </w:rPr>
              <w:tab/>
            </w:r>
            <w:r w:rsidRPr="007823B3">
              <w:rPr>
                <w:rStyle w:val="Hyperlink"/>
                <w:rFonts w:ascii="Arial" w:hAnsi="Arial" w:cs="Arial"/>
                <w:noProof/>
                <w:sz w:val="24"/>
                <w:szCs w:val="24"/>
              </w:rPr>
              <w:t>ML models for classification purposes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_Toc130050929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18</w:t>
            </w:r>
            <w:r w:rsidRPr="007823B3">
              <w:rPr>
                <w:rFonts w:ascii="Arial" w:hAnsi="Arial" w:cs="Arial"/>
                <w:noProof/>
                <w:webHidden/>
                <w:sz w:val="24"/>
                <w:szCs w:val="24"/>
              </w:rPr>
              <w:fldChar w:fldCharType="end"/>
            </w:r>
          </w:hyperlink>
        </w:p>
        <w:p w14:paraId="1A87B61A" w14:textId="4ED9FCE9" w:rsidR="003F07B1" w:rsidRPr="007823B3" w:rsidRDefault="003F07B1" w:rsidP="003F07B1">
          <w:pPr>
            <w:pStyle w:val="TOC2"/>
            <w:rPr>
              <w:rFonts w:ascii="Arial" w:eastAsiaTheme="minorEastAsia" w:hAnsi="Arial" w:cs="Arial"/>
              <w:noProof/>
              <w:sz w:val="24"/>
              <w:szCs w:val="24"/>
            </w:rPr>
          </w:pPr>
          <w:hyperlink w:anchor="_Toc130050930" w:history="1">
            <w:r w:rsidRPr="007823B3">
              <w:rPr>
                <w:rStyle w:val="Hyperlink"/>
                <w:rFonts w:ascii="Arial" w:hAnsi="Arial" w:cs="Arial"/>
                <w:noProof/>
                <w:sz w:val="24"/>
                <w:szCs w:val="24"/>
              </w:rPr>
              <w:t>5.2.3</w:t>
            </w:r>
            <w:r w:rsidRPr="007823B3">
              <w:rPr>
                <w:rFonts w:ascii="Arial" w:eastAsiaTheme="minorEastAsia" w:hAnsi="Arial" w:cs="Arial"/>
                <w:noProof/>
                <w:sz w:val="24"/>
                <w:szCs w:val="24"/>
              </w:rPr>
              <w:tab/>
            </w:r>
            <w:r w:rsidRPr="007823B3">
              <w:rPr>
                <w:rStyle w:val="Hyperlink"/>
                <w:rFonts w:ascii="Arial" w:hAnsi="Arial" w:cs="Arial"/>
                <w:noProof/>
                <w:sz w:val="24"/>
                <w:szCs w:val="24"/>
              </w:rPr>
              <w:t>ML models for prognosis purposes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_Toc130050930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22</w:t>
            </w:r>
            <w:r w:rsidRPr="007823B3">
              <w:rPr>
                <w:rFonts w:ascii="Arial" w:hAnsi="Arial" w:cs="Arial"/>
                <w:noProof/>
                <w:webHidden/>
                <w:sz w:val="24"/>
                <w:szCs w:val="24"/>
              </w:rPr>
              <w:fldChar w:fldCharType="end"/>
            </w:r>
          </w:hyperlink>
        </w:p>
        <w:p w14:paraId="6361CD19" w14:textId="6F0C537C" w:rsidR="003F07B1" w:rsidRPr="007823B3" w:rsidRDefault="003F07B1" w:rsidP="003F07B1">
          <w:pPr>
            <w:pStyle w:val="TOC2"/>
            <w:rPr>
              <w:rFonts w:ascii="Arial" w:eastAsiaTheme="minorEastAsia" w:hAnsi="Arial" w:cs="Arial"/>
              <w:noProof/>
              <w:sz w:val="24"/>
              <w:szCs w:val="24"/>
            </w:rPr>
          </w:pPr>
          <w:hyperlink w:anchor="_Toc130050931" w:history="1">
            <w:r w:rsidRPr="007823B3">
              <w:rPr>
                <w:rStyle w:val="Hyperlink"/>
                <w:rFonts w:ascii="Arial" w:hAnsi="Arial" w:cs="Arial"/>
                <w:noProof/>
                <w:sz w:val="24"/>
                <w:szCs w:val="24"/>
              </w:rPr>
              <w:t>5.2.4</w:t>
            </w:r>
            <w:r w:rsidRPr="007823B3">
              <w:rPr>
                <w:rFonts w:ascii="Arial" w:eastAsiaTheme="minorEastAsia" w:hAnsi="Arial" w:cs="Arial"/>
                <w:noProof/>
                <w:sz w:val="24"/>
                <w:szCs w:val="24"/>
              </w:rPr>
              <w:tab/>
            </w:r>
            <w:r w:rsidRPr="007823B3">
              <w:rPr>
                <w:rStyle w:val="Hyperlink"/>
                <w:rFonts w:ascii="Arial" w:hAnsi="Arial" w:cs="Arial"/>
                <w:noProof/>
                <w:sz w:val="24"/>
                <w:szCs w:val="24"/>
              </w:rPr>
              <w:t>ML model for classification and prognosis purposes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_Toc130050931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24</w:t>
            </w:r>
            <w:r w:rsidRPr="007823B3">
              <w:rPr>
                <w:rFonts w:ascii="Arial" w:hAnsi="Arial" w:cs="Arial"/>
                <w:noProof/>
                <w:webHidden/>
                <w:sz w:val="24"/>
                <w:szCs w:val="24"/>
              </w:rPr>
              <w:fldChar w:fldCharType="end"/>
            </w:r>
          </w:hyperlink>
        </w:p>
        <w:p w14:paraId="3A062720" w14:textId="589F833D" w:rsidR="003F07B1" w:rsidRPr="007823B3" w:rsidRDefault="003F07B1" w:rsidP="003F07B1">
          <w:pPr>
            <w:pStyle w:val="TOC2"/>
            <w:rPr>
              <w:rFonts w:ascii="Arial" w:eastAsiaTheme="minorEastAsia" w:hAnsi="Arial" w:cs="Arial"/>
              <w:noProof/>
              <w:sz w:val="24"/>
              <w:szCs w:val="24"/>
            </w:rPr>
          </w:pPr>
          <w:hyperlink w:anchor="_Toc130050932" w:history="1">
            <w:r w:rsidRPr="007823B3">
              <w:rPr>
                <w:rStyle w:val="Hyperlink"/>
                <w:rFonts w:ascii="Arial" w:hAnsi="Arial" w:cs="Arial"/>
                <w:noProof/>
                <w:sz w:val="24"/>
                <w:szCs w:val="24"/>
              </w:rPr>
              <w:t>5.3</w:t>
            </w:r>
            <w:r w:rsidRPr="007823B3">
              <w:rPr>
                <w:rFonts w:ascii="Arial" w:eastAsiaTheme="minorEastAsia" w:hAnsi="Arial" w:cs="Arial"/>
                <w:noProof/>
                <w:sz w:val="24"/>
                <w:szCs w:val="24"/>
              </w:rPr>
              <w:tab/>
            </w:r>
            <w:r w:rsidRPr="007823B3">
              <w:rPr>
                <w:rStyle w:val="Hyperlink"/>
                <w:rFonts w:ascii="Arial" w:hAnsi="Arial" w:cs="Arial"/>
                <w:noProof/>
                <w:sz w:val="24"/>
                <w:szCs w:val="24"/>
              </w:rPr>
              <w:t>Risk of bias in studies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_Toc130050932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26</w:t>
            </w:r>
            <w:r w:rsidRPr="007823B3">
              <w:rPr>
                <w:rFonts w:ascii="Arial" w:hAnsi="Arial" w:cs="Arial"/>
                <w:noProof/>
                <w:webHidden/>
                <w:sz w:val="24"/>
                <w:szCs w:val="24"/>
              </w:rPr>
              <w:fldChar w:fldCharType="end"/>
            </w:r>
          </w:hyperlink>
        </w:p>
        <w:p w14:paraId="1917D7CF" w14:textId="4FBAE43E" w:rsidR="003F07B1" w:rsidRPr="007823B3" w:rsidRDefault="003F07B1" w:rsidP="003F07B1">
          <w:pPr>
            <w:pStyle w:val="TOC2"/>
            <w:rPr>
              <w:rFonts w:ascii="Arial" w:eastAsiaTheme="minorEastAsia" w:hAnsi="Arial" w:cs="Arial"/>
              <w:noProof/>
              <w:sz w:val="24"/>
              <w:szCs w:val="24"/>
            </w:rPr>
          </w:pPr>
          <w:hyperlink w:anchor="_Toc130050933" w:history="1">
            <w:r w:rsidRPr="007823B3">
              <w:rPr>
                <w:rStyle w:val="Hyperlink"/>
                <w:rFonts w:ascii="Arial" w:hAnsi="Arial" w:cs="Arial"/>
                <w:noProof/>
                <w:sz w:val="24"/>
                <w:szCs w:val="24"/>
              </w:rPr>
              <w:t>5.4</w:t>
            </w:r>
            <w:r w:rsidRPr="007823B3">
              <w:rPr>
                <w:rFonts w:ascii="Arial" w:eastAsiaTheme="minorEastAsia" w:hAnsi="Arial" w:cs="Arial"/>
                <w:noProof/>
                <w:sz w:val="24"/>
                <w:szCs w:val="24"/>
              </w:rPr>
              <w:tab/>
            </w:r>
            <w:r w:rsidRPr="007823B3">
              <w:rPr>
                <w:rStyle w:val="Hyperlink"/>
                <w:rFonts w:ascii="Arial" w:hAnsi="Arial" w:cs="Arial"/>
                <w:noProof/>
                <w:sz w:val="24"/>
                <w:szCs w:val="24"/>
              </w:rPr>
              <w:t>Results of individual studies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_Toc130050933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28</w:t>
            </w:r>
            <w:r w:rsidRPr="007823B3">
              <w:rPr>
                <w:rFonts w:ascii="Arial" w:hAnsi="Arial" w:cs="Arial"/>
                <w:noProof/>
                <w:webHidden/>
                <w:sz w:val="24"/>
                <w:szCs w:val="24"/>
              </w:rPr>
              <w:fldChar w:fldCharType="end"/>
            </w:r>
          </w:hyperlink>
        </w:p>
        <w:p w14:paraId="42BEEA3B" w14:textId="6E017D43" w:rsidR="003F07B1" w:rsidRPr="007823B3" w:rsidRDefault="003F07B1" w:rsidP="003F07B1">
          <w:pPr>
            <w:pStyle w:val="TOC2"/>
            <w:rPr>
              <w:rFonts w:ascii="Arial" w:eastAsiaTheme="minorEastAsia" w:hAnsi="Arial" w:cs="Arial"/>
              <w:noProof/>
              <w:sz w:val="24"/>
              <w:szCs w:val="24"/>
            </w:rPr>
          </w:pPr>
          <w:hyperlink w:anchor="_Toc130050934" w:history="1">
            <w:r w:rsidRPr="007823B3">
              <w:rPr>
                <w:rStyle w:val="Hyperlink"/>
                <w:rFonts w:ascii="Arial" w:hAnsi="Arial" w:cs="Arial"/>
                <w:noProof/>
                <w:sz w:val="24"/>
                <w:szCs w:val="24"/>
              </w:rPr>
              <w:t>5.4.1</w:t>
            </w:r>
            <w:r w:rsidRPr="007823B3">
              <w:rPr>
                <w:rFonts w:ascii="Arial" w:eastAsiaTheme="minorEastAsia" w:hAnsi="Arial" w:cs="Arial"/>
                <w:noProof/>
                <w:sz w:val="24"/>
                <w:szCs w:val="24"/>
              </w:rPr>
              <w:tab/>
            </w:r>
            <w:r w:rsidRPr="007823B3">
              <w:rPr>
                <w:rStyle w:val="Hyperlink"/>
                <w:rFonts w:ascii="Arial" w:hAnsi="Arial" w:cs="Arial"/>
                <w:noProof/>
                <w:sz w:val="24"/>
                <w:szCs w:val="24"/>
              </w:rPr>
              <w:t>ML for diagnostic purposes: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_Toc130050934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28</w:t>
            </w:r>
            <w:r w:rsidRPr="007823B3">
              <w:rPr>
                <w:rFonts w:ascii="Arial" w:hAnsi="Arial" w:cs="Arial"/>
                <w:noProof/>
                <w:webHidden/>
                <w:sz w:val="24"/>
                <w:szCs w:val="24"/>
              </w:rPr>
              <w:fldChar w:fldCharType="end"/>
            </w:r>
          </w:hyperlink>
        </w:p>
        <w:p w14:paraId="312C9E98" w14:textId="16F809B3" w:rsidR="003F07B1" w:rsidRPr="007823B3" w:rsidRDefault="003F07B1" w:rsidP="003F07B1">
          <w:pPr>
            <w:pStyle w:val="TOC2"/>
            <w:rPr>
              <w:rFonts w:ascii="Arial" w:eastAsiaTheme="minorEastAsia" w:hAnsi="Arial" w:cs="Arial"/>
              <w:noProof/>
              <w:sz w:val="24"/>
              <w:szCs w:val="24"/>
            </w:rPr>
          </w:pPr>
          <w:hyperlink w:anchor="_Toc130050935" w:history="1">
            <w:r w:rsidRPr="007823B3">
              <w:rPr>
                <w:rStyle w:val="Hyperlink"/>
                <w:rFonts w:ascii="Arial" w:hAnsi="Arial" w:cs="Arial"/>
                <w:noProof/>
                <w:sz w:val="24"/>
                <w:szCs w:val="24"/>
              </w:rPr>
              <w:t>5.4.2</w:t>
            </w:r>
            <w:r w:rsidRPr="007823B3">
              <w:rPr>
                <w:rFonts w:ascii="Arial" w:eastAsiaTheme="minorEastAsia" w:hAnsi="Arial" w:cs="Arial"/>
                <w:noProof/>
                <w:sz w:val="24"/>
                <w:szCs w:val="24"/>
              </w:rPr>
              <w:tab/>
            </w:r>
            <w:r w:rsidRPr="007823B3">
              <w:rPr>
                <w:rStyle w:val="Hyperlink"/>
                <w:rFonts w:ascii="Arial" w:hAnsi="Arial" w:cs="Arial"/>
                <w:noProof/>
                <w:sz w:val="24"/>
                <w:szCs w:val="24"/>
              </w:rPr>
              <w:t>ML for classification purposes: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_Toc130050935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29</w:t>
            </w:r>
            <w:r w:rsidRPr="007823B3">
              <w:rPr>
                <w:rFonts w:ascii="Arial" w:hAnsi="Arial" w:cs="Arial"/>
                <w:noProof/>
                <w:webHidden/>
                <w:sz w:val="24"/>
                <w:szCs w:val="24"/>
              </w:rPr>
              <w:fldChar w:fldCharType="end"/>
            </w:r>
          </w:hyperlink>
        </w:p>
        <w:p w14:paraId="17CCF9CC" w14:textId="33A19299" w:rsidR="003F07B1" w:rsidRPr="007823B3" w:rsidRDefault="003F07B1" w:rsidP="003F07B1">
          <w:pPr>
            <w:pStyle w:val="TOC2"/>
            <w:rPr>
              <w:rFonts w:ascii="Arial" w:eastAsiaTheme="minorEastAsia" w:hAnsi="Arial" w:cs="Arial"/>
              <w:noProof/>
              <w:sz w:val="24"/>
              <w:szCs w:val="24"/>
            </w:rPr>
          </w:pPr>
          <w:hyperlink w:anchor="_Toc130050936" w:history="1">
            <w:r w:rsidRPr="007823B3">
              <w:rPr>
                <w:rStyle w:val="Hyperlink"/>
                <w:rFonts w:ascii="Arial" w:hAnsi="Arial" w:cs="Arial"/>
                <w:noProof/>
                <w:sz w:val="24"/>
                <w:szCs w:val="24"/>
              </w:rPr>
              <w:t>5.4.3</w:t>
            </w:r>
            <w:r w:rsidRPr="007823B3">
              <w:rPr>
                <w:rFonts w:ascii="Arial" w:eastAsiaTheme="minorEastAsia" w:hAnsi="Arial" w:cs="Arial"/>
                <w:noProof/>
                <w:sz w:val="24"/>
                <w:szCs w:val="24"/>
              </w:rPr>
              <w:tab/>
            </w:r>
            <w:r w:rsidRPr="007823B3">
              <w:rPr>
                <w:rStyle w:val="Hyperlink"/>
                <w:rFonts w:ascii="Arial" w:hAnsi="Arial" w:cs="Arial"/>
                <w:noProof/>
                <w:sz w:val="24"/>
                <w:szCs w:val="24"/>
              </w:rPr>
              <w:t>ML for prognostic purposes: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_Toc130050936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30</w:t>
            </w:r>
            <w:r w:rsidRPr="007823B3">
              <w:rPr>
                <w:rFonts w:ascii="Arial" w:hAnsi="Arial" w:cs="Arial"/>
                <w:noProof/>
                <w:webHidden/>
                <w:sz w:val="24"/>
                <w:szCs w:val="24"/>
              </w:rPr>
              <w:fldChar w:fldCharType="end"/>
            </w:r>
          </w:hyperlink>
        </w:p>
        <w:p w14:paraId="2D97D303" w14:textId="065D58A5" w:rsidR="003F07B1" w:rsidRPr="007823B3" w:rsidRDefault="003F07B1" w:rsidP="003F07B1">
          <w:pPr>
            <w:pStyle w:val="TOC2"/>
            <w:rPr>
              <w:rFonts w:ascii="Arial" w:eastAsiaTheme="minorEastAsia" w:hAnsi="Arial" w:cs="Arial"/>
              <w:noProof/>
              <w:sz w:val="24"/>
              <w:szCs w:val="24"/>
            </w:rPr>
          </w:pPr>
          <w:hyperlink w:anchor="_Toc130050937" w:history="1">
            <w:r w:rsidRPr="007823B3">
              <w:rPr>
                <w:rStyle w:val="Hyperlink"/>
                <w:rFonts w:ascii="Arial" w:hAnsi="Arial" w:cs="Arial"/>
                <w:noProof/>
                <w:sz w:val="24"/>
                <w:szCs w:val="24"/>
              </w:rPr>
              <w:t>5.4.4</w:t>
            </w:r>
            <w:r w:rsidRPr="007823B3">
              <w:rPr>
                <w:rFonts w:ascii="Arial" w:eastAsiaTheme="minorEastAsia" w:hAnsi="Arial" w:cs="Arial"/>
                <w:noProof/>
                <w:sz w:val="24"/>
                <w:szCs w:val="24"/>
              </w:rPr>
              <w:tab/>
            </w:r>
            <w:r w:rsidRPr="007823B3">
              <w:rPr>
                <w:rStyle w:val="Hyperlink"/>
                <w:rFonts w:ascii="Arial" w:hAnsi="Arial" w:cs="Arial"/>
                <w:noProof/>
                <w:sz w:val="24"/>
                <w:szCs w:val="24"/>
              </w:rPr>
              <w:t>ML for classification and prognosis purposes: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_Toc130050937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31</w:t>
            </w:r>
            <w:r w:rsidRPr="007823B3">
              <w:rPr>
                <w:rFonts w:ascii="Arial" w:hAnsi="Arial" w:cs="Arial"/>
                <w:noProof/>
                <w:webHidden/>
                <w:sz w:val="24"/>
                <w:szCs w:val="24"/>
              </w:rPr>
              <w:fldChar w:fldCharType="end"/>
            </w:r>
          </w:hyperlink>
        </w:p>
        <w:p w14:paraId="3486F401" w14:textId="1698B1E2" w:rsidR="003F07B1" w:rsidRPr="007823B3" w:rsidRDefault="003F07B1" w:rsidP="003F07B1">
          <w:pPr>
            <w:pStyle w:val="TOC2"/>
            <w:rPr>
              <w:rFonts w:ascii="Arial" w:eastAsiaTheme="minorEastAsia" w:hAnsi="Arial" w:cs="Arial"/>
              <w:noProof/>
              <w:sz w:val="24"/>
              <w:szCs w:val="24"/>
            </w:rPr>
          </w:pPr>
          <w:hyperlink w:anchor="_Toc130050938" w:history="1">
            <w:r w:rsidRPr="007823B3">
              <w:rPr>
                <w:rStyle w:val="Hyperlink"/>
                <w:rFonts w:ascii="Arial" w:hAnsi="Arial" w:cs="Arial"/>
                <w:noProof/>
                <w:sz w:val="24"/>
                <w:szCs w:val="24"/>
              </w:rPr>
              <w:t>6.</w:t>
            </w:r>
            <w:r w:rsidRPr="007823B3">
              <w:rPr>
                <w:rFonts w:ascii="Arial" w:eastAsiaTheme="minorEastAsia" w:hAnsi="Arial" w:cs="Arial"/>
                <w:noProof/>
                <w:sz w:val="24"/>
                <w:szCs w:val="24"/>
              </w:rPr>
              <w:tab/>
            </w:r>
            <w:r w:rsidRPr="007823B3">
              <w:rPr>
                <w:rStyle w:val="Hyperlink"/>
                <w:rFonts w:ascii="Arial" w:hAnsi="Arial" w:cs="Arial"/>
                <w:noProof/>
                <w:sz w:val="24"/>
                <w:szCs w:val="24"/>
              </w:rPr>
              <w:t>DISCUSSION</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_Toc130050938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32</w:t>
            </w:r>
            <w:r w:rsidRPr="007823B3">
              <w:rPr>
                <w:rFonts w:ascii="Arial" w:hAnsi="Arial" w:cs="Arial"/>
                <w:noProof/>
                <w:webHidden/>
                <w:sz w:val="24"/>
                <w:szCs w:val="24"/>
              </w:rPr>
              <w:fldChar w:fldCharType="end"/>
            </w:r>
          </w:hyperlink>
        </w:p>
        <w:p w14:paraId="384BA301" w14:textId="6D9674C1" w:rsidR="003F07B1" w:rsidRPr="007823B3" w:rsidRDefault="003F07B1" w:rsidP="003F07B1">
          <w:pPr>
            <w:pStyle w:val="TOC2"/>
            <w:rPr>
              <w:rFonts w:ascii="Arial" w:eastAsiaTheme="minorEastAsia" w:hAnsi="Arial" w:cs="Arial"/>
              <w:noProof/>
              <w:sz w:val="24"/>
              <w:szCs w:val="24"/>
            </w:rPr>
          </w:pPr>
          <w:hyperlink w:anchor="_Toc130050939" w:history="1">
            <w:r w:rsidRPr="007823B3">
              <w:rPr>
                <w:rStyle w:val="Hyperlink"/>
                <w:rFonts w:ascii="Arial" w:hAnsi="Arial" w:cs="Arial"/>
                <w:noProof/>
                <w:sz w:val="24"/>
                <w:szCs w:val="24"/>
              </w:rPr>
              <w:t>6.1</w:t>
            </w:r>
            <w:r w:rsidRPr="007823B3">
              <w:rPr>
                <w:rFonts w:ascii="Arial" w:eastAsiaTheme="minorEastAsia" w:hAnsi="Arial" w:cs="Arial"/>
                <w:noProof/>
                <w:sz w:val="24"/>
                <w:szCs w:val="24"/>
              </w:rPr>
              <w:tab/>
            </w:r>
            <w:r w:rsidRPr="007823B3">
              <w:rPr>
                <w:rStyle w:val="Hyperlink"/>
                <w:rFonts w:ascii="Arial" w:hAnsi="Arial" w:cs="Arial"/>
                <w:noProof/>
                <w:sz w:val="24"/>
                <w:szCs w:val="24"/>
              </w:rPr>
              <w:t>General interpretation of the results in the context of other evidence</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_Toc130050939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32</w:t>
            </w:r>
            <w:r w:rsidRPr="007823B3">
              <w:rPr>
                <w:rFonts w:ascii="Arial" w:hAnsi="Arial" w:cs="Arial"/>
                <w:noProof/>
                <w:webHidden/>
                <w:sz w:val="24"/>
                <w:szCs w:val="24"/>
              </w:rPr>
              <w:fldChar w:fldCharType="end"/>
            </w:r>
          </w:hyperlink>
        </w:p>
        <w:p w14:paraId="48B932A2" w14:textId="58247E98" w:rsidR="003F07B1" w:rsidRPr="007823B3" w:rsidRDefault="003F07B1" w:rsidP="003F07B1">
          <w:pPr>
            <w:pStyle w:val="TOC2"/>
            <w:rPr>
              <w:rFonts w:ascii="Arial" w:eastAsiaTheme="minorEastAsia" w:hAnsi="Arial" w:cs="Arial"/>
              <w:noProof/>
              <w:sz w:val="24"/>
              <w:szCs w:val="24"/>
            </w:rPr>
          </w:pPr>
          <w:hyperlink w:anchor="_Toc130050940" w:history="1">
            <w:r w:rsidRPr="007823B3">
              <w:rPr>
                <w:rStyle w:val="Hyperlink"/>
                <w:rFonts w:ascii="Arial" w:hAnsi="Arial" w:cs="Arial"/>
                <w:noProof/>
                <w:sz w:val="24"/>
                <w:szCs w:val="24"/>
              </w:rPr>
              <w:t>6.2</w:t>
            </w:r>
            <w:r w:rsidRPr="007823B3">
              <w:rPr>
                <w:rFonts w:ascii="Arial" w:eastAsiaTheme="minorEastAsia" w:hAnsi="Arial" w:cs="Arial"/>
                <w:noProof/>
                <w:sz w:val="24"/>
                <w:szCs w:val="24"/>
              </w:rPr>
              <w:tab/>
            </w:r>
            <w:r w:rsidRPr="007823B3">
              <w:rPr>
                <w:rStyle w:val="Hyperlink"/>
                <w:rFonts w:ascii="Arial" w:hAnsi="Arial" w:cs="Arial"/>
                <w:noProof/>
                <w:sz w:val="24"/>
                <w:szCs w:val="24"/>
              </w:rPr>
              <w:t>Limitations of the evidence included in the review</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_Toc130050940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36</w:t>
            </w:r>
            <w:r w:rsidRPr="007823B3">
              <w:rPr>
                <w:rFonts w:ascii="Arial" w:hAnsi="Arial" w:cs="Arial"/>
                <w:noProof/>
                <w:webHidden/>
                <w:sz w:val="24"/>
                <w:szCs w:val="24"/>
              </w:rPr>
              <w:fldChar w:fldCharType="end"/>
            </w:r>
          </w:hyperlink>
        </w:p>
        <w:p w14:paraId="03D83F75" w14:textId="67CD250B" w:rsidR="003F07B1" w:rsidRPr="007823B3" w:rsidRDefault="003F07B1" w:rsidP="003F07B1">
          <w:pPr>
            <w:pStyle w:val="TOC2"/>
            <w:rPr>
              <w:rFonts w:ascii="Arial" w:eastAsiaTheme="minorEastAsia" w:hAnsi="Arial" w:cs="Arial"/>
              <w:noProof/>
              <w:sz w:val="24"/>
              <w:szCs w:val="24"/>
            </w:rPr>
          </w:pPr>
          <w:hyperlink w:anchor="_Toc130050941" w:history="1">
            <w:r w:rsidRPr="007823B3">
              <w:rPr>
                <w:rStyle w:val="Hyperlink"/>
                <w:rFonts w:ascii="Arial" w:hAnsi="Arial" w:cs="Arial"/>
                <w:noProof/>
                <w:sz w:val="24"/>
                <w:szCs w:val="24"/>
              </w:rPr>
              <w:t>6.3</w:t>
            </w:r>
            <w:r w:rsidRPr="007823B3">
              <w:rPr>
                <w:rFonts w:ascii="Arial" w:eastAsiaTheme="minorEastAsia" w:hAnsi="Arial" w:cs="Arial"/>
                <w:noProof/>
                <w:sz w:val="24"/>
                <w:szCs w:val="24"/>
              </w:rPr>
              <w:tab/>
            </w:r>
            <w:r w:rsidRPr="007823B3">
              <w:rPr>
                <w:rStyle w:val="Hyperlink"/>
                <w:rFonts w:ascii="Arial" w:hAnsi="Arial" w:cs="Arial"/>
                <w:noProof/>
                <w:sz w:val="24"/>
                <w:szCs w:val="24"/>
              </w:rPr>
              <w:t>Limitations of the current review</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_Toc130050941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37</w:t>
            </w:r>
            <w:r w:rsidRPr="007823B3">
              <w:rPr>
                <w:rFonts w:ascii="Arial" w:hAnsi="Arial" w:cs="Arial"/>
                <w:noProof/>
                <w:webHidden/>
                <w:sz w:val="24"/>
                <w:szCs w:val="24"/>
              </w:rPr>
              <w:fldChar w:fldCharType="end"/>
            </w:r>
          </w:hyperlink>
        </w:p>
        <w:p w14:paraId="1A070D60" w14:textId="27FB58E7" w:rsidR="003F07B1" w:rsidRPr="007823B3" w:rsidRDefault="003F07B1" w:rsidP="003F07B1">
          <w:pPr>
            <w:pStyle w:val="TOC2"/>
            <w:rPr>
              <w:rFonts w:ascii="Arial" w:eastAsiaTheme="minorEastAsia" w:hAnsi="Arial" w:cs="Arial"/>
              <w:noProof/>
              <w:sz w:val="24"/>
              <w:szCs w:val="24"/>
            </w:rPr>
          </w:pPr>
          <w:hyperlink w:anchor="_Toc130050942" w:history="1">
            <w:r w:rsidRPr="007823B3">
              <w:rPr>
                <w:rStyle w:val="Hyperlink"/>
                <w:rFonts w:ascii="Arial" w:hAnsi="Arial" w:cs="Arial"/>
                <w:noProof/>
                <w:sz w:val="24"/>
                <w:szCs w:val="24"/>
              </w:rPr>
              <w:t>6.4</w:t>
            </w:r>
            <w:r w:rsidRPr="007823B3">
              <w:rPr>
                <w:rFonts w:ascii="Arial" w:eastAsiaTheme="minorEastAsia" w:hAnsi="Arial" w:cs="Arial"/>
                <w:noProof/>
                <w:sz w:val="24"/>
                <w:szCs w:val="24"/>
              </w:rPr>
              <w:tab/>
            </w:r>
            <w:r w:rsidRPr="007823B3">
              <w:rPr>
                <w:rStyle w:val="Hyperlink"/>
                <w:rFonts w:ascii="Arial" w:hAnsi="Arial" w:cs="Arial"/>
                <w:noProof/>
                <w:sz w:val="24"/>
                <w:szCs w:val="24"/>
              </w:rPr>
              <w:t>Implications of the results for practice, policy, and future research</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_Toc130050942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38</w:t>
            </w:r>
            <w:r w:rsidRPr="007823B3">
              <w:rPr>
                <w:rFonts w:ascii="Arial" w:hAnsi="Arial" w:cs="Arial"/>
                <w:noProof/>
                <w:webHidden/>
                <w:sz w:val="24"/>
                <w:szCs w:val="24"/>
              </w:rPr>
              <w:fldChar w:fldCharType="end"/>
            </w:r>
          </w:hyperlink>
        </w:p>
        <w:p w14:paraId="1B98D340" w14:textId="23315959" w:rsidR="003F07B1" w:rsidRPr="007823B3" w:rsidRDefault="003F07B1" w:rsidP="003F07B1">
          <w:pPr>
            <w:pStyle w:val="TOC2"/>
            <w:rPr>
              <w:rFonts w:ascii="Arial" w:eastAsiaTheme="minorEastAsia" w:hAnsi="Arial" w:cs="Arial"/>
              <w:noProof/>
              <w:sz w:val="24"/>
              <w:szCs w:val="24"/>
            </w:rPr>
          </w:pPr>
          <w:hyperlink w:anchor="_Toc130050943" w:history="1">
            <w:r w:rsidRPr="007823B3">
              <w:rPr>
                <w:rStyle w:val="Hyperlink"/>
                <w:rFonts w:ascii="Arial" w:hAnsi="Arial" w:cs="Arial"/>
                <w:noProof/>
                <w:sz w:val="24"/>
                <w:szCs w:val="24"/>
              </w:rPr>
              <w:t>7.</w:t>
            </w:r>
            <w:r w:rsidRPr="007823B3">
              <w:rPr>
                <w:rFonts w:ascii="Arial" w:eastAsiaTheme="minorEastAsia" w:hAnsi="Arial" w:cs="Arial"/>
                <w:noProof/>
                <w:sz w:val="24"/>
                <w:szCs w:val="24"/>
              </w:rPr>
              <w:tab/>
            </w:r>
            <w:r w:rsidRPr="007823B3">
              <w:rPr>
                <w:rStyle w:val="Hyperlink"/>
                <w:rFonts w:ascii="Arial" w:hAnsi="Arial" w:cs="Arial"/>
                <w:noProof/>
                <w:sz w:val="24"/>
                <w:szCs w:val="24"/>
              </w:rPr>
              <w:t>CONCLUSION</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_Toc130050943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45</w:t>
            </w:r>
            <w:r w:rsidRPr="007823B3">
              <w:rPr>
                <w:rFonts w:ascii="Arial" w:hAnsi="Arial" w:cs="Arial"/>
                <w:noProof/>
                <w:webHidden/>
                <w:sz w:val="24"/>
                <w:szCs w:val="24"/>
              </w:rPr>
              <w:fldChar w:fldCharType="end"/>
            </w:r>
          </w:hyperlink>
        </w:p>
        <w:p w14:paraId="50ECFAA4" w14:textId="4D1C86D0" w:rsidR="003F07B1" w:rsidRPr="007823B3" w:rsidRDefault="003F07B1" w:rsidP="003F07B1">
          <w:pPr>
            <w:pStyle w:val="TOC2"/>
            <w:rPr>
              <w:rFonts w:ascii="Arial" w:eastAsiaTheme="minorEastAsia" w:hAnsi="Arial" w:cs="Arial"/>
              <w:noProof/>
              <w:sz w:val="24"/>
              <w:szCs w:val="24"/>
            </w:rPr>
          </w:pPr>
          <w:hyperlink w:anchor="_Toc130050944" w:history="1">
            <w:r w:rsidRPr="007823B3">
              <w:rPr>
                <w:rStyle w:val="Hyperlink"/>
                <w:rFonts w:ascii="Arial" w:hAnsi="Arial" w:cs="Arial"/>
                <w:noProof/>
                <w:sz w:val="24"/>
                <w:szCs w:val="24"/>
              </w:rPr>
              <w:t>8.</w:t>
            </w:r>
            <w:r w:rsidRPr="007823B3">
              <w:rPr>
                <w:rFonts w:ascii="Arial" w:eastAsiaTheme="minorEastAsia" w:hAnsi="Arial" w:cs="Arial"/>
                <w:noProof/>
                <w:sz w:val="24"/>
                <w:szCs w:val="24"/>
              </w:rPr>
              <w:tab/>
            </w:r>
            <w:r w:rsidRPr="007823B3">
              <w:rPr>
                <w:rStyle w:val="Hyperlink"/>
                <w:rFonts w:ascii="Arial" w:hAnsi="Arial" w:cs="Arial"/>
                <w:noProof/>
                <w:sz w:val="24"/>
                <w:szCs w:val="24"/>
              </w:rPr>
              <w:t>OTHER INFORMATION</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_Toc130050944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45</w:t>
            </w:r>
            <w:r w:rsidRPr="007823B3">
              <w:rPr>
                <w:rFonts w:ascii="Arial" w:hAnsi="Arial" w:cs="Arial"/>
                <w:noProof/>
                <w:webHidden/>
                <w:sz w:val="24"/>
                <w:szCs w:val="24"/>
              </w:rPr>
              <w:fldChar w:fldCharType="end"/>
            </w:r>
          </w:hyperlink>
        </w:p>
        <w:p w14:paraId="2E584EDB" w14:textId="17A9C267" w:rsidR="003F07B1" w:rsidRPr="007823B3" w:rsidRDefault="003F07B1" w:rsidP="003F07B1">
          <w:pPr>
            <w:pStyle w:val="TOC2"/>
            <w:rPr>
              <w:rFonts w:ascii="Arial" w:eastAsiaTheme="minorEastAsia" w:hAnsi="Arial" w:cs="Arial"/>
              <w:noProof/>
              <w:sz w:val="24"/>
              <w:szCs w:val="24"/>
            </w:rPr>
          </w:pPr>
          <w:hyperlink w:anchor="_Toc130050945" w:history="1">
            <w:r w:rsidRPr="007823B3">
              <w:rPr>
                <w:rStyle w:val="Hyperlink"/>
                <w:rFonts w:ascii="Arial" w:hAnsi="Arial" w:cs="Arial"/>
                <w:noProof/>
                <w:sz w:val="24"/>
                <w:szCs w:val="24"/>
              </w:rPr>
              <w:t>8.1</w:t>
            </w:r>
            <w:r w:rsidRPr="007823B3">
              <w:rPr>
                <w:rFonts w:ascii="Arial" w:eastAsiaTheme="minorEastAsia" w:hAnsi="Arial" w:cs="Arial"/>
                <w:noProof/>
                <w:sz w:val="24"/>
                <w:szCs w:val="24"/>
              </w:rPr>
              <w:tab/>
            </w:r>
            <w:r w:rsidRPr="007823B3">
              <w:rPr>
                <w:rStyle w:val="Hyperlink"/>
                <w:rFonts w:ascii="Arial" w:hAnsi="Arial" w:cs="Arial"/>
                <w:noProof/>
                <w:sz w:val="24"/>
                <w:szCs w:val="24"/>
              </w:rPr>
              <w:t>Registration and protocol</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_Toc130050945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45</w:t>
            </w:r>
            <w:r w:rsidRPr="007823B3">
              <w:rPr>
                <w:rFonts w:ascii="Arial" w:hAnsi="Arial" w:cs="Arial"/>
                <w:noProof/>
                <w:webHidden/>
                <w:sz w:val="24"/>
                <w:szCs w:val="24"/>
              </w:rPr>
              <w:fldChar w:fldCharType="end"/>
            </w:r>
          </w:hyperlink>
        </w:p>
        <w:p w14:paraId="0CD5E2E8" w14:textId="4977FD89" w:rsidR="003F07B1" w:rsidRPr="007823B3" w:rsidRDefault="003F07B1" w:rsidP="003F07B1">
          <w:pPr>
            <w:pStyle w:val="TOC2"/>
            <w:rPr>
              <w:rFonts w:ascii="Arial" w:eastAsiaTheme="minorEastAsia" w:hAnsi="Arial" w:cs="Arial"/>
              <w:noProof/>
              <w:sz w:val="24"/>
              <w:szCs w:val="24"/>
            </w:rPr>
          </w:pPr>
          <w:hyperlink w:anchor="_Toc130050946" w:history="1">
            <w:r w:rsidRPr="007823B3">
              <w:rPr>
                <w:rStyle w:val="Hyperlink"/>
                <w:rFonts w:ascii="Arial" w:hAnsi="Arial" w:cs="Arial"/>
                <w:noProof/>
                <w:sz w:val="24"/>
                <w:szCs w:val="24"/>
              </w:rPr>
              <w:t>8.2</w:t>
            </w:r>
            <w:r w:rsidRPr="007823B3">
              <w:rPr>
                <w:rFonts w:ascii="Arial" w:eastAsiaTheme="minorEastAsia" w:hAnsi="Arial" w:cs="Arial"/>
                <w:noProof/>
                <w:sz w:val="24"/>
                <w:szCs w:val="24"/>
              </w:rPr>
              <w:tab/>
            </w:r>
            <w:r w:rsidRPr="007823B3">
              <w:rPr>
                <w:rStyle w:val="Hyperlink"/>
                <w:rFonts w:ascii="Arial" w:hAnsi="Arial" w:cs="Arial"/>
                <w:noProof/>
                <w:sz w:val="24"/>
                <w:szCs w:val="24"/>
              </w:rPr>
              <w:t>Support</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_Toc130050946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45</w:t>
            </w:r>
            <w:r w:rsidRPr="007823B3">
              <w:rPr>
                <w:rFonts w:ascii="Arial" w:hAnsi="Arial" w:cs="Arial"/>
                <w:noProof/>
                <w:webHidden/>
                <w:sz w:val="24"/>
                <w:szCs w:val="24"/>
              </w:rPr>
              <w:fldChar w:fldCharType="end"/>
            </w:r>
          </w:hyperlink>
        </w:p>
        <w:p w14:paraId="046E8C5E" w14:textId="70532F3E" w:rsidR="003F07B1" w:rsidRPr="007823B3" w:rsidRDefault="003F07B1" w:rsidP="003F07B1">
          <w:pPr>
            <w:pStyle w:val="TOC2"/>
            <w:rPr>
              <w:rFonts w:ascii="Arial" w:eastAsiaTheme="minorEastAsia" w:hAnsi="Arial" w:cs="Arial"/>
              <w:noProof/>
              <w:sz w:val="24"/>
              <w:szCs w:val="24"/>
            </w:rPr>
          </w:pPr>
          <w:hyperlink w:anchor="_Toc130050947" w:history="1">
            <w:r w:rsidRPr="007823B3">
              <w:rPr>
                <w:rStyle w:val="Hyperlink"/>
                <w:rFonts w:ascii="Arial" w:hAnsi="Arial" w:cs="Arial"/>
                <w:noProof/>
                <w:sz w:val="24"/>
                <w:szCs w:val="24"/>
              </w:rPr>
              <w:t>8.3</w:t>
            </w:r>
            <w:r w:rsidRPr="007823B3">
              <w:rPr>
                <w:rFonts w:ascii="Arial" w:eastAsiaTheme="minorEastAsia" w:hAnsi="Arial" w:cs="Arial"/>
                <w:noProof/>
                <w:sz w:val="24"/>
                <w:szCs w:val="24"/>
              </w:rPr>
              <w:tab/>
            </w:r>
            <w:r w:rsidRPr="007823B3">
              <w:rPr>
                <w:rStyle w:val="Hyperlink"/>
                <w:rFonts w:ascii="Arial" w:hAnsi="Arial" w:cs="Arial"/>
                <w:noProof/>
                <w:sz w:val="24"/>
                <w:szCs w:val="24"/>
              </w:rPr>
              <w:t>Competing interests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_Toc130050947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46</w:t>
            </w:r>
            <w:r w:rsidRPr="007823B3">
              <w:rPr>
                <w:rFonts w:ascii="Arial" w:hAnsi="Arial" w:cs="Arial"/>
                <w:noProof/>
                <w:webHidden/>
                <w:sz w:val="24"/>
                <w:szCs w:val="24"/>
              </w:rPr>
              <w:fldChar w:fldCharType="end"/>
            </w:r>
          </w:hyperlink>
        </w:p>
        <w:p w14:paraId="200B9A76" w14:textId="6969668B" w:rsidR="003F07B1" w:rsidRPr="007823B3" w:rsidRDefault="003F07B1" w:rsidP="003F07B1">
          <w:pPr>
            <w:pStyle w:val="TOC2"/>
            <w:rPr>
              <w:rFonts w:ascii="Arial" w:eastAsiaTheme="minorEastAsia" w:hAnsi="Arial" w:cs="Arial"/>
              <w:noProof/>
              <w:sz w:val="24"/>
              <w:szCs w:val="24"/>
            </w:rPr>
          </w:pPr>
          <w:hyperlink w:anchor="_Toc130050948" w:history="1">
            <w:r w:rsidRPr="007823B3">
              <w:rPr>
                <w:rStyle w:val="Hyperlink"/>
                <w:rFonts w:ascii="Arial" w:hAnsi="Arial" w:cs="Arial"/>
                <w:noProof/>
                <w:sz w:val="24"/>
                <w:szCs w:val="24"/>
              </w:rPr>
              <w:t>8.4</w:t>
            </w:r>
            <w:r w:rsidRPr="007823B3">
              <w:rPr>
                <w:rFonts w:ascii="Arial" w:eastAsiaTheme="minorEastAsia" w:hAnsi="Arial" w:cs="Arial"/>
                <w:noProof/>
                <w:sz w:val="24"/>
                <w:szCs w:val="24"/>
              </w:rPr>
              <w:tab/>
            </w:r>
            <w:r w:rsidRPr="007823B3">
              <w:rPr>
                <w:rStyle w:val="Hyperlink"/>
                <w:rFonts w:ascii="Arial" w:hAnsi="Arial" w:cs="Arial"/>
                <w:noProof/>
                <w:sz w:val="24"/>
                <w:szCs w:val="24"/>
              </w:rPr>
              <w:t>Availability of data, code, and other materials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_Toc130050948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46</w:t>
            </w:r>
            <w:r w:rsidRPr="007823B3">
              <w:rPr>
                <w:rFonts w:ascii="Arial" w:hAnsi="Arial" w:cs="Arial"/>
                <w:noProof/>
                <w:webHidden/>
                <w:sz w:val="24"/>
                <w:szCs w:val="24"/>
              </w:rPr>
              <w:fldChar w:fldCharType="end"/>
            </w:r>
          </w:hyperlink>
        </w:p>
        <w:p w14:paraId="78317010" w14:textId="2971A4C7" w:rsidR="003F07B1" w:rsidRPr="007823B3" w:rsidRDefault="003F07B1" w:rsidP="003F07B1">
          <w:pPr>
            <w:pStyle w:val="TOC2"/>
            <w:rPr>
              <w:rFonts w:ascii="Arial" w:eastAsiaTheme="minorEastAsia" w:hAnsi="Arial" w:cs="Arial"/>
              <w:noProof/>
              <w:sz w:val="24"/>
              <w:szCs w:val="24"/>
            </w:rPr>
          </w:pPr>
          <w:hyperlink w:anchor="_Toc130050949" w:history="1">
            <w:r w:rsidRPr="007823B3">
              <w:rPr>
                <w:rStyle w:val="Hyperlink"/>
                <w:rFonts w:ascii="Arial" w:hAnsi="Arial" w:cs="Arial"/>
                <w:noProof/>
                <w:sz w:val="24"/>
                <w:szCs w:val="24"/>
              </w:rPr>
              <w:t>9.</w:t>
            </w:r>
            <w:r w:rsidRPr="007823B3">
              <w:rPr>
                <w:rFonts w:ascii="Arial" w:eastAsiaTheme="minorEastAsia" w:hAnsi="Arial" w:cs="Arial"/>
                <w:noProof/>
                <w:sz w:val="24"/>
                <w:szCs w:val="24"/>
              </w:rPr>
              <w:tab/>
            </w:r>
            <w:r w:rsidRPr="007823B3">
              <w:rPr>
                <w:rStyle w:val="Hyperlink"/>
                <w:rFonts w:ascii="Arial" w:hAnsi="Arial" w:cs="Arial"/>
                <w:noProof/>
                <w:sz w:val="24"/>
                <w:szCs w:val="24"/>
              </w:rPr>
              <w:t>REFERENCES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_Toc130050949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47</w:t>
            </w:r>
            <w:r w:rsidRPr="007823B3">
              <w:rPr>
                <w:rFonts w:ascii="Arial" w:hAnsi="Arial" w:cs="Arial"/>
                <w:noProof/>
                <w:webHidden/>
                <w:sz w:val="24"/>
                <w:szCs w:val="24"/>
              </w:rPr>
              <w:fldChar w:fldCharType="end"/>
            </w:r>
          </w:hyperlink>
        </w:p>
        <w:p w14:paraId="1BA515CB" w14:textId="1B9EC792" w:rsidR="003F07B1" w:rsidRPr="007823B3" w:rsidRDefault="003F07B1">
          <w:pPr>
            <w:pStyle w:val="TOC1"/>
            <w:rPr>
              <w:rFonts w:ascii="Arial" w:eastAsiaTheme="minorEastAsia" w:hAnsi="Arial" w:cs="Arial"/>
              <w:noProof/>
              <w:sz w:val="24"/>
              <w:szCs w:val="24"/>
            </w:rPr>
          </w:pPr>
          <w:hyperlink w:anchor="_Toc130050950" w:history="1">
            <w:r w:rsidRPr="007823B3">
              <w:rPr>
                <w:rStyle w:val="Hyperlink"/>
                <w:rFonts w:ascii="Arial" w:hAnsi="Arial" w:cs="Arial"/>
                <w:noProof/>
                <w:sz w:val="24"/>
                <w:szCs w:val="24"/>
              </w:rPr>
              <w:t>Appendix 1. Search strategies.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_Toc130050950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74</w:t>
            </w:r>
            <w:r w:rsidRPr="007823B3">
              <w:rPr>
                <w:rFonts w:ascii="Arial" w:hAnsi="Arial" w:cs="Arial"/>
                <w:noProof/>
                <w:webHidden/>
                <w:sz w:val="24"/>
                <w:szCs w:val="24"/>
              </w:rPr>
              <w:fldChar w:fldCharType="end"/>
            </w:r>
          </w:hyperlink>
        </w:p>
        <w:p w14:paraId="1F7EB9C0" w14:textId="176F20BE" w:rsidR="00AD6775" w:rsidRPr="003F07B1" w:rsidRDefault="00AD6775" w:rsidP="00AD6775">
          <w:pPr>
            <w:rPr>
              <w:rFonts w:ascii="Arial" w:hAnsi="Arial" w:cs="Arial"/>
              <w:sz w:val="24"/>
              <w:szCs w:val="24"/>
            </w:rPr>
          </w:pPr>
          <w:r w:rsidRPr="003F07B1">
            <w:rPr>
              <w:rFonts w:ascii="Arial" w:hAnsi="Arial" w:cs="Arial"/>
              <w:b/>
              <w:bCs/>
              <w:noProof/>
              <w:sz w:val="24"/>
              <w:szCs w:val="24"/>
            </w:rPr>
            <w:fldChar w:fldCharType="end"/>
          </w:r>
        </w:p>
      </w:sdtContent>
    </w:sdt>
    <w:p w14:paraId="54E2D521" w14:textId="6C951364" w:rsidR="00AD6775" w:rsidRPr="008E1CB1" w:rsidRDefault="00AD6775" w:rsidP="00AD6775">
      <w:pPr>
        <w:rPr>
          <w:rFonts w:ascii="Arial" w:eastAsiaTheme="majorEastAsia" w:hAnsi="Arial" w:cs="Arial"/>
          <w:sz w:val="24"/>
          <w:szCs w:val="24"/>
        </w:rPr>
      </w:pPr>
      <w:r w:rsidRPr="00AD6775">
        <w:rPr>
          <w:rFonts w:ascii="Arial" w:hAnsi="Arial" w:cs="Arial"/>
          <w:sz w:val="24"/>
          <w:szCs w:val="24"/>
        </w:rPr>
        <w:br w:type="page"/>
      </w:r>
      <w:r w:rsidR="00142439" w:rsidRPr="008E1CB1">
        <w:rPr>
          <w:rFonts w:ascii="Arial" w:eastAsiaTheme="majorEastAsia" w:hAnsi="Arial" w:cs="Arial"/>
          <w:sz w:val="24"/>
          <w:szCs w:val="24"/>
        </w:rPr>
        <w:lastRenderedPageBreak/>
        <w:t>Lists of Figures and Tables</w:t>
      </w:r>
      <w:r w:rsidR="00AD6E58" w:rsidRPr="008E1CB1">
        <w:rPr>
          <w:rFonts w:ascii="Arial" w:eastAsiaTheme="majorEastAsia" w:hAnsi="Arial" w:cs="Arial"/>
          <w:sz w:val="24"/>
          <w:szCs w:val="24"/>
        </w:rPr>
        <w:t xml:space="preserve"> </w:t>
      </w:r>
    </w:p>
    <w:p w14:paraId="03246CF6" w14:textId="4D334F41" w:rsidR="00152C97" w:rsidRDefault="00152C97" w:rsidP="00AB713A">
      <w:pPr>
        <w:pStyle w:val="TableofFigures"/>
        <w:numPr>
          <w:ilvl w:val="0"/>
          <w:numId w:val="37"/>
        </w:numPr>
        <w:tabs>
          <w:tab w:val="right" w:leader="dot" w:pos="9350"/>
        </w:tabs>
        <w:spacing w:before="240" w:after="240"/>
        <w:ind w:left="284" w:hanging="284"/>
        <w:rPr>
          <w:rFonts w:ascii="Arial" w:eastAsiaTheme="majorEastAsia" w:hAnsi="Arial" w:cs="Arial"/>
          <w:sz w:val="24"/>
          <w:szCs w:val="24"/>
        </w:rPr>
      </w:pPr>
      <w:r w:rsidRPr="008E1CB1">
        <w:rPr>
          <w:rFonts w:ascii="Arial" w:eastAsiaTheme="majorEastAsia" w:hAnsi="Arial" w:cs="Arial"/>
          <w:sz w:val="24"/>
          <w:szCs w:val="24"/>
        </w:rPr>
        <w:t>Lists of Figures</w:t>
      </w:r>
      <w:r w:rsidR="002C56B7" w:rsidRPr="008E1CB1">
        <w:rPr>
          <w:rFonts w:ascii="Arial" w:eastAsiaTheme="majorEastAsia" w:hAnsi="Arial" w:cs="Arial"/>
          <w:sz w:val="24"/>
          <w:szCs w:val="24"/>
        </w:rPr>
        <w:t>:</w:t>
      </w:r>
    </w:p>
    <w:p w14:paraId="4C555B16" w14:textId="1978658F" w:rsidR="003F07B1" w:rsidRPr="007823B3" w:rsidRDefault="009242B8" w:rsidP="007823B3">
      <w:pPr>
        <w:pStyle w:val="TableofFigures"/>
        <w:tabs>
          <w:tab w:val="right" w:leader="dot" w:pos="9350"/>
        </w:tabs>
        <w:spacing w:after="100"/>
        <w:ind w:left="720"/>
        <w:rPr>
          <w:rFonts w:ascii="Arial" w:eastAsiaTheme="minorEastAsia" w:hAnsi="Arial" w:cs="Arial"/>
          <w:noProof/>
          <w:sz w:val="24"/>
          <w:szCs w:val="24"/>
        </w:rPr>
      </w:pPr>
      <w:r w:rsidRPr="003F07B1">
        <w:rPr>
          <w:rFonts w:ascii="Arial" w:eastAsiaTheme="majorEastAsia" w:hAnsi="Arial" w:cs="Arial"/>
          <w:sz w:val="24"/>
          <w:szCs w:val="24"/>
        </w:rPr>
        <w:fldChar w:fldCharType="begin"/>
      </w:r>
      <w:r w:rsidRPr="003F07B1">
        <w:rPr>
          <w:rFonts w:ascii="Arial" w:eastAsiaTheme="majorEastAsia" w:hAnsi="Arial" w:cs="Arial"/>
          <w:sz w:val="24"/>
          <w:szCs w:val="24"/>
        </w:rPr>
        <w:instrText xml:space="preserve"> TOC \h \z \c "Figure" </w:instrText>
      </w:r>
      <w:r w:rsidRPr="003F07B1">
        <w:rPr>
          <w:rFonts w:ascii="Arial" w:eastAsiaTheme="majorEastAsia" w:hAnsi="Arial" w:cs="Arial"/>
          <w:sz w:val="24"/>
          <w:szCs w:val="24"/>
        </w:rPr>
        <w:fldChar w:fldCharType="separate"/>
      </w:r>
      <w:hyperlink r:id="rId15" w:anchor="_Toc130050980" w:history="1">
        <w:r w:rsidR="003F07B1" w:rsidRPr="007823B3">
          <w:rPr>
            <w:rStyle w:val="Hyperlink"/>
            <w:rFonts w:ascii="Arial" w:hAnsi="Arial" w:cs="Arial"/>
            <w:noProof/>
            <w:sz w:val="24"/>
            <w:szCs w:val="24"/>
          </w:rPr>
          <w:t>Figure 1. ML model basic development steps</w:t>
        </w:r>
        <w:r w:rsidR="003F07B1" w:rsidRPr="007823B3">
          <w:rPr>
            <w:rFonts w:ascii="Arial" w:hAnsi="Arial" w:cs="Arial"/>
            <w:noProof/>
            <w:webHidden/>
            <w:sz w:val="24"/>
            <w:szCs w:val="24"/>
          </w:rPr>
          <w:tab/>
        </w:r>
        <w:r w:rsidR="003F07B1" w:rsidRPr="007823B3">
          <w:rPr>
            <w:rFonts w:ascii="Arial" w:hAnsi="Arial" w:cs="Arial"/>
            <w:noProof/>
            <w:webHidden/>
            <w:sz w:val="24"/>
            <w:szCs w:val="24"/>
          </w:rPr>
          <w:fldChar w:fldCharType="begin"/>
        </w:r>
        <w:r w:rsidR="003F07B1" w:rsidRPr="007823B3">
          <w:rPr>
            <w:rFonts w:ascii="Arial" w:hAnsi="Arial" w:cs="Arial"/>
            <w:noProof/>
            <w:webHidden/>
            <w:sz w:val="24"/>
            <w:szCs w:val="24"/>
          </w:rPr>
          <w:instrText xml:space="preserve"> PAGEREF _Toc130050980 \h </w:instrText>
        </w:r>
        <w:r w:rsidR="003F07B1" w:rsidRPr="007823B3">
          <w:rPr>
            <w:rFonts w:ascii="Arial" w:hAnsi="Arial" w:cs="Arial"/>
            <w:noProof/>
            <w:webHidden/>
            <w:sz w:val="24"/>
            <w:szCs w:val="24"/>
          </w:rPr>
        </w:r>
        <w:r w:rsidR="003F07B1" w:rsidRPr="007823B3">
          <w:rPr>
            <w:rFonts w:ascii="Arial" w:hAnsi="Arial" w:cs="Arial"/>
            <w:noProof/>
            <w:webHidden/>
            <w:sz w:val="24"/>
            <w:szCs w:val="24"/>
          </w:rPr>
          <w:fldChar w:fldCharType="separate"/>
        </w:r>
        <w:r w:rsidR="006714CB">
          <w:rPr>
            <w:rFonts w:ascii="Arial" w:hAnsi="Arial" w:cs="Arial"/>
            <w:noProof/>
            <w:webHidden/>
            <w:sz w:val="24"/>
            <w:szCs w:val="24"/>
          </w:rPr>
          <w:t>5</w:t>
        </w:r>
        <w:r w:rsidR="003F07B1" w:rsidRPr="007823B3">
          <w:rPr>
            <w:rFonts w:ascii="Arial" w:hAnsi="Arial" w:cs="Arial"/>
            <w:noProof/>
            <w:webHidden/>
            <w:sz w:val="24"/>
            <w:szCs w:val="24"/>
          </w:rPr>
          <w:fldChar w:fldCharType="end"/>
        </w:r>
      </w:hyperlink>
    </w:p>
    <w:p w14:paraId="0194459F" w14:textId="43BDFA10" w:rsidR="003F07B1" w:rsidRPr="007823B3" w:rsidRDefault="003F07B1" w:rsidP="007823B3">
      <w:pPr>
        <w:pStyle w:val="TableofFigures"/>
        <w:tabs>
          <w:tab w:val="right" w:leader="dot" w:pos="9350"/>
        </w:tabs>
        <w:spacing w:after="100"/>
        <w:ind w:left="720"/>
        <w:rPr>
          <w:rFonts w:ascii="Arial" w:eastAsiaTheme="minorEastAsia" w:hAnsi="Arial" w:cs="Arial"/>
          <w:noProof/>
          <w:sz w:val="24"/>
          <w:szCs w:val="24"/>
        </w:rPr>
      </w:pPr>
      <w:hyperlink w:anchor="_Toc130050981" w:history="1">
        <w:r w:rsidRPr="007823B3">
          <w:rPr>
            <w:rStyle w:val="Hyperlink"/>
            <w:rFonts w:ascii="Arial" w:hAnsi="Arial" w:cs="Arial"/>
            <w:noProof/>
            <w:sz w:val="24"/>
            <w:szCs w:val="24"/>
          </w:rPr>
          <w:t>Figure 2. PRISMA flow diagram of the studies identification process for the systematic review</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_Toc130050981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14</w:t>
        </w:r>
        <w:r w:rsidRPr="007823B3">
          <w:rPr>
            <w:rFonts w:ascii="Arial" w:hAnsi="Arial" w:cs="Arial"/>
            <w:noProof/>
            <w:webHidden/>
            <w:sz w:val="24"/>
            <w:szCs w:val="24"/>
          </w:rPr>
          <w:fldChar w:fldCharType="end"/>
        </w:r>
      </w:hyperlink>
    </w:p>
    <w:p w14:paraId="303F8415" w14:textId="2C7431F1" w:rsidR="003F07B1" w:rsidRPr="007823B3" w:rsidRDefault="003F07B1" w:rsidP="007823B3">
      <w:pPr>
        <w:pStyle w:val="TableofFigures"/>
        <w:tabs>
          <w:tab w:val="right" w:leader="dot" w:pos="9350"/>
        </w:tabs>
        <w:spacing w:after="100"/>
        <w:ind w:left="720"/>
        <w:rPr>
          <w:rFonts w:ascii="Arial" w:eastAsiaTheme="minorEastAsia" w:hAnsi="Arial" w:cs="Arial"/>
          <w:noProof/>
          <w:sz w:val="24"/>
          <w:szCs w:val="24"/>
        </w:rPr>
      </w:pPr>
      <w:hyperlink w:anchor="_Toc130050982" w:history="1">
        <w:r w:rsidRPr="007823B3">
          <w:rPr>
            <w:rStyle w:val="Hyperlink"/>
            <w:rFonts w:ascii="Arial" w:hAnsi="Arial" w:cs="Arial"/>
            <w:noProof/>
            <w:sz w:val="24"/>
            <w:szCs w:val="24"/>
          </w:rPr>
          <w:t>Figure 3. Prediction model Risk Of Bias Assessment Tool (PROBAST) Graphical presentation – (1) Risk of Bias results and (2) Applicability</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_Toc130050982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27</w:t>
        </w:r>
        <w:r w:rsidRPr="007823B3">
          <w:rPr>
            <w:rFonts w:ascii="Arial" w:hAnsi="Arial" w:cs="Arial"/>
            <w:noProof/>
            <w:webHidden/>
            <w:sz w:val="24"/>
            <w:szCs w:val="24"/>
          </w:rPr>
          <w:fldChar w:fldCharType="end"/>
        </w:r>
      </w:hyperlink>
    </w:p>
    <w:p w14:paraId="0FBAF0A0" w14:textId="7E3F0A46" w:rsidR="003F07B1" w:rsidRPr="007823B3" w:rsidRDefault="003F07B1" w:rsidP="007823B3">
      <w:pPr>
        <w:pStyle w:val="TableofFigures"/>
        <w:tabs>
          <w:tab w:val="right" w:leader="dot" w:pos="9350"/>
        </w:tabs>
        <w:spacing w:after="100"/>
        <w:ind w:left="720"/>
        <w:rPr>
          <w:rFonts w:ascii="Arial" w:eastAsiaTheme="minorEastAsia" w:hAnsi="Arial" w:cs="Arial"/>
          <w:noProof/>
          <w:sz w:val="24"/>
          <w:szCs w:val="24"/>
        </w:rPr>
      </w:pPr>
      <w:hyperlink r:id="rId16" w:anchor="_Toc130050983" w:history="1">
        <w:r w:rsidRPr="007823B3">
          <w:rPr>
            <w:rStyle w:val="Hyperlink"/>
            <w:rFonts w:ascii="Arial" w:hAnsi="Arial" w:cs="Arial"/>
            <w:noProof/>
            <w:sz w:val="24"/>
            <w:szCs w:val="24"/>
          </w:rPr>
          <w:t>Figure 4. ML models site-specific iterative development steps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_Toc130050983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40</w:t>
        </w:r>
        <w:r w:rsidRPr="007823B3">
          <w:rPr>
            <w:rFonts w:ascii="Arial" w:hAnsi="Arial" w:cs="Arial"/>
            <w:noProof/>
            <w:webHidden/>
            <w:sz w:val="24"/>
            <w:szCs w:val="24"/>
          </w:rPr>
          <w:fldChar w:fldCharType="end"/>
        </w:r>
      </w:hyperlink>
    </w:p>
    <w:p w14:paraId="604C3F59" w14:textId="4857C9F9" w:rsidR="00142439" w:rsidRPr="008E1CB1" w:rsidRDefault="009242B8" w:rsidP="007823B3">
      <w:pPr>
        <w:spacing w:after="100"/>
        <w:ind w:left="1429"/>
        <w:jc w:val="both"/>
        <w:rPr>
          <w:rFonts w:ascii="Arial" w:eastAsiaTheme="majorEastAsia" w:hAnsi="Arial" w:cs="Arial"/>
          <w:sz w:val="24"/>
          <w:szCs w:val="24"/>
        </w:rPr>
      </w:pPr>
      <w:r w:rsidRPr="003F07B1">
        <w:rPr>
          <w:rFonts w:ascii="Arial" w:eastAsiaTheme="majorEastAsia" w:hAnsi="Arial" w:cs="Arial"/>
          <w:sz w:val="24"/>
          <w:szCs w:val="24"/>
        </w:rPr>
        <w:fldChar w:fldCharType="end"/>
      </w:r>
    </w:p>
    <w:p w14:paraId="3DA0FDA8" w14:textId="4A7DD601" w:rsidR="00865934" w:rsidRDefault="002C56B7" w:rsidP="00AE03DB">
      <w:pPr>
        <w:pStyle w:val="TableofFigures"/>
        <w:numPr>
          <w:ilvl w:val="0"/>
          <w:numId w:val="37"/>
        </w:numPr>
        <w:tabs>
          <w:tab w:val="right" w:leader="dot" w:pos="9350"/>
        </w:tabs>
        <w:spacing w:line="480" w:lineRule="auto"/>
        <w:ind w:left="284" w:hanging="284"/>
        <w:jc w:val="both"/>
        <w:rPr>
          <w:rFonts w:ascii="Arial" w:eastAsiaTheme="majorEastAsia" w:hAnsi="Arial" w:cs="Arial"/>
          <w:sz w:val="24"/>
          <w:szCs w:val="24"/>
        </w:rPr>
      </w:pPr>
      <w:r w:rsidRPr="0049404A">
        <w:rPr>
          <w:rFonts w:ascii="Arial" w:eastAsiaTheme="majorEastAsia" w:hAnsi="Arial" w:cs="Arial"/>
          <w:sz w:val="24"/>
          <w:szCs w:val="24"/>
        </w:rPr>
        <w:t>Lists of Tables:</w:t>
      </w:r>
    </w:p>
    <w:p w14:paraId="1C990CF2" w14:textId="729ED163" w:rsidR="003F07B1" w:rsidRPr="007823B3" w:rsidRDefault="00061DA2" w:rsidP="007823B3">
      <w:pPr>
        <w:pStyle w:val="TableofFigures"/>
        <w:tabs>
          <w:tab w:val="right" w:leader="dot" w:pos="9350"/>
        </w:tabs>
        <w:spacing w:afterLines="100" w:after="240"/>
        <w:ind w:left="720"/>
        <w:rPr>
          <w:rFonts w:ascii="Arial" w:eastAsiaTheme="minorEastAsia" w:hAnsi="Arial" w:cs="Arial"/>
          <w:noProof/>
          <w:sz w:val="24"/>
          <w:szCs w:val="24"/>
        </w:rPr>
      </w:pPr>
      <w:r w:rsidRPr="00061DA2">
        <w:rPr>
          <w:rFonts w:ascii="Arial" w:eastAsiaTheme="majorEastAsia" w:hAnsi="Arial" w:cs="Arial"/>
          <w:sz w:val="24"/>
          <w:szCs w:val="24"/>
        </w:rPr>
        <w:fldChar w:fldCharType="begin"/>
      </w:r>
      <w:r w:rsidRPr="00061DA2">
        <w:rPr>
          <w:rFonts w:ascii="Arial" w:eastAsiaTheme="majorEastAsia" w:hAnsi="Arial" w:cs="Arial"/>
          <w:sz w:val="24"/>
          <w:szCs w:val="24"/>
        </w:rPr>
        <w:instrText xml:space="preserve"> TOC \h \z \c "Table" </w:instrText>
      </w:r>
      <w:r w:rsidRPr="00061DA2">
        <w:rPr>
          <w:rFonts w:ascii="Arial" w:eastAsiaTheme="majorEastAsia" w:hAnsi="Arial" w:cs="Arial"/>
          <w:sz w:val="24"/>
          <w:szCs w:val="24"/>
        </w:rPr>
        <w:fldChar w:fldCharType="separate"/>
      </w:r>
      <w:hyperlink w:anchor="_Toc130051062" w:history="1">
        <w:r w:rsidR="003F07B1" w:rsidRPr="007823B3">
          <w:rPr>
            <w:rStyle w:val="Hyperlink"/>
            <w:rFonts w:ascii="Arial" w:hAnsi="Arial" w:cs="Arial"/>
            <w:noProof/>
            <w:sz w:val="24"/>
            <w:szCs w:val="24"/>
          </w:rPr>
          <w:t>Table 1. Glossary of terms.</w:t>
        </w:r>
        <w:r w:rsidR="003F07B1" w:rsidRPr="007823B3">
          <w:rPr>
            <w:rFonts w:ascii="Arial" w:hAnsi="Arial" w:cs="Arial"/>
            <w:noProof/>
            <w:webHidden/>
            <w:sz w:val="24"/>
            <w:szCs w:val="24"/>
          </w:rPr>
          <w:tab/>
        </w:r>
        <w:r w:rsidR="003F07B1" w:rsidRPr="007823B3">
          <w:rPr>
            <w:rFonts w:ascii="Arial" w:hAnsi="Arial" w:cs="Arial"/>
            <w:noProof/>
            <w:webHidden/>
            <w:sz w:val="24"/>
            <w:szCs w:val="24"/>
          </w:rPr>
          <w:fldChar w:fldCharType="begin"/>
        </w:r>
        <w:r w:rsidR="003F07B1" w:rsidRPr="007823B3">
          <w:rPr>
            <w:rFonts w:ascii="Arial" w:hAnsi="Arial" w:cs="Arial"/>
            <w:noProof/>
            <w:webHidden/>
            <w:sz w:val="24"/>
            <w:szCs w:val="24"/>
          </w:rPr>
          <w:instrText xml:space="preserve"> PAGEREF _Toc130051062 \h </w:instrText>
        </w:r>
        <w:r w:rsidR="003F07B1" w:rsidRPr="007823B3">
          <w:rPr>
            <w:rFonts w:ascii="Arial" w:hAnsi="Arial" w:cs="Arial"/>
            <w:noProof/>
            <w:webHidden/>
            <w:sz w:val="24"/>
            <w:szCs w:val="24"/>
          </w:rPr>
        </w:r>
        <w:r w:rsidR="003F07B1" w:rsidRPr="007823B3">
          <w:rPr>
            <w:rFonts w:ascii="Arial" w:hAnsi="Arial" w:cs="Arial"/>
            <w:noProof/>
            <w:webHidden/>
            <w:sz w:val="24"/>
            <w:szCs w:val="24"/>
          </w:rPr>
          <w:fldChar w:fldCharType="separate"/>
        </w:r>
        <w:r w:rsidR="006714CB">
          <w:rPr>
            <w:rFonts w:ascii="Arial" w:hAnsi="Arial" w:cs="Arial"/>
            <w:noProof/>
            <w:webHidden/>
            <w:sz w:val="24"/>
            <w:szCs w:val="24"/>
          </w:rPr>
          <w:t>6</w:t>
        </w:r>
        <w:r w:rsidR="003F07B1" w:rsidRPr="007823B3">
          <w:rPr>
            <w:rFonts w:ascii="Arial" w:hAnsi="Arial" w:cs="Arial"/>
            <w:noProof/>
            <w:webHidden/>
            <w:sz w:val="24"/>
            <w:szCs w:val="24"/>
          </w:rPr>
          <w:fldChar w:fldCharType="end"/>
        </w:r>
      </w:hyperlink>
    </w:p>
    <w:p w14:paraId="36925484" w14:textId="441B6419" w:rsidR="003F07B1" w:rsidRPr="007823B3" w:rsidRDefault="003F07B1" w:rsidP="007823B3">
      <w:pPr>
        <w:pStyle w:val="TableofFigures"/>
        <w:tabs>
          <w:tab w:val="right" w:leader="dot" w:pos="9350"/>
        </w:tabs>
        <w:spacing w:afterLines="100" w:after="240"/>
        <w:ind w:left="720"/>
        <w:rPr>
          <w:rFonts w:ascii="Arial" w:eastAsiaTheme="minorEastAsia" w:hAnsi="Arial" w:cs="Arial"/>
          <w:noProof/>
          <w:sz w:val="24"/>
          <w:szCs w:val="24"/>
        </w:rPr>
      </w:pPr>
      <w:hyperlink w:anchor="_Toc130051063" w:history="1">
        <w:r w:rsidRPr="007823B3">
          <w:rPr>
            <w:rStyle w:val="Hyperlink"/>
            <w:rFonts w:ascii="Arial" w:hAnsi="Arial" w:cs="Arial"/>
            <w:noProof/>
            <w:sz w:val="24"/>
            <w:szCs w:val="24"/>
          </w:rPr>
          <w:t>Table 2. Included studies: Purpose, authors (Publication year), country, and publication type</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_Toc130051063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15</w:t>
        </w:r>
        <w:r w:rsidRPr="007823B3">
          <w:rPr>
            <w:rFonts w:ascii="Arial" w:hAnsi="Arial" w:cs="Arial"/>
            <w:noProof/>
            <w:webHidden/>
            <w:sz w:val="24"/>
            <w:szCs w:val="24"/>
          </w:rPr>
          <w:fldChar w:fldCharType="end"/>
        </w:r>
      </w:hyperlink>
    </w:p>
    <w:p w14:paraId="26C11310" w14:textId="33092355" w:rsidR="003F07B1" w:rsidRPr="007823B3" w:rsidRDefault="003F07B1" w:rsidP="007823B3">
      <w:pPr>
        <w:pStyle w:val="TableofFigures"/>
        <w:tabs>
          <w:tab w:val="right" w:leader="dot" w:pos="9350"/>
        </w:tabs>
        <w:spacing w:afterLines="100" w:after="240"/>
        <w:ind w:left="720"/>
        <w:rPr>
          <w:rFonts w:ascii="Arial" w:eastAsiaTheme="minorEastAsia" w:hAnsi="Arial" w:cs="Arial"/>
          <w:noProof/>
          <w:sz w:val="24"/>
          <w:szCs w:val="24"/>
        </w:rPr>
      </w:pPr>
      <w:hyperlink w:anchor="_Toc130051064" w:history="1">
        <w:r w:rsidRPr="007823B3">
          <w:rPr>
            <w:rStyle w:val="Hyperlink"/>
            <w:rFonts w:ascii="Arial" w:hAnsi="Arial" w:cs="Arial"/>
            <w:noProof/>
            <w:sz w:val="24"/>
            <w:szCs w:val="24"/>
          </w:rPr>
          <w:t>Table 3 Datasets, sources, and preprocessing steps for development and validation of diagnostic models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_Toc130051064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17</w:t>
        </w:r>
        <w:r w:rsidRPr="007823B3">
          <w:rPr>
            <w:rFonts w:ascii="Arial" w:hAnsi="Arial" w:cs="Arial"/>
            <w:noProof/>
            <w:webHidden/>
            <w:sz w:val="24"/>
            <w:szCs w:val="24"/>
          </w:rPr>
          <w:fldChar w:fldCharType="end"/>
        </w:r>
      </w:hyperlink>
    </w:p>
    <w:p w14:paraId="58050EC0" w14:textId="2CEF46B3" w:rsidR="003F07B1" w:rsidRPr="007823B3" w:rsidRDefault="003F07B1" w:rsidP="007823B3">
      <w:pPr>
        <w:pStyle w:val="TableofFigures"/>
        <w:tabs>
          <w:tab w:val="right" w:leader="dot" w:pos="9350"/>
        </w:tabs>
        <w:spacing w:afterLines="100" w:after="240"/>
        <w:ind w:left="720"/>
        <w:rPr>
          <w:rFonts w:ascii="Arial" w:eastAsiaTheme="minorEastAsia" w:hAnsi="Arial" w:cs="Arial"/>
          <w:noProof/>
          <w:sz w:val="24"/>
          <w:szCs w:val="24"/>
        </w:rPr>
      </w:pPr>
      <w:hyperlink w:anchor="_Toc130051065" w:history="1">
        <w:r w:rsidRPr="007823B3">
          <w:rPr>
            <w:rStyle w:val="Hyperlink"/>
            <w:rFonts w:ascii="Arial" w:hAnsi="Arial" w:cs="Arial"/>
            <w:noProof/>
            <w:sz w:val="24"/>
            <w:szCs w:val="24"/>
          </w:rPr>
          <w:t>Table 4. Datasets, sources, and preprocessing steps for development and validation of classification models.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_Toc130051065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20</w:t>
        </w:r>
        <w:r w:rsidRPr="007823B3">
          <w:rPr>
            <w:rFonts w:ascii="Arial" w:hAnsi="Arial" w:cs="Arial"/>
            <w:noProof/>
            <w:webHidden/>
            <w:sz w:val="24"/>
            <w:szCs w:val="24"/>
          </w:rPr>
          <w:fldChar w:fldCharType="end"/>
        </w:r>
      </w:hyperlink>
    </w:p>
    <w:p w14:paraId="5513AF98" w14:textId="02754D4E" w:rsidR="003F07B1" w:rsidRPr="007823B3" w:rsidRDefault="003F07B1" w:rsidP="007823B3">
      <w:pPr>
        <w:pStyle w:val="TableofFigures"/>
        <w:tabs>
          <w:tab w:val="right" w:leader="dot" w:pos="9350"/>
        </w:tabs>
        <w:spacing w:afterLines="100" w:after="240"/>
        <w:ind w:left="720"/>
        <w:rPr>
          <w:rFonts w:ascii="Arial" w:eastAsiaTheme="minorEastAsia" w:hAnsi="Arial" w:cs="Arial"/>
          <w:noProof/>
          <w:sz w:val="24"/>
          <w:szCs w:val="24"/>
        </w:rPr>
      </w:pPr>
      <w:hyperlink w:anchor="_Toc130051066" w:history="1">
        <w:r w:rsidRPr="007823B3">
          <w:rPr>
            <w:rStyle w:val="Hyperlink"/>
            <w:rFonts w:ascii="Arial" w:hAnsi="Arial" w:cs="Arial"/>
            <w:noProof/>
            <w:sz w:val="24"/>
            <w:szCs w:val="24"/>
          </w:rPr>
          <w:t>Table 5. Datasets, sources, and preprocessing steps for development and validation of prognosis models for overall survival or distant disease</w:t>
        </w:r>
        <w:r w:rsidRPr="007823B3">
          <w:rPr>
            <w:rStyle w:val="Hyperlink"/>
            <w:rFonts w:ascii="Cambria Math" w:hAnsi="Cambria Math" w:cs="Cambria Math"/>
            <w:noProof/>
            <w:sz w:val="24"/>
            <w:szCs w:val="24"/>
          </w:rPr>
          <w:t>‑</w:t>
        </w:r>
        <w:r w:rsidRPr="007823B3">
          <w:rPr>
            <w:rStyle w:val="Hyperlink"/>
            <w:rFonts w:ascii="Arial" w:hAnsi="Arial" w:cs="Arial"/>
            <w:noProof/>
            <w:sz w:val="24"/>
            <w:szCs w:val="24"/>
          </w:rPr>
          <w:t>free survival</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_Toc130051066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23</w:t>
        </w:r>
        <w:r w:rsidRPr="007823B3">
          <w:rPr>
            <w:rFonts w:ascii="Arial" w:hAnsi="Arial" w:cs="Arial"/>
            <w:noProof/>
            <w:webHidden/>
            <w:sz w:val="24"/>
            <w:szCs w:val="24"/>
          </w:rPr>
          <w:fldChar w:fldCharType="end"/>
        </w:r>
      </w:hyperlink>
    </w:p>
    <w:p w14:paraId="6F443DDF" w14:textId="0A004805" w:rsidR="003F07B1" w:rsidRPr="007823B3" w:rsidRDefault="003F07B1" w:rsidP="007823B3">
      <w:pPr>
        <w:pStyle w:val="TableofFigures"/>
        <w:tabs>
          <w:tab w:val="right" w:leader="dot" w:pos="9350"/>
        </w:tabs>
        <w:spacing w:afterLines="100" w:after="240"/>
        <w:ind w:left="720"/>
        <w:rPr>
          <w:rFonts w:ascii="Arial" w:eastAsiaTheme="minorEastAsia" w:hAnsi="Arial" w:cs="Arial"/>
          <w:noProof/>
          <w:sz w:val="24"/>
          <w:szCs w:val="24"/>
        </w:rPr>
      </w:pPr>
      <w:hyperlink w:anchor="_Toc130051067" w:history="1">
        <w:r w:rsidRPr="007823B3">
          <w:rPr>
            <w:rStyle w:val="Hyperlink"/>
            <w:rFonts w:ascii="Arial" w:hAnsi="Arial" w:cs="Arial"/>
            <w:noProof/>
            <w:sz w:val="24"/>
            <w:szCs w:val="24"/>
          </w:rPr>
          <w:t>Table 6. Datasets, sources, and preprocessing steps for development and validation of DeepGrade</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_Toc130051067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25</w:t>
        </w:r>
        <w:r w:rsidRPr="007823B3">
          <w:rPr>
            <w:rFonts w:ascii="Arial" w:hAnsi="Arial" w:cs="Arial"/>
            <w:noProof/>
            <w:webHidden/>
            <w:sz w:val="24"/>
            <w:szCs w:val="24"/>
          </w:rPr>
          <w:fldChar w:fldCharType="end"/>
        </w:r>
      </w:hyperlink>
    </w:p>
    <w:p w14:paraId="2806842E" w14:textId="365073B4" w:rsidR="003F07B1" w:rsidRPr="007823B3" w:rsidRDefault="003F07B1" w:rsidP="007823B3">
      <w:pPr>
        <w:pStyle w:val="TableofFigures"/>
        <w:tabs>
          <w:tab w:val="right" w:leader="dot" w:pos="9350"/>
        </w:tabs>
        <w:spacing w:afterLines="100" w:after="240"/>
        <w:ind w:left="720"/>
        <w:rPr>
          <w:rFonts w:ascii="Arial" w:eastAsiaTheme="minorEastAsia" w:hAnsi="Arial" w:cs="Arial"/>
          <w:noProof/>
          <w:sz w:val="24"/>
          <w:szCs w:val="24"/>
        </w:rPr>
      </w:pPr>
      <w:hyperlink w:anchor="_Toc130051068" w:history="1">
        <w:r w:rsidRPr="007823B3">
          <w:rPr>
            <w:rStyle w:val="Hyperlink"/>
            <w:rFonts w:ascii="Arial" w:hAnsi="Arial" w:cs="Arial"/>
            <w:noProof/>
            <w:sz w:val="24"/>
            <w:szCs w:val="24"/>
          </w:rPr>
          <w:t>Table 7. Risk of bias assessment (PROBAST)</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_Toc130051068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26</w:t>
        </w:r>
        <w:r w:rsidRPr="007823B3">
          <w:rPr>
            <w:rFonts w:ascii="Arial" w:hAnsi="Arial" w:cs="Arial"/>
            <w:noProof/>
            <w:webHidden/>
            <w:sz w:val="24"/>
            <w:szCs w:val="24"/>
          </w:rPr>
          <w:fldChar w:fldCharType="end"/>
        </w:r>
      </w:hyperlink>
    </w:p>
    <w:p w14:paraId="1D09AF68" w14:textId="36139C16" w:rsidR="003F07B1" w:rsidRPr="007823B3" w:rsidRDefault="003F07B1" w:rsidP="007823B3">
      <w:pPr>
        <w:pStyle w:val="TableofFigures"/>
        <w:tabs>
          <w:tab w:val="right" w:leader="dot" w:pos="9350"/>
        </w:tabs>
        <w:spacing w:afterLines="100" w:after="240"/>
        <w:ind w:left="720"/>
        <w:rPr>
          <w:rFonts w:ascii="Arial" w:eastAsiaTheme="minorEastAsia" w:hAnsi="Arial" w:cs="Arial"/>
          <w:noProof/>
          <w:sz w:val="24"/>
          <w:szCs w:val="24"/>
        </w:rPr>
      </w:pPr>
      <w:hyperlink w:anchor="_Toc130051069" w:history="1">
        <w:r w:rsidRPr="007823B3">
          <w:rPr>
            <w:rStyle w:val="Hyperlink"/>
            <w:rFonts w:ascii="Arial" w:hAnsi="Arial" w:cs="Arial"/>
            <w:noProof/>
            <w:sz w:val="24"/>
            <w:szCs w:val="24"/>
          </w:rPr>
          <w:t>Table 8. Results of diagnostic models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_Toc130051069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28</w:t>
        </w:r>
        <w:r w:rsidRPr="007823B3">
          <w:rPr>
            <w:rFonts w:ascii="Arial" w:hAnsi="Arial" w:cs="Arial"/>
            <w:noProof/>
            <w:webHidden/>
            <w:sz w:val="24"/>
            <w:szCs w:val="24"/>
          </w:rPr>
          <w:fldChar w:fldCharType="end"/>
        </w:r>
      </w:hyperlink>
    </w:p>
    <w:p w14:paraId="179AE254" w14:textId="258A730D" w:rsidR="003F07B1" w:rsidRPr="007823B3" w:rsidRDefault="003F07B1" w:rsidP="007823B3">
      <w:pPr>
        <w:pStyle w:val="TableofFigures"/>
        <w:tabs>
          <w:tab w:val="right" w:leader="dot" w:pos="9350"/>
        </w:tabs>
        <w:spacing w:afterLines="100" w:after="240"/>
        <w:ind w:left="720"/>
        <w:rPr>
          <w:rFonts w:ascii="Arial" w:eastAsiaTheme="minorEastAsia" w:hAnsi="Arial" w:cs="Arial"/>
          <w:noProof/>
          <w:sz w:val="24"/>
          <w:szCs w:val="24"/>
        </w:rPr>
      </w:pPr>
      <w:hyperlink w:anchor="_Toc130051070" w:history="1">
        <w:r w:rsidRPr="007823B3">
          <w:rPr>
            <w:rStyle w:val="Hyperlink"/>
            <w:rFonts w:ascii="Arial" w:hAnsi="Arial" w:cs="Arial"/>
            <w:noProof/>
            <w:sz w:val="24"/>
            <w:szCs w:val="24"/>
          </w:rPr>
          <w:t>Table 9. Results of classification models</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_Toc130051070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29</w:t>
        </w:r>
        <w:r w:rsidRPr="007823B3">
          <w:rPr>
            <w:rFonts w:ascii="Arial" w:hAnsi="Arial" w:cs="Arial"/>
            <w:noProof/>
            <w:webHidden/>
            <w:sz w:val="24"/>
            <w:szCs w:val="24"/>
          </w:rPr>
          <w:fldChar w:fldCharType="end"/>
        </w:r>
      </w:hyperlink>
    </w:p>
    <w:p w14:paraId="2BE9772D" w14:textId="19E26C7C" w:rsidR="003F07B1" w:rsidRPr="007823B3" w:rsidRDefault="003F07B1" w:rsidP="007823B3">
      <w:pPr>
        <w:pStyle w:val="TableofFigures"/>
        <w:tabs>
          <w:tab w:val="right" w:leader="dot" w:pos="9350"/>
        </w:tabs>
        <w:spacing w:afterLines="100" w:after="240"/>
        <w:ind w:left="720"/>
        <w:rPr>
          <w:rFonts w:ascii="Arial" w:eastAsiaTheme="minorEastAsia" w:hAnsi="Arial" w:cs="Arial"/>
          <w:noProof/>
          <w:sz w:val="24"/>
          <w:szCs w:val="24"/>
        </w:rPr>
      </w:pPr>
      <w:hyperlink w:anchor="_Toc130051071" w:history="1">
        <w:r w:rsidRPr="007823B3">
          <w:rPr>
            <w:rStyle w:val="Hyperlink"/>
            <w:rFonts w:ascii="Arial" w:hAnsi="Arial" w:cs="Arial"/>
            <w:noProof/>
            <w:sz w:val="24"/>
            <w:szCs w:val="24"/>
          </w:rPr>
          <w:t>Table 10. Results of prognostic models for predicting survival</w:t>
        </w:r>
        <w:r w:rsidRPr="007823B3">
          <w:rPr>
            <w:rFonts w:ascii="Arial" w:hAnsi="Arial" w:cs="Arial"/>
            <w:noProof/>
            <w:webHidden/>
            <w:sz w:val="24"/>
            <w:szCs w:val="24"/>
          </w:rPr>
          <w:tab/>
        </w:r>
        <w:r w:rsidRPr="007823B3">
          <w:rPr>
            <w:rFonts w:ascii="Arial" w:hAnsi="Arial" w:cs="Arial"/>
            <w:noProof/>
            <w:webHidden/>
            <w:sz w:val="24"/>
            <w:szCs w:val="24"/>
          </w:rPr>
          <w:fldChar w:fldCharType="begin"/>
        </w:r>
        <w:r w:rsidRPr="007823B3">
          <w:rPr>
            <w:rFonts w:ascii="Arial" w:hAnsi="Arial" w:cs="Arial"/>
            <w:noProof/>
            <w:webHidden/>
            <w:sz w:val="24"/>
            <w:szCs w:val="24"/>
          </w:rPr>
          <w:instrText xml:space="preserve"> PAGEREF _Toc130051071 \h </w:instrText>
        </w:r>
        <w:r w:rsidRPr="007823B3">
          <w:rPr>
            <w:rFonts w:ascii="Arial" w:hAnsi="Arial" w:cs="Arial"/>
            <w:noProof/>
            <w:webHidden/>
            <w:sz w:val="24"/>
            <w:szCs w:val="24"/>
          </w:rPr>
        </w:r>
        <w:r w:rsidRPr="007823B3">
          <w:rPr>
            <w:rFonts w:ascii="Arial" w:hAnsi="Arial" w:cs="Arial"/>
            <w:noProof/>
            <w:webHidden/>
            <w:sz w:val="24"/>
            <w:szCs w:val="24"/>
          </w:rPr>
          <w:fldChar w:fldCharType="separate"/>
        </w:r>
        <w:r w:rsidR="006714CB">
          <w:rPr>
            <w:rFonts w:ascii="Arial" w:hAnsi="Arial" w:cs="Arial"/>
            <w:noProof/>
            <w:webHidden/>
            <w:sz w:val="24"/>
            <w:szCs w:val="24"/>
          </w:rPr>
          <w:t>30</w:t>
        </w:r>
        <w:r w:rsidRPr="007823B3">
          <w:rPr>
            <w:rFonts w:ascii="Arial" w:hAnsi="Arial" w:cs="Arial"/>
            <w:noProof/>
            <w:webHidden/>
            <w:sz w:val="24"/>
            <w:szCs w:val="24"/>
          </w:rPr>
          <w:fldChar w:fldCharType="end"/>
        </w:r>
      </w:hyperlink>
    </w:p>
    <w:p w14:paraId="46289B41" w14:textId="60EAA10A" w:rsidR="009970FD" w:rsidRDefault="00061DA2" w:rsidP="007823B3">
      <w:pPr>
        <w:spacing w:afterLines="100" w:after="240"/>
        <w:ind w:left="720"/>
        <w:jc w:val="both"/>
        <w:rPr>
          <w:rFonts w:ascii="Arial" w:eastAsiaTheme="majorEastAsia" w:hAnsi="Arial" w:cs="Arial"/>
          <w:sz w:val="24"/>
          <w:szCs w:val="24"/>
        </w:rPr>
      </w:pPr>
      <w:r w:rsidRPr="00061DA2">
        <w:rPr>
          <w:rFonts w:ascii="Arial" w:eastAsiaTheme="majorEastAsia" w:hAnsi="Arial" w:cs="Arial"/>
          <w:sz w:val="24"/>
          <w:szCs w:val="24"/>
        </w:rPr>
        <w:fldChar w:fldCharType="end"/>
      </w:r>
    </w:p>
    <w:p w14:paraId="537F9C1A" w14:textId="5AD602A7" w:rsidR="00865934" w:rsidRDefault="003A6E6C" w:rsidP="000032E0">
      <w:pPr>
        <w:spacing w:after="240" w:line="480" w:lineRule="auto"/>
        <w:ind w:left="709"/>
        <w:jc w:val="both"/>
        <w:rPr>
          <w:rFonts w:ascii="Arial" w:eastAsiaTheme="majorEastAsia" w:hAnsi="Arial" w:cs="Arial"/>
          <w:sz w:val="24"/>
          <w:szCs w:val="24"/>
        </w:rPr>
      </w:pPr>
      <w:r>
        <w:rPr>
          <w:rFonts w:ascii="Arial" w:eastAsiaTheme="majorEastAsia" w:hAnsi="Arial" w:cs="Arial"/>
          <w:sz w:val="24"/>
          <w:szCs w:val="24"/>
        </w:rPr>
        <w:tab/>
      </w:r>
    </w:p>
    <w:p w14:paraId="2B16EC95" w14:textId="429FAB07" w:rsidR="00142439" w:rsidRPr="0025587A" w:rsidRDefault="00025535" w:rsidP="006E3FAA">
      <w:pPr>
        <w:pStyle w:val="TableofFigures"/>
        <w:numPr>
          <w:ilvl w:val="0"/>
          <w:numId w:val="37"/>
        </w:numPr>
        <w:tabs>
          <w:tab w:val="right" w:leader="dot" w:pos="9350"/>
        </w:tabs>
        <w:spacing w:after="240"/>
        <w:ind w:left="284" w:hanging="284"/>
        <w:jc w:val="both"/>
        <w:rPr>
          <w:rFonts w:ascii="Arial" w:eastAsiaTheme="majorEastAsia" w:hAnsi="Arial" w:cs="Arial"/>
          <w:sz w:val="24"/>
          <w:szCs w:val="24"/>
        </w:rPr>
      </w:pPr>
      <w:r w:rsidRPr="0025587A">
        <w:rPr>
          <w:rFonts w:ascii="Arial" w:eastAsiaTheme="majorEastAsia" w:hAnsi="Arial" w:cs="Arial"/>
          <w:sz w:val="24"/>
          <w:szCs w:val="24"/>
        </w:rPr>
        <w:t>List of all Abbreviations and Symbols</w:t>
      </w:r>
      <w:r w:rsidR="00AD6E58" w:rsidRPr="0025587A">
        <w:rPr>
          <w:rFonts w:ascii="Arial" w:eastAsiaTheme="majorEastAsia" w:hAnsi="Arial" w:cs="Arial"/>
          <w:sz w:val="24"/>
          <w:szCs w:val="24"/>
        </w:rPr>
        <w:t xml:space="preserve">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4678"/>
      </w:tblGrid>
      <w:tr w:rsidR="00656AD4" w:rsidRPr="0025587A" w14:paraId="1C0365C3" w14:textId="77777777" w:rsidTr="009D360C">
        <w:trPr>
          <w:trHeight w:val="415"/>
        </w:trPr>
        <w:tc>
          <w:tcPr>
            <w:tcW w:w="1872" w:type="dxa"/>
          </w:tcPr>
          <w:p w14:paraId="145CF0CE" w14:textId="7C070C95" w:rsidR="00656AD4" w:rsidRPr="0025587A" w:rsidRDefault="00656AD4" w:rsidP="006F7579">
            <w:pPr>
              <w:spacing w:before="240" w:line="480" w:lineRule="auto"/>
              <w:ind w:left="321"/>
              <w:rPr>
                <w:rFonts w:ascii="Arial" w:hAnsi="Arial" w:cs="Arial"/>
                <w:sz w:val="24"/>
                <w:szCs w:val="24"/>
              </w:rPr>
            </w:pPr>
            <w:r w:rsidRPr="0025587A">
              <w:rPr>
                <w:rFonts w:ascii="Arial" w:eastAsiaTheme="majorEastAsia" w:hAnsi="Arial" w:cs="Arial"/>
                <w:sz w:val="24"/>
                <w:szCs w:val="24"/>
              </w:rPr>
              <w:t>Abbreviation</w:t>
            </w:r>
          </w:p>
        </w:tc>
        <w:tc>
          <w:tcPr>
            <w:tcW w:w="4678" w:type="dxa"/>
          </w:tcPr>
          <w:p w14:paraId="4C8EC409" w14:textId="6E80FB1A" w:rsidR="00656AD4" w:rsidRPr="0025587A" w:rsidRDefault="00656AD4" w:rsidP="006F7579">
            <w:pPr>
              <w:spacing w:before="240" w:line="480" w:lineRule="auto"/>
              <w:rPr>
                <w:rFonts w:ascii="Arial" w:hAnsi="Arial" w:cs="Arial"/>
                <w:sz w:val="24"/>
                <w:szCs w:val="24"/>
              </w:rPr>
            </w:pPr>
            <w:r w:rsidRPr="0025587A">
              <w:rPr>
                <w:rFonts w:ascii="Arial" w:hAnsi="Arial" w:cs="Arial"/>
                <w:sz w:val="24"/>
                <w:szCs w:val="24"/>
              </w:rPr>
              <w:t xml:space="preserve">Definition </w:t>
            </w:r>
          </w:p>
        </w:tc>
      </w:tr>
      <w:tr w:rsidR="00BB413F" w:rsidRPr="0025587A" w14:paraId="1B827B80" w14:textId="77777777" w:rsidTr="009D360C">
        <w:tc>
          <w:tcPr>
            <w:tcW w:w="1872" w:type="dxa"/>
            <w:vAlign w:val="bottom"/>
          </w:tcPr>
          <w:p w14:paraId="4963B12C" w14:textId="37479002"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AUC</w:t>
            </w:r>
          </w:p>
        </w:tc>
        <w:tc>
          <w:tcPr>
            <w:tcW w:w="4678" w:type="dxa"/>
            <w:vAlign w:val="bottom"/>
          </w:tcPr>
          <w:p w14:paraId="1090BBD4" w14:textId="4F6C621C"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Area Under the Curve</w:t>
            </w:r>
          </w:p>
        </w:tc>
      </w:tr>
      <w:tr w:rsidR="00BB413F" w:rsidRPr="0025587A" w14:paraId="66055733" w14:textId="77777777" w:rsidTr="009D360C">
        <w:tc>
          <w:tcPr>
            <w:tcW w:w="1872" w:type="dxa"/>
            <w:vAlign w:val="bottom"/>
          </w:tcPr>
          <w:p w14:paraId="77C89BEA" w14:textId="0BFCADA8"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lastRenderedPageBreak/>
              <w:t>CNN</w:t>
            </w:r>
          </w:p>
        </w:tc>
        <w:tc>
          <w:tcPr>
            <w:tcW w:w="4678" w:type="dxa"/>
            <w:vAlign w:val="bottom"/>
          </w:tcPr>
          <w:p w14:paraId="6612459C" w14:textId="779EC591"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Convolutional Neural Network</w:t>
            </w:r>
          </w:p>
        </w:tc>
      </w:tr>
      <w:tr w:rsidR="00BB413F" w:rsidRPr="0025587A" w14:paraId="5ABFECDD" w14:textId="77777777" w:rsidTr="009D360C">
        <w:tc>
          <w:tcPr>
            <w:tcW w:w="1872" w:type="dxa"/>
            <w:vAlign w:val="bottom"/>
          </w:tcPr>
          <w:p w14:paraId="75EF1E15" w14:textId="050DD1E1"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DCIS</w:t>
            </w:r>
          </w:p>
        </w:tc>
        <w:tc>
          <w:tcPr>
            <w:tcW w:w="4678" w:type="dxa"/>
            <w:vAlign w:val="bottom"/>
          </w:tcPr>
          <w:p w14:paraId="716214AC" w14:textId="3CAFC66B"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Ductal Carcinoma in situ</w:t>
            </w:r>
          </w:p>
        </w:tc>
      </w:tr>
      <w:tr w:rsidR="00BB413F" w:rsidRPr="0025587A" w14:paraId="00F8AA3B" w14:textId="77777777" w:rsidTr="009D360C">
        <w:tc>
          <w:tcPr>
            <w:tcW w:w="1872" w:type="dxa"/>
            <w:vAlign w:val="bottom"/>
          </w:tcPr>
          <w:p w14:paraId="0FEEC729" w14:textId="3E5BBBA8"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DP</w:t>
            </w:r>
          </w:p>
        </w:tc>
        <w:tc>
          <w:tcPr>
            <w:tcW w:w="4678" w:type="dxa"/>
            <w:vAlign w:val="bottom"/>
          </w:tcPr>
          <w:p w14:paraId="565B2072" w14:textId="2D953CF1"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 xml:space="preserve">Digital </w:t>
            </w:r>
            <w:r w:rsidR="00294000">
              <w:rPr>
                <w:rFonts w:ascii="Arial" w:hAnsi="Arial" w:cs="Arial"/>
                <w:color w:val="000000"/>
                <w:sz w:val="24"/>
                <w:szCs w:val="24"/>
              </w:rPr>
              <w:t>P</w:t>
            </w:r>
            <w:r w:rsidRPr="0025587A">
              <w:rPr>
                <w:rFonts w:ascii="Arial" w:hAnsi="Arial" w:cs="Arial"/>
                <w:color w:val="000000"/>
                <w:sz w:val="24"/>
                <w:szCs w:val="24"/>
              </w:rPr>
              <w:t xml:space="preserve">athology </w:t>
            </w:r>
          </w:p>
        </w:tc>
      </w:tr>
      <w:tr w:rsidR="00BB413F" w:rsidRPr="0025587A" w14:paraId="4CD6A454" w14:textId="77777777" w:rsidTr="009D360C">
        <w:tc>
          <w:tcPr>
            <w:tcW w:w="1872" w:type="dxa"/>
            <w:vAlign w:val="bottom"/>
          </w:tcPr>
          <w:p w14:paraId="5EA753BA" w14:textId="4F818E7F"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EV</w:t>
            </w:r>
          </w:p>
        </w:tc>
        <w:tc>
          <w:tcPr>
            <w:tcW w:w="4678" w:type="dxa"/>
            <w:vAlign w:val="bottom"/>
          </w:tcPr>
          <w:p w14:paraId="5443EC8C" w14:textId="514FB6A7"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 xml:space="preserve">External </w:t>
            </w:r>
            <w:r w:rsidR="00294000">
              <w:rPr>
                <w:rFonts w:ascii="Arial" w:hAnsi="Arial" w:cs="Arial"/>
                <w:color w:val="000000"/>
                <w:sz w:val="24"/>
                <w:szCs w:val="24"/>
              </w:rPr>
              <w:t>V</w:t>
            </w:r>
            <w:r w:rsidRPr="0025587A">
              <w:rPr>
                <w:rFonts w:ascii="Arial" w:hAnsi="Arial" w:cs="Arial"/>
                <w:color w:val="000000"/>
                <w:sz w:val="24"/>
                <w:szCs w:val="24"/>
              </w:rPr>
              <w:t>alidation</w:t>
            </w:r>
          </w:p>
        </w:tc>
      </w:tr>
      <w:tr w:rsidR="00BB413F" w:rsidRPr="0025587A" w14:paraId="7F0CFC38" w14:textId="77777777" w:rsidTr="009D360C">
        <w:tc>
          <w:tcPr>
            <w:tcW w:w="1872" w:type="dxa"/>
            <w:vAlign w:val="bottom"/>
          </w:tcPr>
          <w:p w14:paraId="616B12D0" w14:textId="35768699"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FPR</w:t>
            </w:r>
          </w:p>
        </w:tc>
        <w:tc>
          <w:tcPr>
            <w:tcW w:w="4678" w:type="dxa"/>
            <w:vAlign w:val="bottom"/>
          </w:tcPr>
          <w:p w14:paraId="63BDAFC5" w14:textId="1F1664CA"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False Positive Rate</w:t>
            </w:r>
          </w:p>
        </w:tc>
      </w:tr>
      <w:tr w:rsidR="00BB413F" w:rsidRPr="0025587A" w14:paraId="4A972210" w14:textId="77777777" w:rsidTr="009D360C">
        <w:tc>
          <w:tcPr>
            <w:tcW w:w="1872" w:type="dxa"/>
            <w:vAlign w:val="bottom"/>
          </w:tcPr>
          <w:p w14:paraId="3034E083" w14:textId="39255E9E"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H&amp;E</w:t>
            </w:r>
          </w:p>
        </w:tc>
        <w:tc>
          <w:tcPr>
            <w:tcW w:w="4678" w:type="dxa"/>
            <w:vAlign w:val="bottom"/>
          </w:tcPr>
          <w:p w14:paraId="7795D847" w14:textId="7A1EFAFB"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 xml:space="preserve">Hematoxylin and </w:t>
            </w:r>
            <w:r w:rsidR="00294000">
              <w:rPr>
                <w:rFonts w:ascii="Arial" w:hAnsi="Arial" w:cs="Arial"/>
                <w:color w:val="000000"/>
                <w:sz w:val="24"/>
                <w:szCs w:val="24"/>
              </w:rPr>
              <w:t>E</w:t>
            </w:r>
            <w:r w:rsidRPr="0025587A">
              <w:rPr>
                <w:rFonts w:ascii="Arial" w:hAnsi="Arial" w:cs="Arial"/>
                <w:color w:val="000000"/>
                <w:sz w:val="24"/>
                <w:szCs w:val="24"/>
              </w:rPr>
              <w:t xml:space="preserve">osin </w:t>
            </w:r>
          </w:p>
        </w:tc>
      </w:tr>
      <w:tr w:rsidR="00BB413F" w:rsidRPr="0025587A" w14:paraId="72A792AB" w14:textId="77777777" w:rsidTr="009D360C">
        <w:tc>
          <w:tcPr>
            <w:tcW w:w="1872" w:type="dxa"/>
            <w:vAlign w:val="bottom"/>
          </w:tcPr>
          <w:p w14:paraId="23B11D4C" w14:textId="793059B1"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HR</w:t>
            </w:r>
          </w:p>
        </w:tc>
        <w:tc>
          <w:tcPr>
            <w:tcW w:w="4678" w:type="dxa"/>
            <w:vAlign w:val="bottom"/>
          </w:tcPr>
          <w:p w14:paraId="5CBDA674" w14:textId="4EEDDBF4"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Hazard Ratios</w:t>
            </w:r>
          </w:p>
        </w:tc>
      </w:tr>
      <w:tr w:rsidR="00BB413F" w:rsidRPr="0025587A" w14:paraId="045E1249" w14:textId="77777777" w:rsidTr="009D360C">
        <w:tc>
          <w:tcPr>
            <w:tcW w:w="1872" w:type="dxa"/>
            <w:vAlign w:val="bottom"/>
          </w:tcPr>
          <w:p w14:paraId="45EE5C33" w14:textId="2DB2983A"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ML</w:t>
            </w:r>
          </w:p>
        </w:tc>
        <w:tc>
          <w:tcPr>
            <w:tcW w:w="4678" w:type="dxa"/>
            <w:vAlign w:val="bottom"/>
          </w:tcPr>
          <w:p w14:paraId="6453F800" w14:textId="5987403E"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 xml:space="preserve">Machine Learning </w:t>
            </w:r>
          </w:p>
        </w:tc>
      </w:tr>
      <w:tr w:rsidR="00BB413F" w:rsidRPr="0025587A" w14:paraId="144A5920" w14:textId="77777777" w:rsidTr="009D360C">
        <w:tc>
          <w:tcPr>
            <w:tcW w:w="1872" w:type="dxa"/>
            <w:vAlign w:val="bottom"/>
          </w:tcPr>
          <w:p w14:paraId="01C08701" w14:textId="6122CBAE"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NHG</w:t>
            </w:r>
          </w:p>
        </w:tc>
        <w:tc>
          <w:tcPr>
            <w:tcW w:w="4678" w:type="dxa"/>
            <w:vAlign w:val="bottom"/>
          </w:tcPr>
          <w:p w14:paraId="5207E789" w14:textId="31C3EA7B"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 xml:space="preserve">Nottingham </w:t>
            </w:r>
            <w:r w:rsidR="00294000">
              <w:rPr>
                <w:rFonts w:ascii="Arial" w:hAnsi="Arial" w:cs="Arial"/>
                <w:color w:val="000000"/>
                <w:sz w:val="24"/>
                <w:szCs w:val="24"/>
              </w:rPr>
              <w:t>H</w:t>
            </w:r>
            <w:r w:rsidRPr="0025587A">
              <w:rPr>
                <w:rFonts w:ascii="Arial" w:hAnsi="Arial" w:cs="Arial"/>
                <w:color w:val="000000"/>
                <w:sz w:val="24"/>
                <w:szCs w:val="24"/>
              </w:rPr>
              <w:t>istological</w:t>
            </w:r>
            <w:r w:rsidR="00294000">
              <w:rPr>
                <w:rFonts w:ascii="Arial" w:hAnsi="Arial" w:cs="Arial"/>
                <w:color w:val="000000"/>
                <w:sz w:val="24"/>
                <w:szCs w:val="24"/>
              </w:rPr>
              <w:t>G</w:t>
            </w:r>
            <w:r w:rsidRPr="0025587A">
              <w:rPr>
                <w:rFonts w:ascii="Arial" w:hAnsi="Arial" w:cs="Arial"/>
                <w:color w:val="000000"/>
                <w:sz w:val="24"/>
                <w:szCs w:val="24"/>
              </w:rPr>
              <w:t xml:space="preserve">. </w:t>
            </w:r>
          </w:p>
        </w:tc>
      </w:tr>
      <w:tr w:rsidR="00BB413F" w:rsidRPr="0025587A" w14:paraId="2147E8F2" w14:textId="77777777" w:rsidTr="009D360C">
        <w:tc>
          <w:tcPr>
            <w:tcW w:w="1872" w:type="dxa"/>
            <w:vAlign w:val="bottom"/>
          </w:tcPr>
          <w:p w14:paraId="0349EFC1" w14:textId="2A65CB51"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NPV</w:t>
            </w:r>
          </w:p>
        </w:tc>
        <w:tc>
          <w:tcPr>
            <w:tcW w:w="4678" w:type="dxa"/>
            <w:vAlign w:val="bottom"/>
          </w:tcPr>
          <w:p w14:paraId="467F6B65" w14:textId="28E4E782"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Negative Predictive Valu</w:t>
            </w:r>
            <w:r w:rsidR="008503F4">
              <w:rPr>
                <w:rFonts w:ascii="Arial" w:hAnsi="Arial" w:cs="Arial"/>
                <w:color w:val="000000"/>
                <w:sz w:val="24"/>
                <w:szCs w:val="24"/>
              </w:rPr>
              <w:t>e</w:t>
            </w:r>
          </w:p>
        </w:tc>
      </w:tr>
      <w:tr w:rsidR="00BB413F" w:rsidRPr="0025587A" w14:paraId="7DFBD5FB" w14:textId="77777777" w:rsidTr="009D360C">
        <w:tc>
          <w:tcPr>
            <w:tcW w:w="1872" w:type="dxa"/>
            <w:vAlign w:val="bottom"/>
          </w:tcPr>
          <w:p w14:paraId="5EC061EE" w14:textId="0B84D0E9"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PPV</w:t>
            </w:r>
          </w:p>
        </w:tc>
        <w:tc>
          <w:tcPr>
            <w:tcW w:w="4678" w:type="dxa"/>
            <w:vAlign w:val="bottom"/>
          </w:tcPr>
          <w:p w14:paraId="1579D562" w14:textId="014F2176"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Positive Predictive Value</w:t>
            </w:r>
          </w:p>
        </w:tc>
      </w:tr>
      <w:tr w:rsidR="00BB413F" w:rsidRPr="0025587A" w14:paraId="41A46A0C" w14:textId="77777777" w:rsidTr="009D360C">
        <w:tc>
          <w:tcPr>
            <w:tcW w:w="1872" w:type="dxa"/>
            <w:vAlign w:val="bottom"/>
          </w:tcPr>
          <w:p w14:paraId="47A996E0" w14:textId="53C362CA"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TIL</w:t>
            </w:r>
          </w:p>
        </w:tc>
        <w:tc>
          <w:tcPr>
            <w:tcW w:w="4678" w:type="dxa"/>
            <w:vAlign w:val="bottom"/>
          </w:tcPr>
          <w:p w14:paraId="500DEF5C" w14:textId="09B1BEB2"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 xml:space="preserve">Tumor-Inﬁltrating Lymphocyte. </w:t>
            </w:r>
          </w:p>
        </w:tc>
      </w:tr>
      <w:tr w:rsidR="00BB413F" w:rsidRPr="0025587A" w14:paraId="1E69D1DC" w14:textId="77777777" w:rsidTr="009D360C">
        <w:tc>
          <w:tcPr>
            <w:tcW w:w="1872" w:type="dxa"/>
            <w:vAlign w:val="bottom"/>
          </w:tcPr>
          <w:p w14:paraId="5B852F17" w14:textId="02ED7368"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TMA</w:t>
            </w:r>
          </w:p>
        </w:tc>
        <w:tc>
          <w:tcPr>
            <w:tcW w:w="4678" w:type="dxa"/>
            <w:vAlign w:val="bottom"/>
          </w:tcPr>
          <w:p w14:paraId="1F6C724E" w14:textId="6A710DDB"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Tissue Microarray</w:t>
            </w:r>
          </w:p>
        </w:tc>
      </w:tr>
      <w:tr w:rsidR="00BB413F" w:rsidRPr="0025587A" w14:paraId="2B91AB9D" w14:textId="77777777" w:rsidTr="009D360C">
        <w:tc>
          <w:tcPr>
            <w:tcW w:w="1872" w:type="dxa"/>
            <w:vAlign w:val="bottom"/>
          </w:tcPr>
          <w:p w14:paraId="5CA4AF40" w14:textId="0E2D89CB"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TNR</w:t>
            </w:r>
          </w:p>
        </w:tc>
        <w:tc>
          <w:tcPr>
            <w:tcW w:w="4678" w:type="dxa"/>
            <w:vAlign w:val="bottom"/>
          </w:tcPr>
          <w:p w14:paraId="34E40B48" w14:textId="040BE533"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True Negative Rate</w:t>
            </w:r>
          </w:p>
        </w:tc>
      </w:tr>
      <w:tr w:rsidR="00BB413F" w:rsidRPr="0025587A" w14:paraId="3ED1A9E6" w14:textId="77777777" w:rsidTr="009D360C">
        <w:tc>
          <w:tcPr>
            <w:tcW w:w="1872" w:type="dxa"/>
            <w:vAlign w:val="bottom"/>
          </w:tcPr>
          <w:p w14:paraId="0E717370" w14:textId="57648EB2"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TPR</w:t>
            </w:r>
          </w:p>
        </w:tc>
        <w:tc>
          <w:tcPr>
            <w:tcW w:w="4678" w:type="dxa"/>
            <w:vAlign w:val="bottom"/>
          </w:tcPr>
          <w:p w14:paraId="31665B84" w14:textId="47C33335"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 xml:space="preserve">True Positive Rate </w:t>
            </w:r>
          </w:p>
        </w:tc>
      </w:tr>
      <w:tr w:rsidR="00BB413F" w:rsidRPr="0025587A" w14:paraId="6E4874E8" w14:textId="77777777" w:rsidTr="009D360C">
        <w:tc>
          <w:tcPr>
            <w:tcW w:w="1872" w:type="dxa"/>
            <w:vAlign w:val="bottom"/>
          </w:tcPr>
          <w:p w14:paraId="0C6FB952" w14:textId="26904B5A" w:rsidR="00BB413F" w:rsidRPr="0025587A" w:rsidRDefault="00BB413F" w:rsidP="006F7579">
            <w:pPr>
              <w:spacing w:line="480" w:lineRule="auto"/>
              <w:ind w:left="321"/>
              <w:rPr>
                <w:rFonts w:ascii="Arial" w:hAnsi="Arial" w:cs="Arial"/>
                <w:sz w:val="24"/>
                <w:szCs w:val="24"/>
              </w:rPr>
            </w:pPr>
            <w:r w:rsidRPr="0025587A">
              <w:rPr>
                <w:rFonts w:ascii="Arial" w:hAnsi="Arial" w:cs="Arial"/>
                <w:color w:val="000000"/>
                <w:sz w:val="24"/>
                <w:szCs w:val="24"/>
              </w:rPr>
              <w:t>WSIs</w:t>
            </w:r>
          </w:p>
        </w:tc>
        <w:tc>
          <w:tcPr>
            <w:tcW w:w="4678" w:type="dxa"/>
            <w:vAlign w:val="bottom"/>
          </w:tcPr>
          <w:p w14:paraId="35252D52" w14:textId="34542E85" w:rsidR="00BB413F" w:rsidRPr="0025587A" w:rsidRDefault="00BB413F" w:rsidP="006F7579">
            <w:pPr>
              <w:spacing w:line="480" w:lineRule="auto"/>
              <w:rPr>
                <w:rFonts w:ascii="Arial" w:hAnsi="Arial" w:cs="Arial"/>
                <w:sz w:val="24"/>
                <w:szCs w:val="24"/>
              </w:rPr>
            </w:pPr>
            <w:r w:rsidRPr="0025587A">
              <w:rPr>
                <w:rFonts w:ascii="Arial" w:hAnsi="Arial" w:cs="Arial"/>
                <w:color w:val="000000"/>
                <w:sz w:val="24"/>
                <w:szCs w:val="24"/>
              </w:rPr>
              <w:t>Whole Slide Image</w:t>
            </w:r>
            <w:r w:rsidR="00C63784">
              <w:rPr>
                <w:rFonts w:ascii="Arial" w:hAnsi="Arial" w:cs="Arial"/>
                <w:color w:val="000000"/>
                <w:sz w:val="24"/>
                <w:szCs w:val="24"/>
              </w:rPr>
              <w:t>s</w:t>
            </w:r>
          </w:p>
        </w:tc>
      </w:tr>
    </w:tbl>
    <w:p w14:paraId="432A69BB" w14:textId="77777777" w:rsidR="00F730BD" w:rsidRPr="008E1CB1" w:rsidRDefault="00F730BD" w:rsidP="00FA400F">
      <w:pPr>
        <w:pStyle w:val="ListParagraph"/>
        <w:spacing w:line="480" w:lineRule="auto"/>
        <w:ind w:left="709"/>
        <w:rPr>
          <w:rFonts w:ascii="Arial" w:hAnsi="Arial" w:cs="Arial"/>
          <w:sz w:val="24"/>
          <w:szCs w:val="24"/>
        </w:rPr>
      </w:pPr>
    </w:p>
    <w:p w14:paraId="2F4F69AD" w14:textId="77777777" w:rsidR="00025535" w:rsidRPr="008E1CB1" w:rsidRDefault="00025535" w:rsidP="00025535">
      <w:pPr>
        <w:rPr>
          <w:rFonts w:ascii="Arial" w:eastAsiaTheme="majorEastAsia" w:hAnsi="Arial" w:cs="Arial"/>
          <w:sz w:val="24"/>
          <w:szCs w:val="24"/>
        </w:rPr>
      </w:pPr>
    </w:p>
    <w:p w14:paraId="7550D947" w14:textId="7F0C614E" w:rsidR="00025535" w:rsidRPr="008E1CB1" w:rsidRDefault="00216A15" w:rsidP="00025535">
      <w:pPr>
        <w:rPr>
          <w:rFonts w:ascii="Arial" w:eastAsiaTheme="majorEastAsia" w:hAnsi="Arial" w:cs="Arial"/>
          <w:sz w:val="24"/>
          <w:szCs w:val="24"/>
        </w:rPr>
      </w:pPr>
      <w:r>
        <w:rPr>
          <w:rFonts w:ascii="Arial" w:eastAsiaTheme="majorEastAsia" w:hAnsi="Arial" w:cs="Arial"/>
          <w:sz w:val="24"/>
          <w:szCs w:val="24"/>
        </w:rPr>
        <w:br w:type="page"/>
      </w:r>
      <w:r w:rsidR="00025535" w:rsidRPr="008E1CB1">
        <w:rPr>
          <w:rFonts w:ascii="Arial" w:eastAsiaTheme="majorEastAsia" w:hAnsi="Arial" w:cs="Arial"/>
          <w:sz w:val="24"/>
          <w:szCs w:val="24"/>
        </w:rPr>
        <w:lastRenderedPageBreak/>
        <w:t>k) Declaration of Academic Achievement</w:t>
      </w:r>
      <w:r w:rsidR="00AD6E58" w:rsidRPr="008E1CB1">
        <w:rPr>
          <w:rFonts w:ascii="Arial" w:eastAsiaTheme="majorEastAsia" w:hAnsi="Arial" w:cs="Arial"/>
          <w:sz w:val="24"/>
          <w:szCs w:val="24"/>
        </w:rPr>
        <w:t xml:space="preserve"> </w:t>
      </w:r>
    </w:p>
    <w:p w14:paraId="1DE02A06" w14:textId="77777777" w:rsidR="00142439" w:rsidRPr="008E1CB1" w:rsidRDefault="00142439" w:rsidP="00AD6775">
      <w:pPr>
        <w:rPr>
          <w:rFonts w:ascii="Arial" w:eastAsiaTheme="majorEastAsia" w:hAnsi="Arial" w:cs="Arial"/>
          <w:sz w:val="24"/>
          <w:szCs w:val="24"/>
        </w:rPr>
      </w:pPr>
    </w:p>
    <w:p w14:paraId="6489395F" w14:textId="77777777" w:rsidR="0020565D" w:rsidRPr="00F232EC" w:rsidRDefault="0020565D" w:rsidP="00F232EC">
      <w:pPr>
        <w:spacing w:line="480" w:lineRule="auto"/>
        <w:ind w:left="360"/>
        <w:jc w:val="both"/>
        <w:rPr>
          <w:rFonts w:ascii="Arial" w:eastAsiaTheme="minorEastAsia" w:hAnsi="Arial" w:cs="Arial"/>
          <w:sz w:val="24"/>
          <w:szCs w:val="24"/>
        </w:rPr>
      </w:pPr>
      <w:r w:rsidRPr="00F232EC">
        <w:rPr>
          <w:rFonts w:ascii="Arial" w:eastAsiaTheme="minorEastAsia" w:hAnsi="Arial" w:cs="Arial"/>
          <w:sz w:val="24"/>
          <w:szCs w:val="24"/>
        </w:rPr>
        <w:t xml:space="preserve">I, Ricardo Gonzalez, declare this thesis to be my own work. </w:t>
      </w:r>
    </w:p>
    <w:p w14:paraId="42A2C3DB" w14:textId="77777777" w:rsidR="0020565D" w:rsidRPr="00F232EC" w:rsidRDefault="0020565D" w:rsidP="00F232EC">
      <w:pPr>
        <w:spacing w:line="480" w:lineRule="auto"/>
        <w:ind w:left="360"/>
        <w:jc w:val="both"/>
        <w:rPr>
          <w:rFonts w:ascii="Arial" w:eastAsiaTheme="minorEastAsia" w:hAnsi="Arial" w:cs="Arial"/>
          <w:sz w:val="24"/>
          <w:szCs w:val="24"/>
        </w:rPr>
      </w:pPr>
      <w:r w:rsidRPr="00F232EC">
        <w:rPr>
          <w:rFonts w:ascii="Arial" w:eastAsiaTheme="minorEastAsia" w:hAnsi="Arial" w:cs="Arial"/>
          <w:sz w:val="24"/>
          <w:szCs w:val="24"/>
        </w:rPr>
        <w:t xml:space="preserve">I am the sole author of this document. No part of this work has been published or submitted for publication or for a higher degree at another institution. </w:t>
      </w:r>
    </w:p>
    <w:p w14:paraId="471A596B" w14:textId="20F7CECE" w:rsidR="0020565D" w:rsidRPr="00F232EC" w:rsidRDefault="0020565D" w:rsidP="00F232EC">
      <w:pPr>
        <w:spacing w:line="480" w:lineRule="auto"/>
        <w:ind w:left="360"/>
        <w:jc w:val="both"/>
        <w:rPr>
          <w:rFonts w:ascii="Arial" w:eastAsiaTheme="minorEastAsia" w:hAnsi="Arial" w:cs="Arial"/>
          <w:sz w:val="24"/>
          <w:szCs w:val="24"/>
        </w:rPr>
      </w:pPr>
      <w:r w:rsidRPr="00F232EC">
        <w:rPr>
          <w:rFonts w:ascii="Arial" w:eastAsiaTheme="minorEastAsia" w:hAnsi="Arial" w:cs="Arial"/>
          <w:sz w:val="24"/>
          <w:szCs w:val="24"/>
        </w:rPr>
        <w:t>To the best of my knowledge, the content of this document does not infringe on anyone</w:t>
      </w:r>
      <w:r w:rsidR="0072195E">
        <w:rPr>
          <w:rFonts w:ascii="Arial" w:eastAsiaTheme="minorEastAsia" w:hAnsi="Arial" w:cs="Arial"/>
          <w:sz w:val="24"/>
          <w:szCs w:val="24"/>
        </w:rPr>
        <w:t>'</w:t>
      </w:r>
      <w:r w:rsidRPr="00F232EC">
        <w:rPr>
          <w:rFonts w:ascii="Arial" w:eastAsiaTheme="minorEastAsia" w:hAnsi="Arial" w:cs="Arial"/>
          <w:sz w:val="24"/>
          <w:szCs w:val="24"/>
        </w:rPr>
        <w:t xml:space="preserve">s copyright. </w:t>
      </w:r>
    </w:p>
    <w:p w14:paraId="315A4F76" w14:textId="01B2E8C4" w:rsidR="00927177" w:rsidRPr="00F232EC" w:rsidRDefault="0020565D" w:rsidP="00F232EC">
      <w:pPr>
        <w:spacing w:line="480" w:lineRule="auto"/>
        <w:ind w:left="360"/>
        <w:jc w:val="both"/>
        <w:rPr>
          <w:rFonts w:ascii="Arial" w:eastAsiaTheme="minorEastAsia" w:hAnsi="Arial" w:cs="Arial"/>
          <w:sz w:val="24"/>
          <w:szCs w:val="24"/>
        </w:rPr>
      </w:pPr>
      <w:r w:rsidRPr="00F232EC">
        <w:rPr>
          <w:rFonts w:ascii="Arial" w:eastAsiaTheme="minorEastAsia" w:hAnsi="Arial" w:cs="Arial"/>
          <w:sz w:val="24"/>
          <w:szCs w:val="24"/>
        </w:rPr>
        <w:t xml:space="preserve">My </w:t>
      </w:r>
      <w:r w:rsidR="001B3C36" w:rsidRPr="00F232EC">
        <w:rPr>
          <w:rFonts w:ascii="Arial" w:eastAsiaTheme="minorEastAsia" w:hAnsi="Arial" w:cs="Arial"/>
          <w:sz w:val="24"/>
          <w:szCs w:val="24"/>
        </w:rPr>
        <w:t>s</w:t>
      </w:r>
      <w:r w:rsidRPr="00F232EC">
        <w:rPr>
          <w:rFonts w:ascii="Arial" w:eastAsiaTheme="minorEastAsia" w:hAnsi="Arial" w:cs="Arial"/>
          <w:sz w:val="24"/>
          <w:szCs w:val="24"/>
        </w:rPr>
        <w:t>upervisor, Dr</w:t>
      </w:r>
      <w:r w:rsidR="00767D16" w:rsidRPr="00F232EC">
        <w:rPr>
          <w:rFonts w:ascii="Arial" w:eastAsiaTheme="minorEastAsia" w:hAnsi="Arial" w:cs="Arial"/>
          <w:sz w:val="24"/>
          <w:szCs w:val="24"/>
        </w:rPr>
        <w:t>.</w:t>
      </w:r>
      <w:r w:rsidRPr="00F232EC">
        <w:rPr>
          <w:rFonts w:ascii="Arial" w:eastAsiaTheme="minorEastAsia" w:hAnsi="Arial" w:cs="Arial"/>
          <w:sz w:val="24"/>
          <w:szCs w:val="24"/>
        </w:rPr>
        <w:t xml:space="preserve"> </w:t>
      </w:r>
      <w:r w:rsidR="0059661C" w:rsidRPr="00F232EC">
        <w:rPr>
          <w:rFonts w:ascii="Arial" w:eastAsiaTheme="minorEastAsia" w:hAnsi="Arial" w:cs="Arial"/>
          <w:sz w:val="24"/>
          <w:szCs w:val="24"/>
        </w:rPr>
        <w:t>Cynthia Lokker</w:t>
      </w:r>
      <w:r w:rsidRPr="00F232EC">
        <w:rPr>
          <w:rFonts w:ascii="Arial" w:eastAsiaTheme="minorEastAsia" w:hAnsi="Arial" w:cs="Arial"/>
          <w:sz w:val="24"/>
          <w:szCs w:val="24"/>
        </w:rPr>
        <w:t>, and the members of my supervisory committee, Dr</w:t>
      </w:r>
      <w:r w:rsidR="00267842" w:rsidRPr="00F232EC">
        <w:rPr>
          <w:rFonts w:ascii="Arial" w:eastAsiaTheme="minorEastAsia" w:hAnsi="Arial" w:cs="Arial"/>
          <w:sz w:val="24"/>
          <w:szCs w:val="24"/>
        </w:rPr>
        <w:t>.</w:t>
      </w:r>
      <w:r w:rsidRPr="00F232EC">
        <w:rPr>
          <w:rFonts w:ascii="Arial" w:eastAsiaTheme="minorEastAsia" w:hAnsi="Arial" w:cs="Arial"/>
          <w:sz w:val="24"/>
          <w:szCs w:val="24"/>
        </w:rPr>
        <w:t xml:space="preserve"> </w:t>
      </w:r>
      <w:r w:rsidR="0059661C" w:rsidRPr="00F232EC">
        <w:rPr>
          <w:rFonts w:ascii="Arial" w:eastAsiaTheme="minorEastAsia" w:hAnsi="Arial" w:cs="Arial"/>
          <w:sz w:val="24"/>
          <w:szCs w:val="24"/>
        </w:rPr>
        <w:t xml:space="preserve">Ashirbani Saha and Dr. </w:t>
      </w:r>
      <w:r w:rsidR="00467424" w:rsidRPr="00F232EC">
        <w:rPr>
          <w:rFonts w:ascii="Arial" w:eastAsiaTheme="minorEastAsia" w:hAnsi="Arial" w:cs="Arial"/>
          <w:sz w:val="24"/>
          <w:szCs w:val="24"/>
        </w:rPr>
        <w:t>Clinton Campbell</w:t>
      </w:r>
      <w:r w:rsidRPr="00F232EC">
        <w:rPr>
          <w:rFonts w:ascii="Arial" w:eastAsiaTheme="minorEastAsia" w:hAnsi="Arial" w:cs="Arial"/>
          <w:sz w:val="24"/>
          <w:szCs w:val="24"/>
        </w:rPr>
        <w:t xml:space="preserve">, have provided guidance and support at all stages of this project. </w:t>
      </w:r>
    </w:p>
    <w:p w14:paraId="0C451CCB" w14:textId="26E475D0" w:rsidR="00267842" w:rsidRPr="00F232EC" w:rsidRDefault="00294E91" w:rsidP="00F232EC">
      <w:pPr>
        <w:spacing w:line="480" w:lineRule="auto"/>
        <w:ind w:left="360"/>
        <w:jc w:val="both"/>
        <w:rPr>
          <w:rFonts w:ascii="Arial" w:eastAsiaTheme="minorEastAsia" w:hAnsi="Arial" w:cs="Arial"/>
          <w:sz w:val="24"/>
          <w:szCs w:val="24"/>
        </w:rPr>
      </w:pPr>
      <w:r w:rsidRPr="00F232EC">
        <w:rPr>
          <w:rFonts w:ascii="Arial" w:eastAsiaTheme="minorEastAsia" w:hAnsi="Arial" w:cs="Arial"/>
          <w:sz w:val="24"/>
          <w:szCs w:val="24"/>
        </w:rPr>
        <w:t>Dr. Peyman Nejat</w:t>
      </w:r>
      <w:r w:rsidR="004D5243" w:rsidRPr="00F232EC">
        <w:rPr>
          <w:rFonts w:ascii="Arial" w:eastAsiaTheme="minorEastAsia" w:hAnsi="Arial" w:cs="Arial"/>
          <w:sz w:val="24"/>
          <w:szCs w:val="24"/>
        </w:rPr>
        <w:t xml:space="preserve"> acted as an independent reviewer during the Title/Abstract and Full-text screening processes</w:t>
      </w:r>
      <w:r w:rsidR="00FC395C">
        <w:rPr>
          <w:rFonts w:ascii="Arial" w:eastAsiaTheme="minorEastAsia" w:hAnsi="Arial" w:cs="Arial"/>
          <w:sz w:val="24"/>
          <w:szCs w:val="24"/>
        </w:rPr>
        <w:t xml:space="preserve">, </w:t>
      </w:r>
      <w:r w:rsidR="00034FE5" w:rsidRPr="00F232EC">
        <w:rPr>
          <w:rFonts w:ascii="Arial" w:eastAsiaTheme="minorEastAsia" w:hAnsi="Arial" w:cs="Arial"/>
          <w:sz w:val="24"/>
          <w:szCs w:val="24"/>
        </w:rPr>
        <w:t xml:space="preserve">verified the </w:t>
      </w:r>
      <w:r w:rsidR="00927177" w:rsidRPr="00F232EC">
        <w:rPr>
          <w:rFonts w:ascii="Arial" w:eastAsiaTheme="minorEastAsia" w:hAnsi="Arial" w:cs="Arial"/>
          <w:sz w:val="24"/>
          <w:szCs w:val="24"/>
        </w:rPr>
        <w:t xml:space="preserve">data </w:t>
      </w:r>
      <w:r w:rsidR="00034FE5" w:rsidRPr="00F232EC">
        <w:rPr>
          <w:rFonts w:ascii="Arial" w:eastAsiaTheme="minorEastAsia" w:hAnsi="Arial" w:cs="Arial"/>
          <w:sz w:val="24"/>
          <w:szCs w:val="24"/>
        </w:rPr>
        <w:t xml:space="preserve">extracted </w:t>
      </w:r>
      <w:r w:rsidR="00927177" w:rsidRPr="00F232EC">
        <w:rPr>
          <w:rFonts w:ascii="Arial" w:eastAsiaTheme="minorEastAsia" w:hAnsi="Arial" w:cs="Arial"/>
          <w:sz w:val="24"/>
          <w:szCs w:val="24"/>
        </w:rPr>
        <w:t xml:space="preserve">from the included </w:t>
      </w:r>
      <w:r w:rsidR="00267842" w:rsidRPr="00F232EC">
        <w:rPr>
          <w:rFonts w:ascii="Arial" w:eastAsiaTheme="minorEastAsia" w:hAnsi="Arial" w:cs="Arial"/>
          <w:sz w:val="24"/>
          <w:szCs w:val="24"/>
        </w:rPr>
        <w:t>studies</w:t>
      </w:r>
      <w:r w:rsidR="002B76D6">
        <w:rPr>
          <w:rFonts w:ascii="Arial" w:eastAsiaTheme="minorEastAsia" w:hAnsi="Arial" w:cs="Arial"/>
          <w:sz w:val="24"/>
          <w:szCs w:val="24"/>
        </w:rPr>
        <w:t>,</w:t>
      </w:r>
      <w:r w:rsidR="00FC395C">
        <w:rPr>
          <w:rFonts w:ascii="Arial" w:eastAsiaTheme="minorEastAsia" w:hAnsi="Arial" w:cs="Arial"/>
          <w:sz w:val="24"/>
          <w:szCs w:val="24"/>
        </w:rPr>
        <w:t xml:space="preserve"> and contribute</w:t>
      </w:r>
      <w:r w:rsidR="002B76D6">
        <w:rPr>
          <w:rFonts w:ascii="Arial" w:eastAsiaTheme="minorEastAsia" w:hAnsi="Arial" w:cs="Arial"/>
          <w:sz w:val="24"/>
          <w:szCs w:val="24"/>
        </w:rPr>
        <w:t>d</w:t>
      </w:r>
      <w:r w:rsidR="00FC395C">
        <w:rPr>
          <w:rFonts w:ascii="Arial" w:eastAsiaTheme="minorEastAsia" w:hAnsi="Arial" w:cs="Arial"/>
          <w:sz w:val="24"/>
          <w:szCs w:val="24"/>
        </w:rPr>
        <w:t xml:space="preserve"> to the risk of bias/applicability assessment</w:t>
      </w:r>
      <w:r w:rsidR="00267842" w:rsidRPr="00F232EC">
        <w:rPr>
          <w:rFonts w:ascii="Arial" w:eastAsiaTheme="minorEastAsia" w:hAnsi="Arial" w:cs="Arial"/>
          <w:sz w:val="24"/>
          <w:szCs w:val="24"/>
        </w:rPr>
        <w:t>.</w:t>
      </w:r>
      <w:r w:rsidRPr="00F232EC">
        <w:rPr>
          <w:rFonts w:ascii="Arial" w:eastAsiaTheme="minorEastAsia" w:hAnsi="Arial" w:cs="Arial"/>
          <w:sz w:val="24"/>
          <w:szCs w:val="24"/>
        </w:rPr>
        <w:t xml:space="preserve"> </w:t>
      </w:r>
    </w:p>
    <w:p w14:paraId="0F97A801" w14:textId="5B7182AB" w:rsidR="00142439" w:rsidRPr="00927177" w:rsidRDefault="0020565D" w:rsidP="00F232EC">
      <w:pPr>
        <w:spacing w:line="480" w:lineRule="auto"/>
        <w:ind w:left="360"/>
        <w:jc w:val="both"/>
        <w:rPr>
          <w:rFonts w:ascii="Arial" w:eastAsiaTheme="minorEastAsia" w:hAnsi="Arial" w:cs="Arial"/>
          <w:sz w:val="24"/>
          <w:szCs w:val="24"/>
        </w:rPr>
      </w:pPr>
      <w:r w:rsidRPr="00F232EC">
        <w:rPr>
          <w:rFonts w:ascii="Arial" w:eastAsiaTheme="minorEastAsia" w:hAnsi="Arial" w:cs="Arial"/>
          <w:sz w:val="24"/>
          <w:szCs w:val="24"/>
        </w:rPr>
        <w:t xml:space="preserve">I completed </w:t>
      </w:r>
      <w:r w:rsidR="00CC774C" w:rsidRPr="00F232EC">
        <w:rPr>
          <w:rFonts w:ascii="Arial" w:eastAsiaTheme="minorEastAsia" w:hAnsi="Arial" w:cs="Arial"/>
          <w:sz w:val="24"/>
          <w:szCs w:val="24"/>
        </w:rPr>
        <w:t xml:space="preserve">the rest </w:t>
      </w:r>
      <w:r w:rsidRPr="00F232EC">
        <w:rPr>
          <w:rFonts w:ascii="Arial" w:eastAsiaTheme="minorEastAsia" w:hAnsi="Arial" w:cs="Arial"/>
          <w:sz w:val="24"/>
          <w:szCs w:val="24"/>
        </w:rPr>
        <w:t>of the research work</w:t>
      </w:r>
      <w:r w:rsidR="000716DE">
        <w:rPr>
          <w:rFonts w:ascii="Arial" w:eastAsiaTheme="minorEastAsia" w:hAnsi="Arial" w:cs="Arial"/>
          <w:sz w:val="24"/>
          <w:szCs w:val="24"/>
        </w:rPr>
        <w:t>.</w:t>
      </w:r>
    </w:p>
    <w:p w14:paraId="320CCBBF" w14:textId="3EFDD4CD" w:rsidR="00E54D87" w:rsidRPr="008E1CB1" w:rsidRDefault="00E54D87">
      <w:pPr>
        <w:rPr>
          <w:rFonts w:ascii="Arial" w:hAnsi="Arial" w:cs="Arial"/>
          <w:sz w:val="24"/>
          <w:szCs w:val="24"/>
        </w:rPr>
      </w:pPr>
      <w:r w:rsidRPr="008E1CB1">
        <w:rPr>
          <w:rFonts w:ascii="Arial" w:hAnsi="Arial" w:cs="Arial"/>
          <w:sz w:val="24"/>
          <w:szCs w:val="24"/>
        </w:rPr>
        <w:br w:type="page"/>
      </w:r>
    </w:p>
    <w:p w14:paraId="78ECDB64" w14:textId="77777777" w:rsidR="009626D1" w:rsidRDefault="009626D1">
      <w:pPr>
        <w:rPr>
          <w:rFonts w:ascii="Arial" w:eastAsiaTheme="majorEastAsia" w:hAnsi="Arial" w:cs="Arial"/>
          <w:sz w:val="24"/>
          <w:szCs w:val="24"/>
        </w:rPr>
        <w:sectPr w:rsidR="009626D1" w:rsidSect="00744665">
          <w:footerReference w:type="default" r:id="rId17"/>
          <w:footerReference w:type="first" r:id="rId18"/>
          <w:pgSz w:w="12240" w:h="15840"/>
          <w:pgMar w:top="1440" w:right="1440" w:bottom="1440" w:left="1440" w:header="708" w:footer="708" w:gutter="0"/>
          <w:pgNumType w:fmt="lowerRoman" w:start="2"/>
          <w:cols w:space="708"/>
          <w:titlePg/>
          <w:docGrid w:linePitch="360"/>
        </w:sectPr>
      </w:pPr>
    </w:p>
    <w:p w14:paraId="5602A842" w14:textId="77777777" w:rsidR="000D0FF1" w:rsidRDefault="000D0FF1">
      <w:pPr>
        <w:rPr>
          <w:rFonts w:ascii="Arial" w:eastAsiaTheme="majorEastAsia" w:hAnsi="Arial" w:cs="Arial"/>
          <w:sz w:val="24"/>
          <w:szCs w:val="24"/>
        </w:rPr>
      </w:pPr>
    </w:p>
    <w:p w14:paraId="7594A62C" w14:textId="42B19779" w:rsidR="00AD6775" w:rsidRPr="00AD6775" w:rsidRDefault="004455BC" w:rsidP="000032E0">
      <w:pPr>
        <w:pStyle w:val="Heading1"/>
        <w:numPr>
          <w:ilvl w:val="0"/>
          <w:numId w:val="12"/>
        </w:numPr>
        <w:spacing w:after="240" w:line="480" w:lineRule="auto"/>
        <w:jc w:val="both"/>
        <w:rPr>
          <w:rFonts w:ascii="Arial" w:hAnsi="Arial" w:cs="Arial"/>
          <w:color w:val="auto"/>
          <w:sz w:val="24"/>
          <w:szCs w:val="24"/>
        </w:rPr>
      </w:pPr>
      <w:bookmarkStart w:id="2" w:name="_Toc130050908"/>
      <w:r>
        <w:rPr>
          <w:rFonts w:ascii="Arial" w:hAnsi="Arial" w:cs="Arial"/>
          <w:color w:val="auto"/>
          <w:sz w:val="24"/>
          <w:szCs w:val="24"/>
        </w:rPr>
        <w:t>Title</w:t>
      </w:r>
      <w:bookmarkEnd w:id="2"/>
    </w:p>
    <w:p w14:paraId="43F27204" w14:textId="1D7F13D7" w:rsidR="00AD6775" w:rsidRPr="00AD6775" w:rsidRDefault="00B961FB" w:rsidP="005B2FB7">
      <w:pPr>
        <w:spacing w:line="480" w:lineRule="auto"/>
        <w:ind w:left="720"/>
        <w:jc w:val="both"/>
        <w:rPr>
          <w:rFonts w:ascii="Arial" w:eastAsiaTheme="minorEastAsia" w:hAnsi="Arial" w:cs="Arial"/>
          <w:sz w:val="24"/>
          <w:szCs w:val="24"/>
        </w:rPr>
      </w:pPr>
      <w:r w:rsidRPr="00291A71">
        <w:rPr>
          <w:rFonts w:ascii="Arial" w:eastAsiaTheme="minorEastAsia" w:hAnsi="Arial" w:cs="Arial"/>
          <w:sz w:val="24"/>
          <w:szCs w:val="24"/>
        </w:rPr>
        <w:t xml:space="preserve">Performance of externally validated </w:t>
      </w:r>
      <w:r w:rsidR="00AD6775" w:rsidRPr="00AD6775">
        <w:rPr>
          <w:rFonts w:ascii="Arial" w:eastAsiaTheme="minorEastAsia" w:hAnsi="Arial" w:cs="Arial"/>
          <w:sz w:val="24"/>
          <w:szCs w:val="24"/>
        </w:rPr>
        <w:t xml:space="preserve">machine learning models based on histopathology images for the diagnosis, </w:t>
      </w:r>
      <w:r w:rsidR="0015139B">
        <w:rPr>
          <w:rFonts w:ascii="Arial" w:eastAsiaTheme="minorEastAsia" w:hAnsi="Arial" w:cs="Arial"/>
          <w:sz w:val="24"/>
          <w:szCs w:val="24"/>
        </w:rPr>
        <w:t xml:space="preserve">classification, </w:t>
      </w:r>
      <w:r w:rsidR="00AD6775" w:rsidRPr="00AD6775">
        <w:rPr>
          <w:rFonts w:ascii="Arial" w:eastAsiaTheme="minorEastAsia" w:hAnsi="Arial" w:cs="Arial"/>
          <w:sz w:val="24"/>
          <w:szCs w:val="24"/>
        </w:rPr>
        <w:t xml:space="preserve">prognosis, </w:t>
      </w:r>
      <w:r w:rsidR="0015139B">
        <w:rPr>
          <w:rFonts w:ascii="Arial" w:eastAsiaTheme="minorEastAsia" w:hAnsi="Arial" w:cs="Arial"/>
          <w:sz w:val="24"/>
          <w:szCs w:val="24"/>
        </w:rPr>
        <w:t xml:space="preserve">or </w:t>
      </w:r>
      <w:r w:rsidR="00AD6775" w:rsidRPr="00AD6775">
        <w:rPr>
          <w:rFonts w:ascii="Arial" w:eastAsiaTheme="minorEastAsia" w:hAnsi="Arial" w:cs="Arial"/>
          <w:sz w:val="24"/>
          <w:szCs w:val="24"/>
        </w:rPr>
        <w:t xml:space="preserve">treatment outcome prediction in </w:t>
      </w:r>
      <w:r w:rsidR="00A65208">
        <w:rPr>
          <w:rFonts w:ascii="Arial" w:eastAsiaTheme="minorEastAsia" w:hAnsi="Arial" w:cs="Arial"/>
          <w:sz w:val="24"/>
          <w:szCs w:val="24"/>
        </w:rPr>
        <w:t xml:space="preserve">female </w:t>
      </w:r>
      <w:r w:rsidR="00AD6775" w:rsidRPr="00AD6775">
        <w:rPr>
          <w:rFonts w:ascii="Arial" w:eastAsiaTheme="minorEastAsia" w:hAnsi="Arial" w:cs="Arial"/>
          <w:sz w:val="24"/>
          <w:szCs w:val="24"/>
        </w:rPr>
        <w:t>breast cancer</w:t>
      </w:r>
      <w:r w:rsidR="0015139B">
        <w:rPr>
          <w:rFonts w:ascii="Arial" w:eastAsiaTheme="minorEastAsia" w:hAnsi="Arial" w:cs="Arial"/>
          <w:sz w:val="24"/>
          <w:szCs w:val="24"/>
        </w:rPr>
        <w:t>:</w:t>
      </w:r>
      <w:r w:rsidR="00AD6775" w:rsidRPr="00AD6775">
        <w:rPr>
          <w:rFonts w:ascii="Arial" w:eastAsiaTheme="minorEastAsia" w:hAnsi="Arial" w:cs="Arial"/>
          <w:sz w:val="24"/>
          <w:szCs w:val="24"/>
        </w:rPr>
        <w:t xml:space="preserve"> </w:t>
      </w:r>
      <w:r w:rsidR="003A1C42">
        <w:rPr>
          <w:rFonts w:ascii="Arial" w:eastAsiaTheme="minorEastAsia" w:hAnsi="Arial" w:cs="Arial"/>
          <w:sz w:val="24"/>
          <w:szCs w:val="24"/>
        </w:rPr>
        <w:t>A</w:t>
      </w:r>
      <w:r w:rsidR="00AD6775" w:rsidRPr="00AD6775">
        <w:rPr>
          <w:rFonts w:ascii="Arial" w:eastAsiaTheme="minorEastAsia" w:hAnsi="Arial" w:cs="Arial"/>
          <w:sz w:val="24"/>
          <w:szCs w:val="24"/>
        </w:rPr>
        <w:t xml:space="preserve"> systematic </w:t>
      </w:r>
      <w:proofErr w:type="gramStart"/>
      <w:r w:rsidR="00AD6775" w:rsidRPr="00AD6775">
        <w:rPr>
          <w:rFonts w:ascii="Arial" w:eastAsiaTheme="minorEastAsia" w:hAnsi="Arial" w:cs="Arial"/>
          <w:sz w:val="24"/>
          <w:szCs w:val="24"/>
        </w:rPr>
        <w:t>review</w:t>
      </w:r>
      <w:proofErr w:type="gramEnd"/>
      <w:r w:rsidR="00AD6775" w:rsidRPr="00AD6775">
        <w:rPr>
          <w:rFonts w:ascii="Arial" w:eastAsiaTheme="minorEastAsia" w:hAnsi="Arial" w:cs="Arial"/>
          <w:sz w:val="24"/>
          <w:szCs w:val="24"/>
        </w:rPr>
        <w:t xml:space="preserve"> </w:t>
      </w:r>
    </w:p>
    <w:p w14:paraId="0255D7C1" w14:textId="77777777" w:rsidR="00AD6775" w:rsidRPr="00AD6775" w:rsidRDefault="00AD6775" w:rsidP="000032E0">
      <w:pPr>
        <w:spacing w:line="480" w:lineRule="auto"/>
        <w:ind w:left="390"/>
        <w:jc w:val="both"/>
        <w:rPr>
          <w:rFonts w:ascii="Arial" w:eastAsiaTheme="minorEastAsia" w:hAnsi="Arial" w:cs="Arial"/>
          <w:sz w:val="24"/>
          <w:szCs w:val="24"/>
        </w:rPr>
      </w:pPr>
    </w:p>
    <w:p w14:paraId="3242BFB9" w14:textId="11AD80D5" w:rsidR="00AD6775" w:rsidRDefault="004455BC" w:rsidP="000032E0">
      <w:pPr>
        <w:pStyle w:val="Heading1"/>
        <w:numPr>
          <w:ilvl w:val="0"/>
          <w:numId w:val="12"/>
        </w:numPr>
        <w:spacing w:after="240" w:line="480" w:lineRule="auto"/>
        <w:jc w:val="both"/>
        <w:rPr>
          <w:rFonts w:ascii="Arial" w:hAnsi="Arial" w:cs="Arial"/>
          <w:color w:val="auto"/>
          <w:sz w:val="24"/>
          <w:szCs w:val="24"/>
        </w:rPr>
      </w:pPr>
      <w:bookmarkStart w:id="3" w:name="_Toc130050909"/>
      <w:r>
        <w:rPr>
          <w:rFonts w:ascii="Arial" w:hAnsi="Arial" w:cs="Arial"/>
          <w:color w:val="auto"/>
          <w:sz w:val="24"/>
          <w:szCs w:val="24"/>
        </w:rPr>
        <w:t>Abstract</w:t>
      </w:r>
      <w:bookmarkEnd w:id="3"/>
    </w:p>
    <w:p w14:paraId="5961E869" w14:textId="689B89BE" w:rsidR="004B50C3" w:rsidRDefault="00C67D78" w:rsidP="004B50C3">
      <w:pPr>
        <w:spacing w:line="480" w:lineRule="auto"/>
        <w:ind w:left="720"/>
        <w:jc w:val="both"/>
        <w:rPr>
          <w:rFonts w:ascii="Arial" w:eastAsiaTheme="minorEastAsia" w:hAnsi="Arial" w:cs="Arial"/>
          <w:sz w:val="24"/>
          <w:szCs w:val="24"/>
        </w:rPr>
      </w:pPr>
      <w:r w:rsidRPr="00C67D78">
        <w:rPr>
          <w:rFonts w:ascii="Arial" w:eastAsiaTheme="minorEastAsia" w:hAnsi="Arial" w:cs="Arial"/>
          <w:sz w:val="24"/>
          <w:szCs w:val="24"/>
        </w:rPr>
        <w:t>Background: Numerous machine learning (ML) models have been developed for breast cancer</w:t>
      </w:r>
      <w:r w:rsidR="004B50C3">
        <w:rPr>
          <w:rFonts w:ascii="Arial" w:eastAsiaTheme="minorEastAsia" w:hAnsi="Arial" w:cs="Arial"/>
          <w:sz w:val="24"/>
          <w:szCs w:val="24"/>
        </w:rPr>
        <w:t xml:space="preserve"> using various types of data (e.g., images, text). Successful external validation (EV) of ML models </w:t>
      </w:r>
      <w:r w:rsidR="004B50C3" w:rsidRPr="00F17C94">
        <w:rPr>
          <w:rFonts w:ascii="Arial" w:eastAsiaTheme="minorEastAsia" w:hAnsi="Arial" w:cs="Arial"/>
          <w:sz w:val="24"/>
          <w:szCs w:val="24"/>
        </w:rPr>
        <w:t xml:space="preserve">is </w:t>
      </w:r>
      <w:r w:rsidR="004B50C3">
        <w:rPr>
          <w:rFonts w:ascii="Arial" w:eastAsiaTheme="minorEastAsia" w:hAnsi="Arial" w:cs="Arial"/>
          <w:sz w:val="24"/>
          <w:szCs w:val="24"/>
        </w:rPr>
        <w:t xml:space="preserve">considered as important evidence of their generalizability. </w:t>
      </w:r>
    </w:p>
    <w:p w14:paraId="1C1DE81A" w14:textId="77777777" w:rsidR="004B50C3" w:rsidRDefault="004B50C3" w:rsidP="004B50C3">
      <w:pPr>
        <w:spacing w:line="480" w:lineRule="auto"/>
        <w:ind w:left="720"/>
        <w:jc w:val="both"/>
        <w:rPr>
          <w:rFonts w:ascii="Arial" w:eastAsiaTheme="minorEastAsia" w:hAnsi="Arial" w:cs="Arial"/>
          <w:sz w:val="24"/>
          <w:szCs w:val="24"/>
        </w:rPr>
      </w:pPr>
      <w:r w:rsidRPr="009F0A1B">
        <w:rPr>
          <w:rFonts w:ascii="Arial" w:eastAsiaTheme="minorEastAsia" w:hAnsi="Arial" w:cs="Arial"/>
          <w:sz w:val="24"/>
          <w:szCs w:val="24"/>
        </w:rPr>
        <w:t>Objectives:</w:t>
      </w:r>
      <w:r>
        <w:rPr>
          <w:rFonts w:ascii="Arial" w:eastAsiaTheme="minorEastAsia" w:hAnsi="Arial" w:cs="Arial"/>
          <w:sz w:val="24"/>
          <w:szCs w:val="24"/>
        </w:rPr>
        <w:t xml:space="preserve"> A</w:t>
      </w:r>
      <w:r w:rsidRPr="00AD6775">
        <w:rPr>
          <w:rFonts w:ascii="Arial" w:eastAsiaTheme="minorEastAsia" w:hAnsi="Arial" w:cs="Arial"/>
          <w:sz w:val="24"/>
          <w:szCs w:val="24"/>
        </w:rPr>
        <w:t xml:space="preserve">ssess </w:t>
      </w:r>
      <w:r>
        <w:rPr>
          <w:rFonts w:ascii="Arial" w:eastAsiaTheme="minorEastAsia" w:hAnsi="Arial" w:cs="Arial"/>
          <w:sz w:val="24"/>
          <w:szCs w:val="24"/>
        </w:rPr>
        <w:t xml:space="preserve">the </w:t>
      </w:r>
      <w:r w:rsidRPr="002B5846">
        <w:rPr>
          <w:rFonts w:ascii="Arial" w:eastAsiaTheme="minorEastAsia" w:hAnsi="Arial" w:cs="Arial"/>
          <w:sz w:val="24"/>
          <w:szCs w:val="24"/>
        </w:rPr>
        <w:t xml:space="preserve">performance of externally validated </w:t>
      </w:r>
      <w:r>
        <w:rPr>
          <w:rFonts w:ascii="Arial" w:eastAsiaTheme="minorEastAsia" w:hAnsi="Arial" w:cs="Arial"/>
          <w:sz w:val="24"/>
          <w:szCs w:val="24"/>
        </w:rPr>
        <w:t>ML</w:t>
      </w:r>
      <w:r w:rsidRPr="00AD6775">
        <w:rPr>
          <w:rFonts w:ascii="Arial" w:eastAsiaTheme="minorEastAsia" w:hAnsi="Arial" w:cs="Arial"/>
          <w:sz w:val="24"/>
          <w:szCs w:val="24"/>
        </w:rPr>
        <w:t xml:space="preserve"> models based on histopathology images for diagnosis, </w:t>
      </w:r>
      <w:r>
        <w:rPr>
          <w:rFonts w:ascii="Arial" w:eastAsiaTheme="minorEastAsia" w:hAnsi="Arial" w:cs="Arial"/>
          <w:sz w:val="24"/>
          <w:szCs w:val="24"/>
        </w:rPr>
        <w:t xml:space="preserve">classification, </w:t>
      </w:r>
      <w:r w:rsidRPr="00AD6775">
        <w:rPr>
          <w:rFonts w:ascii="Arial" w:eastAsiaTheme="minorEastAsia" w:hAnsi="Arial" w:cs="Arial"/>
          <w:sz w:val="24"/>
          <w:szCs w:val="24"/>
        </w:rPr>
        <w:t xml:space="preserve">prognosis, </w:t>
      </w:r>
      <w:r>
        <w:rPr>
          <w:rFonts w:ascii="Arial" w:eastAsiaTheme="minorEastAsia" w:hAnsi="Arial" w:cs="Arial"/>
          <w:sz w:val="24"/>
          <w:szCs w:val="24"/>
        </w:rPr>
        <w:t xml:space="preserve">or </w:t>
      </w:r>
      <w:r w:rsidRPr="00AD6775">
        <w:rPr>
          <w:rFonts w:ascii="Arial" w:eastAsiaTheme="minorEastAsia" w:hAnsi="Arial" w:cs="Arial"/>
          <w:sz w:val="24"/>
          <w:szCs w:val="24"/>
        </w:rPr>
        <w:t xml:space="preserve">treatment outcome prediction in female breast cancer.  </w:t>
      </w:r>
    </w:p>
    <w:p w14:paraId="425DECC3" w14:textId="77777777" w:rsidR="004B50C3" w:rsidRPr="00BB17D0" w:rsidRDefault="004B50C3" w:rsidP="004B50C3">
      <w:pPr>
        <w:spacing w:line="480" w:lineRule="auto"/>
        <w:ind w:left="720"/>
        <w:jc w:val="both"/>
        <w:rPr>
          <w:rFonts w:ascii="Arial" w:hAnsi="Arial" w:cs="Arial"/>
          <w:sz w:val="24"/>
          <w:szCs w:val="24"/>
        </w:rPr>
      </w:pPr>
      <w:r w:rsidRPr="008E7BA0">
        <w:rPr>
          <w:rFonts w:ascii="Arial" w:eastAsiaTheme="minorEastAsia" w:hAnsi="Arial" w:cs="Arial"/>
          <w:sz w:val="24"/>
          <w:szCs w:val="24"/>
        </w:rPr>
        <w:t xml:space="preserve">Methods: </w:t>
      </w:r>
      <w:r w:rsidRPr="009D6D87">
        <w:rPr>
          <w:rFonts w:ascii="Arial" w:eastAsiaTheme="minorEastAsia" w:hAnsi="Arial" w:cs="Arial"/>
          <w:sz w:val="24"/>
          <w:szCs w:val="24"/>
        </w:rPr>
        <w:t xml:space="preserve">A systematic search </w:t>
      </w:r>
      <w:r>
        <w:rPr>
          <w:rFonts w:ascii="Arial" w:eastAsiaTheme="minorEastAsia" w:hAnsi="Arial" w:cs="Arial"/>
          <w:sz w:val="24"/>
          <w:szCs w:val="24"/>
        </w:rPr>
        <w:t xml:space="preserve">of </w:t>
      </w:r>
      <w:r w:rsidRPr="00AD6775">
        <w:rPr>
          <w:rFonts w:ascii="Arial" w:eastAsiaTheme="minorEastAsia" w:hAnsi="Arial" w:cs="Arial"/>
          <w:sz w:val="24"/>
          <w:szCs w:val="24"/>
        </w:rPr>
        <w:t>MEDLINE</w:t>
      </w:r>
      <w:r>
        <w:rPr>
          <w:rFonts w:ascii="Arial" w:eastAsiaTheme="minorEastAsia" w:hAnsi="Arial" w:cs="Arial"/>
          <w:sz w:val="24"/>
          <w:szCs w:val="24"/>
        </w:rPr>
        <w:t>,</w:t>
      </w:r>
      <w:r w:rsidRPr="00AD6775">
        <w:rPr>
          <w:rFonts w:ascii="Arial" w:eastAsiaTheme="minorEastAsia" w:hAnsi="Arial" w:cs="Arial"/>
          <w:sz w:val="24"/>
          <w:szCs w:val="24"/>
        </w:rPr>
        <w:t xml:space="preserve"> EMBASE</w:t>
      </w:r>
      <w:r>
        <w:rPr>
          <w:rFonts w:ascii="Arial" w:eastAsiaTheme="minorEastAsia" w:hAnsi="Arial" w:cs="Arial"/>
          <w:sz w:val="24"/>
          <w:szCs w:val="24"/>
        </w:rPr>
        <w:t>,</w:t>
      </w:r>
      <w:r w:rsidRPr="00AD6775">
        <w:rPr>
          <w:rFonts w:ascii="Arial" w:eastAsiaTheme="minorEastAsia" w:hAnsi="Arial" w:cs="Arial"/>
          <w:sz w:val="24"/>
          <w:szCs w:val="24"/>
        </w:rPr>
        <w:t xml:space="preserve"> CINAHL</w:t>
      </w:r>
      <w:r>
        <w:rPr>
          <w:rFonts w:ascii="Arial" w:eastAsiaTheme="minorEastAsia" w:hAnsi="Arial" w:cs="Arial"/>
          <w:sz w:val="24"/>
          <w:szCs w:val="24"/>
        </w:rPr>
        <w:t xml:space="preserve">, IEEE, </w:t>
      </w:r>
      <w:r w:rsidRPr="002C5412">
        <w:rPr>
          <w:rFonts w:ascii="Arial" w:eastAsiaTheme="minorEastAsia" w:hAnsi="Arial" w:cs="Arial"/>
          <w:sz w:val="24"/>
          <w:szCs w:val="24"/>
        </w:rPr>
        <w:t>MICCAI</w:t>
      </w:r>
      <w:r>
        <w:rPr>
          <w:rFonts w:ascii="Arial" w:eastAsiaTheme="minorEastAsia" w:hAnsi="Arial" w:cs="Arial"/>
          <w:sz w:val="24"/>
          <w:szCs w:val="24"/>
        </w:rPr>
        <w:t xml:space="preserve">, and </w:t>
      </w:r>
      <w:r w:rsidRPr="00287CD5">
        <w:rPr>
          <w:rFonts w:ascii="Arial" w:eastAsiaTheme="minorEastAsia" w:hAnsi="Arial" w:cs="Arial"/>
          <w:sz w:val="24"/>
          <w:szCs w:val="24"/>
        </w:rPr>
        <w:t xml:space="preserve">SPIE </w:t>
      </w:r>
      <w:r>
        <w:rPr>
          <w:rFonts w:ascii="Arial" w:eastAsiaTheme="minorEastAsia" w:hAnsi="Arial" w:cs="Arial"/>
          <w:sz w:val="24"/>
          <w:szCs w:val="24"/>
        </w:rPr>
        <w:t xml:space="preserve">conferences was performed for studies </w:t>
      </w:r>
      <w:r w:rsidRPr="008E7BA0">
        <w:rPr>
          <w:rFonts w:ascii="Arial" w:eastAsiaTheme="minorEastAsia" w:hAnsi="Arial" w:cs="Arial"/>
          <w:sz w:val="24"/>
          <w:szCs w:val="24"/>
        </w:rPr>
        <w:t xml:space="preserve">published between </w:t>
      </w:r>
      <w:r>
        <w:rPr>
          <w:rFonts w:ascii="Arial" w:eastAsiaTheme="minorEastAsia" w:hAnsi="Arial" w:cs="Arial"/>
          <w:sz w:val="24"/>
          <w:szCs w:val="24"/>
        </w:rPr>
        <w:t xml:space="preserve">January </w:t>
      </w:r>
      <w:r w:rsidRPr="008E7BA0">
        <w:rPr>
          <w:rFonts w:ascii="Arial" w:hAnsi="Arial" w:cs="Arial"/>
          <w:sz w:val="24"/>
          <w:szCs w:val="24"/>
        </w:rPr>
        <w:t>2010</w:t>
      </w:r>
      <w:r>
        <w:rPr>
          <w:rFonts w:ascii="Arial" w:hAnsi="Arial" w:cs="Arial"/>
          <w:sz w:val="24"/>
          <w:szCs w:val="24"/>
        </w:rPr>
        <w:t xml:space="preserve"> and February </w:t>
      </w:r>
      <w:r w:rsidRPr="008E7BA0">
        <w:rPr>
          <w:rFonts w:ascii="Arial" w:hAnsi="Arial" w:cs="Arial"/>
          <w:sz w:val="24"/>
          <w:szCs w:val="24"/>
        </w:rPr>
        <w:t>2022</w:t>
      </w:r>
      <w:r>
        <w:rPr>
          <w:rFonts w:ascii="Arial" w:hAnsi="Arial" w:cs="Arial"/>
          <w:sz w:val="24"/>
          <w:szCs w:val="24"/>
        </w:rPr>
        <w:t xml:space="preserve">. The </w:t>
      </w:r>
      <w:r w:rsidRPr="00D525C7">
        <w:rPr>
          <w:rFonts w:ascii="Arial" w:hAnsi="Arial" w:cs="Arial"/>
          <w:sz w:val="24"/>
          <w:szCs w:val="24"/>
        </w:rPr>
        <w:t>Prediction Model Risk of Bias Assessment Tool</w:t>
      </w:r>
      <w:r>
        <w:rPr>
          <w:rFonts w:ascii="Arial" w:hAnsi="Arial" w:cs="Arial"/>
          <w:sz w:val="24"/>
          <w:szCs w:val="24"/>
        </w:rPr>
        <w:t xml:space="preserve"> (PROBAST) was employed, and the r</w:t>
      </w:r>
      <w:r w:rsidRPr="00AD6775">
        <w:rPr>
          <w:rFonts w:ascii="Arial" w:eastAsiaTheme="minorEastAsia" w:hAnsi="Arial" w:cs="Arial"/>
          <w:sz w:val="24"/>
          <w:szCs w:val="24"/>
        </w:rPr>
        <w:t xml:space="preserve">esults </w:t>
      </w:r>
      <w:r>
        <w:rPr>
          <w:rFonts w:ascii="Arial" w:eastAsiaTheme="minorEastAsia" w:hAnsi="Arial" w:cs="Arial"/>
          <w:sz w:val="24"/>
          <w:szCs w:val="24"/>
        </w:rPr>
        <w:t xml:space="preserve">were </w:t>
      </w:r>
      <w:r w:rsidRPr="00AD6775">
        <w:rPr>
          <w:rFonts w:ascii="Arial" w:eastAsiaTheme="minorEastAsia" w:hAnsi="Arial" w:cs="Arial"/>
          <w:sz w:val="24"/>
          <w:szCs w:val="24"/>
        </w:rPr>
        <w:t>narratively described.</w:t>
      </w:r>
      <w:r>
        <w:rPr>
          <w:rFonts w:ascii="Arial" w:hAnsi="Arial" w:cs="Arial"/>
          <w:sz w:val="24"/>
          <w:szCs w:val="24"/>
        </w:rPr>
        <w:t xml:space="preserve"> </w:t>
      </w:r>
    </w:p>
    <w:p w14:paraId="2850BAF9" w14:textId="24C789FD" w:rsidR="004B50C3" w:rsidRDefault="004B50C3" w:rsidP="004B50C3">
      <w:pPr>
        <w:spacing w:line="480" w:lineRule="auto"/>
        <w:ind w:left="720"/>
        <w:jc w:val="both"/>
        <w:rPr>
          <w:rFonts w:ascii="Arial" w:eastAsiaTheme="minorEastAsia" w:hAnsi="Arial" w:cs="Arial"/>
          <w:sz w:val="24"/>
          <w:szCs w:val="24"/>
        </w:rPr>
      </w:pPr>
      <w:r>
        <w:rPr>
          <w:rFonts w:ascii="Arial" w:hAnsi="Arial" w:cs="Arial"/>
          <w:sz w:val="24"/>
          <w:szCs w:val="24"/>
        </w:rPr>
        <w:t xml:space="preserve">Results: </w:t>
      </w:r>
      <w:r w:rsidRPr="002126F6">
        <w:rPr>
          <w:rFonts w:ascii="Arial" w:hAnsi="Arial" w:cs="Arial"/>
          <w:sz w:val="24"/>
          <w:szCs w:val="24"/>
        </w:rPr>
        <w:t xml:space="preserve">Of the </w:t>
      </w:r>
      <w:r>
        <w:rPr>
          <w:rFonts w:ascii="Arial" w:hAnsi="Arial" w:cs="Arial"/>
          <w:sz w:val="24"/>
          <w:szCs w:val="24"/>
        </w:rPr>
        <w:t>2339 retrieved citations</w:t>
      </w:r>
      <w:r w:rsidRPr="002126F6">
        <w:rPr>
          <w:rFonts w:ascii="Arial" w:hAnsi="Arial" w:cs="Arial"/>
          <w:sz w:val="24"/>
          <w:szCs w:val="24"/>
        </w:rPr>
        <w:t xml:space="preserve">, </w:t>
      </w:r>
      <w:r>
        <w:rPr>
          <w:rFonts w:ascii="Arial" w:hAnsi="Arial" w:cs="Arial"/>
          <w:sz w:val="24"/>
          <w:szCs w:val="24"/>
        </w:rPr>
        <w:t xml:space="preserve">eight journal articles and two conference proceedings met inclusion criteria. </w:t>
      </w:r>
      <w:r w:rsidRPr="78FD5963">
        <w:rPr>
          <w:rFonts w:ascii="Arial" w:eastAsiaTheme="minorEastAsia" w:hAnsi="Arial" w:cs="Arial"/>
          <w:sz w:val="24"/>
          <w:szCs w:val="24"/>
        </w:rPr>
        <w:t xml:space="preserve">Three </w:t>
      </w:r>
      <w:r>
        <w:rPr>
          <w:rFonts w:ascii="Arial" w:eastAsiaTheme="minorEastAsia" w:hAnsi="Arial" w:cs="Arial"/>
          <w:sz w:val="24"/>
          <w:szCs w:val="24"/>
        </w:rPr>
        <w:t xml:space="preserve">studies externally validated ML models for diagnosis, four for classification, two for prognosis, and one for both </w:t>
      </w:r>
      <w:r>
        <w:rPr>
          <w:rFonts w:ascii="Arial" w:eastAsiaTheme="minorEastAsia" w:hAnsi="Arial" w:cs="Arial"/>
          <w:sz w:val="24"/>
          <w:szCs w:val="24"/>
        </w:rPr>
        <w:lastRenderedPageBreak/>
        <w:t>classification and prognosis.</w:t>
      </w:r>
      <w:r w:rsidRPr="00404048">
        <w:rPr>
          <w:rFonts w:ascii="Arial" w:eastAsiaTheme="minorEastAsia" w:hAnsi="Arial" w:cs="Arial"/>
          <w:sz w:val="24"/>
          <w:szCs w:val="24"/>
        </w:rPr>
        <w:t xml:space="preserve"> </w:t>
      </w:r>
      <w:r>
        <w:rPr>
          <w:rFonts w:ascii="Arial" w:eastAsiaTheme="minorEastAsia" w:hAnsi="Arial" w:cs="Arial"/>
          <w:sz w:val="24"/>
          <w:szCs w:val="24"/>
        </w:rPr>
        <w:t xml:space="preserve">Most studies </w:t>
      </w:r>
      <w:r w:rsidRPr="00611F5D">
        <w:rPr>
          <w:rFonts w:ascii="Arial" w:eastAsiaTheme="minorEastAsia" w:hAnsi="Arial" w:cs="Arial"/>
          <w:sz w:val="24"/>
          <w:szCs w:val="24"/>
        </w:rPr>
        <w:t>used Convolutional Neural Networks</w:t>
      </w:r>
      <w:r>
        <w:rPr>
          <w:rFonts w:ascii="Arial" w:eastAsiaTheme="minorEastAsia" w:hAnsi="Arial" w:cs="Arial"/>
          <w:sz w:val="24"/>
          <w:szCs w:val="24"/>
        </w:rPr>
        <w:t xml:space="preserve"> and one used </w:t>
      </w:r>
      <w:r w:rsidRPr="78FD5963">
        <w:rPr>
          <w:rFonts w:ascii="Arial" w:eastAsiaTheme="minorEastAsia" w:hAnsi="Arial" w:cs="Arial"/>
          <w:sz w:val="24"/>
          <w:szCs w:val="24"/>
        </w:rPr>
        <w:t>logistic regression algorithm</w:t>
      </w:r>
      <w:r>
        <w:rPr>
          <w:rFonts w:ascii="Arial" w:eastAsiaTheme="minorEastAsia" w:hAnsi="Arial" w:cs="Arial"/>
          <w:sz w:val="24"/>
          <w:szCs w:val="24"/>
        </w:rPr>
        <w:t xml:space="preserve">s. For </w:t>
      </w:r>
      <w:r w:rsidRPr="0079252C">
        <w:rPr>
          <w:rFonts w:ascii="Arial" w:eastAsiaTheme="minorEastAsia" w:hAnsi="Arial" w:cs="Arial"/>
          <w:sz w:val="24"/>
          <w:szCs w:val="24"/>
        </w:rPr>
        <w:t>diagnostic</w:t>
      </w:r>
      <w:r>
        <w:rPr>
          <w:rFonts w:ascii="Arial" w:eastAsiaTheme="minorEastAsia" w:hAnsi="Arial" w:cs="Arial"/>
          <w:sz w:val="24"/>
          <w:szCs w:val="24"/>
        </w:rPr>
        <w:t>/</w:t>
      </w:r>
      <w:r w:rsidRPr="0079252C">
        <w:rPr>
          <w:rFonts w:ascii="Arial" w:eastAsiaTheme="minorEastAsia" w:hAnsi="Arial" w:cs="Arial"/>
          <w:sz w:val="24"/>
          <w:szCs w:val="24"/>
        </w:rPr>
        <w:t>classification models</w:t>
      </w:r>
      <w:r>
        <w:rPr>
          <w:rFonts w:ascii="Arial" w:eastAsiaTheme="minorEastAsia" w:hAnsi="Arial" w:cs="Arial"/>
          <w:sz w:val="24"/>
          <w:szCs w:val="24"/>
        </w:rPr>
        <w:t xml:space="preserve">, </w:t>
      </w:r>
      <w:r w:rsidRPr="0079252C">
        <w:rPr>
          <w:rFonts w:ascii="Arial" w:eastAsiaTheme="minorEastAsia" w:hAnsi="Arial" w:cs="Arial"/>
          <w:sz w:val="24"/>
          <w:szCs w:val="24"/>
        </w:rPr>
        <w:t>the most common performance metric</w:t>
      </w:r>
      <w:r>
        <w:rPr>
          <w:rFonts w:ascii="Arial" w:eastAsiaTheme="minorEastAsia" w:hAnsi="Arial" w:cs="Arial"/>
          <w:sz w:val="24"/>
          <w:szCs w:val="24"/>
        </w:rPr>
        <w:t>s</w:t>
      </w:r>
      <w:r w:rsidRPr="0079252C">
        <w:rPr>
          <w:rFonts w:ascii="Arial" w:eastAsiaTheme="minorEastAsia" w:hAnsi="Arial" w:cs="Arial"/>
          <w:sz w:val="24"/>
          <w:szCs w:val="24"/>
        </w:rPr>
        <w:t xml:space="preserve"> </w:t>
      </w:r>
      <w:r>
        <w:rPr>
          <w:rFonts w:ascii="Arial" w:eastAsiaTheme="minorEastAsia" w:hAnsi="Arial" w:cs="Arial"/>
          <w:sz w:val="24"/>
          <w:szCs w:val="24"/>
        </w:rPr>
        <w:t>reported in the EV were a</w:t>
      </w:r>
      <w:r w:rsidRPr="0079252C">
        <w:rPr>
          <w:rFonts w:ascii="Arial" w:eastAsiaTheme="minorEastAsia" w:hAnsi="Arial" w:cs="Arial"/>
          <w:sz w:val="24"/>
          <w:szCs w:val="24"/>
        </w:rPr>
        <w:t xml:space="preserve">ccuracy </w:t>
      </w:r>
      <w:r>
        <w:rPr>
          <w:rFonts w:ascii="Arial" w:eastAsiaTheme="minorEastAsia" w:hAnsi="Arial" w:cs="Arial"/>
          <w:sz w:val="24"/>
          <w:szCs w:val="24"/>
        </w:rPr>
        <w:t>and</w:t>
      </w:r>
      <w:r w:rsidRPr="0079252C">
        <w:rPr>
          <w:rFonts w:ascii="Arial" w:eastAsiaTheme="minorEastAsia" w:hAnsi="Arial" w:cs="Arial"/>
          <w:sz w:val="24"/>
          <w:szCs w:val="24"/>
        </w:rPr>
        <w:t xml:space="preserve"> </w:t>
      </w:r>
      <w:r>
        <w:rPr>
          <w:rFonts w:ascii="Arial" w:eastAsiaTheme="minorEastAsia" w:hAnsi="Arial" w:cs="Arial"/>
          <w:sz w:val="24"/>
          <w:szCs w:val="24"/>
        </w:rPr>
        <w:t>a</w:t>
      </w:r>
      <w:r w:rsidRPr="0079252C">
        <w:rPr>
          <w:rFonts w:ascii="Arial" w:eastAsiaTheme="minorEastAsia" w:hAnsi="Arial" w:cs="Arial"/>
          <w:sz w:val="24"/>
          <w:szCs w:val="24"/>
        </w:rPr>
        <w:t xml:space="preserve">rea </w:t>
      </w:r>
      <w:r>
        <w:rPr>
          <w:rFonts w:ascii="Arial" w:eastAsiaTheme="minorEastAsia" w:hAnsi="Arial" w:cs="Arial"/>
          <w:sz w:val="24"/>
          <w:szCs w:val="24"/>
        </w:rPr>
        <w:t>u</w:t>
      </w:r>
      <w:r w:rsidRPr="0079252C">
        <w:rPr>
          <w:rFonts w:ascii="Arial" w:eastAsiaTheme="minorEastAsia" w:hAnsi="Arial" w:cs="Arial"/>
          <w:sz w:val="24"/>
          <w:szCs w:val="24"/>
        </w:rPr>
        <w:t xml:space="preserve">nder the </w:t>
      </w:r>
      <w:r>
        <w:rPr>
          <w:rFonts w:ascii="Arial" w:eastAsiaTheme="minorEastAsia" w:hAnsi="Arial" w:cs="Arial"/>
          <w:sz w:val="24"/>
          <w:szCs w:val="24"/>
        </w:rPr>
        <w:t>c</w:t>
      </w:r>
      <w:r w:rsidRPr="0079252C">
        <w:rPr>
          <w:rFonts w:ascii="Arial" w:eastAsiaTheme="minorEastAsia" w:hAnsi="Arial" w:cs="Arial"/>
          <w:sz w:val="24"/>
          <w:szCs w:val="24"/>
        </w:rPr>
        <w:t>urve</w:t>
      </w:r>
      <w:r>
        <w:rPr>
          <w:rFonts w:ascii="Arial" w:eastAsiaTheme="minorEastAsia" w:hAnsi="Arial" w:cs="Arial"/>
          <w:sz w:val="24"/>
          <w:szCs w:val="24"/>
        </w:rPr>
        <w:t xml:space="preserve">, which were above 87% and 90%, respectively, using pathologists' annotations/diagnoses as ground truth. </w:t>
      </w:r>
      <w:r>
        <w:rPr>
          <w:rFonts w:ascii="Arial" w:hAnsi="Arial" w:cs="Arial"/>
          <w:sz w:val="24"/>
          <w:szCs w:val="24"/>
        </w:rPr>
        <w:t>The h</w:t>
      </w:r>
      <w:r w:rsidRPr="009D7176">
        <w:rPr>
          <w:rFonts w:ascii="Arial" w:hAnsi="Arial" w:cs="Arial"/>
          <w:sz w:val="24"/>
          <w:szCs w:val="24"/>
        </w:rPr>
        <w:t xml:space="preserve">azard </w:t>
      </w:r>
      <w:r>
        <w:rPr>
          <w:rFonts w:ascii="Arial" w:hAnsi="Arial" w:cs="Arial"/>
          <w:sz w:val="24"/>
          <w:szCs w:val="24"/>
        </w:rPr>
        <w:t>r</w:t>
      </w:r>
      <w:r w:rsidRPr="009D7176">
        <w:rPr>
          <w:rFonts w:ascii="Arial" w:hAnsi="Arial" w:cs="Arial"/>
          <w:sz w:val="24"/>
          <w:szCs w:val="24"/>
        </w:rPr>
        <w:t xml:space="preserve">atios </w:t>
      </w:r>
      <w:r>
        <w:rPr>
          <w:rFonts w:ascii="Arial" w:hAnsi="Arial" w:cs="Arial"/>
          <w:sz w:val="24"/>
          <w:szCs w:val="24"/>
        </w:rPr>
        <w:t>in the EV of p</w:t>
      </w:r>
      <w:r w:rsidRPr="009D7176">
        <w:rPr>
          <w:rFonts w:ascii="Arial" w:hAnsi="Arial" w:cs="Arial"/>
          <w:sz w:val="24"/>
          <w:szCs w:val="24"/>
        </w:rPr>
        <w:t xml:space="preserve">rognostic ML models </w:t>
      </w:r>
      <w:r>
        <w:rPr>
          <w:rFonts w:ascii="Arial" w:hAnsi="Arial" w:cs="Arial"/>
          <w:sz w:val="24"/>
          <w:szCs w:val="24"/>
        </w:rPr>
        <w:t xml:space="preserve">were </w:t>
      </w:r>
      <w:r w:rsidRPr="009D7176">
        <w:rPr>
          <w:rFonts w:ascii="Arial" w:hAnsi="Arial" w:cs="Arial"/>
          <w:sz w:val="24"/>
          <w:szCs w:val="24"/>
        </w:rPr>
        <w:t>between 1</w:t>
      </w:r>
      <w:r>
        <w:rPr>
          <w:rFonts w:ascii="Arial" w:hAnsi="Arial" w:cs="Arial"/>
          <w:sz w:val="24"/>
          <w:szCs w:val="24"/>
        </w:rPr>
        <w:t>.</w:t>
      </w:r>
      <w:r w:rsidRPr="009D7176">
        <w:rPr>
          <w:rFonts w:ascii="Arial" w:hAnsi="Arial" w:cs="Arial"/>
          <w:sz w:val="24"/>
          <w:szCs w:val="24"/>
        </w:rPr>
        <w:t xml:space="preserve">7 </w:t>
      </w:r>
      <w:r w:rsidRPr="005F30D5">
        <w:rPr>
          <w:rFonts w:ascii="Arial" w:hAnsi="Arial" w:cs="Arial"/>
          <w:sz w:val="24"/>
          <w:szCs w:val="24"/>
        </w:rPr>
        <w:t>(95% CI</w:t>
      </w:r>
      <w:r w:rsidR="001314E4">
        <w:rPr>
          <w:rFonts w:ascii="Arial" w:hAnsi="Arial" w:cs="Arial"/>
          <w:sz w:val="24"/>
          <w:szCs w:val="24"/>
        </w:rPr>
        <w:t>,</w:t>
      </w:r>
      <w:r w:rsidRPr="005F30D5">
        <w:rPr>
          <w:rFonts w:ascii="Arial" w:hAnsi="Arial" w:cs="Arial"/>
          <w:sz w:val="24"/>
          <w:szCs w:val="24"/>
        </w:rPr>
        <w:t xml:space="preserve"> 1.2–2.6)</w:t>
      </w:r>
      <w:r>
        <w:rPr>
          <w:rFonts w:ascii="Arial" w:hAnsi="Arial" w:cs="Arial"/>
          <w:sz w:val="24"/>
          <w:szCs w:val="24"/>
        </w:rPr>
        <w:t xml:space="preserve"> and </w:t>
      </w:r>
      <w:r w:rsidRPr="00E7714F">
        <w:rPr>
          <w:rFonts w:ascii="Arial" w:hAnsi="Arial" w:cs="Arial"/>
          <w:sz w:val="24"/>
          <w:szCs w:val="24"/>
        </w:rPr>
        <w:t>1.8 (95% CI</w:t>
      </w:r>
      <w:r w:rsidR="001314E4">
        <w:rPr>
          <w:rFonts w:ascii="Arial" w:hAnsi="Arial" w:cs="Arial"/>
          <w:sz w:val="24"/>
          <w:szCs w:val="24"/>
        </w:rPr>
        <w:t>,</w:t>
      </w:r>
      <w:r w:rsidRPr="00E7714F">
        <w:rPr>
          <w:rFonts w:ascii="Arial" w:hAnsi="Arial" w:cs="Arial"/>
          <w:sz w:val="24"/>
          <w:szCs w:val="24"/>
        </w:rPr>
        <w:t xml:space="preserve"> 1.3–2.7) </w:t>
      </w:r>
      <w:r>
        <w:rPr>
          <w:rFonts w:ascii="Arial" w:hAnsi="Arial" w:cs="Arial"/>
          <w:sz w:val="24"/>
          <w:szCs w:val="24"/>
        </w:rPr>
        <w:t xml:space="preserve">to predict </w:t>
      </w:r>
      <w:r w:rsidRPr="00E7714F">
        <w:rPr>
          <w:rFonts w:ascii="Arial" w:hAnsi="Arial" w:cs="Arial"/>
          <w:sz w:val="24"/>
          <w:szCs w:val="24"/>
        </w:rPr>
        <w:t>distant disease</w:t>
      </w:r>
      <w:r w:rsidRPr="00E7714F">
        <w:rPr>
          <w:rFonts w:ascii="Cambria Math" w:hAnsi="Cambria Math" w:cs="Cambria Math"/>
          <w:sz w:val="24"/>
          <w:szCs w:val="24"/>
        </w:rPr>
        <w:t>‑</w:t>
      </w:r>
      <w:r w:rsidRPr="00E7714F">
        <w:rPr>
          <w:rFonts w:ascii="Arial" w:hAnsi="Arial" w:cs="Arial"/>
          <w:sz w:val="24"/>
          <w:szCs w:val="24"/>
        </w:rPr>
        <w:t>free survival; 1.91 (95% CI</w:t>
      </w:r>
      <w:r w:rsidR="001314E4">
        <w:rPr>
          <w:rFonts w:ascii="Arial" w:hAnsi="Arial" w:cs="Arial"/>
          <w:sz w:val="24"/>
          <w:szCs w:val="24"/>
        </w:rPr>
        <w:t>,</w:t>
      </w:r>
      <w:r w:rsidRPr="00E7714F">
        <w:rPr>
          <w:rFonts w:ascii="Arial" w:hAnsi="Arial" w:cs="Arial"/>
          <w:sz w:val="24"/>
          <w:szCs w:val="24"/>
        </w:rPr>
        <w:t xml:space="preserve"> 1.11-3.29) </w:t>
      </w:r>
      <w:r>
        <w:rPr>
          <w:rFonts w:ascii="Arial" w:hAnsi="Arial" w:cs="Arial"/>
          <w:sz w:val="24"/>
          <w:szCs w:val="24"/>
        </w:rPr>
        <w:t xml:space="preserve">for </w:t>
      </w:r>
      <w:r w:rsidRPr="00E7714F">
        <w:rPr>
          <w:rFonts w:ascii="Arial" w:hAnsi="Arial" w:cs="Arial"/>
          <w:sz w:val="24"/>
          <w:szCs w:val="24"/>
        </w:rPr>
        <w:t xml:space="preserve">recurrence, </w:t>
      </w:r>
      <w:r w:rsidRPr="009D7176">
        <w:rPr>
          <w:rFonts w:ascii="Arial" w:hAnsi="Arial" w:cs="Arial"/>
          <w:sz w:val="24"/>
          <w:szCs w:val="24"/>
        </w:rPr>
        <w:t xml:space="preserve">and </w:t>
      </w:r>
      <w:r>
        <w:rPr>
          <w:rFonts w:ascii="Arial" w:hAnsi="Arial" w:cs="Arial"/>
          <w:sz w:val="24"/>
          <w:szCs w:val="24"/>
        </w:rPr>
        <w:t>between 0.0</w:t>
      </w:r>
      <w:r w:rsidRPr="009D7176">
        <w:rPr>
          <w:rFonts w:ascii="Arial" w:hAnsi="Arial" w:cs="Arial"/>
          <w:sz w:val="24"/>
          <w:szCs w:val="24"/>
        </w:rPr>
        <w:t>9</w:t>
      </w:r>
      <w:r>
        <w:rPr>
          <w:rFonts w:ascii="Arial" w:hAnsi="Arial" w:cs="Arial"/>
          <w:sz w:val="24"/>
          <w:szCs w:val="24"/>
        </w:rPr>
        <w:t xml:space="preserve"> (</w:t>
      </w:r>
      <w:r w:rsidRPr="00E7714F">
        <w:rPr>
          <w:rFonts w:ascii="Arial" w:hAnsi="Arial" w:cs="Arial"/>
          <w:sz w:val="24"/>
          <w:szCs w:val="24"/>
        </w:rPr>
        <w:t>95% CI</w:t>
      </w:r>
      <w:r w:rsidR="001314E4">
        <w:rPr>
          <w:rFonts w:ascii="Arial" w:hAnsi="Arial" w:cs="Arial"/>
          <w:sz w:val="24"/>
          <w:szCs w:val="24"/>
        </w:rPr>
        <w:t>,</w:t>
      </w:r>
      <w:r w:rsidRPr="00E7714F">
        <w:rPr>
          <w:rFonts w:ascii="Arial" w:hAnsi="Arial" w:cs="Arial"/>
          <w:sz w:val="24"/>
          <w:szCs w:val="24"/>
        </w:rPr>
        <w:t xml:space="preserve"> 0.01–0.70) </w:t>
      </w:r>
      <w:r>
        <w:rPr>
          <w:rFonts w:ascii="Arial" w:hAnsi="Arial" w:cs="Arial"/>
          <w:sz w:val="24"/>
          <w:szCs w:val="24"/>
        </w:rPr>
        <w:t xml:space="preserve">and </w:t>
      </w:r>
      <w:r w:rsidRPr="00E7714F">
        <w:rPr>
          <w:rFonts w:ascii="Arial" w:hAnsi="Arial" w:cs="Arial"/>
          <w:sz w:val="24"/>
          <w:szCs w:val="24"/>
        </w:rPr>
        <w:t>0.65 (95% CI</w:t>
      </w:r>
      <w:r w:rsidR="001314E4">
        <w:rPr>
          <w:rFonts w:ascii="Arial" w:hAnsi="Arial" w:cs="Arial"/>
          <w:sz w:val="24"/>
          <w:szCs w:val="24"/>
        </w:rPr>
        <w:t>,</w:t>
      </w:r>
      <w:r w:rsidRPr="00E7714F">
        <w:rPr>
          <w:rFonts w:ascii="Arial" w:hAnsi="Arial" w:cs="Arial"/>
          <w:sz w:val="24"/>
          <w:szCs w:val="24"/>
        </w:rPr>
        <w:t xml:space="preserve"> 0.43–0.98) for overall survival</w:t>
      </w:r>
      <w:r>
        <w:rPr>
          <w:rFonts w:ascii="Arial" w:hAnsi="Arial" w:cs="Arial"/>
          <w:sz w:val="24"/>
          <w:szCs w:val="24"/>
        </w:rPr>
        <w:t>, using clinical data as ground truth.</w:t>
      </w:r>
      <w:r w:rsidRPr="009D7176">
        <w:rPr>
          <w:rFonts w:ascii="Arial" w:hAnsi="Arial" w:cs="Arial"/>
          <w:sz w:val="24"/>
          <w:szCs w:val="24"/>
        </w:rPr>
        <w:t xml:space="preserve"> </w:t>
      </w:r>
    </w:p>
    <w:p w14:paraId="4B96C3A1" w14:textId="0757F3BF" w:rsidR="00C67D78" w:rsidRPr="00C67D78" w:rsidRDefault="004B50C3" w:rsidP="004B50C3">
      <w:pPr>
        <w:pStyle w:val="ListParagraph"/>
        <w:spacing w:line="480" w:lineRule="auto"/>
        <w:jc w:val="both"/>
        <w:rPr>
          <w:rFonts w:ascii="Arial" w:eastAsiaTheme="minorEastAsia" w:hAnsi="Arial" w:cs="Arial"/>
          <w:sz w:val="24"/>
          <w:szCs w:val="24"/>
        </w:rPr>
      </w:pPr>
      <w:r>
        <w:rPr>
          <w:rFonts w:ascii="Arial" w:eastAsiaTheme="minorEastAsia" w:hAnsi="Arial" w:cs="Arial"/>
          <w:sz w:val="24"/>
          <w:szCs w:val="24"/>
        </w:rPr>
        <w:t xml:space="preserve">Conclusion: </w:t>
      </w:r>
      <w:r w:rsidRPr="00AA6697">
        <w:rPr>
          <w:rFonts w:ascii="Arial" w:eastAsiaTheme="minorEastAsia" w:hAnsi="Arial" w:cs="Arial"/>
          <w:sz w:val="24"/>
          <w:szCs w:val="24"/>
        </w:rPr>
        <w:t xml:space="preserve">Despite </w:t>
      </w:r>
      <w:r>
        <w:rPr>
          <w:rFonts w:ascii="Arial" w:eastAsiaTheme="minorEastAsia" w:hAnsi="Arial" w:cs="Arial"/>
          <w:sz w:val="24"/>
          <w:szCs w:val="24"/>
        </w:rPr>
        <w:t>EV being</w:t>
      </w:r>
      <w:r w:rsidRPr="00AA6697">
        <w:rPr>
          <w:rFonts w:ascii="Arial" w:eastAsiaTheme="minorEastAsia" w:hAnsi="Arial" w:cs="Arial"/>
          <w:sz w:val="24"/>
          <w:szCs w:val="24"/>
        </w:rPr>
        <w:t xml:space="preserve"> </w:t>
      </w:r>
      <w:r>
        <w:rPr>
          <w:rFonts w:ascii="Arial" w:eastAsiaTheme="minorEastAsia" w:hAnsi="Arial" w:cs="Arial"/>
          <w:sz w:val="24"/>
          <w:szCs w:val="24"/>
        </w:rPr>
        <w:t xml:space="preserve">an important step before the clinical application of a ML model, it hasn't been performed routinely. The large variability in the training/validation datasets, methods, performance metrics, and reported information limited the comparison of the models and the analysis of their results. Increasing the availability of validation datasets and implementing standardized methods and reporting protocols </w:t>
      </w:r>
      <w:r w:rsidR="008F3E0E">
        <w:rPr>
          <w:rFonts w:ascii="Arial" w:eastAsiaTheme="minorEastAsia" w:hAnsi="Arial" w:cs="Arial"/>
          <w:sz w:val="24"/>
          <w:szCs w:val="24"/>
        </w:rPr>
        <w:t>may</w:t>
      </w:r>
      <w:r w:rsidR="00105F01">
        <w:rPr>
          <w:rFonts w:ascii="Arial" w:eastAsiaTheme="minorEastAsia" w:hAnsi="Arial" w:cs="Arial"/>
          <w:sz w:val="24"/>
          <w:szCs w:val="24"/>
        </w:rPr>
        <w:t xml:space="preserve"> </w:t>
      </w:r>
      <w:r>
        <w:rPr>
          <w:rFonts w:ascii="Arial" w:eastAsiaTheme="minorEastAsia" w:hAnsi="Arial" w:cs="Arial"/>
          <w:sz w:val="24"/>
          <w:szCs w:val="24"/>
        </w:rPr>
        <w:t>facilitate fu</w:t>
      </w:r>
      <w:r w:rsidR="00FC43FD">
        <w:rPr>
          <w:rFonts w:ascii="Arial" w:eastAsiaTheme="minorEastAsia" w:hAnsi="Arial" w:cs="Arial"/>
          <w:sz w:val="24"/>
          <w:szCs w:val="24"/>
        </w:rPr>
        <w:t>ture</w:t>
      </w:r>
      <w:r>
        <w:rPr>
          <w:rFonts w:ascii="Arial" w:eastAsiaTheme="minorEastAsia" w:hAnsi="Arial" w:cs="Arial"/>
          <w:sz w:val="24"/>
          <w:szCs w:val="24"/>
        </w:rPr>
        <w:t xml:space="preserve"> analyses.</w:t>
      </w:r>
      <w:r w:rsidR="00C67D78" w:rsidRPr="00C67D78">
        <w:rPr>
          <w:rFonts w:ascii="Arial" w:eastAsiaTheme="minorEastAsia" w:hAnsi="Arial" w:cs="Arial"/>
          <w:sz w:val="24"/>
          <w:szCs w:val="24"/>
        </w:rPr>
        <w:t xml:space="preserve"> </w:t>
      </w:r>
    </w:p>
    <w:p w14:paraId="08557655" w14:textId="62DD6E67" w:rsidR="004455BC" w:rsidRDefault="00695DF4" w:rsidP="000032E0">
      <w:pPr>
        <w:pStyle w:val="Heading1"/>
        <w:numPr>
          <w:ilvl w:val="0"/>
          <w:numId w:val="12"/>
        </w:numPr>
        <w:spacing w:after="240" w:line="480" w:lineRule="auto"/>
        <w:jc w:val="both"/>
        <w:rPr>
          <w:rFonts w:ascii="Arial" w:hAnsi="Arial" w:cs="Arial"/>
          <w:color w:val="auto"/>
          <w:sz w:val="24"/>
          <w:szCs w:val="24"/>
        </w:rPr>
      </w:pPr>
      <w:r w:rsidRPr="00695DF4">
        <w:rPr>
          <w:rFonts w:ascii="Arial" w:hAnsi="Arial" w:cs="Arial"/>
          <w:sz w:val="24"/>
          <w:szCs w:val="24"/>
        </w:rPr>
        <w:br w:type="page"/>
      </w:r>
      <w:bookmarkStart w:id="4" w:name="_Toc119019932"/>
      <w:bookmarkStart w:id="5" w:name="_Toc119020323"/>
      <w:bookmarkStart w:id="6" w:name="_Toc119020713"/>
      <w:bookmarkStart w:id="7" w:name="_Toc119021103"/>
      <w:bookmarkStart w:id="8" w:name="_Toc119021493"/>
      <w:bookmarkStart w:id="9" w:name="_Toc119021901"/>
      <w:bookmarkStart w:id="10" w:name="_Toc119022291"/>
      <w:bookmarkStart w:id="11" w:name="_Toc119050077"/>
      <w:bookmarkStart w:id="12" w:name="_Toc119019933"/>
      <w:bookmarkStart w:id="13" w:name="_Toc119020324"/>
      <w:bookmarkStart w:id="14" w:name="_Toc119020714"/>
      <w:bookmarkStart w:id="15" w:name="_Toc119021104"/>
      <w:bookmarkStart w:id="16" w:name="_Toc119021494"/>
      <w:bookmarkStart w:id="17" w:name="_Toc119021902"/>
      <w:bookmarkStart w:id="18" w:name="_Toc119022292"/>
      <w:bookmarkStart w:id="19" w:name="_Toc119050078"/>
      <w:bookmarkStart w:id="20" w:name="_Toc119019934"/>
      <w:bookmarkStart w:id="21" w:name="_Toc119020325"/>
      <w:bookmarkStart w:id="22" w:name="_Toc119020715"/>
      <w:bookmarkStart w:id="23" w:name="_Toc119021105"/>
      <w:bookmarkStart w:id="24" w:name="_Toc119021495"/>
      <w:bookmarkStart w:id="25" w:name="_Toc119021903"/>
      <w:bookmarkStart w:id="26" w:name="_Toc119022293"/>
      <w:bookmarkStart w:id="27" w:name="_Toc119050079"/>
      <w:bookmarkStart w:id="28" w:name="_Toc119019935"/>
      <w:bookmarkStart w:id="29" w:name="_Toc119020326"/>
      <w:bookmarkStart w:id="30" w:name="_Toc119020716"/>
      <w:bookmarkStart w:id="31" w:name="_Toc119021106"/>
      <w:bookmarkStart w:id="32" w:name="_Toc119021496"/>
      <w:bookmarkStart w:id="33" w:name="_Toc119021904"/>
      <w:bookmarkStart w:id="34" w:name="_Toc119022294"/>
      <w:bookmarkStart w:id="35" w:name="_Toc119050080"/>
      <w:bookmarkStart w:id="36" w:name="_Toc119019936"/>
      <w:bookmarkStart w:id="37" w:name="_Toc119020327"/>
      <w:bookmarkStart w:id="38" w:name="_Toc119020717"/>
      <w:bookmarkStart w:id="39" w:name="_Toc119021107"/>
      <w:bookmarkStart w:id="40" w:name="_Toc119021497"/>
      <w:bookmarkStart w:id="41" w:name="_Toc119021905"/>
      <w:bookmarkStart w:id="42" w:name="_Toc119022295"/>
      <w:bookmarkStart w:id="43" w:name="_Toc119050081"/>
      <w:bookmarkStart w:id="44" w:name="_Toc13005091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4455BC" w:rsidRPr="00AD6775">
        <w:rPr>
          <w:rFonts w:ascii="Arial" w:hAnsi="Arial" w:cs="Arial"/>
          <w:color w:val="auto"/>
          <w:sz w:val="24"/>
          <w:szCs w:val="24"/>
        </w:rPr>
        <w:lastRenderedPageBreak/>
        <w:t>Introduction</w:t>
      </w:r>
      <w:bookmarkEnd w:id="44"/>
    </w:p>
    <w:p w14:paraId="45C1EBAC" w14:textId="77777777" w:rsidR="00AD6775" w:rsidRPr="00AD6775" w:rsidRDefault="00AD6775" w:rsidP="000032E0">
      <w:pPr>
        <w:pStyle w:val="Heading2"/>
        <w:numPr>
          <w:ilvl w:val="1"/>
          <w:numId w:val="12"/>
        </w:numPr>
        <w:spacing w:after="240" w:line="480" w:lineRule="auto"/>
        <w:ind w:left="709" w:hanging="360"/>
        <w:jc w:val="both"/>
        <w:rPr>
          <w:rFonts w:ascii="Arial" w:hAnsi="Arial" w:cs="Arial"/>
          <w:color w:val="auto"/>
          <w:sz w:val="24"/>
          <w:szCs w:val="24"/>
        </w:rPr>
      </w:pPr>
      <w:bookmarkStart w:id="45" w:name="_Toc130050911"/>
      <w:r w:rsidRPr="00AD6775">
        <w:rPr>
          <w:rFonts w:ascii="Arial" w:hAnsi="Arial" w:cs="Arial"/>
          <w:color w:val="auto"/>
          <w:sz w:val="24"/>
          <w:szCs w:val="24"/>
        </w:rPr>
        <w:t>Rationale</w:t>
      </w:r>
      <w:bookmarkEnd w:id="45"/>
    </w:p>
    <w:p w14:paraId="3B7AF4F2" w14:textId="6F1B56A4" w:rsidR="00AD6775" w:rsidRPr="00AD6775" w:rsidRDefault="00AD6775" w:rsidP="000032E0">
      <w:pPr>
        <w:spacing w:line="480" w:lineRule="auto"/>
        <w:ind w:left="785"/>
        <w:jc w:val="both"/>
        <w:rPr>
          <w:rFonts w:ascii="Arial" w:eastAsiaTheme="minorEastAsia" w:hAnsi="Arial" w:cs="Arial"/>
          <w:sz w:val="24"/>
          <w:szCs w:val="24"/>
        </w:rPr>
      </w:pPr>
      <w:r w:rsidRPr="00AD6775">
        <w:rPr>
          <w:rFonts w:ascii="Arial" w:eastAsiaTheme="minorEastAsia" w:hAnsi="Arial" w:cs="Arial"/>
          <w:sz w:val="24"/>
          <w:szCs w:val="24"/>
        </w:rPr>
        <w:t xml:space="preserve">Worldwide, cancer is a leading cause of death, and it is expected to limit </w:t>
      </w:r>
      <w:r w:rsidR="0049217A" w:rsidRPr="00AD6775">
        <w:rPr>
          <w:rFonts w:ascii="Arial" w:eastAsiaTheme="minorEastAsia" w:hAnsi="Arial" w:cs="Arial"/>
          <w:sz w:val="24"/>
          <w:szCs w:val="24"/>
        </w:rPr>
        <w:t>increas</w:t>
      </w:r>
      <w:r w:rsidR="0049217A">
        <w:rPr>
          <w:rFonts w:ascii="Arial" w:eastAsiaTheme="minorEastAsia" w:hAnsi="Arial" w:cs="Arial"/>
          <w:sz w:val="24"/>
          <w:szCs w:val="24"/>
        </w:rPr>
        <w:t>es in</w:t>
      </w:r>
      <w:r w:rsidR="0049217A" w:rsidRPr="00AD6775">
        <w:rPr>
          <w:rFonts w:ascii="Arial" w:eastAsiaTheme="minorEastAsia" w:hAnsi="Arial" w:cs="Arial"/>
          <w:sz w:val="24"/>
          <w:szCs w:val="24"/>
        </w:rPr>
        <w:t xml:space="preserve"> </w:t>
      </w:r>
      <w:r w:rsidRPr="00AD6775">
        <w:rPr>
          <w:rFonts w:ascii="Arial" w:eastAsiaTheme="minorEastAsia" w:hAnsi="Arial" w:cs="Arial"/>
          <w:sz w:val="24"/>
          <w:szCs w:val="24"/>
        </w:rPr>
        <w:t xml:space="preserve">life expectancy in most countries in future decades </w:t>
      </w:r>
      <w:r w:rsidRPr="00AD6775">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{"citationID":"iVSZngDW","properties":{"formattedCitation":"(Bray et al., 2021)","plainCitation":"(Bray et al., 2021)","noteIndex":0},"citationItems":[{"id":27,"uris":["http://zotero.org/users/8964937/items/JILWBMPU","http://zotero.org/users/8964937/items/JJJY224F"],"itemData":{"id":27,"type":"article-journal","abstract":"The relative importance of cardiovascular disease (CVD) and cancer as leading causes of premature death are examined in this communication. CVD and cancer are now the leading causes in 127 countries, with CVD leading in 70 countries (including Brazil and India) and cancer leading in 57 countries (including China). Such observations can be seen as part of a late phase of an epidemiologic transition, taking place in the second half of the 20th century and the first half of the present one, in which the dominance of infectious diseases is progressively superseded by noncommunicable diseases. According to present ranks and recent trends, cancer may surpass CVD as the leading cause of premature death in most countries over the course of this century. Clearly, governments must factor in these transitions in developing cancer policies for the local disease profile.","container-title":"Cancer","DOI":"10.1002/cncr.33587","ISSN":"1097-0142","issue":"16","journalAbbreviation":"Cancer","language":"eng","note":"PMID: 34086348","page":"3029-3030","source":"PubMed","title":"The ever-increasing importance of cancer as a leading cause of premature death worldwide","volume":"127","author":[{"family":"Bray","given":"Freddie"},{"family":"Laversanne","given":"Mathieu"},{"family":"Weiderpass","given":"Elisabete"},{"family":"Soerjomataram","given":"Isabelle"}],"issued":{"date-parts":[["2021",8,15]]}}}],"schema":"https://github.com/citation-style-language/schema/raw/master/csl-citation.json"} </w:instrText>
      </w:r>
      <w:r w:rsidRPr="00AD6775">
        <w:rPr>
          <w:rFonts w:ascii="Arial" w:eastAsiaTheme="minorEastAsia" w:hAnsi="Arial" w:cs="Arial"/>
          <w:sz w:val="24"/>
          <w:szCs w:val="24"/>
        </w:rPr>
        <w:fldChar w:fldCharType="separate"/>
      </w:r>
      <w:r w:rsidRPr="00291A71">
        <w:rPr>
          <w:rFonts w:ascii="Arial" w:eastAsiaTheme="minorEastAsia" w:hAnsi="Arial" w:cs="Arial"/>
          <w:sz w:val="24"/>
          <w:szCs w:val="24"/>
        </w:rPr>
        <w:t>(Bray et al., 2021)</w:t>
      </w:r>
      <w:r w:rsidRPr="00AD6775">
        <w:rPr>
          <w:rFonts w:ascii="Arial" w:eastAsiaTheme="minorEastAsia" w:hAnsi="Arial" w:cs="Arial"/>
          <w:sz w:val="24"/>
          <w:szCs w:val="24"/>
        </w:rPr>
        <w:fldChar w:fldCharType="end"/>
      </w:r>
      <w:r w:rsidRPr="00AD6775">
        <w:rPr>
          <w:rFonts w:ascii="Arial" w:eastAsiaTheme="minorEastAsia" w:hAnsi="Arial" w:cs="Arial"/>
          <w:sz w:val="24"/>
          <w:szCs w:val="24"/>
        </w:rPr>
        <w:t xml:space="preserve">. Female breast cancer is the most commonly diagnosed cancer and, in women, the most frequent cause of cancer mortality </w:t>
      </w:r>
      <w:r w:rsidR="00C3574D">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{"citationID":"xQNHj1yt","properties":{"formattedCitation":"(Sung et al., 2021)","plainCitation":"(Sung et al., 2021)","noteIndex":0},"citationItems":[{"id":554,"uris":["http://zotero.org/users/8964937/items/WZT7MIQT"],"itemData":{"id":554,"type":"article-journal","abstract":"This article provides an update on the global cancer burden using the GLOBOCAN 2020 estimates of cancer incidence and mortality produced by the International Agency for Research on Cancer. Worldwide, an estimated 19.3 million new cancer cases (18.1 million excluding nonmelanoma skin cancer) and almost 10.0 million cancer deaths (9.9 million excluding nonmelanoma skin cancer) occurred in 2020. Female breast cancer has surpassed lung cancer as the most commonly diagnosed cancer, with an estimated 2.3 million new cases (11.7%), followed by lung (11.4%), colorectal (10.0 %), prostate (7.3%), and stomach (5.6%) cancers. Lung cancer remained the leading cause of cancer death, with an estimated 1.8 million deaths (18%), followed by colorectal (9.4%), liver (8.3%), stomach (7.7%), and female breast (6.9%) cancers. Overall incidence was from 2-fold to 3-fold higher in transitioned versus transitioning countries for both sexes, whereas mortality varied &lt;2-fold for men and little for women. Death rates for female breast and cervical cancers, however, were considerably higher in transitioning versus transitioned countries (15.0 vs 12.8 per 100,000 and 12.4 vs 5.2 per 100,000, respectively). The global cancer burden is expected to be 28.4 million cases in 2040, a 47% rise from 2020, with a larger increase in transitioning (64% to 95%) versus transitioned (32% to 56%) countries due to demographic changes, although this may be further exacerbated by increasing risk factors associated with globalization and a growing economy. Efforts to build a sustainable infrastructure for the dissemination of cancer prevention measures and provision of cancer care in transitioning countries is critical for global cancer control.","container-title":"CA: a cancer journal for clinicians","DOI":"10.3322/caac.21660","ISSN":"1542-4863","issue":"3","journalAbbreviation":"CA Cancer J Clin","language":"eng","note":"PMID: 33538338","page":"209-249","source":"PubMed","title":"Global cancer statistics 2020: GLOBOCAN estimates of incidence and mortality worldwide for 36 cancers in 185 countries","title-short":"Global Cancer Statistics 2020","volume":"71","author":[{"family":"Sung","given":"Hyuna"},{"family":"Ferlay","given":"Jacques"},{"family":"Siegel","given":"Rebecca L."},{"family":"Laversanne","given":"Mathieu"},{"family":"Soerjomataram","given":"Isabelle"},{"family":"Jemal","given":"Ahmedin"},{"family":"Bray","given":"Freddie"}],"issued":{"date-parts":[["2021",5]]}}}],"schema":"https://github.com/citation-style-language/schema/raw/master/csl-citation.json"} </w:instrText>
      </w:r>
      <w:r w:rsidR="00C3574D">
        <w:rPr>
          <w:rFonts w:ascii="Arial" w:eastAsiaTheme="minorEastAsia" w:hAnsi="Arial" w:cs="Arial"/>
          <w:sz w:val="24"/>
          <w:szCs w:val="24"/>
        </w:rPr>
        <w:fldChar w:fldCharType="separate"/>
      </w:r>
      <w:r w:rsidR="00C3574D" w:rsidRPr="00291A71">
        <w:rPr>
          <w:rFonts w:ascii="Arial" w:eastAsiaTheme="minorEastAsia" w:hAnsi="Arial" w:cs="Arial"/>
          <w:sz w:val="24"/>
          <w:szCs w:val="24"/>
        </w:rPr>
        <w:t>(Sung et al., 2021)</w:t>
      </w:r>
      <w:r w:rsidR="00C3574D">
        <w:rPr>
          <w:rFonts w:ascii="Arial" w:eastAsiaTheme="minorEastAsia" w:hAnsi="Arial" w:cs="Arial"/>
          <w:sz w:val="24"/>
          <w:szCs w:val="24"/>
        </w:rPr>
        <w:fldChar w:fldCharType="end"/>
      </w:r>
      <w:r w:rsidR="00E47996">
        <w:rPr>
          <w:rFonts w:ascii="Arial" w:eastAsiaTheme="minorEastAsia" w:hAnsi="Arial" w:cs="Arial"/>
          <w:sz w:val="24"/>
          <w:szCs w:val="24"/>
        </w:rPr>
        <w:t xml:space="preserve">. </w:t>
      </w:r>
      <w:r w:rsidRPr="00AD6775">
        <w:rPr>
          <w:rFonts w:ascii="Arial" w:eastAsiaTheme="minorEastAsia" w:hAnsi="Arial" w:cs="Arial"/>
          <w:sz w:val="24"/>
          <w:szCs w:val="24"/>
        </w:rPr>
        <w:t xml:space="preserve">Histopathological examination of breast tissue samples is the </w:t>
      </w:r>
      <w:r w:rsidR="00FF446B">
        <w:rPr>
          <w:rFonts w:ascii="Arial" w:eastAsiaTheme="minorEastAsia" w:hAnsi="Arial" w:cs="Arial"/>
          <w:sz w:val="24"/>
          <w:szCs w:val="24"/>
        </w:rPr>
        <w:t>reference</w:t>
      </w:r>
      <w:r w:rsidR="00FF446B" w:rsidRPr="00AD6775">
        <w:rPr>
          <w:rFonts w:ascii="Arial" w:eastAsiaTheme="minorEastAsia" w:hAnsi="Arial" w:cs="Arial"/>
          <w:sz w:val="24"/>
          <w:szCs w:val="24"/>
        </w:rPr>
        <w:t xml:space="preserve"> </w:t>
      </w:r>
      <w:r w:rsidRPr="00AD6775">
        <w:rPr>
          <w:rFonts w:ascii="Arial" w:eastAsiaTheme="minorEastAsia" w:hAnsi="Arial" w:cs="Arial"/>
          <w:sz w:val="24"/>
          <w:szCs w:val="24"/>
        </w:rPr>
        <w:t xml:space="preserve">standard for cancer diagnosis and is used to determine the prognosis of a patient and risk factors to predict outcomes </w:t>
      </w:r>
      <w:r w:rsidR="00E47996">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{"citationID":"mJjo6s6o","properties":{"formattedCitation":"(Khened et al., 2021; Leong &amp; Zhuang, 2011)","plainCitation":"(Khened et al., 2021; Leong &amp; Zhuang, 2011)","noteIndex":0},"citationItems":[{"id":552,"uris":["http://zotero.org/users/8964937/items/5DM8B9JZ"],"itemData":{"id":552,"type":"article-journal","abstract":"Histopathology tissue analysis is considered the gold standard in cancer diagnosis and prognosis. Whole-slide imaging (WSI), i.e., the scanning and digitization of entire histology slides, are now being adopted across the world in pathology labs. Trained histopathologists can provide an accurate diagnosis of biopsy specimens based on WSI data. Given the dimensionality of WSIs and the increase in the number of potential cancer cases, analyzing these images is a time-consuming process. Automated segmentation of tumorous tissue helps in elevating the precision, speed, and reproducibility of research. In the recent past, deep learning-based techniques have provided state-of-the-art results in a wide variety of image analysis tasks, including the analysis of digitized slides. However, deep learning-based solutions pose many technical challenges, including the large size of WSI data, heterogeneity in images, and complexity of features. In this study, we propose a generalized deep learning-based framework for histopathology tissue analysis to address these challenges. Our framework is, in essence, a sequence of individual techniques in the preprocessing-training-inference pipeline which, in conjunction, improve the efficiency and the generalizability of the analysis. The combination of techniques we have introduced includes an ensemble segmentation model, division of the WSI into smaller overlapping patches while addressing class imbalances, efficient techniques for inference, and an efficient, patch-based uncertainty estimation framework. Our ensemble consists of DenseNet-121, Inception-ResNet-V2, and DeeplabV3Plus, where all the networks were trained end to end for every task. We demonstrate the efficacy and improved generalizability of our framework by evaluating it on a variety of histopathology tasks including breast cancer metastases (CAMELYON), colon cancer (DigestPath), and liver cancer (PAIP). Our proposed framework has state-of-the-art performance across all these tasks and is ranked within the top 5 currently for the challenges based on these datasets. The entire framework along with the trained models and the related documentation are made freely available at GitHub and PyPi. Our framework is expected to aid histopathologists in accurate and efficient initial diagnosis. Moreover, the estimated uncertainty maps will help clinicians to make informed decisions and further treatment planning or analysis.","container-title":"Scientific Reports","DOI":"10.1038/s41598-021-90444-8","ISSN":"2045-2322","issue":"1","journalAbbreviation":"Sci Rep","language":"eng","note":"PMID: 34078928\nPMCID: PMC8172839","page":"11579","source":"PubMed","title":"A generalized deep learning framework for whole-slide image segmentation and analysis","volume":"11","author":[{"family":"Khened","given":"Mahendra"},{"family":"Kori","given":"Avinash"},{"family":"Rajkumar","given":"Haran"},{"family":"Krishnamurthi","given":"Ganapathy"},{"family":"Srinivasan","given":"Balaji"}],"issued":{"date-parts":[["2021",6,2]]}}},{"id":553,"uris":["http://zotero.org/users/8964937/items/X9RBRPA9"],"itemData":{"id":553,"type":"article-journal","abstract":"Pathological examination has been the gold standard for diagnosis in cancer and its role has also included the elucidation of etiology, pathogenesis, clinicopathological correlation, and prognostication. The advent of newer technologies and the realization that breast cancer is heterogeneous has shifted the focus to prognostication, with increased attention being paid to the identification of morphological features and immunohistochemical markers of prognostic relevance. However, despite the massive efforts invested in the identification of immunohistochemical biomarkers in breast cancer the majority have not proven to be of value in multivariate analyses and only estrogen receptor, progesterone receptor, and Her2/neu expression have remained essential components of pathological examination. These 3 markers were initially employed for prognostication but their role in treatment also rendered them of predictive value. Newer molecular methods, especially high-throughput technologies, have shown that even morphologically similar subtypes of breast cancer can show molecular heterogeneity; moreover, infiltrating ductal carcinoma can be separated into at least 4 molecular subtypes designated luminal (ER+, PR+, and Her2/neu-), Her2 overexpressing (ER-, PR-, and Her2/neu+), basal-like (ER-, PR-, Her2/neu-, and CK5/6+, EGFR+), and normal breast-like (ER-, PR-, and Her2/neu-), each with different clinical outcomes. The importance of proliferative gene expression in these subtypes has been demonstrated and surrogate immunohistochemical markers include ER, PR, Her2/neu, and Ki67 for the more expensive molecular tests. Molecular technologies, importantly, have not only provided further insights into the heterogeneity of breast cancer but have also opened new avenues for treatment through the identification of signaling molecules important in the proliferation and survival of the neoplastic cells. The treatment of cancer thus shifts from the conventional approach of 'one size fits all' to one of personalized treatment tailored to the specific characteristics of the tumor. Pathologists continue to play their traditional role in diagnosis but, as purveyors of the excised tissue, pathologists now have the additional role of identifying biomarkers responsive to therapeutic manipulation, thus playing an inextricable role as diagnostic oncologists in the management of breast cancer.","container-title":"Pathobiology: Journal of Immunopathology, Molecular and Cellular Biology","DOI":"10.1159/000292644","ISSN":"1423-0291","issue":"2","journalAbbreviation":"Pathobiology","language":"eng","note":"PMID: 21677473\nPMCID: PMC3128144","page":"99-114","source":"PubMed","title":"The changing role of pathology in breast cancer diagnosis and treatment","volume":"78","author":[{"family":"Leong","given":"Anthony S.-Y."},{"family":"Zhuang","given":"Zhengping"}],"issued":{"date-parts":[["2011"]]}}}],"schema":"https://github.com/citation-style-language/schema/raw/master/csl-citation.json"} </w:instrText>
      </w:r>
      <w:r w:rsidR="00E47996">
        <w:rPr>
          <w:rFonts w:ascii="Arial" w:eastAsiaTheme="minorEastAsia" w:hAnsi="Arial" w:cs="Arial"/>
          <w:sz w:val="24"/>
          <w:szCs w:val="24"/>
        </w:rPr>
        <w:fldChar w:fldCharType="separate"/>
      </w:r>
      <w:r w:rsidR="00E47996" w:rsidRPr="00291A71">
        <w:rPr>
          <w:rFonts w:ascii="Arial" w:eastAsiaTheme="minorEastAsia" w:hAnsi="Arial" w:cs="Arial"/>
          <w:sz w:val="24"/>
          <w:szCs w:val="24"/>
        </w:rPr>
        <w:t>(Khened et al., 2021; Leong &amp; Zhuang, 2011)</w:t>
      </w:r>
      <w:r w:rsidR="00E47996">
        <w:rPr>
          <w:rFonts w:ascii="Arial" w:eastAsiaTheme="minorEastAsia" w:hAnsi="Arial" w:cs="Arial"/>
          <w:sz w:val="24"/>
          <w:szCs w:val="24"/>
        </w:rPr>
        <w:fldChar w:fldCharType="end"/>
      </w:r>
      <w:r w:rsidR="00FB75BB">
        <w:rPr>
          <w:rFonts w:ascii="Arial" w:eastAsiaTheme="minorEastAsia" w:hAnsi="Arial" w:cs="Arial"/>
          <w:sz w:val="24"/>
          <w:szCs w:val="24"/>
        </w:rPr>
        <w:t>.</w:t>
      </w:r>
    </w:p>
    <w:p w14:paraId="0001036E" w14:textId="675CF5C6" w:rsidR="00DF3194" w:rsidRDefault="00DF3194" w:rsidP="000032E0">
      <w:pPr>
        <w:spacing w:line="480" w:lineRule="auto"/>
        <w:ind w:left="785"/>
        <w:jc w:val="both"/>
        <w:rPr>
          <w:rFonts w:ascii="Arial" w:eastAsiaTheme="minorEastAsia" w:hAnsi="Arial" w:cs="Arial"/>
          <w:sz w:val="24"/>
          <w:szCs w:val="24"/>
        </w:rPr>
      </w:pPr>
      <w:r w:rsidRPr="00DF3194">
        <w:rPr>
          <w:rFonts w:ascii="Arial" w:eastAsiaTheme="minorEastAsia" w:hAnsi="Arial" w:cs="Arial"/>
          <w:sz w:val="24"/>
          <w:szCs w:val="24"/>
        </w:rPr>
        <w:t>Pathologists have been using a microscope to mak</w:t>
      </w:r>
      <w:r>
        <w:rPr>
          <w:rFonts w:ascii="Arial" w:eastAsiaTheme="minorEastAsia" w:hAnsi="Arial" w:cs="Arial"/>
          <w:sz w:val="24"/>
          <w:szCs w:val="24"/>
        </w:rPr>
        <w:t>e</w:t>
      </w:r>
      <w:r w:rsidRPr="00DF3194">
        <w:rPr>
          <w:rFonts w:ascii="Arial" w:eastAsiaTheme="minorEastAsia" w:hAnsi="Arial" w:cs="Arial"/>
          <w:sz w:val="24"/>
          <w:szCs w:val="24"/>
        </w:rPr>
        <w:t xml:space="preserve"> diagnoses for more than 100 years. Now, these slides can be scanned to be viewed on computer screens </w:t>
      </w:r>
      <w:r w:rsidR="0084215A">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{"citationID":"Tw3GtdR1","properties":{"formattedCitation":"(Nam et al., 2020; Randell et al., 2015)","plainCitation":"(Nam et al., 2020; Randell et al., 2015)","noteIndex":0},"citationItems":[{"id":8272,"uris":["http://zotero.org/users/8964937/items/ICQDN33K"],"itemData":{"id":8272,"type":"article-journal","abstract":"Digital pathology (DP) is no longer an unfamiliar term for pathologists, but it is still difficult for many pathologists to understand the engineering and mathematics concepts involved in DP. Computer-aided pathology (CAP) aids pathologists in diagnosis. However, some consider CAP a threat to the existence of pathologists and are skeptical of its clinical utility. Implementation of DP is very burdensome for pathologists because technical factors, impact on workflow, and information technology infrastructure must be considered. In this paper, various terms related to DP and computer-aided pathologic diagnosis are defined, current applications of DP are discussed, and various issues related to implementation of DP are outlined. The development of computer-aided pathologic diagnostic tools and their limitations are also discussed.","container-title":"Journal of Pathology and Translational Medicine","DOI":"10.4132/jptm.2019.12.31","ISSN":"2383-7837","issue":"2","journalAbbreviation":"J Pathol Transl Med","note":"PMID: 32045965\nPMCID: PMC7093286","page":"125-134","source":"PubMed Central","title":"Introduction to digital pathology and computer-aided pathology","volume":"54","author":[{"family":"Nam","given":"Soojeong"},{"family":"Chong","given":"Yosep"},{"family":"Jung","given":"Chan Kwon"},{"family":"Kwak","given":"Tae-Yeong"},{"family":"Lee","given":"Ji Youl"},{"family":"Park","given":"Jihwan"},{"family":"Rho","given":"Mi Jung"},{"family":"Go","given":"Heounjeong"}],"issued":{"date-parts":[["2020",3]]}}},{"id":8274,"uris":["http://zotero.org/users/8964937/items/BH3ANAWX"],"itemData":{"id":8274,"type":"article-journal","abstract":"Cellular pathologists are doctors who diagnose disease by using a microscope to examine glass slides containing thin sections of human tissue. These slides can be digitised and viewed on a computer, promising benefits in both efficiency and safety. Despite this, uptake of digital pathology for diagnostic work has been slow, with use largely restricted to second opinions, education, and external quality assessment schemes. To understand the barriers and facilitators to the introduction of digital pathology, we have undertaken an interview study with nine consultant pathologists. Interviewees were able to identify a range of potential benefits of digital pathology, with a particular emphasis on easier access to slides. Amongst the barriers to use, a key concern was lack of familiarity, not only in terms of becoming familiar with the technology but learning how to adjust their diagnostic skills to this new medium. The findings emphasise the need to ensure adequate training and support and the potential benefit of allowing parallel use of glass slides and digital while pathologists are on the learning curve.","container-title":"Studies in Health Technology and Informatics","ISSN":"1879-8365","journalAbbreviation":"Stud Health Technol Inform","language":"eng","note":"PMID: 26262089","page":"443-447","source":"PubMed","title":"Barriers and facilitators to the introduction of digital pathology for diagnostic work","volume":"216","author":[{"family":"Randell","given":"Rebecca"},{"family":"Ruddle","given":"Roy A."},{"family":"Treanor","given":"Darren"}],"issued":{"date-parts":[["2015"]]}}}],"schema":"https://github.com/citation-style-language/schema/raw/master/csl-citation.json"} </w:instrText>
      </w:r>
      <w:r w:rsidR="0084215A">
        <w:rPr>
          <w:rFonts w:ascii="Arial" w:eastAsiaTheme="minorEastAsia" w:hAnsi="Arial" w:cs="Arial"/>
          <w:sz w:val="24"/>
          <w:szCs w:val="24"/>
        </w:rPr>
        <w:fldChar w:fldCharType="separate"/>
      </w:r>
      <w:r w:rsidR="00941A78" w:rsidRPr="00941A78">
        <w:rPr>
          <w:rFonts w:ascii="Arial" w:hAnsi="Arial" w:cs="Arial"/>
          <w:sz w:val="24"/>
        </w:rPr>
        <w:t>(Nam et al., 2020; Randell et al., 2015)</w:t>
      </w:r>
      <w:r w:rsidR="0084215A">
        <w:rPr>
          <w:rFonts w:ascii="Arial" w:eastAsiaTheme="minorEastAsia" w:hAnsi="Arial" w:cs="Arial"/>
          <w:sz w:val="24"/>
          <w:szCs w:val="24"/>
        </w:rPr>
        <w:fldChar w:fldCharType="end"/>
      </w:r>
      <w:r w:rsidRPr="00DF3194">
        <w:rPr>
          <w:rFonts w:ascii="Arial" w:eastAsiaTheme="minorEastAsia" w:hAnsi="Arial" w:cs="Arial"/>
          <w:sz w:val="24"/>
          <w:szCs w:val="24"/>
        </w:rPr>
        <w:t>. The process of scanning glass slides to produce digital images (Whole-Slide Images or WSI) was initially called "Digital Pathology" (DP)</w:t>
      </w:r>
      <w:r w:rsidR="00941A78">
        <w:rPr>
          <w:rFonts w:ascii="Arial" w:eastAsiaTheme="minorEastAsia" w:hAnsi="Arial" w:cs="Arial"/>
          <w:sz w:val="24"/>
          <w:szCs w:val="24"/>
        </w:rPr>
        <w:t xml:space="preserve"> </w:t>
      </w:r>
      <w:r w:rsidR="00941A78">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{"citationID":"o3ujKMMM","properties":{"formattedCitation":"(Nam et al., 2020)","plainCitation":"(Nam et al., 2020)","noteIndex":0},"citationItems":[{"id":8272,"uris":["http://zotero.org/users/8964937/items/ICQDN33K"],"itemData":{"id":8272,"type":"article-journal","abstract":"Digital pathology (DP) is no longer an unfamiliar term for pathologists, but it is still difficult for many pathologists to understand the engineering and mathematics concepts involved in DP. Computer-aided pathology (CAP) aids pathologists in diagnosis. However, some consider CAP a threat to the existence of pathologists and are skeptical of its clinical utility. Implementation of DP is very burdensome for pathologists because technical factors, impact on workflow, and information technology infrastructure must be considered. In this paper, various terms related to DP and computer-aided pathologic diagnosis are defined, current applications of DP are discussed, and various issues related to implementation of DP are outlined. The development of computer-aided pathologic diagnostic tools and their limitations are also discussed.","container-title":"Journal of Pathology and Translational Medicine","DOI":"10.4132/jptm.2019.12.31","ISSN":"2383-7837","issue":"2","journalAbbreviation":"J Pathol Transl Med","note":"PMID: 32045965\nPMCID: PMC7093286","page":"125-134","source":"PubMed Central","title":"Introduction to digital pathology and computer-aided pathology","volume":"54","author":[{"family":"Nam","given":"Soojeong"},{"family":"Chong","given":"Yosep"},{"family":"Jung","given":"Chan Kwon"},{"family":"Kwak","given":"Tae-Yeong"},{"family":"Lee","given":"Ji Youl"},{"family":"Park","given":"Jihwan"},{"family":"Rho","given":"Mi Jung"},{"family":"Go","given":"Heounjeong"}],"issued":{"date-parts":[["2020",3]]}}}],"schema":"https://github.com/citation-style-language/schema/raw/master/csl-citation.json"} </w:instrText>
      </w:r>
      <w:r w:rsidR="00941A78">
        <w:rPr>
          <w:rFonts w:ascii="Arial" w:eastAsiaTheme="minorEastAsia" w:hAnsi="Arial" w:cs="Arial"/>
          <w:sz w:val="24"/>
          <w:szCs w:val="24"/>
        </w:rPr>
        <w:fldChar w:fldCharType="separate"/>
      </w:r>
      <w:r w:rsidR="00941A78" w:rsidRPr="00941A78">
        <w:rPr>
          <w:rFonts w:ascii="Arial" w:hAnsi="Arial" w:cs="Arial"/>
          <w:sz w:val="24"/>
        </w:rPr>
        <w:t>(Nam et al., 2020)</w:t>
      </w:r>
      <w:r w:rsidR="00941A78">
        <w:rPr>
          <w:rFonts w:ascii="Arial" w:eastAsiaTheme="minorEastAsia" w:hAnsi="Arial" w:cs="Arial"/>
          <w:sz w:val="24"/>
          <w:szCs w:val="24"/>
        </w:rPr>
        <w:fldChar w:fldCharType="end"/>
      </w:r>
      <w:r w:rsidRPr="00DF3194">
        <w:rPr>
          <w:rFonts w:ascii="Arial" w:eastAsiaTheme="minorEastAsia" w:hAnsi="Arial" w:cs="Arial"/>
          <w:sz w:val="24"/>
          <w:szCs w:val="24"/>
        </w:rPr>
        <w:t>. However, over the last decades, this term has evolved and is now used to describe many other related processes</w:t>
      </w:r>
      <w:r w:rsidR="00941A78">
        <w:rPr>
          <w:rFonts w:ascii="Arial" w:eastAsiaTheme="minorEastAsia" w:hAnsi="Arial" w:cs="Arial"/>
          <w:sz w:val="24"/>
          <w:szCs w:val="24"/>
        </w:rPr>
        <w:t xml:space="preserve"> </w:t>
      </w:r>
      <w:r w:rsidR="00941A78">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{"citationID":"32Vw6zDK","properties":{"formattedCitation":"(Nam et al., 2020; Randell et al., 2015)","plainCitation":"(Nam et al., 2020; Randell et al., 2015)","noteIndex":0},"citationItems":[{"id":8272,"uris":["http://zotero.org/users/8964937/items/ICQDN33K"],"itemData":{"id":8272,"type":"article-journal","abstract":"Digital pathology (DP) is no longer an unfamiliar term for pathologists, but it is still difficult for many pathologists to understand the engineering and mathematics concepts involved in DP. Computer-aided pathology (CAP) aids pathologists in diagnosis. However, some consider CAP a threat to the existence of pathologists and are skeptical of its clinical utility. Implementation of DP is very burdensome for pathologists because technical factors, impact on workflow, and information technology infrastructure must be considered. In this paper, various terms related to DP and computer-aided pathologic diagnosis are defined, current applications of DP are discussed, and various issues related to implementation of DP are outlined. The development of computer-aided pathologic diagnostic tools and their limitations are also discussed.","container-title":"Journal of Pathology and Translational Medicine","DOI":"10.4132/jptm.2019.12.31","ISSN":"2383-7837","issue":"2","journalAbbreviation":"J Pathol Transl Med","note":"PMID: 32045965\nPMCID: PMC7093286","page":"125-134","source":"PubMed Central","title":"Introduction to digital pathology and computer-aided pathology","volume":"54","author":[{"family":"Nam","given":"Soojeong"},{"family":"Chong","given":"Yosep"},{"family":"Jung","given":"Chan Kwon"},{"family":"Kwak","given":"Tae-Yeong"},{"family":"Lee","given":"Ji Youl"},{"family":"Park","given":"Jihwan"},{"family":"Rho","given":"Mi Jung"},{"family":"Go","given":"Heounjeong"}],"issued":{"date-parts":[["2020",3]]}}},{"id":8274,"uris":["http://zotero.org/users/8964937/items/BH3ANAWX"],"itemData":{"id":8274,"type":"article-journal","abstract":"Cellular pathologists are doctors who diagnose disease by using a microscope to examine glass slides containing thin sections of human tissue. These slides can be digitised and viewed on a computer, promising benefits in both efficiency and safety. Despite this, uptake of digital pathology for diagnostic work has been slow, with use largely restricted to second opinions, education, and external quality assessment schemes. To understand the barriers and facilitators to the introduction of digital pathology, we have undertaken an interview study with nine consultant pathologists. Interviewees were able to identify a range of potential benefits of digital pathology, with a particular emphasis on easier access to slides. Amongst the barriers to use, a key concern was lack of familiarity, not only in terms of becoming familiar with the technology but learning how to adjust their diagnostic skills to this new medium. The findings emphasise the need to ensure adequate training and support and the potential benefit of allowing parallel use of glass slides and digital while pathologists are on the learning curve.","container-title":"Studies in Health Technology and Informatics","ISSN":"1879-8365","journalAbbreviation":"Stud Health Technol Inform","language":"eng","note":"PMID: 26262089","page":"443-447","source":"PubMed","title":"Barriers and facilitators to the introduction of digital pathology for diagnostic work","volume":"216","author":[{"family":"Randell","given":"Rebecca"},{"family":"Ruddle","given":"Roy A."},{"family":"Treanor","given":"Darren"}],"issued":{"date-parts":[["2015"]]}}}],"schema":"https://github.com/citation-style-language/schema/raw/master/csl-citation.json"} </w:instrText>
      </w:r>
      <w:r w:rsidR="00941A78">
        <w:rPr>
          <w:rFonts w:ascii="Arial" w:eastAsiaTheme="minorEastAsia" w:hAnsi="Arial" w:cs="Arial"/>
          <w:sz w:val="24"/>
          <w:szCs w:val="24"/>
        </w:rPr>
        <w:fldChar w:fldCharType="separate"/>
      </w:r>
      <w:r w:rsidR="00941A78" w:rsidRPr="00941A78">
        <w:rPr>
          <w:rFonts w:ascii="Arial" w:hAnsi="Arial" w:cs="Arial"/>
          <w:sz w:val="24"/>
        </w:rPr>
        <w:t>(Nam et al., 2020; Randell et al., 2015)</w:t>
      </w:r>
      <w:r w:rsidR="00941A78">
        <w:rPr>
          <w:rFonts w:ascii="Arial" w:eastAsiaTheme="minorEastAsia" w:hAnsi="Arial" w:cs="Arial"/>
          <w:sz w:val="24"/>
          <w:szCs w:val="24"/>
        </w:rPr>
        <w:fldChar w:fldCharType="end"/>
      </w:r>
      <w:r w:rsidRPr="00DF3194">
        <w:rPr>
          <w:rFonts w:ascii="Arial" w:eastAsiaTheme="minorEastAsia" w:hAnsi="Arial" w:cs="Arial"/>
          <w:sz w:val="24"/>
          <w:szCs w:val="24"/>
        </w:rPr>
        <w:t>. According to the Digital Pathology Association, DP is "A blanket term that encompasses tools and systems to digitize pathology slides and associated meta-data, their storage, review, analysis, and enabling infrastructure"</w:t>
      </w:r>
      <w:r w:rsidR="00941A78">
        <w:rPr>
          <w:rFonts w:ascii="Arial" w:eastAsiaTheme="minorEastAsia" w:hAnsi="Arial" w:cs="Arial"/>
          <w:sz w:val="24"/>
          <w:szCs w:val="24"/>
        </w:rPr>
        <w:t xml:space="preserve"> </w:t>
      </w:r>
      <w:r w:rsidR="00941A78">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{"citationID":"uNVtsTwX","properties":{"formattedCitation":"(Abels et al., 2019)","plainCitation":"(Abels et al., 2019)","noteIndex":0},"citationItems":[{"id":8271,"uris":["http://zotero.org/users/8964937/items/DU7JMEPN"],"itemData":{"id":8271,"type":"article-journal","abstract":"In this white paper, experts from the Digital Pathology Association (DPA) define terminology and concepts in the emerging field of computational pathology, with a focus on its application to histology images analyzed together with their associated patient data to extract information. This review offers a historical perspective and describes the potential clinical benefits from research and applications in this field, as well as significant obstacle</w:instrText>
      </w:r>
      <w:r w:rsidR="00216FDB">
        <w:rPr>
          <w:rFonts w:ascii="Arial" w:eastAsiaTheme="minorEastAsia" w:hAnsi="Arial" w:cs="Arial" w:hint="eastAsia"/>
          <w:sz w:val="24"/>
          <w:szCs w:val="24"/>
        </w:rPr>
        <w:instrText>s to adoption. Best practices for implementing computational pathology workflows are presented. These include infrastructure considerations, acquisition of training data, quality assessments, as well as regulatory, ethical, and cyber</w:instrText>
      </w:r>
      <w:r w:rsidR="00216FDB">
        <w:rPr>
          <w:rFonts w:ascii="Arial" w:eastAsiaTheme="minorEastAsia" w:hAnsi="Arial" w:cs="Arial" w:hint="eastAsia"/>
          <w:sz w:val="24"/>
          <w:szCs w:val="24"/>
        </w:rPr>
        <w:instrText>‐</w:instrText>
      </w:r>
      <w:r w:rsidR="00216FDB">
        <w:rPr>
          <w:rFonts w:ascii="Arial" w:eastAsiaTheme="minorEastAsia" w:hAnsi="Arial" w:cs="Arial" w:hint="eastAsia"/>
          <w:sz w:val="24"/>
          <w:szCs w:val="24"/>
        </w:rPr>
        <w:instrText>security concerns. Re</w:instrText>
      </w:r>
      <w:r w:rsidR="00216FDB">
        <w:rPr>
          <w:rFonts w:ascii="Arial" w:eastAsiaTheme="minorEastAsia" w:hAnsi="Arial" w:cs="Arial"/>
          <w:sz w:val="24"/>
          <w:szCs w:val="24"/>
        </w:rPr>
        <w:instrText xml:space="preserve">commendations are provided for regulators, vendors, and computational pathology practitioners in order to facilitate progress in the field. © 2019 The Authors. The Journal of Pathology published by John Wiley &amp; Sons Ltd on behalf of Pathological Society of Great Britain and Ireland.","container-title":"The Journal of Pathology","DOI":"10.1002/path.5331","ISSN":"0022-3417","issue":"3","journalAbbreviation":"J Pathol","note":"PMID: 31355445\nPMCID: PMC6852275","page":"286-294","source":"PubMed Central","title":"Computational pathology definitions, best practices, and recommendations for regulatory guidance: a white paper from the Digital Pathology Association","title-short":"Computational pathology definitions, best practices, and recommendations for regulatory guidance","volume":"249","author":[{"family":"Abels","given":"Esther"},{"family":"Pantanowitz","given":"Liron"},{"family":"Aeffner","given":"Famke"},{"family":"Zarella","given":"Mark D"},{"family":"Laak","given":"Jeroen","non-dropping-particle":"van </w:instrText>
      </w:r>
      <w:r w:rsidR="00216FDB">
        <w:rPr>
          <w:rFonts w:ascii="Arial" w:eastAsiaTheme="minorEastAsia" w:hAnsi="Arial" w:cs="Arial" w:hint="eastAsia"/>
          <w:sz w:val="24"/>
          <w:szCs w:val="24"/>
        </w:rPr>
        <w:instrText>der"},{"family":"Bui","given":"Marilyn M"},{"family":"Vemuri","given":"Venkata NP"},{"family":"Parwani","given":"Anil V"},{"family":"Gibbs","given":"Jeff"},{"family":"Agosto</w:instrText>
      </w:r>
      <w:r w:rsidR="00216FDB">
        <w:rPr>
          <w:rFonts w:ascii="Arial" w:eastAsiaTheme="minorEastAsia" w:hAnsi="Arial" w:cs="Arial" w:hint="eastAsia"/>
          <w:sz w:val="24"/>
          <w:szCs w:val="24"/>
        </w:rPr>
        <w:instrText>‐</w:instrText>
      </w:r>
      <w:r w:rsidR="00216FDB">
        <w:rPr>
          <w:rFonts w:ascii="Arial" w:eastAsiaTheme="minorEastAsia" w:hAnsi="Arial" w:cs="Arial" w:hint="eastAsia"/>
          <w:sz w:val="24"/>
          <w:szCs w:val="24"/>
        </w:rPr>
        <w:instrText>Arroyo","given":"Emmanuel"},{"family":"Beck","given":"Andrew H"},{"family":"Kozlo</w:instrText>
      </w:r>
      <w:r w:rsidR="00216FDB">
        <w:rPr>
          <w:rFonts w:ascii="Arial" w:eastAsiaTheme="minorEastAsia" w:hAnsi="Arial" w:cs="Arial"/>
          <w:sz w:val="24"/>
          <w:szCs w:val="24"/>
        </w:rPr>
        <w:instrText xml:space="preserve">wski","given":"Cleopatra"}],"issued":{"date-parts":[["2019",11]]}}}],"schema":"https://github.com/citation-style-language/schema/raw/master/csl-citation.json"} </w:instrText>
      </w:r>
      <w:r w:rsidR="00941A78">
        <w:rPr>
          <w:rFonts w:ascii="Arial" w:eastAsiaTheme="minorEastAsia" w:hAnsi="Arial" w:cs="Arial"/>
          <w:sz w:val="24"/>
          <w:szCs w:val="24"/>
        </w:rPr>
        <w:fldChar w:fldCharType="separate"/>
      </w:r>
      <w:r w:rsidR="00941A78" w:rsidRPr="00941A78">
        <w:rPr>
          <w:rFonts w:ascii="Arial" w:hAnsi="Arial" w:cs="Arial"/>
          <w:sz w:val="24"/>
        </w:rPr>
        <w:t>(Abels et al., 2019)</w:t>
      </w:r>
      <w:r w:rsidR="00941A78">
        <w:rPr>
          <w:rFonts w:ascii="Arial" w:eastAsiaTheme="minorEastAsia" w:hAnsi="Arial" w:cs="Arial"/>
          <w:sz w:val="24"/>
          <w:szCs w:val="24"/>
        </w:rPr>
        <w:fldChar w:fldCharType="end"/>
      </w:r>
      <w:r w:rsidRPr="00DF3194">
        <w:rPr>
          <w:rFonts w:ascii="Arial" w:eastAsiaTheme="minorEastAsia" w:hAnsi="Arial" w:cs="Arial"/>
          <w:sz w:val="24"/>
          <w:szCs w:val="24"/>
        </w:rPr>
        <w:t>.</w:t>
      </w:r>
    </w:p>
    <w:p w14:paraId="5D39F415" w14:textId="37131A45" w:rsidR="00B31530" w:rsidRDefault="00AD6775" w:rsidP="000032E0">
      <w:pPr>
        <w:spacing w:line="480" w:lineRule="auto"/>
        <w:ind w:left="785"/>
        <w:jc w:val="both"/>
        <w:rPr>
          <w:rFonts w:ascii="Arial" w:eastAsiaTheme="minorEastAsia" w:hAnsi="Arial" w:cs="Arial"/>
          <w:sz w:val="24"/>
          <w:szCs w:val="24"/>
        </w:rPr>
      </w:pPr>
      <w:r w:rsidRPr="00AD6775">
        <w:rPr>
          <w:rFonts w:ascii="Arial" w:eastAsiaTheme="minorEastAsia" w:hAnsi="Arial" w:cs="Arial"/>
          <w:sz w:val="24"/>
          <w:szCs w:val="24"/>
        </w:rPr>
        <w:t>DP</w:t>
      </w:r>
      <w:r w:rsidR="0049217A">
        <w:rPr>
          <w:rFonts w:ascii="Arial" w:eastAsiaTheme="minorEastAsia" w:hAnsi="Arial" w:cs="Arial"/>
          <w:sz w:val="24"/>
          <w:szCs w:val="24"/>
        </w:rPr>
        <w:t xml:space="preserve"> </w:t>
      </w:r>
      <w:r w:rsidRPr="00AD6775">
        <w:rPr>
          <w:rFonts w:ascii="Arial" w:eastAsiaTheme="minorEastAsia" w:hAnsi="Arial" w:cs="Arial"/>
          <w:sz w:val="24"/>
          <w:szCs w:val="24"/>
        </w:rPr>
        <w:t xml:space="preserve">has been approved and implemented in laboratories for routine diagnosis in many countries and is expected to increase in the near future </w:t>
      </w:r>
      <w:r w:rsidR="00AE5307">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{"citationID":"qqeObEc0","properties":{"formattedCitation":"(Chong et al., 2020; T\\uc0\\u234{}tu &amp; Evans, 2014)","plainCitation":"(Chong et al., 2020; Têtu &amp; Evans, 2014)","noteIndex":0},"citationItems":[{"id":549,"uris":["http://zotero.org/users/8964937/items/J9N3UK3D"],"itemData":{"id":549,"type":"article-journal","abstract":"Digital pathology (DP) using whole slide imaging (WSI) is becoming a fundamental issue in pathology with recent advances and the rapid development of associated technologies. However, the available evidence on its diagnostic uses and practical advice for pathologists on implementing DP remains insufficient, particularly in light of the exponential growth of this industry. To inform DP implementation in Korea, we developed relevant and timely recommendations. We first performed a literature review of DP guidelines, recommendations, and position papers from major countries, as well as a review of relevant studies validating WSI. Based on that information, we prepared a draft. After several revisions, we released this draft to the public and the members of the Korean Society of Pathologists through our homepage and held an open forum for interested parties. Through that process, this final manuscript has been prepared. This recommendation contains an overview describing the background, objectives, scope of application, and basic terminology; guidelines and considerations for the hardware and software used in DP systems and the validation required for DP implementation; conclusions; and references and appendices, including literature on DP from major countries and WSI validation studies.","container-title":"Journal of Pathology and Translational Medicine","DOI":"10.4132/jptm.2020.08.27","ISSN":"2383-7837","issue":"6","journalAbbreviation":"J Pathol Transl Med","language":"eng","note":"PMID: 33027850\nPMCID: PMC7674756","page":"437-452","source":"PubMed","title":"Recommendations for pathologic practice using digital pathology: consensus report of the Korean Society of Pathologists","title-short":"Recommendations for pathologic practice using digital pathology","volume":"54","author":[{"family":"Chong","given":"Yosep"},{"family":"Kim","given":"Dae Cheol"},{"family":"Jung","given":"Chan Kwon"},{"family":"Kim","given":"Dong-Chul"},{"family":"Song","given":"Sang Yong"},{"family":"Joo","given":"Hee Jae"},{"family":"Yi","given":"Sang-Yeop"},{"literal":"Medical informatics study group of the Korean Society of Pathologists"}],"issued":{"date-parts":[["2020",11]]}}},{"id":550,"uris":["http://zotero.org/users/8964937/items/ZXMELEVU"],"itemData":{"id":550,"type":"article-journal","container-title":"Archives of Pathology &amp; Laboratory Medicine","DOI":"10.5858/arpa.2013-0289-ED","ISSN":"1543-2165","issue":"3","journalAbbreviation":"Arch Pathol Lab Med","language":"eng","note":"PMID: 23802851","page":"302-304","source":"PubMed","title":"Canadian licensure for the use of digital pathology for routine diagnoses: one more step toward a new era of pathology practice without borders","title-short":"Canadian licensure for the use of digital pathology for routine diagnoses","volume":"138","author":[{"family":"Têtu","given":"Bernard"},{"family":"Evans","given":"Andrew"}],"issued":{"date-parts":[["2014",3]]}}}],"schema":"https://github.com/citation-style-language/schema/raw/master/csl-citation.json"} </w:instrText>
      </w:r>
      <w:r w:rsidR="00AE5307">
        <w:rPr>
          <w:rFonts w:ascii="Arial" w:eastAsiaTheme="minorEastAsia" w:hAnsi="Arial" w:cs="Arial"/>
          <w:sz w:val="24"/>
          <w:szCs w:val="24"/>
        </w:rPr>
        <w:fldChar w:fldCharType="separate"/>
      </w:r>
      <w:r w:rsidR="00AE5307" w:rsidRPr="00291A71">
        <w:rPr>
          <w:rFonts w:ascii="Arial" w:eastAsiaTheme="minorEastAsia" w:hAnsi="Arial" w:cs="Arial"/>
          <w:sz w:val="24"/>
          <w:szCs w:val="24"/>
        </w:rPr>
        <w:t>(Chong et al., 2020; Têtu &amp; Evans, 2014)</w:t>
      </w:r>
      <w:r w:rsidR="00AE5307">
        <w:rPr>
          <w:rFonts w:ascii="Arial" w:eastAsiaTheme="minorEastAsia" w:hAnsi="Arial" w:cs="Arial"/>
          <w:sz w:val="24"/>
          <w:szCs w:val="24"/>
        </w:rPr>
        <w:fldChar w:fldCharType="end"/>
      </w:r>
      <w:r w:rsidRPr="00AD6775">
        <w:rPr>
          <w:rFonts w:ascii="Arial" w:eastAsiaTheme="minorEastAsia" w:hAnsi="Arial" w:cs="Arial"/>
          <w:sz w:val="24"/>
          <w:szCs w:val="24"/>
        </w:rPr>
        <w:t xml:space="preserve">. Beyond the potential benefits in improving workflow </w:t>
      </w:r>
      <w:r w:rsidRPr="00AD6775">
        <w:rPr>
          <w:rFonts w:ascii="Arial" w:eastAsiaTheme="minorEastAsia" w:hAnsi="Arial" w:cs="Arial"/>
          <w:sz w:val="24"/>
          <w:szCs w:val="24"/>
        </w:rPr>
        <w:lastRenderedPageBreak/>
        <w:t>efficiency and enhancing diagnostic accuracy, DP facilitates the implementation of artificial intelligence (AI)-based tools for pathologists</w:t>
      </w:r>
      <w:r w:rsidR="004960D3">
        <w:rPr>
          <w:rFonts w:ascii="Arial" w:eastAsiaTheme="minorEastAsia" w:hAnsi="Arial" w:cs="Arial"/>
          <w:sz w:val="24"/>
          <w:szCs w:val="24"/>
        </w:rPr>
        <w:t xml:space="preserve"> </w:t>
      </w:r>
      <w:r w:rsidR="004960D3">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{"citationID":"EQOBN7Si","properties":{"formattedCitation":"(Azam et al., 2021)","plainCitation":"(Azam et al., 2021)","noteIndex":0},"citationItems":[{"id":547,"uris":["http://zotero.org/users/8964937/items/4XAVL4P9"],"itemData":{"id":547,"type":"article-journal","abstract":"Background\nDigital pathology (DP) has the potential to fundamentally change the way that histopathology is practised, by streamlining the workflow, increasing efficiency, improving diagnostic accuracy and facilitating the platform for implementation of artificial intelligence–based computer-assisted diagnostics. Although the barriers to wider adoption of DP have been multifactorial, limited evidence of reliability has been a significant contributor. A meta-analysis to demonstrate the combined accuracy and reliability of DP is still lacking in the literature.\n\nObjectives\nWe aimed to review the published literature on the diagnostic use of DP and to synthesise a statistically pooled evidence on safety and reliability of DP for routine diagnosis (primary and secondary) in the context of validation process.\n\nMethods\nA comprehensive literature search was conducted through PubMed, Medline, EMBASE, Cochrane Library and Google Scholar for studies published between 2013 and August 2019. The search protocol identified all studies comparing DP with light microscopy (LM) reporting for diagnostic purposes, predominantly including H&amp;E-stained slides. Random-effects meta-analysis was used to pool evidence from the studies.\n\nResults\nTwenty-five studies were deemed eligible to be included in the review which examined a total of 10 410 histology samples (average sample size 176). For overall concordance (clinical concordance), the agreement percentage was 98.3% (95% CI 97.4 to 98.9) across 24 studies. A total of 546 major discordances were reported across 25 studies. Over half (57%) of these were related to assessment of nuclear atypia, grading of dysplasia and malignancy. These were followed by challenging diagnoses (26%) and identification of small objects (16%).\n\nConclusion\nThe results of this meta-analysis indicate equivalent performance of DP in comparison with LM for routine diagnosis. Furthermore, the results provide valuable information concerning the areas of diagnostic discrepancy which may warrant particular attention in the transition to DP.","container-title":"Journal of Clinical Pathology","DOI":"10.1136/jclinpath-2020-206764","ISSN":"0021-9746","issue":"7","journalAbbreviation":"J Clin Pathol","note":"PMID: 32934103\nPMCID: PMC8223673","page":"448-455","source":"PubMed Central","title":"Diagnostic concordance and discordance in digital pathology: a systematic review and meta-analysis","title-short":"Diagnostic concordance and discordance in digital pathology","volume":"74","author":[{"family":"Azam","given":"Ayesha S"},{"family":"Miligy","given":"Islam M"},{"family":"Kimani","given":"Peter K-U"},{"family":"Maqbool","given":"Heeba"},{"family":"Hewitt","given":"Katherine"},{"family":"Rajpoot","given":"Nasir M"},{"family":"Snead","given":"David R J"}],"issued":{"date-parts":[["2021",7]]}}}],"schema":"https://github.com/citation-style-language/schema/raw/master/csl-citation.json"} </w:instrText>
      </w:r>
      <w:r w:rsidR="004960D3">
        <w:rPr>
          <w:rFonts w:ascii="Arial" w:eastAsiaTheme="minorEastAsia" w:hAnsi="Arial" w:cs="Arial"/>
          <w:sz w:val="24"/>
          <w:szCs w:val="24"/>
        </w:rPr>
        <w:fldChar w:fldCharType="separate"/>
      </w:r>
      <w:r w:rsidR="004960D3" w:rsidRPr="00EB30B6">
        <w:rPr>
          <w:rFonts w:ascii="Arial" w:hAnsi="Arial" w:cs="Arial"/>
          <w:sz w:val="24"/>
        </w:rPr>
        <w:t>(Azam et al., 2021)</w:t>
      </w:r>
      <w:r w:rsidR="004960D3">
        <w:rPr>
          <w:rFonts w:ascii="Arial" w:eastAsiaTheme="minorEastAsia" w:hAnsi="Arial" w:cs="Arial"/>
          <w:sz w:val="24"/>
          <w:szCs w:val="24"/>
        </w:rPr>
        <w:fldChar w:fldCharType="end"/>
      </w:r>
      <w:r w:rsidR="00FB75BB">
        <w:rPr>
          <w:rFonts w:ascii="Arial" w:eastAsiaTheme="minorEastAsia" w:hAnsi="Arial" w:cs="Arial"/>
          <w:sz w:val="24"/>
          <w:szCs w:val="24"/>
        </w:rPr>
        <w:t>.</w:t>
      </w:r>
    </w:p>
    <w:p w14:paraId="4CBD721F" w14:textId="04722499" w:rsidR="00AD6775" w:rsidRDefault="00AD6775" w:rsidP="000032E0">
      <w:pPr>
        <w:spacing w:line="480" w:lineRule="auto"/>
        <w:ind w:left="785"/>
        <w:jc w:val="both"/>
        <w:rPr>
          <w:rFonts w:ascii="Arial" w:eastAsiaTheme="minorEastAsia" w:hAnsi="Arial" w:cs="Arial"/>
          <w:sz w:val="24"/>
          <w:szCs w:val="24"/>
        </w:rPr>
      </w:pPr>
      <w:r w:rsidRPr="00AD6775">
        <w:rPr>
          <w:rFonts w:ascii="Arial" w:eastAsiaTheme="minorEastAsia" w:hAnsi="Arial" w:cs="Arial"/>
          <w:sz w:val="24"/>
          <w:szCs w:val="24"/>
        </w:rPr>
        <w:t>AI is a branch of computer science concerned with understanding and building intelligent entities (</w:t>
      </w:r>
      <w:r w:rsidR="00181C5E" w:rsidRPr="00AD6775">
        <w:rPr>
          <w:rFonts w:ascii="Arial" w:eastAsiaTheme="minorEastAsia" w:hAnsi="Arial" w:cs="Arial"/>
          <w:sz w:val="24"/>
          <w:szCs w:val="24"/>
        </w:rPr>
        <w:t>i.e.,</w:t>
      </w:r>
      <w:r w:rsidRPr="00AD6775">
        <w:rPr>
          <w:rFonts w:ascii="Arial" w:eastAsiaTheme="minorEastAsia" w:hAnsi="Arial" w:cs="Arial"/>
          <w:sz w:val="24"/>
          <w:szCs w:val="24"/>
        </w:rPr>
        <w:t xml:space="preserve"> machines able to </w:t>
      </w:r>
      <w:r w:rsidR="00FF446B">
        <w:rPr>
          <w:rFonts w:ascii="Arial" w:eastAsiaTheme="minorEastAsia" w:hAnsi="Arial" w:cs="Arial"/>
          <w:sz w:val="24"/>
          <w:szCs w:val="24"/>
        </w:rPr>
        <w:t>adapt to</w:t>
      </w:r>
      <w:r w:rsidRPr="00AD6775">
        <w:rPr>
          <w:rFonts w:ascii="Arial" w:eastAsiaTheme="minorEastAsia" w:hAnsi="Arial" w:cs="Arial"/>
          <w:sz w:val="24"/>
          <w:szCs w:val="24"/>
        </w:rPr>
        <w:t xml:space="preserve"> new situations) </w:t>
      </w:r>
      <w:r w:rsidR="00936131">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{"citationID":"44aAYGdt","properties":{"formattedCitation":"(Russell &amp; Norvig, 2021; K. H. Yu et al., 2018)","plainCitation":"(Russell &amp; Norvig, 2021; K. H. Yu et al., 2018)","noteIndex":0},"citationItems":[{"id":544,"uris":["http://zotero.org/users/8964937/items/98CPED87"],"itemData":{"id":544,"type":"book","edition":"4th","event-place":"United Kingdom","ISBN":"978-0- 13-461099-3","number-of-pages":"1166","publisher":"Pearson Education Limited","publisher-place":"United Kingdom","title":"Artificial intelligence: A modern approach. global edition","author":[{"family":"Russell","given":"Stuart"},{"family":"Norvig","given":"Peter"}],"accessed":{"date-parts":[["2022",1,19]]},"issued":{"date-parts":[["2021"]]}}},{"id":543,"uris":["http://zotero.org/users/8964937/items/NPVQI288"],"itemData":{"id":543,"type":"article-journal","container-title":"Nature Biomedical Engineering","DOI":"10.1038/s41551-018-0305-z","ISSN":"2157-846X","issue":"10","journalAbbreviation":"Nat Biomed Eng","language":"en","page":"719-731","source":"DOI.org (Crossref)","title":"Artificial intelligence in healthcare","volume":"2","author":[{"family":"Yu","given":"Kun Hsing"},{"family":"Beam","given":"Andrew L."},{"family":"Kohane","given":"Isaac S."}],"issued":{"date-parts":[["2018",10]]}}}],"schema":"https://github.com/citation-style-language/schema/raw/master/csl-citation.json"} </w:instrText>
      </w:r>
      <w:r w:rsidR="00936131">
        <w:rPr>
          <w:rFonts w:ascii="Arial" w:eastAsiaTheme="minorEastAsia" w:hAnsi="Arial" w:cs="Arial"/>
          <w:sz w:val="24"/>
          <w:szCs w:val="24"/>
        </w:rPr>
        <w:fldChar w:fldCharType="separate"/>
      </w:r>
      <w:r w:rsidR="00774987" w:rsidRPr="00774987">
        <w:rPr>
          <w:rFonts w:ascii="Arial" w:hAnsi="Arial" w:cs="Arial"/>
          <w:sz w:val="24"/>
        </w:rPr>
        <w:t>(Russell &amp; Norvig, 2021; K. H. Yu et al., 2018)</w:t>
      </w:r>
      <w:r w:rsidR="00936131">
        <w:rPr>
          <w:rFonts w:ascii="Arial" w:eastAsiaTheme="minorEastAsia" w:hAnsi="Arial" w:cs="Arial"/>
          <w:sz w:val="24"/>
          <w:szCs w:val="24"/>
        </w:rPr>
        <w:fldChar w:fldCharType="end"/>
      </w:r>
      <w:r w:rsidRPr="00AD6775">
        <w:rPr>
          <w:rFonts w:ascii="Arial" w:eastAsiaTheme="minorEastAsia" w:hAnsi="Arial" w:cs="Arial"/>
          <w:sz w:val="24"/>
          <w:szCs w:val="24"/>
        </w:rPr>
        <w:t xml:space="preserve">. Machine </w:t>
      </w:r>
      <w:r w:rsidR="004F4677">
        <w:rPr>
          <w:rFonts w:ascii="Arial" w:eastAsiaTheme="minorEastAsia" w:hAnsi="Arial" w:cs="Arial"/>
          <w:sz w:val="24"/>
          <w:szCs w:val="24"/>
        </w:rPr>
        <w:t>L</w:t>
      </w:r>
      <w:r w:rsidRPr="00AD6775">
        <w:rPr>
          <w:rFonts w:ascii="Arial" w:eastAsiaTheme="minorEastAsia" w:hAnsi="Arial" w:cs="Arial"/>
          <w:sz w:val="24"/>
          <w:szCs w:val="24"/>
        </w:rPr>
        <w:t xml:space="preserve">earning (ML) is a subﬁeld of AI that attempts to generate models that </w:t>
      </w:r>
      <w:r w:rsidR="00FF446B">
        <w:rPr>
          <w:rFonts w:ascii="Arial" w:eastAsiaTheme="minorEastAsia" w:hAnsi="Arial" w:cs="Arial"/>
          <w:sz w:val="24"/>
          <w:szCs w:val="24"/>
        </w:rPr>
        <w:t>learn to make predictions on new data</w:t>
      </w:r>
      <w:r w:rsidRPr="00AD6775">
        <w:rPr>
          <w:rFonts w:ascii="Arial" w:eastAsiaTheme="minorEastAsia" w:hAnsi="Arial" w:cs="Arial"/>
          <w:sz w:val="24"/>
          <w:szCs w:val="24"/>
        </w:rPr>
        <w:t xml:space="preserve"> based on experience </w:t>
      </w:r>
      <w:r w:rsidR="005A424E">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{"citationID":"Rhk1B94o","properties":{"formattedCitation":"(Radakovich et al., 2020; Russell &amp; Norvig, 2021)","plainCitation":"(Radakovich et al., 2020; Russell &amp; Norvig, 2021)","noteIndex":0},"citationItems":[{"id":542,"uris":["http://zotero.org/users/8964937/items/DM7BEQG5"],"itemData":{"id":542,"type":"article-journal","container-title":"The Lancet Haematology","DOI":"10.1016/S2352-3026(20)30121-6","ISSN":"23523026","issue":"7","journalAbbreviation":"The Lancet Haematology","language":"en","page":"e541-e550","source":"DOI.org (Crossref)","title":"Machine learning in haematological malignancies","volume":"7","author":[{"family":"Radakovich","given":"Nathan"},{"family":"Nagy","given":"Matthew"},{"family":"Nazha","given":"Aziz"}],"issued":{"date-parts":[["2020",7]]}}},{"id":544,"uris":["http://zotero.org/users/8964937/items/98CPED87"],"itemData":{"id":544,"type":"book","edition":"4th","event-place":"United Kingdom","ISBN":"978-0- 13-461099-3","number-of-pages":"1166","publisher":"Pearson Education Limited","publisher-place":"United Kingdom","title":"Artificial intelligence: A modern approach. global edition","author":[{"family":"Russell","given":"Stuart"},{"family":"Norvig","given":"Peter"}],"accessed":{"date-parts":[["2022",1,19]]},"issued":{"date-parts":[["2021"]]}}}],"schema":"https://github.com/citation-style-language/schema/raw/master/csl-citation.json"} </w:instrText>
      </w:r>
      <w:r w:rsidR="005A424E">
        <w:rPr>
          <w:rFonts w:ascii="Arial" w:eastAsiaTheme="minorEastAsia" w:hAnsi="Arial" w:cs="Arial"/>
          <w:sz w:val="24"/>
          <w:szCs w:val="24"/>
        </w:rPr>
        <w:fldChar w:fldCharType="separate"/>
      </w:r>
      <w:r w:rsidR="005A424E" w:rsidRPr="00291A71">
        <w:rPr>
          <w:rFonts w:ascii="Arial" w:eastAsiaTheme="minorEastAsia" w:hAnsi="Arial" w:cs="Arial"/>
          <w:sz w:val="24"/>
          <w:szCs w:val="24"/>
        </w:rPr>
        <w:t>(Radakovich et al., 2020; Russell &amp; Norvig, 2021)</w:t>
      </w:r>
      <w:r w:rsidR="005A424E">
        <w:rPr>
          <w:rFonts w:ascii="Arial" w:eastAsiaTheme="minorEastAsia" w:hAnsi="Arial" w:cs="Arial"/>
          <w:sz w:val="24"/>
          <w:szCs w:val="24"/>
        </w:rPr>
        <w:fldChar w:fldCharType="end"/>
      </w:r>
      <w:r w:rsidRPr="00AD6775">
        <w:rPr>
          <w:rFonts w:ascii="Arial" w:eastAsiaTheme="minorEastAsia" w:hAnsi="Arial" w:cs="Arial"/>
          <w:sz w:val="24"/>
          <w:szCs w:val="24"/>
        </w:rPr>
        <w:t>. Three main types of ML are recognized: Supervised, unsupervised, and reinforcement learning. In supervised learning, models are trained with input data and output variables. They learn mapping functions (i.e.</w:t>
      </w:r>
      <w:r w:rsidR="002E43C5">
        <w:rPr>
          <w:rFonts w:ascii="Arial" w:eastAsiaTheme="minorEastAsia" w:hAnsi="Arial" w:cs="Arial"/>
          <w:sz w:val="24"/>
          <w:szCs w:val="24"/>
        </w:rPr>
        <w:t>,</w:t>
      </w:r>
      <w:r w:rsidRPr="00AD6775">
        <w:rPr>
          <w:rFonts w:ascii="Arial" w:eastAsiaTheme="minorEastAsia" w:hAnsi="Arial" w:cs="Arial"/>
          <w:sz w:val="24"/>
          <w:szCs w:val="24"/>
        </w:rPr>
        <w:t xml:space="preserve"> functions that map from input to output). The</w:t>
      </w:r>
      <w:r w:rsidR="00F72C26">
        <w:rPr>
          <w:rFonts w:ascii="Arial" w:eastAsiaTheme="minorEastAsia" w:hAnsi="Arial" w:cs="Arial"/>
          <w:sz w:val="24"/>
          <w:szCs w:val="24"/>
        </w:rPr>
        <w:t>y aim</w:t>
      </w:r>
      <w:r w:rsidRPr="00AD6775">
        <w:rPr>
          <w:rFonts w:ascii="Arial" w:eastAsiaTheme="minorEastAsia" w:hAnsi="Arial" w:cs="Arial"/>
          <w:sz w:val="24"/>
          <w:szCs w:val="24"/>
        </w:rPr>
        <w:t xml:space="preserve"> to predict the output variables when new input data is given </w:t>
      </w:r>
      <w:r w:rsidR="005A424E">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{"citationID":"i08SClWY","properties":{"formattedCitation":"(Russell &amp; Norvig, 2021)","plainCitation":"(Russell &amp; Norvig, 2021)","noteIndex":0},"citationItems":[{"id":544,"uris":["http://zotero.org/users/8964937/items/98CPED87"],"itemData":{"id":544,"type":"book","edition":"4th","event-place":"United Kingdom","ISBN":"978-0- 13-461099-3","number-of-pages":"1166","publisher":"Pearson Education Limited","publisher-place":"United Kingdom","title":"Artificial intelligence: A modern approach. global edition","author":[{"family":"Russell","given":"Stuart"},{"family":"Norvig","given":"Peter"}],"accessed":{"date-parts":[["2022",1,19]]},"issued":{"date-parts":[["2021"]]}}}],"schema":"https://github.com/citation-style-language/schema/raw/master/csl-citation.json"} </w:instrText>
      </w:r>
      <w:r w:rsidR="005A424E">
        <w:rPr>
          <w:rFonts w:ascii="Arial" w:eastAsiaTheme="minorEastAsia" w:hAnsi="Arial" w:cs="Arial"/>
          <w:sz w:val="24"/>
          <w:szCs w:val="24"/>
        </w:rPr>
        <w:fldChar w:fldCharType="separate"/>
      </w:r>
      <w:r w:rsidR="005A424E" w:rsidRPr="00291A71">
        <w:rPr>
          <w:rFonts w:ascii="Arial" w:eastAsiaTheme="minorEastAsia" w:hAnsi="Arial" w:cs="Arial"/>
          <w:sz w:val="24"/>
          <w:szCs w:val="24"/>
        </w:rPr>
        <w:t>(Russell &amp; Norvig, 2021)</w:t>
      </w:r>
      <w:r w:rsidR="005A424E">
        <w:rPr>
          <w:rFonts w:ascii="Arial" w:eastAsiaTheme="minorEastAsia" w:hAnsi="Arial" w:cs="Arial"/>
          <w:sz w:val="24"/>
          <w:szCs w:val="24"/>
        </w:rPr>
        <w:fldChar w:fldCharType="end"/>
      </w:r>
      <w:r w:rsidRPr="00AD6775">
        <w:rPr>
          <w:rFonts w:ascii="Arial" w:eastAsiaTheme="minorEastAsia" w:hAnsi="Arial" w:cs="Arial"/>
          <w:sz w:val="24"/>
          <w:szCs w:val="24"/>
        </w:rPr>
        <w:t>. In unsupervised learning, models are trained with input data and no corresponding output variables (i.e.</w:t>
      </w:r>
      <w:r w:rsidR="009678E7">
        <w:rPr>
          <w:rFonts w:ascii="Arial" w:eastAsiaTheme="minorEastAsia" w:hAnsi="Arial" w:cs="Arial"/>
          <w:sz w:val="24"/>
          <w:szCs w:val="24"/>
        </w:rPr>
        <w:t>,</w:t>
      </w:r>
      <w:r w:rsidRPr="00AD6775">
        <w:rPr>
          <w:rFonts w:ascii="Arial" w:eastAsiaTheme="minorEastAsia" w:hAnsi="Arial" w:cs="Arial"/>
          <w:sz w:val="24"/>
          <w:szCs w:val="24"/>
        </w:rPr>
        <w:t xml:space="preserve"> no explicit feedback). The</w:t>
      </w:r>
      <w:r w:rsidR="00F72C26">
        <w:rPr>
          <w:rFonts w:ascii="Arial" w:eastAsiaTheme="minorEastAsia" w:hAnsi="Arial" w:cs="Arial"/>
          <w:sz w:val="24"/>
          <w:szCs w:val="24"/>
        </w:rPr>
        <w:t>y</w:t>
      </w:r>
      <w:r w:rsidRPr="00AD6775">
        <w:rPr>
          <w:rFonts w:ascii="Arial" w:eastAsiaTheme="minorEastAsia" w:hAnsi="Arial" w:cs="Arial"/>
          <w:sz w:val="24"/>
          <w:szCs w:val="24"/>
        </w:rPr>
        <w:t xml:space="preserve"> </w:t>
      </w:r>
      <w:r w:rsidR="0005503B">
        <w:rPr>
          <w:rFonts w:ascii="Arial" w:eastAsiaTheme="minorEastAsia" w:hAnsi="Arial" w:cs="Arial"/>
          <w:sz w:val="24"/>
          <w:szCs w:val="24"/>
        </w:rPr>
        <w:t>aim</w:t>
      </w:r>
      <w:r w:rsidRPr="00AD6775">
        <w:rPr>
          <w:rFonts w:ascii="Arial" w:eastAsiaTheme="minorEastAsia" w:hAnsi="Arial" w:cs="Arial"/>
          <w:sz w:val="24"/>
          <w:szCs w:val="24"/>
        </w:rPr>
        <w:t xml:space="preserve"> to learn patterns in the input data</w:t>
      </w:r>
      <w:r w:rsidR="00D13CD1">
        <w:rPr>
          <w:rFonts w:ascii="Arial" w:eastAsiaTheme="minorEastAsia" w:hAnsi="Arial" w:cs="Arial"/>
          <w:sz w:val="24"/>
          <w:szCs w:val="24"/>
        </w:rPr>
        <w:t xml:space="preserve"> </w:t>
      </w:r>
      <w:r w:rsidR="00D13CD1">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{"citationID":"SfCB3PIw","properties":{"formattedCitation":"(Russell &amp; Norvig, 2021)","plainCitation":"(Russell &amp; Norvig, 2021)","noteIndex":0},"citationItems":[{"id":544,"uris":["http://zotero.org/users/8964937/items/98CPED87"],"itemData":{"id":544,"type":"book","edition":"4th","event-place":"United Kingdom","ISBN":"978-0- 13-461099-3","number-of-pages":"1166","publisher":"Pearson Education Limited","publisher-place":"United Kingdom","title":"Artificial intelligence: A modern approach. global edition","author":[{"family":"Russell","given":"Stuart"},{"family":"Norvig","given":"Peter"}],"accessed":{"date-parts":[["2022",1,19]]},"issued":{"date-parts":[["2021"]]}}}],"schema":"https://github.com/citation-style-language/schema/raw/master/csl-citation.json"} </w:instrText>
      </w:r>
      <w:r w:rsidR="00D13CD1">
        <w:rPr>
          <w:rFonts w:ascii="Arial" w:eastAsiaTheme="minorEastAsia" w:hAnsi="Arial" w:cs="Arial"/>
          <w:sz w:val="24"/>
          <w:szCs w:val="24"/>
        </w:rPr>
        <w:fldChar w:fldCharType="separate"/>
      </w:r>
      <w:r w:rsidR="00D13CD1" w:rsidRPr="00291A71">
        <w:rPr>
          <w:rFonts w:ascii="Arial" w:eastAsiaTheme="minorEastAsia" w:hAnsi="Arial" w:cs="Arial"/>
          <w:sz w:val="24"/>
          <w:szCs w:val="24"/>
        </w:rPr>
        <w:t>(Russell &amp; Norvig, 2021)</w:t>
      </w:r>
      <w:r w:rsidR="00D13CD1">
        <w:rPr>
          <w:rFonts w:ascii="Arial" w:eastAsiaTheme="minorEastAsia" w:hAnsi="Arial" w:cs="Arial"/>
          <w:sz w:val="24"/>
          <w:szCs w:val="24"/>
        </w:rPr>
        <w:fldChar w:fldCharType="end"/>
      </w:r>
      <w:r w:rsidRPr="00AD6775">
        <w:rPr>
          <w:rFonts w:ascii="Arial" w:eastAsiaTheme="minorEastAsia" w:hAnsi="Arial" w:cs="Arial"/>
          <w:sz w:val="24"/>
          <w:szCs w:val="24"/>
        </w:rPr>
        <w:t xml:space="preserve">. In reinforcement learning, models are trained by rewarding desired outputs and punishing the undesired ones. They "learn" by trying to maximize the number of future rewards </w:t>
      </w:r>
      <w:r w:rsidR="00D13CD1">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{"citationID":"QvXMNNsr","properties":{"formattedCitation":"(Russell &amp; Norvig, 2021)","plainCitation":"(Russell &amp; Norvig, 2021)","noteIndex":0},"citationItems":[{"id":544,"uris":["http://zotero.org/users/8964937/items/98CPED87"],"itemData":{"id":544,"type":"book","edition":"4th","event-place":"United Kingdom","ISBN":"978-0- 13-461099-3","number-of-pages":"1166","publisher":"Pearson Education Limited","publisher-place":"United Kingdom","title":"Artificial intelligence: A modern approach. global edition","author":[{"family":"Russell","given":"Stuart"},{"family":"Norvig","given":"Peter"}],"accessed":{"date-parts":[["2022",1,19]]},"issued":{"date-parts":[["2021"]]}}}],"schema":"https://github.com/citation-style-language/schema/raw/master/csl-citation.json"} </w:instrText>
      </w:r>
      <w:r w:rsidR="00D13CD1">
        <w:rPr>
          <w:rFonts w:ascii="Arial" w:eastAsiaTheme="minorEastAsia" w:hAnsi="Arial" w:cs="Arial"/>
          <w:sz w:val="24"/>
          <w:szCs w:val="24"/>
        </w:rPr>
        <w:fldChar w:fldCharType="separate"/>
      </w:r>
      <w:r w:rsidR="00D13CD1" w:rsidRPr="00291A71">
        <w:rPr>
          <w:rFonts w:ascii="Arial" w:eastAsiaTheme="minorEastAsia" w:hAnsi="Arial" w:cs="Arial"/>
          <w:sz w:val="24"/>
          <w:szCs w:val="24"/>
        </w:rPr>
        <w:t>(Russell &amp; Norvig, 2021)</w:t>
      </w:r>
      <w:r w:rsidR="00D13CD1">
        <w:rPr>
          <w:rFonts w:ascii="Arial" w:eastAsiaTheme="minorEastAsia" w:hAnsi="Arial" w:cs="Arial"/>
          <w:sz w:val="24"/>
          <w:szCs w:val="24"/>
        </w:rPr>
        <w:fldChar w:fldCharType="end"/>
      </w:r>
      <w:r w:rsidRPr="00AD6775">
        <w:rPr>
          <w:rFonts w:ascii="Arial" w:eastAsiaTheme="minorEastAsia" w:hAnsi="Arial" w:cs="Arial"/>
          <w:sz w:val="24"/>
          <w:szCs w:val="24"/>
        </w:rPr>
        <w:t>.</w:t>
      </w:r>
    </w:p>
    <w:p w14:paraId="5B4C3E2A" w14:textId="70682AE5" w:rsidR="00271360" w:rsidRDefault="00AD6775" w:rsidP="00616EF8">
      <w:pPr>
        <w:spacing w:line="480" w:lineRule="auto"/>
        <w:ind w:left="785"/>
        <w:jc w:val="both"/>
        <w:rPr>
          <w:rFonts w:ascii="Arial" w:hAnsi="Arial" w:cs="Arial"/>
          <w:i/>
          <w:iCs/>
          <w:color w:val="000000" w:themeColor="text1"/>
          <w:sz w:val="24"/>
          <w:szCs w:val="24"/>
        </w:rPr>
      </w:pPr>
      <w:r w:rsidRPr="00AD6775">
        <w:rPr>
          <w:rFonts w:ascii="Arial" w:eastAsiaTheme="minorEastAsia" w:hAnsi="Arial" w:cs="Arial"/>
          <w:sz w:val="24"/>
          <w:szCs w:val="24"/>
        </w:rPr>
        <w:t xml:space="preserve">The </w:t>
      </w:r>
      <w:r w:rsidR="00877D02">
        <w:rPr>
          <w:rFonts w:ascii="Arial" w:eastAsiaTheme="minorEastAsia" w:hAnsi="Arial" w:cs="Arial"/>
          <w:sz w:val="24"/>
          <w:szCs w:val="24"/>
        </w:rPr>
        <w:t xml:space="preserve">followed </w:t>
      </w:r>
      <w:r w:rsidR="00207989">
        <w:rPr>
          <w:rFonts w:ascii="Arial" w:eastAsiaTheme="minorEastAsia" w:hAnsi="Arial" w:cs="Arial"/>
          <w:sz w:val="24"/>
          <w:szCs w:val="24"/>
        </w:rPr>
        <w:t xml:space="preserve">when developing a </w:t>
      </w:r>
      <w:r w:rsidRPr="00AD6775">
        <w:rPr>
          <w:rFonts w:ascii="Arial" w:eastAsiaTheme="minorEastAsia" w:hAnsi="Arial" w:cs="Arial"/>
          <w:sz w:val="24"/>
          <w:szCs w:val="24"/>
        </w:rPr>
        <w:t xml:space="preserve">ML </w:t>
      </w:r>
      <w:r w:rsidR="00207989">
        <w:rPr>
          <w:rFonts w:ascii="Arial" w:eastAsiaTheme="minorEastAsia" w:hAnsi="Arial" w:cs="Arial"/>
          <w:sz w:val="24"/>
          <w:szCs w:val="24"/>
        </w:rPr>
        <w:t>model</w:t>
      </w:r>
      <w:r w:rsidR="00616EF8">
        <w:rPr>
          <w:rFonts w:ascii="Arial" w:eastAsiaTheme="minorEastAsia" w:hAnsi="Arial" w:cs="Arial"/>
          <w:sz w:val="24"/>
          <w:szCs w:val="24"/>
        </w:rPr>
        <w:t xml:space="preserve"> (Figure 1) include:</w:t>
      </w:r>
    </w:p>
    <w:p w14:paraId="17A30BD6" w14:textId="4EEA7A91" w:rsidR="000271D4" w:rsidRDefault="00205A3F" w:rsidP="00AE03DB">
      <w:pPr>
        <w:pStyle w:val="ListParagraph"/>
        <w:numPr>
          <w:ilvl w:val="0"/>
          <w:numId w:val="44"/>
        </w:numPr>
        <w:spacing w:line="480" w:lineRule="auto"/>
        <w:ind w:left="360"/>
        <w:jc w:val="both"/>
        <w:rPr>
          <w:rFonts w:ascii="Arial" w:eastAsiaTheme="minorEastAsia" w:hAnsi="Arial" w:cs="Arial"/>
          <w:sz w:val="24"/>
          <w:szCs w:val="24"/>
        </w:rPr>
      </w:pPr>
      <w:r>
        <w:rPr>
          <w:rFonts w:ascii="Arial" w:hAnsi="Arial" w:cs="Arial"/>
          <w:i/>
          <w:iCs/>
          <w:noProof/>
          <w:color w:val="000000" w:themeColor="text1"/>
          <w:sz w:val="24"/>
          <w:szCs w:val="24"/>
        </w:rPr>
        <w:lastRenderedPageBreak/>
        <w:drawing>
          <wp:anchor distT="0" distB="0" distL="114300" distR="114300" simplePos="0" relativeHeight="251653632" behindDoc="0" locked="0" layoutInCell="1" allowOverlap="1" wp14:anchorId="6F3FE839" wp14:editId="3D4D4E69">
            <wp:simplePos x="0" y="0"/>
            <wp:positionH relativeFrom="margin">
              <wp:posOffset>439420</wp:posOffset>
            </wp:positionH>
            <wp:positionV relativeFrom="margin">
              <wp:posOffset>41275</wp:posOffset>
            </wp:positionV>
            <wp:extent cx="2928620" cy="5126990"/>
            <wp:effectExtent l="0" t="0" r="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8620" cy="5126990"/>
                    </a:xfrm>
                    <a:prstGeom prst="rect">
                      <a:avLst/>
                    </a:prstGeom>
                  </pic:spPr>
                </pic:pic>
              </a:graphicData>
            </a:graphic>
            <wp14:sizeRelH relativeFrom="margin">
              <wp14:pctWidth>0</wp14:pctWidth>
            </wp14:sizeRelH>
            <wp14:sizeRelV relativeFrom="margin">
              <wp14:pctHeight>0</wp14:pctHeight>
            </wp14:sizeRelV>
          </wp:anchor>
        </w:drawing>
      </w:r>
      <w:r w:rsidR="00AD6775" w:rsidRPr="00E17790">
        <w:rPr>
          <w:rFonts w:ascii="Arial" w:eastAsiaTheme="minorEastAsia" w:hAnsi="Arial" w:cs="Arial"/>
          <w:sz w:val="24"/>
          <w:szCs w:val="24"/>
        </w:rPr>
        <w:t xml:space="preserve">Problem formulation:  identifying and understanding a problem that needs a solution and specifying the part(s) of the problem suitable to be solved with a ML algorithm </w:t>
      </w:r>
      <w:r w:rsidR="00D13CD1" w:rsidRPr="00E17790">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{"citationID":"gQDFdsej","properties":{"formattedCitation":"(Russell &amp; Norvig, 2021)","plainCitation":"(Russell &amp; Norvig, 2021)","noteIndex":0},"citationItems":[{"id":544,"uris":["http://zotero.org/users/8964937/items/98CPED87"],"itemData":{"id":544,"type":"book","edition":"4th","event-place":"United Kingdom","ISBN":"978-0- 13-461099-3","number-of-pages":"1166","publisher":"Pearson Education Limited","publisher-place":"United Kingdom","title":"Artificial intelligence: A modern approach. global edition","author":[{"family":"Russell","given":"Stuart"},{"family":"Norvig","given":"Peter"}],"accessed":{"date-parts":[["2022",1,19]]},"issued":{"date-parts":[["2021"]]}}}],"schema":"https://github.com/citation-style-language/schema/raw/master/csl-citation.json"} </w:instrText>
      </w:r>
      <w:r w:rsidR="00D13CD1" w:rsidRPr="00E17790">
        <w:rPr>
          <w:rFonts w:ascii="Arial" w:eastAsiaTheme="minorEastAsia" w:hAnsi="Arial" w:cs="Arial"/>
          <w:sz w:val="24"/>
          <w:szCs w:val="24"/>
        </w:rPr>
        <w:fldChar w:fldCharType="separate"/>
      </w:r>
      <w:r w:rsidR="00D13CD1" w:rsidRPr="00E17790">
        <w:rPr>
          <w:rFonts w:ascii="Arial" w:hAnsi="Arial" w:cs="Arial"/>
          <w:sz w:val="24"/>
        </w:rPr>
        <w:t>(Russell &amp; Norvig, 2021)</w:t>
      </w:r>
      <w:r w:rsidR="00D13CD1" w:rsidRPr="00E17790">
        <w:rPr>
          <w:rFonts w:ascii="Arial" w:eastAsiaTheme="minorEastAsia" w:hAnsi="Arial" w:cs="Arial"/>
          <w:sz w:val="24"/>
          <w:szCs w:val="24"/>
        </w:rPr>
        <w:fldChar w:fldCharType="end"/>
      </w:r>
      <w:r w:rsidR="00AD6775" w:rsidRPr="00E17790">
        <w:rPr>
          <w:rFonts w:ascii="Arial" w:eastAsiaTheme="minorEastAsia" w:hAnsi="Arial" w:cs="Arial"/>
          <w:sz w:val="24"/>
          <w:szCs w:val="24"/>
        </w:rPr>
        <w:t xml:space="preserve">. </w:t>
      </w:r>
    </w:p>
    <w:p w14:paraId="1769CCCC" w14:textId="59F5AA0F" w:rsidR="00A5470D" w:rsidRPr="00E17790" w:rsidRDefault="00A5470D" w:rsidP="00AE03DB">
      <w:pPr>
        <w:pStyle w:val="ListParagraph"/>
        <w:numPr>
          <w:ilvl w:val="0"/>
          <w:numId w:val="44"/>
        </w:numPr>
        <w:spacing w:line="480" w:lineRule="auto"/>
        <w:ind w:left="360"/>
        <w:jc w:val="both"/>
        <w:rPr>
          <w:rFonts w:ascii="Arial" w:eastAsiaTheme="minorEastAsia" w:hAnsi="Arial" w:cs="Arial"/>
          <w:sz w:val="24"/>
          <w:szCs w:val="24"/>
        </w:rPr>
      </w:pPr>
      <w:r w:rsidRPr="00E17790">
        <w:rPr>
          <w:rFonts w:ascii="Arial" w:eastAsiaTheme="minorEastAsia" w:hAnsi="Arial" w:cs="Arial"/>
          <w:sz w:val="24"/>
          <w:szCs w:val="24"/>
        </w:rPr>
        <w:t xml:space="preserve">ML algorithm selection: The type of algorithm is chosen based on the problem and data available </w:t>
      </w:r>
      <w:r w:rsidRPr="00E17790">
        <w:rPr>
          <w:rFonts w:ascii="Arial" w:eastAsiaTheme="minorEastAsia" w:hAnsi="Arial" w:cs="Arial"/>
          <w:sz w:val="24"/>
          <w:szCs w:val="24"/>
        </w:rPr>
        <w:fldChar w:fldCharType="begin"/>
      </w:r>
      <w:r w:rsidR="00216FDB" w:rsidRPr="00E17790">
        <w:rPr>
          <w:rFonts w:ascii="Arial" w:eastAsiaTheme="minorEastAsia" w:hAnsi="Arial" w:cs="Arial"/>
          <w:sz w:val="24"/>
          <w:szCs w:val="24"/>
        </w:rPr>
        <w:instrText xml:space="preserve"> ADDIN ZOTERO_ITEM CSL_CITATION {"citationID":"YhqvDXe9","properties":{"formattedCitation":"(Radakovich et al., 2020)","plainCitation":"(Radakovich et al., 2020)","noteIndex":0},"citationItems":[{"id":542,"uris":["http://zotero.org/users/8964937/items/DM7BEQG5"],"itemData":{"id":542,"type":"article-journal","container-title":"The Lancet Haematology","DOI":"10.1016/S2352-3026(20)30121-6","ISSN":"23523026","issue":"7","journalAbbreviation":"The Lancet Haematology","language":"en","page":"e541-e550","source":"DOI.org (Crossref)","title":"Machine learning in haematological malignancies","volume":"7","author":[{"family":"Radakovich","given":"Nathan"},{"family":"Nagy","given":"Matthew"},{"family":"Nazha","given":"Aziz"}],"issued":{"date-parts":[["2020",7]]}}}],"schema":"https://github.com/citation-style-language/schema/raw/master/csl-citation.json"} </w:instrText>
      </w:r>
      <w:r w:rsidRPr="00E17790">
        <w:rPr>
          <w:rFonts w:ascii="Arial" w:eastAsiaTheme="minorEastAsia" w:hAnsi="Arial" w:cs="Arial"/>
          <w:sz w:val="24"/>
          <w:szCs w:val="24"/>
        </w:rPr>
        <w:fldChar w:fldCharType="separate"/>
      </w:r>
      <w:r w:rsidRPr="00E17790">
        <w:rPr>
          <w:rFonts w:ascii="Arial" w:hAnsi="Arial" w:cs="Arial"/>
          <w:sz w:val="24"/>
        </w:rPr>
        <w:t>(Radakovich et al., 2020)</w:t>
      </w:r>
      <w:r w:rsidRPr="00E17790">
        <w:rPr>
          <w:rFonts w:ascii="Arial" w:eastAsiaTheme="minorEastAsia" w:hAnsi="Arial" w:cs="Arial"/>
          <w:sz w:val="24"/>
          <w:szCs w:val="24"/>
        </w:rPr>
        <w:fldChar w:fldCharType="end"/>
      </w:r>
      <w:r w:rsidR="00FB75BB">
        <w:rPr>
          <w:rFonts w:ascii="Arial" w:eastAsiaTheme="minorEastAsia" w:hAnsi="Arial" w:cs="Arial"/>
          <w:sz w:val="24"/>
          <w:szCs w:val="24"/>
        </w:rPr>
        <w:t>.</w:t>
      </w:r>
      <w:r w:rsidRPr="00E17790">
        <w:rPr>
          <w:rFonts w:ascii="Arial" w:eastAsiaTheme="minorEastAsia" w:hAnsi="Arial" w:cs="Arial"/>
          <w:sz w:val="24"/>
          <w:szCs w:val="24"/>
        </w:rPr>
        <w:t xml:space="preserve"> </w:t>
      </w:r>
    </w:p>
    <w:p w14:paraId="7B0CC510" w14:textId="1605738C" w:rsidR="009F6458" w:rsidRDefault="00205A3F" w:rsidP="00A8772B">
      <w:pPr>
        <w:pStyle w:val="ListParagraph"/>
        <w:widowControl w:val="0"/>
        <w:numPr>
          <w:ilvl w:val="0"/>
          <w:numId w:val="44"/>
        </w:numPr>
        <w:spacing w:line="480" w:lineRule="auto"/>
        <w:ind w:left="360"/>
        <w:jc w:val="both"/>
        <w:rPr>
          <w:rFonts w:ascii="Arial" w:eastAsiaTheme="minorEastAsia" w:hAnsi="Arial" w:cs="Arial"/>
          <w:sz w:val="24"/>
          <w:szCs w:val="24"/>
        </w:rPr>
      </w:pPr>
      <w:r>
        <w:rPr>
          <w:noProof/>
        </w:rPr>
        <mc:AlternateContent>
          <mc:Choice Requires="wps">
            <w:drawing>
              <wp:anchor distT="0" distB="0" distL="114300" distR="114300" simplePos="0" relativeHeight="251660800" behindDoc="0" locked="0" layoutInCell="1" allowOverlap="1" wp14:anchorId="06AC1078" wp14:editId="50AD10CC">
                <wp:simplePos x="0" y="0"/>
                <wp:positionH relativeFrom="column">
                  <wp:posOffset>451485</wp:posOffset>
                </wp:positionH>
                <wp:positionV relativeFrom="paragraph">
                  <wp:posOffset>1554480</wp:posOffset>
                </wp:positionV>
                <wp:extent cx="2907665" cy="358775"/>
                <wp:effectExtent l="0" t="0" r="6985" b="317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12B13" w14:textId="18F15109" w:rsidR="00616EF8" w:rsidRPr="007823B3" w:rsidRDefault="00616EF8" w:rsidP="007823B3">
                            <w:pPr>
                              <w:pStyle w:val="Caption"/>
                              <w:rPr>
                                <w:rFonts w:ascii="Arial" w:hAnsi="Arial" w:cs="Arial"/>
                                <w:i w:val="0"/>
                                <w:iCs w:val="0"/>
                                <w:noProof/>
                                <w:color w:val="000000" w:themeColor="text1"/>
                                <w:sz w:val="21"/>
                                <w:szCs w:val="21"/>
                              </w:rPr>
                            </w:pPr>
                            <w:bookmarkStart w:id="46" w:name="_Toc130050980"/>
                            <w:r w:rsidRPr="007823B3">
                              <w:rPr>
                                <w:rFonts w:ascii="Arial" w:hAnsi="Arial" w:cs="Arial"/>
                                <w:i w:val="0"/>
                                <w:iCs w:val="0"/>
                                <w:color w:val="000000" w:themeColor="text1"/>
                                <w:sz w:val="21"/>
                                <w:szCs w:val="21"/>
                              </w:rPr>
                              <w:t xml:space="preserve">Figure </w:t>
                            </w:r>
                            <w:r w:rsidR="00EA2F8C" w:rsidRPr="007823B3">
                              <w:rPr>
                                <w:rFonts w:ascii="Arial" w:hAnsi="Arial" w:cs="Arial"/>
                                <w:i w:val="0"/>
                                <w:iCs w:val="0"/>
                                <w:color w:val="000000" w:themeColor="text1"/>
                                <w:sz w:val="21"/>
                                <w:szCs w:val="21"/>
                              </w:rPr>
                              <w:fldChar w:fldCharType="begin"/>
                            </w:r>
                            <w:r w:rsidR="00EA2F8C" w:rsidRPr="007823B3">
                              <w:rPr>
                                <w:rFonts w:ascii="Arial" w:hAnsi="Arial" w:cs="Arial"/>
                                <w:i w:val="0"/>
                                <w:iCs w:val="0"/>
                                <w:color w:val="000000" w:themeColor="text1"/>
                                <w:sz w:val="21"/>
                                <w:szCs w:val="21"/>
                              </w:rPr>
                              <w:instrText xml:space="preserve"> SEQ Figure \* ARABIC </w:instrText>
                            </w:r>
                            <w:r w:rsidR="00EA2F8C" w:rsidRPr="007823B3">
                              <w:rPr>
                                <w:rFonts w:ascii="Arial" w:hAnsi="Arial" w:cs="Arial"/>
                                <w:i w:val="0"/>
                                <w:iCs w:val="0"/>
                                <w:color w:val="000000" w:themeColor="text1"/>
                                <w:sz w:val="21"/>
                                <w:szCs w:val="21"/>
                              </w:rPr>
                              <w:fldChar w:fldCharType="separate"/>
                            </w:r>
                            <w:r w:rsidR="008876CB" w:rsidRPr="007823B3">
                              <w:rPr>
                                <w:rFonts w:ascii="Arial" w:hAnsi="Arial" w:cs="Arial"/>
                                <w:i w:val="0"/>
                                <w:iCs w:val="0"/>
                                <w:noProof/>
                                <w:color w:val="000000" w:themeColor="text1"/>
                                <w:sz w:val="21"/>
                                <w:szCs w:val="21"/>
                              </w:rPr>
                              <w:t>1</w:t>
                            </w:r>
                            <w:r w:rsidR="00EA2F8C" w:rsidRPr="007823B3">
                              <w:rPr>
                                <w:rFonts w:ascii="Arial" w:hAnsi="Arial" w:cs="Arial"/>
                                <w:i w:val="0"/>
                                <w:iCs w:val="0"/>
                                <w:noProof/>
                                <w:color w:val="000000" w:themeColor="text1"/>
                                <w:sz w:val="21"/>
                                <w:szCs w:val="21"/>
                              </w:rPr>
                              <w:fldChar w:fldCharType="end"/>
                            </w:r>
                            <w:r w:rsidRPr="007823B3">
                              <w:rPr>
                                <w:rFonts w:ascii="Arial" w:hAnsi="Arial" w:cs="Arial"/>
                                <w:i w:val="0"/>
                                <w:iCs w:val="0"/>
                                <w:color w:val="000000" w:themeColor="text1"/>
                                <w:sz w:val="21"/>
                                <w:szCs w:val="21"/>
                              </w:rPr>
                              <w:t xml:space="preserve">. ML model </w:t>
                            </w:r>
                            <w:r w:rsidR="00660BA7" w:rsidRPr="007823B3">
                              <w:rPr>
                                <w:rFonts w:ascii="Arial" w:hAnsi="Arial" w:cs="Arial"/>
                                <w:i w:val="0"/>
                                <w:iCs w:val="0"/>
                                <w:color w:val="000000" w:themeColor="text1"/>
                                <w:sz w:val="21"/>
                                <w:szCs w:val="21"/>
                              </w:rPr>
                              <w:t>basic</w:t>
                            </w:r>
                            <w:r w:rsidR="00602B4C" w:rsidRPr="007823B3">
                              <w:rPr>
                                <w:rFonts w:ascii="Arial" w:hAnsi="Arial" w:cs="Arial"/>
                                <w:i w:val="0"/>
                                <w:iCs w:val="0"/>
                                <w:color w:val="000000" w:themeColor="text1"/>
                                <w:sz w:val="21"/>
                                <w:szCs w:val="21"/>
                              </w:rPr>
                              <w:t xml:space="preserve"> </w:t>
                            </w:r>
                            <w:r w:rsidRPr="007823B3">
                              <w:rPr>
                                <w:rFonts w:ascii="Arial" w:hAnsi="Arial" w:cs="Arial"/>
                                <w:i w:val="0"/>
                                <w:iCs w:val="0"/>
                                <w:color w:val="000000" w:themeColor="text1"/>
                                <w:sz w:val="21"/>
                                <w:szCs w:val="21"/>
                              </w:rPr>
                              <w:t>development steps</w:t>
                            </w:r>
                            <w:bookmarkEnd w:id="4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1078" id="_x0000_t202" coordsize="21600,21600" o:spt="202" path="m,l,21600r21600,l21600,xe">
                <v:stroke joinstyle="miter"/>
                <v:path gradientshapeok="t" o:connecttype="rect"/>
              </v:shapetype>
              <v:shape id="Text Box 4" o:spid="_x0000_s1026" type="#_x0000_t202" style="position:absolute;left:0;text-align:left;margin-left:35.55pt;margin-top:122.4pt;width:228.95pt;height:2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" stroked="f">
                <v:textbox inset="0,0,0,0">
                  <w:txbxContent>
                    <w:p w14:paraId="19D12B13" w14:textId="18F15109" w:rsidR="00616EF8" w:rsidRPr="007823B3" w:rsidRDefault="00616EF8" w:rsidP="007823B3">
                      <w:pPr>
                        <w:pStyle w:val="Caption"/>
                        <w:rPr>
                          <w:rFonts w:ascii="Arial" w:hAnsi="Arial" w:cs="Arial"/>
                          <w:i w:val="0"/>
                          <w:iCs w:val="0"/>
                          <w:noProof/>
                          <w:color w:val="000000" w:themeColor="text1"/>
                          <w:sz w:val="21"/>
                          <w:szCs w:val="21"/>
                        </w:rPr>
                      </w:pPr>
                      <w:bookmarkStart w:id="47" w:name="_Toc130050980"/>
                      <w:r w:rsidRPr="007823B3">
                        <w:rPr>
                          <w:rFonts w:ascii="Arial" w:hAnsi="Arial" w:cs="Arial"/>
                          <w:i w:val="0"/>
                          <w:iCs w:val="0"/>
                          <w:color w:val="000000" w:themeColor="text1"/>
                          <w:sz w:val="21"/>
                          <w:szCs w:val="21"/>
                        </w:rPr>
                        <w:t xml:space="preserve">Figure </w:t>
                      </w:r>
                      <w:r w:rsidR="00EA2F8C" w:rsidRPr="007823B3">
                        <w:rPr>
                          <w:rFonts w:ascii="Arial" w:hAnsi="Arial" w:cs="Arial"/>
                          <w:i w:val="0"/>
                          <w:iCs w:val="0"/>
                          <w:color w:val="000000" w:themeColor="text1"/>
                          <w:sz w:val="21"/>
                          <w:szCs w:val="21"/>
                        </w:rPr>
                        <w:fldChar w:fldCharType="begin"/>
                      </w:r>
                      <w:r w:rsidR="00EA2F8C" w:rsidRPr="007823B3">
                        <w:rPr>
                          <w:rFonts w:ascii="Arial" w:hAnsi="Arial" w:cs="Arial"/>
                          <w:i w:val="0"/>
                          <w:iCs w:val="0"/>
                          <w:color w:val="000000" w:themeColor="text1"/>
                          <w:sz w:val="21"/>
                          <w:szCs w:val="21"/>
                        </w:rPr>
                        <w:instrText xml:space="preserve"> SEQ Figure \* ARABIC </w:instrText>
                      </w:r>
                      <w:r w:rsidR="00EA2F8C" w:rsidRPr="007823B3">
                        <w:rPr>
                          <w:rFonts w:ascii="Arial" w:hAnsi="Arial" w:cs="Arial"/>
                          <w:i w:val="0"/>
                          <w:iCs w:val="0"/>
                          <w:color w:val="000000" w:themeColor="text1"/>
                          <w:sz w:val="21"/>
                          <w:szCs w:val="21"/>
                        </w:rPr>
                        <w:fldChar w:fldCharType="separate"/>
                      </w:r>
                      <w:r w:rsidR="008876CB" w:rsidRPr="007823B3">
                        <w:rPr>
                          <w:rFonts w:ascii="Arial" w:hAnsi="Arial" w:cs="Arial"/>
                          <w:i w:val="0"/>
                          <w:iCs w:val="0"/>
                          <w:noProof/>
                          <w:color w:val="000000" w:themeColor="text1"/>
                          <w:sz w:val="21"/>
                          <w:szCs w:val="21"/>
                        </w:rPr>
                        <w:t>1</w:t>
                      </w:r>
                      <w:r w:rsidR="00EA2F8C" w:rsidRPr="007823B3">
                        <w:rPr>
                          <w:rFonts w:ascii="Arial" w:hAnsi="Arial" w:cs="Arial"/>
                          <w:i w:val="0"/>
                          <w:iCs w:val="0"/>
                          <w:noProof/>
                          <w:color w:val="000000" w:themeColor="text1"/>
                          <w:sz w:val="21"/>
                          <w:szCs w:val="21"/>
                        </w:rPr>
                        <w:fldChar w:fldCharType="end"/>
                      </w:r>
                      <w:r w:rsidRPr="007823B3">
                        <w:rPr>
                          <w:rFonts w:ascii="Arial" w:hAnsi="Arial" w:cs="Arial"/>
                          <w:i w:val="0"/>
                          <w:iCs w:val="0"/>
                          <w:color w:val="000000" w:themeColor="text1"/>
                          <w:sz w:val="21"/>
                          <w:szCs w:val="21"/>
                        </w:rPr>
                        <w:t xml:space="preserve">. ML model </w:t>
                      </w:r>
                      <w:r w:rsidR="00660BA7" w:rsidRPr="007823B3">
                        <w:rPr>
                          <w:rFonts w:ascii="Arial" w:hAnsi="Arial" w:cs="Arial"/>
                          <w:i w:val="0"/>
                          <w:iCs w:val="0"/>
                          <w:color w:val="000000" w:themeColor="text1"/>
                          <w:sz w:val="21"/>
                          <w:szCs w:val="21"/>
                        </w:rPr>
                        <w:t>basic</w:t>
                      </w:r>
                      <w:r w:rsidR="00602B4C" w:rsidRPr="007823B3">
                        <w:rPr>
                          <w:rFonts w:ascii="Arial" w:hAnsi="Arial" w:cs="Arial"/>
                          <w:i w:val="0"/>
                          <w:iCs w:val="0"/>
                          <w:color w:val="000000" w:themeColor="text1"/>
                          <w:sz w:val="21"/>
                          <w:szCs w:val="21"/>
                        </w:rPr>
                        <w:t xml:space="preserve"> </w:t>
                      </w:r>
                      <w:r w:rsidRPr="007823B3">
                        <w:rPr>
                          <w:rFonts w:ascii="Arial" w:hAnsi="Arial" w:cs="Arial"/>
                          <w:i w:val="0"/>
                          <w:iCs w:val="0"/>
                          <w:color w:val="000000" w:themeColor="text1"/>
                          <w:sz w:val="21"/>
                          <w:szCs w:val="21"/>
                        </w:rPr>
                        <w:t>development steps</w:t>
                      </w:r>
                      <w:bookmarkEnd w:id="47"/>
                    </w:p>
                  </w:txbxContent>
                </v:textbox>
                <w10:wrap type="square"/>
              </v:shape>
            </w:pict>
          </mc:Fallback>
        </mc:AlternateContent>
      </w:r>
      <w:r w:rsidR="00BD3C7C" w:rsidRPr="00A5470D">
        <w:rPr>
          <w:rFonts w:ascii="Arial" w:eastAsiaTheme="minorEastAsia" w:hAnsi="Arial" w:cs="Arial"/>
          <w:sz w:val="24"/>
          <w:szCs w:val="24"/>
        </w:rPr>
        <w:t>D</w:t>
      </w:r>
      <w:r w:rsidR="00AD6775" w:rsidRPr="00A5470D">
        <w:rPr>
          <w:rFonts w:ascii="Arial" w:eastAsiaTheme="minorEastAsia" w:hAnsi="Arial" w:cs="Arial"/>
          <w:sz w:val="24"/>
          <w:szCs w:val="24"/>
        </w:rPr>
        <w:t xml:space="preserve">ata preparation: Data needed to train the model is selected, gathered, and preprocessed </w:t>
      </w:r>
      <w:r w:rsidR="00207989" w:rsidRPr="00A5470D">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{"citationID":"3UKtZifo","properties":{"formattedCitation":"(Radakovich et al., 2020)","plainCitation":"(Radakovich et al., 2020)","noteIndex":0},"citationItems":[{"id":542,"uris":["http://zotero.org/users/8964937/items/DM7BEQG5"],"itemData":{"id":542,"type":"article-journal","container-title":"The Lancet Haematology","DOI":"10.1016/S2352-3026(20)30121-6","ISSN":"23523026","issue":"7","journalAbbreviation":"The Lancet Haematology","language":"en","page":"e541-e550","source":"DOI.org (Crossref)","title":"Machine learning in haematological malignancies","volume":"7","author":[{"family":"Radakovich","given":"Nathan"},{"family":"Nagy","given":"Matthew"},{"family":"Nazha","given":"Aziz"}],"issued":{"date-parts":[["2020",7]]}}}],"schema":"https://github.com/citation-style-language/schema/raw/master/csl-citation.json"} </w:instrText>
      </w:r>
      <w:r w:rsidR="00207989" w:rsidRPr="00A5470D">
        <w:rPr>
          <w:rFonts w:ascii="Arial" w:eastAsiaTheme="minorEastAsia" w:hAnsi="Arial" w:cs="Arial"/>
          <w:sz w:val="24"/>
          <w:szCs w:val="24"/>
        </w:rPr>
        <w:fldChar w:fldCharType="separate"/>
      </w:r>
      <w:r w:rsidR="00207989" w:rsidRPr="00A5470D">
        <w:rPr>
          <w:rFonts w:ascii="Arial" w:hAnsi="Arial" w:cs="Arial"/>
          <w:sz w:val="24"/>
        </w:rPr>
        <w:t>(Radakovich et al., 2020)</w:t>
      </w:r>
      <w:r w:rsidR="00207989" w:rsidRPr="00A5470D">
        <w:rPr>
          <w:rFonts w:ascii="Arial" w:eastAsiaTheme="minorEastAsia" w:hAnsi="Arial" w:cs="Arial"/>
          <w:sz w:val="24"/>
          <w:szCs w:val="24"/>
        </w:rPr>
        <w:fldChar w:fldCharType="end"/>
      </w:r>
      <w:r w:rsidR="00FB75BB">
        <w:rPr>
          <w:rFonts w:ascii="Arial" w:eastAsiaTheme="minorEastAsia" w:hAnsi="Arial" w:cs="Arial"/>
          <w:sz w:val="24"/>
          <w:szCs w:val="24"/>
        </w:rPr>
        <w:t>.</w:t>
      </w:r>
      <w:r w:rsidR="00207989" w:rsidRPr="00A5470D">
        <w:rPr>
          <w:rFonts w:ascii="Arial" w:eastAsiaTheme="minorEastAsia" w:hAnsi="Arial" w:cs="Arial"/>
          <w:sz w:val="24"/>
          <w:szCs w:val="24"/>
        </w:rPr>
        <w:t xml:space="preserve"> </w:t>
      </w:r>
      <w:r w:rsidR="00271360" w:rsidRPr="00A5470D">
        <w:rPr>
          <w:rFonts w:ascii="Arial" w:eastAsiaTheme="minorEastAsia" w:hAnsi="Arial" w:cs="Arial"/>
          <w:sz w:val="24"/>
          <w:szCs w:val="24"/>
        </w:rPr>
        <w:t>P</w:t>
      </w:r>
      <w:r w:rsidR="00A50C5B" w:rsidRPr="00A5470D">
        <w:rPr>
          <w:rFonts w:ascii="Arial" w:eastAsiaTheme="minorEastAsia" w:hAnsi="Arial" w:cs="Arial"/>
          <w:sz w:val="24"/>
          <w:szCs w:val="24"/>
        </w:rPr>
        <w:t xml:space="preserve">reprocessing steps </w:t>
      </w:r>
      <w:r w:rsidR="00207989" w:rsidRPr="00A5470D">
        <w:rPr>
          <w:rFonts w:ascii="Arial" w:eastAsiaTheme="minorEastAsia" w:hAnsi="Arial" w:cs="Arial"/>
          <w:sz w:val="24"/>
          <w:szCs w:val="24"/>
        </w:rPr>
        <w:t xml:space="preserve">that </w:t>
      </w:r>
      <w:r w:rsidR="00271360" w:rsidRPr="00A5470D">
        <w:rPr>
          <w:rFonts w:ascii="Arial" w:eastAsiaTheme="minorEastAsia" w:hAnsi="Arial" w:cs="Arial"/>
          <w:sz w:val="24"/>
          <w:szCs w:val="24"/>
        </w:rPr>
        <w:t xml:space="preserve">might </w:t>
      </w:r>
      <w:r w:rsidR="00207989" w:rsidRPr="00A5470D">
        <w:rPr>
          <w:rFonts w:ascii="Arial" w:eastAsiaTheme="minorEastAsia" w:hAnsi="Arial" w:cs="Arial"/>
          <w:sz w:val="24"/>
          <w:szCs w:val="24"/>
        </w:rPr>
        <w:t>be used are de-identification,</w:t>
      </w:r>
    </w:p>
    <w:p w14:paraId="452DE39D" w14:textId="6A2E8405" w:rsidR="00AD6775" w:rsidRPr="007823B3" w:rsidRDefault="00207989" w:rsidP="007823B3">
      <w:pPr>
        <w:widowControl w:val="0"/>
        <w:spacing w:line="480" w:lineRule="auto"/>
        <w:ind w:left="1080"/>
        <w:jc w:val="both"/>
        <w:rPr>
          <w:rFonts w:ascii="Arial" w:eastAsiaTheme="minorEastAsia" w:hAnsi="Arial" w:cs="Arial"/>
          <w:sz w:val="24"/>
          <w:szCs w:val="24"/>
        </w:rPr>
      </w:pPr>
      <w:r w:rsidRPr="007823B3">
        <w:rPr>
          <w:rFonts w:ascii="Arial" w:eastAsiaTheme="minorEastAsia" w:hAnsi="Arial" w:cs="Arial"/>
          <w:sz w:val="24"/>
          <w:szCs w:val="24"/>
        </w:rPr>
        <w:t xml:space="preserve">feature engineering and normalization </w:t>
      </w:r>
      <w:r w:rsidRPr="007823B3">
        <w:rPr>
          <w:rFonts w:ascii="Arial" w:eastAsiaTheme="minorEastAsia" w:hAnsi="Arial" w:cs="Arial"/>
          <w:sz w:val="24"/>
          <w:szCs w:val="24"/>
        </w:rPr>
        <w:fldChar w:fldCharType="begin"/>
      </w:r>
      <w:r w:rsidR="00216FDB" w:rsidRPr="007823B3">
        <w:rPr>
          <w:rFonts w:ascii="Arial" w:eastAsiaTheme="minorEastAsia" w:hAnsi="Arial" w:cs="Arial"/>
          <w:sz w:val="24"/>
          <w:szCs w:val="24"/>
        </w:rPr>
        <w:instrText xml:space="preserve"> ADDIN ZOTERO_ITEM CSL_CITATION {"citationID":"qbcfmZYQ","properties":{"formattedCitation":"(Norgeot et al., 2020)","plainCitation":"(Norgeot et al., 2020)","noteIndex":0},"citationItems":[{"id":537,"uris":["http://zotero.org/users/8964937/items/R6GTYTV4"],"itemData":{"id":537,"type":"article-journal","container-title":"Nature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J."}],"issued":{"date-parts":[["2020",9]]}}}],"schema":"https://github.com/citation-style-language/schema/raw/master/csl-citation.json"} </w:instrText>
      </w:r>
      <w:r w:rsidRPr="007823B3">
        <w:rPr>
          <w:rFonts w:ascii="Arial" w:eastAsiaTheme="minorEastAsia" w:hAnsi="Arial" w:cs="Arial"/>
          <w:sz w:val="24"/>
          <w:szCs w:val="24"/>
        </w:rPr>
        <w:fldChar w:fldCharType="separate"/>
      </w:r>
      <w:r w:rsidRPr="007823B3">
        <w:rPr>
          <w:rFonts w:ascii="Arial" w:hAnsi="Arial" w:cs="Arial"/>
          <w:sz w:val="24"/>
        </w:rPr>
        <w:t>(Norgeot et al., 2020)</w:t>
      </w:r>
      <w:r w:rsidRPr="007823B3">
        <w:rPr>
          <w:rFonts w:ascii="Arial" w:eastAsiaTheme="minorEastAsia" w:hAnsi="Arial" w:cs="Arial"/>
          <w:sz w:val="24"/>
          <w:szCs w:val="24"/>
        </w:rPr>
        <w:fldChar w:fldCharType="end"/>
      </w:r>
      <w:r w:rsidR="00FB75BB" w:rsidRPr="007823B3">
        <w:rPr>
          <w:rFonts w:ascii="Arial" w:eastAsiaTheme="minorEastAsia" w:hAnsi="Arial" w:cs="Arial"/>
          <w:sz w:val="24"/>
          <w:szCs w:val="24"/>
        </w:rPr>
        <w:t>.</w:t>
      </w:r>
    </w:p>
    <w:p w14:paraId="31EC004D" w14:textId="158B9C92" w:rsidR="00A52281" w:rsidRPr="00DA75F3" w:rsidRDefault="00207989" w:rsidP="00DA75F3">
      <w:pPr>
        <w:pStyle w:val="ListParagraph"/>
        <w:numPr>
          <w:ilvl w:val="0"/>
          <w:numId w:val="44"/>
        </w:numPr>
        <w:spacing w:line="480" w:lineRule="auto"/>
        <w:jc w:val="both"/>
        <w:rPr>
          <w:rFonts w:ascii="Arial" w:eastAsiaTheme="minorEastAsia" w:hAnsi="Arial" w:cs="Arial"/>
          <w:sz w:val="24"/>
          <w:szCs w:val="24"/>
        </w:rPr>
      </w:pPr>
      <w:r w:rsidRPr="00DA75F3">
        <w:rPr>
          <w:rFonts w:ascii="Arial" w:eastAsiaTheme="minorEastAsia" w:hAnsi="Arial" w:cs="Arial"/>
          <w:sz w:val="24"/>
          <w:szCs w:val="24"/>
        </w:rPr>
        <w:t>Model training</w:t>
      </w:r>
      <w:r w:rsidR="00A52281" w:rsidRPr="00DA75F3">
        <w:rPr>
          <w:rFonts w:ascii="Arial" w:eastAsiaTheme="minorEastAsia" w:hAnsi="Arial" w:cs="Arial"/>
          <w:sz w:val="24"/>
          <w:szCs w:val="24"/>
        </w:rPr>
        <w:t xml:space="preserve">: </w:t>
      </w:r>
      <w:r w:rsidR="001B757B">
        <w:rPr>
          <w:rFonts w:ascii="Arial" w:eastAsiaTheme="minorEastAsia" w:hAnsi="Arial" w:cs="Arial"/>
          <w:sz w:val="24"/>
          <w:szCs w:val="24"/>
        </w:rPr>
        <w:t xml:space="preserve">Using an </w:t>
      </w:r>
      <w:r w:rsidR="001B757B" w:rsidRPr="00DA75F3">
        <w:rPr>
          <w:rFonts w:ascii="Arial" w:eastAsiaTheme="minorEastAsia" w:hAnsi="Arial" w:cs="Arial"/>
          <w:sz w:val="24"/>
          <w:szCs w:val="24"/>
        </w:rPr>
        <w:t>iterative process to reduce the error in its predictions</w:t>
      </w:r>
      <w:r w:rsidR="00294000">
        <w:rPr>
          <w:rFonts w:ascii="Arial" w:eastAsiaTheme="minorEastAsia" w:hAnsi="Arial" w:cs="Arial"/>
          <w:sz w:val="24"/>
          <w:szCs w:val="24"/>
        </w:rPr>
        <w:t xml:space="preserve"> or in attainment of its objectives</w:t>
      </w:r>
      <w:r w:rsidR="001B757B">
        <w:rPr>
          <w:rFonts w:ascii="Arial" w:eastAsiaTheme="minorEastAsia" w:hAnsi="Arial" w:cs="Arial"/>
          <w:sz w:val="24"/>
          <w:szCs w:val="24"/>
        </w:rPr>
        <w:t>,</w:t>
      </w:r>
      <w:r w:rsidR="001B757B" w:rsidRPr="00DA75F3">
        <w:rPr>
          <w:rFonts w:ascii="Arial" w:eastAsiaTheme="minorEastAsia" w:hAnsi="Arial" w:cs="Arial"/>
          <w:sz w:val="24"/>
          <w:szCs w:val="24"/>
        </w:rPr>
        <w:t xml:space="preserve"> </w:t>
      </w:r>
      <w:r w:rsidR="001B757B">
        <w:rPr>
          <w:rFonts w:ascii="Arial" w:eastAsiaTheme="minorEastAsia" w:hAnsi="Arial" w:cs="Arial"/>
          <w:sz w:val="24"/>
          <w:szCs w:val="24"/>
        </w:rPr>
        <w:t>ML model</w:t>
      </w:r>
      <w:r w:rsidR="0072195E">
        <w:rPr>
          <w:rFonts w:ascii="Arial" w:eastAsiaTheme="minorEastAsia" w:hAnsi="Arial" w:cs="Arial"/>
          <w:sz w:val="24"/>
          <w:szCs w:val="24"/>
        </w:rPr>
        <w:t>'</w:t>
      </w:r>
      <w:r w:rsidR="001B757B">
        <w:rPr>
          <w:rFonts w:ascii="Arial" w:eastAsiaTheme="minorEastAsia" w:hAnsi="Arial" w:cs="Arial"/>
          <w:sz w:val="24"/>
          <w:szCs w:val="24"/>
        </w:rPr>
        <w:t xml:space="preserve">s </w:t>
      </w:r>
      <w:r w:rsidR="00AC1062" w:rsidRPr="00DA75F3">
        <w:rPr>
          <w:rFonts w:ascii="Arial" w:eastAsiaTheme="minorEastAsia" w:hAnsi="Arial" w:cs="Arial"/>
          <w:sz w:val="24"/>
          <w:szCs w:val="24"/>
        </w:rPr>
        <w:t xml:space="preserve">parameters </w:t>
      </w:r>
      <w:r w:rsidR="00DA75F3" w:rsidRPr="00DA75F3">
        <w:rPr>
          <w:rFonts w:ascii="Arial" w:eastAsiaTheme="minorEastAsia" w:hAnsi="Arial" w:cs="Arial"/>
          <w:sz w:val="24"/>
          <w:szCs w:val="24"/>
        </w:rPr>
        <w:t>(</w:t>
      </w:r>
      <w:r w:rsidR="00DA75F3">
        <w:rPr>
          <w:rFonts w:ascii="Arial" w:eastAsiaTheme="minorEastAsia" w:hAnsi="Arial" w:cs="Arial"/>
          <w:sz w:val="24"/>
          <w:szCs w:val="24"/>
        </w:rPr>
        <w:t xml:space="preserve">i.e., </w:t>
      </w:r>
      <w:r w:rsidR="00DA75F3" w:rsidRPr="00DA75F3">
        <w:rPr>
          <w:rFonts w:ascii="Arial" w:eastAsiaTheme="minorEastAsia" w:hAnsi="Arial" w:cs="Arial"/>
          <w:sz w:val="24"/>
          <w:szCs w:val="24"/>
        </w:rPr>
        <w:t xml:space="preserve">variables whose values </w:t>
      </w:r>
      <w:r w:rsidR="00496E67">
        <w:rPr>
          <w:rFonts w:ascii="Arial" w:eastAsiaTheme="minorEastAsia" w:hAnsi="Arial" w:cs="Arial"/>
          <w:sz w:val="24"/>
          <w:szCs w:val="24"/>
        </w:rPr>
        <w:t xml:space="preserve">can be </w:t>
      </w:r>
      <w:r w:rsidR="00DA75F3" w:rsidRPr="00DA75F3">
        <w:rPr>
          <w:rFonts w:ascii="Arial" w:eastAsiaTheme="minorEastAsia" w:hAnsi="Arial" w:cs="Arial"/>
          <w:sz w:val="24"/>
          <w:szCs w:val="24"/>
        </w:rPr>
        <w:t>learned</w:t>
      </w:r>
      <w:r w:rsidR="00DA75F3">
        <w:rPr>
          <w:rFonts w:ascii="Arial" w:eastAsiaTheme="minorEastAsia" w:hAnsi="Arial" w:cs="Arial"/>
          <w:sz w:val="24"/>
          <w:szCs w:val="24"/>
        </w:rPr>
        <w:t>)</w:t>
      </w:r>
      <w:r w:rsidR="00DA75F3" w:rsidRPr="00DA75F3">
        <w:rPr>
          <w:rFonts w:ascii="Arial" w:eastAsiaTheme="minorEastAsia" w:hAnsi="Arial" w:cs="Arial"/>
          <w:sz w:val="24"/>
          <w:szCs w:val="24"/>
        </w:rPr>
        <w:t xml:space="preserve"> </w:t>
      </w:r>
      <w:r w:rsidR="00496E67" w:rsidRPr="00DA75F3">
        <w:rPr>
          <w:rFonts w:ascii="Arial" w:eastAsiaTheme="minorEastAsia" w:hAnsi="Arial" w:cs="Arial"/>
          <w:sz w:val="24"/>
          <w:szCs w:val="24"/>
        </w:rPr>
        <w:t xml:space="preserve">are </w:t>
      </w:r>
      <w:r w:rsidR="00496E67">
        <w:rPr>
          <w:rFonts w:ascii="Arial" w:eastAsiaTheme="minorEastAsia" w:hAnsi="Arial" w:cs="Arial"/>
          <w:sz w:val="24"/>
          <w:szCs w:val="24"/>
        </w:rPr>
        <w:t>defined</w:t>
      </w:r>
      <w:r w:rsidR="00496E67" w:rsidRPr="00DA75F3">
        <w:rPr>
          <w:rFonts w:ascii="Arial" w:eastAsiaTheme="minorEastAsia" w:hAnsi="Arial" w:cs="Arial"/>
          <w:sz w:val="24"/>
          <w:szCs w:val="24"/>
        </w:rPr>
        <w:t xml:space="preserve"> </w:t>
      </w:r>
      <w:r w:rsidR="00AC1062" w:rsidRPr="00DA75F3">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{"citationID":"ZwyRejT4","properties":{"formattedCitation":"(Maleki et al., 2020)","plainCitation":"(Maleki et al., 2020)","noteIndex":0},"citationItems":[{"id":9151,"uris":["http://zotero.org/users/8964937/items/BBMBC6P7","http://zotero.org/users/8964937/items/77MJX53R"],"itemData":{"id":9151,"type":"article-journal","abstract":"Clinical decision support systems (CDSS) that are developed based on artificial intelligence and machine learning (AI/ML) approaches carry transformative potentials in improving the way neonatal care is practiced. From the use of the data available from electronic health records to physiological sensors and imaging modalities, CDSS can be used to predict clinical outcomes (such as mortality rate, hospital length of state, or surgical outcome) or early warning signs of diseases in neonates. However, only a limited number of clinical decision support systems for neonatal care are currently deployed in healthcare facilities or even implemented during pilot trials (or prospective studies). This is mostly due to the unresolved challenges in developing a real-time supported clinical decision support system, which mainly consists of three phases: model development, model evaluation, and real-time deployment. In this review, we introduce some of the pivotal challenges and factors we must consider during the implementation of real-time supported CDSS.\nRecently, many researches have demonstrated that the attention mechanism has great potential in improving the performance of deep convolutional neural networks (CNNs). However, the existing methods either ignore the importance of using channel attention and spatial attention mechanisms simultaneously or bring much additional model complexity. In order to achieve a balance between performance and model complexity, we propose the Hybrid Attention Module (HAM), a really lightweight yet efficient attention module. Given an intermediate feature map as the input feature, HAM firstly produces one channel attention map and one channel refined feature through the channel submodule, and then based on the channel attention map, the spatial submodule divides the channel refined feature into two groups along the channel axis to generate a pair of spatial attention descriptors. By applying saptial attention descriptors, the spatial submodule generates the final refined feature which can adaptively emphasize the important regions. Besides, HAM is a simple and general module, it can be embedded into various mainstream deep CNN architectures seamlessly and can be trained with base CNNs in the end-to-end way. We evaluate HAM through abundant of experiments on CIFAR-10, CIFAR-100 and STL-10 datasets. The experimental results show that HAM-integrated networks achieve accuracy improvements and further reduce the negative impact of less training data on deeper networks performance than its counterparts, which proves the effectiveness of HAM.\nPrecision medicine is the personalization of medicine to suit a specific group of people or even an individual patient, based on genetic or molecular profiling. This can be done using genomic, transcriptomic, epigenomic or proteomic information. Personalized medicine holds great promise, especially in cancer therapy and control, where precision oncology would allow medical practitioners to use this information to optimize the treatment of a patient. Personalized oncology for groups of individuals would also allow for the use of population group specific diagnostic or prognostic biomarkers. Additionally, this information can be used to track the progress of the disease or monitor the response of the patient to treatment. This can be used to establish the molecular basis for drug resistance and allow the targeting of the genes or pathways responsible for drug resistance. Personalized medicine requires the use of large data sets, which must be processed and analysed in order to identify the particular molecular patterns that can inform the decisions required for personalized care. However, the analysis of these large data sets is difficult and time consuming. This is further compounded by the increasing size of these datasets due to technologies such as next generation sequencing (NGS). These difficulties can be met through the use of artificial intelligence (AI) and machine learning (ML). These computational tools use specific neural networks, learning methods, decision making tools and algorithms to construct and improve on models for the analysis of different types of large data sets. These tools can also be used to answer specific questions. Artificial intelligence can also be used to predict the effects of genetic changes on protein structure and therefore function. This review will discuss the current state of the application of AI to omics data, specifically genomic data, and how this is applied to the development of personalized or precision medicine on the treatment of cancer.\nStress response caused by transportation is an important reason that affects the health and welfare of livestock, and the intelligent and precise monitoring of the stress state during transportation is a blank in research. On-site tracking experiments, literature review, and expert consultation indicate that environmental temperature, relative humidity and vibration intensity of vehicle are important stressors in the transportation process, and cortisol (COR) and adrenocorticotropic hormone (ACTH) are the key biomarkers to characterize the stress level. In this paper, stressors causing stress response were collected through environmental sensor network, and key biomarkers representing stress response were identified through biochemical analysis, and their change rules were analyzed and compared. Furthermore, the predictive models coupled with environmental parameters and stress markers were constructed through supervised learning networks. The results showed that: (1) After testing, the data collection performance of the multi-sensor network is reliable (P &lt; 0.05); transportation will cause significant changes in the concentration of COR and ACTH (P &lt; 0.05); the simulation results of stress markers data have no significant difference compared with the sample data (PSpline &gt; PPchip &gt; 0.90). (2) The validation results of models showed that: for COR, the absolute error and relative error based on general regression neural network (GRNN) are 2.59 ± 0.16 ng/mL and 1.30 ± 0.07%, respectively, which is better than the accuracy based on back propagation neural network (BPNN) and Elman neural network (Elman); for ACTH, the absolute error and relative error based on GRNN models were 1.75 ± 0.13 pg/mL and 2.14 ± 0.17%, respectively, which were better than the accuracy based on BPNN and Elman models. (3) For the prediction performance, the prediction accuracy of GRNN model for COR concentration is basically equal to that of Elman model, which is 0.17% higher than that of BPNN model for COR concentration, but the maximum relative error of BPNN model for COR concentration is the smallest. The prediction accuracy of Elman model for ACTH concentration is 0.09% higher than that of GRNN model, and 0.29% higher than that of BPNN model. But the maximum relative error of Elman model for ACTH concentration is the largest, and the running time is significantly longer. Although the performance of the three modeling methods is different, their overall accuracy has reached more than 97%. Therefore, this study can effectively identify the stress state of mutton sheep in the actual transportation process, and provide technical support for the health traceability and control of mutton sheep.\nThe screening of advanced materials coupled with the modeling of their quantitative structural-activity relationships has recently become one of the hot and trending topics in energy materials due to the diverse challenges, including low success probabilities, high time consumption, and high computational cost associated with the traditional methods of developing energy materials. Following this, new research concepts and technologies to promote the research and development of energy materials become necessary. The latest advancements in artificial intelligence and machine learning have therefore increased the expectation that data-driven materials science would revolutionize scientific discoveries towards providing new paradigms for the development of energy materials. Furthermore, the current advances in data-driven materials engineering also demonstrate that the application of machine learning technology would not only significantly facilitate the design and development of advanced energy materials but also enhance their discovery and deployment. In this article, the importance and necessity of developing new energy materials towards contributing to the global carbon neutrality are presented. A comprehensive introduction to the fundamentals of machine learning is also provided, including open-source databases, feature engineering, machine learning algorithms, and analysis of machine learning model. Afterwards, the latest progress in data-driven materials science and engineering, including alkaline ion battery materials, photovoltaic materials, catalytic materials, and carbon dioxide capture materials, is discussed. Finally, relevant clues to the successful applications of machine learning and the remaining challenges towards the development of advanced energy materials are highlighted.","collection-title":"Machine Learning and Other Artificial Intelligence Applications","container-title":"Neuroimaging Clinics of North America","DOI":"10.1016/j.nic.2020.08.004","ISSN":"1052-5149","issue":"4","journalAbbreviation":"Neuroimaging Clinics of North America","language":"en","page":"433-445","source":"ScienceDirect","title":"Machine learning algorithm validation: From essentials to advanced applications and implications for regulatory certification and deployment","title-short":"Machine Learning Algorithm Validation","volume":"30","author":[{"family":"Maleki","given":"Farhad"},{"family":"Muthukrishnan","given":"Nikesh"},{"family":"Ovens","given":"Katie"},{"family":"Reinhold","given":"Caroline"},{"family":"Forghani","given":"Reza"}],"issued":{"date-parts":[["2020",11,1]]}}}],"schema":"https://github.com/citation-style-language/schema/raw/master/csl-citation.json"} </w:instrText>
      </w:r>
      <w:r w:rsidR="00AC1062" w:rsidRPr="00DA75F3">
        <w:rPr>
          <w:rFonts w:ascii="Arial" w:eastAsiaTheme="minorEastAsia" w:hAnsi="Arial" w:cs="Arial"/>
          <w:sz w:val="24"/>
          <w:szCs w:val="24"/>
        </w:rPr>
        <w:fldChar w:fldCharType="separate"/>
      </w:r>
      <w:r w:rsidR="00AC1062" w:rsidRPr="00DA75F3">
        <w:rPr>
          <w:rFonts w:ascii="Arial" w:hAnsi="Arial" w:cs="Arial"/>
          <w:sz w:val="24"/>
        </w:rPr>
        <w:t>(Maleki et al., 2020)</w:t>
      </w:r>
      <w:r w:rsidR="00AC1062" w:rsidRPr="00DA75F3">
        <w:rPr>
          <w:rFonts w:ascii="Arial" w:eastAsiaTheme="minorEastAsia" w:hAnsi="Arial" w:cs="Arial"/>
          <w:sz w:val="24"/>
          <w:szCs w:val="24"/>
        </w:rPr>
        <w:fldChar w:fldCharType="end"/>
      </w:r>
      <w:r w:rsidR="00FB75BB">
        <w:rPr>
          <w:rFonts w:ascii="Arial" w:eastAsiaTheme="minorEastAsia" w:hAnsi="Arial" w:cs="Arial"/>
          <w:sz w:val="24"/>
          <w:szCs w:val="24"/>
        </w:rPr>
        <w:t>.</w:t>
      </w:r>
    </w:p>
    <w:p w14:paraId="69AD1E09" w14:textId="28023DF8" w:rsidR="004E17EE" w:rsidRDefault="004E17EE" w:rsidP="004E17EE">
      <w:pPr>
        <w:pStyle w:val="ListParagraph"/>
        <w:numPr>
          <w:ilvl w:val="0"/>
          <w:numId w:val="44"/>
        </w:numPr>
        <w:spacing w:line="480" w:lineRule="auto"/>
        <w:jc w:val="both"/>
        <w:rPr>
          <w:rFonts w:ascii="Arial" w:eastAsiaTheme="minorEastAsia" w:hAnsi="Arial" w:cs="Arial"/>
          <w:sz w:val="24"/>
          <w:szCs w:val="24"/>
        </w:rPr>
      </w:pPr>
      <w:r>
        <w:rPr>
          <w:rFonts w:ascii="Arial" w:eastAsiaTheme="minorEastAsia" w:hAnsi="Arial" w:cs="Arial"/>
          <w:sz w:val="24"/>
          <w:szCs w:val="24"/>
        </w:rPr>
        <w:t xml:space="preserve">Hyperparameter tuning: </w:t>
      </w:r>
      <w:r w:rsidR="00DE4D72">
        <w:rPr>
          <w:rFonts w:ascii="Arial" w:eastAsiaTheme="minorEastAsia" w:hAnsi="Arial" w:cs="Arial"/>
          <w:sz w:val="24"/>
          <w:szCs w:val="24"/>
        </w:rPr>
        <w:t>T</w:t>
      </w:r>
      <w:r w:rsidRPr="00F232EC">
        <w:rPr>
          <w:rFonts w:ascii="Arial" w:eastAsiaTheme="minorEastAsia" w:hAnsi="Arial" w:cs="Arial"/>
          <w:sz w:val="24"/>
          <w:szCs w:val="24"/>
        </w:rPr>
        <w:t xml:space="preserve">he optimal </w:t>
      </w:r>
      <w:r w:rsidR="00DA75F3">
        <w:rPr>
          <w:rFonts w:ascii="Arial" w:eastAsiaTheme="minorEastAsia" w:hAnsi="Arial" w:cs="Arial"/>
          <w:sz w:val="24"/>
          <w:szCs w:val="24"/>
        </w:rPr>
        <w:t xml:space="preserve">set of </w:t>
      </w:r>
      <w:r w:rsidRPr="00F232EC">
        <w:rPr>
          <w:rFonts w:ascii="Arial" w:eastAsiaTheme="minorEastAsia" w:hAnsi="Arial" w:cs="Arial"/>
          <w:sz w:val="24"/>
          <w:szCs w:val="24"/>
        </w:rPr>
        <w:t xml:space="preserve">hyperparameters </w:t>
      </w:r>
      <w:r w:rsidR="00DA75F3" w:rsidRPr="00210247">
        <w:rPr>
          <w:rFonts w:ascii="Arial" w:eastAsiaTheme="minorEastAsia" w:hAnsi="Arial" w:cs="Arial"/>
          <w:sz w:val="24"/>
          <w:szCs w:val="24"/>
        </w:rPr>
        <w:t>(e.g.</w:t>
      </w:r>
      <w:r w:rsidR="00DA75F3">
        <w:rPr>
          <w:rFonts w:ascii="Arial" w:eastAsiaTheme="minorEastAsia" w:hAnsi="Arial" w:cs="Arial"/>
          <w:sz w:val="24"/>
          <w:szCs w:val="24"/>
        </w:rPr>
        <w:t>,</w:t>
      </w:r>
      <w:r w:rsidR="00DA75F3" w:rsidRPr="00210247">
        <w:rPr>
          <w:rFonts w:ascii="Arial" w:eastAsiaTheme="minorEastAsia" w:hAnsi="Arial" w:cs="Arial"/>
          <w:sz w:val="24"/>
          <w:szCs w:val="24"/>
        </w:rPr>
        <w:t xml:space="preserve"> number of </w:t>
      </w:r>
      <w:r w:rsidR="00DA75F3">
        <w:rPr>
          <w:rFonts w:ascii="Arial" w:eastAsiaTheme="minorEastAsia" w:hAnsi="Arial" w:cs="Arial"/>
          <w:sz w:val="24"/>
          <w:szCs w:val="24"/>
        </w:rPr>
        <w:t xml:space="preserve">hidden </w:t>
      </w:r>
      <w:r w:rsidR="00DA75F3" w:rsidRPr="00210247">
        <w:rPr>
          <w:rFonts w:ascii="Arial" w:eastAsiaTheme="minorEastAsia" w:hAnsi="Arial" w:cs="Arial"/>
          <w:sz w:val="24"/>
          <w:szCs w:val="24"/>
        </w:rPr>
        <w:t>layers, number o</w:t>
      </w:r>
      <w:r w:rsidR="00024E9A">
        <w:rPr>
          <w:rFonts w:ascii="Arial" w:eastAsiaTheme="minorEastAsia" w:hAnsi="Arial" w:cs="Arial"/>
          <w:sz w:val="24"/>
          <w:szCs w:val="24"/>
        </w:rPr>
        <w:t>f</w:t>
      </w:r>
      <w:r w:rsidR="00DA75F3" w:rsidRPr="00210247">
        <w:rPr>
          <w:rFonts w:ascii="Arial" w:eastAsiaTheme="minorEastAsia" w:hAnsi="Arial" w:cs="Arial"/>
          <w:sz w:val="24"/>
          <w:szCs w:val="24"/>
        </w:rPr>
        <w:t xml:space="preserve"> neurons in each layer, learning rates)</w:t>
      </w:r>
      <w:r w:rsidR="00DA75F3">
        <w:rPr>
          <w:rFonts w:ascii="Arial" w:eastAsiaTheme="minorEastAsia" w:hAnsi="Arial" w:cs="Arial"/>
          <w:sz w:val="24"/>
          <w:szCs w:val="24"/>
        </w:rPr>
        <w:t xml:space="preserve"> </w:t>
      </w:r>
      <w:r w:rsidR="00DE4D72">
        <w:rPr>
          <w:rFonts w:ascii="Arial" w:eastAsiaTheme="minorEastAsia" w:hAnsi="Arial" w:cs="Arial"/>
          <w:sz w:val="24"/>
          <w:szCs w:val="24"/>
        </w:rPr>
        <w:t>are selected</w:t>
      </w:r>
      <w:r>
        <w:rPr>
          <w:rFonts w:ascii="Arial" w:eastAsiaTheme="minorEastAsia" w:hAnsi="Arial" w:cs="Arial"/>
          <w:sz w:val="24"/>
          <w:szCs w:val="24"/>
        </w:rPr>
        <w:t xml:space="preserve"> </w:t>
      </w:r>
      <w:r w:rsidR="00DA75F3">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{"citationID":"mO4VVPmd","properties":{"formattedCitation":"(Maleki et al., 2020)","plainCitation":"(Maleki et al., 2020)","noteIndex":0},"citationItems":[{"id":9151,"uris":["http://zotero.org/users/8964937/items/BBMBC6P7","http://zotero.org/users/8964937/items/77MJX53R"],"itemData":{"id":9151,"type":"article-journal","abstract":"Clinical decision support systems (CDSS) that are developed based on artificial intelligence and machine learning (AI/ML) approaches carry transformative potentials in improving the way neonatal care is practiced. From the use of the data available from electronic health records to physiological sensors and imaging modalities, CDSS can be used to predict clinical outcomes (such as mortality rate, hospital length of state, or surgical outcome) or early warning signs of diseases in neonates. However, only a limited number of clinical decision support systems for neonatal care are currently deployed in healthcare facilities or even implemented during pilot trials (or prospective studies). This is mostly due to the unresolved challenges in developing a real-time supported clinical decision support system, which mainly consists of three phases: model development, model evaluation, and real-time deployment. In this review, we introduce some of the pivotal challenges and factors we must consider during the implementation of real-time supported CDSS.\nRecently, many researches have demonstrated that the attention mechanism has great potential in improving the performance of deep convolutional neural networks (CNNs). However, the existing methods either ignore the importance of using channel attention and spatial attention mechanisms simultaneously or bring much additional model complexity. In order to achieve a balance between performance and model complexity, we propose the Hybrid Attention Module (HAM), a really lightweight yet efficient attention module. Given an intermediate feature map as the input feature, HAM firstly produces one channel attention map and one channel refined feature through the channel submodule, and then based on the channel attention map, the spatial submodule divides the channel refined feature into two groups along the channel axis to generate a pair of spatial attention descriptors. By applying saptial attention descriptors, the spatial submodule generates the final refined feature which can adaptively emphasize the important regions. Besides, HAM is a simple and general module, it can be embedded into various mainstream deep CNN architectures seamlessly and can be trained with base CNNs in the end-to-end way. We evaluate HAM through abundant of experiments on CIFAR-10, CIFAR-100 and STL-10 datasets. The experimental results show that HAM-integrated networks achieve accuracy improvements and further reduce the negative impact of less training data on deeper networks performance than its counterparts, which proves the effectiveness of HAM.\nPrecision medicine is the personalization of medicine to suit a specific group of people or even an individual patient, based on genetic or molecular profiling. This can be done using genomic, transcriptomic, epigenomic or proteomic information. Personalized medicine holds great promise, especially in cancer therapy and control, where precision oncology would allow medical practitioners to use this information to optimize the treatment of a patient. Personalized oncology for groups of individuals would also allow for the use of population group specific diagnostic or prognostic biomarkers. Additionally, this information can be used to track the progress of the disease or monitor the response of the patient to treatment. This can be used to establish the molecular basis for drug resistance and allow the targeting of the genes or pathways responsible for drug resistance. Personalized medicine requires the use of large data sets, which must be processed and analysed in order to identify the particular molecular patterns that can inform the decisions required for personalized care. However, the analysis of these large data sets is difficult and time consuming. This is further compounded by the increasing size of these datasets due to technologies such as next generation sequencing (NGS). These difficulties can be met through the use of artificial intelligence (AI) and machine learning (ML). These computational tools use specific neural networks, learning methods, decision making tools and algorithms to construct and improve on models for the analysis of different types of large data sets. These tools can also be used to answer specific questions. Artificial intelligence can also be used to predict the effects of genetic changes on protein structure and therefore function. This review will discuss the current state of the application of AI to omics data, specifically genomic data, and how this is applied to the development of personalized or precision medicine on the treatment of cancer.\nStress response caused by transportation is an important reason that affects the health and welfare of livestock, and the intelligent and precise monitoring of the stress state during transportation is a blank in research. On-site tracking experiments, literature review, and expert consultation indicate that environmental temperature, relative humidity and vibration intensity of vehicle are important stressors in the transportation process, and cortisol (COR) and adrenocorticotropic hormone (ACTH) are the key biomarkers to characterize the stress level. In this paper, stressors causing stress response were collected through environmental sensor network, and key biomarkers representing stress response were identified through biochemical analysis, and their change rules were analyzed and compared. Furthermore, the predictive models coupled with environmental parameters and stress markers were constructed through supervised learning networks. The results showed that: (1) After testing, the data collection performance of the multi-sensor network is reliable (P &lt; 0.05); transportation will cause significant changes in the concentration of COR and ACTH (P &lt; 0.05); the simulation results of stress markers data have no significant difference compared with the sample data (PSpline &gt; PPchip &gt; 0.90). (2) The validation results of models showed that: for COR, the absolute error and relative error based on general regression neural network (GRNN) are 2.59 ± 0.16 ng/mL and 1.30 ± 0.07%, respectively, which is better than the accuracy based on back propagation neural network (BPNN) and Elman neural network (Elman); for ACTH, the absolute error and relative error based on GRNN models were 1.75 ± 0.13 pg/mL and 2.14 ± 0.17%, respectively, which were better than the accuracy based on BPNN and Elman models. (3) For the prediction performance, the prediction accuracy of GRNN model for COR concentration is basically equal to that of Elman model, which is 0.17% higher than that of BPNN model for COR concentration, but the maximum relative error of BPNN model for COR concentration is the smallest. The prediction accuracy of Elman model for ACTH concentration is 0.09% higher than that of GRNN model, and 0.29% higher than that of BPNN model. But the maximum relative error of Elman model for ACTH concentration is the largest, and the running time is significantly longer. Although the performance of the three modeling methods is different, their overall accuracy has reached more than 97%. Therefore, this study can effectively identify the stress state of mutton sheep in the actual transportation process, and provide technical support for the health traceability and control of mutton sheep.\nThe screening of advanced materials coupled with the modeling of their quantitative structural-activity relationships has recently become one of the hot and trending topics in energy materials due to the diverse challenges, including low success probabilities, high time consumption, and high computational cost associated with the traditional methods of developing energy materials. Following this, new research concepts and technologies to promote the research and development of energy materials become necessary. The latest advancements in artificial intelligence and machine learning have therefore increased the expectation that data-driven materials science would revolutionize scientific discoveries towards providing new paradigms for the development of energy materials. Furthermore, the current advances in data-driven materials engineering also demonstrate that the application of machine learning technology would not only significantly facilitate the design and development of advanced energy materials but also enhance their discovery and deployment. In this article, the importance and necessity of developing new energy materials towards contributing to the global carbon neutrality are presented. A comprehensive introduction to the fundamentals of machine learning is also provided, including open-source databases, feature engineering, machine learning algorithms, and analysis of machine learning model. Afterwards, the latest progress in data-driven materials science and engineering, including alkaline ion battery materials, photovoltaic materials, catalytic materials, and carbon dioxide capture materials, is discussed. Finally, relevant clues to the successful applications of machine learning and the remaining challenges towards the development of advanced energy materials are highlighted.","collection-title":"Machine Learning and Other Artificial Intelligence Applications","container-title":"Neuroimaging Clinics of North America","DOI":"10.1016/j.nic.2020.08.004","ISSN":"1052-5149","issue":"4","journalAbbreviation":"Neuroimaging Clinics of North America","language":"en","page":"433-445","source":"ScienceDirect","title":"Machine learning algorithm validation: From essentials to advanced applications and implications for regulatory certification and deployment","title-short":"Machine Learning Algorithm Validation","volume":"30","author":[{"family":"Maleki","given":"Farhad"},{"family":"Muthukrishnan","given":"Nikesh"},{"family":"Ovens","given":"Katie"},{"family":"Reinhold","given":"Caroline"},{"family":"Forghani","given":"Reza"}],"issued":{"date-parts":[["2020",11,1]]}}}],"schema":"https://github.com/citation-style-language/schema/raw/master/csl-citation.json"} </w:instrText>
      </w:r>
      <w:r w:rsidR="00DA75F3">
        <w:rPr>
          <w:rFonts w:ascii="Arial" w:eastAsiaTheme="minorEastAsia" w:hAnsi="Arial" w:cs="Arial"/>
          <w:sz w:val="24"/>
          <w:szCs w:val="24"/>
        </w:rPr>
        <w:fldChar w:fldCharType="separate"/>
      </w:r>
      <w:r w:rsidR="00DA75F3" w:rsidRPr="00AC1062">
        <w:rPr>
          <w:rFonts w:ascii="Arial" w:hAnsi="Arial" w:cs="Arial"/>
          <w:sz w:val="24"/>
        </w:rPr>
        <w:t>(Maleki et al., 2020)</w:t>
      </w:r>
      <w:r w:rsidR="00DA75F3">
        <w:rPr>
          <w:rFonts w:ascii="Arial" w:eastAsiaTheme="minorEastAsia" w:hAnsi="Arial" w:cs="Arial"/>
          <w:sz w:val="24"/>
          <w:szCs w:val="24"/>
        </w:rPr>
        <w:fldChar w:fldCharType="end"/>
      </w:r>
      <w:r w:rsidR="00FB75BB">
        <w:rPr>
          <w:rFonts w:ascii="Arial" w:eastAsiaTheme="minorEastAsia" w:hAnsi="Arial" w:cs="Arial"/>
          <w:sz w:val="24"/>
          <w:szCs w:val="24"/>
        </w:rPr>
        <w:t>.</w:t>
      </w:r>
    </w:p>
    <w:p w14:paraId="0C81E5D0" w14:textId="79101E05" w:rsidR="00AD6775" w:rsidRPr="00496E67" w:rsidRDefault="00D24141" w:rsidP="00496E67">
      <w:pPr>
        <w:pStyle w:val="ListParagraph"/>
        <w:numPr>
          <w:ilvl w:val="0"/>
          <w:numId w:val="44"/>
        </w:numPr>
        <w:spacing w:line="480" w:lineRule="auto"/>
        <w:ind w:left="1134"/>
        <w:jc w:val="both"/>
        <w:rPr>
          <w:rFonts w:ascii="Arial" w:eastAsiaTheme="minorEastAsia" w:hAnsi="Arial" w:cs="Arial"/>
          <w:sz w:val="24"/>
          <w:szCs w:val="24"/>
        </w:rPr>
      </w:pPr>
      <w:r w:rsidRPr="00496E67">
        <w:rPr>
          <w:rFonts w:ascii="Arial" w:eastAsiaTheme="minorEastAsia" w:hAnsi="Arial" w:cs="Arial"/>
          <w:sz w:val="24"/>
          <w:szCs w:val="24"/>
        </w:rPr>
        <w:lastRenderedPageBreak/>
        <w:t>Model evaluation</w:t>
      </w:r>
      <w:r w:rsidR="00AD6775" w:rsidRPr="00496E67">
        <w:rPr>
          <w:rFonts w:ascii="Arial" w:eastAsiaTheme="minorEastAsia" w:hAnsi="Arial" w:cs="Arial"/>
          <w:sz w:val="24"/>
          <w:szCs w:val="24"/>
        </w:rPr>
        <w:t xml:space="preserve">: The performance of the model is </w:t>
      </w:r>
      <w:r w:rsidR="00271360">
        <w:rPr>
          <w:rFonts w:ascii="Arial" w:eastAsiaTheme="minorEastAsia" w:hAnsi="Arial" w:cs="Arial"/>
          <w:sz w:val="24"/>
          <w:szCs w:val="24"/>
        </w:rPr>
        <w:t>validated/tested</w:t>
      </w:r>
      <w:r w:rsidR="00496E67" w:rsidRPr="00496E67">
        <w:rPr>
          <w:rFonts w:ascii="Arial" w:eastAsiaTheme="minorEastAsia" w:hAnsi="Arial" w:cs="Arial"/>
          <w:sz w:val="24"/>
          <w:szCs w:val="24"/>
        </w:rPr>
        <w:t xml:space="preserve"> </w:t>
      </w:r>
      <w:r w:rsidRPr="00496E67">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{"citationID":"7noI2h4i","properties":{"formattedCitation":"(Maleki et al., 2020)","plainCitation":"(Maleki et al., 2020)","noteIndex":0},"citationItems":[{"id":9151,"uris":["http://zotero.org/users/8964937/items/BBMBC6P7","http://zotero.org/users/8964937/items/77MJX53R"],"itemData":{"id":9151,"type":"article-journal","abstract":"Clinical decision support systems (CDSS) that are developed based on artificial intelligence and machine learning (AI/ML) approaches carry transformative potentials in improving the way neonatal care is practiced. From the use of the data available from electronic health records to physiological sensors and imaging modalities, CDSS can be used to predict clinical outcomes (such as mortality rate, hospital length of state, or surgical outcome) or early warning signs of diseases in neonates. However, only a limited number of clinical decision support systems for neonatal care are currently deployed in healthcare facilities or even implemented during pilot trials (or prospective studies). This is mostly due to the unresolved challenges in developing a real-time supported clinical decision support system, which mainly consists of three phases: model development, model evaluation, and real-time deployment. In this review, we introduce some of the pivotal challenges and factors we must consider during the implementation of real-time supported CDSS.\nRecently, many researches have demonstrated that the attention mechanism has great potential in improving the performance of deep convolutional neural networks (CNNs). However, the existing methods either ignore the importance of using channel attention and spatial attention mechanisms simultaneously or bring much additional model complexity. In order to achieve a balance between performance and model complexity, we propose the Hybrid Attention Module (HAM), a really lightweight yet efficient attention module. Given an intermediate feature map as the input feature, HAM firstly produces one channel attention map and one channel refined feature through the channel submodule, and then based on the channel attention map, the spatial submodule divides the channel refined feature into two groups along the channel axis to generate a pair of spatial attention descriptors. By applying saptial attention descriptors, the spatial submodule generates the final refined feature which can adaptively emphasize the important regions. Besides, HAM is a simple and general module, it can be embedded into various mainstream deep CNN architectures seamlessly and can be trained with base CNNs in the end-to-end way. We evaluate HAM through abundant of experiments on CIFAR-10, CIFAR-100 and STL-10 datasets. The experimental results show that HAM-integrated networks achieve accuracy improvements and further reduce the negative impact of less training data on deeper networks performance than its counterparts, which proves the effectiveness of HAM.\nPrecision medicine is the personalization of medicine to suit a specific group of people or even an individual patient, based on genetic or molecular profiling. This can be done using genomic, transcriptomic, epigenomic or proteomic information. Personalized medicine holds great promise, especially in cancer therapy and control, where precision oncology would allow medical practitioners to use this information to optimize the treatment of a patient. Personalized oncology for groups of individuals would also allow for the use of population group specific diagnostic or prognostic biomarkers. Additionally, this information can be used to track the progress of the disease or monitor the response of the patient to treatment. This can be used to establish the molecular basis for drug resistance and allow the targeting of the genes or pathways responsible for drug resistance. Personalized medicine requires the use of large data sets, which must be processed and analysed in order to identify the particular molecular patterns that can inform the decisions required for personalized care. However, the analysis of these large data sets is difficult and time consuming. This is further compounded by the increasing size of these datasets due to technologies such as next generation sequencing (NGS). These difficulties can be met through the use of artificial intelligence (AI) and machine learning (ML). These computational tools use specific neural networks, learning methods, decision making tools and algorithms to construct and improve on models for the analysis of different types of large data sets. These tools can also be used to answer specific questions. Artificial intelligence can also be used to predict the effects of genetic changes on protein structure and therefore function. This review will discuss the current state of the application of AI to omics data, specifically genomic data, and how this is applied to the development of personalized or precision medicine on the treatment of cancer.\nStress response caused by transportation is an important reason that affects the health and welfare of livestock, and the intelligent and precise monitoring of the stress state during transportation is a blank in research. On-site tracking experiments, literature review, and expert consultation indicate that environmental temperature, relative humidity and vibration intensity of vehicle are important stressors in the transportation process, and cortisol (COR) and adrenocorticotropic hormone (ACTH) are the key biomarkers to characterize the stress level. In this paper, stressors causing stress response were collected through environmental sensor network, and key biomarkers representing stress response were identified through biochemical analysis, and their change rules were analyzed and compared. Furthermore, the predictive models coupled with environmental parameters and stress markers were constructed through supervised learning networks. The results showed that: (1) After testing, the data collection performance of the multi-sensor network is reliable (P &lt; 0.05); transportation will cause significant changes in the concentration of COR and ACTH (P &lt; 0.05); the simulation results of stress markers data have no significant difference compared with the sample data (PSpline &gt; PPchip &gt; 0.90). (2) The validation results of models showed that: for COR, the absolute error and relative error based on general regression neural network (GRNN) are 2.59 ± 0.16 ng/mL and 1.30 ± 0.07%, respectively, which is better than the accuracy based on back propagation neural network (BPNN) and Elman neural network (Elman); for ACTH, the absolute error and relative error based on GRNN models were 1.75 ± 0.13 pg/mL and 2.14 ± 0.17%, respectively, which were better than the accuracy based on BPNN and Elman models. (3) For the prediction performance, the prediction accuracy of GRNN model for COR concentration is basically equal to that of Elman model, which is 0.17% higher than that of BPNN model for COR concentration, but the maximum relative error of BPNN model for COR concentration is the smallest. The prediction accuracy of Elman model for ACTH concentration is 0.09% higher than that of GRNN model, and 0.29% higher than that of BPNN model. But the maximum relative error of Elman model for ACTH concentration is the largest, and the running time is significantly longer. Although the performance of the three modeling methods is different, their overall accuracy has reached more than 97%. Therefore, this study can effectively identify the stress state of mutton sheep in the actual transportation process, and provide technical support for the health traceability and control of mutton sheep.\nThe screening of advanced materials coupled with the modeling of their quantitative structural-activity relationships has recently become one of the hot and trending topics in energy materials due to the diverse challenges, including low success probabilities, high time consumption, and high computational cost associated with the traditional methods of developing energy materials. Following this, new research concepts and technologies to promote the research and development of energy materials become necessary. The latest advancements in artificial intelligence and machine learning have therefore increased the expectation that data-driven materials science would revolutionize scientific discoveries towards providing new paradigms for the development of energy materials. Furthermore, the current advances in data-driven materials engineering also demonstrate that the application of machine learning technology would not only significantly facilitate the design and development of advanced energy materials but also enhance their discovery and deployment. In this article, the importance and necessity of developing new energy materials towards contributing to the global carbon neutrality are presented. A comprehensive introduction to the fundamentals of machine learning is also provided, including open-source databases, feature engineering, machine learning algorithms, and analysis of machine learning model. Afterwards, the latest progress in data-driven materials science and engineering, including alkaline ion battery materials, photovoltaic materials, catalytic materials, and carbon dioxide capture materials, is discussed. Finally, relevant clues to the successful applications of machine learning and the remaining challenges towards the development of advanced energy materials are highlighted.","collection-title":"Machine Learning and Other Artificial Intelligence Applications","container-title":"Neuroimaging Clinics of North America","DOI":"10.1016/j.nic.2020.08.004","ISSN":"1052-5149","issue":"4","journalAbbreviation":"Neuroimaging Clinics of North America","language":"en","page":"433-445","source":"ScienceDirect","title":"Machine learning algorithm validation: From essentials to advanced applications and implications for regulatory certification and deployment","title-short":"Machine Learning Algorithm Validation","volume":"30","author":[{"family":"Maleki","given":"Farhad"},{"family":"Muthukrishnan","given":"Nikesh"},{"family":"Ovens","given":"Katie"},{"family":"Reinhold","given":"Caroline"},{"family":"Forghani","given":"Reza"}],"issued":{"date-parts":[["2020",11,1]]}}}],"schema":"https://github.com/citation-style-language/schema/raw/master/csl-citation.json"} </w:instrText>
      </w:r>
      <w:r w:rsidRPr="00496E67">
        <w:rPr>
          <w:rFonts w:ascii="Arial" w:eastAsiaTheme="minorEastAsia" w:hAnsi="Arial" w:cs="Arial"/>
          <w:sz w:val="24"/>
          <w:szCs w:val="24"/>
        </w:rPr>
        <w:fldChar w:fldCharType="separate"/>
      </w:r>
      <w:r w:rsidRPr="00496E67">
        <w:rPr>
          <w:rFonts w:ascii="Arial" w:hAnsi="Arial" w:cs="Arial"/>
          <w:sz w:val="24"/>
        </w:rPr>
        <w:t>(Maleki et al., 2020)</w:t>
      </w:r>
      <w:r w:rsidRPr="00496E67">
        <w:rPr>
          <w:rFonts w:ascii="Arial" w:eastAsiaTheme="minorEastAsia" w:hAnsi="Arial" w:cs="Arial"/>
          <w:sz w:val="24"/>
          <w:szCs w:val="24"/>
        </w:rPr>
        <w:fldChar w:fldCharType="end"/>
      </w:r>
      <w:r w:rsidR="00271360">
        <w:rPr>
          <w:rFonts w:ascii="Arial" w:eastAsiaTheme="minorEastAsia" w:hAnsi="Arial" w:cs="Arial"/>
          <w:sz w:val="24"/>
          <w:szCs w:val="24"/>
        </w:rPr>
        <w:t>. As discussed below, this can be done internally or externally.</w:t>
      </w:r>
    </w:p>
    <w:p w14:paraId="50F67D2F" w14:textId="7A5C983B" w:rsidR="00D13CD1" w:rsidRDefault="00AD6775" w:rsidP="00D24141">
      <w:pPr>
        <w:pStyle w:val="ListParagraph"/>
        <w:numPr>
          <w:ilvl w:val="0"/>
          <w:numId w:val="44"/>
        </w:numPr>
        <w:spacing w:line="480" w:lineRule="auto"/>
        <w:ind w:left="1134"/>
        <w:jc w:val="both"/>
        <w:rPr>
          <w:rFonts w:ascii="Arial" w:eastAsiaTheme="minorEastAsia" w:hAnsi="Arial" w:cs="Arial"/>
          <w:sz w:val="24"/>
          <w:szCs w:val="24"/>
        </w:rPr>
      </w:pPr>
      <w:r w:rsidRPr="00D24141">
        <w:rPr>
          <w:rFonts w:ascii="Arial" w:eastAsiaTheme="minorEastAsia" w:hAnsi="Arial" w:cs="Arial"/>
          <w:sz w:val="24"/>
          <w:szCs w:val="24"/>
        </w:rPr>
        <w:t>Model deploymen</w:t>
      </w:r>
      <w:r w:rsidR="00C44F99">
        <w:rPr>
          <w:rFonts w:ascii="Arial" w:eastAsiaTheme="minorEastAsia" w:hAnsi="Arial" w:cs="Arial"/>
          <w:sz w:val="24"/>
          <w:szCs w:val="24"/>
        </w:rPr>
        <w:t>t/maintenance</w:t>
      </w:r>
      <w:r w:rsidRPr="00D24141">
        <w:rPr>
          <w:rFonts w:ascii="Arial" w:eastAsiaTheme="minorEastAsia" w:hAnsi="Arial" w:cs="Arial"/>
          <w:sz w:val="24"/>
          <w:szCs w:val="24"/>
        </w:rPr>
        <w:t>: The ﬁnal model is packaged appropriately, deployed, monitored</w:t>
      </w:r>
      <w:r w:rsidR="00A83436" w:rsidRPr="00D24141">
        <w:rPr>
          <w:rFonts w:ascii="Arial" w:eastAsiaTheme="minorEastAsia" w:hAnsi="Arial" w:cs="Arial"/>
          <w:sz w:val="24"/>
          <w:szCs w:val="24"/>
        </w:rPr>
        <w:t>,</w:t>
      </w:r>
      <w:r w:rsidRPr="00D24141">
        <w:rPr>
          <w:rFonts w:ascii="Arial" w:eastAsiaTheme="minorEastAsia" w:hAnsi="Arial" w:cs="Arial"/>
          <w:sz w:val="24"/>
          <w:szCs w:val="24"/>
        </w:rPr>
        <w:t xml:space="preserve"> and maintained </w:t>
      </w:r>
      <w:r w:rsidR="00D13CD1" w:rsidRPr="00D24141">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{"citationID":"v74sGKIE","properties":{"formattedCitation":"(Radakovich et al., 2020; Russell &amp; Norvig, 2021)","plainCitation":"(Radakovich et al., 2020; Russell &amp; Norvig, 2021)","noteIndex":0},"citationItems":[{"id":542,"uris":["http://zotero.org/users/8964937/items/DM7BEQG5"],"itemData":{"id":542,"type":"article-journal","container-title":"The Lancet Haematology","DOI":"10.1016/S2352-3026(20)30121-6","ISSN":"23523026","issue":"7","journalAbbreviation":"The Lancet Haematology","language":"en","page":"e541-e550","source":"DOI.org (Crossref)","title":"Machine learning in haematological malignancies","volume":"7","author":[{"family":"Radakovich","given":"Nathan"},{"family":"Nagy","given":"Matthew"},{"family":"Nazha","given":"Aziz"}],"issued":{"date-parts":[["2020",7]]}}},{"id":544,"uris":["http://zotero.org/users/8964937/items/98CPED87"],"itemData":{"id":544,"type":"book","edition":"4th","event-place":"United Kingdom","ISBN":"978-0- 13-461099-3","number-of-pages":"1166","publisher":"Pearson Education Limited","publisher-place":"United Kingdom","title":"Artificial intelligence: A modern approach. global edition","author":[{"family":"Russell","given":"Stuart"},{"family":"Norvig","given":"Peter"}],"accessed":{"date-parts":[["2022",1,19]]},"issued":{"date-parts":[["2021"]]}}}],"schema":"https://github.com/citation-style-language/schema/raw/master/csl-citation.json"} </w:instrText>
      </w:r>
      <w:r w:rsidR="00D13CD1" w:rsidRPr="00D24141">
        <w:rPr>
          <w:rFonts w:ascii="Arial" w:eastAsiaTheme="minorEastAsia" w:hAnsi="Arial" w:cs="Arial"/>
          <w:sz w:val="24"/>
          <w:szCs w:val="24"/>
        </w:rPr>
        <w:fldChar w:fldCharType="separate"/>
      </w:r>
      <w:r w:rsidR="002C027D" w:rsidRPr="00D24141">
        <w:rPr>
          <w:rFonts w:ascii="Arial" w:hAnsi="Arial" w:cs="Arial"/>
          <w:sz w:val="24"/>
        </w:rPr>
        <w:t>(Radakovich et al., 2020; Russell &amp; Norvig, 2021)</w:t>
      </w:r>
      <w:r w:rsidR="00D13CD1" w:rsidRPr="00D24141">
        <w:rPr>
          <w:rFonts w:ascii="Arial" w:eastAsiaTheme="minorEastAsia" w:hAnsi="Arial" w:cs="Arial"/>
          <w:sz w:val="24"/>
          <w:szCs w:val="24"/>
        </w:rPr>
        <w:fldChar w:fldCharType="end"/>
      </w:r>
      <w:r w:rsidR="00FB75BB">
        <w:rPr>
          <w:rFonts w:ascii="Arial" w:eastAsiaTheme="minorEastAsia" w:hAnsi="Arial" w:cs="Arial"/>
          <w:sz w:val="24"/>
          <w:szCs w:val="24"/>
        </w:rPr>
        <w:t>.</w:t>
      </w:r>
    </w:p>
    <w:p w14:paraId="344DDE01" w14:textId="77777777" w:rsidR="006D5788" w:rsidRDefault="006D5788" w:rsidP="00F232EC">
      <w:pPr>
        <w:pStyle w:val="ListParagraph"/>
        <w:spacing w:line="480" w:lineRule="auto"/>
        <w:ind w:left="1134"/>
        <w:jc w:val="both"/>
        <w:rPr>
          <w:rFonts w:ascii="Arial" w:eastAsiaTheme="minorEastAsia" w:hAnsi="Arial" w:cs="Arial"/>
          <w:sz w:val="24"/>
          <w:szCs w:val="24"/>
        </w:rPr>
      </w:pPr>
    </w:p>
    <w:p w14:paraId="0F3C2F0E" w14:textId="03465BDE" w:rsidR="003B6E06" w:rsidRDefault="007712E3" w:rsidP="00D829EE">
      <w:pPr>
        <w:spacing w:line="480" w:lineRule="auto"/>
        <w:ind w:left="720"/>
        <w:jc w:val="both"/>
        <w:rPr>
          <w:rFonts w:ascii="Arial" w:hAnsi="Arial" w:cs="Arial"/>
          <w:sz w:val="24"/>
          <w:szCs w:val="24"/>
        </w:rPr>
      </w:pPr>
      <w:r w:rsidRPr="00F232EC">
        <w:rPr>
          <w:rFonts w:ascii="Arial" w:eastAsiaTheme="minorEastAsia" w:hAnsi="Arial" w:cs="Arial"/>
          <w:sz w:val="24"/>
          <w:szCs w:val="24"/>
        </w:rPr>
        <w:t>T</w:t>
      </w:r>
      <w:r w:rsidR="00496E67" w:rsidRPr="00F232EC">
        <w:rPr>
          <w:rFonts w:ascii="Arial" w:eastAsiaTheme="minorEastAsia" w:hAnsi="Arial" w:cs="Arial"/>
          <w:sz w:val="24"/>
          <w:szCs w:val="24"/>
        </w:rPr>
        <w:t xml:space="preserve">he terms "validation" and "test" are </w:t>
      </w:r>
      <w:r w:rsidR="00E21963">
        <w:rPr>
          <w:rFonts w:ascii="Arial" w:eastAsiaTheme="minorEastAsia" w:hAnsi="Arial" w:cs="Arial"/>
          <w:sz w:val="24"/>
          <w:szCs w:val="24"/>
        </w:rPr>
        <w:t xml:space="preserve">most commonly </w:t>
      </w:r>
      <w:r w:rsidR="00496E67" w:rsidRPr="00F232EC">
        <w:rPr>
          <w:rFonts w:ascii="Arial" w:eastAsiaTheme="minorEastAsia" w:hAnsi="Arial" w:cs="Arial"/>
          <w:sz w:val="24"/>
          <w:szCs w:val="24"/>
        </w:rPr>
        <w:t>used interchangeably in the ML literature</w:t>
      </w:r>
      <w:r w:rsidRPr="00F232EC">
        <w:rPr>
          <w:rFonts w:ascii="Arial" w:eastAsiaTheme="minorEastAsia" w:hAnsi="Arial" w:cs="Arial"/>
          <w:sz w:val="24"/>
          <w:szCs w:val="24"/>
        </w:rPr>
        <w:t xml:space="preserve"> when </w:t>
      </w:r>
      <w:r w:rsidR="002C1BB6">
        <w:rPr>
          <w:rFonts w:ascii="Arial" w:eastAsiaTheme="minorEastAsia" w:hAnsi="Arial" w:cs="Arial"/>
          <w:sz w:val="24"/>
          <w:szCs w:val="24"/>
        </w:rPr>
        <w:t xml:space="preserve">mentioning </w:t>
      </w:r>
      <w:r w:rsidRPr="00F232EC">
        <w:rPr>
          <w:rFonts w:ascii="Arial" w:eastAsiaTheme="minorEastAsia" w:hAnsi="Arial" w:cs="Arial"/>
          <w:sz w:val="24"/>
          <w:szCs w:val="24"/>
        </w:rPr>
        <w:t xml:space="preserve">model evaluation </w:t>
      </w:r>
      <w:r w:rsidRPr="00F232EC">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{"citationID":"n6sbcHgA","properties":{"formattedCitation":"(Maleki et al., 2020)","plainCitation":"(Maleki et al., 2020)","noteIndex":0},"citationItems":[{"id":9151,"uris":["http://zotero.org/users/8964937/items/BBMBC6P7","http://zotero.org/users/8964937/items/77MJX53R"],"itemData":{"id":9151,"type":"article-journal","abstract":"Clinical decision support systems (CDSS) that are developed based on artificial intelligence and machine learning (AI/ML) approaches carry transformative potentials in improving the way neonatal care is practiced. From the use of the data available from electronic health records to physiological sensors and imaging modalities, CDSS can be used to predict clinical outcomes (such as mortality rate, hospital length of state, or surgical outcome) or early warning signs of diseases in neonates. However, only a limited number of clinical decision support systems for neonatal care are currently deployed in healthcare facilities or even implemented during pilot trials (or prospective studies). This is mostly due to the unresolved challenges in developing a real-time supported clinical decision support system, which mainly consists of three phases: model development, model evaluation, and real-time deployment. In this review, we introduce some of the pivotal challenges and factors we must consider during the implementation of real-time supported CDSS.\nRecently, many researches have demonstrated that the attention mechanism has great potential in improving the performance of deep convolutional neural networks (CNNs). However, the existing methods either ignore the importance of using channel attention and spatial attention mechanisms simultaneously or bring much additional model complexity. In order to achieve a balance between performance and model complexity, we propose the Hybrid Attention Module (HAM), a really lightweight yet efficient attention module. Given an intermediate feature map as the input feature, HAM firstly produces one channel attention map and one channel refined feature through the channel submodule, and then based on the channel attention map, the spatial submodule divides the channel refined feature into two groups along the channel axis to generate a pair of spatial attention descriptors. By applying saptial attention descriptors, the spatial submodule generates the final refined feature which can adaptively emphasize the important regions. Besides, HAM is a simple and general module, it can be embedded into various mainstream deep CNN architectures seamlessly and can be trained with base CNNs in the end-to-end way. We evaluate HAM through abundant of experiments on CIFAR-10, CIFAR-100 and STL-10 datasets. The experimental results show that HAM-integrated networks achieve accuracy improvements and further reduce the negative impact of less training data on deeper networks performance than its counterparts, which proves the effectiveness of HAM.\nPrecision medicine is the personalization of medicine to suit a specific group of people or even an individual patient, based on genetic or molecular profiling. This can be done using genomic, transcriptomic, epigenomic or proteomic information. Personalized medicine holds great promise, especially in cancer therapy and control, where precision oncology would allow medical practitioners to use this information to optimize the treatment of a patient. Personalized oncology for groups of individuals would also allow for the use of population group specific diagnostic or prognostic biomarkers. Additionally, this information can be used to track the progress of the disease or monitor the response of the patient to treatment. This can be used to establish the molecular basis for drug resistance and allow the targeting of the genes or pathways responsible for drug resistance. Personalized medicine requires the use of large data sets, which must be processed and analysed in order to identify the particular molecular patterns that can inform the decisions required for personalized care. However, the analysis of these large data sets is difficult and time consuming. This is further compounded by the increasing size of these datasets due to technologies such as next generation sequencing (NGS). These difficulties can be met through the use of artificial intelligence (AI) and machine learning (ML). These computational tools use specific neural networks, learning methods, decision making tools and algorithms to construct and improve on models for the analysis of different types of large data sets. These tools can also be used to answer specific questions. Artificial intelligence can also be used to predict the effects of genetic changes on protein structure and therefore function. This review will discuss the current state of the application of AI to omics data, specifically genomic data, and how this is applied to the development of personalized or precision medicine on the treatment of cancer.\nStress response caused by transportation is an important reason that affects the health and welfare of livestock, and the intelligent and precise monitoring of the stress state during transportation is a blank in research. On-site tracking experiments, literature review, and expert consultation indicate that environmental temperature, relative humidity and vibration intensity of vehicle are important stressors in the transportation process, and cortisol (COR) and adrenocorticotropic hormone (ACTH) are the key biomarkers to characterize the stress level. In this paper, stressors causing stress response were collected through environmental sensor network, and key biomarkers representing stress response were identified through biochemical analysis, and their change rules were analyzed and compared. Furthermore, the predictive models coupled with environmental parameters and stress markers were constructed through supervised learning networks. The results showed that: (1) After testing, the data collection performance of the multi-sensor network is reliable (P &lt; 0.05); transportation will cause significant changes in the concentration of COR and ACTH (P &lt; 0.05); the simulation results of stress markers data have no significant difference compared with the sample data (PSpline &gt; PPchip &gt; 0.90). (2) The validation results of models showed that: for COR, the absolute error and relative error based on general regression neural network (GRNN) are 2.59 ± 0.16 ng/mL and 1.30 ± 0.07%, respectively, which is better than the accuracy based on back propagation neural network (BPNN) and Elman neural network (Elman); for ACTH, the absolute error and relative error based on GRNN models were 1.75 ± 0.13 pg/mL and 2.14 ± 0.17%, respectively, which were better than the accuracy based on BPNN and Elman models. (3) For the prediction performance, the prediction accuracy of GRNN model for COR concentration is basically equal to that of Elman model, which is 0.17% higher than that of BPNN model for COR concentration, but the maximum relative error of BPNN model for COR concentration is the smallest. The prediction accuracy of Elman model for ACTH concentration is 0.09% higher than that of GRNN model, and 0.29% higher than that of BPNN model. But the maximum relative error of Elman model for ACTH concentration is the largest, and the running time is significantly longer. Although the performance of the three modeling methods is different, their overall accuracy has reached more than 97%. Therefore, this study can effectively identify the stress state of mutton sheep in the actual transportation process, and provide technical support for the health traceability and control of mutton sheep.\nThe screening of advanced materials coupled with the modeling of their quantitative structural-activity relationships has recently become one of the hot and trending topics in energy materials due to the diverse challenges, including low success probabilities, high time consumption, and high computational cost associated with the traditional methods of developing energy materials. Following this, new research concepts and technologies to promote the research and development of energy materials become necessary. The latest advancements in artificial intelligence and machine learning have therefore increased the expectation that data-driven materials science would revolutionize scientific discoveries towards providing new paradigms for the development of energy materials. Furthermore, the current advances in data-driven materials engineering also demonstrate that the application of machine learning technology would not only significantly facilitate the design and development of advanced energy materials but also enhance their discovery and deployment. In this article, the importance and necessity of developing new energy materials towards contributing to the global carbon neutrality are presented. A comprehensive introduction to the fundamentals of machine learning is also provided, including open-source databases, feature engineering, machine learning algorithms, and analysis of machine learning model. Afterwards, the latest progress in data-driven materials science and engineering, including alkaline ion battery materials, photovoltaic materials, catalytic materials, and carbon dioxide capture materials, is discussed. Finally, relevant clues to the successful applications of machine learning and the remaining challenges towards the development of advanced energy materials are highlighted.","collection-title":"Machine Learning and Other Artificial Intelligence Applications","container-title":"Neuroimaging Clinics of North America","DOI":"10.1016/j.nic.2020.08.004","ISSN":"1052-5149","issue":"4","journalAbbreviation":"Neuroimaging Clinics of North America","language":"en","page":"433-445","source":"ScienceDirect","title":"Machine learning algorithm validation: From essentials to advanced applications and implications for regulatory certification and deployment","title-short":"Machine Learning Algorithm Validation","volume":"30","author":[{"family":"Maleki","given":"Farhad"},{"family":"Muthukrishnan","given":"Nikesh"},{"family":"Ovens","given":"Katie"},{"family":"Reinhold","given":"Caroline"},{"family":"Forghani","given":"Reza"}],"issued":{"date-parts":[["2020",11,1]]}}}],"schema":"https://github.com/citation-style-language/schema/raw/master/csl-citation.json"} </w:instrText>
      </w:r>
      <w:r w:rsidRPr="00F232EC">
        <w:rPr>
          <w:rFonts w:ascii="Arial" w:eastAsiaTheme="minorEastAsia" w:hAnsi="Arial" w:cs="Arial"/>
          <w:sz w:val="24"/>
          <w:szCs w:val="24"/>
        </w:rPr>
        <w:fldChar w:fldCharType="separate"/>
      </w:r>
      <w:r w:rsidRPr="00F232EC">
        <w:rPr>
          <w:rFonts w:ascii="Arial" w:hAnsi="Arial" w:cs="Arial"/>
          <w:sz w:val="24"/>
        </w:rPr>
        <w:t>(Maleki et al., 2020)</w:t>
      </w:r>
      <w:r w:rsidRPr="00F232EC">
        <w:rPr>
          <w:rFonts w:ascii="Arial" w:eastAsiaTheme="minorEastAsia" w:hAnsi="Arial" w:cs="Arial"/>
          <w:sz w:val="24"/>
          <w:szCs w:val="24"/>
        </w:rPr>
        <w:fldChar w:fldCharType="end"/>
      </w:r>
      <w:r w:rsidR="00A97698">
        <w:rPr>
          <w:rFonts w:ascii="Arial" w:eastAsiaTheme="minorEastAsia" w:hAnsi="Arial" w:cs="Arial"/>
          <w:sz w:val="24"/>
          <w:szCs w:val="24"/>
        </w:rPr>
        <w:t>.</w:t>
      </w:r>
      <w:r w:rsidRPr="00F232EC">
        <w:rPr>
          <w:rFonts w:ascii="Arial" w:eastAsiaTheme="minorEastAsia" w:hAnsi="Arial" w:cs="Arial"/>
          <w:sz w:val="24"/>
          <w:szCs w:val="24"/>
        </w:rPr>
        <w:t xml:space="preserve"> However, the </w:t>
      </w:r>
      <w:r w:rsidR="00C44F99">
        <w:rPr>
          <w:rFonts w:ascii="Arial" w:eastAsiaTheme="minorEastAsia" w:hAnsi="Arial" w:cs="Arial"/>
          <w:sz w:val="24"/>
          <w:szCs w:val="24"/>
        </w:rPr>
        <w:t>word</w:t>
      </w:r>
      <w:r w:rsidRPr="00F232EC">
        <w:rPr>
          <w:rFonts w:ascii="Arial" w:eastAsiaTheme="minorEastAsia" w:hAnsi="Arial" w:cs="Arial"/>
          <w:sz w:val="24"/>
          <w:szCs w:val="24"/>
        </w:rPr>
        <w:t xml:space="preserve"> </w:t>
      </w:r>
      <w:r w:rsidR="0072195E">
        <w:rPr>
          <w:rFonts w:ascii="Arial" w:eastAsiaTheme="minorEastAsia" w:hAnsi="Arial" w:cs="Arial"/>
          <w:sz w:val="24"/>
          <w:szCs w:val="24"/>
        </w:rPr>
        <w:t>"</w:t>
      </w:r>
      <w:r w:rsidRPr="00F232EC">
        <w:rPr>
          <w:rFonts w:ascii="Arial" w:eastAsiaTheme="minorEastAsia" w:hAnsi="Arial" w:cs="Arial"/>
          <w:sz w:val="24"/>
          <w:szCs w:val="24"/>
        </w:rPr>
        <w:t>validation</w:t>
      </w:r>
      <w:r w:rsidR="0072195E">
        <w:rPr>
          <w:rFonts w:ascii="Arial" w:eastAsiaTheme="minorEastAsia" w:hAnsi="Arial" w:cs="Arial"/>
          <w:sz w:val="24"/>
          <w:szCs w:val="24"/>
        </w:rPr>
        <w:t>"</w:t>
      </w:r>
      <w:r w:rsidRPr="00F232EC">
        <w:rPr>
          <w:rFonts w:ascii="Arial" w:eastAsiaTheme="minorEastAsia" w:hAnsi="Arial" w:cs="Arial"/>
          <w:sz w:val="24"/>
          <w:szCs w:val="24"/>
        </w:rPr>
        <w:t xml:space="preserve"> is also </w:t>
      </w:r>
      <w:r w:rsidR="003B6E06" w:rsidRPr="00F232EC">
        <w:rPr>
          <w:rFonts w:ascii="Arial" w:eastAsiaTheme="minorEastAsia" w:hAnsi="Arial" w:cs="Arial"/>
          <w:sz w:val="24"/>
          <w:szCs w:val="24"/>
        </w:rPr>
        <w:t xml:space="preserve">frequently </w:t>
      </w:r>
      <w:r w:rsidR="00E21963">
        <w:rPr>
          <w:rFonts w:ascii="Arial" w:eastAsiaTheme="minorEastAsia" w:hAnsi="Arial" w:cs="Arial"/>
          <w:sz w:val="24"/>
          <w:szCs w:val="24"/>
        </w:rPr>
        <w:t xml:space="preserve">utilized </w:t>
      </w:r>
      <w:r w:rsidRPr="00F232EC">
        <w:rPr>
          <w:rFonts w:ascii="Arial" w:eastAsiaTheme="minorEastAsia" w:hAnsi="Arial" w:cs="Arial"/>
          <w:sz w:val="24"/>
          <w:szCs w:val="24"/>
        </w:rPr>
        <w:t>to describe data used for hyperparameter tuning (</w:t>
      </w:r>
      <w:r w:rsidR="0072195E">
        <w:rPr>
          <w:rFonts w:ascii="Arial" w:eastAsiaTheme="minorEastAsia" w:hAnsi="Arial" w:cs="Arial"/>
          <w:sz w:val="24"/>
          <w:szCs w:val="24"/>
        </w:rPr>
        <w:t>"</w:t>
      </w:r>
      <w:r w:rsidRPr="00F232EC">
        <w:rPr>
          <w:rFonts w:ascii="Arial" w:eastAsiaTheme="minorEastAsia" w:hAnsi="Arial" w:cs="Arial"/>
          <w:sz w:val="24"/>
          <w:szCs w:val="24"/>
        </w:rPr>
        <w:t xml:space="preserve">validation </w:t>
      </w:r>
      <w:r w:rsidR="003B6E06" w:rsidRPr="00F232EC">
        <w:rPr>
          <w:rFonts w:ascii="Arial" w:eastAsiaTheme="minorEastAsia" w:hAnsi="Arial" w:cs="Arial"/>
          <w:sz w:val="24"/>
          <w:szCs w:val="24"/>
        </w:rPr>
        <w:t>data</w:t>
      </w:r>
      <w:r w:rsidRPr="00F232EC">
        <w:rPr>
          <w:rFonts w:ascii="Arial" w:eastAsiaTheme="minorEastAsia" w:hAnsi="Arial" w:cs="Arial"/>
          <w:sz w:val="24"/>
          <w:szCs w:val="24"/>
        </w:rPr>
        <w:t>set</w:t>
      </w:r>
      <w:r w:rsidR="0072195E">
        <w:rPr>
          <w:rFonts w:ascii="Arial" w:eastAsiaTheme="minorEastAsia" w:hAnsi="Arial" w:cs="Arial"/>
          <w:sz w:val="24"/>
          <w:szCs w:val="24"/>
        </w:rPr>
        <w:t>"</w:t>
      </w:r>
      <w:r w:rsidRPr="00F232EC">
        <w:rPr>
          <w:rFonts w:ascii="Arial" w:eastAsiaTheme="minorEastAsia" w:hAnsi="Arial" w:cs="Arial"/>
          <w:sz w:val="24"/>
          <w:szCs w:val="24"/>
        </w:rPr>
        <w:t xml:space="preserve">) </w:t>
      </w:r>
      <w:r w:rsidR="003B6E06" w:rsidRPr="00F232EC">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{"citationID":"l95PVN29","properties":{"formattedCitation":"(Maleki et al., 2020)","plainCitation":"(Maleki et al., 2020)","noteIndex":0},"citationItems":[{"id":9151,"uris":["http://zotero.org/users/8964937/items/BBMBC6P7","http://zotero.org/users/8964937/items/77MJX53R"],"itemData":{"id":9151,"type":"article-journal","abstract":"Clinical decision support systems (CDSS) that are developed based on artificial intelligence and machine learning (AI/ML) approaches carry transformative potentials in improving the way neonatal care is practiced. From the use of the data available from electronic health records to physiological sensors and imaging modalities, CDSS can be used to predict clinical outcomes (such as mortality rate, hospital length of state, or surgical outcome) or early warning signs of diseases in neonates. However, only a limited number of clinical decision support systems for neonatal care are currently deployed in healthcare facilities or even implemented during pilot trials (or prospective studies). This is mostly due to the unresolved challenges in developing a real-time supported clinical decision support system, which mainly consists of three phases: model development, model evaluation, and real-time deployment. In this review, we introduce some of the pivotal challenges and factors we must consider during the implementation of real-time supported CDSS.\nRecently, many researches have demonstrated that the attention mechanism has great potential in improving the performance of deep convolutional neural networks (CNNs). However, the existing methods either ignore the importance of using channel attention and spatial attention mechanisms simultaneously or bring much additional model complexity. In order to achieve a balance between performance and model complexity, we propose the Hybrid Attention Module (HAM), a really lightweight yet efficient attention module. Given an intermediate feature map as the input feature, HAM firstly produces one channel attention map and one channel refined feature through the channel submodule, and then based on the channel attention map, the spatial submodule divides the channel refined feature into two groups along the channel axis to generate a pair of spatial attention descriptors. By applying saptial attention descriptors, the spatial submodule generates the final refined feature which can adaptively emphasize the important regions. Besides, HAM is a simple and general module, it can be embedded into various mainstream deep CNN architectures seamlessly and can be trained with base CNNs in the end-to-end way. We evaluate HAM through abundant of experiments on CIFAR-10, CIFAR-100 and STL-10 datasets. The experimental results show that HAM-integrated networks achieve accuracy improvements and further reduce the negative impact of less training data on deeper networks performance than its counterparts, which proves the effectiveness of HAM.\nPrecision medicine is the personalization of medicine to suit a specific group of people or even an individual patient, based on genetic or molecular profiling. This can be done using genomic, transcriptomic, epigenomic or proteomic information. Personalized medicine holds great promise, especially in cancer therapy and control, where precision oncology would allow medical practitioners to use this information to optimize the treatment of a patient. Personalized oncology for groups of individuals would also allow for the use of population group specific diagnostic or prognostic biomarkers. Additionally, this information can be used to track the progress of the disease or monitor the response of the patient to treatment. This can be used to establish the molecular basis for drug resistance and allow the targeting of the genes or pathways responsible for drug resistance. Personalized medicine requires the use of large data sets, which must be processed and analysed in order to identify the particular molecular patterns that can inform the decisions required for personalized care. However, the analysis of these large data sets is difficult and time consuming. This is further compounded by the increasing size of these datasets due to technologies such as next generation sequencing (NGS). These difficulties can be met through the use of artificial intelligence (AI) and machine learning (ML). These computational tools use specific neural networks, learning methods, decision making tools and algorithms to construct and improve on models for the analysis of different types of large data sets. These tools can also be used to answer specific questions. Artificial intelligence can also be used to predict the effects of genetic changes on protein structure and therefore function. This review will discuss the current state of the application of AI to omics data, specifically genomic data, and how this is applied to the development of personalized or precision medicine on the treatment of cancer.\nStress response caused by transportation is an important reason that affects the health and welfare of livestock, and the intelligent and precise monitoring of the stress state during transportation is a blank in research. On-site tracking experiments, literature review, and expert consultation indicate that environmental temperature, relative humidity and vibration intensity of vehicle are important stressors in the transportation process, and cortisol (COR) and adrenocorticotropic hormone (ACTH) are the key biomarkers to characterize the stress level. In this paper, stressors causing stress response were collected through environmental sensor network, and key biomarkers representing stress response were identified through biochemical analysis, and their change rules were analyzed and compared. Furthermore, the predictive models coupled with environmental parameters and stress markers were constructed through supervised learning networks. The results showed that: (1) After testing, the data collection performance of the multi-sensor network is reliable (P &lt; 0.05); transportation will cause significant changes in the concentration of COR and ACTH (P &lt; 0.05); the simulation results of stress markers data have no significant difference compared with the sample data (PSpline &gt; PPchip &gt; 0.90). (2) The validation results of models showed that: for COR, the absolute error and relative error based on general regression neural network (GRNN) are 2.59 ± 0.16 ng/mL and 1.30 ± 0.07%, respectively, which is better than the accuracy based on back propagation neural network (BPNN) and Elman neural network (Elman); for ACTH, the absolute error and relative error based on GRNN models were 1.75 ± 0.13 pg/mL and 2.14 ± 0.17%, respectively, which were better than the accuracy based on BPNN and Elman models. (3) For the prediction performance, the prediction accuracy of GRNN model for COR concentration is basically equal to that of Elman model, which is 0.17% higher than that of BPNN model for COR concentration, but the maximum relative error of BPNN model for COR concentration is the smallest. The prediction accuracy of Elman model for ACTH concentration is 0.09% higher than that of GRNN model, and 0.29% higher than that of BPNN model. But the maximum relative error of Elman model for ACTH concentration is the largest, and the running time is significantly longer. Although the performance of the three modeling methods is different, their overall accuracy has reached more than 97%. Therefore, this study can effectively identify the stress state of mutton sheep in the actual transportation process, and provide technical support for the health traceability and control of mutton sheep.\nThe screening of advanced materials coupled with the modeling of their quantitative structural-activity relationships has recently become one of the hot and trending topics in energy materials due to the diverse challenges, including low success probabilities, high time consumption, and high computational cost associated with the traditional methods of developing energy materials. Following this, new research concepts and technologies to promote the research and development of energy materials become necessary. The latest advancements in artificial intelligence and machine learning have therefore increased the expectation that data-driven materials science would revolutionize scientific discoveries towards providing new paradigms for the development of energy materials. Furthermore, the current advances in data-driven materials engineering also demonstrate that the application of machine learning technology would not only significantly facilitate the design and development of advanced energy materials but also enhance their discovery and deployment. In this article, the importance and necessity of developing new energy materials towards contributing to the global carbon neutrality are presented. A comprehensive introduction to the fundamentals of machine learning is also provided, including open-source databases, feature engineering, machine learning algorithms, and analysis of machine learning model. Afterwards, the latest progress in data-driven materials science and engineering, including alkaline ion battery materials, photovoltaic materials, catalytic materials, and carbon dioxide capture materials, is discussed. Finally, relevant clues to the successful applications of machine learning and the remaining challenges towards the development of advanced energy materials are highlighted.","collection-title":"Machine Learning and Other Artificial Intelligence Applications","container-title":"Neuroimaging Clinics of North America","DOI":"10.1016/j.nic.2020.08.004","ISSN":"1052-5149","issue":"4","journalAbbreviation":"Neuroimaging Clinics of North America","language":"en","page":"433-445","source":"ScienceDirect","title":"Machine learning algorithm validation: From essentials to advanced applications and implications for regulatory certification and deployment","title-short":"Machine Learning Algorithm Validation","volume":"30","author":[{"family":"Maleki","given":"Farhad"},{"family":"Muthukrishnan","given":"Nikesh"},{"family":"Ovens","given":"Katie"},{"family":"Reinhold","given":"Caroline"},{"family":"Forghani","given":"Reza"}],"issued":{"date-parts":[["2020",11,1]]}}}],"schema":"https://github.com/citation-style-language/schema/raw/master/csl-citation.json"} </w:instrText>
      </w:r>
      <w:r w:rsidR="003B6E06" w:rsidRPr="00F232EC">
        <w:rPr>
          <w:rFonts w:ascii="Arial" w:eastAsiaTheme="minorEastAsia" w:hAnsi="Arial" w:cs="Arial"/>
          <w:sz w:val="24"/>
          <w:szCs w:val="24"/>
        </w:rPr>
        <w:fldChar w:fldCharType="separate"/>
      </w:r>
      <w:r w:rsidR="003B6E06" w:rsidRPr="00F232EC">
        <w:rPr>
          <w:rFonts w:ascii="Arial" w:hAnsi="Arial" w:cs="Arial"/>
          <w:sz w:val="24"/>
        </w:rPr>
        <w:t>(Maleki et al., 2020)</w:t>
      </w:r>
      <w:r w:rsidR="003B6E06" w:rsidRPr="00F232EC">
        <w:rPr>
          <w:rFonts w:ascii="Arial" w:eastAsiaTheme="minorEastAsia" w:hAnsi="Arial" w:cs="Arial"/>
          <w:sz w:val="24"/>
          <w:szCs w:val="24"/>
        </w:rPr>
        <w:fldChar w:fldCharType="end"/>
      </w:r>
      <w:r w:rsidR="003B6E06" w:rsidRPr="00F232EC">
        <w:rPr>
          <w:rFonts w:ascii="Arial" w:eastAsiaTheme="minorEastAsia" w:hAnsi="Arial" w:cs="Arial"/>
          <w:sz w:val="24"/>
          <w:szCs w:val="24"/>
        </w:rPr>
        <w:t xml:space="preserve"> </w:t>
      </w:r>
      <w:r w:rsidR="00C44F99">
        <w:rPr>
          <w:rFonts w:ascii="Arial" w:eastAsiaTheme="minorEastAsia" w:hAnsi="Arial" w:cs="Arial"/>
          <w:sz w:val="24"/>
          <w:szCs w:val="24"/>
        </w:rPr>
        <w:t>and/</w:t>
      </w:r>
      <w:r w:rsidRPr="00F232EC">
        <w:rPr>
          <w:rFonts w:ascii="Arial" w:eastAsiaTheme="minorEastAsia" w:hAnsi="Arial" w:cs="Arial"/>
          <w:sz w:val="24"/>
          <w:szCs w:val="24"/>
        </w:rPr>
        <w:t xml:space="preserve">or </w:t>
      </w:r>
      <w:r w:rsidR="00496E67" w:rsidRPr="00F232EC">
        <w:rPr>
          <w:rFonts w:ascii="Arial" w:eastAsiaTheme="minorEastAsia" w:hAnsi="Arial" w:cs="Arial"/>
          <w:sz w:val="24"/>
          <w:szCs w:val="24"/>
        </w:rPr>
        <w:t xml:space="preserve">to </w:t>
      </w:r>
      <w:r w:rsidR="003B6E06" w:rsidRPr="00F232EC">
        <w:rPr>
          <w:rFonts w:ascii="Arial" w:eastAsiaTheme="minorEastAsia" w:hAnsi="Arial" w:cs="Arial"/>
          <w:sz w:val="24"/>
          <w:szCs w:val="24"/>
        </w:rPr>
        <w:t xml:space="preserve">select the ML </w:t>
      </w:r>
      <w:r w:rsidR="00496E67" w:rsidRPr="00F232EC">
        <w:rPr>
          <w:rFonts w:ascii="Arial" w:eastAsiaTheme="minorEastAsia" w:hAnsi="Arial" w:cs="Arial"/>
          <w:sz w:val="24"/>
          <w:szCs w:val="24"/>
        </w:rPr>
        <w:t xml:space="preserve">model </w:t>
      </w:r>
      <w:r w:rsidR="003B6E06" w:rsidRPr="00F232EC">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{"citationID":"Sdu6kbhB","properties":{"formattedCitation":"(Homeyer et al., 2022)","plainCitation":"(Homeyer et al., 2022)","noteIndex":0},"citationItems":[{"id":8290,"uris":["http://zotero.org/users/8964937/items/V66L4PKP"],"itemData":{"id":8290,"type":"article-journal","abstract":"Artificial intelligence (AI) solutions that automatically extract information from digital histology images have shown great promise for improving pathological diagnosis. Prior to routine use, it is important to evaluate their predictive performance and obtain regulatory approval. This assessment requires appropriate test datasets. However, compiling such datasets is challenging and specific recommendations are missing. A committee of various stakeholders, including commercial AI developers, pathologists, and researchers, discussed key aspects and conducted extensive literature reviews on test datasets in pathology. Here, we summarize the results and derive general recommendations on compiling test datasets. We address several questions: Which and how many images are needed? How to deal with low-prevalence subsets? How can potential bias be detected? How should datasets be reported? What are the regulatory requirements in different countries? The recommendations are intended to help AI developers demonstrate the utility of their products and to help pathologists and regulatory agencies verify reported performance measures. Further research is needed to formulate criteria for sufficiently representative test datasets so that AI solutions can operate with less user intervention and better support diagnostic workflows in the future.","container-title":"Modern Pathology","DOI":"10.1038/s41379-022-01147-y","ISSN":"1530-0285","journalAbbreviation":"Mod Pathol","language":"en","license":"2022 The Author(s)","note":"publisher: Nature Publishing Group","page":"1-11","source":"www.nature.com","title":"Recommendations on compiling test datasets for evaluating artificial intelligence solutions in pathology","author":[{"family":"Homeyer","given":"André"},{"family":"Geißler","given":"Christian"},{"family":"Schwen","given":"Lars Ole"},{"family":"Zakrzewski","given":"Falk"},{"family":"Evans","given":"Theodore"},{"family":"Strohmenger","given":"Klaus"},{"family":"Westphal","given":"Max"},{"family":"Bülow","given":"Roman David"},{"family":"Kargl","given":"Michaela"},{"family":"Karjauv","given":"Aray"},{"family":"Munné-Bertran","given":"Isidre"},{"family":"Retzlaff","given":"Carl Orge"},{"family":"Romero-López","given":"Adrià"},{"family":"Sołtysiński","given":"Tomasz"},{"family":"Plass","given":"Markus"},{"family":"Carvalho","given":"Rita"},{"family":"Steinbach","given":"Peter"},{"family":"Lan","given":"Yu-Chia"},{"family":"Bouteldja","given":"Nassim"},{"family":"Haber","given":"David"},{"family":"Rojas-Carulla","given":"Mateo"},{"family":"Vafaei Sadr","given":"Alireza"},{"family":"Kraft","given":"Matthias"},{"family":"Krüger","given":"Daniel"},{"family":"Fick","given":"Rutger"},{"family":"Lang","given":"Tobias"},{"family":"Boor","given":"Peter"},{"family":"Müller","given":"Heimo"},{"family":"Hufnagl","given":"Peter"},{"family":"Zerbe","given":"Norman"}],"issued":{"date-parts":[["2022",9,10]]}}}],"schema":"https://github.com/citation-style-language/schema/raw/master/csl-citation.json"} </w:instrText>
      </w:r>
      <w:r w:rsidR="003B6E06" w:rsidRPr="00F232EC">
        <w:rPr>
          <w:rFonts w:ascii="Arial" w:eastAsiaTheme="minorEastAsia" w:hAnsi="Arial" w:cs="Arial"/>
          <w:sz w:val="24"/>
          <w:szCs w:val="24"/>
        </w:rPr>
        <w:fldChar w:fldCharType="separate"/>
      </w:r>
      <w:r w:rsidR="003B6E06" w:rsidRPr="00F232EC">
        <w:rPr>
          <w:rFonts w:ascii="Arial" w:hAnsi="Arial" w:cs="Arial"/>
          <w:sz w:val="24"/>
        </w:rPr>
        <w:t>(Homeyer et al., 2022)</w:t>
      </w:r>
      <w:r w:rsidR="003B6E06" w:rsidRPr="00F232EC">
        <w:rPr>
          <w:rFonts w:ascii="Arial" w:eastAsiaTheme="minorEastAsia" w:hAnsi="Arial" w:cs="Arial"/>
          <w:sz w:val="24"/>
          <w:szCs w:val="24"/>
        </w:rPr>
        <w:fldChar w:fldCharType="end"/>
      </w:r>
      <w:r w:rsidR="003B6E06" w:rsidRPr="00F232EC">
        <w:rPr>
          <w:rFonts w:ascii="Arial" w:eastAsiaTheme="minorEastAsia" w:hAnsi="Arial" w:cs="Arial"/>
          <w:sz w:val="24"/>
          <w:szCs w:val="24"/>
        </w:rPr>
        <w:t>. Th</w:t>
      </w:r>
      <w:r w:rsidR="00E21963">
        <w:rPr>
          <w:rFonts w:ascii="Arial" w:eastAsiaTheme="minorEastAsia" w:hAnsi="Arial" w:cs="Arial"/>
          <w:sz w:val="24"/>
          <w:szCs w:val="24"/>
        </w:rPr>
        <w:t>e</w:t>
      </w:r>
      <w:r w:rsidR="002F13CC">
        <w:rPr>
          <w:rFonts w:ascii="Arial" w:eastAsiaTheme="minorEastAsia" w:hAnsi="Arial" w:cs="Arial"/>
          <w:sz w:val="24"/>
          <w:szCs w:val="24"/>
        </w:rPr>
        <w:t xml:space="preserve"> </w:t>
      </w:r>
      <w:r w:rsidR="00E21963">
        <w:rPr>
          <w:rFonts w:ascii="Arial" w:eastAsiaTheme="minorEastAsia" w:hAnsi="Arial" w:cs="Arial"/>
          <w:sz w:val="24"/>
          <w:szCs w:val="24"/>
        </w:rPr>
        <w:t xml:space="preserve">lack of standardized </w:t>
      </w:r>
      <w:r w:rsidR="002F13CC" w:rsidRPr="002F13CC">
        <w:rPr>
          <w:rFonts w:ascii="Arial" w:eastAsiaTheme="minorEastAsia" w:hAnsi="Arial" w:cs="Arial"/>
          <w:sz w:val="24"/>
          <w:szCs w:val="24"/>
        </w:rPr>
        <w:t xml:space="preserve">terminology </w:t>
      </w:r>
      <w:r w:rsidR="00DF735A">
        <w:rPr>
          <w:rFonts w:ascii="Arial" w:eastAsiaTheme="minorEastAsia" w:hAnsi="Arial" w:cs="Arial"/>
          <w:sz w:val="24"/>
          <w:szCs w:val="24"/>
        </w:rPr>
        <w:t xml:space="preserve">may </w:t>
      </w:r>
      <w:r w:rsidR="003B6E06" w:rsidRPr="00F232EC">
        <w:rPr>
          <w:rFonts w:ascii="Arial" w:eastAsiaTheme="minorEastAsia" w:hAnsi="Arial" w:cs="Arial"/>
          <w:sz w:val="24"/>
          <w:szCs w:val="24"/>
        </w:rPr>
        <w:t xml:space="preserve">confuse researchers </w:t>
      </w:r>
      <w:r w:rsidR="002F13CC" w:rsidRPr="00210247">
        <w:rPr>
          <w:rFonts w:ascii="Arial" w:eastAsiaTheme="minorEastAsia" w:hAnsi="Arial" w:cs="Arial"/>
          <w:sz w:val="24"/>
          <w:szCs w:val="24"/>
        </w:rPr>
        <w:t xml:space="preserve">in the ML community </w:t>
      </w:r>
      <w:r w:rsidR="003B6E06" w:rsidRPr="00F232EC">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{"citationID":"8aVLg6ch","properties":{"formattedCitation":"(Maleki et al., 2020)","plainCitation":"(Maleki et al., 2020)","noteIndex":0},"citationItems":[{"id":9151,"uris":["http://zotero.org/users/8964937/items/BBMBC6P7","http://zotero.org/users/8964937/items/77MJX53R"],"itemData":{"id":9151,"type":"article-journal","abstract":"Clinical decision support systems (CDSS) that are developed based on artificial intelligence and machine learning (AI/ML) approaches carry transformative potentials in improving the way neonatal care is practiced. From the use of the data available from electronic health records to physiological sensors and imaging modalities, CDSS can be used to predict clinical outcomes (such as mortality rate, hospital length of state, or surgical outcome) or early warning signs of diseases in neonates. However, only a limited number of clinical decision support systems for neonatal care are currently deployed in healthcare facilities or even implemented during pilot trials (or prospective studies). This is mostly due to the unresolved challenges in developing a real-time supported clinical decision support system, which mainly consists of three phases: model development, model evaluation, and real-time deployment. In this review, we introduce some of the pivotal challenges and factors we must consider during the implementation of real-time supported CDSS.\nRecently, many researches have demonstrated that the attention mechanism has great potential in improving the performance of deep convolutional neural networks (CNNs). However, the existing methods either ignore the importance of using channel attention and spatial attention mechanisms simultaneously or bring much additional model complexity. In order to achieve a balance between performance and model complexity, we propose the Hybrid Attention Module (HAM), a really lightweight yet efficient attention module. Given an intermediate feature map as the input feature, HAM firstly produces one channel attention map and one channel refined feature through the channel submodule, and then based on the channel attention map, the spatial submodule divides the channel refined feature into two groups along the channel axis to generate a pair of spatial attention descriptors. By applying saptial attention descriptors, the spatial submodule generates the final refined feature which can adaptively emphasize the important regions. Besides, HAM is a simple and general module, it can be embedded into various mainstream deep CNN architectures seamlessly and can be trained with base CNNs in the end-to-end way. We evaluate HAM through abundant of experiments on CIFAR-10, CIFAR-100 and STL-10 datasets. The experimental results show that HAM-integrated networks achieve accuracy improvements and further reduce the negative impact of less training data on deeper networks performance than its counterparts, which proves the effectiveness of HAM.\nPrecision medicine is the personalization of medicine to suit a specific group of people or even an individual patient, based on genetic or molecular profiling. This can be done using genomic, transcriptomic, epigenomic or proteomic information. Personalized medicine holds great promise, especially in cancer therapy and control, where precision oncology would allow medical practitioners to use this information to optimize the treatment of a patient. Personalized oncology for groups of individuals would also allow for the use of population group specific diagnostic or prognostic biomarkers. Additionally, this information can be used to track the progress of the disease or monitor the response of the patient to treatment. This can be used to establish the molecular basis for drug resistance and allow the targeting of the genes or pathways responsible for drug resistance. Personalized medicine requires the use of large data sets, which must be processed and analysed in order to identify the particular molecular patterns that can inform the decisions required for personalized care. However, the analysis of these large data sets is difficult and time consuming. This is further compounded by the increasing size of these datasets due to technologies such as next generation sequencing (NGS). These difficulties can be met through the use of artificial intelligence (AI) and machine learning (ML). These computational tools use specific neural networks, learning methods, decision making tools and algorithms to construct and improve on models for the analysis of different types of large data sets. These tools can also be used to answer specific questions. Artificial intelligence can also be used to predict the effects of genetic changes on protein structure and therefore function. This review will discuss the current state of the application of AI to omics data, specifically genomic data, and how this is applied to the development of personalized or precision medicine on the treatment of cancer.\nStress response caused by transportation is an important reason that affects the health and welfare of livestock, and the intelligent and precise monitoring of the stress state during transportation is a blank in research. On-site tracking experiments, literature review, and expert consultation indicate that environmental temperature, relative humidity and vibration intensity of vehicle are important stressors in the transportation process, and cortisol (COR) and adrenocorticotropic hormone (ACTH) are the key biomarkers to characterize the stress level. In this paper, stressors causing stress response were collected through environmental sensor network, and key biomarkers representing stress response were identified through biochemical analysis, and their change rules were analyzed and compared. Furthermore, the predictive models coupled with environmental parameters and stress markers were constructed through supervised learning networks. The results showed that: (1) After testing, the data collection performance of the multi-sensor network is reliable (P &lt; 0.05); transportation will cause significant changes in the concentration of COR and ACTH (P &lt; 0.05); the simulation results of stress markers data have no significant difference compared with the sample data (PSpline &gt; PPchip &gt; 0.90). (2) The validation results of models showed that: for COR, the absolute error and relative error based on general regression neural network (GRNN) are 2.59 ± 0.16 ng/mL and 1.30 ± 0.07%, respectively, which is better than the accuracy based on back propagation neural network (BPNN) and Elman neural network (Elman); for ACTH, the absolute error and relative error based on GRNN models were 1.75 ± 0.13 pg/mL and 2.14 ± 0.17%, respectively, which were better than the accuracy based on BPNN and Elman models. (3) For the prediction performance, the prediction accuracy of GRNN model for COR concentration is basically equal to that of Elman model, which is 0.17% higher than that of BPNN model for COR concentration, but the maximum relative error of BPNN model for COR concentration is the smallest. The prediction accuracy of Elman model for ACTH concentration is 0.09% higher than that of GRNN model, and 0.29% higher than that of BPNN model. But the maximum relative error of Elman model for ACTH concentration is the largest, and the running time is significantly longer. Although the performance of the three modeling methods is different, their overall accuracy has reached more than 97%. Therefore, this study can effectively identify the stress state of mutton sheep in the actual transportation process, and provide technical support for the health traceability and control of mutton sheep.\nThe screening of advanced materials coupled with the modeling of their quantitative structural-activity relationships has recently become one of the hot and trending topics in energy materials due to the diverse challenges, including low success probabilities, high time consumption, and high computational cost associated with the traditional methods of developing energy materials. Following this, new research concepts and technologies to promote the research and development of energy materials become necessary. The latest advancements in artificial intelligence and machine learning have therefore increased the expectation that data-driven materials science would revolutionize scientific discoveries towards providing new paradigms for the development of energy materials. Furthermore, the current advances in data-driven materials engineering also demonstrate that the application of machine learning technology would not only significantly facilitate the design and development of advanced energy materials but also enhance their discovery and deployment. In this article, the importance and necessity of developing new energy materials towards contributing to the global carbon neutrality are presented. A comprehensive introduction to the fundamentals of machine learning is also provided, including open-source databases, feature engineering, machine learning algorithms, and analysis of machine learning model. Afterwards, the latest progress in data-driven materials science and engineering, including alkaline ion battery materials, photovoltaic materials, catalytic materials, and carbon dioxide capture materials, is discussed. Finally, relevant clues to the successful applications of machine learning and the remaining challenges towards the development of advanced energy materials are highlighted.","collection-title":"Machine Learning and Other Artificial Intelligence Applications","container-title":"Neuroimaging Clinics of North America","DOI":"10.1016/j.nic.2020.08.004","ISSN":"1052-5149","issue":"4","journalAbbreviation":"Neuroimaging Clinics of North America","language":"en","page":"433-445","source":"ScienceDirect","title":"Machine learning algorithm validation: From essentials to advanced applications and implications for regulatory certification and deployment","title-short":"Machine Learning Algorithm Validation","volume":"30","author":[{"family":"Maleki","given":"Farhad"},{"family":"Muthukrishnan","given":"Nikesh"},{"family":"Ovens","given":"Katie"},{"family":"Reinhold","given":"Caroline"},{"family":"Forghani","given":"Reza"}],"issued":{"date-parts":[["2020",11,1]]}}}],"schema":"https://github.com/citation-style-language/schema/raw/master/csl-citation.json"} </w:instrText>
      </w:r>
      <w:r w:rsidR="003B6E06" w:rsidRPr="00F232EC">
        <w:rPr>
          <w:rFonts w:ascii="Arial" w:eastAsiaTheme="minorEastAsia" w:hAnsi="Arial" w:cs="Arial"/>
          <w:sz w:val="24"/>
          <w:szCs w:val="24"/>
        </w:rPr>
        <w:fldChar w:fldCharType="separate"/>
      </w:r>
      <w:r w:rsidR="003B6E06" w:rsidRPr="00F232EC">
        <w:rPr>
          <w:rFonts w:ascii="Arial" w:hAnsi="Arial" w:cs="Arial"/>
          <w:sz w:val="24"/>
        </w:rPr>
        <w:t>(Maleki et al., 2020)</w:t>
      </w:r>
      <w:r w:rsidR="003B6E06" w:rsidRPr="00F232EC">
        <w:rPr>
          <w:rFonts w:ascii="Arial" w:eastAsiaTheme="minorEastAsia" w:hAnsi="Arial" w:cs="Arial"/>
          <w:sz w:val="24"/>
          <w:szCs w:val="24"/>
        </w:rPr>
        <w:fldChar w:fldCharType="end"/>
      </w:r>
      <w:r w:rsidR="003B6E06" w:rsidRPr="00F232EC">
        <w:rPr>
          <w:rFonts w:ascii="Arial" w:eastAsiaTheme="minorEastAsia" w:hAnsi="Arial" w:cs="Arial"/>
          <w:sz w:val="24"/>
          <w:szCs w:val="24"/>
        </w:rPr>
        <w:t xml:space="preserve">. Here, the following </w:t>
      </w:r>
      <w:r w:rsidR="003B6E06" w:rsidRPr="00F232EC">
        <w:rPr>
          <w:rFonts w:ascii="Arial" w:hAnsi="Arial" w:cs="Arial"/>
          <w:sz w:val="24"/>
          <w:szCs w:val="24"/>
        </w:rPr>
        <w:t>term</w:t>
      </w:r>
      <w:r w:rsidR="002F13CC">
        <w:rPr>
          <w:rFonts w:ascii="Arial" w:hAnsi="Arial" w:cs="Arial"/>
          <w:sz w:val="24"/>
          <w:szCs w:val="24"/>
        </w:rPr>
        <w:t>s</w:t>
      </w:r>
      <w:r w:rsidR="009B27BA" w:rsidRPr="00F232EC">
        <w:rPr>
          <w:rFonts w:ascii="Arial" w:hAnsi="Arial" w:cs="Arial"/>
          <w:sz w:val="24"/>
          <w:szCs w:val="24"/>
        </w:rPr>
        <w:t xml:space="preserve"> </w:t>
      </w:r>
      <w:r w:rsidR="002F13CC">
        <w:rPr>
          <w:rFonts w:ascii="Arial" w:hAnsi="Arial" w:cs="Arial"/>
          <w:sz w:val="24"/>
          <w:szCs w:val="24"/>
        </w:rPr>
        <w:t xml:space="preserve">are </w:t>
      </w:r>
      <w:r w:rsidR="009B27BA" w:rsidRPr="00F232EC">
        <w:rPr>
          <w:rFonts w:ascii="Arial" w:hAnsi="Arial" w:cs="Arial"/>
          <w:sz w:val="24"/>
          <w:szCs w:val="24"/>
        </w:rPr>
        <w:t>used</w:t>
      </w:r>
      <w:r w:rsidR="003B6E06" w:rsidRPr="00F232EC">
        <w:rPr>
          <w:rFonts w:ascii="Arial" w:hAnsi="Arial" w:cs="Arial"/>
          <w:sz w:val="24"/>
          <w:szCs w:val="24"/>
        </w:rPr>
        <w:t>:</w:t>
      </w:r>
    </w:p>
    <w:p w14:paraId="08EC696A" w14:textId="61B67689" w:rsidR="003B1C46" w:rsidRPr="00F232EC" w:rsidRDefault="00191DF2" w:rsidP="00F232EC">
      <w:pPr>
        <w:pStyle w:val="Caption"/>
        <w:ind w:firstLine="720"/>
        <w:rPr>
          <w:rFonts w:ascii="Arial" w:hAnsi="Arial" w:cs="Arial"/>
          <w:color w:val="000000" w:themeColor="text1"/>
          <w:sz w:val="24"/>
          <w:szCs w:val="24"/>
        </w:rPr>
      </w:pPr>
      <w:bookmarkStart w:id="48" w:name="_Toc121520364"/>
      <w:bookmarkStart w:id="49" w:name="_Toc130051062"/>
      <w:r w:rsidRPr="00191DF2">
        <w:rPr>
          <w:rFonts w:ascii="Arial" w:hAnsi="Arial" w:cs="Arial"/>
          <w:i w:val="0"/>
          <w:iCs w:val="0"/>
          <w:color w:val="000000" w:themeColor="text1"/>
          <w:sz w:val="24"/>
          <w:szCs w:val="24"/>
        </w:rPr>
        <w:t xml:space="preserve">Table </w:t>
      </w:r>
      <w:r w:rsidRPr="00191DF2">
        <w:rPr>
          <w:rFonts w:ascii="Arial" w:hAnsi="Arial" w:cs="Arial"/>
          <w:i w:val="0"/>
          <w:iCs w:val="0"/>
          <w:color w:val="000000" w:themeColor="text1"/>
          <w:sz w:val="24"/>
          <w:szCs w:val="24"/>
        </w:rPr>
        <w:fldChar w:fldCharType="begin"/>
      </w:r>
      <w:r w:rsidRPr="00191DF2">
        <w:rPr>
          <w:rFonts w:ascii="Arial" w:hAnsi="Arial" w:cs="Arial"/>
          <w:i w:val="0"/>
          <w:iCs w:val="0"/>
          <w:color w:val="000000" w:themeColor="text1"/>
          <w:sz w:val="24"/>
          <w:szCs w:val="24"/>
        </w:rPr>
        <w:instrText xml:space="preserve"> SEQ Table \* ARABIC </w:instrText>
      </w:r>
      <w:r w:rsidRPr="00191DF2">
        <w:rPr>
          <w:rFonts w:ascii="Arial" w:hAnsi="Arial" w:cs="Arial"/>
          <w:i w:val="0"/>
          <w:iCs w:val="0"/>
          <w:color w:val="000000" w:themeColor="text1"/>
          <w:sz w:val="24"/>
          <w:szCs w:val="24"/>
        </w:rPr>
        <w:fldChar w:fldCharType="separate"/>
      </w:r>
      <w:r w:rsidR="00744DEF">
        <w:rPr>
          <w:rFonts w:ascii="Arial" w:hAnsi="Arial" w:cs="Arial"/>
          <w:i w:val="0"/>
          <w:iCs w:val="0"/>
          <w:noProof/>
          <w:color w:val="000000" w:themeColor="text1"/>
          <w:sz w:val="24"/>
          <w:szCs w:val="24"/>
        </w:rPr>
        <w:t>1</w:t>
      </w:r>
      <w:r w:rsidRPr="00191DF2">
        <w:rPr>
          <w:rFonts w:ascii="Arial" w:hAnsi="Arial" w:cs="Arial"/>
          <w:i w:val="0"/>
          <w:iCs w:val="0"/>
          <w:color w:val="000000" w:themeColor="text1"/>
          <w:sz w:val="24"/>
          <w:szCs w:val="24"/>
        </w:rPr>
        <w:fldChar w:fldCharType="end"/>
      </w:r>
      <w:r w:rsidRPr="00191DF2">
        <w:rPr>
          <w:rFonts w:ascii="Arial" w:hAnsi="Arial" w:cs="Arial"/>
          <w:i w:val="0"/>
          <w:iCs w:val="0"/>
          <w:color w:val="000000" w:themeColor="text1"/>
          <w:sz w:val="24"/>
          <w:szCs w:val="24"/>
        </w:rPr>
        <w:t xml:space="preserve">. </w:t>
      </w:r>
      <w:r w:rsidR="003B1C46" w:rsidRPr="00F232EC">
        <w:rPr>
          <w:rFonts w:ascii="Arial" w:hAnsi="Arial" w:cs="Arial"/>
          <w:i w:val="0"/>
          <w:iCs w:val="0"/>
          <w:color w:val="000000" w:themeColor="text1"/>
          <w:sz w:val="24"/>
          <w:szCs w:val="24"/>
        </w:rPr>
        <w:t>Glossary of terms</w:t>
      </w:r>
      <w:r w:rsidR="00616EF8">
        <w:rPr>
          <w:rFonts w:ascii="Arial" w:hAnsi="Arial" w:cs="Arial"/>
          <w:i w:val="0"/>
          <w:iCs w:val="0"/>
          <w:color w:val="000000" w:themeColor="text1"/>
          <w:sz w:val="24"/>
          <w:szCs w:val="24"/>
        </w:rPr>
        <w:t>.</w:t>
      </w:r>
      <w:bookmarkEnd w:id="49"/>
      <w:r w:rsidR="003B1C46" w:rsidRPr="00F232EC">
        <w:rPr>
          <w:rFonts w:ascii="Arial" w:hAnsi="Arial" w:cs="Arial"/>
          <w:i w:val="0"/>
          <w:iCs w:val="0"/>
          <w:color w:val="000000" w:themeColor="text1"/>
          <w:sz w:val="24"/>
          <w:szCs w:val="24"/>
        </w:rPr>
        <w:t xml:space="preserve"> </w:t>
      </w:r>
      <w:bookmarkEnd w:id="48"/>
    </w:p>
    <w:tbl>
      <w:tblPr>
        <w:tblStyle w:val="TableGrid"/>
        <w:tblW w:w="0" w:type="auto"/>
        <w:tblInd w:w="720" w:type="dxa"/>
        <w:tblCellMar>
          <w:top w:w="85" w:type="dxa"/>
          <w:left w:w="85" w:type="dxa"/>
          <w:bottom w:w="85" w:type="dxa"/>
          <w:right w:w="85" w:type="dxa"/>
        </w:tblCellMar>
        <w:tblLook w:val="04A0" w:firstRow="1" w:lastRow="0" w:firstColumn="1" w:lastColumn="0" w:noHBand="0" w:noVBand="1"/>
      </w:tblPr>
      <w:tblGrid>
        <w:gridCol w:w="2968"/>
        <w:gridCol w:w="5662"/>
      </w:tblGrid>
      <w:tr w:rsidR="003B1C46" w14:paraId="784B536A" w14:textId="77777777" w:rsidTr="007823B3">
        <w:trPr>
          <w:trHeight w:val="328"/>
        </w:trPr>
        <w:tc>
          <w:tcPr>
            <w:tcW w:w="2968" w:type="dxa"/>
            <w:vAlign w:val="center"/>
          </w:tcPr>
          <w:p w14:paraId="3CADBFE8" w14:textId="42DACEC3" w:rsidR="003B1C46" w:rsidRDefault="003B1C46" w:rsidP="00F232EC">
            <w:pPr>
              <w:spacing w:line="480" w:lineRule="auto"/>
              <w:rPr>
                <w:rFonts w:ascii="Arial" w:hAnsi="Arial" w:cs="Arial"/>
                <w:sz w:val="24"/>
                <w:szCs w:val="24"/>
              </w:rPr>
            </w:pPr>
            <w:r>
              <w:rPr>
                <w:rFonts w:ascii="Arial" w:hAnsi="Arial" w:cs="Arial"/>
                <w:sz w:val="24"/>
                <w:szCs w:val="24"/>
              </w:rPr>
              <w:t>Term</w:t>
            </w:r>
            <w:r w:rsidR="002F13CC">
              <w:rPr>
                <w:rFonts w:ascii="Arial" w:hAnsi="Arial" w:cs="Arial"/>
                <w:sz w:val="24"/>
                <w:szCs w:val="24"/>
              </w:rPr>
              <w:t>s</w:t>
            </w:r>
          </w:p>
        </w:tc>
        <w:tc>
          <w:tcPr>
            <w:tcW w:w="5662" w:type="dxa"/>
            <w:vAlign w:val="center"/>
          </w:tcPr>
          <w:p w14:paraId="70A8016B" w14:textId="26E8FAC2" w:rsidR="003B1C46" w:rsidRDefault="003B1C46" w:rsidP="00F232EC">
            <w:pPr>
              <w:spacing w:line="480" w:lineRule="auto"/>
              <w:rPr>
                <w:rFonts w:ascii="Arial" w:hAnsi="Arial" w:cs="Arial"/>
                <w:sz w:val="24"/>
                <w:szCs w:val="24"/>
              </w:rPr>
            </w:pPr>
            <w:r>
              <w:rPr>
                <w:rFonts w:ascii="Arial" w:hAnsi="Arial" w:cs="Arial"/>
                <w:sz w:val="24"/>
                <w:szCs w:val="24"/>
              </w:rPr>
              <w:t>Definition</w:t>
            </w:r>
            <w:r w:rsidR="002F13CC">
              <w:rPr>
                <w:rFonts w:ascii="Arial" w:hAnsi="Arial" w:cs="Arial"/>
                <w:sz w:val="24"/>
                <w:szCs w:val="24"/>
              </w:rPr>
              <w:t>s</w:t>
            </w:r>
          </w:p>
        </w:tc>
      </w:tr>
      <w:tr w:rsidR="003B1C46" w14:paraId="3D893707" w14:textId="77777777" w:rsidTr="007823B3">
        <w:tc>
          <w:tcPr>
            <w:tcW w:w="2968" w:type="dxa"/>
          </w:tcPr>
          <w:p w14:paraId="4244B87F" w14:textId="1B4E4FD8" w:rsidR="003B1C46" w:rsidRDefault="003B1C46" w:rsidP="00D829EE">
            <w:pPr>
              <w:spacing w:line="480" w:lineRule="auto"/>
              <w:jc w:val="both"/>
              <w:rPr>
                <w:rFonts w:ascii="Arial" w:hAnsi="Arial" w:cs="Arial"/>
                <w:sz w:val="24"/>
                <w:szCs w:val="24"/>
              </w:rPr>
            </w:pPr>
            <w:r w:rsidRPr="00D829EE">
              <w:rPr>
                <w:rFonts w:ascii="Arial" w:hAnsi="Arial" w:cs="Arial"/>
                <w:sz w:val="24"/>
                <w:szCs w:val="24"/>
              </w:rPr>
              <w:t>Internal v</w:t>
            </w:r>
            <w:r w:rsidRPr="00210247">
              <w:rPr>
                <w:rFonts w:ascii="Arial" w:hAnsi="Arial" w:cs="Arial"/>
                <w:sz w:val="24"/>
                <w:szCs w:val="24"/>
              </w:rPr>
              <w:t>alidation</w:t>
            </w:r>
            <w:r w:rsidR="00C44F99">
              <w:rPr>
                <w:rFonts w:ascii="Arial" w:hAnsi="Arial" w:cs="Arial"/>
                <w:sz w:val="24"/>
                <w:szCs w:val="24"/>
              </w:rPr>
              <w:t xml:space="preserve"> </w:t>
            </w:r>
          </w:p>
        </w:tc>
        <w:tc>
          <w:tcPr>
            <w:tcW w:w="5662" w:type="dxa"/>
          </w:tcPr>
          <w:p w14:paraId="6166BDB8" w14:textId="66CA3B85" w:rsidR="003B1C46" w:rsidRPr="003B1C46" w:rsidRDefault="003B1C46" w:rsidP="00F232EC">
            <w:pPr>
              <w:jc w:val="both"/>
              <w:rPr>
                <w:rFonts w:ascii="Arial" w:hAnsi="Arial" w:cs="Arial"/>
                <w:sz w:val="24"/>
                <w:szCs w:val="24"/>
              </w:rPr>
            </w:pPr>
            <w:r w:rsidRPr="00210247">
              <w:rPr>
                <w:rFonts w:ascii="Arial" w:hAnsi="Arial" w:cs="Arial"/>
                <w:sz w:val="24"/>
                <w:szCs w:val="24"/>
              </w:rPr>
              <w:t xml:space="preserve">Model evaluation conducted with data extracted from the input dataset </w:t>
            </w:r>
            <w:r w:rsidRPr="00210247">
              <w:rPr>
                <w:rFonts w:ascii="Arial" w:hAnsi="Arial" w:cs="Arial"/>
                <w:sz w:val="24"/>
                <w:szCs w:val="24"/>
              </w:rPr>
              <w:fldChar w:fldCharType="begin"/>
            </w:r>
            <w:r w:rsidR="00774987">
              <w:rPr>
                <w:rFonts w:ascii="Arial" w:hAnsi="Arial" w:cs="Arial"/>
                <w:sz w:val="24"/>
                <w:szCs w:val="24"/>
              </w:rPr>
              <w:instrText xml:space="preserve"> ADDIN ZOTERO_ITEM CSL_CITATION {"citationID":"VUYfsmxd","properties":{"formattedCitation":"(Ho et al., 2020; Nagendran et al., 2020; Norgeot et al., 2020; Park et al., 2021)","plainCitation":"(Ho et al., 2020; Nagendran et al., 2020; Norgeot et al., 2020; Park et al., 2021)","noteIndex":0},"citationItems":[{"id":541,"uris":["http://zotero.org/users/8964937/items/LAKBDU48"],"itemData":{"id":541,"type":"article-journal","abstract":"We discuss the validation of machine learning models, which is standard practice in determining model efficacy and generalizability. We argue that internal validation approaches, such as cross-validation and bootstrap, cannot guarantee the quality of a machine learning model due to potentially biased training data and the complexity of the validation procedure itself. For better evaluating the generalization ability of a learned model, we suggest leveraging on external data sources from elsewhere as validation datasets, namely external validation. Due to the lack of research attractions on external validation, especially a well-structured and comprehensive study, we discuss the necessity for external validation and propose two extensions of the external validation approach that may help reveal the true domain-relevant model from a candidate set. Moreover, we also suggest a procedure to check whether a set of validation datasets is valid and introduce statistical reference points for detecting external data problems.","container-title":"Patterns","DOI":"10.1016/j.patter.2020.100129","ISSN":"2666-3899","issue":"8","journalAbbreviation":"Patterns","language":"en","page":"100129","source":"ScienceDirect","title":"Extensions of the external validation for checking learned model interpretability and generalizability","volume":"1","author":[{"family":"Ho","given":"Sung Yang"},{"family":"Phua","given":"Kimberly"},{"family":"Wong","given":"Limsoon"},{"family":"Bin Goh","given":"Wilson Wen"}],"issued":{"date-parts":[["2020",11,13]]}}},{"id":534,"uris":["http://zotero.org/users/8964937/items/UZN7MJTJ"],"itemData":{"id":534,"type":"article-journal","abstract":"OBJECTIVE: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Sik"}],"issued":{"date-parts":[["2021",3]]}}}],"schema":"https://github.com/citation-style-language/schema/raw/master/csl-citation.json"} </w:instrText>
            </w:r>
            <w:r w:rsidRPr="00210247">
              <w:rPr>
                <w:rFonts w:ascii="Arial" w:hAnsi="Arial" w:cs="Arial"/>
                <w:sz w:val="24"/>
                <w:szCs w:val="24"/>
              </w:rPr>
              <w:fldChar w:fldCharType="separate"/>
            </w:r>
            <w:r w:rsidRPr="00210247">
              <w:rPr>
                <w:rFonts w:ascii="Arial" w:hAnsi="Arial" w:cs="Arial"/>
                <w:sz w:val="24"/>
                <w:szCs w:val="24"/>
              </w:rPr>
              <w:t>(Ho et al., 2020; Nagendran et al., 2020; Norgeot et al., 2020; Park et al., 2021)</w:t>
            </w:r>
            <w:r w:rsidRPr="00210247">
              <w:rPr>
                <w:rFonts w:ascii="Arial" w:hAnsi="Arial" w:cs="Arial"/>
                <w:sz w:val="24"/>
                <w:szCs w:val="24"/>
              </w:rPr>
              <w:fldChar w:fldCharType="end"/>
            </w:r>
          </w:p>
        </w:tc>
      </w:tr>
      <w:tr w:rsidR="003B1C46" w14:paraId="71AFCA3F" w14:textId="77777777" w:rsidTr="007823B3">
        <w:tc>
          <w:tcPr>
            <w:tcW w:w="2968" w:type="dxa"/>
          </w:tcPr>
          <w:p w14:paraId="5410D2B2" w14:textId="3D3F0627" w:rsidR="003B1C46" w:rsidRDefault="00426E61" w:rsidP="00D829EE">
            <w:pPr>
              <w:spacing w:line="480" w:lineRule="auto"/>
              <w:jc w:val="both"/>
              <w:rPr>
                <w:rFonts w:ascii="Arial" w:hAnsi="Arial" w:cs="Arial"/>
                <w:sz w:val="24"/>
                <w:szCs w:val="24"/>
              </w:rPr>
            </w:pPr>
            <w:r>
              <w:rPr>
                <w:rFonts w:ascii="Arial" w:hAnsi="Arial" w:cs="Arial"/>
                <w:sz w:val="24"/>
                <w:szCs w:val="24"/>
              </w:rPr>
              <w:t>EV</w:t>
            </w:r>
          </w:p>
        </w:tc>
        <w:tc>
          <w:tcPr>
            <w:tcW w:w="5662" w:type="dxa"/>
          </w:tcPr>
          <w:p w14:paraId="246FD7A0" w14:textId="29F9816C" w:rsidR="003B1C46" w:rsidRDefault="003B1C46" w:rsidP="00F232EC">
            <w:pPr>
              <w:jc w:val="both"/>
              <w:rPr>
                <w:rFonts w:ascii="Arial" w:hAnsi="Arial" w:cs="Arial"/>
                <w:sz w:val="24"/>
                <w:szCs w:val="24"/>
              </w:rPr>
            </w:pPr>
            <w:r w:rsidRPr="00210247">
              <w:rPr>
                <w:rFonts w:ascii="Arial" w:hAnsi="Arial" w:cs="Arial"/>
                <w:sz w:val="24"/>
                <w:szCs w:val="24"/>
              </w:rPr>
              <w:t xml:space="preserve">Model evaluation conducted with data extracted from independent datasets </w:t>
            </w:r>
            <w:r w:rsidRPr="00210247">
              <w:rPr>
                <w:rFonts w:ascii="Arial" w:hAnsi="Arial" w:cs="Arial"/>
                <w:sz w:val="24"/>
                <w:szCs w:val="24"/>
              </w:rPr>
              <w:fldChar w:fldCharType="begin"/>
            </w:r>
            <w:r w:rsidR="00774987">
              <w:rPr>
                <w:rFonts w:ascii="Arial" w:hAnsi="Arial" w:cs="Arial"/>
                <w:sz w:val="24"/>
                <w:szCs w:val="24"/>
              </w:rPr>
              <w:instrText xml:space="preserve"> ADDIN ZOTERO_ITEM CSL_CITATION {"citationID":"h7i5RzpK","properties":{"formattedCitation":"(Ho et al., 2020; Nagendran et al., 2020; Norgeot et al., 2020; Park et al., 2021)","plainCitation":"(Ho et al., 2020; Nagendran et al., 2020; Norgeot et al., 2020; Park et al., 2021)","noteIndex":0},"citationItems":[{"id":541,"uris":["http://zotero.org/users/8964937/items/LAKBDU48"],"itemData":{"id":541,"type":"article-journal","abstract":"We discuss the validation of machine learning models, which is standard practice in determining model efficacy and generalizability. We argue that internal validation approaches, such as cross-validation and bootstrap, cannot guarantee the quality of a machine learning model due to potentially biased training data and the complexity of the validation procedure itself. For better evaluating the generalization ability of a learned model, we suggest leveraging on external data sources from elsewhere as validation datasets, namely external validation. Due to the lack of research attractions on external validation, especially a well-structured and comprehensive study, we discuss the necessity for external validation and propose two extensions of the external validation approach that may help reveal the true domain-relevant model from a candidate set. Moreover, we also suggest a procedure to check whether a set of validation datasets is valid and introduce statistical reference points for detecting external data problems.","container-title":"Patterns","DOI":"10.1016/j.patter.2020.100129","ISSN":"2666-3899","issue":"8","journalAbbreviation":"Patterns","language":"en","page":"100129","source":"ScienceDirect","title":"Extensions of the external validation for checking learned model interpretability and generalizability","volume":"1","author":[{"family":"Ho","given":"Sung Yang"},{"family":"Phua","given":"Kimberly"},{"family":"Wong","given":"Limsoon"},{"family":"Bin Goh","given":"Wilson Wen"}],"issued":{"date-parts":[["2020",11,13]]}}},{"id":534,"uris":["http://zotero.org/users/8964937/items/UZN7MJTJ"],"itemData":{"id":534,"type":"article-journal","abstract":"OBJECTIVE: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Sik"}],"issued":{"date-parts":[["2021",3]]}}}],"schema":"https://github.com/citation-style-language/schema/raw/master/csl-citation.json"} </w:instrText>
            </w:r>
            <w:r w:rsidRPr="00210247">
              <w:rPr>
                <w:rFonts w:ascii="Arial" w:hAnsi="Arial" w:cs="Arial"/>
                <w:sz w:val="24"/>
                <w:szCs w:val="24"/>
              </w:rPr>
              <w:fldChar w:fldCharType="separate"/>
            </w:r>
            <w:r w:rsidRPr="00210247">
              <w:rPr>
                <w:rFonts w:ascii="Arial" w:hAnsi="Arial" w:cs="Arial"/>
                <w:sz w:val="24"/>
                <w:szCs w:val="24"/>
              </w:rPr>
              <w:t>(Ho et al., 2020; Nagendran et al., 2020; Norgeot et al., 2020; Park et al., 2021)</w:t>
            </w:r>
            <w:r w:rsidRPr="00210247">
              <w:rPr>
                <w:rFonts w:ascii="Arial" w:hAnsi="Arial" w:cs="Arial"/>
                <w:sz w:val="24"/>
                <w:szCs w:val="24"/>
              </w:rPr>
              <w:fldChar w:fldCharType="end"/>
            </w:r>
          </w:p>
        </w:tc>
      </w:tr>
      <w:tr w:rsidR="003B1C46" w14:paraId="3AD15B25" w14:textId="77777777" w:rsidTr="007823B3">
        <w:tc>
          <w:tcPr>
            <w:tcW w:w="2968" w:type="dxa"/>
          </w:tcPr>
          <w:p w14:paraId="7FEECAC5" w14:textId="1BB27DAB" w:rsidR="003B1C46" w:rsidRDefault="003B1C46" w:rsidP="003B1C46">
            <w:pPr>
              <w:spacing w:line="480" w:lineRule="auto"/>
              <w:jc w:val="both"/>
              <w:rPr>
                <w:rFonts w:ascii="Arial" w:hAnsi="Arial" w:cs="Arial"/>
                <w:sz w:val="24"/>
                <w:szCs w:val="24"/>
              </w:rPr>
            </w:pPr>
            <w:r w:rsidRPr="00210247">
              <w:rPr>
                <w:rFonts w:ascii="Arial" w:hAnsi="Arial" w:cs="Arial"/>
                <w:sz w:val="24"/>
                <w:szCs w:val="24"/>
              </w:rPr>
              <w:t>Training/</w:t>
            </w:r>
            <w:r>
              <w:rPr>
                <w:rFonts w:ascii="Arial" w:hAnsi="Arial" w:cs="Arial"/>
                <w:sz w:val="24"/>
                <w:szCs w:val="24"/>
              </w:rPr>
              <w:t>T</w:t>
            </w:r>
            <w:r w:rsidRPr="00210247">
              <w:rPr>
                <w:rFonts w:ascii="Arial" w:hAnsi="Arial" w:cs="Arial"/>
                <w:sz w:val="24"/>
                <w:szCs w:val="24"/>
              </w:rPr>
              <w:t>uning datasets</w:t>
            </w:r>
          </w:p>
        </w:tc>
        <w:tc>
          <w:tcPr>
            <w:tcW w:w="5662" w:type="dxa"/>
          </w:tcPr>
          <w:p w14:paraId="06E5D963" w14:textId="21FAC859" w:rsidR="003B1C46" w:rsidRDefault="00B00E7D" w:rsidP="00F232EC">
            <w:pPr>
              <w:jc w:val="both"/>
              <w:rPr>
                <w:rFonts w:ascii="Arial" w:hAnsi="Arial" w:cs="Arial"/>
                <w:sz w:val="24"/>
                <w:szCs w:val="24"/>
              </w:rPr>
            </w:pPr>
            <w:r>
              <w:rPr>
                <w:rFonts w:ascii="Arial" w:hAnsi="Arial" w:cs="Arial"/>
                <w:sz w:val="24"/>
                <w:szCs w:val="24"/>
              </w:rPr>
              <w:t>U</w:t>
            </w:r>
            <w:r w:rsidR="003B1C46" w:rsidRPr="00210247">
              <w:rPr>
                <w:rFonts w:ascii="Arial" w:hAnsi="Arial" w:cs="Arial"/>
                <w:sz w:val="24"/>
                <w:szCs w:val="24"/>
              </w:rPr>
              <w:t xml:space="preserve">sed for model training, optimization, and/or selection </w:t>
            </w:r>
            <w:r w:rsidR="003B1C46" w:rsidRPr="00210247">
              <w:rPr>
                <w:rFonts w:ascii="Arial" w:hAnsi="Arial" w:cs="Arial"/>
                <w:sz w:val="24"/>
                <w:szCs w:val="24"/>
              </w:rPr>
              <w:fldChar w:fldCharType="begin"/>
            </w:r>
            <w:r w:rsidR="00216FDB">
              <w:rPr>
                <w:rFonts w:ascii="Arial" w:hAnsi="Arial" w:cs="Arial"/>
                <w:sz w:val="24"/>
                <w:szCs w:val="24"/>
              </w:rPr>
              <w:instrText xml:space="preserve"> ADDIN ZOTERO_ITEM CSL_CITATION {"citationID":"uMBQ5Ty3","properties":{"formattedCitation":"(Norgeot et al., 2020)","plainCitation":"(Norgeot et al., 2020)","noteIndex":0},"citationItems":[{"id":537,"uris":["http://zotero.org/users/8964937/items/R6GTYTV4"],"itemData":{"id":537,"type":"article-journal","container-title":"Nature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J."}],"issued":{"date-parts":[["2020",9]]}}}],"schema":"https://github.com/citation-style-language/schema/raw/master/csl-citation.json"} </w:instrText>
            </w:r>
            <w:r w:rsidR="003B1C46" w:rsidRPr="00210247">
              <w:rPr>
                <w:rFonts w:ascii="Arial" w:hAnsi="Arial" w:cs="Arial"/>
                <w:sz w:val="24"/>
                <w:szCs w:val="24"/>
              </w:rPr>
              <w:fldChar w:fldCharType="separate"/>
            </w:r>
            <w:r w:rsidR="003B1C46" w:rsidRPr="00210247">
              <w:rPr>
                <w:rFonts w:ascii="Arial" w:hAnsi="Arial" w:cs="Arial"/>
                <w:sz w:val="24"/>
                <w:szCs w:val="24"/>
              </w:rPr>
              <w:t>(Norgeot et al., 2020)</w:t>
            </w:r>
            <w:r w:rsidR="003B1C46" w:rsidRPr="00210247">
              <w:rPr>
                <w:rFonts w:ascii="Arial" w:hAnsi="Arial" w:cs="Arial"/>
                <w:sz w:val="24"/>
                <w:szCs w:val="24"/>
              </w:rPr>
              <w:fldChar w:fldCharType="end"/>
            </w:r>
          </w:p>
        </w:tc>
      </w:tr>
      <w:tr w:rsidR="003B1C46" w14:paraId="201192E3" w14:textId="77777777" w:rsidTr="007823B3">
        <w:tc>
          <w:tcPr>
            <w:tcW w:w="2968" w:type="dxa"/>
          </w:tcPr>
          <w:p w14:paraId="0CA26C6B" w14:textId="59516A92" w:rsidR="003B1C46" w:rsidRDefault="003B1C46" w:rsidP="003B1C46">
            <w:pPr>
              <w:spacing w:line="480" w:lineRule="auto"/>
              <w:jc w:val="both"/>
              <w:rPr>
                <w:rFonts w:ascii="Arial" w:hAnsi="Arial" w:cs="Arial"/>
                <w:sz w:val="24"/>
                <w:szCs w:val="24"/>
              </w:rPr>
            </w:pPr>
            <w:r w:rsidRPr="00D829EE">
              <w:rPr>
                <w:rFonts w:ascii="Arial" w:hAnsi="Arial" w:cs="Arial"/>
                <w:sz w:val="24"/>
                <w:szCs w:val="24"/>
              </w:rPr>
              <w:t>Internal v</w:t>
            </w:r>
            <w:r w:rsidRPr="00210247">
              <w:rPr>
                <w:rFonts w:ascii="Arial" w:hAnsi="Arial" w:cs="Arial"/>
                <w:sz w:val="24"/>
                <w:szCs w:val="24"/>
              </w:rPr>
              <w:t>alidation dataset</w:t>
            </w:r>
          </w:p>
        </w:tc>
        <w:tc>
          <w:tcPr>
            <w:tcW w:w="5662" w:type="dxa"/>
          </w:tcPr>
          <w:p w14:paraId="4E25ED68" w14:textId="4AEE0E14" w:rsidR="003B1C46" w:rsidRDefault="00B00E7D" w:rsidP="00F232EC">
            <w:pPr>
              <w:jc w:val="both"/>
              <w:rPr>
                <w:rFonts w:ascii="Arial" w:hAnsi="Arial" w:cs="Arial"/>
                <w:sz w:val="24"/>
                <w:szCs w:val="24"/>
              </w:rPr>
            </w:pPr>
            <w:r>
              <w:rPr>
                <w:rFonts w:ascii="Arial" w:hAnsi="Arial" w:cs="Arial"/>
                <w:sz w:val="24"/>
                <w:szCs w:val="24"/>
              </w:rPr>
              <w:t>Created with d</w:t>
            </w:r>
            <w:r w:rsidR="003B1C46" w:rsidRPr="00210247">
              <w:rPr>
                <w:rFonts w:ascii="Arial" w:hAnsi="Arial" w:cs="Arial"/>
                <w:sz w:val="24"/>
                <w:szCs w:val="24"/>
              </w:rPr>
              <w:t xml:space="preserve">ata extracted from an input dataset </w:t>
            </w:r>
            <w:r w:rsidR="003B1C46" w:rsidRPr="00210247">
              <w:rPr>
                <w:rFonts w:ascii="Arial" w:hAnsi="Arial" w:cs="Arial"/>
                <w:sz w:val="24"/>
                <w:szCs w:val="24"/>
              </w:rPr>
              <w:fldChar w:fldCharType="begin"/>
            </w:r>
            <w:r w:rsidR="00774987">
              <w:rPr>
                <w:rFonts w:ascii="Arial" w:hAnsi="Arial" w:cs="Arial"/>
                <w:sz w:val="24"/>
                <w:szCs w:val="24"/>
              </w:rPr>
              <w:instrText xml:space="preserve"> ADDIN ZOTERO_ITEM CSL_CITATION {"citationID":"lXHnBxlW","properties":{"formattedCitation":"(Ho et al., 2020; Nagendran et al., 2020; Park et al., 2021)","plainCitation":"(Ho et al., 2020; Nagendran et al., 2020; Park et al., 2021)","noteIndex":0},"citationItems":[{"id":541,"uris":["http://zotero.org/users/8964937/items/LAKBDU48"],"itemData":{"id":541,"type":"article-journal","abstract":"We discuss the validation of machine learning models, which is standard practice in determining model efficacy and generalizability. We argue that internal validation approaches, such as cross-validation and bootstrap, cannot guarantee the quality of a machine learning model due to potentially biased training data and the complexity of the validation procedure itself. For better evaluating the generalization ability of a learned model, we suggest leveraging on external data sources from elsewhere as validation datasets, namely external validation. Due to the lack of research attractions on external validation, especially a well-structured and comprehensive study, we discuss the necessity for external validation and propose two extensions of the external validation approach that may help reveal the true domain-relevant model from a candidate set. Moreover, we also suggest a procedure to check whether a set of validation datasets is valid and introduce statistical reference points for detecting external data problems.","container-title":"Patterns","DOI":"10.1016/j.patter.2020.100129","ISSN":"2666-3899","issue":"8","journalAbbreviation":"Patterns","language":"en","page":"100129","source":"ScienceDirect","title":"Extensions of the external validation for checking learned model interpretability and generalizability","volume":"1","author":[{"family":"Ho","given":"Sung Yang"},{"family":"Phua","given":"Kimberly"},{"family":"Wong","given":"Limsoon"},{"family":"Bin Goh","given":"Wilson Wen"}],"issued":{"date-parts":[["2020",11,13]]}}},{"id":534,"uris":["http://zotero.org/users/8964937/items/UZN7MJTJ"],"itemData":{"id":534,"type":"article-journal","abstract":"OBJECTIVE: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Sik"}],"issued":{"date-parts":[["2021",3]]}}}],"schema":"https://github.com/citation-style-language/schema/raw/master/csl-citation.json"} </w:instrText>
            </w:r>
            <w:r w:rsidR="003B1C46" w:rsidRPr="00210247">
              <w:rPr>
                <w:rFonts w:ascii="Arial" w:hAnsi="Arial" w:cs="Arial"/>
                <w:sz w:val="24"/>
                <w:szCs w:val="24"/>
              </w:rPr>
              <w:fldChar w:fldCharType="separate"/>
            </w:r>
            <w:r w:rsidR="003B1C46" w:rsidRPr="00210247">
              <w:rPr>
                <w:rFonts w:ascii="Arial" w:hAnsi="Arial" w:cs="Arial"/>
                <w:sz w:val="24"/>
              </w:rPr>
              <w:t>(Ho et al., 2020; Nagendran et al., 2020; Park et al., 2021)</w:t>
            </w:r>
            <w:r w:rsidR="003B1C46" w:rsidRPr="00210247">
              <w:rPr>
                <w:rFonts w:ascii="Arial" w:hAnsi="Arial" w:cs="Arial"/>
                <w:sz w:val="24"/>
                <w:szCs w:val="24"/>
              </w:rPr>
              <w:fldChar w:fldCharType="end"/>
            </w:r>
            <w:r w:rsidR="003B1C46" w:rsidRPr="00210247">
              <w:rPr>
                <w:rFonts w:ascii="Arial" w:hAnsi="Arial" w:cs="Arial"/>
                <w:sz w:val="24"/>
                <w:szCs w:val="24"/>
              </w:rPr>
              <w:t xml:space="preserve"> that was set aside from the training/tuning dataset at the beginning of the study to evaluate the </w:t>
            </w:r>
            <w:r w:rsidR="003B1C46" w:rsidRPr="00210247">
              <w:rPr>
                <w:rFonts w:ascii="Arial" w:hAnsi="Arial" w:cs="Arial"/>
                <w:sz w:val="24"/>
                <w:szCs w:val="24"/>
              </w:rPr>
              <w:lastRenderedPageBreak/>
              <w:t xml:space="preserve">final version of a ML model a single time </w:t>
            </w:r>
            <w:r w:rsidR="003B1C46" w:rsidRPr="00210247">
              <w:rPr>
                <w:rFonts w:ascii="Arial" w:hAnsi="Arial" w:cs="Arial"/>
                <w:sz w:val="24"/>
                <w:szCs w:val="24"/>
              </w:rPr>
              <w:fldChar w:fldCharType="begin"/>
            </w:r>
            <w:r w:rsidR="00216FDB">
              <w:rPr>
                <w:rFonts w:ascii="Arial" w:hAnsi="Arial" w:cs="Arial"/>
                <w:sz w:val="24"/>
                <w:szCs w:val="24"/>
              </w:rPr>
              <w:instrText xml:space="preserve"> ADDIN ZOTERO_ITEM CSL_CITATION {"citationID":"lhK7lOjN","properties":{"formattedCitation":"(Norgeot et al., 2020)","plainCitation":"(Norgeot et al., 2020)","noteIndex":0},"citationItems":[{"id":537,"uris":["http://zotero.org/users/8964937/items/R6GTYTV4"],"itemData":{"id":537,"type":"article-journal","container-title":"Nature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J."}],"issued":{"date-parts":[["2020",9]]}}}],"schema":"https://github.com/citation-style-language/schema/raw/master/csl-citation.json"} </w:instrText>
            </w:r>
            <w:r w:rsidR="003B1C46" w:rsidRPr="00210247">
              <w:rPr>
                <w:rFonts w:ascii="Arial" w:hAnsi="Arial" w:cs="Arial"/>
                <w:sz w:val="24"/>
                <w:szCs w:val="24"/>
              </w:rPr>
              <w:fldChar w:fldCharType="separate"/>
            </w:r>
            <w:r w:rsidR="003B1C46" w:rsidRPr="00210247">
              <w:rPr>
                <w:rFonts w:ascii="Arial" w:hAnsi="Arial" w:cs="Arial"/>
                <w:sz w:val="24"/>
              </w:rPr>
              <w:t>(Norgeot et al., 2020)</w:t>
            </w:r>
            <w:r w:rsidR="003B1C46" w:rsidRPr="00210247">
              <w:rPr>
                <w:rFonts w:ascii="Arial" w:hAnsi="Arial" w:cs="Arial"/>
                <w:sz w:val="24"/>
                <w:szCs w:val="24"/>
              </w:rPr>
              <w:fldChar w:fldCharType="end"/>
            </w:r>
          </w:p>
        </w:tc>
      </w:tr>
      <w:tr w:rsidR="00A20D2F" w14:paraId="4EB9CE73" w14:textId="77777777" w:rsidTr="00A20D2F">
        <w:tc>
          <w:tcPr>
            <w:tcW w:w="2968" w:type="dxa"/>
          </w:tcPr>
          <w:p w14:paraId="4991919E" w14:textId="11B6987D" w:rsidR="00A20D2F" w:rsidRPr="00D829EE" w:rsidRDefault="00A20D2F" w:rsidP="00A20D2F">
            <w:pPr>
              <w:spacing w:line="480" w:lineRule="auto"/>
              <w:jc w:val="both"/>
              <w:rPr>
                <w:rFonts w:ascii="Arial" w:hAnsi="Arial" w:cs="Arial"/>
                <w:sz w:val="24"/>
                <w:szCs w:val="24"/>
              </w:rPr>
            </w:pPr>
            <w:r>
              <w:rPr>
                <w:rFonts w:ascii="Arial" w:hAnsi="Arial" w:cs="Arial"/>
                <w:sz w:val="24"/>
                <w:szCs w:val="24"/>
              </w:rPr>
              <w:lastRenderedPageBreak/>
              <w:t>EV dataset</w:t>
            </w:r>
          </w:p>
        </w:tc>
        <w:tc>
          <w:tcPr>
            <w:tcW w:w="5662" w:type="dxa"/>
          </w:tcPr>
          <w:p w14:paraId="708C3AD4" w14:textId="307DDFD2" w:rsidR="00A20D2F" w:rsidRDefault="00A20D2F" w:rsidP="00A20D2F">
            <w:pPr>
              <w:jc w:val="both"/>
              <w:rPr>
                <w:rFonts w:ascii="Arial" w:hAnsi="Arial" w:cs="Arial"/>
                <w:sz w:val="24"/>
                <w:szCs w:val="24"/>
              </w:rPr>
            </w:pPr>
            <w:r>
              <w:rPr>
                <w:rFonts w:ascii="Arial" w:hAnsi="Arial" w:cs="Arial"/>
                <w:sz w:val="24"/>
                <w:szCs w:val="24"/>
              </w:rPr>
              <w:t>Created with d</w:t>
            </w:r>
            <w:r w:rsidRPr="00210247">
              <w:rPr>
                <w:rFonts w:ascii="Arial" w:hAnsi="Arial" w:cs="Arial"/>
                <w:sz w:val="24"/>
                <w:szCs w:val="24"/>
              </w:rPr>
              <w:t xml:space="preserve">ata extracted from an independent dataset </w:t>
            </w:r>
            <w:r w:rsidRPr="00210247">
              <w:rPr>
                <w:rFonts w:ascii="Arial" w:hAnsi="Arial" w:cs="Arial"/>
                <w:sz w:val="24"/>
                <w:szCs w:val="24"/>
              </w:rPr>
              <w:fldChar w:fldCharType="begin"/>
            </w:r>
            <w:r w:rsidR="00774987">
              <w:rPr>
                <w:rFonts w:ascii="Arial" w:hAnsi="Arial" w:cs="Arial"/>
                <w:sz w:val="24"/>
                <w:szCs w:val="24"/>
              </w:rPr>
              <w:instrText xml:space="preserve"> ADDIN ZOTERO_ITEM CSL_CITATION {"citationID":"LbjPGXCY","properties":{"formattedCitation":"(Ho et al., 2020; Nagendran et al., 2020; Park et al., 2021)","plainCitation":"(Ho et al., 2020; Nagendran et al., 2020; Park et al., 2021)","noteIndex":0},"citationItems":[{"id":541,"uris":["http://zotero.org/users/8964937/items/LAKBDU48"],"itemData":{"id":541,"type":"article-journal","abstract":"We discuss the validation of machine learning models, which is standard practice in determining model efficacy and generalizability. We argue that internal validation approaches, such as cross-validation and bootstrap, cannot guarantee the quality of a machine learning model due to potentially biased training data and the complexity of the validation procedure itself. For better evaluating the generalization ability of a learned model, we suggest leveraging on external data sources from elsewhere as validation datasets, namely external validation. Due to the lack of research attractions on external validation, especially a well-structured and comprehensive study, we discuss the necessity for external validation and propose two extensions of the external validation approach that may help reveal the true domain-relevant model from a candidate set. Moreover, we also suggest a procedure to check whether a set of validation datasets is valid and introduce statistical reference points for detecting external data problems.","container-title":"Patterns","DOI":"10.1016/j.patter.2020.100129","ISSN":"2666-3899","issue":"8","journalAbbreviation":"Patterns","language":"en","page":"100129","source":"ScienceDirect","title":"Extensions of the external validation for checking learned model interpretability and generalizability","volume":"1","author":[{"family":"Ho","given":"Sung Yang"},{"family":"Phua","given":"Kimberly"},{"family":"Wong","given":"Limsoon"},{"family":"Bin Goh","given":"Wilson Wen"}],"issued":{"date-parts":[["2020",11,13]]}}},{"id":534,"uris":["http://zotero.org/users/8964937/items/UZN7MJTJ"],"itemData":{"id":534,"type":"article-journal","abstract":"OBJECTIVE: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Sik"}],"issued":{"date-parts":[["2021",3]]}}}],"schema":"https://github.com/citation-style-language/schema/raw/master/csl-citation.json"} </w:instrText>
            </w:r>
            <w:r w:rsidRPr="00210247">
              <w:rPr>
                <w:rFonts w:ascii="Arial" w:hAnsi="Arial" w:cs="Arial"/>
                <w:sz w:val="24"/>
                <w:szCs w:val="24"/>
              </w:rPr>
              <w:fldChar w:fldCharType="separate"/>
            </w:r>
            <w:r w:rsidRPr="00210247">
              <w:rPr>
                <w:rFonts w:ascii="Arial" w:hAnsi="Arial" w:cs="Arial"/>
                <w:sz w:val="24"/>
              </w:rPr>
              <w:t>(Ho et al., 2020; Nagendran et al., 2020; Park et al., 2021)</w:t>
            </w:r>
            <w:r w:rsidRPr="00210247">
              <w:rPr>
                <w:rFonts w:ascii="Arial" w:hAnsi="Arial" w:cs="Arial"/>
                <w:sz w:val="24"/>
                <w:szCs w:val="24"/>
              </w:rPr>
              <w:fldChar w:fldCharType="end"/>
            </w:r>
            <w:r w:rsidRPr="00210247">
              <w:rPr>
                <w:rFonts w:ascii="Arial" w:hAnsi="Arial" w:cs="Arial"/>
                <w:sz w:val="24"/>
                <w:szCs w:val="24"/>
              </w:rPr>
              <w:t xml:space="preserve"> to evaluate the final version of a ML model a single time </w:t>
            </w:r>
            <w:r w:rsidRPr="00210247">
              <w:rPr>
                <w:rFonts w:ascii="Arial" w:hAnsi="Arial" w:cs="Arial"/>
                <w:sz w:val="24"/>
                <w:szCs w:val="24"/>
              </w:rPr>
              <w:fldChar w:fldCharType="begin"/>
            </w:r>
            <w:r>
              <w:rPr>
                <w:rFonts w:ascii="Arial" w:hAnsi="Arial" w:cs="Arial"/>
                <w:sz w:val="24"/>
                <w:szCs w:val="24"/>
              </w:rPr>
              <w:instrText xml:space="preserve"> ADDIN ZOTERO_ITEM CSL_CITATION {"citationID":"CKO0TiFu","properties":{"formattedCitation":"(Norgeot et al., 2020)","plainCitation":"(Norgeot et al., 2020)","noteIndex":0},"citationItems":[{"id":537,"uris":["http://zotero.org/users/8964937/items/R6GTYTV4"],"itemData":{"id":537,"type":"article-journal","container-title":"Nature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J."}],"issued":{"date-parts":[["2020",9]]}}}],"schema":"https://github.com/citation-style-language/schema/raw/master/csl-citation.json"} </w:instrText>
            </w:r>
            <w:r w:rsidRPr="00210247">
              <w:rPr>
                <w:rFonts w:ascii="Arial" w:hAnsi="Arial" w:cs="Arial"/>
                <w:sz w:val="24"/>
                <w:szCs w:val="24"/>
              </w:rPr>
              <w:fldChar w:fldCharType="separate"/>
            </w:r>
            <w:r w:rsidRPr="00210247">
              <w:rPr>
                <w:rFonts w:ascii="Arial" w:hAnsi="Arial" w:cs="Arial"/>
                <w:sz w:val="24"/>
              </w:rPr>
              <w:t>(Norgeot et al., 2020)</w:t>
            </w:r>
            <w:r w:rsidRPr="00210247">
              <w:rPr>
                <w:rFonts w:ascii="Arial" w:hAnsi="Arial" w:cs="Arial"/>
                <w:sz w:val="24"/>
                <w:szCs w:val="24"/>
              </w:rPr>
              <w:fldChar w:fldCharType="end"/>
            </w:r>
          </w:p>
        </w:tc>
      </w:tr>
      <w:tr w:rsidR="00A20D2F" w14:paraId="15D5F223" w14:textId="77777777" w:rsidTr="007823B3">
        <w:trPr>
          <w:trHeight w:val="20"/>
        </w:trPr>
        <w:tc>
          <w:tcPr>
            <w:tcW w:w="8630" w:type="dxa"/>
            <w:gridSpan w:val="2"/>
          </w:tcPr>
          <w:p w14:paraId="0AC72B54" w14:textId="00C3A409" w:rsidR="00A20D2F" w:rsidRPr="007823B3" w:rsidRDefault="00A20D2F" w:rsidP="00A20D2F">
            <w:pPr>
              <w:jc w:val="both"/>
              <w:rPr>
                <w:rFonts w:ascii="Arial" w:hAnsi="Arial" w:cs="Arial"/>
                <w:sz w:val="16"/>
                <w:szCs w:val="16"/>
              </w:rPr>
            </w:pPr>
            <w:r w:rsidRPr="007823B3">
              <w:rPr>
                <w:rFonts w:ascii="Arial" w:hAnsi="Arial" w:cs="Arial"/>
                <w:sz w:val="16"/>
                <w:szCs w:val="16"/>
              </w:rPr>
              <w:t>EV: External validation</w:t>
            </w:r>
          </w:p>
        </w:tc>
      </w:tr>
    </w:tbl>
    <w:p w14:paraId="3AD03CE7" w14:textId="77777777" w:rsidR="00DF735A" w:rsidRDefault="00DF735A" w:rsidP="00D829EE">
      <w:pPr>
        <w:spacing w:line="480" w:lineRule="auto"/>
        <w:ind w:left="720"/>
        <w:jc w:val="both"/>
        <w:rPr>
          <w:rFonts w:ascii="Arial" w:hAnsi="Arial" w:cs="Arial"/>
          <w:sz w:val="24"/>
          <w:szCs w:val="24"/>
        </w:rPr>
      </w:pPr>
    </w:p>
    <w:p w14:paraId="6C9350D5" w14:textId="6BE3A3BD" w:rsidR="00561F38" w:rsidRDefault="00AD6775" w:rsidP="000032E0">
      <w:pPr>
        <w:spacing w:before="240" w:line="480" w:lineRule="auto"/>
        <w:ind w:left="785"/>
        <w:jc w:val="both"/>
        <w:rPr>
          <w:rFonts w:ascii="Arial" w:eastAsiaTheme="minorEastAsia" w:hAnsi="Arial" w:cs="Arial"/>
          <w:sz w:val="24"/>
          <w:szCs w:val="24"/>
        </w:rPr>
      </w:pPr>
      <w:r w:rsidRPr="00AD6775">
        <w:rPr>
          <w:rFonts w:ascii="Arial" w:eastAsiaTheme="minorEastAsia" w:hAnsi="Arial" w:cs="Arial"/>
          <w:sz w:val="24"/>
          <w:szCs w:val="24"/>
        </w:rPr>
        <w:t xml:space="preserve">Cross-validation, bootstrapping, and split-sample (two-way splits or three-way splits) are commonly used for internal validation and can be considered an industry standard. </w:t>
      </w:r>
      <w:r w:rsidR="00C44F99">
        <w:rPr>
          <w:rFonts w:ascii="Arial" w:eastAsiaTheme="minorEastAsia" w:hAnsi="Arial" w:cs="Arial"/>
          <w:sz w:val="24"/>
          <w:szCs w:val="24"/>
        </w:rPr>
        <w:t xml:space="preserve">The independent datasets used during </w:t>
      </w:r>
      <w:r w:rsidR="00E02619">
        <w:rPr>
          <w:rFonts w:ascii="Arial" w:eastAsiaTheme="minorEastAsia" w:hAnsi="Arial" w:cs="Arial"/>
          <w:sz w:val="24"/>
          <w:szCs w:val="24"/>
        </w:rPr>
        <w:t>EV</w:t>
      </w:r>
      <w:r w:rsidRPr="00AD6775">
        <w:rPr>
          <w:rFonts w:ascii="Arial" w:eastAsiaTheme="minorEastAsia" w:hAnsi="Arial" w:cs="Arial"/>
          <w:sz w:val="24"/>
          <w:szCs w:val="24"/>
        </w:rPr>
        <w:t xml:space="preserve"> </w:t>
      </w:r>
      <w:r w:rsidR="00C44F99">
        <w:rPr>
          <w:rFonts w:ascii="Arial" w:eastAsiaTheme="minorEastAsia" w:hAnsi="Arial" w:cs="Arial"/>
          <w:sz w:val="24"/>
          <w:szCs w:val="24"/>
        </w:rPr>
        <w:t>should be i</w:t>
      </w:r>
      <w:r w:rsidR="00C44F99" w:rsidRPr="00AD6775">
        <w:rPr>
          <w:rFonts w:ascii="Arial" w:eastAsiaTheme="minorEastAsia" w:hAnsi="Arial" w:cs="Arial"/>
          <w:sz w:val="24"/>
          <w:szCs w:val="24"/>
        </w:rPr>
        <w:t>deally</w:t>
      </w:r>
      <w:r w:rsidRPr="00AD6775">
        <w:rPr>
          <w:rFonts w:ascii="Arial" w:eastAsiaTheme="minorEastAsia" w:hAnsi="Arial" w:cs="Arial"/>
          <w:sz w:val="24"/>
          <w:szCs w:val="24"/>
        </w:rPr>
        <w:t xml:space="preserve"> extracted from a</w:t>
      </w:r>
      <w:r w:rsidR="00590A9C">
        <w:rPr>
          <w:rFonts w:ascii="Arial" w:eastAsiaTheme="minorEastAsia" w:hAnsi="Arial" w:cs="Arial"/>
          <w:sz w:val="24"/>
          <w:szCs w:val="24"/>
        </w:rPr>
        <w:t xml:space="preserve"> different </w:t>
      </w:r>
      <w:r w:rsidRPr="00AD6775">
        <w:rPr>
          <w:rFonts w:ascii="Arial" w:eastAsiaTheme="minorEastAsia" w:hAnsi="Arial" w:cs="Arial"/>
          <w:sz w:val="24"/>
          <w:szCs w:val="24"/>
        </w:rPr>
        <w:t>setting or source</w:t>
      </w:r>
      <w:r w:rsidR="00DB70F3">
        <w:rPr>
          <w:rFonts w:ascii="Arial" w:eastAsiaTheme="minorEastAsia" w:hAnsi="Arial" w:cs="Arial"/>
          <w:sz w:val="24"/>
          <w:szCs w:val="24"/>
        </w:rPr>
        <w:t>; for example,</w:t>
      </w:r>
      <w:r w:rsidR="00FB75BB">
        <w:rPr>
          <w:rFonts w:ascii="Arial" w:eastAsiaTheme="minorEastAsia" w:hAnsi="Arial" w:cs="Arial"/>
          <w:sz w:val="24"/>
          <w:szCs w:val="24"/>
        </w:rPr>
        <w:t xml:space="preserve"> </w:t>
      </w:r>
      <w:r w:rsidR="00506E14">
        <w:rPr>
          <w:rFonts w:ascii="Arial" w:eastAsiaTheme="minorEastAsia" w:hAnsi="Arial" w:cs="Arial"/>
          <w:sz w:val="24"/>
          <w:szCs w:val="24"/>
        </w:rPr>
        <w:t xml:space="preserve">another </w:t>
      </w:r>
      <w:r w:rsidR="00506E14" w:rsidRPr="00506E14">
        <w:rPr>
          <w:rFonts w:ascii="Arial" w:eastAsiaTheme="minorEastAsia" w:hAnsi="Arial" w:cs="Arial"/>
          <w:sz w:val="24"/>
          <w:szCs w:val="24"/>
        </w:rPr>
        <w:t xml:space="preserve">clinic or hospital system </w:t>
      </w:r>
      <w:r w:rsidR="00CC7D69">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{"citationID":"ERkKctGz","properties":{"formattedCitation":"(Ho et al., 2020; Nagendran et al., 2020; Norgeot et al., 2020; Park et al., 2021)","plainCitation":"(Ho et al., 2020; Nagendran et al., 2020; Norgeot et al., 2020; Park et al., 2021)","noteIndex":0},"citationItems":[{"id":541,"uris":["http://zotero.org/users/8964937/items/LAKBDU48"],"itemData":{"id":541,"type":"article-journal","abstract":"We discuss the validation of machine learning models, which is standard practice in determining model efficacy and generalizability. We argue that internal validation approaches, such as cross-validation and bootstrap, cannot guarantee the quality of a machine learning model due to potentially biased training data and the complexity of the validation procedure itself. For better evaluating the generalization ability of a learned model, we suggest leveraging on external data sources from elsewhere as validation datasets, namely external validation. Due to the lack of research attractions on external validation, especially a well-structured and comprehensive study, we discuss the necessity for external validation and propose two extensions of the external validation approach that may help reveal the true domain-relevant model from a candidate set. Moreover, we also suggest a procedure to check whether a set of validation datasets is valid and introduce statistical reference points for detecting external data problems.","container-title":"Patterns","DOI":"10.1016/j.patter.2020.100129","ISSN":"2666-3899","issue":"8","journalAbbreviation":"Patterns","language":"en","page":"100129","source":"ScienceDirect","title":"Extensions of the external validation for checking learned model interpretability and generalizability","volume":"1","author":[{"family":"Ho","given":"Sung Yang"},{"family":"Phua","given":"Kimberly"},{"family":"Wong","given":"Limsoon"},{"family":"Bin Goh","given":"Wilson Wen"}],"issued":{"date-parts":[["2020",11,13]]}}},{"id":534,"uris":["http://zotero.org/users/8964937/items/UZN7MJTJ"],"itemData":{"id":534,"type":"article-journal","abstract":"OBJECTIVE: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Sik"}],"issued":{"date-parts":[["2021",3]]}}}],"schema":"https://github.com/citation-style-language/schema/raw/master/csl-citation.json"} </w:instrText>
      </w:r>
      <w:r w:rsidR="00CC7D69">
        <w:rPr>
          <w:rFonts w:ascii="Arial" w:eastAsiaTheme="minorEastAsia" w:hAnsi="Arial" w:cs="Arial"/>
          <w:sz w:val="24"/>
          <w:szCs w:val="24"/>
        </w:rPr>
        <w:fldChar w:fldCharType="separate"/>
      </w:r>
      <w:r w:rsidR="002A17FF" w:rsidRPr="00291A71">
        <w:rPr>
          <w:rFonts w:ascii="Arial" w:eastAsiaTheme="minorEastAsia" w:hAnsi="Arial" w:cs="Arial"/>
          <w:sz w:val="24"/>
          <w:szCs w:val="24"/>
        </w:rPr>
        <w:t>(Ho et al., 2020; Nagendran et al., 2020; Norgeot et al., 2020; Park et al., 2021)</w:t>
      </w:r>
      <w:r w:rsidR="00CC7D69">
        <w:rPr>
          <w:rFonts w:ascii="Arial" w:eastAsiaTheme="minorEastAsia" w:hAnsi="Arial" w:cs="Arial"/>
          <w:sz w:val="24"/>
          <w:szCs w:val="24"/>
        </w:rPr>
        <w:fldChar w:fldCharType="end"/>
      </w:r>
      <w:r w:rsidRPr="00561F38">
        <w:rPr>
          <w:rFonts w:ascii="Arial" w:eastAsiaTheme="minorEastAsia" w:hAnsi="Arial" w:cs="Arial"/>
          <w:sz w:val="24"/>
          <w:szCs w:val="24"/>
        </w:rPr>
        <w:t xml:space="preserve">. </w:t>
      </w:r>
      <w:r w:rsidRPr="00AD6775">
        <w:rPr>
          <w:rFonts w:ascii="Arial" w:eastAsiaTheme="minorEastAsia" w:hAnsi="Arial" w:cs="Arial"/>
          <w:sz w:val="24"/>
          <w:szCs w:val="24"/>
        </w:rPr>
        <w:t>Good performance in EV is considered proof of model generalizability</w:t>
      </w:r>
      <w:r w:rsidR="00AE1EB3">
        <w:rPr>
          <w:rFonts w:ascii="Arial" w:eastAsiaTheme="minorEastAsia" w:hAnsi="Arial" w:cs="Arial"/>
          <w:sz w:val="24"/>
          <w:szCs w:val="24"/>
        </w:rPr>
        <w:t xml:space="preserve"> </w:t>
      </w:r>
      <w:r w:rsidR="00561F38">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{"citationID":"mNjpvUBo","properties":{"formattedCitation":"(Ho et al., 2020; Norgeot et al., 2020)","plainCitation":"(Ho et al., 2020; Norgeot et al., 2020)","noteIndex":0},"citationItems":[{"id":541,"uris":["http://zotero.org/users/8964937/items/LAKBDU48"],"itemData":{"id":541,"type":"article-journal","abstract":"We discuss the validation of machine learning models, which is standard practice in determining model efficacy and generalizability. We argue that internal validation approaches, such as cross-validation and bootstrap, cannot guarantee the quality of a machine learning model due to potentially biased training data and the complexity of the validation procedure itself. For better evaluating the generalization ability of a learned model, we suggest leveraging on external data sources from elsewhere as validation datasets, namely external validation. Due to the lack of research attractions on external validation, especially a well-structured and comprehensive study, we discuss the necessity for external validation and propose two extensions of the external validation approach that may help reveal the true domain-relevant model from a candidate set. Moreover, we also suggest a procedure to check whether a set of validation datasets is valid and introduce statistical reference points for detecting external data problems.","container-title":"Patterns","DOI":"10.1016/j.patter.2020.100129","ISSN":"2666-3899","issue":"8","journalAbbreviation":"Patterns","language":"en","page":"100129","source":"ScienceDirect","title":"Extensions of the external validation for checking learned model interpretability and generalizability","volume":"1","author":[{"family":"Ho","given":"Sung Yang"},{"family":"Phua","given":"Kimberly"},{"family":"Wong","given":"Limsoon"},{"family":"Bin Goh","given":"Wilson Wen"}],"issued":{"date-parts":[["2020",11,13]]}}},{"id":537,"uris":["http://zotero.org/users/8964937/items/R6GTYTV4"],"itemData":{"id":537,"type":"article-journal","container-title":"Nature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J."}],"issued":{"date-parts":[["2020",9]]}}}],"schema":"https://github.com/citation-style-language/schema/raw/master/csl-citation.json"} </w:instrText>
      </w:r>
      <w:r w:rsidR="00561F38">
        <w:rPr>
          <w:rFonts w:ascii="Arial" w:eastAsiaTheme="minorEastAsia" w:hAnsi="Arial" w:cs="Arial"/>
          <w:sz w:val="24"/>
          <w:szCs w:val="24"/>
        </w:rPr>
        <w:fldChar w:fldCharType="separate"/>
      </w:r>
      <w:r w:rsidR="00C44F99" w:rsidRPr="00C44F99">
        <w:rPr>
          <w:rFonts w:ascii="Arial" w:hAnsi="Arial" w:cs="Arial"/>
          <w:sz w:val="24"/>
        </w:rPr>
        <w:t>(Ho et al., 2020; Norgeot et al., 2020)</w:t>
      </w:r>
      <w:r w:rsidR="00561F38">
        <w:rPr>
          <w:rFonts w:ascii="Arial" w:eastAsiaTheme="minorEastAsia" w:hAnsi="Arial" w:cs="Arial"/>
          <w:sz w:val="24"/>
          <w:szCs w:val="24"/>
        </w:rPr>
        <w:fldChar w:fldCharType="end"/>
      </w:r>
      <w:r w:rsidRPr="00AD6775">
        <w:rPr>
          <w:rFonts w:ascii="Arial" w:eastAsiaTheme="minorEastAsia" w:hAnsi="Arial" w:cs="Arial"/>
          <w:sz w:val="24"/>
          <w:szCs w:val="24"/>
        </w:rPr>
        <w:t>. In clinical practice, predictive models are commonly used. Since safety is a key consideration, ML models implemented in this setting should provide estimates of the uncertainty associated with model results, be interpretable and explainable, and achieve good performance in EV</w:t>
      </w:r>
      <w:r w:rsidR="00561F38">
        <w:rPr>
          <w:rFonts w:ascii="Arial" w:eastAsiaTheme="minorEastAsia" w:hAnsi="Arial" w:cs="Arial"/>
          <w:sz w:val="24"/>
          <w:szCs w:val="24"/>
        </w:rPr>
        <w:t xml:space="preserve"> </w:t>
      </w:r>
      <w:r w:rsidR="00561F38">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{"citationID":"5f5Ck7vV","properties":{"formattedCitation":"(Nwanosike et al., 2021; Russell &amp; Norvig, 2021)","plainCitation":"(Nwanosike et al., 2021; Russell &amp; Norvig, 2021)","noteIndex":0},"citationItems":[{"id":540,"uris":["http://zotero.org/users/8964937/items/WVTCZ6B7"],"itemData":{"id":540,"type":"article-journal","abstract":"PURPOSE: The advent of clinically adapted machine learning algorithms can solve numerous problems ranging from disease diagnosis and prognosis to therapy recommendations. This systematic review examines the performance of machine learning (ML) algorithms and evaluates the progress made to date towards their implementation in clinical practice.\nMETHODS: Systematic searching of databases (PubMed, MEDLINE, Scopus, Google Scholar, Cochrane Library and WHO Covid-19 database) to identify original articles published between January 2011 and October 2021. Studies reporting ML techniques in clinical practice involving humans and ML algorithms with a performance metric were considered.\nRESULTS: Of 873 unique articles identified, 36 studies were eligible for inclusion. The XGBoost (extreme gradient boosting) algorithm showed the highest potential for clinical applications (n = 7 studies); this was followed jointly by random forest algorithm, logistic regression, and the support vector machine, respectively (n = 5 studies). Prediction of outcomes (n = 33), in particular Inflammatory diseases (n = 7) received the most attention followed by cancer and neuropsychiatric disorders (n = 5 for each) and Covid-19 (n = 4). Thirty-three out of the thirty-six included studies passed more than 50% of the selected quality assessment criteria in the TRIPOD checklist. In contrast, none of the studies could achieve an ideal overall bias rating of 'low' based on the PROBAST checklist. In contrast, only three studies showed evidence of the deployment of ML algorithm(s) in clinical practice.\nCONCLUSIONS: ML is potentially a reliable tool for clinical decision support. Although advocated widely in clinical practice, work is still in progress to validate clinically adapted ML algorithms. Improving quality standards, transparency, and interpretability of ML models will further lower the barriers to acceptability.","container-title":"International Journal of Medical Informatics","DOI":"10.1016/j.ijmedinf.2021.104679","ISSN":"1872-8243","journalAbbreviation":"Int J Med Inform","language":"eng","note":"PMID: 34990939","page":"104679","source":"PubMed","title":"Potential applications and performance of machine learning techniques and algorithms in clinical practice: A systematic review","title-short":"Potential applications and performance of machine learning techniques and algorithms in clinical practice","volume":"159","author":[{"family":"Nwanosike","given":"Ezekwesiri Michael"},{"family":"Conway","given":"Barbara R."},{"family":"Merchant","given":"Hamid A."},{"family":"Hasan","given":"Syed Shahzad"}],"issued":{"date-parts":[["2021",12,31]]}}},{"id":544,"uris":["http://zotero.org/users/8964937/items/98CPED87"],"itemData":{"id":544,"type":"book","edition":"4th","event-place":"United Kingdom","ISBN":"978-0- 13-461099-3","number-of-pages":"1166","publisher":"Pearson Education Limited","publisher-place":"United Kingdom","title":"Artificial intelligence: A modern approach. global edition","author":[{"family":"Russell","given":"Stuart"},{"family":"Norvig","given":"Peter"}],"accessed":{"date-parts":[["2022",1,19]]},"issued":{"date-parts":[["2021"]]}}}],"schema":"https://github.com/citation-style-language/schema/raw/master/csl-citation.json"} </w:instrText>
      </w:r>
      <w:r w:rsidR="00561F38">
        <w:rPr>
          <w:rFonts w:ascii="Arial" w:eastAsiaTheme="minorEastAsia" w:hAnsi="Arial" w:cs="Arial"/>
          <w:sz w:val="24"/>
          <w:szCs w:val="24"/>
        </w:rPr>
        <w:fldChar w:fldCharType="separate"/>
      </w:r>
      <w:r w:rsidR="00561F38" w:rsidRPr="00291A71">
        <w:rPr>
          <w:rFonts w:ascii="Arial" w:eastAsiaTheme="minorEastAsia" w:hAnsi="Arial" w:cs="Arial"/>
          <w:sz w:val="24"/>
          <w:szCs w:val="24"/>
        </w:rPr>
        <w:t>(Nwanosike et al., 2021; Russell &amp; Norvig, 2021)</w:t>
      </w:r>
      <w:r w:rsidR="00561F38">
        <w:rPr>
          <w:rFonts w:ascii="Arial" w:eastAsiaTheme="minorEastAsia" w:hAnsi="Arial" w:cs="Arial"/>
          <w:sz w:val="24"/>
          <w:szCs w:val="24"/>
        </w:rPr>
        <w:fldChar w:fldCharType="end"/>
      </w:r>
      <w:r w:rsidR="000B4BB3">
        <w:rPr>
          <w:rFonts w:ascii="Arial" w:eastAsiaTheme="minorEastAsia" w:hAnsi="Arial" w:cs="Arial"/>
          <w:sz w:val="24"/>
          <w:szCs w:val="24"/>
        </w:rPr>
        <w:t>.</w:t>
      </w:r>
    </w:p>
    <w:p w14:paraId="56347658" w14:textId="170D6C32" w:rsidR="00624C8D" w:rsidRDefault="00AD6775" w:rsidP="000032E0">
      <w:pPr>
        <w:spacing w:line="480" w:lineRule="auto"/>
        <w:ind w:left="785"/>
        <w:jc w:val="both"/>
        <w:rPr>
          <w:rFonts w:ascii="Arial" w:eastAsiaTheme="minorEastAsia" w:hAnsi="Arial" w:cs="Arial"/>
          <w:sz w:val="24"/>
          <w:szCs w:val="24"/>
        </w:rPr>
      </w:pPr>
      <w:r w:rsidRPr="00AD6775">
        <w:rPr>
          <w:rFonts w:ascii="Arial" w:eastAsiaTheme="minorEastAsia" w:hAnsi="Arial" w:cs="Arial"/>
          <w:sz w:val="24"/>
          <w:szCs w:val="24"/>
        </w:rPr>
        <w:t xml:space="preserve">Recent advances in ML methods, increasing computer power, and unprecedented amounts of data are reshaping cancer care. Numerous ML models have been developed for a range of tasks, such as cancer risk prediction, detection, diagnosis, classification, grading, staging, treatment selection, prognosis, treatment response-prediction, treatment discovery, and patient follow-up </w:t>
      </w:r>
      <w:r w:rsidR="00523633">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{"citationID":"2tDgCKyd","properties":{"formattedCitation":"(Bhinder et al., 2021; Kann et al., 2021; Luchini et al., 2022)","plainCitation":"(Bhinder et al., 2021; Kann et al., 2021; Luchini et al., 2022)","noteIndex":0},"citationItems":[{"id":1898,"uris":["http://zotero.org/users/8964937/items/U964H73X"],"itemData":{"id":1898,"type":"article-journal","abstract":"Artificial intelligence (AI) is rapidly reshaping cancer research and personalized clinical care. Availability of high dimensionality datasets coupled with advances in high performance computing as well as innovative deep learning architectures, has led to an explosion of AI use in various aspects of oncology research. These applications range from detection and classification of cancer, to molecular characterization of tumors and its microenvironment, to drug discovery and repurposing, to predicting treatment outcomes for patients. As these advances start penetrating the clinic, we foresee a shifting paradigm in cancer care becoming strongly driven by AI.","container-title":"Cancer discovery","DOI":"10.1158/2159-8290.CD-21-0090","ISSN":"2159-8274","issue":"4","journalAbbreviation":"Cancer Discov","note":"PMID: 33811123\nPMCID: PMC8034385","page":"900-915","source":"PubMed Central","title":"Artificial intelligence in cancer research and precision medicine","volume":"11","author":[{"family":"Bhinder","given":"Bhavneet"},{"family":"Gilvary","given":"Coryandar"},{"family":"Madhukar","given":"Neel S."},{"family":"Elemento","given":"Olivier"}],"issued":{"date-parts":[["2021",4]]}}},{"id":539,"uris":["http://zotero.org/users/8964937/items/MZARS5SC"],"itemData":{"id":539,"type":"article-journal","container-title":"Cancer Cell","DOI":"10.1016/j.ccell.2021.04.002","ISSN":"15356108","issue":"7","journalAbbreviation":"Cancer Cell","language":"en","page":"916-927","source":"DOI.org (Crossref)","title":"Artificial intelligence for clinical oncology","volume":"39","author":[{"family":"Kann","given":"Benjamin H."},{"family":"Hosny","given":"Ahmed"},{"family":"Aerts","given":"Hugo J.W.L."}],"issued":{"date-parts":[["2021",7]]}}},{"id":538,"uris":["http://zotero.org/users/8964937/items/379N94G9"],"itemData":{"id":538,"type":"article-journal","abstract":"Artificial intelligence (AI) is concretely reshaping the landscape and horizons of oncology, opening new important opportunities for improving the management of cancer patients. Analysing the AI-based devices that have already obtained the official approval by the Federal Drug Administration (FDA), here we show that cancer diagnostics is the oncology-related area in which AI is already entered with the largest impact into clinical practice. Furthermore, breast, lung and prostate cancers represent the specific cancer types that now are experiencing more advantages from AI-based devices. The future perspectives of AI in oncology are discussed: the creation of multidisciplinary platforms, the comprehension of the importance of all neoplasms, including rare tumours and the continuous support for guaranteeing its growth represent in this time the most important challenges for finalising the ‘AI-revolution’ in oncology.","container-title":"British Journal of Cancer","DOI":"10.1038/s41416-021-01633-1","ISSN":"0007-0920","issue":"1","journalAbbreviation":"Br J Cancer","note":"PMID: 34837074\nPMCID: PMC8727615","page":"4-9","source":"PubMed Central","title":"Artificial intelligence in oncology: current applications and future perspectives","title-short":"Artificial intelligence in oncology","volume":"126","author":[{"family":"Luchini","given":"Claudio"},{"family":"Pea","given":"Antonio"},{"family":"Scarpa","given":"Aldo"}],"issued":{"date-parts":[["2022",1,1]]}}}],"schema":"https://github.com/citation-style-language/schema/raw/master/csl-citation.json"} </w:instrText>
      </w:r>
      <w:r w:rsidR="00523633">
        <w:rPr>
          <w:rFonts w:ascii="Arial" w:eastAsiaTheme="minorEastAsia" w:hAnsi="Arial" w:cs="Arial"/>
          <w:sz w:val="24"/>
          <w:szCs w:val="24"/>
        </w:rPr>
        <w:fldChar w:fldCharType="separate"/>
      </w:r>
      <w:r w:rsidR="00523633" w:rsidRPr="00291A71">
        <w:rPr>
          <w:rFonts w:ascii="Arial" w:eastAsiaTheme="minorEastAsia" w:hAnsi="Arial" w:cs="Arial"/>
          <w:sz w:val="24"/>
          <w:szCs w:val="24"/>
        </w:rPr>
        <w:t>(Bhinder et al., 2021; Kann et al., 2021; Luchini et al., 2022)</w:t>
      </w:r>
      <w:r w:rsidR="00523633">
        <w:rPr>
          <w:rFonts w:ascii="Arial" w:eastAsiaTheme="minorEastAsia" w:hAnsi="Arial" w:cs="Arial"/>
          <w:sz w:val="24"/>
          <w:szCs w:val="24"/>
        </w:rPr>
        <w:fldChar w:fldCharType="end"/>
      </w:r>
      <w:r w:rsidRPr="003F01A5">
        <w:rPr>
          <w:rFonts w:ascii="Arial" w:eastAsiaTheme="minorEastAsia" w:hAnsi="Arial" w:cs="Arial"/>
          <w:sz w:val="24"/>
          <w:szCs w:val="24"/>
        </w:rPr>
        <w:t xml:space="preserve">. </w:t>
      </w:r>
      <w:r w:rsidRPr="00AD6775">
        <w:rPr>
          <w:rFonts w:ascii="Arial" w:eastAsiaTheme="minorEastAsia" w:hAnsi="Arial" w:cs="Arial"/>
          <w:sz w:val="24"/>
          <w:szCs w:val="24"/>
        </w:rPr>
        <w:t xml:space="preserve">However, most of </w:t>
      </w:r>
      <w:r w:rsidRPr="00AD6775">
        <w:rPr>
          <w:rFonts w:ascii="Arial" w:eastAsiaTheme="minorEastAsia" w:hAnsi="Arial" w:cs="Arial"/>
          <w:sz w:val="24"/>
          <w:szCs w:val="24"/>
        </w:rPr>
        <w:lastRenderedPageBreak/>
        <w:t xml:space="preserve">these models have not been externally validated, limiting their </w:t>
      </w:r>
      <w:r w:rsidR="00BC151F">
        <w:rPr>
          <w:rFonts w:ascii="Arial" w:eastAsiaTheme="minorEastAsia" w:hAnsi="Arial" w:cs="Arial"/>
          <w:sz w:val="24"/>
          <w:szCs w:val="24"/>
        </w:rPr>
        <w:t>generalization and</w:t>
      </w:r>
      <w:r w:rsidRPr="00AD6775">
        <w:rPr>
          <w:rFonts w:ascii="Arial" w:eastAsiaTheme="minorEastAsia" w:hAnsi="Arial" w:cs="Arial"/>
          <w:sz w:val="24"/>
          <w:szCs w:val="24"/>
        </w:rPr>
        <w:t xml:space="preserve"> </w:t>
      </w:r>
      <w:r w:rsidR="001D1414">
        <w:rPr>
          <w:rFonts w:ascii="Arial" w:eastAsiaTheme="minorEastAsia" w:hAnsi="Arial" w:cs="Arial"/>
          <w:sz w:val="24"/>
          <w:szCs w:val="24"/>
        </w:rPr>
        <w:t xml:space="preserve">implementation </w:t>
      </w:r>
      <w:r w:rsidR="00BC151F">
        <w:rPr>
          <w:rFonts w:ascii="Arial" w:eastAsiaTheme="minorEastAsia" w:hAnsi="Arial" w:cs="Arial"/>
          <w:sz w:val="24"/>
          <w:szCs w:val="24"/>
        </w:rPr>
        <w:t xml:space="preserve">in </w:t>
      </w:r>
      <w:r w:rsidR="00C44F99">
        <w:rPr>
          <w:rFonts w:ascii="Arial" w:eastAsiaTheme="minorEastAsia" w:hAnsi="Arial" w:cs="Arial"/>
          <w:sz w:val="24"/>
          <w:szCs w:val="24"/>
        </w:rPr>
        <w:t xml:space="preserve">different </w:t>
      </w:r>
      <w:r w:rsidRPr="00AD6775">
        <w:rPr>
          <w:rFonts w:ascii="Arial" w:eastAsiaTheme="minorEastAsia" w:hAnsi="Arial" w:cs="Arial"/>
          <w:sz w:val="24"/>
          <w:szCs w:val="24"/>
        </w:rPr>
        <w:t xml:space="preserve">clinical </w:t>
      </w:r>
      <w:r w:rsidR="006220BE">
        <w:rPr>
          <w:rFonts w:ascii="Arial" w:eastAsiaTheme="minorEastAsia" w:hAnsi="Arial" w:cs="Arial"/>
          <w:sz w:val="24"/>
          <w:szCs w:val="24"/>
        </w:rPr>
        <w:t xml:space="preserve">settings </w:t>
      </w:r>
      <w:r w:rsidR="00B63BB0">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{"citationID":"ri9gvhBu","properties":{"formattedCitation":"(Adeoye et al., 2021; Akazawa &amp; Hashimoto, 2021; Bang et al., 2021; Nagendran et al., 2020; Nwanosike et al., 2021; Park et al., 2021; Shelmerdine et al., 2021; Shi et al., 2021; Twilt et al., 2021)","plainCitation":"(Adeoye et al., 2021; Akazawa &amp; Hashimoto, 2021; Bang et al., 2021; Nagendran et al., 2020; Nwanosike et al., 2021; Park et al., 2021; Shelmerdine et al., 2021; Shi et al., 2021; Twilt et al., 2021)","noteIndex":0},"citationItems":[{"id":530,"uris":["http://zotero.org/users/8964937/items/9JHY5A5W"],"itemData":{"id":530,"type":"article-journal","abstract":"OBJECTIVES: Machine learning platforms are now being introduced into modern oncological practice for classification and prediction of patient outcomes. To determine the current status of the application of these learning models as adjunctive decision-making tools in oral cavity cancer management, this systematic review aims to summarize the accuracy of machine-learning based models for disease outcomes.\nMETHODS: Electronic databases including PubMed, Scopus, EMBASE, Cochrane Library, LILACS, SciELO, PsychINFO, and Web of Science were searched up until December 21, 2020. Pertinent articles detailing the development and accuracy of machine learning prediction models for oral cavity cancer outcomes were selected in a two-stage process. Quality assessment was conducted using the Quality in Prognosis Studies (QUIPS) tool and results of base studies were qualitatively synthesized by all authors. Outcomes of interest were malignant transformation of precancer lesions, cervical lymph node metastasis, as well as treatment response, and prognosis of oral cavity cancer.\nRESULTS: Twenty-seven articles out of 950 citations identified from electronic and manual searching were included in this study. Five studies had low bias concerns on the QUIPS tool. Prediction of malignant transformation, cervical lymph node metastasis, treatment response, and prognosis were reported in three, six, eight, and eleven articles respectively. Accuracy of these learning models on the internal or external validation sets ranged from 0.85 to 0.97 for malignant transformation prediction, 0.78-0.91 for cervical lymph node metastasis prediction, 0.64-1.00 for treatment response prediction, and 0.71-0.99 for prognosis prediction. In general, most trained algorithms predicting these outcomes performed better than alternate methods of prediction. We also found that models including molecular markers in training data had better accuracy estimates for malignant transformation, treatment response, and prognosis prediction.\nCONCLUSION: Machine learning algorithms have a satisfactory to excellent accuracy for predicting three of four oral cavity cancer outcomes i.e., malignant transformation, nodal metastasis, and prognosis. However, considering the training approach of many available classifiers, these models may not be streamlined enough for clinical application currently.","container-title":"International Journal of Medical Informatics","DOI":"10.1016/j.ijmedinf.2021.104557","ISSN":"1872-8243","journalAbbreviation":"Int J Med Inform","language":"eng","note":"PMID: 34455119","page":"104557","source":"PubMed","title":"Prediction models applying machine learning to oral cavity cancer outcomes: A systematic review","title-short":"Prediction models applying machine learning to oral cavity cancer outcomes","volume":"154","author":[{"family":"Adeoye","given":"John"},{"family":"Tan","given":"Jia Yan"},{"family":"Choi","given":"Siu-Wai"},{"family":"Thomson","given":"Peter"}],"issued":{"date-parts":[["2021",10]]}}},{"id":531,"uris":["http://zotero.org/users/8964937/items/H2LSCNBB"],"itemData":{"id":531,"type":"article-journal","abstract":"OBJECTIVE: Over the past years, the application of artificial intelligence (AI) in medicine has increased rapidly, especially in diagnostics, and in the near future, the role of AI in medicine will become progressively more important. In this study, we elucidated the state of AI research on gynecologic cancers.\nMETHODS: A search was conducted in three databases-PubMed, Web of Science, and Scopus-for research papers dated between January 2010 and December 2020. As keywords, we used \"artificial intelligence,\" \"deep learning,\" \"machine learning,\" and \"neural network,\" combined with \"cervical cancer,\" \"endometrial cancer,\" \"uterine cancer,\" and \"ovarian cancer.\" We excluded genomic and molecular research, as well as automated pap-smear diagnoses and digital colposcopy.\nRESULTS: Of 1632 articles, 71 were eligible, including 34 on cervical cancer, 13 on endometrial cancer, three on uterine sarcoma, and 21 on ovarian cancer. A total of 35 studies (49%) used imaging data and 36 studies (51%) used value-based data as the input data. Magnetic resonance imaging (MRI), computed tomography (CT), ultrasound, cytology, and hysteroscopy data were used as imaging data, and the patients' backgrounds, blood examinations, tumor markers, and indices in pathological examination were used as value-based data. The targets of prediction were definitive diagnosis and prognostic outcome, including overall survival and lymph node metastasis. The size of the dataset was relatively small because 64 studies (90%) included less than 1000 cases, and the median size was 214 cases. The models were evaluated by accuracy scores, area under the receiver operating curve (AUC), and sensitivity/specificity. Owing to the heterogeneity, a quantitative synthesis was not appropriate in this review.\nCONCLUSIONS: In gynecologic oncology, more studies have been conducted on cervical cancer than on ovarian and endometrial cancers. Prognoses were mainly used in the study of cervical cancer, whereas diagnoses were primarily used for studying ovarian cancer. The proficiency of the study design for endometrial cancer and uterine sarcoma was unclear because of the small number of studies conducted. The small size of the dataset and the lack of a dataset for external validation were indicated as the challenges of the studies.","container-title":"Artificial Intelligence in Medicine","DOI":"10.1016/j.artmed.2021.102164","ISSN":"1873-2860","journalAbbreviation":"Artif Intell Med","language":"eng","note":"PMID: 34629152","page":"102164","source":"PubMed","title":"Artificial intelligence in gynecologic cancers: Current status and future challenges - A systematic review","title-short":"Artificial intelligence in gynecologic cancers","volume":"120","author":[{"family":"Akazawa","given":"Munetoshi"},{"family":"Hashimoto","given":"Kazunori"}],"issued":{"date-parts":[["2021",10]]}}},{"id":528,"uris":["http://zotero.org/users/8964937/items/YZ6KT64Y"],"itemData":{"id":528,"type":"article-journal","abstract":"BACKGROUND AND AIMS: Diagnosis of esophageal cancer or precursor lesions by endoscopic imaging depends on endoscopist expertise and is inevitably subject to interobserver variability. Studies on computer-aided diagnosis (CAD) using deep learning or machine learning are on the increase. However, studies with small sample sizes are limited by inadequate statistical strength. Here, we used a meta-analysis to evaluate the diagnostic test accuracy (DTA) of CAD algorithms of esophageal cancers or neoplasms using endoscopic images.\nMETHODS: Core databases were searched for studies based on endoscopic imaging using CAD algorithms for the diagnosis of esophageal cancer or neoplasms and presenting data on diagnostic performance, and a systematic review and DTA meta-analysis were performed.\nRESULTS: Overall, 21 and 19 studies were included in the systematic review and DTA meta-analysis, respectively. The pooled area under the curve, sensitivity, specificity, and diagnostic odds ratio of CAD algorithms for the diagnosis of esophageal cancer or neoplasms in the image-based analysis were 0.97 (95% confidence interval [CI], 0.95-0.99), 0.94 (95% CI, 0.89-0.96), 0.88 (95% CI, 0.76-0.94), and 108 (95% CI, 43-273), respectively. Meta-regression showed no heterogeneity, and no publication bias was detected. The pooled area under the curve, sensitivity, specificity, and diagnostic odds ratio of CAD algorithms for the diagnosis of esophageal cancer invasion depth were 0.96 (95% CI, 0.86-0.99), 0.90 (95% CI, 0.88-0.92), 0.88 (95% CI, 0.83-0.91), and 138 (95% CI, 12-1569), respectively.\nCONCLUSIONS: CAD algorithms showed high accuracy for the automatic endoscopic diagnosis of esophageal cancer and neoplasms. The limitation of a lack in performance in external validation and clinical applications should be overcome.","container-title":"Gastrointestinal Endoscopy","DOI":"10.1016/j.gie.2020.11.025","ISSN":"1097-6779","issue":"5","journalAbbreviation":"Gastrointest Endosc","language":"eng","note":"PMID: 33290771","page":"1006-1015.e13","source":"PubMed","title":"Computer-aided diagnosis of esophageal cancer and neoplasms in endoscopic images: a systematic review and meta-analysis of diagnostic test accuracy","title-short":"Computer-aided diagnosis of esophageal cancer and neoplasms in endoscopic images","volume":"93","author":[{"family":"Bang","given":"Chang Seok"},{"family":"Lee","given":"Jae Jun"},{"family":"Baik","given":"Gwang Ho"}],"issued":{"date-parts":[["2021",5]]}}},{"id":534,"uris":["http://zotero.org/users/8964937/items/UZN7MJTJ"],"itemData":{"id":534,"type":"article-journal","abstract":"OBJECTIVE: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S."},{"family":"Maruthappu","given":"Mahiben"}],"issued":{"date-parts":[["2020",3,25]]}}},{"id":540,"uris":["http://zotero.org/users/8964937/items/WVTCZ6B7"],"itemData":{"id":540,"type":"article-journal","abstract":"PURPOSE: The advent of clinically adapted machine learning algorithms can solve numerous problems ranging from disease diagnosis and prognosis to therapy recommendations. This systematic review examines the performance of machine learning (ML) algorithms and evaluates the progress made to date towards their implementation in clinical practice.\nMETHODS: Systematic searching of databases (PubMed, MEDLINE, Scopus, Google Scholar, Cochrane Library and WHO Covid-19 database) to identify original articles published between January 2011 and October 2021. Studies reporting ML techniques in clinical practice involving humans and ML algorithms with a performance metric were considered.\nRESULTS: Of 873 unique articles identified, 36 studies were eligible for inclusion. The XGBoost (extreme gradient boosting) algorithm showed the highest potential for clinical applications (n = 7 studies); this was followed jointly by random forest algorithm, logistic regression, and the support vector machine, respectively (n = 5 studies). Prediction of outcomes (n = 33), in particular Inflammatory diseases (n = 7) received the most attention followed by cancer and neuropsychiatric disorders (n = 5 for each) and Covid-19 (n = 4). Thirty-three out of the thirty-six included studies passed more than 50% of the selected quality assessment criteria in the TRIPOD checklist. In contrast, none of the studies could achieve an ideal overall bias rating of 'low' based on the PROBAST checklist. In contrast, only three studies showed evidence of the deployment of ML algorithm(s) in clinical practice.\nCONCLUSIONS: ML is potentially a reliable tool for clinical decision support. Although advocated widely in clinical practice, work is still in progress to validate clinically adapted ML algorithms. Improving quality standards, transparency, and interpretability of ML models will further lower the barriers to acceptability.","container-title":"International Journal of Medical Informatics","DOI":"10.1016/j.ijmedinf.2021.104679","ISSN":"1872-8243","journalAbbreviation":"Int J Med Inform","language":"eng","note":"PMID: 34990939","page":"104679","source":"PubMed","title":"Potential applications and performance of machine learning techniques and algorithms in clinical practice: A systematic review","title-short":"Potential applications and performance of machine learning techniques and algorithms in clinical practice","volume":"159","author":[{"family":"Nwanosike","given":"Ezekwesiri Michael"},{"family":"Conway","given":"Barbara R."},{"family":"Merchant","given":"Hamid A."},{"family":"Hasan","given":"Syed Shahzad"}],"issued":{"date-parts":[["2021",12,31]]}}},{"id":535,"uris":["http://zotero.org/users/8964937/items/3KSK56RZ"],"itemData":{"id":535,"type":"article-journal","abstract":"Artificial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Sik"}],"issued":{"date-parts":[["2021",3]]}}},{"id":533,"uris":["http://zotero.org/users/8964937/items/MGD6VH5V"],"itemData":{"id":533,"type":"article-journal","abstract":"High-quality research is essential in guiding evidence-based care, and should be reported in a way that is reproducible, transparent and where appropriate, provide sufficient detail for inclusion in future meta-analyses. Reporting guidelines for various study designs have been widely used for clinical (and preclinical) studies, consisting of checklists with a minimum set of points for inclusion. With the recent rise in volume of research using artificial intelligence (AI), additional factors need to be evaluated, which do not neatly conform to traditional reporting guidelines (eg, details relating to technical algorithm development). In this review, reporting guidelines are highlighted to promote awareness of essential content required for studies evaluating AI interventions in healthcare. These include published and in progress extensions to well-known reporting guidelines such as Standard Protocol Items: Recommendations for Interventional Trials-AI (study protocols), Consolidated Standards of Reporting Trials-AI (randomised controlled trials), Standards for Reporting of Diagnostic Accuracy Studies-AI (diagnostic accuracy studies) and Transparent Reporting of a multivariable prediction model for Individual Prognosis Or Diagnosis-AI (prediction model studies). Additionally there are a number of guidelines that consider AI for health interventions more generally (eg, Checklist for Artificial Intelligence in Medical Imaging (CLAIM), minimum information (MI)-CLAIM, MI for Medical AI Reporting) or address a specific element such as the 'learning curve' (Developmental and Exploratory Clinical Investigation of Decision-AI) . Economic evaluation of AI health interventions is not currently addressed, and may benefit from extension to an existing guideline. In the face of a rapid influx of studies of AI health interventions, reporting guidelines help ensure that investigators and those appraising studies consider both the well-recognised elements of good study design and reporting, while also adequately addressing new challenges posed by AI-specific elements.","container-title":"BMJ health &amp; care informatics","DOI":"10.1136/bmjhci-2021-100385","ISSN":"2632-1009","issue":"1","journalAbbreviation":"BMJ Health Care Inform","language":"eng","note":"PMID: 34426417\nPMCID: PMC8383863","page":"e100385","source":"PubMed","title":"Review of study reporting guidelines for clinical studies using artificial intelligence in healthcare","volume":"28","author":[{"family":"Shelmerdine","given":"Susan Cheng"},{"family":"Arthurs","given":"Owen J."},{"family":"Denniston","given":"Alastair"},{"family":"Sebire","given":"Neil J."}],"issued":{"date-parts":[["2021",8]]}}},{"id":532,"uris":["http://zotero.org/users/8964937/items/NZN4HP2Y"],"itemData":{"id":532,"type":"article-journal","abstract":"PURPOSE: Studies based on machine learning-based quantitative imaging techniques have gained much interest in cancer research. The aim of this review is to critically appraise the existing machine learning-based quantitative imaging analysis studies predicting outcomes of esophageal cancer after concurrent chemoradiotherapy in accordance with PRISMA guidelines.\nMETHODS: A systematic review was conducted in accordance with PRISMA guidelines. The citation search was performed via PubMed and Embase Ovid databases for literature published before April 2021. From each full-text article, study characteristics and model information were summarized. We proposed an appraisal matrix with 13 items to assess the methodological quality of each study based on recommended best-practices pertaining to quality.\nRESULTS: Out of 244 identified records, 37 studies met the inclusion criteria. Study endpoints included prognosis, treatment response, and toxicity after concurrent chemoradiotherapy with reported discrimination metrics in validation datasets between 0.6 and 0.9, with wide variation in quality. A total of 30 studies published within the last 5 years were evaluated for methodological quality and we found 11 studies with at least 6 \"good\" item ratings.\nCONCLUSION: A substantial number of studies lacked prospective registration, external validation, model calibration, and support for use in clinic. To further improve the predictive power of machine learning-based models and translate into real clinical applications in cancer research, appropriate methodologies, prospective registration, and multi-institution validation are recommended.","container-title":"European Journal of Nuclear Medicine and Molecular Imaging","DOI":"10.1007/s00259-021-05658-9","ISSN":"1619-7089","journalAbbreviation":"Eur J Nucl Med Mol Imaging","language":"eng","note":"PMID: 34939174","source":"PubMed","title":"Methodological quality of machine learning-based quantitative imaging analysis studies in esophageal cancer: a systematic review of clinical outcome prediction after concurrent chemoradiotherapy","title-short":"Methodological quality of machine learning-based quantitative imaging analysis studies in esophageal cancer","author":[{"family":"Shi","given":"Zhenwei"},{"family":"Zhang","given":"Zhen"},{"family":"Liu","given":"Zaiyi"},{"family":"Zhao","given":"Lujun"},{"family":"Ye","given":"Zhaoxiang"},{"family":"Dekker","given":"Andre"},{"family":"Wee","given":"Leonard"}],"issued":{"date-parts":[["2021",12,23]]}}},{"id":529,"uris":["http://zotero.org/users/8964937/items/KQHGFT7F"],"itemData":{"id":529,"type":"article-journal","abstract":"Due to the upfront role of magnetic resonance imaging (MRI) for prostate cancer (PCa) diagnosis, a multitude of artificial intelligence (AI) applications have been suggested to aid in the diagnosis and detection of PCa. In this review, we provide an overview of the current field, including studies between 2018 and February 2021, describing AI algorithms for (1) lesion classification and (2) lesion detection for PCa. Our evaluation of 59 included studies showed that most research has been conducted for the task of PCa lesion classification (66%) followed by PCa lesion detection (34%). Studies showed large heterogeneity in cohort sizes, ranging between 18 to 499 patients (median = 162) combined with different approaches for performance validation. Furthermore, 85% of the studies reported on the stand-alone diagnostic accuracy, whereas 15% demonstrated the impact of AI on diagnostic thinking efficacy, indicating limited proof for the clinical utility of PCa AI applications. In order to introduce AI within the clinical workflow of PCa assessment, robustness and generalizability of AI applications need to be further validated utilizing external validation and clinical workflow experiments.","container-title":"Diagnostics (Basel, Switzerland)","DOI":"10.3390/diagnostics11060959","ISSN":"2075-4418","issue":"6","journalAbbreviation":"Diagnostics (Basel)","language":"eng","note":"PMID: 34073627\nPMCID: PMC8229869","page":"959","source":"PubMed","title":"Artificial intelligence based algorithms for prostate cancer classification and detection on magnetic resonance imaging: A narrative review","title-short":"Artificial Intelligence Based Algorithms for Prostate Cancer Classification and Detection on Magnetic Resonance Imaging","volume":"11","author":[{"family":"Twilt","given":"Jasper J."},{"family":"Leeuwen","given":"Kicky G.","non-dropping-particle":"van"},{"family":"Huisman","given":"Henkjan J."},{"family":"Fütterer","given":"Jurgen J."},{"family":"Rooij","given":"Maarten","non-dropping-particle":"de"}],"issued":{"date-parts":[["2021",5,26]]}}}],"schema":"https://github.com/citation-style-language/schema/raw/master/csl-citation.json"} </w:instrText>
      </w:r>
      <w:r w:rsidR="00B63BB0">
        <w:rPr>
          <w:rFonts w:ascii="Arial" w:eastAsiaTheme="minorEastAsia" w:hAnsi="Arial" w:cs="Arial"/>
          <w:sz w:val="24"/>
          <w:szCs w:val="24"/>
        </w:rPr>
        <w:fldChar w:fldCharType="separate"/>
      </w:r>
      <w:r w:rsidR="00B63BB0" w:rsidRPr="00291A71">
        <w:rPr>
          <w:rFonts w:ascii="Arial" w:eastAsiaTheme="minorEastAsia" w:hAnsi="Arial" w:cs="Arial"/>
          <w:sz w:val="24"/>
          <w:szCs w:val="24"/>
        </w:rPr>
        <w:t>(Adeoye et al., 2021; Akazawa &amp; Hashimoto, 2021; Bang et al., 2021; Nagendran et al., 2020; Nwanosike et al., 2021; Park et al., 2021; Shelmerdine et al., 2021; Shi et al., 2021; Twilt et al., 2021)</w:t>
      </w:r>
      <w:r w:rsidR="00B63BB0">
        <w:rPr>
          <w:rFonts w:ascii="Arial" w:eastAsiaTheme="minorEastAsia" w:hAnsi="Arial" w:cs="Arial"/>
          <w:sz w:val="24"/>
          <w:szCs w:val="24"/>
        </w:rPr>
        <w:fldChar w:fldCharType="end"/>
      </w:r>
      <w:r w:rsidR="00FB1BE6">
        <w:rPr>
          <w:rFonts w:ascii="Arial" w:eastAsiaTheme="minorEastAsia" w:hAnsi="Arial" w:cs="Arial"/>
          <w:sz w:val="24"/>
          <w:szCs w:val="24"/>
        </w:rPr>
        <w:t xml:space="preserve">. It is important to note that </w:t>
      </w:r>
      <w:r w:rsidR="00591229">
        <w:rPr>
          <w:rFonts w:ascii="Arial" w:eastAsiaTheme="minorEastAsia" w:hAnsi="Arial" w:cs="Arial"/>
          <w:sz w:val="24"/>
          <w:szCs w:val="24"/>
        </w:rPr>
        <w:t>DP</w:t>
      </w:r>
      <w:r w:rsidR="00FB1BE6">
        <w:rPr>
          <w:rFonts w:ascii="Arial" w:eastAsiaTheme="minorEastAsia" w:hAnsi="Arial" w:cs="Arial"/>
          <w:sz w:val="24"/>
          <w:szCs w:val="24"/>
        </w:rPr>
        <w:t xml:space="preserve"> is still in the early phase of adoption, and therefore a key bottleneck to EV is the lack of widely available and well annotated DP datasets</w:t>
      </w:r>
      <w:r w:rsidR="009A0DF5">
        <w:rPr>
          <w:rFonts w:ascii="Arial" w:eastAsiaTheme="minorEastAsia" w:hAnsi="Arial" w:cs="Arial"/>
          <w:sz w:val="24"/>
          <w:szCs w:val="24"/>
        </w:rPr>
        <w:t xml:space="preserve"> </w:t>
      </w:r>
      <w:r w:rsidR="009A0DF5">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{"citationID":"F7GrqZPy","properties":{"formattedCitation":"(Mazo et al., 2022; K. H. Yu et al., 2018)","plainCitation":"(Mazo et al., 2022; K. H. Yu et al., 2018)","noteIndex":0},"citationItems":[{"id":9181,"uris":["http://zotero.org/users/8964937/items/LJMH5DKA"],"itemData":{"id":9181,"type":"article-journal","abstract":"Breast cancer is the most common disease among women, with over  million new diagnoses each year worldwide. About  of patients initially presenting with early stage disease have a recurrence of cancer within 10 years. Predicting who will have a recurrence ...","container-title":"Journal of Personalized Medicine","DOI":"10.3390/jpm12091496","issue":"9","language":"en","note":"publisher: Multidisciplinary Digital Publishing Institute  (MDPI)\nPMID: 36143281","source":"www.ncbi.nlm.nih.gov","title":"Application of artificial intelligence techniques to predict risk of recurrence of breast cancer: A systematic review","title-short":"Application of Artificial Intelligence Techniques to Predict Risk of Recurrence of Breast Cancer","URL":"https://www.ncbi.nlm.nih.gov/pmc/articles/PMC9500690/","volume":"12","author":[{"family":"Mazo","given":"Claudia"},{"family":"Aura","given":"Claudia"},{"family":"Rahman","given":"Arman"},{"family":"Gallagher","given":"William M."},{"family":"Mooney","given":"Catherine"}],"accessed":{"date-parts":[["2022",12,3]]},"issued":{"date-parts":[["2022",9]]}}},{"id":543,"uris":["http://zotero.org/users/8964937/items/NPVQI288"],"itemData":{"id":543,"type":"article-journal","container-title":"Nature Biomedical Engineering","DOI":"10.1038/s41551-018-0305-z","ISSN":"2157-846X","issue":"10","journalAbbreviation":"Nat Biomed Eng","language":"en","page":"719-731","source":"DOI.org (Crossref)","title":"Artificial intelligence in healthcare","volume":"2","author":[{"family":"Yu","given":"Kun Hsing"},{"family":"Beam","given":"Andrew L."},{"family":"Kohane","given":"Isaac S."}],"issued":{"date-parts":[["2018",10]]}}}],"schema":"https://github.com/citation-style-language/schema/raw/master/csl-citation.json"} </w:instrText>
      </w:r>
      <w:r w:rsidR="009A0DF5">
        <w:rPr>
          <w:rFonts w:ascii="Arial" w:eastAsiaTheme="minorEastAsia" w:hAnsi="Arial" w:cs="Arial"/>
          <w:sz w:val="24"/>
          <w:szCs w:val="24"/>
        </w:rPr>
        <w:fldChar w:fldCharType="separate"/>
      </w:r>
      <w:r w:rsidR="00774987" w:rsidRPr="00774987">
        <w:rPr>
          <w:rFonts w:ascii="Arial" w:hAnsi="Arial" w:cs="Arial"/>
          <w:sz w:val="24"/>
        </w:rPr>
        <w:t>(Mazo et al., 2022; K. H. Yu et al., 2018)</w:t>
      </w:r>
      <w:r w:rsidR="009A0DF5">
        <w:rPr>
          <w:rFonts w:ascii="Arial" w:eastAsiaTheme="minorEastAsia" w:hAnsi="Arial" w:cs="Arial"/>
          <w:sz w:val="24"/>
          <w:szCs w:val="24"/>
        </w:rPr>
        <w:fldChar w:fldCharType="end"/>
      </w:r>
      <w:r w:rsidR="00FB1BE6">
        <w:rPr>
          <w:rFonts w:ascii="Arial" w:eastAsiaTheme="minorEastAsia" w:hAnsi="Arial" w:cs="Arial"/>
          <w:sz w:val="24"/>
          <w:szCs w:val="24"/>
        </w:rPr>
        <w:t>. Further, standardization of methods to acquire and annotate DP has not been achieved</w:t>
      </w:r>
      <w:r w:rsidR="006359B3">
        <w:rPr>
          <w:rFonts w:ascii="Arial" w:eastAsiaTheme="minorEastAsia" w:hAnsi="Arial" w:cs="Arial"/>
          <w:sz w:val="24"/>
          <w:szCs w:val="24"/>
        </w:rPr>
        <w:t xml:space="preserve"> </w:t>
      </w:r>
      <w:r w:rsidR="004373D2">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{"citationID":"2jkxuiOf","properties":{"formattedCitation":"(Champion et al., 2014; Lindman et al., 2019)","plainCitation":"(Champion et al., 2014; Lindman et al., 2019)","noteIndex":0},"citationItems":[{"id":45,"uris":["http://zotero.org/users/8964937/items/3TGLX4K8"],"itemData":{"id":45,"type":"paper-conference","abstract":"Pattern recognition in tissue biopsy images can assist in clinical diagnosis and identify relevant image characteristics linked with various biological characteristics. Although previous work suggests several informative imaging features for pattern recognition, there exists a semantic gap between characteristics of these features and pathologists' interpretation of histopathological images. To address this challenge, we develop a clinical decision support system for automated Fuhrman grading of renal carcinoma biopsy images. We extract 1316 color, shape, texture and topology features and develop one vs. all models for four Fuhrman grades. Our models are highly accurate with 90.4% accuracy in a four-class prediction. Predictivity analysis suggests good generalization of the model development methodology through robustness to dataset sampling in cross-validation. We provide a semantic interpretation for the imaging features used in these models by linking features to pathologists' grading criteria. Our study identifies novel imaging features that are semantically linked to Fuhrman grading criteria.","container-title":"2014 36th Annual International Conference of the IEEE Engineering in Medicine and Biology Society","DOI":"10.1109/EMBC.2014.6945104","event-title":"2014 36th Annual International Conference of the IEEE Engineering in Medicine and Biology Society","ISBN":"1558-4615","note":"journalAbbreviation: 2014 36th Annual International Conference of the IEEE Engineering in Medicine and Biology Society","page":"6446-6449","title":"Semantic interpretation of robust imaging features for Fuhrman grading of renal carcinoma","author":[{"family":"Champion","given":"Andrew"},{"family":"Lu","given":"Guolan"},{"family":"Walker","given":"Guolan"},{"family":"Kothari","given":"Sonal"},{"family":"Osunkoya","given":"Adeboye O."},{"family":"Wang","given":"May D."}],"issued":{"date-parts":[["2014",8,26]]}}},{"id":9864,"uris":["http://zotero.org/users/8964937/items/3VGY84HK"],"itemData":{"id":9864,"type":"article-journal","abstract":"Digital pathology is today a widely used technology, and the digitalization of microscopic slides into whole slide images (WSIs) allows the use of machine learning algorithms as a tool in the diagnostic process. In recent years, “deep learning” ...","container-title":"Journal of Pathology Informatics","DOI":"10.4103/jpi.jpi_81_18","language":"en","note":"publisher: Elsevier\nPMID: 31523480","source":"www.ncbi.nlm.nih.gov","title":"Annotations, ontologies, and whole slide images – development of an annotated ontology-driven whole slide image library of normal and abnormal human tissue","URL":"https://www.ncbi.nlm.nih.gov/pmc/articles/PMC6669998/","volume":"10","author":[{"family":"Lindman","given":"Karin"},{"family":"Rose","given":"Jerómino F."},{"family":"Lindvall","given":"Martin"},{"family":"Lundström","given":"Claes"},{"family":"Treanor","given":"Darren"}],"accessed":{"date-parts":[["2023",2,11]]},"issued":{"date-parts":[["2019"]]}}}],"schema":"https://github.com/citation-style-language/schema/raw/master/csl-citation.json"} </w:instrText>
      </w:r>
      <w:r w:rsidR="004373D2">
        <w:rPr>
          <w:rFonts w:ascii="Arial" w:eastAsiaTheme="minorEastAsia" w:hAnsi="Arial" w:cs="Arial"/>
          <w:sz w:val="24"/>
          <w:szCs w:val="24"/>
        </w:rPr>
        <w:fldChar w:fldCharType="separate"/>
      </w:r>
      <w:r w:rsidR="00C30282" w:rsidRPr="00C30282">
        <w:rPr>
          <w:rFonts w:ascii="Arial" w:hAnsi="Arial" w:cs="Arial"/>
          <w:sz w:val="24"/>
        </w:rPr>
        <w:t>(Champion et al., 2014; Lindman et al., 2019)</w:t>
      </w:r>
      <w:r w:rsidR="004373D2">
        <w:rPr>
          <w:rFonts w:ascii="Arial" w:eastAsiaTheme="minorEastAsia" w:hAnsi="Arial" w:cs="Arial"/>
          <w:sz w:val="24"/>
          <w:szCs w:val="24"/>
        </w:rPr>
        <w:fldChar w:fldCharType="end"/>
      </w:r>
      <w:r w:rsidR="00FB1BE6">
        <w:rPr>
          <w:rFonts w:ascii="Arial" w:eastAsiaTheme="minorEastAsia" w:hAnsi="Arial" w:cs="Arial"/>
          <w:sz w:val="24"/>
          <w:szCs w:val="24"/>
        </w:rPr>
        <w:t xml:space="preserve">. </w:t>
      </w:r>
    </w:p>
    <w:p w14:paraId="51100713" w14:textId="55919C81" w:rsidR="00AD6775" w:rsidRPr="00AD6775" w:rsidRDefault="00A83771" w:rsidP="000032E0">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 xml:space="preserve">To </w:t>
      </w:r>
      <w:r w:rsidR="00C4296B">
        <w:rPr>
          <w:rFonts w:ascii="Arial" w:eastAsiaTheme="minorEastAsia" w:hAnsi="Arial" w:cs="Arial"/>
          <w:sz w:val="24"/>
          <w:szCs w:val="24"/>
        </w:rPr>
        <w:t xml:space="preserve">the best of </w:t>
      </w:r>
      <w:r>
        <w:rPr>
          <w:rFonts w:ascii="Arial" w:eastAsiaTheme="minorEastAsia" w:hAnsi="Arial" w:cs="Arial"/>
          <w:sz w:val="24"/>
          <w:szCs w:val="24"/>
        </w:rPr>
        <w:t xml:space="preserve">our knowledge, </w:t>
      </w:r>
      <w:r w:rsidR="00C4296B">
        <w:rPr>
          <w:rFonts w:ascii="Arial" w:eastAsiaTheme="minorEastAsia" w:hAnsi="Arial" w:cs="Arial"/>
          <w:sz w:val="24"/>
          <w:szCs w:val="24"/>
        </w:rPr>
        <w:t xml:space="preserve">a </w:t>
      </w:r>
      <w:r>
        <w:rPr>
          <w:rFonts w:ascii="Arial" w:eastAsiaTheme="minorEastAsia" w:hAnsi="Arial" w:cs="Arial"/>
          <w:sz w:val="24"/>
          <w:szCs w:val="24"/>
        </w:rPr>
        <w:t>systematic revie</w:t>
      </w:r>
      <w:r w:rsidR="00C4296B">
        <w:rPr>
          <w:rFonts w:ascii="Arial" w:eastAsiaTheme="minorEastAsia" w:hAnsi="Arial" w:cs="Arial"/>
          <w:sz w:val="24"/>
          <w:szCs w:val="24"/>
        </w:rPr>
        <w:t>w</w:t>
      </w:r>
      <w:r>
        <w:rPr>
          <w:rFonts w:ascii="Arial" w:eastAsiaTheme="minorEastAsia" w:hAnsi="Arial" w:cs="Arial"/>
          <w:sz w:val="24"/>
          <w:szCs w:val="24"/>
        </w:rPr>
        <w:t xml:space="preserve"> as</w:t>
      </w:r>
      <w:r w:rsidR="00C4296B">
        <w:rPr>
          <w:rFonts w:ascii="Arial" w:eastAsiaTheme="minorEastAsia" w:hAnsi="Arial" w:cs="Arial"/>
          <w:sz w:val="24"/>
          <w:szCs w:val="24"/>
        </w:rPr>
        <w:t>s</w:t>
      </w:r>
      <w:r>
        <w:rPr>
          <w:rFonts w:ascii="Arial" w:eastAsiaTheme="minorEastAsia" w:hAnsi="Arial" w:cs="Arial"/>
          <w:sz w:val="24"/>
          <w:szCs w:val="24"/>
        </w:rPr>
        <w:t>es</w:t>
      </w:r>
      <w:r w:rsidR="00C4296B">
        <w:rPr>
          <w:rFonts w:ascii="Arial" w:eastAsiaTheme="minorEastAsia" w:hAnsi="Arial" w:cs="Arial"/>
          <w:sz w:val="24"/>
          <w:szCs w:val="24"/>
        </w:rPr>
        <w:t>s</w:t>
      </w:r>
      <w:r>
        <w:rPr>
          <w:rFonts w:ascii="Arial" w:eastAsiaTheme="minorEastAsia" w:hAnsi="Arial" w:cs="Arial"/>
          <w:sz w:val="24"/>
          <w:szCs w:val="24"/>
        </w:rPr>
        <w:t xml:space="preserve">ing </w:t>
      </w:r>
      <w:r w:rsidR="00F60C75">
        <w:rPr>
          <w:rFonts w:ascii="Arial" w:eastAsiaTheme="minorEastAsia" w:hAnsi="Arial" w:cs="Arial"/>
          <w:sz w:val="24"/>
          <w:szCs w:val="24"/>
        </w:rPr>
        <w:t xml:space="preserve">the </w:t>
      </w:r>
      <w:r w:rsidR="000D61FD">
        <w:rPr>
          <w:rFonts w:ascii="Arial" w:eastAsiaTheme="minorEastAsia" w:hAnsi="Arial" w:cs="Arial"/>
          <w:sz w:val="24"/>
          <w:szCs w:val="24"/>
        </w:rPr>
        <w:t xml:space="preserve">performance of </w:t>
      </w:r>
      <w:r w:rsidR="000D61FD" w:rsidRPr="000D61FD">
        <w:rPr>
          <w:rFonts w:ascii="Arial" w:eastAsiaTheme="minorEastAsia" w:hAnsi="Arial" w:cs="Arial"/>
          <w:sz w:val="24"/>
          <w:szCs w:val="24"/>
        </w:rPr>
        <w:t>externally validated ML models based on histopathology images for diagnosis, classification, prognosis, or treatment outcome prediction in female breast cancer</w:t>
      </w:r>
      <w:r>
        <w:rPr>
          <w:rFonts w:ascii="Arial" w:eastAsiaTheme="minorEastAsia" w:hAnsi="Arial" w:cs="Arial"/>
          <w:sz w:val="24"/>
          <w:szCs w:val="24"/>
        </w:rPr>
        <w:t xml:space="preserve"> have not been published</w:t>
      </w:r>
      <w:r w:rsidR="009939CE">
        <w:rPr>
          <w:rFonts w:ascii="Arial" w:eastAsiaTheme="minorEastAsia" w:hAnsi="Arial" w:cs="Arial"/>
          <w:sz w:val="24"/>
          <w:szCs w:val="24"/>
        </w:rPr>
        <w:t xml:space="preserve">. This study intends to </w:t>
      </w:r>
      <w:r w:rsidR="00FA6A9B" w:rsidRPr="00FA6A9B">
        <w:rPr>
          <w:rFonts w:ascii="Arial" w:eastAsiaTheme="minorEastAsia" w:hAnsi="Arial" w:cs="Arial"/>
          <w:sz w:val="24"/>
          <w:szCs w:val="24"/>
        </w:rPr>
        <w:t>fill this gap in the literature.</w:t>
      </w:r>
    </w:p>
    <w:p w14:paraId="6EEC55DE" w14:textId="4A567188" w:rsidR="00AD6775" w:rsidRPr="00AD6775" w:rsidRDefault="0094034D" w:rsidP="000032E0">
      <w:pPr>
        <w:spacing w:line="480" w:lineRule="auto"/>
        <w:ind w:left="390"/>
        <w:jc w:val="both"/>
        <w:rPr>
          <w:rFonts w:ascii="Arial" w:eastAsiaTheme="minorEastAsia" w:hAnsi="Arial" w:cs="Arial"/>
          <w:sz w:val="24"/>
          <w:szCs w:val="24"/>
        </w:rPr>
      </w:pPr>
      <w:r>
        <w:rPr>
          <w:rFonts w:ascii="Arial" w:eastAsiaTheme="minorEastAsia" w:hAnsi="Arial" w:cs="Arial"/>
          <w:sz w:val="24"/>
          <w:szCs w:val="24"/>
        </w:rPr>
        <w:tab/>
      </w:r>
    </w:p>
    <w:p w14:paraId="7BA70A0D" w14:textId="77777777" w:rsidR="00AD6775" w:rsidRPr="00AD6775" w:rsidRDefault="00AD6775" w:rsidP="000032E0">
      <w:pPr>
        <w:pStyle w:val="Heading2"/>
        <w:numPr>
          <w:ilvl w:val="1"/>
          <w:numId w:val="12"/>
        </w:numPr>
        <w:spacing w:after="240" w:line="480" w:lineRule="auto"/>
        <w:ind w:left="709" w:hanging="360"/>
        <w:jc w:val="both"/>
        <w:rPr>
          <w:rFonts w:ascii="Arial" w:hAnsi="Arial" w:cs="Arial"/>
          <w:color w:val="auto"/>
          <w:sz w:val="24"/>
          <w:szCs w:val="24"/>
        </w:rPr>
      </w:pPr>
      <w:bookmarkStart w:id="50" w:name="_Toc130050912"/>
      <w:r w:rsidRPr="00AD6775">
        <w:rPr>
          <w:rFonts w:ascii="Arial" w:hAnsi="Arial" w:cs="Arial"/>
          <w:color w:val="auto"/>
          <w:sz w:val="24"/>
          <w:szCs w:val="24"/>
        </w:rPr>
        <w:t>Objective</w:t>
      </w:r>
      <w:bookmarkEnd w:id="50"/>
    </w:p>
    <w:p w14:paraId="52397DD9" w14:textId="11D2D18B" w:rsidR="00AD6775" w:rsidRDefault="00AD6775" w:rsidP="000032E0">
      <w:pPr>
        <w:spacing w:line="480" w:lineRule="auto"/>
        <w:ind w:left="785"/>
        <w:jc w:val="both"/>
        <w:rPr>
          <w:rFonts w:ascii="Arial" w:eastAsiaTheme="minorEastAsia" w:hAnsi="Arial" w:cs="Arial"/>
          <w:sz w:val="24"/>
          <w:szCs w:val="24"/>
        </w:rPr>
      </w:pPr>
      <w:r w:rsidRPr="00AD6775">
        <w:rPr>
          <w:rFonts w:ascii="Arial" w:eastAsiaTheme="minorEastAsia" w:hAnsi="Arial" w:cs="Arial"/>
          <w:sz w:val="24"/>
          <w:szCs w:val="24"/>
        </w:rPr>
        <w:t xml:space="preserve">The aim of this systematic review </w:t>
      </w:r>
      <w:r w:rsidR="001E2894">
        <w:rPr>
          <w:rFonts w:ascii="Arial" w:eastAsiaTheme="minorEastAsia" w:hAnsi="Arial" w:cs="Arial"/>
          <w:sz w:val="24"/>
          <w:szCs w:val="24"/>
        </w:rPr>
        <w:t>wa</w:t>
      </w:r>
      <w:r w:rsidRPr="00AD6775">
        <w:rPr>
          <w:rFonts w:ascii="Arial" w:eastAsiaTheme="minorEastAsia" w:hAnsi="Arial" w:cs="Arial"/>
          <w:sz w:val="24"/>
          <w:szCs w:val="24"/>
        </w:rPr>
        <w:t xml:space="preserve">s to assess </w:t>
      </w:r>
      <w:r w:rsidR="00EE375D">
        <w:rPr>
          <w:rFonts w:ascii="Arial" w:eastAsiaTheme="minorEastAsia" w:hAnsi="Arial" w:cs="Arial"/>
          <w:sz w:val="24"/>
          <w:szCs w:val="24"/>
        </w:rPr>
        <w:t xml:space="preserve">the </w:t>
      </w:r>
      <w:r w:rsidR="00EE375D" w:rsidRPr="002B5846">
        <w:rPr>
          <w:rFonts w:ascii="Arial" w:eastAsiaTheme="minorEastAsia" w:hAnsi="Arial" w:cs="Arial"/>
          <w:sz w:val="24"/>
          <w:szCs w:val="24"/>
        </w:rPr>
        <w:t xml:space="preserve">performance of externally validated </w:t>
      </w:r>
      <w:r w:rsidR="004F4677">
        <w:rPr>
          <w:rFonts w:ascii="Arial" w:eastAsiaTheme="minorEastAsia" w:hAnsi="Arial" w:cs="Arial"/>
          <w:sz w:val="24"/>
          <w:szCs w:val="24"/>
        </w:rPr>
        <w:t>ML</w:t>
      </w:r>
      <w:r w:rsidRPr="00AD6775">
        <w:rPr>
          <w:rFonts w:ascii="Arial" w:eastAsiaTheme="minorEastAsia" w:hAnsi="Arial" w:cs="Arial"/>
          <w:sz w:val="24"/>
          <w:szCs w:val="24"/>
        </w:rPr>
        <w:t xml:space="preserve"> models based on histopathology images for diagnosis, </w:t>
      </w:r>
      <w:r w:rsidR="0015139B">
        <w:rPr>
          <w:rFonts w:ascii="Arial" w:eastAsiaTheme="minorEastAsia" w:hAnsi="Arial" w:cs="Arial"/>
          <w:sz w:val="24"/>
          <w:szCs w:val="24"/>
        </w:rPr>
        <w:t xml:space="preserve">classification, </w:t>
      </w:r>
      <w:r w:rsidRPr="00AD6775">
        <w:rPr>
          <w:rFonts w:ascii="Arial" w:eastAsiaTheme="minorEastAsia" w:hAnsi="Arial" w:cs="Arial"/>
          <w:sz w:val="24"/>
          <w:szCs w:val="24"/>
        </w:rPr>
        <w:t xml:space="preserve">prognosis, </w:t>
      </w:r>
      <w:r w:rsidR="0015139B">
        <w:rPr>
          <w:rFonts w:ascii="Arial" w:eastAsiaTheme="minorEastAsia" w:hAnsi="Arial" w:cs="Arial"/>
          <w:sz w:val="24"/>
          <w:szCs w:val="24"/>
        </w:rPr>
        <w:t xml:space="preserve">or </w:t>
      </w:r>
      <w:r w:rsidRPr="00AD6775">
        <w:rPr>
          <w:rFonts w:ascii="Arial" w:eastAsiaTheme="minorEastAsia" w:hAnsi="Arial" w:cs="Arial"/>
          <w:sz w:val="24"/>
          <w:szCs w:val="24"/>
        </w:rPr>
        <w:t xml:space="preserve">treatment outcome prediction in female breast cancer.  </w:t>
      </w:r>
    </w:p>
    <w:p w14:paraId="6ECF8E7C" w14:textId="77777777" w:rsidR="003527CA" w:rsidRPr="00AD6775" w:rsidRDefault="003527CA" w:rsidP="000032E0">
      <w:pPr>
        <w:spacing w:line="480" w:lineRule="auto"/>
        <w:ind w:left="390"/>
        <w:jc w:val="both"/>
        <w:rPr>
          <w:rFonts w:ascii="Arial" w:eastAsiaTheme="majorEastAsia" w:hAnsi="Arial" w:cs="Arial"/>
          <w:sz w:val="24"/>
          <w:szCs w:val="24"/>
        </w:rPr>
      </w:pPr>
    </w:p>
    <w:p w14:paraId="029DC1AE" w14:textId="77777777" w:rsidR="00AD6775" w:rsidRPr="00AD6775" w:rsidRDefault="00AD6775" w:rsidP="000032E0">
      <w:pPr>
        <w:pStyle w:val="Heading1"/>
        <w:numPr>
          <w:ilvl w:val="0"/>
          <w:numId w:val="12"/>
        </w:numPr>
        <w:spacing w:after="240" w:line="480" w:lineRule="auto"/>
        <w:jc w:val="both"/>
        <w:rPr>
          <w:rFonts w:ascii="Arial" w:hAnsi="Arial" w:cs="Arial"/>
          <w:color w:val="auto"/>
          <w:sz w:val="24"/>
          <w:szCs w:val="24"/>
        </w:rPr>
      </w:pPr>
      <w:bookmarkStart w:id="51" w:name="_Toc130050913"/>
      <w:r w:rsidRPr="00AD6775">
        <w:rPr>
          <w:rFonts w:ascii="Arial" w:hAnsi="Arial" w:cs="Arial"/>
          <w:color w:val="auto"/>
          <w:sz w:val="24"/>
          <w:szCs w:val="24"/>
        </w:rPr>
        <w:lastRenderedPageBreak/>
        <w:t>Methods</w:t>
      </w:r>
      <w:bookmarkEnd w:id="51"/>
    </w:p>
    <w:p w14:paraId="791BED80" w14:textId="77777777" w:rsidR="00AD6775" w:rsidRPr="00AD6775" w:rsidRDefault="00AD6775" w:rsidP="000032E0">
      <w:pPr>
        <w:pStyle w:val="Heading2"/>
        <w:numPr>
          <w:ilvl w:val="1"/>
          <w:numId w:val="12"/>
        </w:numPr>
        <w:spacing w:after="240" w:line="480" w:lineRule="auto"/>
        <w:ind w:left="709" w:hanging="360"/>
        <w:jc w:val="both"/>
        <w:rPr>
          <w:rFonts w:ascii="Arial" w:hAnsi="Arial" w:cs="Arial"/>
          <w:color w:val="auto"/>
          <w:sz w:val="24"/>
          <w:szCs w:val="24"/>
        </w:rPr>
      </w:pPr>
      <w:bookmarkStart w:id="52" w:name="_Toc130050914"/>
      <w:r w:rsidRPr="00AD6775">
        <w:rPr>
          <w:rFonts w:ascii="Arial" w:hAnsi="Arial" w:cs="Arial"/>
          <w:color w:val="auto"/>
          <w:sz w:val="24"/>
          <w:szCs w:val="24"/>
        </w:rPr>
        <w:t>Eligibility criteria</w:t>
      </w:r>
      <w:bookmarkEnd w:id="52"/>
    </w:p>
    <w:p w14:paraId="1B29B0E6" w14:textId="5CCAB9AC" w:rsidR="00AD6775" w:rsidRDefault="005D59CF" w:rsidP="000032E0">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 xml:space="preserve">Studies </w:t>
      </w:r>
      <w:r w:rsidR="000D7DD3">
        <w:rPr>
          <w:rFonts w:ascii="Arial" w:eastAsiaTheme="minorEastAsia" w:hAnsi="Arial" w:cs="Arial"/>
          <w:sz w:val="24"/>
          <w:szCs w:val="24"/>
        </w:rPr>
        <w:t xml:space="preserve">that externally validated </w:t>
      </w:r>
      <w:r w:rsidR="00605379">
        <w:rPr>
          <w:rFonts w:ascii="Arial" w:eastAsiaTheme="minorEastAsia" w:hAnsi="Arial" w:cs="Arial"/>
          <w:sz w:val="24"/>
          <w:szCs w:val="24"/>
        </w:rPr>
        <w:t xml:space="preserve">the </w:t>
      </w:r>
      <w:r w:rsidR="00AD6775" w:rsidRPr="00AD6775">
        <w:rPr>
          <w:rFonts w:ascii="Arial" w:eastAsiaTheme="minorEastAsia" w:hAnsi="Arial" w:cs="Arial"/>
          <w:sz w:val="24"/>
          <w:szCs w:val="24"/>
        </w:rPr>
        <w:t>performance of ML models</w:t>
      </w:r>
      <w:r w:rsidR="0070325E">
        <w:rPr>
          <w:rFonts w:ascii="Arial" w:eastAsiaTheme="minorEastAsia" w:hAnsi="Arial" w:cs="Arial"/>
          <w:sz w:val="24"/>
          <w:szCs w:val="24"/>
        </w:rPr>
        <w:t>, using any ML methodology,</w:t>
      </w:r>
      <w:r w:rsidR="00AD6775" w:rsidRPr="00AD6775">
        <w:rPr>
          <w:rFonts w:ascii="Arial" w:eastAsiaTheme="minorEastAsia" w:hAnsi="Arial" w:cs="Arial"/>
          <w:sz w:val="24"/>
          <w:szCs w:val="24"/>
        </w:rPr>
        <w:t xml:space="preserve"> </w:t>
      </w:r>
      <w:r w:rsidR="00801CC3" w:rsidRPr="00AD6775">
        <w:rPr>
          <w:rFonts w:ascii="Arial" w:eastAsiaTheme="minorEastAsia" w:hAnsi="Arial" w:cs="Arial"/>
          <w:sz w:val="24"/>
          <w:szCs w:val="24"/>
        </w:rPr>
        <w:t xml:space="preserve">for diagnosis, classification, prognosis, </w:t>
      </w:r>
      <w:r w:rsidR="00421570">
        <w:rPr>
          <w:rFonts w:ascii="Arial" w:eastAsiaTheme="minorEastAsia" w:hAnsi="Arial" w:cs="Arial"/>
          <w:sz w:val="24"/>
          <w:szCs w:val="24"/>
        </w:rPr>
        <w:t xml:space="preserve">or </w:t>
      </w:r>
      <w:r w:rsidR="00801CC3" w:rsidRPr="00AD6775">
        <w:rPr>
          <w:rFonts w:ascii="Arial" w:eastAsiaTheme="minorEastAsia" w:hAnsi="Arial" w:cs="Arial"/>
          <w:sz w:val="24"/>
          <w:szCs w:val="24"/>
        </w:rPr>
        <w:t xml:space="preserve">treatment response </w:t>
      </w:r>
      <w:r w:rsidR="00421570">
        <w:rPr>
          <w:rFonts w:ascii="Arial" w:eastAsiaTheme="minorEastAsia" w:hAnsi="Arial" w:cs="Arial"/>
          <w:sz w:val="24"/>
          <w:szCs w:val="24"/>
        </w:rPr>
        <w:t xml:space="preserve">prediction </w:t>
      </w:r>
      <w:r w:rsidR="00801CC3">
        <w:rPr>
          <w:rFonts w:ascii="Arial" w:eastAsiaTheme="minorEastAsia" w:hAnsi="Arial" w:cs="Arial"/>
          <w:sz w:val="24"/>
          <w:szCs w:val="24"/>
        </w:rPr>
        <w:t xml:space="preserve">of </w:t>
      </w:r>
      <w:r w:rsidR="00AD6775" w:rsidRPr="00AD6775">
        <w:rPr>
          <w:rFonts w:ascii="Arial" w:eastAsiaTheme="minorEastAsia" w:hAnsi="Arial" w:cs="Arial"/>
          <w:sz w:val="24"/>
          <w:szCs w:val="24"/>
        </w:rPr>
        <w:t xml:space="preserve">female breast cancer using </w:t>
      </w:r>
      <w:r w:rsidR="00605379">
        <w:rPr>
          <w:rFonts w:ascii="Arial" w:eastAsiaTheme="minorEastAsia" w:hAnsi="Arial" w:cs="Arial"/>
          <w:sz w:val="24"/>
          <w:szCs w:val="24"/>
        </w:rPr>
        <w:t xml:space="preserve">data extracted </w:t>
      </w:r>
      <w:r w:rsidR="000D7DD3">
        <w:rPr>
          <w:rFonts w:ascii="Arial" w:eastAsiaTheme="minorEastAsia" w:hAnsi="Arial" w:cs="Arial"/>
          <w:sz w:val="24"/>
          <w:szCs w:val="24"/>
        </w:rPr>
        <w:t xml:space="preserve">directly </w:t>
      </w:r>
      <w:r w:rsidR="00605379">
        <w:rPr>
          <w:rFonts w:ascii="Arial" w:eastAsiaTheme="minorEastAsia" w:hAnsi="Arial" w:cs="Arial"/>
          <w:sz w:val="24"/>
          <w:szCs w:val="24"/>
        </w:rPr>
        <w:t xml:space="preserve">from </w:t>
      </w:r>
      <w:r w:rsidR="00AD6775" w:rsidRPr="00AD6775">
        <w:rPr>
          <w:rFonts w:ascii="Arial" w:eastAsiaTheme="minorEastAsia" w:hAnsi="Arial" w:cs="Arial"/>
          <w:sz w:val="24"/>
          <w:szCs w:val="24"/>
        </w:rPr>
        <w:t xml:space="preserve">histopathology </w:t>
      </w:r>
      <w:r w:rsidR="00123C39">
        <w:rPr>
          <w:rFonts w:ascii="Arial" w:eastAsiaTheme="minorEastAsia" w:hAnsi="Arial" w:cs="Arial"/>
          <w:sz w:val="24"/>
          <w:szCs w:val="24"/>
        </w:rPr>
        <w:t>images</w:t>
      </w:r>
      <w:r w:rsidR="00E62465">
        <w:rPr>
          <w:rFonts w:ascii="Arial" w:eastAsiaTheme="minorEastAsia" w:hAnsi="Arial" w:cs="Arial"/>
          <w:sz w:val="24"/>
          <w:szCs w:val="24"/>
        </w:rPr>
        <w:t xml:space="preserve"> were included</w:t>
      </w:r>
      <w:r w:rsidR="00062F0A">
        <w:rPr>
          <w:rFonts w:ascii="Arial" w:eastAsiaTheme="minorEastAsia" w:hAnsi="Arial" w:cs="Arial"/>
          <w:sz w:val="24"/>
          <w:szCs w:val="24"/>
        </w:rPr>
        <w:t>.</w:t>
      </w:r>
      <w:r w:rsidR="00E62465">
        <w:rPr>
          <w:rFonts w:ascii="Arial" w:eastAsiaTheme="minorEastAsia" w:hAnsi="Arial" w:cs="Arial"/>
          <w:sz w:val="24"/>
          <w:szCs w:val="24"/>
        </w:rPr>
        <w:t xml:space="preserve"> </w:t>
      </w:r>
    </w:p>
    <w:p w14:paraId="41C0F72E" w14:textId="77777777" w:rsidR="00607735" w:rsidRDefault="00607735" w:rsidP="000032E0">
      <w:pPr>
        <w:spacing w:line="480" w:lineRule="auto"/>
        <w:ind w:left="785"/>
        <w:jc w:val="both"/>
        <w:rPr>
          <w:rFonts w:ascii="Arial" w:eastAsiaTheme="minorEastAsia" w:hAnsi="Arial" w:cs="Arial"/>
          <w:sz w:val="24"/>
          <w:szCs w:val="24"/>
        </w:rPr>
      </w:pPr>
      <w:r w:rsidRPr="00AD6775">
        <w:rPr>
          <w:rFonts w:ascii="Arial" w:eastAsiaTheme="minorEastAsia" w:hAnsi="Arial" w:cs="Arial"/>
          <w:sz w:val="24"/>
          <w:szCs w:val="24"/>
        </w:rPr>
        <w:t xml:space="preserve">Studies </w:t>
      </w:r>
      <w:r>
        <w:rPr>
          <w:rFonts w:ascii="Arial" w:eastAsiaTheme="minorEastAsia" w:hAnsi="Arial" w:cs="Arial"/>
          <w:sz w:val="24"/>
          <w:szCs w:val="24"/>
        </w:rPr>
        <w:t xml:space="preserve">were </w:t>
      </w:r>
      <w:r w:rsidRPr="00AD6775">
        <w:rPr>
          <w:rFonts w:ascii="Arial" w:eastAsiaTheme="minorEastAsia" w:hAnsi="Arial" w:cs="Arial"/>
          <w:sz w:val="24"/>
          <w:szCs w:val="24"/>
        </w:rPr>
        <w:t>selected according to the criteria outlined below.</w:t>
      </w:r>
    </w:p>
    <w:p w14:paraId="29743329" w14:textId="77777777" w:rsidR="00AD6775" w:rsidRPr="00AD6775" w:rsidRDefault="00AD6775" w:rsidP="000032E0">
      <w:pPr>
        <w:pStyle w:val="ListParagraph"/>
        <w:numPr>
          <w:ilvl w:val="0"/>
          <w:numId w:val="18"/>
        </w:numPr>
        <w:spacing w:line="480" w:lineRule="auto"/>
        <w:ind w:left="1276" w:hanging="425"/>
        <w:jc w:val="both"/>
        <w:rPr>
          <w:rFonts w:ascii="Arial" w:hAnsi="Arial" w:cs="Arial"/>
          <w:sz w:val="24"/>
          <w:szCs w:val="24"/>
        </w:rPr>
      </w:pPr>
      <w:r w:rsidRPr="00AD6775">
        <w:rPr>
          <w:rFonts w:ascii="Arial" w:hAnsi="Arial" w:cs="Arial"/>
          <w:sz w:val="24"/>
          <w:szCs w:val="24"/>
        </w:rPr>
        <w:t>Date of publication: From January 1, 2010, to February 28, 2022</w:t>
      </w:r>
    </w:p>
    <w:p w14:paraId="69DB69EF" w14:textId="77777777" w:rsidR="00AD6775" w:rsidRPr="00AD6775" w:rsidRDefault="00AD6775" w:rsidP="000032E0">
      <w:pPr>
        <w:pStyle w:val="ListParagraph"/>
        <w:numPr>
          <w:ilvl w:val="0"/>
          <w:numId w:val="18"/>
        </w:numPr>
        <w:spacing w:line="480" w:lineRule="auto"/>
        <w:ind w:left="1276" w:hanging="425"/>
        <w:jc w:val="both"/>
        <w:rPr>
          <w:rFonts w:ascii="Arial" w:hAnsi="Arial" w:cs="Arial"/>
          <w:sz w:val="24"/>
          <w:szCs w:val="24"/>
        </w:rPr>
      </w:pPr>
      <w:r w:rsidRPr="00AD6775">
        <w:rPr>
          <w:rFonts w:ascii="Arial" w:hAnsi="Arial" w:cs="Arial"/>
          <w:sz w:val="24"/>
          <w:szCs w:val="24"/>
        </w:rPr>
        <w:t>Language: English</w:t>
      </w:r>
    </w:p>
    <w:p w14:paraId="217BDEF3" w14:textId="77777777" w:rsidR="00AD6775" w:rsidRPr="00AD6775" w:rsidRDefault="00AD6775" w:rsidP="000032E0">
      <w:pPr>
        <w:pStyle w:val="ListParagraph"/>
        <w:numPr>
          <w:ilvl w:val="0"/>
          <w:numId w:val="18"/>
        </w:numPr>
        <w:spacing w:line="480" w:lineRule="auto"/>
        <w:ind w:left="1276" w:hanging="425"/>
        <w:jc w:val="both"/>
        <w:rPr>
          <w:rFonts w:ascii="Arial" w:hAnsi="Arial" w:cs="Arial"/>
          <w:sz w:val="24"/>
          <w:szCs w:val="24"/>
        </w:rPr>
      </w:pPr>
      <w:r w:rsidRPr="00AD6775">
        <w:rPr>
          <w:rFonts w:ascii="Arial" w:hAnsi="Arial" w:cs="Arial"/>
          <w:sz w:val="24"/>
          <w:szCs w:val="24"/>
        </w:rPr>
        <w:t>Species: Humans</w:t>
      </w:r>
    </w:p>
    <w:p w14:paraId="2824E40D" w14:textId="77777777" w:rsidR="00AD6775" w:rsidRPr="00AD6775" w:rsidRDefault="00AD6775" w:rsidP="000032E0">
      <w:pPr>
        <w:pStyle w:val="ListParagraph"/>
        <w:numPr>
          <w:ilvl w:val="0"/>
          <w:numId w:val="18"/>
        </w:numPr>
        <w:spacing w:line="480" w:lineRule="auto"/>
        <w:ind w:left="1276" w:hanging="425"/>
        <w:jc w:val="both"/>
        <w:rPr>
          <w:rFonts w:ascii="Arial" w:hAnsi="Arial" w:cs="Arial"/>
          <w:sz w:val="24"/>
          <w:szCs w:val="24"/>
        </w:rPr>
      </w:pPr>
      <w:r w:rsidRPr="00AD6775">
        <w:rPr>
          <w:rFonts w:ascii="Arial" w:hAnsi="Arial" w:cs="Arial"/>
          <w:sz w:val="24"/>
          <w:szCs w:val="24"/>
        </w:rPr>
        <w:t xml:space="preserve">Sex: Female </w:t>
      </w:r>
    </w:p>
    <w:p w14:paraId="2A4D7D0C" w14:textId="77777777" w:rsidR="00AD6775" w:rsidRPr="00AD6775" w:rsidRDefault="00AD6775" w:rsidP="000032E0">
      <w:pPr>
        <w:pStyle w:val="ListParagraph"/>
        <w:numPr>
          <w:ilvl w:val="0"/>
          <w:numId w:val="18"/>
        </w:numPr>
        <w:spacing w:line="480" w:lineRule="auto"/>
        <w:ind w:left="1276" w:hanging="425"/>
        <w:jc w:val="both"/>
        <w:rPr>
          <w:rFonts w:ascii="Arial" w:hAnsi="Arial" w:cs="Arial"/>
          <w:sz w:val="24"/>
          <w:szCs w:val="24"/>
        </w:rPr>
      </w:pPr>
      <w:r w:rsidRPr="00AD6775">
        <w:rPr>
          <w:rFonts w:ascii="Arial" w:hAnsi="Arial" w:cs="Arial"/>
          <w:sz w:val="24"/>
          <w:szCs w:val="24"/>
        </w:rPr>
        <w:t xml:space="preserve">Ages: All </w:t>
      </w:r>
    </w:p>
    <w:p w14:paraId="7DACC1C9" w14:textId="20673521" w:rsidR="009B272B" w:rsidRDefault="00AD6775" w:rsidP="000032E0">
      <w:pPr>
        <w:pStyle w:val="ListParagraph"/>
        <w:numPr>
          <w:ilvl w:val="0"/>
          <w:numId w:val="18"/>
        </w:numPr>
        <w:spacing w:line="480" w:lineRule="auto"/>
        <w:ind w:left="1276" w:hanging="425"/>
        <w:jc w:val="both"/>
        <w:rPr>
          <w:rFonts w:ascii="Arial" w:hAnsi="Arial" w:cs="Arial"/>
          <w:sz w:val="24"/>
          <w:szCs w:val="24"/>
        </w:rPr>
      </w:pPr>
      <w:r w:rsidRPr="00AD6775">
        <w:rPr>
          <w:rFonts w:ascii="Arial" w:hAnsi="Arial" w:cs="Arial"/>
          <w:sz w:val="24"/>
          <w:szCs w:val="24"/>
        </w:rPr>
        <w:t>Article types: All original research journal pape</w:t>
      </w:r>
      <w:r w:rsidR="009B272B">
        <w:rPr>
          <w:rFonts w:ascii="Arial" w:hAnsi="Arial" w:cs="Arial"/>
          <w:sz w:val="24"/>
          <w:szCs w:val="24"/>
        </w:rPr>
        <w:t xml:space="preserve">rs </w:t>
      </w:r>
      <w:r w:rsidR="00A32ECE">
        <w:rPr>
          <w:rFonts w:ascii="Arial" w:hAnsi="Arial" w:cs="Arial"/>
          <w:sz w:val="24"/>
          <w:szCs w:val="24"/>
        </w:rPr>
        <w:t xml:space="preserve">and </w:t>
      </w:r>
      <w:r w:rsidR="009B272B" w:rsidRPr="009B272B">
        <w:rPr>
          <w:rFonts w:ascii="Arial" w:hAnsi="Arial" w:cs="Arial"/>
          <w:sz w:val="24"/>
          <w:szCs w:val="24"/>
        </w:rPr>
        <w:t xml:space="preserve">conference proceedings from </w:t>
      </w:r>
      <w:r w:rsidR="00DB70F3">
        <w:rPr>
          <w:rFonts w:ascii="Arial" w:hAnsi="Arial" w:cs="Arial"/>
          <w:sz w:val="24"/>
          <w:szCs w:val="24"/>
        </w:rPr>
        <w:t xml:space="preserve">IEEE, </w:t>
      </w:r>
      <w:r w:rsidR="009B272B" w:rsidRPr="009B272B">
        <w:rPr>
          <w:rFonts w:ascii="Arial" w:hAnsi="Arial" w:cs="Arial"/>
          <w:sz w:val="24"/>
          <w:szCs w:val="24"/>
        </w:rPr>
        <w:t>SPIE conferences and MICCAI</w:t>
      </w:r>
      <w:r w:rsidR="009B272B">
        <w:rPr>
          <w:rFonts w:ascii="Arial" w:hAnsi="Arial" w:cs="Arial"/>
          <w:sz w:val="24"/>
          <w:szCs w:val="24"/>
        </w:rPr>
        <w:t>.</w:t>
      </w:r>
    </w:p>
    <w:p w14:paraId="4961DDC3" w14:textId="02C1802F" w:rsidR="00AD6775" w:rsidRPr="00AD6775" w:rsidRDefault="004F4677" w:rsidP="000032E0">
      <w:pPr>
        <w:pStyle w:val="ListParagraph"/>
        <w:numPr>
          <w:ilvl w:val="0"/>
          <w:numId w:val="18"/>
        </w:numPr>
        <w:spacing w:line="480" w:lineRule="auto"/>
        <w:ind w:left="1276" w:hanging="425"/>
        <w:jc w:val="both"/>
        <w:rPr>
          <w:rFonts w:ascii="Arial" w:hAnsi="Arial" w:cs="Arial"/>
          <w:sz w:val="24"/>
          <w:szCs w:val="24"/>
        </w:rPr>
      </w:pPr>
      <w:r>
        <w:rPr>
          <w:rFonts w:ascii="Arial" w:hAnsi="Arial" w:cs="Arial"/>
          <w:sz w:val="24"/>
          <w:szCs w:val="24"/>
        </w:rPr>
        <w:t>ML</w:t>
      </w:r>
      <w:r w:rsidR="00AD6775" w:rsidRPr="00AD6775">
        <w:rPr>
          <w:rFonts w:ascii="Arial" w:hAnsi="Arial" w:cs="Arial"/>
          <w:sz w:val="24"/>
          <w:szCs w:val="24"/>
        </w:rPr>
        <w:t xml:space="preserve"> models: </w:t>
      </w:r>
    </w:p>
    <w:p w14:paraId="78B0AC84" w14:textId="720EFE74" w:rsidR="00D12C3B" w:rsidRPr="0070325E" w:rsidRDefault="78FD5963" w:rsidP="000032E0">
      <w:pPr>
        <w:pStyle w:val="ListParagraph"/>
        <w:numPr>
          <w:ilvl w:val="1"/>
          <w:numId w:val="18"/>
        </w:numPr>
        <w:spacing w:line="480" w:lineRule="auto"/>
        <w:ind w:left="1701" w:hanging="425"/>
        <w:jc w:val="both"/>
        <w:rPr>
          <w:rFonts w:ascii="Arial" w:hAnsi="Arial" w:cs="Arial"/>
          <w:sz w:val="24"/>
          <w:szCs w:val="24"/>
        </w:rPr>
      </w:pPr>
      <w:r w:rsidRPr="0070325E">
        <w:rPr>
          <w:rFonts w:ascii="Arial" w:hAnsi="Arial" w:cs="Arial"/>
          <w:sz w:val="24"/>
          <w:szCs w:val="24"/>
        </w:rPr>
        <w:t>For diagnosis, classification, prognosis</w:t>
      </w:r>
      <w:r w:rsidR="00277FC5" w:rsidRPr="0070325E">
        <w:rPr>
          <w:rFonts w:ascii="Arial" w:hAnsi="Arial" w:cs="Arial"/>
          <w:sz w:val="24"/>
          <w:szCs w:val="24"/>
        </w:rPr>
        <w:t>,</w:t>
      </w:r>
      <w:r w:rsidRPr="0070325E">
        <w:rPr>
          <w:rFonts w:ascii="Arial" w:hAnsi="Arial" w:cs="Arial"/>
          <w:sz w:val="24"/>
          <w:szCs w:val="24"/>
        </w:rPr>
        <w:t xml:space="preserve"> or treatment outcome prediction</w:t>
      </w:r>
      <w:r w:rsidR="00C115FC" w:rsidRPr="0070325E">
        <w:rPr>
          <w:rFonts w:ascii="Arial" w:hAnsi="Arial" w:cs="Arial"/>
          <w:sz w:val="24"/>
          <w:szCs w:val="24"/>
        </w:rPr>
        <w:t xml:space="preserve">. </w:t>
      </w:r>
      <w:r w:rsidRPr="0070325E">
        <w:rPr>
          <w:rFonts w:ascii="Arial" w:hAnsi="Arial" w:cs="Arial"/>
          <w:sz w:val="24"/>
          <w:szCs w:val="24"/>
        </w:rPr>
        <w:t xml:space="preserve">Focused on </w:t>
      </w:r>
      <w:r w:rsidRPr="0070325E">
        <w:rPr>
          <w:rFonts w:ascii="Arial" w:eastAsiaTheme="minorEastAsia" w:hAnsi="Arial" w:cs="Arial"/>
          <w:sz w:val="24"/>
          <w:szCs w:val="24"/>
        </w:rPr>
        <w:t xml:space="preserve">female breast cancer (invasive tumors </w:t>
      </w:r>
      <w:r w:rsidR="00070A03" w:rsidRPr="0070325E">
        <w:rPr>
          <w:rFonts w:ascii="Arial" w:eastAsiaTheme="minorEastAsia" w:hAnsi="Arial" w:cs="Arial"/>
          <w:sz w:val="24"/>
          <w:szCs w:val="24"/>
        </w:rPr>
        <w:t>or</w:t>
      </w:r>
      <w:r w:rsidRPr="0070325E">
        <w:rPr>
          <w:rFonts w:ascii="Arial" w:eastAsiaTheme="minorEastAsia" w:hAnsi="Arial" w:cs="Arial"/>
          <w:sz w:val="24"/>
          <w:szCs w:val="24"/>
        </w:rPr>
        <w:t xml:space="preserve"> carcinomas in situ)</w:t>
      </w:r>
      <w:r w:rsidRPr="0070325E">
        <w:rPr>
          <w:rFonts w:ascii="Arial" w:hAnsi="Arial" w:cs="Arial"/>
          <w:sz w:val="24"/>
          <w:szCs w:val="24"/>
        </w:rPr>
        <w:t>.</w:t>
      </w:r>
    </w:p>
    <w:p w14:paraId="79826F39" w14:textId="0D078A9E" w:rsidR="00AD6775" w:rsidRPr="00AD6775" w:rsidRDefault="78FD5963" w:rsidP="000032E0">
      <w:pPr>
        <w:pStyle w:val="ListParagraph"/>
        <w:numPr>
          <w:ilvl w:val="1"/>
          <w:numId w:val="18"/>
        </w:numPr>
        <w:spacing w:line="480" w:lineRule="auto"/>
        <w:ind w:left="1701" w:hanging="425"/>
        <w:jc w:val="both"/>
        <w:rPr>
          <w:rFonts w:ascii="Arial" w:hAnsi="Arial" w:cs="Arial"/>
          <w:sz w:val="24"/>
          <w:szCs w:val="24"/>
        </w:rPr>
      </w:pPr>
      <w:r w:rsidRPr="78FD5963">
        <w:rPr>
          <w:rFonts w:ascii="Arial" w:hAnsi="Arial" w:cs="Arial"/>
          <w:sz w:val="24"/>
          <w:szCs w:val="24"/>
        </w:rPr>
        <w:t xml:space="preserve">Using data extracted directly from images of histopathology slides </w:t>
      </w:r>
      <w:r w:rsidR="00070A03">
        <w:rPr>
          <w:rFonts w:ascii="Arial" w:hAnsi="Arial" w:cs="Arial"/>
          <w:sz w:val="24"/>
          <w:szCs w:val="24"/>
        </w:rPr>
        <w:t>(</w:t>
      </w:r>
      <w:r w:rsidRPr="78FD5963">
        <w:rPr>
          <w:rFonts w:ascii="Arial" w:hAnsi="Arial" w:cs="Arial"/>
          <w:sz w:val="24"/>
          <w:szCs w:val="24"/>
        </w:rPr>
        <w:t>stained with hematoxylin/eosin or other histochemical stains</w:t>
      </w:r>
      <w:r w:rsidR="00070A03">
        <w:rPr>
          <w:rFonts w:ascii="Arial" w:hAnsi="Arial" w:cs="Arial"/>
          <w:sz w:val="24"/>
          <w:szCs w:val="24"/>
        </w:rPr>
        <w:t>)</w:t>
      </w:r>
      <w:r w:rsidRPr="78FD5963">
        <w:rPr>
          <w:rFonts w:ascii="Arial" w:hAnsi="Arial" w:cs="Arial"/>
          <w:sz w:val="24"/>
          <w:szCs w:val="24"/>
        </w:rPr>
        <w:t>.</w:t>
      </w:r>
    </w:p>
    <w:p w14:paraId="1BF1E28F" w14:textId="78FC683E" w:rsidR="00AD6775" w:rsidRPr="00AD6775" w:rsidRDefault="78FD5963" w:rsidP="000032E0">
      <w:pPr>
        <w:pStyle w:val="ListParagraph"/>
        <w:numPr>
          <w:ilvl w:val="1"/>
          <w:numId w:val="18"/>
        </w:numPr>
        <w:spacing w:line="480" w:lineRule="auto"/>
        <w:ind w:left="1701" w:hanging="425"/>
        <w:jc w:val="both"/>
        <w:rPr>
          <w:rFonts w:ascii="Arial" w:hAnsi="Arial" w:cs="Arial"/>
          <w:sz w:val="24"/>
          <w:szCs w:val="24"/>
        </w:rPr>
      </w:pPr>
      <w:r w:rsidRPr="78FD5963">
        <w:rPr>
          <w:rFonts w:ascii="Arial" w:hAnsi="Arial" w:cs="Arial"/>
          <w:sz w:val="24"/>
          <w:szCs w:val="24"/>
        </w:rPr>
        <w:t>Externally validated with breast cancer images: performance was tested with breast cancer images extracted from independent datasets</w:t>
      </w:r>
      <w:r w:rsidR="00100379">
        <w:rPr>
          <w:rFonts w:ascii="Arial" w:hAnsi="Arial" w:cs="Arial"/>
          <w:sz w:val="24"/>
          <w:szCs w:val="24"/>
        </w:rPr>
        <w:t>.</w:t>
      </w:r>
      <w:r w:rsidR="002F4F88">
        <w:rPr>
          <w:rFonts w:ascii="Arial" w:hAnsi="Arial" w:cs="Arial"/>
          <w:sz w:val="24"/>
          <w:szCs w:val="24"/>
        </w:rPr>
        <w:t xml:space="preserve"> </w:t>
      </w:r>
      <w:r w:rsidR="006A1269">
        <w:rPr>
          <w:rFonts w:ascii="Arial" w:hAnsi="Arial" w:cs="Arial"/>
          <w:sz w:val="24"/>
          <w:szCs w:val="24"/>
        </w:rPr>
        <w:t xml:space="preserve">This </w:t>
      </w:r>
      <w:r w:rsidR="002337E1">
        <w:rPr>
          <w:rFonts w:ascii="Arial" w:hAnsi="Arial" w:cs="Arial"/>
          <w:sz w:val="24"/>
          <w:szCs w:val="24"/>
        </w:rPr>
        <w:t xml:space="preserve">EV </w:t>
      </w:r>
      <w:r w:rsidR="006A1269">
        <w:rPr>
          <w:rFonts w:ascii="Arial" w:hAnsi="Arial" w:cs="Arial"/>
          <w:sz w:val="24"/>
          <w:szCs w:val="24"/>
        </w:rPr>
        <w:t xml:space="preserve">must </w:t>
      </w:r>
      <w:r w:rsidR="002F4F88">
        <w:rPr>
          <w:rFonts w:ascii="Arial" w:hAnsi="Arial" w:cs="Arial"/>
          <w:sz w:val="24"/>
          <w:szCs w:val="24"/>
        </w:rPr>
        <w:t xml:space="preserve">be mentioned or </w:t>
      </w:r>
      <w:r w:rsidR="00305B8D">
        <w:rPr>
          <w:rFonts w:ascii="Arial" w:hAnsi="Arial" w:cs="Arial"/>
          <w:sz w:val="24"/>
          <w:szCs w:val="24"/>
        </w:rPr>
        <w:t>implied in the Title/Abstract</w:t>
      </w:r>
      <w:r w:rsidRPr="78FD5963">
        <w:rPr>
          <w:rFonts w:ascii="Arial" w:hAnsi="Arial" w:cs="Arial"/>
          <w:sz w:val="24"/>
          <w:szCs w:val="24"/>
        </w:rPr>
        <w:t>.</w:t>
      </w:r>
    </w:p>
    <w:p w14:paraId="298D3D60" w14:textId="15325560" w:rsidR="00AD6775" w:rsidRDefault="0070325E" w:rsidP="000032E0">
      <w:pPr>
        <w:pStyle w:val="ListParagraph"/>
        <w:numPr>
          <w:ilvl w:val="1"/>
          <w:numId w:val="18"/>
        </w:numPr>
        <w:spacing w:line="480" w:lineRule="auto"/>
        <w:ind w:left="1701" w:hanging="425"/>
        <w:jc w:val="both"/>
        <w:rPr>
          <w:rFonts w:ascii="Arial" w:hAnsi="Arial" w:cs="Arial"/>
          <w:sz w:val="24"/>
          <w:szCs w:val="24"/>
        </w:rPr>
      </w:pPr>
      <w:r>
        <w:rPr>
          <w:rFonts w:ascii="Arial" w:hAnsi="Arial" w:cs="Arial"/>
          <w:sz w:val="24"/>
          <w:szCs w:val="24"/>
        </w:rPr>
        <w:lastRenderedPageBreak/>
        <w:t>A</w:t>
      </w:r>
      <w:r w:rsidR="78FD5963" w:rsidRPr="78FD5963">
        <w:rPr>
          <w:rFonts w:ascii="Arial" w:hAnsi="Arial" w:cs="Arial"/>
          <w:sz w:val="24"/>
          <w:szCs w:val="24"/>
        </w:rPr>
        <w:t xml:space="preserve">t least one performance </w:t>
      </w:r>
      <w:r w:rsidR="00E6724A">
        <w:rPr>
          <w:rFonts w:ascii="Arial" w:hAnsi="Arial" w:cs="Arial"/>
          <w:sz w:val="24"/>
          <w:szCs w:val="24"/>
        </w:rPr>
        <w:t xml:space="preserve">metric </w:t>
      </w:r>
      <w:r w:rsidR="78FD5963" w:rsidRPr="78FD5963">
        <w:rPr>
          <w:rFonts w:ascii="Arial" w:hAnsi="Arial" w:cs="Arial"/>
          <w:sz w:val="24"/>
          <w:szCs w:val="24"/>
        </w:rPr>
        <w:t>reported</w:t>
      </w:r>
      <w:r w:rsidR="00472E31">
        <w:rPr>
          <w:rFonts w:ascii="Arial" w:hAnsi="Arial" w:cs="Arial"/>
          <w:sz w:val="24"/>
          <w:szCs w:val="24"/>
        </w:rPr>
        <w:t>.</w:t>
      </w:r>
    </w:p>
    <w:p w14:paraId="4548E959" w14:textId="09C2B6F3" w:rsidR="00BE4CA8" w:rsidRDefault="0070325E" w:rsidP="000032E0">
      <w:pPr>
        <w:spacing w:line="480" w:lineRule="auto"/>
        <w:ind w:firstLine="720"/>
        <w:jc w:val="both"/>
        <w:rPr>
          <w:rFonts w:ascii="Arial" w:hAnsi="Arial" w:cs="Arial"/>
          <w:sz w:val="24"/>
          <w:szCs w:val="24"/>
        </w:rPr>
      </w:pPr>
      <w:r>
        <w:rPr>
          <w:rFonts w:ascii="Arial" w:hAnsi="Arial" w:cs="Arial"/>
          <w:sz w:val="24"/>
          <w:szCs w:val="24"/>
        </w:rPr>
        <w:t>Exclusion criteria:</w:t>
      </w:r>
    </w:p>
    <w:p w14:paraId="78BCC981" w14:textId="1472C0C8" w:rsidR="0070325E" w:rsidRPr="00C764C4" w:rsidRDefault="0070325E" w:rsidP="000032E0">
      <w:pPr>
        <w:pStyle w:val="ListParagraph"/>
        <w:numPr>
          <w:ilvl w:val="1"/>
          <w:numId w:val="18"/>
        </w:numPr>
        <w:spacing w:line="480" w:lineRule="auto"/>
        <w:ind w:left="1701" w:hanging="425"/>
        <w:jc w:val="both"/>
        <w:rPr>
          <w:rFonts w:ascii="Arial" w:hAnsi="Arial" w:cs="Arial"/>
          <w:sz w:val="24"/>
          <w:szCs w:val="24"/>
        </w:rPr>
      </w:pPr>
      <w:r w:rsidRPr="00DF2B32">
        <w:rPr>
          <w:rFonts w:ascii="Arial" w:hAnsi="Arial" w:cs="Arial"/>
          <w:sz w:val="24"/>
          <w:szCs w:val="24"/>
        </w:rPr>
        <w:t xml:space="preserve">ML </w:t>
      </w:r>
      <w:r w:rsidR="00DA728F">
        <w:rPr>
          <w:rFonts w:ascii="Arial" w:hAnsi="Arial" w:cs="Arial"/>
          <w:sz w:val="24"/>
          <w:szCs w:val="24"/>
        </w:rPr>
        <w:t xml:space="preserve">models </w:t>
      </w:r>
      <w:r w:rsidRPr="00DF2B32">
        <w:rPr>
          <w:rFonts w:ascii="Arial" w:hAnsi="Arial" w:cs="Arial"/>
          <w:sz w:val="24"/>
          <w:szCs w:val="24"/>
        </w:rPr>
        <w:t xml:space="preserve">used to predict </w:t>
      </w:r>
      <w:r w:rsidR="00191DF2">
        <w:rPr>
          <w:rFonts w:ascii="Arial" w:hAnsi="Arial" w:cs="Arial"/>
          <w:sz w:val="24"/>
          <w:szCs w:val="24"/>
        </w:rPr>
        <w:t>biomarkers</w:t>
      </w:r>
      <w:r w:rsidRPr="00DF2B32">
        <w:rPr>
          <w:rFonts w:ascii="Arial" w:hAnsi="Arial" w:cs="Arial"/>
          <w:sz w:val="24"/>
          <w:szCs w:val="24"/>
        </w:rPr>
        <w:t xml:space="preserve">. </w:t>
      </w:r>
    </w:p>
    <w:p w14:paraId="0DF1444C" w14:textId="7D8B46BB" w:rsidR="0070325E" w:rsidRDefault="0070325E" w:rsidP="000032E0">
      <w:pPr>
        <w:spacing w:line="480" w:lineRule="auto"/>
        <w:jc w:val="both"/>
        <w:rPr>
          <w:rFonts w:ascii="Arial" w:hAnsi="Arial" w:cs="Arial"/>
          <w:sz w:val="24"/>
          <w:szCs w:val="24"/>
        </w:rPr>
      </w:pPr>
    </w:p>
    <w:p w14:paraId="65116F9C" w14:textId="77777777" w:rsidR="00AD6775" w:rsidRPr="00AD6775" w:rsidRDefault="00AD6775" w:rsidP="000032E0">
      <w:pPr>
        <w:pStyle w:val="Heading2"/>
        <w:numPr>
          <w:ilvl w:val="1"/>
          <w:numId w:val="12"/>
        </w:numPr>
        <w:spacing w:after="240" w:line="480" w:lineRule="auto"/>
        <w:ind w:left="709" w:hanging="360"/>
        <w:jc w:val="both"/>
        <w:rPr>
          <w:rFonts w:ascii="Arial" w:hAnsi="Arial" w:cs="Arial"/>
          <w:color w:val="auto"/>
          <w:sz w:val="24"/>
          <w:szCs w:val="24"/>
        </w:rPr>
      </w:pPr>
      <w:bookmarkStart w:id="53" w:name="_Toc130050915"/>
      <w:r w:rsidRPr="00AD6775">
        <w:rPr>
          <w:rFonts w:ascii="Arial" w:hAnsi="Arial" w:cs="Arial"/>
          <w:color w:val="auto"/>
          <w:sz w:val="24"/>
          <w:szCs w:val="24"/>
        </w:rPr>
        <w:t>Information sources</w:t>
      </w:r>
      <w:bookmarkEnd w:id="53"/>
    </w:p>
    <w:p w14:paraId="68F3B200" w14:textId="0A7461F2" w:rsidR="00AD6775" w:rsidRPr="00AD6775" w:rsidRDefault="0070325E" w:rsidP="000032E0">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S</w:t>
      </w:r>
      <w:r w:rsidR="00141C47">
        <w:rPr>
          <w:rFonts w:ascii="Arial" w:eastAsiaTheme="minorEastAsia" w:hAnsi="Arial" w:cs="Arial"/>
          <w:sz w:val="24"/>
          <w:szCs w:val="24"/>
        </w:rPr>
        <w:t xml:space="preserve">earches were </w:t>
      </w:r>
      <w:r w:rsidR="001B6D7B">
        <w:rPr>
          <w:rFonts w:ascii="Arial" w:eastAsiaTheme="minorEastAsia" w:hAnsi="Arial" w:cs="Arial"/>
          <w:sz w:val="24"/>
          <w:szCs w:val="24"/>
        </w:rPr>
        <w:t>performed</w:t>
      </w:r>
      <w:r w:rsidR="00141C47">
        <w:rPr>
          <w:rFonts w:ascii="Arial" w:eastAsiaTheme="minorEastAsia" w:hAnsi="Arial" w:cs="Arial"/>
          <w:sz w:val="24"/>
          <w:szCs w:val="24"/>
        </w:rPr>
        <w:t xml:space="preserve"> in </w:t>
      </w:r>
      <w:r w:rsidR="00AD6775" w:rsidRPr="00AD6775">
        <w:rPr>
          <w:rFonts w:ascii="Arial" w:eastAsiaTheme="minorEastAsia" w:hAnsi="Arial" w:cs="Arial"/>
          <w:sz w:val="24"/>
          <w:szCs w:val="24"/>
        </w:rPr>
        <w:t xml:space="preserve">MEDLINE via OVID, EMBASE via OVID, CINAHL via EBSCO, </w:t>
      </w:r>
      <w:r w:rsidR="00E94C05">
        <w:rPr>
          <w:rFonts w:ascii="Arial" w:eastAsiaTheme="minorEastAsia" w:hAnsi="Arial" w:cs="Arial"/>
          <w:sz w:val="24"/>
          <w:szCs w:val="24"/>
        </w:rPr>
        <w:t xml:space="preserve">IEEE via </w:t>
      </w:r>
      <w:r w:rsidR="00AD6775" w:rsidRPr="00AD6775">
        <w:rPr>
          <w:rFonts w:ascii="Arial" w:eastAsiaTheme="minorEastAsia" w:hAnsi="Arial" w:cs="Arial"/>
          <w:sz w:val="24"/>
          <w:szCs w:val="24"/>
        </w:rPr>
        <w:t>IEEE Xplore</w:t>
      </w:r>
      <w:r w:rsidR="00E94C05">
        <w:rPr>
          <w:rFonts w:ascii="Arial" w:eastAsiaTheme="minorEastAsia" w:hAnsi="Arial" w:cs="Arial"/>
          <w:sz w:val="24"/>
          <w:szCs w:val="24"/>
        </w:rPr>
        <w:t xml:space="preserve">, </w:t>
      </w:r>
      <w:r w:rsidR="002C5412" w:rsidRPr="002C5412">
        <w:rPr>
          <w:rFonts w:ascii="Arial" w:eastAsiaTheme="minorEastAsia" w:hAnsi="Arial" w:cs="Arial"/>
          <w:sz w:val="24"/>
          <w:szCs w:val="24"/>
        </w:rPr>
        <w:t xml:space="preserve">MICCAI </w:t>
      </w:r>
      <w:r w:rsidR="002C5412">
        <w:rPr>
          <w:rFonts w:ascii="Arial" w:eastAsiaTheme="minorEastAsia" w:hAnsi="Arial" w:cs="Arial"/>
          <w:sz w:val="24"/>
          <w:szCs w:val="24"/>
        </w:rPr>
        <w:t>via</w:t>
      </w:r>
      <w:r w:rsidR="002C5412" w:rsidRPr="002C5412">
        <w:rPr>
          <w:rFonts w:ascii="Arial" w:eastAsiaTheme="minorEastAsia" w:hAnsi="Arial" w:cs="Arial"/>
          <w:sz w:val="24"/>
          <w:szCs w:val="24"/>
        </w:rPr>
        <w:t xml:space="preserve"> Springer link</w:t>
      </w:r>
      <w:r w:rsidR="00277FC5">
        <w:rPr>
          <w:rFonts w:ascii="Arial" w:eastAsiaTheme="minorEastAsia" w:hAnsi="Arial" w:cs="Arial"/>
          <w:sz w:val="24"/>
          <w:szCs w:val="24"/>
        </w:rPr>
        <w:t>,</w:t>
      </w:r>
      <w:r w:rsidR="002C5412">
        <w:rPr>
          <w:rFonts w:ascii="Arial" w:eastAsiaTheme="minorEastAsia" w:hAnsi="Arial" w:cs="Arial"/>
          <w:sz w:val="24"/>
          <w:szCs w:val="24"/>
        </w:rPr>
        <w:t xml:space="preserve"> and </w:t>
      </w:r>
      <w:r w:rsidR="00287CD5" w:rsidRPr="00287CD5">
        <w:rPr>
          <w:rFonts w:ascii="Arial" w:eastAsiaTheme="minorEastAsia" w:hAnsi="Arial" w:cs="Arial"/>
          <w:sz w:val="24"/>
          <w:szCs w:val="24"/>
        </w:rPr>
        <w:t>SPIE conferences</w:t>
      </w:r>
      <w:r w:rsidR="00AD6775" w:rsidRPr="00AD6775">
        <w:rPr>
          <w:rFonts w:ascii="Arial" w:eastAsiaTheme="minorEastAsia" w:hAnsi="Arial" w:cs="Arial"/>
          <w:sz w:val="24"/>
          <w:szCs w:val="24"/>
        </w:rPr>
        <w:t>. Search strategies incorporate</w:t>
      </w:r>
      <w:r w:rsidR="008D4011">
        <w:rPr>
          <w:rFonts w:ascii="Arial" w:eastAsiaTheme="minorEastAsia" w:hAnsi="Arial" w:cs="Arial"/>
          <w:sz w:val="24"/>
          <w:szCs w:val="24"/>
        </w:rPr>
        <w:t>d</w:t>
      </w:r>
      <w:r w:rsidR="00AD6775" w:rsidRPr="00AD6775">
        <w:rPr>
          <w:rFonts w:ascii="Arial" w:eastAsiaTheme="minorEastAsia" w:hAnsi="Arial" w:cs="Arial"/>
          <w:sz w:val="24"/>
          <w:szCs w:val="24"/>
        </w:rPr>
        <w:t xml:space="preserve"> relevant text words in all databases and database taxonomies, e.g., Medical Subject Headings (MeSH) in MEDLINE, Subject Headings in EMBASE, and Exact Subject Headings in CINAHL. </w:t>
      </w:r>
    </w:p>
    <w:p w14:paraId="68008D47" w14:textId="77777777" w:rsidR="00AD6775" w:rsidRPr="00AD6775" w:rsidRDefault="00AD6775" w:rsidP="000032E0">
      <w:pPr>
        <w:spacing w:line="480" w:lineRule="auto"/>
        <w:jc w:val="both"/>
        <w:rPr>
          <w:rFonts w:ascii="Arial" w:hAnsi="Arial" w:cs="Arial"/>
          <w:sz w:val="24"/>
          <w:szCs w:val="24"/>
        </w:rPr>
      </w:pPr>
    </w:p>
    <w:p w14:paraId="7838D07B" w14:textId="77777777" w:rsidR="00AD6775" w:rsidRPr="00AD6775" w:rsidRDefault="00AD6775" w:rsidP="000032E0">
      <w:pPr>
        <w:pStyle w:val="Heading2"/>
        <w:numPr>
          <w:ilvl w:val="1"/>
          <w:numId w:val="12"/>
        </w:numPr>
        <w:spacing w:after="240" w:line="480" w:lineRule="auto"/>
        <w:ind w:left="709" w:hanging="360"/>
        <w:jc w:val="both"/>
        <w:rPr>
          <w:rFonts w:ascii="Arial" w:hAnsi="Arial" w:cs="Arial"/>
          <w:color w:val="auto"/>
          <w:sz w:val="24"/>
          <w:szCs w:val="24"/>
        </w:rPr>
      </w:pPr>
      <w:bookmarkStart w:id="54" w:name="_Toc130050916"/>
      <w:r w:rsidRPr="00AD6775">
        <w:rPr>
          <w:rFonts w:ascii="Arial" w:hAnsi="Arial" w:cs="Arial"/>
          <w:color w:val="auto"/>
          <w:sz w:val="24"/>
          <w:szCs w:val="24"/>
        </w:rPr>
        <w:t>Search strategy</w:t>
      </w:r>
      <w:bookmarkEnd w:id="54"/>
    </w:p>
    <w:p w14:paraId="36A2E9E8" w14:textId="5F221FFF" w:rsidR="00AD6775" w:rsidRPr="00AD6775" w:rsidRDefault="00AD6775" w:rsidP="000032E0">
      <w:pPr>
        <w:spacing w:line="480" w:lineRule="auto"/>
        <w:ind w:left="785"/>
        <w:jc w:val="both"/>
        <w:rPr>
          <w:rFonts w:ascii="Arial" w:eastAsiaTheme="minorEastAsia" w:hAnsi="Arial" w:cs="Arial"/>
          <w:sz w:val="24"/>
          <w:szCs w:val="24"/>
        </w:rPr>
      </w:pPr>
      <w:r w:rsidRPr="00AD6775">
        <w:rPr>
          <w:rFonts w:ascii="Arial" w:eastAsiaTheme="minorEastAsia" w:hAnsi="Arial" w:cs="Arial"/>
          <w:sz w:val="24"/>
          <w:szCs w:val="24"/>
        </w:rPr>
        <w:t xml:space="preserve">No study type or sex limits </w:t>
      </w:r>
      <w:r w:rsidR="008D4011">
        <w:rPr>
          <w:rFonts w:ascii="Arial" w:eastAsiaTheme="minorEastAsia" w:hAnsi="Arial" w:cs="Arial"/>
          <w:sz w:val="24"/>
          <w:szCs w:val="24"/>
        </w:rPr>
        <w:t xml:space="preserve">were </w:t>
      </w:r>
      <w:r w:rsidRPr="00AD6775">
        <w:rPr>
          <w:rFonts w:ascii="Arial" w:eastAsiaTheme="minorEastAsia" w:hAnsi="Arial" w:cs="Arial"/>
          <w:sz w:val="24"/>
          <w:szCs w:val="24"/>
        </w:rPr>
        <w:t>applied. The search strateg</w:t>
      </w:r>
      <w:r w:rsidR="008D4011">
        <w:rPr>
          <w:rFonts w:ascii="Arial" w:eastAsiaTheme="minorEastAsia" w:hAnsi="Arial" w:cs="Arial"/>
          <w:sz w:val="24"/>
          <w:szCs w:val="24"/>
        </w:rPr>
        <w:t>ies</w:t>
      </w:r>
      <w:r w:rsidRPr="00AD6775">
        <w:rPr>
          <w:rFonts w:ascii="Arial" w:eastAsiaTheme="minorEastAsia" w:hAnsi="Arial" w:cs="Arial"/>
          <w:sz w:val="24"/>
          <w:szCs w:val="24"/>
        </w:rPr>
        <w:t xml:space="preserve"> </w:t>
      </w:r>
      <w:r w:rsidR="008D4011">
        <w:rPr>
          <w:rFonts w:ascii="Arial" w:eastAsiaTheme="minorEastAsia" w:hAnsi="Arial" w:cs="Arial"/>
          <w:sz w:val="24"/>
          <w:szCs w:val="24"/>
        </w:rPr>
        <w:t xml:space="preserve">were </w:t>
      </w:r>
      <w:r w:rsidRPr="00AD6775">
        <w:rPr>
          <w:rFonts w:ascii="Arial" w:eastAsiaTheme="minorEastAsia" w:hAnsi="Arial" w:cs="Arial"/>
          <w:sz w:val="24"/>
          <w:szCs w:val="24"/>
        </w:rPr>
        <w:t xml:space="preserve">developed by authors and reviewed by a health sciences librarian with expertise in systematic </w:t>
      </w:r>
      <w:r w:rsidRPr="00AC0286">
        <w:rPr>
          <w:rFonts w:ascii="Arial" w:eastAsiaTheme="minorEastAsia" w:hAnsi="Arial" w:cs="Arial"/>
          <w:sz w:val="24"/>
          <w:szCs w:val="24"/>
        </w:rPr>
        <w:t>reviews. The search strateg</w:t>
      </w:r>
      <w:r w:rsidR="00270405" w:rsidRPr="00AC0286">
        <w:rPr>
          <w:rFonts w:ascii="Arial" w:eastAsiaTheme="minorEastAsia" w:hAnsi="Arial" w:cs="Arial"/>
          <w:sz w:val="24"/>
          <w:szCs w:val="24"/>
        </w:rPr>
        <w:t>ies</w:t>
      </w:r>
      <w:r w:rsidRPr="00AC0286">
        <w:rPr>
          <w:rFonts w:ascii="Arial" w:eastAsiaTheme="minorEastAsia" w:hAnsi="Arial" w:cs="Arial"/>
          <w:sz w:val="24"/>
          <w:szCs w:val="24"/>
        </w:rPr>
        <w:t xml:space="preserve"> </w:t>
      </w:r>
      <w:r w:rsidR="00270405" w:rsidRPr="00AC0286">
        <w:rPr>
          <w:rFonts w:ascii="Arial" w:eastAsiaTheme="minorEastAsia" w:hAnsi="Arial" w:cs="Arial"/>
          <w:sz w:val="24"/>
          <w:szCs w:val="24"/>
        </w:rPr>
        <w:t xml:space="preserve">are </w:t>
      </w:r>
      <w:r w:rsidRPr="00AC0286">
        <w:rPr>
          <w:rFonts w:ascii="Arial" w:eastAsiaTheme="minorEastAsia" w:hAnsi="Arial" w:cs="Arial"/>
          <w:sz w:val="24"/>
          <w:szCs w:val="24"/>
        </w:rPr>
        <w:t>shown in Appendix 1.</w:t>
      </w:r>
      <w:r w:rsidRPr="00AD6775">
        <w:rPr>
          <w:rFonts w:ascii="Arial" w:eastAsiaTheme="minorEastAsia" w:hAnsi="Arial" w:cs="Arial"/>
          <w:sz w:val="24"/>
          <w:szCs w:val="24"/>
        </w:rPr>
        <w:t xml:space="preserve"> </w:t>
      </w:r>
      <w:r w:rsidR="00902D34">
        <w:rPr>
          <w:rFonts w:ascii="Arial" w:eastAsiaTheme="minorEastAsia" w:hAnsi="Arial" w:cs="Arial"/>
          <w:sz w:val="24"/>
          <w:szCs w:val="24"/>
        </w:rPr>
        <w:t xml:space="preserve">All the searches were conducted in </w:t>
      </w:r>
      <w:proofErr w:type="gramStart"/>
      <w:r w:rsidR="00902D34">
        <w:rPr>
          <w:rFonts w:ascii="Arial" w:eastAsiaTheme="minorEastAsia" w:hAnsi="Arial" w:cs="Arial"/>
          <w:sz w:val="24"/>
          <w:szCs w:val="24"/>
        </w:rPr>
        <w:t>March,</w:t>
      </w:r>
      <w:proofErr w:type="gramEnd"/>
      <w:r w:rsidR="00902D34">
        <w:rPr>
          <w:rFonts w:ascii="Arial" w:eastAsiaTheme="minorEastAsia" w:hAnsi="Arial" w:cs="Arial"/>
          <w:sz w:val="24"/>
          <w:szCs w:val="24"/>
        </w:rPr>
        <w:t xml:space="preserve"> 2022.</w:t>
      </w:r>
    </w:p>
    <w:p w14:paraId="22F4406D" w14:textId="77777777" w:rsidR="00AD6775" w:rsidRPr="00AD6775" w:rsidRDefault="00AD6775" w:rsidP="000032E0">
      <w:pPr>
        <w:spacing w:line="480" w:lineRule="auto"/>
        <w:jc w:val="both"/>
        <w:rPr>
          <w:rFonts w:ascii="Arial" w:hAnsi="Arial" w:cs="Arial"/>
          <w:sz w:val="24"/>
          <w:szCs w:val="24"/>
        </w:rPr>
      </w:pPr>
    </w:p>
    <w:p w14:paraId="0F585298" w14:textId="5553E384" w:rsidR="00AD6775" w:rsidRPr="00AD6775" w:rsidRDefault="0068432C" w:rsidP="000032E0">
      <w:pPr>
        <w:pStyle w:val="Heading2"/>
        <w:numPr>
          <w:ilvl w:val="1"/>
          <w:numId w:val="12"/>
        </w:numPr>
        <w:spacing w:after="240" w:line="480" w:lineRule="auto"/>
        <w:ind w:left="709" w:hanging="360"/>
        <w:jc w:val="both"/>
        <w:rPr>
          <w:rFonts w:ascii="Arial" w:hAnsi="Arial" w:cs="Arial"/>
          <w:color w:val="auto"/>
          <w:sz w:val="24"/>
          <w:szCs w:val="24"/>
        </w:rPr>
      </w:pPr>
      <w:bookmarkStart w:id="55" w:name="_Toc130050917"/>
      <w:r>
        <w:rPr>
          <w:rFonts w:ascii="Arial" w:hAnsi="Arial" w:cs="Arial"/>
          <w:color w:val="auto"/>
          <w:sz w:val="24"/>
          <w:szCs w:val="24"/>
        </w:rPr>
        <w:lastRenderedPageBreak/>
        <w:t>Selection process</w:t>
      </w:r>
      <w:bookmarkEnd w:id="55"/>
    </w:p>
    <w:p w14:paraId="6A797412" w14:textId="1D993413" w:rsidR="00AD6775" w:rsidRDefault="00247CFF" w:rsidP="000032E0">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 xml:space="preserve">The authors developed, tested, and refined screening questions </w:t>
      </w:r>
      <w:r w:rsidRPr="00AD6775">
        <w:rPr>
          <w:rFonts w:ascii="Arial" w:eastAsiaTheme="minorEastAsia" w:hAnsi="Arial" w:cs="Arial"/>
          <w:sz w:val="24"/>
          <w:szCs w:val="24"/>
        </w:rPr>
        <w:t xml:space="preserve">based on the eligibility criteria. </w:t>
      </w:r>
      <w:r w:rsidR="00AD6775" w:rsidRPr="00AD6775">
        <w:rPr>
          <w:rFonts w:ascii="Arial" w:eastAsiaTheme="minorEastAsia" w:hAnsi="Arial" w:cs="Arial"/>
          <w:sz w:val="24"/>
          <w:szCs w:val="24"/>
        </w:rPr>
        <w:t xml:space="preserve">Search results </w:t>
      </w:r>
      <w:r w:rsidR="00180A98">
        <w:rPr>
          <w:rFonts w:ascii="Arial" w:eastAsiaTheme="minorEastAsia" w:hAnsi="Arial" w:cs="Arial"/>
          <w:sz w:val="24"/>
          <w:szCs w:val="24"/>
        </w:rPr>
        <w:t xml:space="preserve">were </w:t>
      </w:r>
      <w:r w:rsidR="00C13112" w:rsidRPr="00C13112">
        <w:rPr>
          <w:rFonts w:ascii="Arial" w:eastAsiaTheme="minorEastAsia" w:hAnsi="Arial" w:cs="Arial"/>
          <w:sz w:val="24"/>
          <w:szCs w:val="24"/>
        </w:rPr>
        <w:t xml:space="preserve">imported into Rayyan </w:t>
      </w:r>
      <w:r w:rsidR="0070325E">
        <w:rPr>
          <w:rFonts w:ascii="Arial" w:eastAsiaTheme="minorEastAsia" w:hAnsi="Arial" w:cs="Arial"/>
          <w:sz w:val="24"/>
          <w:szCs w:val="24"/>
        </w:rPr>
        <w:t xml:space="preserve">to remove duplicates and </w:t>
      </w:r>
      <w:r w:rsidR="00C13112" w:rsidRPr="00C13112">
        <w:rPr>
          <w:rFonts w:ascii="Arial" w:eastAsiaTheme="minorEastAsia" w:hAnsi="Arial" w:cs="Arial"/>
          <w:sz w:val="24"/>
          <w:szCs w:val="24"/>
        </w:rPr>
        <w:t xml:space="preserve">for title/abstract </w:t>
      </w:r>
      <w:r w:rsidR="00C13112">
        <w:rPr>
          <w:rFonts w:ascii="Arial" w:eastAsiaTheme="minorEastAsia" w:hAnsi="Arial" w:cs="Arial"/>
          <w:sz w:val="24"/>
          <w:szCs w:val="24"/>
        </w:rPr>
        <w:t xml:space="preserve">screening. </w:t>
      </w:r>
      <w:r w:rsidR="00AD6775" w:rsidRPr="00AD6775">
        <w:rPr>
          <w:rFonts w:ascii="Arial" w:eastAsiaTheme="minorEastAsia" w:hAnsi="Arial" w:cs="Arial"/>
          <w:sz w:val="24"/>
          <w:szCs w:val="24"/>
        </w:rPr>
        <w:t xml:space="preserve">Two reviewers </w:t>
      </w:r>
      <w:bookmarkStart w:id="56" w:name="_Hlk112530724"/>
      <w:r w:rsidR="00AD6775" w:rsidRPr="00AD6775">
        <w:rPr>
          <w:rFonts w:ascii="Arial" w:eastAsiaTheme="minorEastAsia" w:hAnsi="Arial" w:cs="Arial"/>
          <w:sz w:val="24"/>
          <w:szCs w:val="24"/>
        </w:rPr>
        <w:t>independently conduct</w:t>
      </w:r>
      <w:r w:rsidR="00FF1369">
        <w:rPr>
          <w:rFonts w:ascii="Arial" w:eastAsiaTheme="minorEastAsia" w:hAnsi="Arial" w:cs="Arial"/>
          <w:sz w:val="24"/>
          <w:szCs w:val="24"/>
        </w:rPr>
        <w:t>ed</w:t>
      </w:r>
      <w:r w:rsidR="00AD6775" w:rsidRPr="00AD6775">
        <w:rPr>
          <w:rFonts w:ascii="Arial" w:eastAsiaTheme="minorEastAsia" w:hAnsi="Arial" w:cs="Arial"/>
          <w:sz w:val="24"/>
          <w:szCs w:val="24"/>
        </w:rPr>
        <w:t xml:space="preserve"> </w:t>
      </w:r>
      <w:r w:rsidR="00457ADD">
        <w:rPr>
          <w:rFonts w:ascii="Arial" w:eastAsiaTheme="minorEastAsia" w:hAnsi="Arial" w:cs="Arial"/>
          <w:sz w:val="24"/>
          <w:szCs w:val="24"/>
        </w:rPr>
        <w:t xml:space="preserve">the </w:t>
      </w:r>
      <w:r w:rsidR="00AD6775" w:rsidRPr="00AD6775">
        <w:rPr>
          <w:rFonts w:ascii="Arial" w:eastAsiaTheme="minorEastAsia" w:hAnsi="Arial" w:cs="Arial"/>
          <w:sz w:val="24"/>
          <w:szCs w:val="24"/>
        </w:rPr>
        <w:t xml:space="preserve">initial </w:t>
      </w:r>
      <w:r w:rsidR="0070325E">
        <w:rPr>
          <w:rFonts w:ascii="Arial" w:eastAsiaTheme="minorEastAsia" w:hAnsi="Arial" w:cs="Arial"/>
          <w:sz w:val="24"/>
          <w:szCs w:val="24"/>
        </w:rPr>
        <w:t>t</w:t>
      </w:r>
      <w:r w:rsidR="0070325E" w:rsidRPr="00AD6775">
        <w:rPr>
          <w:rFonts w:ascii="Arial" w:eastAsiaTheme="minorEastAsia" w:hAnsi="Arial" w:cs="Arial"/>
          <w:sz w:val="24"/>
          <w:szCs w:val="24"/>
        </w:rPr>
        <w:t xml:space="preserve">itle </w:t>
      </w:r>
      <w:r w:rsidR="00AD6775" w:rsidRPr="00AD6775">
        <w:rPr>
          <w:rFonts w:ascii="Arial" w:eastAsiaTheme="minorEastAsia" w:hAnsi="Arial" w:cs="Arial"/>
          <w:sz w:val="24"/>
          <w:szCs w:val="24"/>
        </w:rPr>
        <w:t xml:space="preserve">and </w:t>
      </w:r>
      <w:r w:rsidR="0070325E">
        <w:rPr>
          <w:rFonts w:ascii="Arial" w:eastAsiaTheme="minorEastAsia" w:hAnsi="Arial" w:cs="Arial"/>
          <w:sz w:val="24"/>
          <w:szCs w:val="24"/>
        </w:rPr>
        <w:t>a</w:t>
      </w:r>
      <w:r w:rsidR="0070325E" w:rsidRPr="00AD6775">
        <w:rPr>
          <w:rFonts w:ascii="Arial" w:eastAsiaTheme="minorEastAsia" w:hAnsi="Arial" w:cs="Arial"/>
          <w:sz w:val="24"/>
          <w:szCs w:val="24"/>
        </w:rPr>
        <w:t xml:space="preserve">bstract </w:t>
      </w:r>
      <w:r w:rsidR="00AD6775" w:rsidRPr="00AD6775">
        <w:rPr>
          <w:rFonts w:ascii="Arial" w:eastAsiaTheme="minorEastAsia" w:hAnsi="Arial" w:cs="Arial"/>
          <w:sz w:val="24"/>
          <w:szCs w:val="24"/>
        </w:rPr>
        <w:t xml:space="preserve">screening. </w:t>
      </w:r>
      <w:r w:rsidR="00BE0BF3">
        <w:rPr>
          <w:rFonts w:ascii="Arial" w:eastAsiaTheme="minorEastAsia" w:hAnsi="Arial" w:cs="Arial"/>
          <w:sz w:val="24"/>
          <w:szCs w:val="24"/>
        </w:rPr>
        <w:t>Selected f</w:t>
      </w:r>
      <w:r w:rsidR="00AD6775" w:rsidRPr="00AD6775">
        <w:rPr>
          <w:rFonts w:ascii="Arial" w:eastAsiaTheme="minorEastAsia" w:hAnsi="Arial" w:cs="Arial"/>
          <w:sz w:val="24"/>
          <w:szCs w:val="24"/>
        </w:rPr>
        <w:t xml:space="preserve">ull-text </w:t>
      </w:r>
      <w:r w:rsidR="00BE0BF3">
        <w:rPr>
          <w:rFonts w:ascii="Arial" w:eastAsiaTheme="minorEastAsia" w:hAnsi="Arial" w:cs="Arial"/>
          <w:sz w:val="24"/>
          <w:szCs w:val="24"/>
        </w:rPr>
        <w:t xml:space="preserve">articles </w:t>
      </w:r>
      <w:r w:rsidR="00FF1369">
        <w:rPr>
          <w:rFonts w:ascii="Arial" w:eastAsiaTheme="minorEastAsia" w:hAnsi="Arial" w:cs="Arial"/>
          <w:sz w:val="24"/>
          <w:szCs w:val="24"/>
        </w:rPr>
        <w:t xml:space="preserve">were </w:t>
      </w:r>
      <w:r w:rsidR="00AD6775" w:rsidRPr="00AD6775">
        <w:rPr>
          <w:rFonts w:ascii="Arial" w:eastAsiaTheme="minorEastAsia" w:hAnsi="Arial" w:cs="Arial"/>
          <w:sz w:val="24"/>
          <w:szCs w:val="24"/>
        </w:rPr>
        <w:t xml:space="preserve">downloaded for all titles that met the inclusion criteria or where there </w:t>
      </w:r>
      <w:r w:rsidR="00A5708F">
        <w:rPr>
          <w:rFonts w:ascii="Arial" w:eastAsiaTheme="minorEastAsia" w:hAnsi="Arial" w:cs="Arial"/>
          <w:sz w:val="24"/>
          <w:szCs w:val="24"/>
        </w:rPr>
        <w:t>wa</w:t>
      </w:r>
      <w:r w:rsidR="00AD6775" w:rsidRPr="00AD6775">
        <w:rPr>
          <w:rFonts w:ascii="Arial" w:eastAsiaTheme="minorEastAsia" w:hAnsi="Arial" w:cs="Arial"/>
          <w:sz w:val="24"/>
          <w:szCs w:val="24"/>
        </w:rPr>
        <w:t>s any uncertainty.</w:t>
      </w:r>
      <w:bookmarkEnd w:id="56"/>
      <w:r w:rsidR="00AD6775" w:rsidRPr="00AD6775">
        <w:rPr>
          <w:rFonts w:ascii="Arial" w:eastAsiaTheme="minorEastAsia" w:hAnsi="Arial" w:cs="Arial"/>
          <w:sz w:val="24"/>
          <w:szCs w:val="24"/>
        </w:rPr>
        <w:t xml:space="preserve"> Two reviewers independently conduct</w:t>
      </w:r>
      <w:r w:rsidR="00004BAB">
        <w:rPr>
          <w:rFonts w:ascii="Arial" w:eastAsiaTheme="minorEastAsia" w:hAnsi="Arial" w:cs="Arial"/>
          <w:sz w:val="24"/>
          <w:szCs w:val="24"/>
        </w:rPr>
        <w:t>ed</w:t>
      </w:r>
      <w:r w:rsidR="00AD6775" w:rsidRPr="00AD6775">
        <w:rPr>
          <w:rFonts w:ascii="Arial" w:eastAsiaTheme="minorEastAsia" w:hAnsi="Arial" w:cs="Arial"/>
          <w:sz w:val="24"/>
          <w:szCs w:val="24"/>
        </w:rPr>
        <w:t xml:space="preserve"> </w:t>
      </w:r>
      <w:r w:rsidR="00004BAB">
        <w:rPr>
          <w:rFonts w:ascii="Arial" w:eastAsiaTheme="minorEastAsia" w:hAnsi="Arial" w:cs="Arial"/>
          <w:sz w:val="24"/>
          <w:szCs w:val="24"/>
        </w:rPr>
        <w:t xml:space="preserve">the </w:t>
      </w:r>
      <w:r w:rsidR="00AD6775" w:rsidRPr="00AD6775">
        <w:rPr>
          <w:rFonts w:ascii="Arial" w:eastAsiaTheme="minorEastAsia" w:hAnsi="Arial" w:cs="Arial"/>
          <w:sz w:val="24"/>
          <w:szCs w:val="24"/>
        </w:rPr>
        <w:t>full-text screening</w:t>
      </w:r>
      <w:r w:rsidR="00BE0BF3" w:rsidRPr="00BE0BF3">
        <w:rPr>
          <w:rFonts w:ascii="Arial" w:eastAsiaTheme="minorEastAsia" w:hAnsi="Arial" w:cs="Arial"/>
          <w:sz w:val="24"/>
          <w:szCs w:val="24"/>
        </w:rPr>
        <w:t xml:space="preserve"> </w:t>
      </w:r>
      <w:r w:rsidR="00BE0BF3">
        <w:rPr>
          <w:rFonts w:ascii="Arial" w:eastAsiaTheme="minorEastAsia" w:hAnsi="Arial" w:cs="Arial"/>
          <w:sz w:val="24"/>
          <w:szCs w:val="24"/>
        </w:rPr>
        <w:t>using Mendeley</w:t>
      </w:r>
      <w:r w:rsidR="00AD6775" w:rsidRPr="00AD6775">
        <w:rPr>
          <w:rFonts w:ascii="Arial" w:eastAsiaTheme="minorEastAsia" w:hAnsi="Arial" w:cs="Arial"/>
          <w:sz w:val="24"/>
          <w:szCs w:val="24"/>
        </w:rPr>
        <w:t>.</w:t>
      </w:r>
      <w:r w:rsidR="001C12E5">
        <w:rPr>
          <w:rFonts w:ascii="Arial" w:eastAsiaTheme="minorEastAsia" w:hAnsi="Arial" w:cs="Arial"/>
          <w:sz w:val="24"/>
          <w:szCs w:val="24"/>
        </w:rPr>
        <w:t xml:space="preserve"> </w:t>
      </w:r>
      <w:r w:rsidR="00AD6775" w:rsidRPr="00AD6775">
        <w:rPr>
          <w:rFonts w:ascii="Arial" w:eastAsiaTheme="minorEastAsia" w:hAnsi="Arial" w:cs="Arial"/>
          <w:sz w:val="24"/>
          <w:szCs w:val="24"/>
        </w:rPr>
        <w:t xml:space="preserve">Additional information </w:t>
      </w:r>
      <w:r w:rsidR="00004BAB">
        <w:rPr>
          <w:rFonts w:ascii="Arial" w:eastAsiaTheme="minorEastAsia" w:hAnsi="Arial" w:cs="Arial"/>
          <w:sz w:val="24"/>
          <w:szCs w:val="24"/>
        </w:rPr>
        <w:t xml:space="preserve">was </w:t>
      </w:r>
      <w:r w:rsidR="00AD6775" w:rsidRPr="00AD6775">
        <w:rPr>
          <w:rFonts w:ascii="Arial" w:eastAsiaTheme="minorEastAsia" w:hAnsi="Arial" w:cs="Arial"/>
          <w:sz w:val="24"/>
          <w:szCs w:val="24"/>
        </w:rPr>
        <w:t>requested from study authors when needed. A third person act</w:t>
      </w:r>
      <w:r w:rsidR="00004BAB">
        <w:rPr>
          <w:rFonts w:ascii="Arial" w:eastAsiaTheme="minorEastAsia" w:hAnsi="Arial" w:cs="Arial"/>
          <w:sz w:val="24"/>
          <w:szCs w:val="24"/>
        </w:rPr>
        <w:t>ed</w:t>
      </w:r>
      <w:r w:rsidR="00AD6775" w:rsidRPr="00AD6775">
        <w:rPr>
          <w:rFonts w:ascii="Arial" w:eastAsiaTheme="minorEastAsia" w:hAnsi="Arial" w:cs="Arial"/>
          <w:sz w:val="24"/>
          <w:szCs w:val="24"/>
        </w:rPr>
        <w:t xml:space="preserve"> as an adjudicator</w:t>
      </w:r>
      <w:r w:rsidR="0070325E">
        <w:rPr>
          <w:rFonts w:ascii="Arial" w:eastAsiaTheme="minorEastAsia" w:hAnsi="Arial" w:cs="Arial"/>
          <w:sz w:val="24"/>
          <w:szCs w:val="24"/>
        </w:rPr>
        <w:t xml:space="preserve"> to resolve any conflicts</w:t>
      </w:r>
      <w:r w:rsidR="00AD6775" w:rsidRPr="00AD6775">
        <w:rPr>
          <w:rFonts w:ascii="Arial" w:eastAsiaTheme="minorEastAsia" w:hAnsi="Arial" w:cs="Arial"/>
          <w:sz w:val="24"/>
          <w:szCs w:val="24"/>
        </w:rPr>
        <w:t>.</w:t>
      </w:r>
    </w:p>
    <w:p w14:paraId="0788FF67" w14:textId="77777777" w:rsidR="008C31E3" w:rsidRPr="00AD6775" w:rsidRDefault="008C31E3" w:rsidP="000032E0">
      <w:pPr>
        <w:spacing w:line="480" w:lineRule="auto"/>
        <w:ind w:left="720"/>
        <w:jc w:val="both"/>
        <w:rPr>
          <w:rFonts w:ascii="Arial" w:eastAsiaTheme="minorEastAsia" w:hAnsi="Arial" w:cs="Arial"/>
          <w:sz w:val="24"/>
          <w:szCs w:val="24"/>
        </w:rPr>
      </w:pPr>
    </w:p>
    <w:p w14:paraId="5066C0B6" w14:textId="77777777" w:rsidR="00AD6775" w:rsidRPr="00AD6775" w:rsidRDefault="00AD6775" w:rsidP="000032E0">
      <w:pPr>
        <w:pStyle w:val="Heading2"/>
        <w:numPr>
          <w:ilvl w:val="1"/>
          <w:numId w:val="12"/>
        </w:numPr>
        <w:spacing w:after="240" w:line="480" w:lineRule="auto"/>
        <w:ind w:left="709" w:hanging="360"/>
        <w:jc w:val="both"/>
        <w:rPr>
          <w:rFonts w:ascii="Arial" w:hAnsi="Arial" w:cs="Arial"/>
          <w:color w:val="auto"/>
          <w:sz w:val="24"/>
          <w:szCs w:val="24"/>
        </w:rPr>
      </w:pPr>
      <w:bookmarkStart w:id="57" w:name="_Toc130050918"/>
      <w:r w:rsidRPr="00AD6775">
        <w:rPr>
          <w:rFonts w:ascii="Arial" w:hAnsi="Arial" w:cs="Arial"/>
          <w:color w:val="auto"/>
          <w:sz w:val="24"/>
          <w:szCs w:val="24"/>
        </w:rPr>
        <w:t>Data collection process</w:t>
      </w:r>
      <w:bookmarkEnd w:id="57"/>
    </w:p>
    <w:p w14:paraId="10FBEEB8" w14:textId="196F73D4" w:rsidR="00AD6775" w:rsidRPr="00AD6775" w:rsidRDefault="00AD6775" w:rsidP="000032E0">
      <w:pPr>
        <w:spacing w:line="480" w:lineRule="auto"/>
        <w:ind w:left="785"/>
        <w:jc w:val="both"/>
        <w:rPr>
          <w:rFonts w:ascii="Arial" w:eastAsiaTheme="minorEastAsia" w:hAnsi="Arial" w:cs="Arial"/>
          <w:sz w:val="24"/>
          <w:szCs w:val="24"/>
        </w:rPr>
      </w:pPr>
      <w:r w:rsidRPr="00AD6775">
        <w:rPr>
          <w:rFonts w:ascii="Arial" w:eastAsiaTheme="minorEastAsia" w:hAnsi="Arial" w:cs="Arial"/>
          <w:sz w:val="24"/>
          <w:szCs w:val="24"/>
        </w:rPr>
        <w:t>One author independently extract</w:t>
      </w:r>
      <w:r w:rsidR="00FC539A">
        <w:rPr>
          <w:rFonts w:ascii="Arial" w:eastAsiaTheme="minorEastAsia" w:hAnsi="Arial" w:cs="Arial"/>
          <w:sz w:val="24"/>
          <w:szCs w:val="24"/>
        </w:rPr>
        <w:t>ed</w:t>
      </w:r>
      <w:r w:rsidRPr="00AD6775">
        <w:rPr>
          <w:rFonts w:ascii="Arial" w:eastAsiaTheme="minorEastAsia" w:hAnsi="Arial" w:cs="Arial"/>
          <w:sz w:val="24"/>
          <w:szCs w:val="24"/>
        </w:rPr>
        <w:t xml:space="preserve"> data from included studies with verification by a second. Articles </w:t>
      </w:r>
      <w:r w:rsidR="004352C8">
        <w:rPr>
          <w:rFonts w:ascii="Arial" w:eastAsiaTheme="minorEastAsia" w:hAnsi="Arial" w:cs="Arial"/>
          <w:sz w:val="24"/>
          <w:szCs w:val="24"/>
        </w:rPr>
        <w:t xml:space="preserve">were </w:t>
      </w:r>
      <w:r w:rsidRPr="00AD6775">
        <w:rPr>
          <w:rFonts w:ascii="Arial" w:eastAsiaTheme="minorEastAsia" w:hAnsi="Arial" w:cs="Arial"/>
          <w:sz w:val="24"/>
          <w:szCs w:val="24"/>
        </w:rPr>
        <w:t>separated into two groups: 1) ML models related to diagnosis</w:t>
      </w:r>
      <w:r w:rsidR="008943C7">
        <w:rPr>
          <w:rFonts w:ascii="Arial" w:eastAsiaTheme="minorEastAsia" w:hAnsi="Arial" w:cs="Arial"/>
          <w:sz w:val="24"/>
          <w:szCs w:val="24"/>
        </w:rPr>
        <w:t>/</w:t>
      </w:r>
      <w:r w:rsidRPr="00AD6775">
        <w:rPr>
          <w:rFonts w:ascii="Arial" w:eastAsiaTheme="minorEastAsia" w:hAnsi="Arial" w:cs="Arial"/>
          <w:sz w:val="24"/>
          <w:szCs w:val="24"/>
        </w:rPr>
        <w:t>classification and 2) ML models related to prognosis</w:t>
      </w:r>
      <w:r w:rsidR="008943C7">
        <w:rPr>
          <w:rFonts w:ascii="Arial" w:eastAsiaTheme="minorEastAsia" w:hAnsi="Arial" w:cs="Arial"/>
          <w:sz w:val="24"/>
          <w:szCs w:val="24"/>
        </w:rPr>
        <w:t>/</w:t>
      </w:r>
      <w:r w:rsidRPr="00AD6775">
        <w:rPr>
          <w:rFonts w:ascii="Arial" w:eastAsiaTheme="minorEastAsia" w:hAnsi="Arial" w:cs="Arial"/>
          <w:sz w:val="24"/>
          <w:szCs w:val="24"/>
        </w:rPr>
        <w:t>treatment outcome prediction.</w:t>
      </w:r>
    </w:p>
    <w:p w14:paraId="2C01D233" w14:textId="77777777" w:rsidR="00AD6775" w:rsidRPr="00AD6775" w:rsidRDefault="00AD6775" w:rsidP="000032E0">
      <w:pPr>
        <w:spacing w:line="480" w:lineRule="auto"/>
        <w:ind w:left="1418"/>
        <w:jc w:val="both"/>
        <w:rPr>
          <w:rFonts w:ascii="Arial" w:eastAsiaTheme="minorEastAsia" w:hAnsi="Arial" w:cs="Arial"/>
          <w:sz w:val="24"/>
          <w:szCs w:val="24"/>
        </w:rPr>
      </w:pPr>
      <w:r w:rsidRPr="00AD6775">
        <w:rPr>
          <w:rFonts w:ascii="Arial" w:eastAsiaTheme="minorEastAsia" w:hAnsi="Arial" w:cs="Arial"/>
          <w:sz w:val="24"/>
          <w:szCs w:val="24"/>
        </w:rPr>
        <w:t xml:space="preserve"> </w:t>
      </w:r>
    </w:p>
    <w:p w14:paraId="5CE9C1B2" w14:textId="581C4444" w:rsidR="00AD6775" w:rsidRPr="00AD6775" w:rsidRDefault="00AD6775" w:rsidP="000032E0">
      <w:pPr>
        <w:pStyle w:val="Heading2"/>
        <w:numPr>
          <w:ilvl w:val="1"/>
          <w:numId w:val="12"/>
        </w:numPr>
        <w:spacing w:after="240" w:line="480" w:lineRule="auto"/>
        <w:ind w:left="709" w:hanging="360"/>
        <w:jc w:val="both"/>
        <w:rPr>
          <w:rFonts w:ascii="Arial" w:hAnsi="Arial" w:cs="Arial"/>
          <w:color w:val="auto"/>
          <w:sz w:val="24"/>
          <w:szCs w:val="24"/>
        </w:rPr>
      </w:pPr>
      <w:bookmarkStart w:id="58" w:name="_Toc130050919"/>
      <w:r w:rsidRPr="00AD6775">
        <w:rPr>
          <w:rFonts w:ascii="Arial" w:hAnsi="Arial" w:cs="Arial"/>
          <w:color w:val="auto"/>
          <w:sz w:val="24"/>
          <w:szCs w:val="24"/>
        </w:rPr>
        <w:t xml:space="preserve">Data </w:t>
      </w:r>
      <w:r w:rsidR="0070325E">
        <w:rPr>
          <w:rFonts w:ascii="Arial" w:hAnsi="Arial" w:cs="Arial"/>
          <w:color w:val="auto"/>
          <w:sz w:val="24"/>
          <w:szCs w:val="24"/>
        </w:rPr>
        <w:t>collection</w:t>
      </w:r>
      <w:bookmarkEnd w:id="58"/>
    </w:p>
    <w:p w14:paraId="3339B364" w14:textId="18C73C1B" w:rsidR="00AD6775" w:rsidRPr="00AD6775" w:rsidRDefault="00AD6775" w:rsidP="000032E0">
      <w:pPr>
        <w:spacing w:line="480" w:lineRule="auto"/>
        <w:ind w:left="785"/>
        <w:jc w:val="both"/>
        <w:rPr>
          <w:rFonts w:ascii="Arial" w:eastAsiaTheme="minorEastAsia" w:hAnsi="Arial" w:cs="Arial"/>
          <w:sz w:val="24"/>
          <w:szCs w:val="24"/>
        </w:rPr>
      </w:pPr>
      <w:r w:rsidRPr="00F42868">
        <w:rPr>
          <w:rFonts w:ascii="Arial" w:eastAsiaTheme="minorEastAsia" w:hAnsi="Arial" w:cs="Arial"/>
          <w:sz w:val="24"/>
          <w:szCs w:val="24"/>
        </w:rPr>
        <w:t xml:space="preserve">The following information </w:t>
      </w:r>
      <w:r w:rsidR="004352C8" w:rsidRPr="00F42868">
        <w:rPr>
          <w:rFonts w:ascii="Arial" w:eastAsiaTheme="minorEastAsia" w:hAnsi="Arial" w:cs="Arial"/>
          <w:sz w:val="24"/>
          <w:szCs w:val="24"/>
        </w:rPr>
        <w:t xml:space="preserve">was </w:t>
      </w:r>
      <w:r w:rsidRPr="00F42868">
        <w:rPr>
          <w:rFonts w:ascii="Arial" w:eastAsiaTheme="minorEastAsia" w:hAnsi="Arial" w:cs="Arial"/>
          <w:sz w:val="24"/>
          <w:szCs w:val="24"/>
        </w:rPr>
        <w:t>extracted: Authors, publication date, country of study,</w:t>
      </w:r>
      <w:r w:rsidR="0070325E">
        <w:rPr>
          <w:rFonts w:ascii="Arial" w:eastAsiaTheme="minorEastAsia" w:hAnsi="Arial" w:cs="Arial"/>
          <w:sz w:val="24"/>
          <w:szCs w:val="24"/>
        </w:rPr>
        <w:t xml:space="preserve"> </w:t>
      </w:r>
      <w:r w:rsidR="0070325E" w:rsidRPr="00F42868">
        <w:rPr>
          <w:rFonts w:ascii="Arial" w:eastAsiaTheme="minorEastAsia" w:hAnsi="Arial" w:cs="Arial"/>
          <w:sz w:val="24"/>
          <w:szCs w:val="24"/>
        </w:rPr>
        <w:t xml:space="preserve">objectives, </w:t>
      </w:r>
      <w:r w:rsidRPr="00F42868">
        <w:rPr>
          <w:rFonts w:ascii="Arial" w:eastAsiaTheme="minorEastAsia" w:hAnsi="Arial" w:cs="Arial"/>
          <w:sz w:val="24"/>
          <w:szCs w:val="24"/>
        </w:rPr>
        <w:t>information related to the ML models, and main results</w:t>
      </w:r>
      <w:r w:rsidR="008903CD">
        <w:rPr>
          <w:rFonts w:ascii="Arial" w:eastAsiaTheme="minorEastAsia" w:hAnsi="Arial" w:cs="Arial"/>
          <w:sz w:val="24"/>
          <w:szCs w:val="24"/>
        </w:rPr>
        <w:t>, including a</w:t>
      </w:r>
      <w:r w:rsidRPr="00F42868">
        <w:rPr>
          <w:rFonts w:ascii="Arial" w:eastAsiaTheme="minorEastAsia" w:hAnsi="Arial" w:cs="Arial"/>
          <w:sz w:val="24"/>
          <w:szCs w:val="24"/>
        </w:rPr>
        <w:t xml:space="preserve">ll performance measures in the </w:t>
      </w:r>
      <w:r w:rsidR="005835AA">
        <w:rPr>
          <w:rFonts w:ascii="Arial" w:eastAsiaTheme="minorEastAsia" w:hAnsi="Arial" w:cs="Arial"/>
          <w:sz w:val="24"/>
          <w:szCs w:val="24"/>
        </w:rPr>
        <w:t>EV</w:t>
      </w:r>
      <w:r w:rsidRPr="00F42868">
        <w:rPr>
          <w:rFonts w:ascii="Arial" w:eastAsiaTheme="minorEastAsia" w:hAnsi="Arial" w:cs="Arial"/>
          <w:sz w:val="24"/>
          <w:szCs w:val="24"/>
        </w:rPr>
        <w:t xml:space="preserve"> of </w:t>
      </w:r>
      <w:r w:rsidR="008903CD">
        <w:rPr>
          <w:rFonts w:ascii="Arial" w:eastAsiaTheme="minorEastAsia" w:hAnsi="Arial" w:cs="Arial"/>
          <w:sz w:val="24"/>
          <w:szCs w:val="24"/>
        </w:rPr>
        <w:t xml:space="preserve">the </w:t>
      </w:r>
      <w:r w:rsidRPr="00F42868">
        <w:rPr>
          <w:rFonts w:ascii="Arial" w:eastAsiaTheme="minorEastAsia" w:hAnsi="Arial" w:cs="Arial"/>
          <w:sz w:val="24"/>
          <w:szCs w:val="24"/>
        </w:rPr>
        <w:t>ML models.</w:t>
      </w:r>
      <w:r w:rsidR="008903CD">
        <w:rPr>
          <w:rFonts w:ascii="Arial" w:eastAsiaTheme="minorEastAsia" w:hAnsi="Arial" w:cs="Arial"/>
          <w:sz w:val="24"/>
          <w:szCs w:val="24"/>
        </w:rPr>
        <w:t xml:space="preserve"> </w:t>
      </w:r>
      <w:r w:rsidRPr="00F42868">
        <w:rPr>
          <w:rFonts w:ascii="Arial" w:eastAsiaTheme="minorEastAsia" w:hAnsi="Arial" w:cs="Arial"/>
          <w:sz w:val="24"/>
          <w:szCs w:val="24"/>
        </w:rPr>
        <w:t xml:space="preserve">The following information related to the ML models </w:t>
      </w:r>
      <w:r w:rsidR="004352C8" w:rsidRPr="00F42868">
        <w:rPr>
          <w:rFonts w:ascii="Arial" w:eastAsiaTheme="minorEastAsia" w:hAnsi="Arial" w:cs="Arial"/>
          <w:sz w:val="24"/>
          <w:szCs w:val="24"/>
        </w:rPr>
        <w:t xml:space="preserve">was </w:t>
      </w:r>
      <w:r w:rsidRPr="00F42868">
        <w:rPr>
          <w:rFonts w:ascii="Arial" w:eastAsiaTheme="minorEastAsia" w:hAnsi="Arial" w:cs="Arial"/>
          <w:sz w:val="24"/>
          <w:szCs w:val="24"/>
        </w:rPr>
        <w:t xml:space="preserve">extracted from all eligible </w:t>
      </w:r>
      <w:r w:rsidRPr="00F42868">
        <w:rPr>
          <w:rFonts w:ascii="Arial" w:eastAsiaTheme="minorEastAsia" w:hAnsi="Arial" w:cs="Arial"/>
          <w:sz w:val="24"/>
          <w:szCs w:val="24"/>
        </w:rPr>
        <w:lastRenderedPageBreak/>
        <w:t>studies: Algorithms employed</w:t>
      </w:r>
      <w:r w:rsidR="001A44E7">
        <w:rPr>
          <w:rFonts w:ascii="Arial" w:eastAsiaTheme="minorEastAsia" w:hAnsi="Arial" w:cs="Arial"/>
          <w:sz w:val="24"/>
          <w:szCs w:val="24"/>
        </w:rPr>
        <w:t>;</w:t>
      </w:r>
      <w:r w:rsidRPr="00F42868">
        <w:rPr>
          <w:rFonts w:ascii="Arial" w:eastAsiaTheme="minorEastAsia" w:hAnsi="Arial" w:cs="Arial"/>
          <w:sz w:val="24"/>
          <w:szCs w:val="24"/>
        </w:rPr>
        <w:t xml:space="preserve"> source, number, and type of images </w:t>
      </w:r>
      <w:r w:rsidR="00193AEB" w:rsidRPr="00F42868">
        <w:rPr>
          <w:rFonts w:ascii="Arial" w:eastAsiaTheme="minorEastAsia" w:hAnsi="Arial" w:cs="Arial"/>
          <w:sz w:val="24"/>
          <w:szCs w:val="24"/>
        </w:rPr>
        <w:t xml:space="preserve">used for </w:t>
      </w:r>
      <w:r w:rsidR="007C6CBB" w:rsidRPr="00F42868">
        <w:rPr>
          <w:rFonts w:ascii="Arial" w:eastAsiaTheme="minorEastAsia" w:hAnsi="Arial" w:cs="Arial"/>
          <w:sz w:val="24"/>
          <w:szCs w:val="24"/>
        </w:rPr>
        <w:t>algorithm development (</w:t>
      </w:r>
      <w:r w:rsidR="00193AEB" w:rsidRPr="00F42868">
        <w:rPr>
          <w:rFonts w:ascii="Arial" w:eastAsiaTheme="minorEastAsia" w:hAnsi="Arial" w:cs="Arial"/>
          <w:sz w:val="24"/>
          <w:szCs w:val="24"/>
        </w:rPr>
        <w:t>training</w:t>
      </w:r>
      <w:r w:rsidR="001A44E7">
        <w:rPr>
          <w:rFonts w:ascii="Arial" w:eastAsiaTheme="minorEastAsia" w:hAnsi="Arial" w:cs="Arial"/>
          <w:sz w:val="24"/>
          <w:szCs w:val="24"/>
        </w:rPr>
        <w:t>/tuning</w:t>
      </w:r>
      <w:r w:rsidR="00193AEB" w:rsidRPr="00F42868">
        <w:rPr>
          <w:rFonts w:ascii="Arial" w:eastAsiaTheme="minorEastAsia" w:hAnsi="Arial" w:cs="Arial"/>
          <w:sz w:val="24"/>
          <w:szCs w:val="24"/>
        </w:rPr>
        <w:t xml:space="preserve"> and internal </w:t>
      </w:r>
      <w:r w:rsidR="007C6CBB" w:rsidRPr="00F42868">
        <w:rPr>
          <w:rFonts w:ascii="Arial" w:eastAsiaTheme="minorEastAsia" w:hAnsi="Arial" w:cs="Arial"/>
          <w:sz w:val="24"/>
          <w:szCs w:val="24"/>
        </w:rPr>
        <w:t>validation dataset</w:t>
      </w:r>
      <w:r w:rsidR="001A44E7">
        <w:rPr>
          <w:rFonts w:ascii="Arial" w:eastAsiaTheme="minorEastAsia" w:hAnsi="Arial" w:cs="Arial"/>
          <w:sz w:val="24"/>
          <w:szCs w:val="24"/>
        </w:rPr>
        <w:t>s</w:t>
      </w:r>
      <w:r w:rsidR="007C6CBB" w:rsidRPr="00F42868">
        <w:rPr>
          <w:rFonts w:ascii="Arial" w:eastAsiaTheme="minorEastAsia" w:hAnsi="Arial" w:cs="Arial"/>
          <w:sz w:val="24"/>
          <w:szCs w:val="24"/>
        </w:rPr>
        <w:t xml:space="preserve">) </w:t>
      </w:r>
      <w:r w:rsidR="00193AEB" w:rsidRPr="00F42868">
        <w:rPr>
          <w:rFonts w:ascii="Arial" w:eastAsiaTheme="minorEastAsia" w:hAnsi="Arial" w:cs="Arial"/>
          <w:sz w:val="24"/>
          <w:szCs w:val="24"/>
        </w:rPr>
        <w:t xml:space="preserve">and </w:t>
      </w:r>
      <w:r w:rsidR="005835AA">
        <w:rPr>
          <w:rFonts w:ascii="Arial" w:eastAsiaTheme="minorEastAsia" w:hAnsi="Arial" w:cs="Arial"/>
          <w:sz w:val="24"/>
          <w:szCs w:val="24"/>
        </w:rPr>
        <w:t>EV</w:t>
      </w:r>
      <w:r w:rsidR="00173B56">
        <w:rPr>
          <w:rFonts w:ascii="Arial" w:eastAsiaTheme="minorEastAsia" w:hAnsi="Arial" w:cs="Arial"/>
          <w:sz w:val="24"/>
          <w:szCs w:val="24"/>
        </w:rPr>
        <w:t>;</w:t>
      </w:r>
      <w:r w:rsidR="009E634F" w:rsidRPr="00F42868">
        <w:rPr>
          <w:rFonts w:ascii="Arial" w:eastAsiaTheme="minorEastAsia" w:hAnsi="Arial" w:cs="Arial"/>
          <w:sz w:val="24"/>
          <w:szCs w:val="24"/>
        </w:rPr>
        <w:t xml:space="preserve"> </w:t>
      </w:r>
      <w:r w:rsidR="00492714" w:rsidRPr="00F42868">
        <w:rPr>
          <w:rFonts w:ascii="Arial" w:eastAsiaTheme="minorEastAsia" w:hAnsi="Arial" w:cs="Arial"/>
          <w:sz w:val="24"/>
          <w:szCs w:val="24"/>
        </w:rPr>
        <w:t>histological type of lesions/</w:t>
      </w:r>
      <w:r w:rsidR="009323E3">
        <w:rPr>
          <w:rFonts w:ascii="Arial" w:eastAsiaTheme="minorEastAsia" w:hAnsi="Arial" w:cs="Arial"/>
          <w:sz w:val="24"/>
          <w:szCs w:val="24"/>
        </w:rPr>
        <w:t>tumors</w:t>
      </w:r>
      <w:r w:rsidR="00492714" w:rsidRPr="00F42868">
        <w:rPr>
          <w:rFonts w:ascii="Arial" w:eastAsiaTheme="minorEastAsia" w:hAnsi="Arial" w:cs="Arial"/>
          <w:sz w:val="24"/>
          <w:szCs w:val="24"/>
        </w:rPr>
        <w:t xml:space="preserve"> contained in the </w:t>
      </w:r>
      <w:r w:rsidR="00673DBB">
        <w:rPr>
          <w:rFonts w:ascii="Arial" w:eastAsiaTheme="minorEastAsia" w:hAnsi="Arial" w:cs="Arial"/>
          <w:sz w:val="24"/>
          <w:szCs w:val="24"/>
        </w:rPr>
        <w:t xml:space="preserve">training and </w:t>
      </w:r>
      <w:r w:rsidR="005835AA">
        <w:rPr>
          <w:rFonts w:ascii="Arial" w:eastAsiaTheme="minorEastAsia" w:hAnsi="Arial" w:cs="Arial"/>
          <w:sz w:val="24"/>
          <w:szCs w:val="24"/>
        </w:rPr>
        <w:t>EV</w:t>
      </w:r>
      <w:r w:rsidR="00673DBB">
        <w:rPr>
          <w:rFonts w:ascii="Arial" w:eastAsiaTheme="minorEastAsia" w:hAnsi="Arial" w:cs="Arial"/>
          <w:sz w:val="24"/>
          <w:szCs w:val="24"/>
        </w:rPr>
        <w:t xml:space="preserve"> </w:t>
      </w:r>
      <w:r w:rsidR="00492714" w:rsidRPr="00F42868">
        <w:rPr>
          <w:rFonts w:ascii="Arial" w:eastAsiaTheme="minorEastAsia" w:hAnsi="Arial" w:cs="Arial"/>
          <w:sz w:val="24"/>
          <w:szCs w:val="24"/>
        </w:rPr>
        <w:t>dataset</w:t>
      </w:r>
      <w:r w:rsidR="00673DBB">
        <w:rPr>
          <w:rFonts w:ascii="Arial" w:eastAsiaTheme="minorEastAsia" w:hAnsi="Arial" w:cs="Arial"/>
          <w:sz w:val="24"/>
          <w:szCs w:val="24"/>
        </w:rPr>
        <w:t>s</w:t>
      </w:r>
      <w:r w:rsidR="00173B56">
        <w:rPr>
          <w:rFonts w:ascii="Arial" w:eastAsiaTheme="minorEastAsia" w:hAnsi="Arial" w:cs="Arial"/>
          <w:sz w:val="24"/>
          <w:szCs w:val="24"/>
        </w:rPr>
        <w:t>;</w:t>
      </w:r>
      <w:r w:rsidR="00492714" w:rsidRPr="00F42868">
        <w:rPr>
          <w:rFonts w:ascii="Arial" w:eastAsiaTheme="minorEastAsia" w:hAnsi="Arial" w:cs="Arial"/>
          <w:sz w:val="24"/>
          <w:szCs w:val="24"/>
        </w:rPr>
        <w:t xml:space="preserve"> </w:t>
      </w:r>
      <w:r w:rsidR="008903CD">
        <w:rPr>
          <w:rFonts w:ascii="Arial" w:eastAsiaTheme="minorEastAsia" w:hAnsi="Arial" w:cs="Arial"/>
          <w:sz w:val="24"/>
          <w:szCs w:val="24"/>
        </w:rPr>
        <w:t xml:space="preserve">details on </w:t>
      </w:r>
      <w:r w:rsidR="00007979">
        <w:rPr>
          <w:rFonts w:ascii="Arial" w:eastAsiaTheme="minorEastAsia" w:hAnsi="Arial" w:cs="Arial"/>
          <w:sz w:val="24"/>
          <w:szCs w:val="24"/>
        </w:rPr>
        <w:t>preprocessing</w:t>
      </w:r>
      <w:r w:rsidRPr="00F42868">
        <w:rPr>
          <w:rFonts w:ascii="Arial" w:eastAsiaTheme="minorEastAsia" w:hAnsi="Arial" w:cs="Arial"/>
          <w:sz w:val="24"/>
          <w:szCs w:val="24"/>
        </w:rPr>
        <w:t xml:space="preserve"> of the images</w:t>
      </w:r>
      <w:r w:rsidR="001C684A">
        <w:rPr>
          <w:rFonts w:ascii="Arial" w:eastAsiaTheme="minorEastAsia" w:hAnsi="Arial" w:cs="Arial"/>
          <w:sz w:val="24"/>
          <w:szCs w:val="24"/>
        </w:rPr>
        <w:t>;</w:t>
      </w:r>
      <w:r w:rsidRPr="00F42868">
        <w:rPr>
          <w:rFonts w:ascii="Arial" w:eastAsiaTheme="minorEastAsia" w:hAnsi="Arial" w:cs="Arial"/>
          <w:sz w:val="24"/>
          <w:szCs w:val="24"/>
        </w:rPr>
        <w:t xml:space="preserve"> </w:t>
      </w:r>
      <w:r w:rsidR="00A11D5A" w:rsidRPr="00F42868">
        <w:rPr>
          <w:rFonts w:ascii="Arial" w:eastAsiaTheme="minorEastAsia" w:hAnsi="Arial" w:cs="Arial"/>
          <w:sz w:val="24"/>
          <w:szCs w:val="24"/>
        </w:rPr>
        <w:t>hardware/</w:t>
      </w:r>
      <w:r w:rsidRPr="00F42868">
        <w:rPr>
          <w:rFonts w:ascii="Arial" w:eastAsiaTheme="minorEastAsia" w:hAnsi="Arial" w:cs="Arial"/>
          <w:sz w:val="24"/>
          <w:szCs w:val="24"/>
        </w:rPr>
        <w:t>software platform(s) noted for annotating/computational purposes and ground truth</w:t>
      </w:r>
      <w:r w:rsidR="00C55F22">
        <w:rPr>
          <w:rFonts w:ascii="Arial" w:eastAsiaTheme="minorEastAsia" w:hAnsi="Arial" w:cs="Arial"/>
          <w:sz w:val="24"/>
          <w:szCs w:val="24"/>
        </w:rPr>
        <w:t xml:space="preserve"> (</w:t>
      </w:r>
      <w:r w:rsidR="00024E9A">
        <w:rPr>
          <w:rFonts w:ascii="Arial" w:eastAsiaTheme="minorEastAsia" w:hAnsi="Arial" w:cs="Arial"/>
          <w:sz w:val="24"/>
          <w:szCs w:val="24"/>
        </w:rPr>
        <w:t xml:space="preserve">which is captured with the </w:t>
      </w:r>
      <w:r w:rsidR="00C55F22">
        <w:rPr>
          <w:rFonts w:ascii="Arial" w:eastAsiaTheme="minorEastAsia" w:hAnsi="Arial" w:cs="Arial"/>
          <w:sz w:val="24"/>
          <w:szCs w:val="24"/>
        </w:rPr>
        <w:t>gold standard)</w:t>
      </w:r>
      <w:r w:rsidRPr="00F42868">
        <w:rPr>
          <w:rFonts w:ascii="Arial" w:eastAsiaTheme="minorEastAsia" w:hAnsi="Arial" w:cs="Arial"/>
          <w:sz w:val="24"/>
          <w:szCs w:val="24"/>
        </w:rPr>
        <w:t>.</w:t>
      </w:r>
      <w:r w:rsidR="005260ED">
        <w:rPr>
          <w:rFonts w:ascii="Arial" w:eastAsiaTheme="minorEastAsia" w:hAnsi="Arial" w:cs="Arial"/>
          <w:sz w:val="24"/>
          <w:szCs w:val="24"/>
        </w:rPr>
        <w:t xml:space="preserve"> </w:t>
      </w:r>
      <w:r w:rsidRPr="00AD6775">
        <w:rPr>
          <w:rFonts w:ascii="Arial" w:eastAsiaTheme="minorEastAsia" w:hAnsi="Arial" w:cs="Arial"/>
          <w:sz w:val="24"/>
          <w:szCs w:val="24"/>
        </w:rPr>
        <w:t xml:space="preserve">From studies for prognosis or </w:t>
      </w:r>
      <w:r w:rsidR="005260ED">
        <w:rPr>
          <w:rFonts w:ascii="Arial" w:eastAsiaTheme="minorEastAsia" w:hAnsi="Arial" w:cs="Arial"/>
          <w:sz w:val="24"/>
          <w:szCs w:val="24"/>
        </w:rPr>
        <w:t>that</w:t>
      </w:r>
      <w:r w:rsidR="005260ED" w:rsidRPr="00AD6775">
        <w:rPr>
          <w:rFonts w:ascii="Arial" w:eastAsiaTheme="minorEastAsia" w:hAnsi="Arial" w:cs="Arial"/>
          <w:sz w:val="24"/>
          <w:szCs w:val="24"/>
        </w:rPr>
        <w:t xml:space="preserve"> </w:t>
      </w:r>
      <w:r w:rsidRPr="00AD6775">
        <w:rPr>
          <w:rFonts w:ascii="Arial" w:eastAsiaTheme="minorEastAsia" w:hAnsi="Arial" w:cs="Arial"/>
          <w:sz w:val="24"/>
          <w:szCs w:val="24"/>
        </w:rPr>
        <w:t>predict</w:t>
      </w:r>
      <w:r w:rsidR="005260ED">
        <w:rPr>
          <w:rFonts w:ascii="Arial" w:eastAsiaTheme="minorEastAsia" w:hAnsi="Arial" w:cs="Arial"/>
          <w:sz w:val="24"/>
          <w:szCs w:val="24"/>
        </w:rPr>
        <w:t>ed</w:t>
      </w:r>
      <w:r w:rsidRPr="00AD6775">
        <w:rPr>
          <w:rFonts w:ascii="Arial" w:eastAsiaTheme="minorEastAsia" w:hAnsi="Arial" w:cs="Arial"/>
          <w:sz w:val="24"/>
          <w:szCs w:val="24"/>
        </w:rPr>
        <w:t xml:space="preserve"> treatment outcomes, the following data </w:t>
      </w:r>
      <w:r w:rsidR="007D74BB">
        <w:rPr>
          <w:rFonts w:ascii="Arial" w:eastAsiaTheme="minorEastAsia" w:hAnsi="Arial" w:cs="Arial"/>
          <w:sz w:val="24"/>
          <w:szCs w:val="24"/>
        </w:rPr>
        <w:t xml:space="preserve">were </w:t>
      </w:r>
      <w:r w:rsidRPr="00AD6775">
        <w:rPr>
          <w:rFonts w:ascii="Arial" w:eastAsiaTheme="minorEastAsia" w:hAnsi="Arial" w:cs="Arial"/>
          <w:sz w:val="24"/>
          <w:szCs w:val="24"/>
        </w:rPr>
        <w:t>also extracted: study design, outcomes, duration of follow-up, and treatment details (if applicable).</w:t>
      </w:r>
    </w:p>
    <w:p w14:paraId="427F80F6" w14:textId="77777777" w:rsidR="00AD6775" w:rsidRPr="00AD6775" w:rsidRDefault="00AD6775" w:rsidP="000032E0">
      <w:pPr>
        <w:spacing w:line="480" w:lineRule="auto"/>
        <w:ind w:left="720"/>
        <w:jc w:val="both"/>
        <w:rPr>
          <w:rFonts w:ascii="Arial" w:eastAsiaTheme="minorEastAsia" w:hAnsi="Arial" w:cs="Arial"/>
          <w:sz w:val="24"/>
          <w:szCs w:val="24"/>
        </w:rPr>
      </w:pPr>
    </w:p>
    <w:p w14:paraId="30833389" w14:textId="0D31C694" w:rsidR="00AD6775" w:rsidRPr="000032E0" w:rsidRDefault="00505F4D" w:rsidP="000032E0">
      <w:pPr>
        <w:pStyle w:val="Heading2"/>
        <w:numPr>
          <w:ilvl w:val="1"/>
          <w:numId w:val="12"/>
        </w:numPr>
        <w:spacing w:after="240" w:line="480" w:lineRule="auto"/>
        <w:ind w:left="709" w:hanging="360"/>
        <w:jc w:val="both"/>
        <w:rPr>
          <w:rFonts w:ascii="Arial" w:hAnsi="Arial" w:cs="Arial"/>
          <w:color w:val="auto"/>
          <w:sz w:val="24"/>
          <w:szCs w:val="24"/>
        </w:rPr>
      </w:pPr>
      <w:bookmarkStart w:id="59" w:name="_Toc130050920"/>
      <w:r w:rsidRPr="000032E0">
        <w:rPr>
          <w:rFonts w:ascii="Arial" w:hAnsi="Arial" w:cs="Arial"/>
          <w:color w:val="auto"/>
          <w:sz w:val="24"/>
          <w:szCs w:val="24"/>
        </w:rPr>
        <w:t>Study r</w:t>
      </w:r>
      <w:r w:rsidR="00AD6775" w:rsidRPr="000032E0">
        <w:rPr>
          <w:rFonts w:ascii="Arial" w:hAnsi="Arial" w:cs="Arial"/>
          <w:color w:val="auto"/>
          <w:sz w:val="24"/>
          <w:szCs w:val="24"/>
        </w:rPr>
        <w:t xml:space="preserve">isk of bias </w:t>
      </w:r>
      <w:r w:rsidRPr="000032E0">
        <w:rPr>
          <w:rFonts w:ascii="Arial" w:hAnsi="Arial" w:cs="Arial"/>
          <w:color w:val="auto"/>
          <w:sz w:val="24"/>
          <w:szCs w:val="24"/>
        </w:rPr>
        <w:t>assessment</w:t>
      </w:r>
      <w:bookmarkEnd w:id="59"/>
      <w:r w:rsidR="00F42868" w:rsidRPr="000032E0">
        <w:rPr>
          <w:rFonts w:ascii="Arial" w:hAnsi="Arial" w:cs="Arial"/>
          <w:color w:val="auto"/>
          <w:sz w:val="24"/>
          <w:szCs w:val="24"/>
        </w:rPr>
        <w:t xml:space="preserve"> </w:t>
      </w:r>
    </w:p>
    <w:p w14:paraId="345CE444" w14:textId="62ADDA7B" w:rsidR="00AD6775" w:rsidRPr="001D22C5" w:rsidRDefault="00FB4EBF" w:rsidP="000032E0">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T</w:t>
      </w:r>
      <w:r w:rsidR="00AD6775" w:rsidRPr="001D22C5">
        <w:rPr>
          <w:rFonts w:ascii="Arial" w:eastAsiaTheme="minorEastAsia" w:hAnsi="Arial" w:cs="Arial"/>
          <w:sz w:val="24"/>
          <w:szCs w:val="24"/>
        </w:rPr>
        <w:t>he risk of bias by using PROBAST (prediction model risk of bias assessment tool) for non-randomized studies</w:t>
      </w:r>
      <w:r>
        <w:rPr>
          <w:rFonts w:ascii="Arial" w:eastAsiaTheme="minorEastAsia" w:hAnsi="Arial" w:cs="Arial"/>
          <w:sz w:val="24"/>
          <w:szCs w:val="24"/>
        </w:rPr>
        <w:t xml:space="preserve"> was assessed by one author and confirmed by another. </w:t>
      </w:r>
    </w:p>
    <w:p w14:paraId="6AADC1D8" w14:textId="1EBC6273" w:rsidR="00AD6775" w:rsidRDefault="00AD6775" w:rsidP="000032E0">
      <w:pPr>
        <w:spacing w:line="480" w:lineRule="auto"/>
        <w:ind w:left="720"/>
        <w:jc w:val="both"/>
        <w:rPr>
          <w:rFonts w:ascii="Arial" w:eastAsiaTheme="minorEastAsia" w:hAnsi="Arial" w:cs="Arial"/>
          <w:sz w:val="24"/>
          <w:szCs w:val="24"/>
        </w:rPr>
      </w:pPr>
    </w:p>
    <w:p w14:paraId="3C198A01" w14:textId="4B59CEC5" w:rsidR="007439A5" w:rsidRPr="007439A5" w:rsidRDefault="007439A5" w:rsidP="000032E0">
      <w:pPr>
        <w:pStyle w:val="Heading2"/>
        <w:numPr>
          <w:ilvl w:val="1"/>
          <w:numId w:val="12"/>
        </w:numPr>
        <w:spacing w:after="240" w:line="480" w:lineRule="auto"/>
        <w:ind w:left="709" w:hanging="360"/>
        <w:jc w:val="both"/>
        <w:rPr>
          <w:rFonts w:ascii="Arial" w:hAnsi="Arial" w:cs="Arial"/>
          <w:color w:val="auto"/>
          <w:sz w:val="24"/>
          <w:szCs w:val="24"/>
        </w:rPr>
      </w:pPr>
      <w:bookmarkStart w:id="60" w:name="_Toc130050921"/>
      <w:r w:rsidRPr="007439A5">
        <w:rPr>
          <w:rFonts w:ascii="Arial" w:hAnsi="Arial" w:cs="Arial"/>
          <w:color w:val="auto"/>
          <w:sz w:val="24"/>
          <w:szCs w:val="24"/>
        </w:rPr>
        <w:t>Effect Measures</w:t>
      </w:r>
      <w:bookmarkEnd w:id="60"/>
    </w:p>
    <w:p w14:paraId="103AFEAC" w14:textId="45D5CB28" w:rsidR="00F077FB" w:rsidRPr="002B5846" w:rsidRDefault="00312D76" w:rsidP="000032E0">
      <w:pPr>
        <w:spacing w:line="480" w:lineRule="auto"/>
        <w:ind w:left="785"/>
        <w:jc w:val="both"/>
        <w:rPr>
          <w:rFonts w:ascii="Arial" w:eastAsiaTheme="minorEastAsia" w:hAnsi="Arial" w:cs="Arial"/>
          <w:sz w:val="24"/>
          <w:szCs w:val="24"/>
        </w:rPr>
      </w:pPr>
      <w:r w:rsidRPr="00312D76">
        <w:rPr>
          <w:rFonts w:ascii="Arial" w:eastAsiaTheme="minorEastAsia" w:hAnsi="Arial" w:cs="Arial"/>
          <w:sz w:val="24"/>
          <w:szCs w:val="24"/>
        </w:rPr>
        <w:t xml:space="preserve">The </w:t>
      </w:r>
      <w:r w:rsidR="00F077FB">
        <w:rPr>
          <w:rFonts w:ascii="Arial" w:eastAsiaTheme="minorEastAsia" w:hAnsi="Arial" w:cs="Arial"/>
          <w:sz w:val="24"/>
          <w:szCs w:val="24"/>
        </w:rPr>
        <w:t>effect measure</w:t>
      </w:r>
      <w:r w:rsidR="00D344B5">
        <w:rPr>
          <w:rFonts w:ascii="Arial" w:eastAsiaTheme="minorEastAsia" w:hAnsi="Arial" w:cs="Arial"/>
          <w:sz w:val="24"/>
          <w:szCs w:val="24"/>
        </w:rPr>
        <w:t>s</w:t>
      </w:r>
      <w:r w:rsidR="00F077FB">
        <w:rPr>
          <w:rFonts w:ascii="Arial" w:eastAsiaTheme="minorEastAsia" w:hAnsi="Arial" w:cs="Arial"/>
          <w:sz w:val="24"/>
          <w:szCs w:val="24"/>
        </w:rPr>
        <w:t xml:space="preserve"> </w:t>
      </w:r>
      <w:r w:rsidR="005260ED">
        <w:rPr>
          <w:rFonts w:ascii="Arial" w:eastAsiaTheme="minorEastAsia" w:hAnsi="Arial" w:cs="Arial"/>
          <w:sz w:val="24"/>
          <w:szCs w:val="24"/>
        </w:rPr>
        <w:t>were</w:t>
      </w:r>
      <w:r w:rsidRPr="00312D76">
        <w:rPr>
          <w:rFonts w:ascii="Arial" w:eastAsiaTheme="minorEastAsia" w:hAnsi="Arial" w:cs="Arial"/>
          <w:sz w:val="24"/>
          <w:szCs w:val="24"/>
        </w:rPr>
        <w:t xml:space="preserve"> </w:t>
      </w:r>
      <w:r w:rsidR="005260ED">
        <w:rPr>
          <w:rFonts w:ascii="Arial" w:eastAsiaTheme="minorEastAsia" w:hAnsi="Arial" w:cs="Arial"/>
          <w:sz w:val="24"/>
          <w:szCs w:val="24"/>
        </w:rPr>
        <w:t>all</w:t>
      </w:r>
      <w:r w:rsidR="005260ED" w:rsidRPr="00312D76">
        <w:rPr>
          <w:rFonts w:ascii="Arial" w:eastAsiaTheme="minorEastAsia" w:hAnsi="Arial" w:cs="Arial"/>
          <w:sz w:val="24"/>
          <w:szCs w:val="24"/>
        </w:rPr>
        <w:t xml:space="preserve"> </w:t>
      </w:r>
      <w:r w:rsidRPr="00312D76">
        <w:rPr>
          <w:rFonts w:ascii="Arial" w:eastAsiaTheme="minorEastAsia" w:hAnsi="Arial" w:cs="Arial"/>
          <w:sz w:val="24"/>
          <w:szCs w:val="24"/>
        </w:rPr>
        <w:t>performance metric</w:t>
      </w:r>
      <w:r w:rsidR="005260ED">
        <w:rPr>
          <w:rFonts w:ascii="Arial" w:eastAsiaTheme="minorEastAsia" w:hAnsi="Arial" w:cs="Arial"/>
          <w:sz w:val="24"/>
          <w:szCs w:val="24"/>
        </w:rPr>
        <w:t>s</w:t>
      </w:r>
      <w:r w:rsidR="00097C94">
        <w:rPr>
          <w:rFonts w:ascii="Arial" w:eastAsiaTheme="minorEastAsia" w:hAnsi="Arial" w:cs="Arial"/>
          <w:sz w:val="24"/>
          <w:szCs w:val="24"/>
        </w:rPr>
        <w:t xml:space="preserve">, such as </w:t>
      </w:r>
      <w:r w:rsidR="00E215E5" w:rsidRPr="00E215E5">
        <w:rPr>
          <w:rFonts w:ascii="Arial" w:eastAsiaTheme="minorEastAsia" w:hAnsi="Arial" w:cs="Arial"/>
          <w:sz w:val="24"/>
          <w:szCs w:val="24"/>
        </w:rPr>
        <w:t>accuracy</w:t>
      </w:r>
      <w:r w:rsidR="00E215E5">
        <w:rPr>
          <w:rFonts w:ascii="Arial" w:eastAsiaTheme="minorEastAsia" w:hAnsi="Arial" w:cs="Arial"/>
          <w:sz w:val="24"/>
          <w:szCs w:val="24"/>
        </w:rPr>
        <w:t>,</w:t>
      </w:r>
      <w:r w:rsidR="00E215E5" w:rsidRPr="00E215E5">
        <w:rPr>
          <w:rFonts w:ascii="Arial" w:eastAsiaTheme="minorEastAsia" w:hAnsi="Arial" w:cs="Arial"/>
          <w:sz w:val="24"/>
          <w:szCs w:val="24"/>
        </w:rPr>
        <w:t xml:space="preserve"> Area Under the Curve (AUC), Precision, Recall, etc </w:t>
      </w:r>
      <w:r w:rsidRPr="00312D76">
        <w:rPr>
          <w:rFonts w:ascii="Arial" w:eastAsiaTheme="minorEastAsia" w:hAnsi="Arial" w:cs="Arial"/>
          <w:sz w:val="24"/>
          <w:szCs w:val="24"/>
        </w:rPr>
        <w:t>used to evaluate the ML model during EV</w:t>
      </w:r>
      <w:r w:rsidR="002035D2">
        <w:rPr>
          <w:rFonts w:ascii="Arial" w:eastAsiaTheme="minorEastAsia" w:hAnsi="Arial" w:cs="Arial"/>
          <w:sz w:val="24"/>
          <w:szCs w:val="24"/>
        </w:rPr>
        <w:t>.</w:t>
      </w:r>
    </w:p>
    <w:p w14:paraId="23654BF9" w14:textId="77777777" w:rsidR="00312D76" w:rsidRPr="00AD6775" w:rsidRDefault="00312D76" w:rsidP="000032E0">
      <w:pPr>
        <w:spacing w:line="480" w:lineRule="auto"/>
        <w:ind w:left="720"/>
        <w:jc w:val="both"/>
        <w:rPr>
          <w:rFonts w:ascii="Arial" w:eastAsiaTheme="minorEastAsia" w:hAnsi="Arial" w:cs="Arial"/>
          <w:sz w:val="24"/>
          <w:szCs w:val="24"/>
        </w:rPr>
      </w:pPr>
    </w:p>
    <w:p w14:paraId="26F25DB4" w14:textId="2815B88C" w:rsidR="00AD6775" w:rsidRPr="00AD6775" w:rsidRDefault="0086131A" w:rsidP="000032E0">
      <w:pPr>
        <w:pStyle w:val="Heading2"/>
        <w:numPr>
          <w:ilvl w:val="1"/>
          <w:numId w:val="12"/>
        </w:numPr>
        <w:spacing w:after="240" w:line="480" w:lineRule="auto"/>
        <w:ind w:left="709" w:hanging="360"/>
        <w:jc w:val="both"/>
        <w:rPr>
          <w:rFonts w:ascii="Arial" w:hAnsi="Arial" w:cs="Arial"/>
          <w:color w:val="auto"/>
          <w:sz w:val="24"/>
          <w:szCs w:val="24"/>
        </w:rPr>
      </w:pPr>
      <w:bookmarkStart w:id="61" w:name="_Toc130050922"/>
      <w:r>
        <w:rPr>
          <w:rFonts w:ascii="Arial" w:hAnsi="Arial" w:cs="Arial"/>
          <w:color w:val="auto"/>
          <w:sz w:val="24"/>
          <w:szCs w:val="24"/>
        </w:rPr>
        <w:lastRenderedPageBreak/>
        <w:t>S</w:t>
      </w:r>
      <w:r w:rsidR="00AD6775" w:rsidRPr="00AD6775">
        <w:rPr>
          <w:rFonts w:ascii="Arial" w:hAnsi="Arial" w:cs="Arial"/>
          <w:color w:val="auto"/>
          <w:sz w:val="24"/>
          <w:szCs w:val="24"/>
        </w:rPr>
        <w:t>ynthesis</w:t>
      </w:r>
      <w:r>
        <w:rPr>
          <w:rFonts w:ascii="Arial" w:hAnsi="Arial" w:cs="Arial"/>
          <w:color w:val="auto"/>
          <w:sz w:val="24"/>
          <w:szCs w:val="24"/>
        </w:rPr>
        <w:t xml:space="preserve"> methods</w:t>
      </w:r>
      <w:bookmarkEnd w:id="61"/>
    </w:p>
    <w:p w14:paraId="3B017AE3" w14:textId="01224956" w:rsidR="00AD6775" w:rsidRPr="00AD6775" w:rsidRDefault="00F73DC8" w:rsidP="000032E0">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The m</w:t>
      </w:r>
      <w:r w:rsidR="00AD6775" w:rsidRPr="00AD6775">
        <w:rPr>
          <w:rFonts w:ascii="Arial" w:eastAsiaTheme="minorEastAsia" w:hAnsi="Arial" w:cs="Arial"/>
          <w:sz w:val="24"/>
          <w:szCs w:val="24"/>
        </w:rPr>
        <w:t xml:space="preserve">ain study characteristics and findings </w:t>
      </w:r>
      <w:r>
        <w:rPr>
          <w:rFonts w:ascii="Arial" w:eastAsiaTheme="minorEastAsia" w:hAnsi="Arial" w:cs="Arial"/>
          <w:sz w:val="24"/>
          <w:szCs w:val="24"/>
        </w:rPr>
        <w:t xml:space="preserve">are </w:t>
      </w:r>
      <w:r w:rsidR="00AD6775" w:rsidRPr="00AD6775">
        <w:rPr>
          <w:rFonts w:ascii="Arial" w:eastAsiaTheme="minorEastAsia" w:hAnsi="Arial" w:cs="Arial"/>
          <w:sz w:val="24"/>
          <w:szCs w:val="24"/>
        </w:rPr>
        <w:t xml:space="preserve">presented in the text and summarized in tables. Results </w:t>
      </w:r>
      <w:r>
        <w:rPr>
          <w:rFonts w:ascii="Arial" w:eastAsiaTheme="minorEastAsia" w:hAnsi="Arial" w:cs="Arial"/>
          <w:sz w:val="24"/>
          <w:szCs w:val="24"/>
        </w:rPr>
        <w:t xml:space="preserve">are </w:t>
      </w:r>
      <w:r w:rsidR="00AD6775" w:rsidRPr="00AD6775">
        <w:rPr>
          <w:rFonts w:ascii="Arial" w:eastAsiaTheme="minorEastAsia" w:hAnsi="Arial" w:cs="Arial"/>
          <w:sz w:val="24"/>
          <w:szCs w:val="24"/>
        </w:rPr>
        <w:t xml:space="preserve">narratively described. A meta-analysis </w:t>
      </w:r>
      <w:r>
        <w:rPr>
          <w:rFonts w:ascii="Arial" w:eastAsiaTheme="minorEastAsia" w:hAnsi="Arial" w:cs="Arial"/>
          <w:sz w:val="24"/>
          <w:szCs w:val="24"/>
        </w:rPr>
        <w:t xml:space="preserve">was </w:t>
      </w:r>
      <w:r w:rsidR="00AD6775" w:rsidRPr="00AD6775">
        <w:rPr>
          <w:rFonts w:ascii="Arial" w:eastAsiaTheme="minorEastAsia" w:hAnsi="Arial" w:cs="Arial"/>
          <w:sz w:val="24"/>
          <w:szCs w:val="24"/>
        </w:rPr>
        <w:t xml:space="preserve">not conducted because of the likely heterogeneity of the studies </w:t>
      </w:r>
      <w:r w:rsidR="005260ED">
        <w:rPr>
          <w:rFonts w:ascii="Arial" w:eastAsiaTheme="minorEastAsia" w:hAnsi="Arial" w:cs="Arial"/>
          <w:sz w:val="24"/>
          <w:szCs w:val="24"/>
        </w:rPr>
        <w:t>in</w:t>
      </w:r>
      <w:r w:rsidR="005260ED" w:rsidRPr="00AD6775">
        <w:rPr>
          <w:rFonts w:ascii="Arial" w:eastAsiaTheme="minorEastAsia" w:hAnsi="Arial" w:cs="Arial"/>
          <w:sz w:val="24"/>
          <w:szCs w:val="24"/>
        </w:rPr>
        <w:t xml:space="preserve"> </w:t>
      </w:r>
      <w:r w:rsidR="00AD6775" w:rsidRPr="00AD6775">
        <w:rPr>
          <w:rFonts w:ascii="Arial" w:eastAsiaTheme="minorEastAsia" w:hAnsi="Arial" w:cs="Arial"/>
          <w:sz w:val="24"/>
          <w:szCs w:val="24"/>
        </w:rPr>
        <w:t>algorithms,</w:t>
      </w:r>
      <w:r w:rsidR="008D42F0">
        <w:rPr>
          <w:rFonts w:ascii="Arial" w:eastAsiaTheme="minorEastAsia" w:hAnsi="Arial" w:cs="Arial"/>
          <w:sz w:val="24"/>
          <w:szCs w:val="24"/>
        </w:rPr>
        <w:t xml:space="preserve"> type of</w:t>
      </w:r>
      <w:r w:rsidR="00AD6775" w:rsidRPr="00AD6775">
        <w:rPr>
          <w:rFonts w:ascii="Arial" w:eastAsiaTheme="minorEastAsia" w:hAnsi="Arial" w:cs="Arial"/>
          <w:sz w:val="24"/>
          <w:szCs w:val="24"/>
        </w:rPr>
        <w:t xml:space="preserve"> images, and reported outcomes.</w:t>
      </w:r>
    </w:p>
    <w:p w14:paraId="42D42EA8" w14:textId="77777777" w:rsidR="00AD6775" w:rsidRPr="00AD6775" w:rsidRDefault="00AD6775" w:rsidP="000032E0">
      <w:pPr>
        <w:spacing w:line="480" w:lineRule="auto"/>
        <w:jc w:val="both"/>
        <w:rPr>
          <w:rFonts w:ascii="Arial" w:hAnsi="Arial" w:cs="Arial"/>
          <w:sz w:val="24"/>
          <w:szCs w:val="24"/>
        </w:rPr>
      </w:pPr>
    </w:p>
    <w:p w14:paraId="610EB4DA" w14:textId="3CFD7CC9" w:rsidR="00AD6775" w:rsidRPr="000032E0" w:rsidRDefault="00FC31AC" w:rsidP="000032E0">
      <w:pPr>
        <w:pStyle w:val="Heading2"/>
        <w:numPr>
          <w:ilvl w:val="1"/>
          <w:numId w:val="12"/>
        </w:numPr>
        <w:spacing w:after="240" w:line="480" w:lineRule="auto"/>
        <w:ind w:left="1134" w:hanging="708"/>
        <w:jc w:val="both"/>
        <w:rPr>
          <w:rFonts w:ascii="Arial" w:hAnsi="Arial" w:cs="Arial"/>
          <w:color w:val="auto"/>
          <w:sz w:val="24"/>
          <w:szCs w:val="24"/>
        </w:rPr>
      </w:pPr>
      <w:bookmarkStart w:id="62" w:name="_Toc130050923"/>
      <w:r w:rsidRPr="000032E0">
        <w:rPr>
          <w:rFonts w:ascii="Arial" w:hAnsi="Arial" w:cs="Arial"/>
          <w:color w:val="auto"/>
          <w:sz w:val="24"/>
          <w:szCs w:val="24"/>
        </w:rPr>
        <w:t>Reporting bias assessment</w:t>
      </w:r>
      <w:bookmarkEnd w:id="62"/>
    </w:p>
    <w:p w14:paraId="0C3CF686" w14:textId="378C7510" w:rsidR="00AD6775" w:rsidRPr="0029047C" w:rsidRDefault="0029047C" w:rsidP="000032E0">
      <w:pPr>
        <w:pStyle w:val="ListParagraph"/>
        <w:spacing w:line="480" w:lineRule="auto"/>
        <w:jc w:val="both"/>
        <w:rPr>
          <w:rFonts w:ascii="Arial" w:eastAsiaTheme="minorEastAsia" w:hAnsi="Arial" w:cs="Arial"/>
          <w:sz w:val="24"/>
          <w:szCs w:val="24"/>
        </w:rPr>
      </w:pPr>
      <w:r w:rsidRPr="0029047C">
        <w:rPr>
          <w:rFonts w:ascii="Arial" w:eastAsiaTheme="minorEastAsia" w:hAnsi="Arial" w:cs="Arial"/>
          <w:sz w:val="24"/>
          <w:szCs w:val="24"/>
          <w:lang w:val="en-CA"/>
        </w:rPr>
        <w:t xml:space="preserve">The risk of bias by using PROBAST (prediction model risk of bias assessment tool) for non-randomized studies was assessed by one author and confirmed by another. </w:t>
      </w:r>
      <w:r w:rsidR="00AD6775" w:rsidRPr="0029047C">
        <w:rPr>
          <w:rFonts w:ascii="Arial" w:eastAsiaTheme="minorEastAsia" w:hAnsi="Arial" w:cs="Arial"/>
          <w:sz w:val="24"/>
          <w:szCs w:val="24"/>
          <w:highlight w:val="yellow"/>
        </w:rPr>
        <w:t xml:space="preserve"> </w:t>
      </w:r>
    </w:p>
    <w:p w14:paraId="19CA38AA" w14:textId="77777777" w:rsidR="00AD6775" w:rsidRPr="000032E0" w:rsidRDefault="00AD6775" w:rsidP="000032E0">
      <w:pPr>
        <w:spacing w:line="480" w:lineRule="auto"/>
        <w:jc w:val="both"/>
        <w:rPr>
          <w:rFonts w:ascii="Arial" w:hAnsi="Arial" w:cs="Arial"/>
          <w:sz w:val="24"/>
          <w:szCs w:val="24"/>
        </w:rPr>
      </w:pPr>
    </w:p>
    <w:p w14:paraId="7DEC9E42" w14:textId="149EA1E7" w:rsidR="00AD6775" w:rsidRPr="00C331C3" w:rsidRDefault="00AD6775" w:rsidP="000032E0">
      <w:pPr>
        <w:pStyle w:val="Heading2"/>
        <w:numPr>
          <w:ilvl w:val="1"/>
          <w:numId w:val="12"/>
        </w:numPr>
        <w:spacing w:after="240" w:line="480" w:lineRule="auto"/>
        <w:ind w:left="1134" w:hanging="708"/>
        <w:jc w:val="both"/>
        <w:rPr>
          <w:rFonts w:ascii="Arial" w:hAnsi="Arial" w:cs="Arial"/>
          <w:color w:val="auto"/>
          <w:sz w:val="24"/>
          <w:szCs w:val="24"/>
        </w:rPr>
      </w:pPr>
      <w:bookmarkStart w:id="63" w:name="_Toc130050924"/>
      <w:r w:rsidRPr="00C331C3">
        <w:rPr>
          <w:rFonts w:ascii="Arial" w:hAnsi="Arial" w:cs="Arial"/>
          <w:color w:val="auto"/>
          <w:sz w:val="24"/>
          <w:szCs w:val="24"/>
        </w:rPr>
        <w:t>C</w:t>
      </w:r>
      <w:r w:rsidR="00875478" w:rsidRPr="00C331C3">
        <w:rPr>
          <w:rFonts w:ascii="Arial" w:hAnsi="Arial" w:cs="Arial"/>
          <w:color w:val="auto"/>
          <w:sz w:val="24"/>
          <w:szCs w:val="24"/>
        </w:rPr>
        <w:t>ertainly assessment</w:t>
      </w:r>
      <w:bookmarkEnd w:id="63"/>
    </w:p>
    <w:p w14:paraId="79803545" w14:textId="147CB830" w:rsidR="00AD6775" w:rsidRPr="00AD6775" w:rsidRDefault="00AD6775" w:rsidP="000032E0">
      <w:pPr>
        <w:spacing w:line="480" w:lineRule="auto"/>
        <w:ind w:left="785"/>
        <w:jc w:val="both"/>
        <w:rPr>
          <w:rFonts w:ascii="Arial" w:hAnsi="Arial" w:cs="Arial"/>
          <w:sz w:val="24"/>
          <w:szCs w:val="24"/>
        </w:rPr>
      </w:pPr>
      <w:r w:rsidRPr="00AD6775">
        <w:rPr>
          <w:rFonts w:ascii="Arial" w:eastAsiaTheme="minorEastAsia" w:hAnsi="Arial" w:cs="Arial"/>
          <w:sz w:val="24"/>
          <w:szCs w:val="24"/>
        </w:rPr>
        <w:t xml:space="preserve"> </w:t>
      </w:r>
      <w:r w:rsidR="004F56BC">
        <w:rPr>
          <w:rFonts w:ascii="Arial" w:eastAsiaTheme="minorEastAsia" w:hAnsi="Arial" w:cs="Arial"/>
          <w:sz w:val="24"/>
          <w:szCs w:val="24"/>
        </w:rPr>
        <w:t xml:space="preserve">The </w:t>
      </w:r>
      <w:r w:rsidRPr="00AD6775">
        <w:rPr>
          <w:rFonts w:ascii="Arial" w:eastAsiaTheme="minorEastAsia" w:hAnsi="Arial" w:cs="Arial"/>
          <w:sz w:val="24"/>
          <w:szCs w:val="24"/>
        </w:rPr>
        <w:t>authors d</w:t>
      </w:r>
      <w:r w:rsidR="002E5E74">
        <w:rPr>
          <w:rFonts w:ascii="Arial" w:eastAsiaTheme="minorEastAsia" w:hAnsi="Arial" w:cs="Arial"/>
          <w:sz w:val="24"/>
          <w:szCs w:val="24"/>
        </w:rPr>
        <w:t>id</w:t>
      </w:r>
      <w:r w:rsidRPr="00AD6775">
        <w:rPr>
          <w:rFonts w:ascii="Arial" w:eastAsiaTheme="minorEastAsia" w:hAnsi="Arial" w:cs="Arial"/>
          <w:sz w:val="24"/>
          <w:szCs w:val="24"/>
        </w:rPr>
        <w:t xml:space="preserve"> not assess the confidence in cumulative evidence.</w:t>
      </w:r>
    </w:p>
    <w:p w14:paraId="46889C77" w14:textId="77777777" w:rsidR="00AD6775" w:rsidRPr="00AD6775" w:rsidRDefault="00AD6775" w:rsidP="000032E0">
      <w:pPr>
        <w:spacing w:line="480" w:lineRule="auto"/>
        <w:jc w:val="both"/>
        <w:rPr>
          <w:rFonts w:ascii="Arial" w:hAnsi="Arial" w:cs="Arial"/>
          <w:sz w:val="24"/>
          <w:szCs w:val="24"/>
        </w:rPr>
      </w:pPr>
    </w:p>
    <w:p w14:paraId="0B9832AC" w14:textId="77777777" w:rsidR="00AD6775" w:rsidRPr="006440FB" w:rsidRDefault="00AD6775" w:rsidP="000032E0">
      <w:pPr>
        <w:pStyle w:val="Heading2"/>
        <w:numPr>
          <w:ilvl w:val="0"/>
          <w:numId w:val="12"/>
        </w:numPr>
        <w:spacing w:after="240" w:line="480" w:lineRule="auto"/>
        <w:jc w:val="both"/>
        <w:rPr>
          <w:rFonts w:ascii="Arial" w:hAnsi="Arial" w:cs="Arial"/>
          <w:color w:val="auto"/>
          <w:sz w:val="24"/>
          <w:szCs w:val="24"/>
        </w:rPr>
      </w:pPr>
      <w:bookmarkStart w:id="64" w:name="_Toc130050925"/>
      <w:r w:rsidRPr="006440FB">
        <w:rPr>
          <w:rFonts w:ascii="Arial" w:hAnsi="Arial" w:cs="Arial"/>
          <w:color w:val="auto"/>
          <w:sz w:val="24"/>
          <w:szCs w:val="24"/>
        </w:rPr>
        <w:t>RESULTS</w:t>
      </w:r>
      <w:bookmarkEnd w:id="64"/>
      <w:r w:rsidRPr="006440FB">
        <w:rPr>
          <w:rFonts w:ascii="Arial" w:hAnsi="Arial" w:cs="Arial"/>
          <w:color w:val="auto"/>
          <w:sz w:val="24"/>
          <w:szCs w:val="24"/>
        </w:rPr>
        <w:t xml:space="preserve"> </w:t>
      </w:r>
    </w:p>
    <w:p w14:paraId="68DCAF1F" w14:textId="58059336" w:rsidR="00AD6775" w:rsidRDefault="00AD6775" w:rsidP="000032E0">
      <w:pPr>
        <w:pStyle w:val="Heading2"/>
        <w:numPr>
          <w:ilvl w:val="1"/>
          <w:numId w:val="12"/>
        </w:numPr>
        <w:spacing w:after="240" w:line="480" w:lineRule="auto"/>
        <w:ind w:left="709" w:hanging="360"/>
        <w:jc w:val="both"/>
        <w:rPr>
          <w:rFonts w:ascii="Arial" w:hAnsi="Arial" w:cs="Arial"/>
          <w:color w:val="auto"/>
          <w:sz w:val="24"/>
          <w:szCs w:val="24"/>
        </w:rPr>
      </w:pPr>
      <w:bookmarkStart w:id="65" w:name="_Toc130050926"/>
      <w:r w:rsidRPr="006440FB">
        <w:rPr>
          <w:rFonts w:ascii="Arial" w:hAnsi="Arial" w:cs="Arial"/>
          <w:color w:val="auto"/>
          <w:sz w:val="24"/>
          <w:szCs w:val="24"/>
        </w:rPr>
        <w:t>Study selection</w:t>
      </w:r>
      <w:bookmarkEnd w:id="65"/>
      <w:r w:rsidRPr="006440FB">
        <w:rPr>
          <w:rFonts w:ascii="Arial" w:hAnsi="Arial" w:cs="Arial"/>
          <w:color w:val="auto"/>
          <w:sz w:val="24"/>
          <w:szCs w:val="24"/>
        </w:rPr>
        <w:t xml:space="preserve"> </w:t>
      </w:r>
    </w:p>
    <w:p w14:paraId="0E22B9ED" w14:textId="35DF9892" w:rsidR="00B22DEE" w:rsidRDefault="003D0D46" w:rsidP="001D2BD1">
      <w:pPr>
        <w:spacing w:line="480" w:lineRule="auto"/>
        <w:ind w:left="785"/>
        <w:jc w:val="both"/>
        <w:rPr>
          <w:rFonts w:ascii="Arial" w:eastAsiaTheme="minorEastAsia" w:hAnsi="Arial" w:cs="Arial"/>
          <w:sz w:val="24"/>
          <w:szCs w:val="24"/>
        </w:rPr>
      </w:pPr>
      <w:r w:rsidRPr="008D5587">
        <w:rPr>
          <w:rFonts w:ascii="Arial" w:eastAsiaTheme="minorEastAsia" w:hAnsi="Arial" w:cs="Arial"/>
          <w:sz w:val="24"/>
          <w:szCs w:val="24"/>
        </w:rPr>
        <w:t xml:space="preserve">The search </w:t>
      </w:r>
      <w:r w:rsidR="000B5F5D" w:rsidRPr="008D5587">
        <w:rPr>
          <w:rFonts w:ascii="Arial" w:eastAsiaTheme="minorEastAsia" w:hAnsi="Arial" w:cs="Arial"/>
          <w:sz w:val="24"/>
          <w:szCs w:val="24"/>
        </w:rPr>
        <w:t xml:space="preserve">queries </w:t>
      </w:r>
      <w:r w:rsidRPr="008D5587">
        <w:rPr>
          <w:rFonts w:ascii="Arial" w:eastAsiaTheme="minorEastAsia" w:hAnsi="Arial" w:cs="Arial"/>
          <w:sz w:val="24"/>
          <w:szCs w:val="24"/>
        </w:rPr>
        <w:t>identif</w:t>
      </w:r>
      <w:r w:rsidR="000B5F5D" w:rsidRPr="008D5587">
        <w:rPr>
          <w:rFonts w:ascii="Arial" w:eastAsiaTheme="minorEastAsia" w:hAnsi="Arial" w:cs="Arial"/>
          <w:sz w:val="24"/>
          <w:szCs w:val="24"/>
        </w:rPr>
        <w:t>i</w:t>
      </w:r>
      <w:r w:rsidRPr="008D5587">
        <w:rPr>
          <w:rFonts w:ascii="Arial" w:eastAsiaTheme="minorEastAsia" w:hAnsi="Arial" w:cs="Arial"/>
          <w:sz w:val="24"/>
          <w:szCs w:val="24"/>
        </w:rPr>
        <w:t xml:space="preserve">ed </w:t>
      </w:r>
      <w:r w:rsidR="001F748B" w:rsidRPr="008D5587">
        <w:rPr>
          <w:rFonts w:ascii="Arial" w:eastAsiaTheme="minorEastAsia" w:hAnsi="Arial" w:cs="Arial"/>
          <w:sz w:val="24"/>
          <w:szCs w:val="24"/>
        </w:rPr>
        <w:t xml:space="preserve">2157 articles and </w:t>
      </w:r>
      <w:r w:rsidR="00D8484C" w:rsidRPr="008D5587">
        <w:rPr>
          <w:rFonts w:ascii="Arial" w:eastAsiaTheme="minorEastAsia" w:hAnsi="Arial" w:cs="Arial"/>
          <w:sz w:val="24"/>
          <w:szCs w:val="24"/>
        </w:rPr>
        <w:t xml:space="preserve">182 conference proceedings. After removing </w:t>
      </w:r>
      <w:r w:rsidR="003A1C44" w:rsidRPr="008D5587">
        <w:rPr>
          <w:rFonts w:ascii="Arial" w:eastAsiaTheme="minorEastAsia" w:hAnsi="Arial" w:cs="Arial"/>
          <w:sz w:val="24"/>
          <w:szCs w:val="24"/>
        </w:rPr>
        <w:t xml:space="preserve">328 </w:t>
      </w:r>
      <w:r w:rsidR="00D8484C" w:rsidRPr="008D5587">
        <w:rPr>
          <w:rFonts w:ascii="Arial" w:eastAsiaTheme="minorEastAsia" w:hAnsi="Arial" w:cs="Arial"/>
          <w:sz w:val="24"/>
          <w:szCs w:val="24"/>
        </w:rPr>
        <w:t>duplicates</w:t>
      </w:r>
      <w:r w:rsidR="004C2896" w:rsidRPr="008D5587">
        <w:rPr>
          <w:rFonts w:ascii="Arial" w:eastAsiaTheme="minorEastAsia" w:hAnsi="Arial" w:cs="Arial"/>
          <w:sz w:val="24"/>
          <w:szCs w:val="24"/>
        </w:rPr>
        <w:t xml:space="preserve"> and excluding </w:t>
      </w:r>
      <w:r w:rsidR="003A1C44" w:rsidRPr="008D5587">
        <w:rPr>
          <w:rFonts w:ascii="Arial" w:eastAsiaTheme="minorEastAsia" w:hAnsi="Arial" w:cs="Arial"/>
          <w:sz w:val="24"/>
          <w:szCs w:val="24"/>
        </w:rPr>
        <w:t xml:space="preserve">1961 </w:t>
      </w:r>
      <w:r w:rsidR="00943EE4" w:rsidRPr="008D5587">
        <w:rPr>
          <w:rFonts w:ascii="Arial" w:eastAsiaTheme="minorEastAsia" w:hAnsi="Arial" w:cs="Arial"/>
          <w:sz w:val="24"/>
          <w:szCs w:val="24"/>
        </w:rPr>
        <w:t>publications during the title and abstract screening</w:t>
      </w:r>
      <w:r w:rsidR="004C2896" w:rsidRPr="008D5587">
        <w:rPr>
          <w:rFonts w:ascii="Arial" w:eastAsiaTheme="minorEastAsia" w:hAnsi="Arial" w:cs="Arial"/>
          <w:sz w:val="24"/>
          <w:szCs w:val="24"/>
        </w:rPr>
        <w:t xml:space="preserve">, </w:t>
      </w:r>
      <w:r w:rsidR="00C36864" w:rsidRPr="008D5587">
        <w:rPr>
          <w:rFonts w:ascii="Arial" w:eastAsiaTheme="minorEastAsia" w:hAnsi="Arial" w:cs="Arial"/>
          <w:sz w:val="24"/>
          <w:szCs w:val="24"/>
        </w:rPr>
        <w:t xml:space="preserve">50 were </w:t>
      </w:r>
      <w:r w:rsidR="000929FD">
        <w:rPr>
          <w:rFonts w:ascii="Arial" w:eastAsiaTheme="minorEastAsia" w:hAnsi="Arial" w:cs="Arial"/>
          <w:sz w:val="24"/>
          <w:szCs w:val="24"/>
        </w:rPr>
        <w:t>assessed during</w:t>
      </w:r>
      <w:r w:rsidR="00C36864" w:rsidRPr="008D5587">
        <w:rPr>
          <w:rFonts w:ascii="Arial" w:eastAsiaTheme="minorEastAsia" w:hAnsi="Arial" w:cs="Arial"/>
          <w:sz w:val="24"/>
          <w:szCs w:val="24"/>
        </w:rPr>
        <w:t xml:space="preserve"> full</w:t>
      </w:r>
      <w:r w:rsidR="00F674AD">
        <w:rPr>
          <w:rFonts w:ascii="Arial" w:eastAsiaTheme="minorEastAsia" w:hAnsi="Arial" w:cs="Arial"/>
          <w:sz w:val="24"/>
          <w:szCs w:val="24"/>
        </w:rPr>
        <w:t>-</w:t>
      </w:r>
      <w:r w:rsidR="00C36864" w:rsidRPr="008D5587">
        <w:rPr>
          <w:rFonts w:ascii="Arial" w:eastAsiaTheme="minorEastAsia" w:hAnsi="Arial" w:cs="Arial"/>
          <w:sz w:val="24"/>
          <w:szCs w:val="24"/>
        </w:rPr>
        <w:t>text screening</w:t>
      </w:r>
      <w:r w:rsidR="000637D1">
        <w:rPr>
          <w:rFonts w:ascii="Arial" w:eastAsiaTheme="minorEastAsia" w:hAnsi="Arial" w:cs="Arial"/>
          <w:sz w:val="24"/>
          <w:szCs w:val="24"/>
        </w:rPr>
        <w:t>,</w:t>
      </w:r>
      <w:r w:rsidR="0066429F" w:rsidRPr="008D5587">
        <w:rPr>
          <w:rFonts w:ascii="Arial" w:eastAsiaTheme="minorEastAsia" w:hAnsi="Arial" w:cs="Arial"/>
          <w:sz w:val="24"/>
          <w:szCs w:val="24"/>
        </w:rPr>
        <w:t xml:space="preserve"> and 1</w:t>
      </w:r>
      <w:r w:rsidR="00350FFA">
        <w:rPr>
          <w:rFonts w:ascii="Arial" w:eastAsiaTheme="minorEastAsia" w:hAnsi="Arial" w:cs="Arial"/>
          <w:sz w:val="24"/>
          <w:szCs w:val="24"/>
        </w:rPr>
        <w:t>0</w:t>
      </w:r>
      <w:r w:rsidR="0066429F" w:rsidRPr="008D5587">
        <w:rPr>
          <w:rFonts w:ascii="Arial" w:eastAsiaTheme="minorEastAsia" w:hAnsi="Arial" w:cs="Arial"/>
          <w:sz w:val="24"/>
          <w:szCs w:val="24"/>
        </w:rPr>
        <w:t xml:space="preserve"> </w:t>
      </w:r>
      <w:r w:rsidR="000637D1">
        <w:rPr>
          <w:rFonts w:ascii="Arial" w:eastAsiaTheme="minorEastAsia" w:hAnsi="Arial" w:cs="Arial"/>
          <w:sz w:val="24"/>
          <w:szCs w:val="24"/>
        </w:rPr>
        <w:t xml:space="preserve">were </w:t>
      </w:r>
      <w:r w:rsidR="00B22DEE" w:rsidRPr="008D5587">
        <w:rPr>
          <w:rFonts w:ascii="Arial" w:eastAsiaTheme="minorEastAsia" w:hAnsi="Arial" w:cs="Arial"/>
          <w:sz w:val="24"/>
          <w:szCs w:val="24"/>
        </w:rPr>
        <w:t>included in the review</w:t>
      </w:r>
      <w:r w:rsidR="00AB1A08">
        <w:rPr>
          <w:rFonts w:ascii="Arial" w:eastAsiaTheme="minorEastAsia" w:hAnsi="Arial" w:cs="Arial"/>
          <w:sz w:val="24"/>
          <w:szCs w:val="24"/>
        </w:rPr>
        <w:t xml:space="preserve"> </w:t>
      </w:r>
      <w:r w:rsidR="008D5587" w:rsidRPr="008D5587">
        <w:rPr>
          <w:rFonts w:ascii="Arial" w:eastAsiaTheme="minorEastAsia" w:hAnsi="Arial" w:cs="Arial"/>
          <w:sz w:val="24"/>
          <w:szCs w:val="24"/>
        </w:rPr>
        <w:t>(Figure 1)</w:t>
      </w:r>
      <w:r w:rsidR="00C36864" w:rsidRPr="008D5587">
        <w:rPr>
          <w:rFonts w:ascii="Arial" w:eastAsiaTheme="minorEastAsia" w:hAnsi="Arial" w:cs="Arial"/>
          <w:sz w:val="24"/>
          <w:szCs w:val="24"/>
        </w:rPr>
        <w:t>.</w:t>
      </w:r>
      <w:r w:rsidR="00B22DEE" w:rsidRPr="008D5587">
        <w:rPr>
          <w:rFonts w:ascii="Arial" w:eastAsiaTheme="minorEastAsia" w:hAnsi="Arial" w:cs="Arial"/>
          <w:sz w:val="24"/>
          <w:szCs w:val="24"/>
        </w:rPr>
        <w:t xml:space="preserve"> </w:t>
      </w:r>
    </w:p>
    <w:p w14:paraId="79DA5BFF" w14:textId="77777777" w:rsidR="001D2BD1" w:rsidRDefault="001D2BD1" w:rsidP="000032E0">
      <w:pPr>
        <w:spacing w:line="480" w:lineRule="auto"/>
        <w:ind w:left="785"/>
        <w:jc w:val="both"/>
        <w:rPr>
          <w:rFonts w:ascii="Arial" w:eastAsiaTheme="minorEastAsia" w:hAnsi="Arial" w:cs="Arial"/>
          <w:sz w:val="24"/>
          <w:szCs w:val="24"/>
        </w:rPr>
      </w:pPr>
    </w:p>
    <w:p w14:paraId="06177557" w14:textId="5B22CA6D" w:rsidR="006A793B" w:rsidRDefault="006A793B" w:rsidP="000032E0">
      <w:pPr>
        <w:pStyle w:val="Caption"/>
        <w:keepNext/>
      </w:pPr>
    </w:p>
    <w:p w14:paraId="202D81A7" w14:textId="77777777" w:rsidR="009263DC" w:rsidRDefault="009263DC">
      <w:pPr>
        <w:rPr>
          <w:i/>
          <w:iCs/>
          <w:color w:val="44546A" w:themeColor="text2"/>
          <w:sz w:val="18"/>
          <w:szCs w:val="18"/>
        </w:rPr>
      </w:pPr>
      <w:r>
        <w:br w:type="page"/>
      </w:r>
    </w:p>
    <w:p w14:paraId="19D75883" w14:textId="4F5E420B" w:rsidR="00B84804" w:rsidRPr="000032E0" w:rsidRDefault="00271360" w:rsidP="00271360">
      <w:pPr>
        <w:pStyle w:val="Caption"/>
        <w:rPr>
          <w:rFonts w:ascii="Arial" w:hAnsi="Arial" w:cs="Arial"/>
          <w:i w:val="0"/>
          <w:iCs w:val="0"/>
          <w:color w:val="000000" w:themeColor="text1"/>
          <w:sz w:val="24"/>
          <w:szCs w:val="24"/>
        </w:rPr>
      </w:pPr>
      <w:bookmarkStart w:id="66" w:name="_Toc121517275"/>
      <w:bookmarkStart w:id="67" w:name="_Toc130050981"/>
      <w:r w:rsidRPr="00F232EC">
        <w:rPr>
          <w:rFonts w:ascii="Arial" w:hAnsi="Arial" w:cs="Arial"/>
          <w:i w:val="0"/>
          <w:iCs w:val="0"/>
          <w:color w:val="000000" w:themeColor="text1"/>
          <w:sz w:val="24"/>
          <w:szCs w:val="24"/>
        </w:rPr>
        <w:lastRenderedPageBreak/>
        <w:t xml:space="preserve">Figure </w:t>
      </w:r>
      <w:r w:rsidRPr="00F232EC">
        <w:rPr>
          <w:rFonts w:ascii="Arial" w:hAnsi="Arial" w:cs="Arial"/>
          <w:i w:val="0"/>
          <w:iCs w:val="0"/>
          <w:color w:val="000000" w:themeColor="text1"/>
          <w:sz w:val="24"/>
          <w:szCs w:val="24"/>
        </w:rPr>
        <w:fldChar w:fldCharType="begin"/>
      </w:r>
      <w:r w:rsidRPr="00F232EC">
        <w:rPr>
          <w:rFonts w:ascii="Arial" w:hAnsi="Arial" w:cs="Arial"/>
          <w:i w:val="0"/>
          <w:iCs w:val="0"/>
          <w:color w:val="000000" w:themeColor="text1"/>
          <w:sz w:val="24"/>
          <w:szCs w:val="24"/>
        </w:rPr>
        <w:instrText xml:space="preserve"> SEQ Figure \* ARABIC </w:instrText>
      </w:r>
      <w:r w:rsidRPr="00F232EC">
        <w:rPr>
          <w:rFonts w:ascii="Arial" w:hAnsi="Arial" w:cs="Arial"/>
          <w:i w:val="0"/>
          <w:iCs w:val="0"/>
          <w:color w:val="000000" w:themeColor="text1"/>
          <w:sz w:val="24"/>
          <w:szCs w:val="24"/>
        </w:rPr>
        <w:fldChar w:fldCharType="separate"/>
      </w:r>
      <w:r w:rsidR="008876CB">
        <w:rPr>
          <w:rFonts w:ascii="Arial" w:hAnsi="Arial" w:cs="Arial"/>
          <w:i w:val="0"/>
          <w:iCs w:val="0"/>
          <w:noProof/>
          <w:color w:val="000000" w:themeColor="text1"/>
          <w:sz w:val="24"/>
          <w:szCs w:val="24"/>
        </w:rPr>
        <w:t>2</w:t>
      </w:r>
      <w:r w:rsidRPr="00F232EC">
        <w:rPr>
          <w:rFonts w:ascii="Arial" w:hAnsi="Arial" w:cs="Arial"/>
          <w:i w:val="0"/>
          <w:iCs w:val="0"/>
          <w:color w:val="000000" w:themeColor="text1"/>
          <w:sz w:val="24"/>
          <w:szCs w:val="24"/>
        </w:rPr>
        <w:fldChar w:fldCharType="end"/>
      </w:r>
      <w:r w:rsidRPr="00F232EC">
        <w:rPr>
          <w:rFonts w:ascii="Arial" w:hAnsi="Arial" w:cs="Arial"/>
          <w:i w:val="0"/>
          <w:iCs w:val="0"/>
          <w:color w:val="000000" w:themeColor="text1"/>
          <w:sz w:val="24"/>
          <w:szCs w:val="24"/>
        </w:rPr>
        <w:t xml:space="preserve">. </w:t>
      </w:r>
      <w:r w:rsidR="006A793B" w:rsidRPr="000032E0">
        <w:rPr>
          <w:rFonts w:ascii="Arial" w:hAnsi="Arial" w:cs="Arial"/>
          <w:i w:val="0"/>
          <w:iCs w:val="0"/>
          <w:color w:val="000000" w:themeColor="text1"/>
          <w:sz w:val="24"/>
          <w:szCs w:val="24"/>
        </w:rPr>
        <w:t>PRISMA flow diagram of the studies identification process for the systematic review</w:t>
      </w:r>
      <w:bookmarkEnd w:id="66"/>
      <w:bookmarkEnd w:id="67"/>
    </w:p>
    <w:p w14:paraId="14C5AED4" w14:textId="4CC9A1A8" w:rsidR="00B84804" w:rsidRDefault="00350FFA" w:rsidP="00B84804">
      <w:r>
        <w:rPr>
          <w:noProof/>
        </w:rPr>
        <w:drawing>
          <wp:inline distT="0" distB="0" distL="0" distR="0" wp14:anchorId="50874035" wp14:editId="6E4B79E7">
            <wp:extent cx="5943600" cy="501713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5017135"/>
                    </a:xfrm>
                    <a:prstGeom prst="rect">
                      <a:avLst/>
                    </a:prstGeom>
                  </pic:spPr>
                </pic:pic>
              </a:graphicData>
            </a:graphic>
          </wp:inline>
        </w:drawing>
      </w:r>
    </w:p>
    <w:p w14:paraId="2A8E7DBC" w14:textId="377A62D9" w:rsidR="00B84804" w:rsidRDefault="00B84804" w:rsidP="00B84804"/>
    <w:p w14:paraId="335A5E1B" w14:textId="77777777" w:rsidR="00B84804" w:rsidRDefault="00B84804" w:rsidP="00B84804"/>
    <w:p w14:paraId="3CE77845" w14:textId="77777777" w:rsidR="00941A6D" w:rsidRDefault="00941A6D" w:rsidP="00B84804"/>
    <w:p w14:paraId="1F81AFEF" w14:textId="77777777" w:rsidR="00941A6D" w:rsidRDefault="00941A6D" w:rsidP="00B84804"/>
    <w:p w14:paraId="3ADFDBF3" w14:textId="77777777" w:rsidR="00941A6D" w:rsidRDefault="00941A6D" w:rsidP="00B84804"/>
    <w:p w14:paraId="2C02FFCB" w14:textId="77777777" w:rsidR="00941A6D" w:rsidRDefault="00941A6D" w:rsidP="00B84804"/>
    <w:p w14:paraId="683E5C20" w14:textId="77777777" w:rsidR="00941A6D" w:rsidRDefault="00941A6D" w:rsidP="00B84804"/>
    <w:p w14:paraId="16F327E1" w14:textId="77777777" w:rsidR="00941A6D" w:rsidRPr="00B84804" w:rsidRDefault="00941A6D" w:rsidP="00B84804"/>
    <w:p w14:paraId="043E4E43" w14:textId="66424C52" w:rsidR="00841A1A" w:rsidRDefault="00417C5E" w:rsidP="000032E0">
      <w:pPr>
        <w:pStyle w:val="Heading2"/>
        <w:numPr>
          <w:ilvl w:val="1"/>
          <w:numId w:val="12"/>
        </w:numPr>
        <w:spacing w:after="240" w:line="480" w:lineRule="auto"/>
        <w:ind w:left="709" w:hanging="360"/>
        <w:rPr>
          <w:rFonts w:ascii="Arial" w:hAnsi="Arial" w:cs="Arial"/>
          <w:color w:val="auto"/>
          <w:sz w:val="24"/>
          <w:szCs w:val="24"/>
        </w:rPr>
      </w:pPr>
      <w:bookmarkStart w:id="68" w:name="_Toc130050927"/>
      <w:r>
        <w:rPr>
          <w:rFonts w:ascii="Arial" w:hAnsi="Arial" w:cs="Arial"/>
          <w:color w:val="auto"/>
          <w:sz w:val="24"/>
          <w:szCs w:val="24"/>
        </w:rPr>
        <w:lastRenderedPageBreak/>
        <w:t>S</w:t>
      </w:r>
      <w:r w:rsidR="00841A1A" w:rsidRPr="006440FB">
        <w:rPr>
          <w:rFonts w:ascii="Arial" w:hAnsi="Arial" w:cs="Arial"/>
          <w:color w:val="auto"/>
          <w:sz w:val="24"/>
          <w:szCs w:val="24"/>
        </w:rPr>
        <w:t>tudy characteristics</w:t>
      </w:r>
      <w:bookmarkEnd w:id="68"/>
      <w:r w:rsidR="00841A1A" w:rsidRPr="006440FB">
        <w:rPr>
          <w:rFonts w:ascii="Arial" w:hAnsi="Arial" w:cs="Arial"/>
          <w:color w:val="auto"/>
          <w:sz w:val="24"/>
          <w:szCs w:val="24"/>
        </w:rPr>
        <w:t xml:space="preserve"> </w:t>
      </w:r>
    </w:p>
    <w:p w14:paraId="654D172F" w14:textId="7F064C0C" w:rsidR="00841A1A" w:rsidRDefault="00841A1A" w:rsidP="000032E0">
      <w:pPr>
        <w:spacing w:line="480" w:lineRule="auto"/>
        <w:ind w:left="720"/>
        <w:jc w:val="both"/>
        <w:rPr>
          <w:rFonts w:ascii="Arial" w:eastAsiaTheme="minorEastAsia" w:hAnsi="Arial" w:cs="Arial"/>
          <w:sz w:val="24"/>
          <w:szCs w:val="24"/>
        </w:rPr>
      </w:pPr>
      <w:r w:rsidRPr="78FD5963">
        <w:rPr>
          <w:rFonts w:ascii="Arial" w:eastAsiaTheme="minorEastAsia" w:hAnsi="Arial" w:cs="Arial"/>
          <w:sz w:val="24"/>
          <w:szCs w:val="24"/>
        </w:rPr>
        <w:t xml:space="preserve">Three </w:t>
      </w:r>
      <w:r>
        <w:rPr>
          <w:rFonts w:ascii="Arial" w:eastAsiaTheme="minorEastAsia" w:hAnsi="Arial" w:cs="Arial"/>
          <w:sz w:val="24"/>
          <w:szCs w:val="24"/>
        </w:rPr>
        <w:t xml:space="preserve">studies externally validated ML models used for diagnosis, four for </w:t>
      </w:r>
      <w:r w:rsidRPr="006C1B09">
        <w:rPr>
          <w:rFonts w:ascii="Arial" w:eastAsiaTheme="minorEastAsia" w:hAnsi="Arial" w:cs="Arial"/>
          <w:sz w:val="24"/>
          <w:szCs w:val="24"/>
        </w:rPr>
        <w:t>classification, two for prognosis, and one for both classification and prognosis.</w:t>
      </w:r>
      <w:r>
        <w:rPr>
          <w:rFonts w:ascii="Arial" w:eastAsiaTheme="minorEastAsia" w:hAnsi="Arial" w:cs="Arial"/>
          <w:sz w:val="24"/>
          <w:szCs w:val="24"/>
        </w:rPr>
        <w:t xml:space="preserve"> Eight were published as journal articles, and two as conference proceedings. </w:t>
      </w:r>
      <w:r w:rsidRPr="78FD5963">
        <w:rPr>
          <w:rFonts w:ascii="Arial" w:eastAsiaTheme="minorEastAsia" w:hAnsi="Arial" w:cs="Arial"/>
          <w:sz w:val="24"/>
          <w:szCs w:val="24"/>
        </w:rPr>
        <w:t>Two in 2017, two in 2018, one in 2019, one in 2020, three in 2021</w:t>
      </w:r>
      <w:r>
        <w:rPr>
          <w:rFonts w:ascii="Arial" w:eastAsiaTheme="minorEastAsia" w:hAnsi="Arial" w:cs="Arial"/>
          <w:sz w:val="24"/>
          <w:szCs w:val="24"/>
        </w:rPr>
        <w:t>,</w:t>
      </w:r>
      <w:r w:rsidRPr="78FD5963">
        <w:rPr>
          <w:rFonts w:ascii="Arial" w:eastAsiaTheme="minorEastAsia" w:hAnsi="Arial" w:cs="Arial"/>
          <w:sz w:val="24"/>
          <w:szCs w:val="24"/>
        </w:rPr>
        <w:t xml:space="preserve"> and one in 2022. </w:t>
      </w:r>
    </w:p>
    <w:p w14:paraId="597F64C7" w14:textId="39238F31" w:rsidR="00841A1A" w:rsidRDefault="00841A1A" w:rsidP="000032E0">
      <w:pPr>
        <w:spacing w:line="480" w:lineRule="auto"/>
        <w:ind w:left="720"/>
        <w:jc w:val="both"/>
        <w:rPr>
          <w:rFonts w:ascii="Arial" w:eastAsiaTheme="minorEastAsia" w:hAnsi="Arial" w:cs="Arial"/>
          <w:sz w:val="24"/>
          <w:szCs w:val="24"/>
        </w:rPr>
      </w:pPr>
      <w:r w:rsidRPr="78FD5963">
        <w:rPr>
          <w:rFonts w:ascii="Arial" w:eastAsiaTheme="minorEastAsia" w:hAnsi="Arial" w:cs="Arial"/>
          <w:sz w:val="24"/>
          <w:szCs w:val="24"/>
        </w:rPr>
        <w:t xml:space="preserve">Three </w:t>
      </w:r>
      <w:r>
        <w:rPr>
          <w:rFonts w:ascii="Arial" w:eastAsiaTheme="minorEastAsia" w:hAnsi="Arial" w:cs="Arial"/>
          <w:sz w:val="24"/>
          <w:szCs w:val="24"/>
        </w:rPr>
        <w:t xml:space="preserve">studies </w:t>
      </w:r>
      <w:r w:rsidRPr="78FD5963">
        <w:rPr>
          <w:rFonts w:ascii="Arial" w:eastAsiaTheme="minorEastAsia" w:hAnsi="Arial" w:cs="Arial"/>
          <w:sz w:val="24"/>
          <w:szCs w:val="24"/>
        </w:rPr>
        <w:t xml:space="preserve">were </w:t>
      </w:r>
      <w:r>
        <w:rPr>
          <w:rFonts w:ascii="Arial" w:eastAsiaTheme="minorEastAsia" w:hAnsi="Arial" w:cs="Arial"/>
          <w:sz w:val="24"/>
          <w:szCs w:val="24"/>
        </w:rPr>
        <w:t xml:space="preserve">conducted </w:t>
      </w:r>
      <w:r w:rsidRPr="78FD5963">
        <w:rPr>
          <w:rFonts w:ascii="Arial" w:eastAsiaTheme="minorEastAsia" w:hAnsi="Arial" w:cs="Arial"/>
          <w:sz w:val="24"/>
          <w:szCs w:val="24"/>
        </w:rPr>
        <w:t xml:space="preserve">in Colombia and the United States, two in </w:t>
      </w:r>
      <w:r>
        <w:rPr>
          <w:rFonts w:ascii="Arial" w:eastAsiaTheme="minorEastAsia" w:hAnsi="Arial" w:cs="Arial"/>
          <w:sz w:val="24"/>
          <w:szCs w:val="24"/>
        </w:rPr>
        <w:t xml:space="preserve">the </w:t>
      </w:r>
      <w:r w:rsidRPr="78FD5963">
        <w:rPr>
          <w:rFonts w:ascii="Arial" w:eastAsiaTheme="minorEastAsia" w:hAnsi="Arial" w:cs="Arial"/>
          <w:sz w:val="24"/>
          <w:szCs w:val="24"/>
        </w:rPr>
        <w:t xml:space="preserve">United States, two in </w:t>
      </w:r>
      <w:r w:rsidRPr="002335CA">
        <w:rPr>
          <w:rFonts w:ascii="Arial" w:eastAsiaTheme="minorEastAsia" w:hAnsi="Arial" w:cs="Arial"/>
          <w:sz w:val="24"/>
          <w:szCs w:val="24"/>
        </w:rPr>
        <w:t>China</w:t>
      </w:r>
      <w:r w:rsidRPr="78FD5963">
        <w:rPr>
          <w:rFonts w:ascii="Arial" w:eastAsiaTheme="minorEastAsia" w:hAnsi="Arial" w:cs="Arial"/>
          <w:sz w:val="24"/>
          <w:szCs w:val="24"/>
        </w:rPr>
        <w:t xml:space="preserve">, one in Sweden, one in Sweden and </w:t>
      </w:r>
      <w:r>
        <w:rPr>
          <w:rFonts w:ascii="Arial" w:eastAsiaTheme="minorEastAsia" w:hAnsi="Arial" w:cs="Arial"/>
          <w:sz w:val="24"/>
          <w:szCs w:val="24"/>
        </w:rPr>
        <w:t xml:space="preserve">the </w:t>
      </w:r>
      <w:r w:rsidRPr="78FD5963">
        <w:rPr>
          <w:rFonts w:ascii="Arial" w:eastAsiaTheme="minorEastAsia" w:hAnsi="Arial" w:cs="Arial"/>
          <w:sz w:val="24"/>
          <w:szCs w:val="24"/>
        </w:rPr>
        <w:t>United States</w:t>
      </w:r>
      <w:r>
        <w:rPr>
          <w:rFonts w:ascii="Arial" w:eastAsiaTheme="minorEastAsia" w:hAnsi="Arial" w:cs="Arial"/>
          <w:sz w:val="24"/>
          <w:szCs w:val="24"/>
        </w:rPr>
        <w:t xml:space="preserve">, and </w:t>
      </w:r>
      <w:r w:rsidRPr="78FD5963">
        <w:rPr>
          <w:rFonts w:ascii="Arial" w:eastAsiaTheme="minorEastAsia" w:hAnsi="Arial" w:cs="Arial"/>
          <w:sz w:val="24"/>
          <w:szCs w:val="24"/>
        </w:rPr>
        <w:t xml:space="preserve">one in Finland </w:t>
      </w:r>
      <w:r>
        <w:rPr>
          <w:rFonts w:ascii="Arial" w:eastAsiaTheme="minorEastAsia" w:hAnsi="Arial" w:cs="Arial"/>
          <w:sz w:val="24"/>
          <w:szCs w:val="24"/>
        </w:rPr>
        <w:t>(Table 1).</w:t>
      </w:r>
    </w:p>
    <w:p w14:paraId="4FADBBEA" w14:textId="3456B21C" w:rsidR="00D50324" w:rsidRPr="00744DEF" w:rsidRDefault="006C1B09" w:rsidP="000032E0">
      <w:pPr>
        <w:pStyle w:val="Caption"/>
        <w:keepNext/>
        <w:spacing w:after="0"/>
        <w:ind w:left="720"/>
        <w:jc w:val="both"/>
        <w:rPr>
          <w:rFonts w:ascii="Arial" w:eastAsiaTheme="minorEastAsia" w:hAnsi="Arial" w:cs="Arial"/>
          <w:i w:val="0"/>
          <w:iCs w:val="0"/>
          <w:color w:val="000000" w:themeColor="text1"/>
          <w:sz w:val="24"/>
          <w:szCs w:val="24"/>
        </w:rPr>
      </w:pPr>
      <w:bookmarkStart w:id="69" w:name="_Toc121520365"/>
      <w:bookmarkStart w:id="70" w:name="_Toc130051063"/>
      <w:r w:rsidRPr="00744DEF">
        <w:rPr>
          <w:rFonts w:ascii="Arial" w:hAnsi="Arial" w:cs="Arial"/>
          <w:i w:val="0"/>
          <w:iCs w:val="0"/>
          <w:color w:val="000000" w:themeColor="text1"/>
          <w:sz w:val="24"/>
          <w:szCs w:val="24"/>
        </w:rPr>
        <w:t xml:space="preserve">Table </w:t>
      </w:r>
      <w:r w:rsidRPr="00744DEF">
        <w:rPr>
          <w:rFonts w:ascii="Arial" w:hAnsi="Arial" w:cs="Arial"/>
          <w:i w:val="0"/>
          <w:iCs w:val="0"/>
          <w:color w:val="000000" w:themeColor="text1"/>
          <w:sz w:val="24"/>
          <w:szCs w:val="24"/>
        </w:rPr>
        <w:fldChar w:fldCharType="begin"/>
      </w:r>
      <w:r w:rsidRPr="00744DEF">
        <w:rPr>
          <w:rFonts w:ascii="Arial" w:hAnsi="Arial" w:cs="Arial"/>
          <w:i w:val="0"/>
          <w:iCs w:val="0"/>
          <w:color w:val="000000" w:themeColor="text1"/>
          <w:sz w:val="24"/>
          <w:szCs w:val="24"/>
        </w:rPr>
        <w:instrText xml:space="preserve"> SEQ Table \* ARABIC </w:instrText>
      </w:r>
      <w:r w:rsidRPr="00744DEF">
        <w:rPr>
          <w:rFonts w:ascii="Arial" w:hAnsi="Arial" w:cs="Arial"/>
          <w:i w:val="0"/>
          <w:iCs w:val="0"/>
          <w:color w:val="000000" w:themeColor="text1"/>
          <w:sz w:val="24"/>
          <w:szCs w:val="24"/>
        </w:rPr>
        <w:fldChar w:fldCharType="separate"/>
      </w:r>
      <w:r w:rsidR="00744DEF">
        <w:rPr>
          <w:rFonts w:ascii="Arial" w:hAnsi="Arial" w:cs="Arial"/>
          <w:i w:val="0"/>
          <w:iCs w:val="0"/>
          <w:noProof/>
          <w:color w:val="000000" w:themeColor="text1"/>
          <w:sz w:val="24"/>
          <w:szCs w:val="24"/>
        </w:rPr>
        <w:t>2</w:t>
      </w:r>
      <w:r w:rsidRPr="00744DEF">
        <w:rPr>
          <w:rFonts w:ascii="Arial" w:hAnsi="Arial" w:cs="Arial"/>
          <w:i w:val="0"/>
          <w:iCs w:val="0"/>
          <w:color w:val="000000" w:themeColor="text1"/>
          <w:sz w:val="24"/>
          <w:szCs w:val="24"/>
        </w:rPr>
        <w:fldChar w:fldCharType="end"/>
      </w:r>
      <w:r w:rsidRPr="00744DEF">
        <w:rPr>
          <w:rFonts w:ascii="Arial" w:hAnsi="Arial" w:cs="Arial"/>
          <w:i w:val="0"/>
          <w:iCs w:val="0"/>
          <w:color w:val="000000" w:themeColor="text1"/>
          <w:sz w:val="24"/>
          <w:szCs w:val="24"/>
        </w:rPr>
        <w:t>. Included studie</w:t>
      </w:r>
      <w:r w:rsidR="003A6E6C" w:rsidRPr="00744DEF">
        <w:rPr>
          <w:rFonts w:ascii="Arial" w:hAnsi="Arial" w:cs="Arial"/>
          <w:i w:val="0"/>
          <w:iCs w:val="0"/>
          <w:color w:val="000000" w:themeColor="text1"/>
          <w:sz w:val="24"/>
          <w:szCs w:val="24"/>
        </w:rPr>
        <w:t xml:space="preserve">s: Purpose, authors (Publication year), country, and publication </w:t>
      </w:r>
      <w:proofErr w:type="gramStart"/>
      <w:r w:rsidR="003A6E6C" w:rsidRPr="00744DEF">
        <w:rPr>
          <w:rFonts w:ascii="Arial" w:hAnsi="Arial" w:cs="Arial"/>
          <w:i w:val="0"/>
          <w:iCs w:val="0"/>
          <w:color w:val="000000" w:themeColor="text1"/>
          <w:sz w:val="24"/>
          <w:szCs w:val="24"/>
        </w:rPr>
        <w:t>type</w:t>
      </w:r>
      <w:bookmarkEnd w:id="69"/>
      <w:bookmarkEnd w:id="70"/>
      <w:proofErr w:type="gramEnd"/>
      <w:r w:rsidR="003A6E6C" w:rsidRPr="00744DEF">
        <w:rPr>
          <w:rFonts w:ascii="Arial" w:hAnsi="Arial" w:cs="Arial"/>
          <w:i w:val="0"/>
          <w:iCs w:val="0"/>
          <w:color w:val="000000" w:themeColor="text1"/>
          <w:sz w:val="24"/>
          <w:szCs w:val="24"/>
        </w:rPr>
        <w:t xml:space="preserve"> </w:t>
      </w:r>
      <w:bookmarkStart w:id="71" w:name="_Toc116136140"/>
    </w:p>
    <w:tbl>
      <w:tblPr>
        <w:tblStyle w:val="TableGrid"/>
        <w:tblW w:w="8647" w:type="dxa"/>
        <w:tblInd w:w="704" w:type="dxa"/>
        <w:tblLayout w:type="fixed"/>
        <w:tblCellMar>
          <w:top w:w="57" w:type="dxa"/>
          <w:bottom w:w="57" w:type="dxa"/>
        </w:tblCellMar>
        <w:tblLook w:val="04A0" w:firstRow="1" w:lastRow="0" w:firstColumn="1" w:lastColumn="0" w:noHBand="0" w:noVBand="1"/>
      </w:tblPr>
      <w:tblGrid>
        <w:gridCol w:w="1701"/>
        <w:gridCol w:w="2693"/>
        <w:gridCol w:w="2127"/>
        <w:gridCol w:w="2126"/>
      </w:tblGrid>
      <w:tr w:rsidR="00D50324" w:rsidRPr="003A1105" w14:paraId="1239FA41" w14:textId="77777777" w:rsidTr="000032E0">
        <w:trPr>
          <w:trHeight w:val="506"/>
        </w:trPr>
        <w:tc>
          <w:tcPr>
            <w:tcW w:w="1701" w:type="dxa"/>
            <w:vAlign w:val="center"/>
          </w:tcPr>
          <w:p w14:paraId="570ED98C"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Purpose</w:t>
            </w:r>
          </w:p>
        </w:tc>
        <w:tc>
          <w:tcPr>
            <w:tcW w:w="2693" w:type="dxa"/>
            <w:vAlign w:val="center"/>
          </w:tcPr>
          <w:p w14:paraId="638D425D" w14:textId="77777777" w:rsidR="003A1105" w:rsidRDefault="00D50324" w:rsidP="00E215E5">
            <w:pPr>
              <w:jc w:val="center"/>
              <w:rPr>
                <w:rFonts w:ascii="Arial" w:hAnsi="Arial" w:cs="Arial"/>
                <w:sz w:val="24"/>
                <w:szCs w:val="24"/>
              </w:rPr>
            </w:pPr>
            <w:r w:rsidRPr="000032E0">
              <w:rPr>
                <w:rFonts w:ascii="Arial" w:hAnsi="Arial" w:cs="Arial"/>
                <w:sz w:val="24"/>
                <w:szCs w:val="24"/>
              </w:rPr>
              <w:t xml:space="preserve">Authors </w:t>
            </w:r>
          </w:p>
          <w:p w14:paraId="6FBCAC05" w14:textId="3BF58144" w:rsidR="00D50324" w:rsidRPr="000032E0" w:rsidRDefault="00D50324" w:rsidP="00E215E5">
            <w:pPr>
              <w:jc w:val="center"/>
              <w:rPr>
                <w:rFonts w:ascii="Arial" w:hAnsi="Arial" w:cs="Arial"/>
                <w:sz w:val="24"/>
                <w:szCs w:val="24"/>
              </w:rPr>
            </w:pPr>
            <w:r w:rsidRPr="000032E0">
              <w:rPr>
                <w:rFonts w:ascii="Arial" w:hAnsi="Arial" w:cs="Arial"/>
                <w:sz w:val="24"/>
                <w:szCs w:val="24"/>
              </w:rPr>
              <w:t>(year)</w:t>
            </w:r>
          </w:p>
        </w:tc>
        <w:tc>
          <w:tcPr>
            <w:tcW w:w="2127" w:type="dxa"/>
            <w:vAlign w:val="center"/>
          </w:tcPr>
          <w:p w14:paraId="342025B1"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 xml:space="preserve">Country of study </w:t>
            </w:r>
          </w:p>
        </w:tc>
        <w:tc>
          <w:tcPr>
            <w:tcW w:w="2126" w:type="dxa"/>
            <w:vAlign w:val="center"/>
          </w:tcPr>
          <w:p w14:paraId="5052C41A"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Publication Type</w:t>
            </w:r>
          </w:p>
        </w:tc>
      </w:tr>
      <w:tr w:rsidR="00D50324" w:rsidRPr="003A1105" w14:paraId="7D72F9C1" w14:textId="77777777" w:rsidTr="000032E0">
        <w:trPr>
          <w:trHeight w:val="253"/>
        </w:trPr>
        <w:tc>
          <w:tcPr>
            <w:tcW w:w="1701" w:type="dxa"/>
            <w:vMerge w:val="restart"/>
            <w:vAlign w:val="center"/>
          </w:tcPr>
          <w:p w14:paraId="55425D2A" w14:textId="77777777" w:rsidR="00D50324" w:rsidRPr="000032E0" w:rsidRDefault="00D50324" w:rsidP="00E215E5">
            <w:pPr>
              <w:rPr>
                <w:rFonts w:ascii="Arial" w:hAnsi="Arial" w:cs="Arial"/>
                <w:sz w:val="24"/>
                <w:szCs w:val="24"/>
              </w:rPr>
            </w:pPr>
            <w:r w:rsidRPr="000032E0">
              <w:rPr>
                <w:rFonts w:ascii="Arial" w:hAnsi="Arial" w:cs="Arial"/>
                <w:sz w:val="24"/>
                <w:szCs w:val="24"/>
              </w:rPr>
              <w:t>Diagnosis</w:t>
            </w:r>
          </w:p>
        </w:tc>
        <w:tc>
          <w:tcPr>
            <w:tcW w:w="2693" w:type="dxa"/>
            <w:vAlign w:val="center"/>
          </w:tcPr>
          <w:p w14:paraId="6DFCEE05" w14:textId="77777777" w:rsidR="00D50324" w:rsidRPr="000032E0" w:rsidRDefault="00D50324" w:rsidP="00E215E5">
            <w:pPr>
              <w:rPr>
                <w:rFonts w:ascii="Arial" w:hAnsi="Arial" w:cs="Arial"/>
                <w:sz w:val="24"/>
                <w:szCs w:val="24"/>
                <w:lang w:val="es-419"/>
              </w:rPr>
            </w:pPr>
            <w:r w:rsidRPr="000032E0">
              <w:rPr>
                <w:rFonts w:ascii="Arial" w:hAnsi="Arial" w:cs="Arial"/>
                <w:sz w:val="24"/>
                <w:szCs w:val="24"/>
              </w:rPr>
              <w:t>Cano</w:t>
            </w:r>
            <w:r w:rsidRPr="000032E0">
              <w:rPr>
                <w:rFonts w:ascii="Arial" w:hAnsi="Arial" w:cs="Arial"/>
                <w:sz w:val="24"/>
                <w:szCs w:val="24"/>
                <w:lang w:val="es-419"/>
              </w:rPr>
              <w:t xml:space="preserve"> et al. (2018)</w:t>
            </w:r>
          </w:p>
        </w:tc>
        <w:tc>
          <w:tcPr>
            <w:tcW w:w="2127" w:type="dxa"/>
            <w:vAlign w:val="center"/>
          </w:tcPr>
          <w:p w14:paraId="1B4426E3"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 xml:space="preserve">Colombia &amp; United States </w:t>
            </w:r>
          </w:p>
        </w:tc>
        <w:tc>
          <w:tcPr>
            <w:tcW w:w="2126" w:type="dxa"/>
            <w:vAlign w:val="center"/>
          </w:tcPr>
          <w:p w14:paraId="209489B0"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Conference proceeding</w:t>
            </w:r>
          </w:p>
        </w:tc>
      </w:tr>
      <w:tr w:rsidR="00D50324" w:rsidRPr="003A1105" w14:paraId="36B6C4B5" w14:textId="77777777" w:rsidTr="000032E0">
        <w:trPr>
          <w:trHeight w:val="253"/>
        </w:trPr>
        <w:tc>
          <w:tcPr>
            <w:tcW w:w="1701" w:type="dxa"/>
            <w:vMerge/>
            <w:vAlign w:val="center"/>
          </w:tcPr>
          <w:p w14:paraId="3EE452A1" w14:textId="77777777" w:rsidR="00D50324" w:rsidRPr="000032E0" w:rsidRDefault="00D50324" w:rsidP="00E215E5">
            <w:pPr>
              <w:rPr>
                <w:rFonts w:ascii="Arial" w:hAnsi="Arial" w:cs="Arial"/>
                <w:sz w:val="24"/>
                <w:szCs w:val="24"/>
                <w:lang w:val="es-419"/>
              </w:rPr>
            </w:pPr>
          </w:p>
        </w:tc>
        <w:tc>
          <w:tcPr>
            <w:tcW w:w="2693" w:type="dxa"/>
            <w:vAlign w:val="center"/>
          </w:tcPr>
          <w:p w14:paraId="5842CB85" w14:textId="77777777" w:rsidR="00D50324" w:rsidRPr="000032E0" w:rsidRDefault="00D50324" w:rsidP="00E215E5">
            <w:pPr>
              <w:rPr>
                <w:rFonts w:ascii="Arial" w:hAnsi="Arial" w:cs="Arial"/>
                <w:sz w:val="24"/>
                <w:szCs w:val="24"/>
                <w:lang w:val="es-419"/>
              </w:rPr>
            </w:pPr>
            <w:r w:rsidRPr="000032E0">
              <w:rPr>
                <w:rFonts w:ascii="Arial" w:hAnsi="Arial" w:cs="Arial"/>
                <w:sz w:val="24"/>
                <w:szCs w:val="24"/>
                <w:lang w:val="es-419"/>
              </w:rPr>
              <w:t>Cruz-Roa et al. (2017)</w:t>
            </w:r>
          </w:p>
        </w:tc>
        <w:tc>
          <w:tcPr>
            <w:tcW w:w="2127" w:type="dxa"/>
            <w:vAlign w:val="center"/>
          </w:tcPr>
          <w:p w14:paraId="15868FC6"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 xml:space="preserve">Colombia &amp; United States </w:t>
            </w:r>
          </w:p>
        </w:tc>
        <w:tc>
          <w:tcPr>
            <w:tcW w:w="2126" w:type="dxa"/>
            <w:vAlign w:val="center"/>
          </w:tcPr>
          <w:p w14:paraId="66466C54"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Journal article</w:t>
            </w:r>
          </w:p>
        </w:tc>
      </w:tr>
      <w:tr w:rsidR="00D50324" w:rsidRPr="003A1105" w14:paraId="55B949D8" w14:textId="77777777" w:rsidTr="000032E0">
        <w:trPr>
          <w:trHeight w:val="253"/>
        </w:trPr>
        <w:tc>
          <w:tcPr>
            <w:tcW w:w="1701" w:type="dxa"/>
            <w:vMerge/>
            <w:vAlign w:val="center"/>
          </w:tcPr>
          <w:p w14:paraId="1CA526B4" w14:textId="77777777" w:rsidR="00D50324" w:rsidRPr="000032E0" w:rsidRDefault="00D50324" w:rsidP="00E215E5">
            <w:pPr>
              <w:rPr>
                <w:rFonts w:ascii="Arial" w:hAnsi="Arial" w:cs="Arial"/>
                <w:sz w:val="24"/>
                <w:szCs w:val="24"/>
                <w:lang w:val="es-419"/>
              </w:rPr>
            </w:pPr>
          </w:p>
        </w:tc>
        <w:tc>
          <w:tcPr>
            <w:tcW w:w="2693" w:type="dxa"/>
            <w:vAlign w:val="center"/>
          </w:tcPr>
          <w:p w14:paraId="06CA7DCB" w14:textId="77777777" w:rsidR="00D50324" w:rsidRPr="000032E0" w:rsidRDefault="00D50324" w:rsidP="00E215E5">
            <w:pPr>
              <w:rPr>
                <w:rFonts w:ascii="Arial" w:hAnsi="Arial" w:cs="Arial"/>
                <w:sz w:val="24"/>
                <w:szCs w:val="24"/>
                <w:lang w:val="es-419"/>
              </w:rPr>
            </w:pPr>
            <w:r w:rsidRPr="000032E0">
              <w:rPr>
                <w:rFonts w:ascii="Arial" w:hAnsi="Arial" w:cs="Arial"/>
                <w:sz w:val="24"/>
                <w:szCs w:val="24"/>
                <w:lang w:val="es-419"/>
              </w:rPr>
              <w:t>Cruz-Roa et al. (2018)</w:t>
            </w:r>
          </w:p>
        </w:tc>
        <w:tc>
          <w:tcPr>
            <w:tcW w:w="2127" w:type="dxa"/>
            <w:vAlign w:val="center"/>
          </w:tcPr>
          <w:p w14:paraId="21488347"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 xml:space="preserve">Colombia &amp; United States </w:t>
            </w:r>
          </w:p>
        </w:tc>
        <w:tc>
          <w:tcPr>
            <w:tcW w:w="2126" w:type="dxa"/>
            <w:vAlign w:val="center"/>
          </w:tcPr>
          <w:p w14:paraId="75E10CE9"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Journal article</w:t>
            </w:r>
          </w:p>
        </w:tc>
      </w:tr>
      <w:tr w:rsidR="00D50324" w:rsidRPr="003A1105" w14:paraId="61033386" w14:textId="77777777" w:rsidTr="000032E0">
        <w:trPr>
          <w:trHeight w:val="253"/>
        </w:trPr>
        <w:tc>
          <w:tcPr>
            <w:tcW w:w="1701" w:type="dxa"/>
            <w:vMerge w:val="restart"/>
            <w:vAlign w:val="center"/>
          </w:tcPr>
          <w:p w14:paraId="4052BF68" w14:textId="77777777" w:rsidR="00D50324" w:rsidRPr="000032E0" w:rsidRDefault="00D50324" w:rsidP="00E215E5">
            <w:pPr>
              <w:rPr>
                <w:rFonts w:ascii="Arial" w:hAnsi="Arial" w:cs="Arial"/>
                <w:sz w:val="24"/>
                <w:szCs w:val="24"/>
                <w:lang w:val="es-419"/>
              </w:rPr>
            </w:pPr>
            <w:r w:rsidRPr="000032E0">
              <w:rPr>
                <w:rFonts w:ascii="Arial" w:hAnsi="Arial" w:cs="Arial"/>
                <w:sz w:val="24"/>
                <w:szCs w:val="24"/>
              </w:rPr>
              <w:t>Classification</w:t>
            </w:r>
          </w:p>
        </w:tc>
        <w:tc>
          <w:tcPr>
            <w:tcW w:w="2693" w:type="dxa"/>
            <w:vAlign w:val="center"/>
          </w:tcPr>
          <w:p w14:paraId="4185CDC0" w14:textId="77777777" w:rsidR="00D50324" w:rsidRPr="000032E0" w:rsidRDefault="00D50324" w:rsidP="00E215E5">
            <w:pPr>
              <w:rPr>
                <w:rFonts w:ascii="Arial" w:hAnsi="Arial" w:cs="Arial"/>
                <w:sz w:val="24"/>
                <w:szCs w:val="24"/>
                <w:lang w:val="es-419"/>
              </w:rPr>
            </w:pPr>
            <w:r w:rsidRPr="000032E0">
              <w:rPr>
                <w:rFonts w:ascii="Arial" w:hAnsi="Arial" w:cs="Arial"/>
                <w:sz w:val="24"/>
                <w:szCs w:val="24"/>
                <w:lang w:val="es-419"/>
              </w:rPr>
              <w:t xml:space="preserve">Colon-Cartagena et al. (2020) </w:t>
            </w:r>
          </w:p>
        </w:tc>
        <w:tc>
          <w:tcPr>
            <w:tcW w:w="2127" w:type="dxa"/>
            <w:vAlign w:val="center"/>
          </w:tcPr>
          <w:p w14:paraId="453317D7"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 xml:space="preserve">United States </w:t>
            </w:r>
          </w:p>
        </w:tc>
        <w:tc>
          <w:tcPr>
            <w:tcW w:w="2126" w:type="dxa"/>
            <w:vAlign w:val="center"/>
          </w:tcPr>
          <w:p w14:paraId="54266BD2"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Conference proceeding</w:t>
            </w:r>
          </w:p>
        </w:tc>
      </w:tr>
      <w:tr w:rsidR="00D50324" w:rsidRPr="003A1105" w14:paraId="579B098F" w14:textId="77777777" w:rsidTr="000032E0">
        <w:trPr>
          <w:trHeight w:val="394"/>
        </w:trPr>
        <w:tc>
          <w:tcPr>
            <w:tcW w:w="1701" w:type="dxa"/>
            <w:vMerge/>
            <w:vAlign w:val="center"/>
          </w:tcPr>
          <w:p w14:paraId="52DC8C85" w14:textId="77777777" w:rsidR="00D50324" w:rsidRPr="000032E0" w:rsidRDefault="00D50324" w:rsidP="00E215E5">
            <w:pPr>
              <w:rPr>
                <w:rFonts w:ascii="Arial" w:hAnsi="Arial" w:cs="Arial"/>
                <w:sz w:val="24"/>
                <w:szCs w:val="24"/>
              </w:rPr>
            </w:pPr>
          </w:p>
        </w:tc>
        <w:tc>
          <w:tcPr>
            <w:tcW w:w="2693" w:type="dxa"/>
            <w:vAlign w:val="center"/>
          </w:tcPr>
          <w:p w14:paraId="7207B948" w14:textId="77777777" w:rsidR="00D50324" w:rsidRPr="000032E0" w:rsidRDefault="00D50324" w:rsidP="00E215E5">
            <w:pPr>
              <w:rPr>
                <w:rFonts w:ascii="Arial" w:hAnsi="Arial" w:cs="Arial"/>
                <w:sz w:val="24"/>
                <w:szCs w:val="24"/>
              </w:rPr>
            </w:pPr>
            <w:r w:rsidRPr="000032E0">
              <w:rPr>
                <w:rFonts w:ascii="Arial" w:hAnsi="Arial" w:cs="Arial"/>
                <w:sz w:val="24"/>
                <w:szCs w:val="24"/>
              </w:rPr>
              <w:t xml:space="preserve">Mi et al. (2021) </w:t>
            </w:r>
          </w:p>
        </w:tc>
        <w:tc>
          <w:tcPr>
            <w:tcW w:w="2127" w:type="dxa"/>
            <w:vAlign w:val="center"/>
          </w:tcPr>
          <w:p w14:paraId="2D5BFFBC"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China</w:t>
            </w:r>
          </w:p>
        </w:tc>
        <w:tc>
          <w:tcPr>
            <w:tcW w:w="2126" w:type="dxa"/>
            <w:vAlign w:val="center"/>
          </w:tcPr>
          <w:p w14:paraId="3D6E9D73"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Journal article</w:t>
            </w:r>
          </w:p>
        </w:tc>
      </w:tr>
      <w:tr w:rsidR="00D50324" w:rsidRPr="003A1105" w14:paraId="5797E491" w14:textId="77777777" w:rsidTr="000032E0">
        <w:trPr>
          <w:trHeight w:val="253"/>
        </w:trPr>
        <w:tc>
          <w:tcPr>
            <w:tcW w:w="1701" w:type="dxa"/>
            <w:vMerge/>
            <w:vAlign w:val="center"/>
          </w:tcPr>
          <w:p w14:paraId="71CAA968" w14:textId="77777777" w:rsidR="00D50324" w:rsidRPr="000032E0" w:rsidRDefault="00D50324" w:rsidP="00E215E5">
            <w:pPr>
              <w:rPr>
                <w:rFonts w:ascii="Arial" w:hAnsi="Arial" w:cs="Arial"/>
                <w:sz w:val="24"/>
                <w:szCs w:val="24"/>
                <w:lang w:val="es-419"/>
              </w:rPr>
            </w:pPr>
          </w:p>
        </w:tc>
        <w:tc>
          <w:tcPr>
            <w:tcW w:w="2693" w:type="dxa"/>
            <w:vAlign w:val="center"/>
          </w:tcPr>
          <w:p w14:paraId="06D201A8" w14:textId="77777777" w:rsidR="00D50324" w:rsidRPr="000032E0" w:rsidRDefault="00D50324" w:rsidP="00E215E5">
            <w:pPr>
              <w:rPr>
                <w:rFonts w:ascii="Arial" w:hAnsi="Arial" w:cs="Arial"/>
                <w:sz w:val="24"/>
                <w:szCs w:val="24"/>
                <w:lang w:val="es-419"/>
              </w:rPr>
            </w:pPr>
            <w:r w:rsidRPr="000032E0">
              <w:rPr>
                <w:rFonts w:ascii="Arial" w:hAnsi="Arial" w:cs="Arial"/>
                <w:sz w:val="24"/>
                <w:szCs w:val="24"/>
                <w:lang w:val="es-419"/>
              </w:rPr>
              <w:t>Radiya-Dixit et al. (2017)</w:t>
            </w:r>
          </w:p>
        </w:tc>
        <w:tc>
          <w:tcPr>
            <w:tcW w:w="2127" w:type="dxa"/>
            <w:vAlign w:val="center"/>
          </w:tcPr>
          <w:p w14:paraId="41963BB5"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 xml:space="preserve">United States </w:t>
            </w:r>
          </w:p>
        </w:tc>
        <w:tc>
          <w:tcPr>
            <w:tcW w:w="2126" w:type="dxa"/>
            <w:vAlign w:val="center"/>
          </w:tcPr>
          <w:p w14:paraId="3B7D7901"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Journal article</w:t>
            </w:r>
          </w:p>
        </w:tc>
      </w:tr>
      <w:tr w:rsidR="00D50324" w:rsidRPr="003A1105" w14:paraId="100C8AF6" w14:textId="77777777" w:rsidTr="000032E0">
        <w:trPr>
          <w:trHeight w:val="452"/>
        </w:trPr>
        <w:tc>
          <w:tcPr>
            <w:tcW w:w="1701" w:type="dxa"/>
            <w:vMerge/>
            <w:vAlign w:val="center"/>
          </w:tcPr>
          <w:p w14:paraId="79287A45" w14:textId="77777777" w:rsidR="00D50324" w:rsidRPr="000032E0" w:rsidRDefault="00D50324" w:rsidP="00E215E5">
            <w:pPr>
              <w:rPr>
                <w:rFonts w:ascii="Arial" w:hAnsi="Arial" w:cs="Arial"/>
                <w:sz w:val="24"/>
                <w:szCs w:val="24"/>
              </w:rPr>
            </w:pPr>
          </w:p>
        </w:tc>
        <w:tc>
          <w:tcPr>
            <w:tcW w:w="2693" w:type="dxa"/>
            <w:vAlign w:val="center"/>
          </w:tcPr>
          <w:p w14:paraId="20E7A2FA" w14:textId="77777777" w:rsidR="00D50324" w:rsidRPr="000032E0" w:rsidRDefault="00D50324" w:rsidP="00E215E5">
            <w:pPr>
              <w:rPr>
                <w:rFonts w:ascii="Arial" w:hAnsi="Arial" w:cs="Arial"/>
                <w:sz w:val="24"/>
                <w:szCs w:val="24"/>
              </w:rPr>
            </w:pPr>
            <w:r w:rsidRPr="000032E0">
              <w:rPr>
                <w:rFonts w:ascii="Arial" w:hAnsi="Arial" w:cs="Arial"/>
                <w:sz w:val="24"/>
                <w:szCs w:val="24"/>
              </w:rPr>
              <w:t>Yang et al. (2019)</w:t>
            </w:r>
          </w:p>
        </w:tc>
        <w:tc>
          <w:tcPr>
            <w:tcW w:w="2127" w:type="dxa"/>
            <w:vAlign w:val="center"/>
          </w:tcPr>
          <w:p w14:paraId="716418AD"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China</w:t>
            </w:r>
          </w:p>
        </w:tc>
        <w:tc>
          <w:tcPr>
            <w:tcW w:w="2126" w:type="dxa"/>
            <w:vAlign w:val="center"/>
          </w:tcPr>
          <w:p w14:paraId="2813861B"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Journal article</w:t>
            </w:r>
          </w:p>
        </w:tc>
      </w:tr>
      <w:tr w:rsidR="00D50324" w:rsidRPr="003A1105" w14:paraId="27EC3C9D" w14:textId="77777777" w:rsidTr="000032E0">
        <w:trPr>
          <w:trHeight w:val="234"/>
        </w:trPr>
        <w:tc>
          <w:tcPr>
            <w:tcW w:w="1701" w:type="dxa"/>
            <w:vMerge w:val="restart"/>
            <w:vAlign w:val="center"/>
          </w:tcPr>
          <w:p w14:paraId="4C3BA7FA" w14:textId="77777777" w:rsidR="00D50324" w:rsidRPr="000032E0" w:rsidRDefault="00D50324" w:rsidP="00E215E5">
            <w:pPr>
              <w:rPr>
                <w:rFonts w:ascii="Arial" w:hAnsi="Arial" w:cs="Arial"/>
                <w:sz w:val="24"/>
                <w:szCs w:val="24"/>
              </w:rPr>
            </w:pPr>
            <w:r w:rsidRPr="000032E0">
              <w:rPr>
                <w:rFonts w:ascii="Arial" w:hAnsi="Arial" w:cs="Arial"/>
                <w:sz w:val="24"/>
                <w:szCs w:val="24"/>
              </w:rPr>
              <w:t>Prognosis</w:t>
            </w:r>
          </w:p>
        </w:tc>
        <w:tc>
          <w:tcPr>
            <w:tcW w:w="2693" w:type="dxa"/>
            <w:vAlign w:val="center"/>
          </w:tcPr>
          <w:p w14:paraId="27A80CE5" w14:textId="77777777" w:rsidR="00D50324" w:rsidRPr="000032E0" w:rsidRDefault="00D50324" w:rsidP="00E215E5">
            <w:pPr>
              <w:rPr>
                <w:rFonts w:ascii="Arial" w:hAnsi="Arial" w:cs="Arial"/>
                <w:sz w:val="24"/>
                <w:szCs w:val="24"/>
                <w:lang w:val="es-419"/>
              </w:rPr>
            </w:pPr>
            <w:r w:rsidRPr="000032E0">
              <w:rPr>
                <w:rFonts w:ascii="Arial" w:hAnsi="Arial" w:cs="Arial"/>
                <w:sz w:val="24"/>
                <w:szCs w:val="24"/>
              </w:rPr>
              <w:t>Bai et al. (2021)</w:t>
            </w:r>
          </w:p>
        </w:tc>
        <w:tc>
          <w:tcPr>
            <w:tcW w:w="2127" w:type="dxa"/>
            <w:vAlign w:val="center"/>
          </w:tcPr>
          <w:p w14:paraId="75037652"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 xml:space="preserve">Sweden &amp; United States </w:t>
            </w:r>
          </w:p>
        </w:tc>
        <w:tc>
          <w:tcPr>
            <w:tcW w:w="2126" w:type="dxa"/>
            <w:vAlign w:val="center"/>
          </w:tcPr>
          <w:p w14:paraId="20DF0C6C"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Journal article</w:t>
            </w:r>
          </w:p>
        </w:tc>
      </w:tr>
      <w:tr w:rsidR="00D50324" w:rsidRPr="003A1105" w14:paraId="3BA45A1E" w14:textId="77777777" w:rsidTr="000032E0">
        <w:trPr>
          <w:trHeight w:val="376"/>
        </w:trPr>
        <w:tc>
          <w:tcPr>
            <w:tcW w:w="1701" w:type="dxa"/>
            <w:vMerge/>
            <w:vAlign w:val="center"/>
          </w:tcPr>
          <w:p w14:paraId="2CDE2169" w14:textId="77777777" w:rsidR="00D50324" w:rsidRPr="000032E0" w:rsidRDefault="00D50324" w:rsidP="00E215E5">
            <w:pPr>
              <w:rPr>
                <w:rFonts w:ascii="Arial" w:hAnsi="Arial" w:cs="Arial"/>
                <w:sz w:val="24"/>
                <w:szCs w:val="24"/>
              </w:rPr>
            </w:pPr>
          </w:p>
        </w:tc>
        <w:tc>
          <w:tcPr>
            <w:tcW w:w="2693" w:type="dxa"/>
            <w:vAlign w:val="center"/>
          </w:tcPr>
          <w:p w14:paraId="60B492D5" w14:textId="77777777" w:rsidR="00D50324" w:rsidRPr="000032E0" w:rsidRDefault="00D50324" w:rsidP="00E215E5">
            <w:pPr>
              <w:rPr>
                <w:rFonts w:ascii="Arial" w:hAnsi="Arial" w:cs="Arial"/>
                <w:sz w:val="24"/>
                <w:szCs w:val="24"/>
              </w:rPr>
            </w:pPr>
            <w:r w:rsidRPr="000032E0">
              <w:rPr>
                <w:rFonts w:ascii="Arial" w:hAnsi="Arial" w:cs="Arial"/>
                <w:sz w:val="24"/>
                <w:szCs w:val="24"/>
              </w:rPr>
              <w:t>Bychkov et al. (2022)</w:t>
            </w:r>
          </w:p>
        </w:tc>
        <w:tc>
          <w:tcPr>
            <w:tcW w:w="2127" w:type="dxa"/>
            <w:vAlign w:val="center"/>
          </w:tcPr>
          <w:p w14:paraId="0A71DF7B"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Finland</w:t>
            </w:r>
          </w:p>
        </w:tc>
        <w:tc>
          <w:tcPr>
            <w:tcW w:w="2126" w:type="dxa"/>
            <w:vAlign w:val="center"/>
          </w:tcPr>
          <w:p w14:paraId="4D972CF4"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Journal article</w:t>
            </w:r>
          </w:p>
        </w:tc>
      </w:tr>
      <w:tr w:rsidR="00D50324" w:rsidRPr="003A1105" w14:paraId="08820951" w14:textId="77777777" w:rsidTr="000032E0">
        <w:trPr>
          <w:trHeight w:val="234"/>
        </w:trPr>
        <w:tc>
          <w:tcPr>
            <w:tcW w:w="1701" w:type="dxa"/>
            <w:vAlign w:val="center"/>
          </w:tcPr>
          <w:p w14:paraId="2B2203B2" w14:textId="77777777" w:rsidR="00D50324" w:rsidRPr="000032E0" w:rsidRDefault="00D50324" w:rsidP="00E215E5">
            <w:pPr>
              <w:rPr>
                <w:rFonts w:ascii="Arial" w:hAnsi="Arial" w:cs="Arial"/>
                <w:sz w:val="24"/>
                <w:szCs w:val="24"/>
              </w:rPr>
            </w:pPr>
            <w:r w:rsidRPr="000032E0">
              <w:rPr>
                <w:rFonts w:ascii="Arial" w:hAnsi="Arial" w:cs="Arial"/>
                <w:sz w:val="24"/>
                <w:szCs w:val="24"/>
              </w:rPr>
              <w:t>Classification &amp; Prognosis</w:t>
            </w:r>
          </w:p>
        </w:tc>
        <w:tc>
          <w:tcPr>
            <w:tcW w:w="2693" w:type="dxa"/>
            <w:vAlign w:val="center"/>
          </w:tcPr>
          <w:p w14:paraId="52F4927D" w14:textId="77777777" w:rsidR="00D50324" w:rsidRPr="000032E0" w:rsidRDefault="00D50324" w:rsidP="00E215E5">
            <w:pPr>
              <w:rPr>
                <w:rFonts w:ascii="Arial" w:hAnsi="Arial" w:cs="Arial"/>
                <w:sz w:val="24"/>
                <w:szCs w:val="24"/>
              </w:rPr>
            </w:pPr>
            <w:r w:rsidRPr="000032E0">
              <w:rPr>
                <w:rFonts w:ascii="Arial" w:hAnsi="Arial" w:cs="Arial"/>
                <w:sz w:val="24"/>
                <w:szCs w:val="24"/>
              </w:rPr>
              <w:t>Wang et al. (2021)</w:t>
            </w:r>
          </w:p>
        </w:tc>
        <w:tc>
          <w:tcPr>
            <w:tcW w:w="2127" w:type="dxa"/>
            <w:vAlign w:val="center"/>
          </w:tcPr>
          <w:p w14:paraId="0BA4A28D"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Sweden</w:t>
            </w:r>
          </w:p>
        </w:tc>
        <w:tc>
          <w:tcPr>
            <w:tcW w:w="2126" w:type="dxa"/>
            <w:vAlign w:val="center"/>
          </w:tcPr>
          <w:p w14:paraId="45FCA63B" w14:textId="77777777" w:rsidR="00D50324" w:rsidRPr="000032E0" w:rsidRDefault="00D50324" w:rsidP="00E215E5">
            <w:pPr>
              <w:jc w:val="center"/>
              <w:rPr>
                <w:rFonts w:ascii="Arial" w:hAnsi="Arial" w:cs="Arial"/>
                <w:sz w:val="24"/>
                <w:szCs w:val="24"/>
              </w:rPr>
            </w:pPr>
            <w:r w:rsidRPr="000032E0">
              <w:rPr>
                <w:rFonts w:ascii="Arial" w:hAnsi="Arial" w:cs="Arial"/>
                <w:sz w:val="24"/>
                <w:szCs w:val="24"/>
              </w:rPr>
              <w:t>Journal article</w:t>
            </w:r>
          </w:p>
        </w:tc>
      </w:tr>
      <w:bookmarkEnd w:id="71"/>
    </w:tbl>
    <w:p w14:paraId="7FA86EE3" w14:textId="57849DA3" w:rsidR="004B5847" w:rsidRDefault="004B5847" w:rsidP="78FD5963">
      <w:pPr>
        <w:spacing w:line="480" w:lineRule="auto"/>
        <w:ind w:left="720"/>
        <w:rPr>
          <w:rFonts w:ascii="Arial" w:eastAsiaTheme="minorEastAsia" w:hAnsi="Arial" w:cs="Arial"/>
          <w:sz w:val="24"/>
          <w:szCs w:val="24"/>
        </w:rPr>
      </w:pPr>
    </w:p>
    <w:p w14:paraId="0DD5F4EE" w14:textId="32F4BB6B" w:rsidR="00CD0C3E" w:rsidRDefault="00201A82" w:rsidP="000032E0">
      <w:pPr>
        <w:spacing w:line="480" w:lineRule="auto"/>
        <w:ind w:left="720"/>
        <w:jc w:val="both"/>
        <w:rPr>
          <w:rFonts w:ascii="Arial" w:eastAsiaTheme="minorEastAsia" w:hAnsi="Arial" w:cs="Arial"/>
          <w:sz w:val="24"/>
          <w:szCs w:val="24"/>
        </w:rPr>
      </w:pPr>
      <w:r>
        <w:rPr>
          <w:rFonts w:ascii="Arial" w:eastAsiaTheme="minorEastAsia" w:hAnsi="Arial" w:cs="Arial"/>
          <w:sz w:val="24"/>
          <w:szCs w:val="24"/>
        </w:rPr>
        <w:lastRenderedPageBreak/>
        <w:t xml:space="preserve">A </w:t>
      </w:r>
      <w:r w:rsidR="00212F3B">
        <w:rPr>
          <w:rFonts w:ascii="Arial" w:eastAsiaTheme="minorEastAsia" w:hAnsi="Arial" w:cs="Arial"/>
          <w:sz w:val="24"/>
          <w:szCs w:val="24"/>
        </w:rPr>
        <w:t xml:space="preserve">detailed description of </w:t>
      </w:r>
      <w:r w:rsidR="00827BB1">
        <w:rPr>
          <w:rFonts w:ascii="Arial" w:eastAsiaTheme="minorEastAsia" w:hAnsi="Arial" w:cs="Arial"/>
          <w:sz w:val="24"/>
          <w:szCs w:val="24"/>
        </w:rPr>
        <w:t xml:space="preserve">the </w:t>
      </w:r>
      <w:r w:rsidR="00212F3B">
        <w:rPr>
          <w:rFonts w:ascii="Arial" w:eastAsiaTheme="minorEastAsia" w:hAnsi="Arial" w:cs="Arial"/>
          <w:sz w:val="24"/>
          <w:szCs w:val="24"/>
        </w:rPr>
        <w:t>studies included in this systematic revie</w:t>
      </w:r>
      <w:r w:rsidR="00CD0C3E">
        <w:rPr>
          <w:rFonts w:ascii="Arial" w:eastAsiaTheme="minorEastAsia" w:hAnsi="Arial" w:cs="Arial"/>
          <w:sz w:val="24"/>
          <w:szCs w:val="24"/>
        </w:rPr>
        <w:t>w</w:t>
      </w:r>
      <w:r>
        <w:rPr>
          <w:rFonts w:ascii="Arial" w:eastAsiaTheme="minorEastAsia" w:hAnsi="Arial" w:cs="Arial"/>
          <w:sz w:val="24"/>
          <w:szCs w:val="24"/>
        </w:rPr>
        <w:t xml:space="preserve"> is </w:t>
      </w:r>
      <w:r w:rsidR="00827BB1">
        <w:rPr>
          <w:rFonts w:ascii="Arial" w:eastAsiaTheme="minorEastAsia" w:hAnsi="Arial" w:cs="Arial"/>
          <w:sz w:val="24"/>
          <w:szCs w:val="24"/>
        </w:rPr>
        <w:t xml:space="preserve">found </w:t>
      </w:r>
      <w:r>
        <w:rPr>
          <w:rFonts w:ascii="Arial" w:eastAsiaTheme="minorEastAsia" w:hAnsi="Arial" w:cs="Arial"/>
          <w:sz w:val="24"/>
          <w:szCs w:val="24"/>
        </w:rPr>
        <w:t>below</w:t>
      </w:r>
      <w:r w:rsidR="00CD0C3E">
        <w:rPr>
          <w:rFonts w:ascii="Arial" w:eastAsiaTheme="minorEastAsia" w:hAnsi="Arial" w:cs="Arial"/>
          <w:sz w:val="24"/>
          <w:szCs w:val="24"/>
        </w:rPr>
        <w:t>.</w:t>
      </w:r>
      <w:r w:rsidR="00212F3B">
        <w:rPr>
          <w:rFonts w:ascii="Arial" w:eastAsiaTheme="minorEastAsia" w:hAnsi="Arial" w:cs="Arial"/>
          <w:sz w:val="24"/>
          <w:szCs w:val="24"/>
        </w:rPr>
        <w:t xml:space="preserve"> </w:t>
      </w:r>
      <w:r w:rsidR="00CD0C3E">
        <w:rPr>
          <w:rFonts w:ascii="Arial" w:eastAsiaTheme="minorEastAsia" w:hAnsi="Arial" w:cs="Arial"/>
          <w:sz w:val="24"/>
          <w:szCs w:val="24"/>
        </w:rPr>
        <w:t xml:space="preserve">To facilitate their comparison, they </w:t>
      </w:r>
      <w:r w:rsidR="00746915">
        <w:rPr>
          <w:rFonts w:ascii="Arial" w:eastAsiaTheme="minorEastAsia" w:hAnsi="Arial" w:cs="Arial"/>
          <w:sz w:val="24"/>
          <w:szCs w:val="24"/>
        </w:rPr>
        <w:t xml:space="preserve">are </w:t>
      </w:r>
      <w:r w:rsidR="00B92466">
        <w:rPr>
          <w:rFonts w:ascii="Arial" w:eastAsiaTheme="minorEastAsia" w:hAnsi="Arial" w:cs="Arial"/>
          <w:sz w:val="24"/>
          <w:szCs w:val="24"/>
        </w:rPr>
        <w:t xml:space="preserve">grouped </w:t>
      </w:r>
      <w:r w:rsidR="0002069B">
        <w:rPr>
          <w:rFonts w:ascii="Arial" w:eastAsiaTheme="minorEastAsia" w:hAnsi="Arial" w:cs="Arial"/>
          <w:sz w:val="24"/>
          <w:szCs w:val="24"/>
        </w:rPr>
        <w:t xml:space="preserve">based on </w:t>
      </w:r>
      <w:r w:rsidR="00CD0C3E">
        <w:rPr>
          <w:rFonts w:ascii="Arial" w:eastAsiaTheme="minorEastAsia" w:hAnsi="Arial" w:cs="Arial"/>
          <w:sz w:val="24"/>
          <w:szCs w:val="24"/>
        </w:rPr>
        <w:t>their purpose (i.e., for diagnosis, c</w:t>
      </w:r>
      <w:r w:rsidR="00CD0C3E" w:rsidRPr="000D122E">
        <w:rPr>
          <w:rFonts w:ascii="Arial" w:eastAsiaTheme="minorEastAsia" w:hAnsi="Arial" w:cs="Arial"/>
          <w:sz w:val="24"/>
          <w:szCs w:val="24"/>
        </w:rPr>
        <w:t>lassification</w:t>
      </w:r>
      <w:r w:rsidR="00CD0C3E">
        <w:rPr>
          <w:rFonts w:ascii="Arial" w:eastAsiaTheme="minorEastAsia" w:hAnsi="Arial" w:cs="Arial"/>
          <w:sz w:val="24"/>
          <w:szCs w:val="24"/>
        </w:rPr>
        <w:t>, p</w:t>
      </w:r>
      <w:r w:rsidR="00CD0C3E" w:rsidRPr="000D122E">
        <w:rPr>
          <w:rFonts w:ascii="Arial" w:eastAsiaTheme="minorEastAsia" w:hAnsi="Arial" w:cs="Arial"/>
          <w:sz w:val="24"/>
          <w:szCs w:val="24"/>
        </w:rPr>
        <w:t>rognosis</w:t>
      </w:r>
      <w:r w:rsidR="00B92466">
        <w:rPr>
          <w:rFonts w:ascii="Arial" w:eastAsiaTheme="minorEastAsia" w:hAnsi="Arial" w:cs="Arial"/>
          <w:sz w:val="24"/>
          <w:szCs w:val="24"/>
        </w:rPr>
        <w:t>,</w:t>
      </w:r>
      <w:r w:rsidR="00CD0C3E">
        <w:rPr>
          <w:rFonts w:ascii="Arial" w:eastAsiaTheme="minorEastAsia" w:hAnsi="Arial" w:cs="Arial"/>
          <w:sz w:val="24"/>
          <w:szCs w:val="24"/>
        </w:rPr>
        <w:t xml:space="preserve"> or c</w:t>
      </w:r>
      <w:r w:rsidR="00CD0C3E" w:rsidRPr="000D122E">
        <w:rPr>
          <w:rFonts w:ascii="Arial" w:eastAsiaTheme="minorEastAsia" w:hAnsi="Arial" w:cs="Arial"/>
          <w:sz w:val="24"/>
          <w:szCs w:val="24"/>
        </w:rPr>
        <w:t xml:space="preserve">lassification &amp; </w:t>
      </w:r>
      <w:r w:rsidR="00CD0C3E">
        <w:rPr>
          <w:rFonts w:ascii="Arial" w:eastAsiaTheme="minorEastAsia" w:hAnsi="Arial" w:cs="Arial"/>
          <w:sz w:val="24"/>
          <w:szCs w:val="24"/>
        </w:rPr>
        <w:t>p</w:t>
      </w:r>
      <w:r w:rsidR="00CD0C3E" w:rsidRPr="000D122E">
        <w:rPr>
          <w:rFonts w:ascii="Arial" w:eastAsiaTheme="minorEastAsia" w:hAnsi="Arial" w:cs="Arial"/>
          <w:sz w:val="24"/>
          <w:szCs w:val="24"/>
        </w:rPr>
        <w:t>rognosis</w:t>
      </w:r>
      <w:r w:rsidR="00F8494D">
        <w:rPr>
          <w:rFonts w:ascii="Arial" w:eastAsiaTheme="minorEastAsia" w:hAnsi="Arial" w:cs="Arial"/>
          <w:sz w:val="24"/>
          <w:szCs w:val="24"/>
        </w:rPr>
        <w:t xml:space="preserve"> purposes</w:t>
      </w:r>
      <w:r w:rsidR="00CD0C3E">
        <w:rPr>
          <w:rFonts w:ascii="Arial" w:eastAsiaTheme="minorEastAsia" w:hAnsi="Arial" w:cs="Arial"/>
          <w:sz w:val="24"/>
          <w:szCs w:val="24"/>
        </w:rPr>
        <w:t>).</w:t>
      </w:r>
    </w:p>
    <w:p w14:paraId="204F31E4" w14:textId="77777777" w:rsidR="00316520" w:rsidRDefault="00316520" w:rsidP="000032E0">
      <w:pPr>
        <w:spacing w:line="480" w:lineRule="auto"/>
        <w:ind w:left="785"/>
        <w:jc w:val="both"/>
        <w:rPr>
          <w:rFonts w:ascii="Arial" w:eastAsiaTheme="minorEastAsia" w:hAnsi="Arial" w:cs="Arial"/>
          <w:sz w:val="24"/>
          <w:szCs w:val="24"/>
        </w:rPr>
      </w:pPr>
    </w:p>
    <w:p w14:paraId="485168CF" w14:textId="5802953D" w:rsidR="008339E3" w:rsidRPr="00BD2E6A" w:rsidRDefault="008339E3" w:rsidP="000032E0">
      <w:pPr>
        <w:pStyle w:val="Heading2"/>
        <w:numPr>
          <w:ilvl w:val="2"/>
          <w:numId w:val="12"/>
        </w:numPr>
        <w:spacing w:after="240" w:line="480" w:lineRule="auto"/>
        <w:ind w:left="1418"/>
        <w:jc w:val="both"/>
        <w:rPr>
          <w:rFonts w:ascii="Arial" w:hAnsi="Arial" w:cs="Arial"/>
          <w:color w:val="auto"/>
          <w:sz w:val="24"/>
          <w:szCs w:val="24"/>
        </w:rPr>
      </w:pPr>
      <w:bookmarkStart w:id="72" w:name="_Toc130050928"/>
      <w:r>
        <w:rPr>
          <w:rFonts w:ascii="Arial" w:hAnsi="Arial" w:cs="Arial"/>
          <w:color w:val="auto"/>
          <w:sz w:val="24"/>
          <w:szCs w:val="24"/>
        </w:rPr>
        <w:t>ML models f</w:t>
      </w:r>
      <w:r w:rsidRPr="00BD2E6A">
        <w:rPr>
          <w:rFonts w:ascii="Arial" w:hAnsi="Arial" w:cs="Arial"/>
          <w:color w:val="auto"/>
          <w:sz w:val="24"/>
          <w:szCs w:val="24"/>
        </w:rPr>
        <w:t xml:space="preserve">or </w:t>
      </w:r>
      <w:r w:rsidR="00C21567">
        <w:rPr>
          <w:rFonts w:ascii="Arial" w:hAnsi="Arial" w:cs="Arial"/>
          <w:color w:val="auto"/>
          <w:sz w:val="24"/>
          <w:szCs w:val="24"/>
        </w:rPr>
        <w:t>d</w:t>
      </w:r>
      <w:r w:rsidR="00C21567" w:rsidRPr="000032E0">
        <w:rPr>
          <w:rFonts w:ascii="Arial" w:hAnsi="Arial" w:cs="Arial"/>
          <w:color w:val="auto"/>
          <w:sz w:val="24"/>
          <w:szCs w:val="24"/>
        </w:rPr>
        <w:t xml:space="preserve">iagnostic </w:t>
      </w:r>
      <w:r w:rsidRPr="00BD2E6A">
        <w:rPr>
          <w:rFonts w:ascii="Arial" w:hAnsi="Arial" w:cs="Arial"/>
          <w:color w:val="auto"/>
          <w:sz w:val="24"/>
          <w:szCs w:val="24"/>
        </w:rPr>
        <w:t>purposes</w:t>
      </w:r>
      <w:bookmarkEnd w:id="72"/>
    </w:p>
    <w:p w14:paraId="762EB2CD" w14:textId="02F107BE" w:rsidR="008339E3" w:rsidRPr="00CC0246" w:rsidRDefault="008339E3" w:rsidP="000032E0">
      <w:pPr>
        <w:pStyle w:val="ListParagraph"/>
        <w:spacing w:line="480" w:lineRule="auto"/>
        <w:ind w:left="709"/>
        <w:jc w:val="both"/>
        <w:rPr>
          <w:rFonts w:ascii="Arial" w:eastAsiaTheme="minorEastAsia" w:hAnsi="Arial" w:cs="Arial"/>
          <w:sz w:val="24"/>
          <w:szCs w:val="24"/>
        </w:rPr>
      </w:pPr>
      <w:r w:rsidRPr="00CC0246">
        <w:rPr>
          <w:rFonts w:ascii="Arial" w:eastAsiaTheme="minorEastAsia" w:hAnsi="Arial" w:cs="Arial"/>
          <w:sz w:val="24"/>
          <w:szCs w:val="24"/>
        </w:rPr>
        <w:t xml:space="preserve">In one conference proceeding reported by Cano et al. </w:t>
      </w:r>
      <w:r w:rsidRPr="00CC0246">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{"citationID":"KFaQatmN","properties":{"formattedCitation":"(Cano et al., 2018)","plainCitation":"(Cano et al., 2018)","noteIndex":0},"citationItems":[{"id":8280,"uris":["http://zotero.org/users/8964937/items/MJWCPVQC"],"itemData":{"id":8280,"type":"paper-conference","abstract":"The Convolutional neural networks (CNN) have been shown to be able to learn the relevant visual features for different computer vision tasks from large amounts of annotated data. Hence, the performance of CNNs can vary depending on the training data set and associated model architecture. This article presents a comparative analysis of the robustness and sensitivity of different CNN architectures to classify invasive breast cancer tissue. Our experiment involved a comparison of six CNN architectures with different depths (number of layers), specifically trained to detect invasive breast cancer from digitized pathology images. Additionally, the pre-trained model VGG 16 (trained to classify natural images) was added as the seventh architecture. Each of the models was trained with two different data sets: a cohort of 239 breast cancer slide images from the Hospital of the University of Pennsylvania (HUP), and another with 172 digitized breast cancer images from the Cancer Genome Atlas (TCGA). In addition, in each case the training was validated with 40 breast cancer slide images from the New Jersey Cancer Institute (CINJ). The last layer of the VGG 16 model was modified to allow classification of the binary problem (presence or absence of invasive ductal carcinoma). The experimental results show a performance of greater than 93% in terms of AUC (Area Under the ROC Curve) for the CNNs trained specifically with cases of invasive breast cancer from the TCGA. However, we also note that VGG-CNN-16 achieves an AUC of 92.43% and 86.87% respectively, despite the fact that it was trained for a different domain.","container-title":"14th International Symposium on Medical Information Processing and Analysis","DOI":"10.1117/12.2511647","event-title":"14th International Symposium on Medical Information Processing and Analysis","page":"277-284","publisher":"SPIE","source":"www.spiedigitallibrary.org","title":"A comparative analysis of sensitivity of convolutional neural networks for histopathology image classification in breast cancer","URL":"https://www.spiedigitallibrary.org/conference-proceedings-of-spie/10975/109750W/A-comparative-analysis-of-sensitivity-of-convolutional-neural-networks-for/10.1117/12.2511647.full","volume":"10975","author":[{"family":"Cano","given":"Fabian"},{"family":"Madabhushi","given":"Anant"},{"family":"Cruz-Roa","given":"Angel"}],"accessed":{"date-parts":[["2022",10,8]]},"issued":{"date-parts":[["2018",12,21]]}}}],"schema":"https://github.com/citation-style-language/schema/raw/master/csl-citation.json"} </w:instrText>
      </w:r>
      <w:r w:rsidRPr="00CC0246">
        <w:rPr>
          <w:rFonts w:ascii="Arial" w:eastAsiaTheme="minorEastAsia" w:hAnsi="Arial" w:cs="Arial"/>
          <w:sz w:val="24"/>
          <w:szCs w:val="24"/>
        </w:rPr>
        <w:fldChar w:fldCharType="separate"/>
      </w:r>
      <w:r w:rsidRPr="00CC0246">
        <w:rPr>
          <w:rFonts w:ascii="Arial" w:eastAsiaTheme="minorEastAsia" w:hAnsi="Arial" w:cs="Arial"/>
          <w:sz w:val="24"/>
          <w:szCs w:val="24"/>
        </w:rPr>
        <w:t>(Cano et al., 2018)</w:t>
      </w:r>
      <w:r w:rsidRPr="00CC0246">
        <w:rPr>
          <w:rFonts w:ascii="Arial" w:eastAsiaTheme="minorEastAsia" w:hAnsi="Arial" w:cs="Arial"/>
          <w:sz w:val="24"/>
          <w:szCs w:val="24"/>
        </w:rPr>
        <w:fldChar w:fldCharType="end"/>
      </w:r>
      <w:r w:rsidRPr="00CC0246">
        <w:rPr>
          <w:rFonts w:ascii="Arial" w:eastAsiaTheme="minorEastAsia" w:hAnsi="Arial" w:cs="Arial"/>
          <w:sz w:val="24"/>
          <w:szCs w:val="24"/>
        </w:rPr>
        <w:t xml:space="preserve"> and two journal articles published by Cruz-Roa </w:t>
      </w:r>
      <w:r w:rsidRPr="00CC0246">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{"citationID":"kDhf51ot","properties":{"formattedCitation":"(Cruz-Roa et al., 2017, 2018)","plainCitation":"(Cruz-Roa et al., 2017, 2018)","noteIndex":0},"citationItems":[{"id":8278,"uris":["http://zotero.org/users/8964937/items/KT7ZZ4CG","http://zotero.org/users/8964937/items/P6C6GRFN"],"itemData":{"id":8278,"type":"article-journal","abstract":"Precise detection of invasive cancer on whole-slide images (WSI) is a critical first step in digital pathology tasks of diagnosis and grading. Convolutional neural network (CNN) is the most popular representation learning method for computer vision tasks, which have been successfully applied in digi …","container-title":"PloS one","DOI":"10.1371/journal.pone.0196828","ISSN":"1932-6203","issue":"5","language":"en","note":"publisher: PLoS One\nPMID: 29795581","source":"pubmed.ncbi.nlm.nih.gov","title":"High-throughput adaptive sampling for whole-slide histopathology image analysis (HASHI) via convolutional neural networks: Application to invasive breast cancer detection","title-short":"High-throughput adaptive sampling for whole-slide histopathology image analysis (HASHI) via convolutional neural networks","URL":"https://pubmed.ncbi.nlm.nih.gov/29795581/","volume":"13","author":[{"family":"Cruz-Roa","given":"A"},{"family":"Gilmore","given":"H"},{"family":"Basavanhally","given":"A"},{"family":"Feldman","given":"M"},{"family":"Ganesan","given":"S"},{"family":"Shih","given":"N"},{"family":"Tomaszewski","given":"J"},{"family":"Madabhushi","given":"A"},{"family":"González","given":"F"}],"accessed":{"date-parts":[["2022",10,8]]},"issued":{"date-parts":[["2018",5,24]]}}},{"id":8279,"uris":["http://zotero.org/users/8964937/items/FXUVLTTE","http://zotero.org/users/8964937/items/MM4NQQEW"],"itemData":{"id":8279,"type":"article-journal","abstract":"With the increasing ability to routinely and rapidly digitize whole slide images with slide scanners, there has been interest in developing computerized image analysis algorithms for automated detection of disease extent from digital pathology images. The manual identification of presence and extent of breast cancer by a pathologist is critical for patient management for tumor staging and assessing treatment response. However, this process is tedious and subject to inter- and intra-reader variability. For computerized methods to be useful as decision support tools, they need to be resilient to data acquired from different sources, different staining and cutting protocols and different scanners. The objective of this study was to evaluate the accuracy and robustness of a deep learning-based method to automatically identify the extent of invasive tumor on digitized images. Here, we present a new method that employs a convolutional neural network for detecting presence of invasive tumor on whole slide images. Our approach involves training the classifier on nearly 400 exemplars from multiple different sites, and scanners, and then independently validating on almost 200 cases from The Cancer Genome Atlas. Our approach yielded a Dice coefficient of 75.86%, a positive predictive value of 71.62% and a negative predictive value of 96.77% in terms of pixel-by-pixel evaluation compared to manually annotated regions of invasive ductal carcinoma.","container-title":"Scientific Reports","DOI":"10.1038/srep46450","journalAbbreviation":"Scientific Reports","page":"46450","source":"ResearchGate","title":"Accurate and reproducible invasive breast cancer detection in whole-slide images: A Deep Learning approach for quantifying tumor extent","title-short":"Accurate and reproducible invasive breast cancer detection in whole-slide images","volume":"7","author":[{"family":"Cruz-Roa","given":"Angel"},{"family":"Gilmore","given":"Hannah"},{"family":"Basavanhally","given":"Ajay"},{"family":"Feldman","given":"Michael"},{"family":"Ganesan","given":"Shridar"},{"family":"Shih","given":"Natalie"},{"family":"Tomaszewski","given":"John"},{"family":"González","given":"Fabio"},{"family":"Madabhushi","given":"Anant"}],"issued":{"date-parts":[["2017",4,1]]}}}],"schema":"https://github.com/citation-style-language/schema/raw/master/csl-citation.json"} </w:instrText>
      </w:r>
      <w:r w:rsidRPr="00CC0246">
        <w:rPr>
          <w:rFonts w:ascii="Arial" w:eastAsiaTheme="minorEastAsia" w:hAnsi="Arial" w:cs="Arial"/>
          <w:sz w:val="24"/>
          <w:szCs w:val="24"/>
        </w:rPr>
        <w:fldChar w:fldCharType="separate"/>
      </w:r>
      <w:r w:rsidR="00C30282" w:rsidRPr="00C30282">
        <w:rPr>
          <w:rFonts w:ascii="Arial" w:hAnsi="Arial" w:cs="Arial"/>
          <w:sz w:val="24"/>
        </w:rPr>
        <w:t>(Cruz-Roa et al., 2017, 2018)</w:t>
      </w:r>
      <w:r w:rsidRPr="00CC0246">
        <w:rPr>
          <w:rFonts w:ascii="Arial" w:eastAsiaTheme="minorEastAsia" w:hAnsi="Arial" w:cs="Arial"/>
          <w:sz w:val="24"/>
          <w:szCs w:val="24"/>
        </w:rPr>
        <w:fldChar w:fldCharType="end"/>
      </w:r>
      <w:r w:rsidRPr="00CC0246">
        <w:rPr>
          <w:rFonts w:ascii="Arial" w:eastAsiaTheme="minorEastAsia" w:hAnsi="Arial" w:cs="Arial"/>
          <w:sz w:val="24"/>
          <w:szCs w:val="24"/>
        </w:rPr>
        <w:t>, ML models for diagnos</w:t>
      </w:r>
      <w:r w:rsidR="008707DA">
        <w:rPr>
          <w:rFonts w:ascii="Arial" w:eastAsiaTheme="minorEastAsia" w:hAnsi="Arial" w:cs="Arial"/>
          <w:sz w:val="24"/>
          <w:szCs w:val="24"/>
        </w:rPr>
        <w:t>tic</w:t>
      </w:r>
      <w:r w:rsidRPr="00CC0246">
        <w:rPr>
          <w:rFonts w:ascii="Arial" w:eastAsiaTheme="minorEastAsia" w:hAnsi="Arial" w:cs="Arial"/>
          <w:sz w:val="24"/>
          <w:szCs w:val="24"/>
        </w:rPr>
        <w:t xml:space="preserve"> purposes were externally validated. Cano et al. aimed to detect invasive ductal carcinomas </w:t>
      </w:r>
      <w:r w:rsidRPr="00CC0246">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{"citationID":"I9Wzqsvo","properties":{"formattedCitation":"(Cano et al., 2018)","plainCitation":"(Cano et al., 2018)","noteIndex":0},"citationItems":[{"id":8280,"uris":["http://zotero.org/users/8964937/items/MJWCPVQC"],"itemData":{"id":8280,"type":"paper-conference","abstract":"The Convolutional neural networks (CNN) have been shown to be able to learn the relevant visual features for different computer vision tasks from large amounts of annotated data. Hence, the performance of CNNs can vary depending on the training data set and associated model architecture. This article presents a comparative analysis of the robustness and sensitivity of different CNN architectures to classify invasive breast cancer tissue. Our experiment involved a comparison of six CNN architectures with different depths (number of layers), specifically trained to detect invasive breast cancer from digitized pathology images. Additionally, the pre-trained model VGG 16 (trained to classify natural images) was added as the seventh architecture. Each of the models was trained with two different data sets: a cohort of 239 breast cancer slide images from the Hospital of the University of Pennsylvania (HUP), and another with 172 digitized breast cancer images from the Cancer Genome Atlas (TCGA). In addition, in each case the training was validated with 40 breast cancer slide images from the New Jersey Cancer Institute (CINJ). The last layer of the VGG 16 model was modified to allow classification of the binary problem (presence or absence of invasive ductal carcinoma). The experimental results show a performance of greater than 93% in terms of AUC (Area Under the ROC Curve) for the CNNs trained specifically with cases of invasive breast cancer from the TCGA. However, we also note that VGG-CNN-16 achieves an AUC of 92.43% and 86.87% respectively, despite the fact that it was trained for a different domain.","container-title":"14th International Symposium on Medical Information Processing and Analysis","DOI":"10.1117/12.2511647","event-title":"14th International Symposium on Medical Information Processing and Analysis","page":"277-284","publisher":"SPIE","source":"www.spiedigitallibrary.org","title":"A comparative analysis of sensitivity of convolutional neural networks for histopathology image classification in breast cancer","URL":"https://www.spiedigitallibrary.org/conference-proceedings-of-spie/10975/109750W/A-comparative-analysis-of-sensitivity-of-convolutional-neural-networks-for/10.1117/12.2511647.full","volume":"10975","author":[{"family":"Cano","given":"Fabian"},{"family":"Madabhushi","given":"Anant"},{"family":"Cruz-Roa","given":"Angel"}],"accessed":{"date-parts":[["2022",10,8]]},"issued":{"date-parts":[["2018",12,21]]}}}],"schema":"https://github.com/citation-style-language/schema/raw/master/csl-citation.json"} </w:instrText>
      </w:r>
      <w:r w:rsidRPr="00CC0246">
        <w:rPr>
          <w:rFonts w:ascii="Arial" w:eastAsiaTheme="minorEastAsia" w:hAnsi="Arial" w:cs="Arial"/>
          <w:sz w:val="24"/>
          <w:szCs w:val="24"/>
        </w:rPr>
        <w:fldChar w:fldCharType="separate"/>
      </w:r>
      <w:r w:rsidRPr="00CC0246">
        <w:rPr>
          <w:rFonts w:ascii="Arial" w:eastAsiaTheme="minorEastAsia" w:hAnsi="Arial" w:cs="Arial"/>
          <w:sz w:val="24"/>
          <w:szCs w:val="24"/>
        </w:rPr>
        <w:t>(Cano et al., 2018)</w:t>
      </w:r>
      <w:r w:rsidRPr="00CC0246">
        <w:rPr>
          <w:rFonts w:ascii="Arial" w:eastAsiaTheme="minorEastAsia" w:hAnsi="Arial" w:cs="Arial"/>
          <w:sz w:val="24"/>
          <w:szCs w:val="24"/>
        </w:rPr>
        <w:fldChar w:fldCharType="end"/>
      </w:r>
      <w:r w:rsidRPr="00CC0246">
        <w:rPr>
          <w:rFonts w:ascii="Arial" w:eastAsiaTheme="minorEastAsia" w:hAnsi="Arial" w:cs="Arial"/>
          <w:sz w:val="24"/>
          <w:szCs w:val="24"/>
        </w:rPr>
        <w:t xml:space="preserve"> and Cruz-Roa et al. estrogen receptor-positive (ER+) invasive breast cancer </w:t>
      </w:r>
      <w:r w:rsidRPr="00CC0246">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{"citationID":"lj56QxtI","properties":{"formattedCitation":"(Cruz-Roa et al., 2017, 2018)","plainCitation":"(Cruz-Roa et al., 2017, 2018)","noteIndex":0},"citationItems":[{"id":8278,"uris":["http://zotero.org/users/8964937/items/KT7ZZ4CG","http://zotero.org/users/8964937/items/P6C6GRFN"],"itemData":{"id":8278,"type":"article-journal","abstract":"Precise detection of invasive cancer on whole-slide images (WSI) is a critical first step in digital pathology tasks of diagnosis and grading. Convolutional neural network (CNN) is the most popular representation learning method for computer vision tasks, which have been successfully applied in digi …","container-title":"PloS one","DOI":"10.1371/journal.pone.0196828","ISSN":"1932-6203","issue":"5","language":"en","note":"publisher: PLoS One\nPMID: 29795581","source":"pubmed.ncbi.nlm.nih.gov","title":"High-throughput adaptive sampling for whole-slide histopathology image analysis (HASHI) via convolutional neural networks: Application to invasive breast cancer detection","title-short":"High-throughput adaptive sampling for whole-slide histopathology image analysis (HASHI) via convolutional neural networks","URL":"https://pubmed.ncbi.nlm.nih.gov/29795581/","volume":"13","author":[{"family":"Cruz-Roa","given":"A"},{"family":"Gilmore","given":"H"},{"family":"Basavanhally","given":"A"},{"family":"Feldman","given":"M"},{"family":"Ganesan","given":"S"},{"family":"Shih","given":"N"},{"family":"Tomaszewski","given":"J"},{"family":"Madabhushi","given":"A"},{"family":"González","given":"F"}],"accessed":{"date-parts":[["2022",10,8]]},"issued":{"date-parts":[["2018",5,24]]}}},{"id":8279,"uris":["http://zotero.org/users/8964937/items/FXUVLTTE","http://zotero.org/users/8964937/items/MM4NQQEW"],"itemData":{"id":8279,"type":"article-journal","abstract":"With the increasing ability to routinely and rapidly digitize whole slide images with slide scanners, there has been interest in developing computerized image analysis algorithms for automated detection of disease extent from digital pathology images. The manual identification of presence and extent of breast cancer by a pathologist is critical for patient management for tumor staging and assessing treatment response. However, this process is tedious and subject to inter- and intra-reader variability. For computerized methods to be useful as decision support tools, they need to be resilient to data acquired from different sources, different staining and cutting protocols and different scanners. The objective of this study was to evaluate the accuracy and robustness of a deep learning-based method to automatically identify the extent of invasive tumor on digitized images. Here, we present a new method that employs a convolutional neural network for detecting presence of invasive tumor on whole slide images. Our approach involves training the classifier on nearly 400 exemplars from multiple different sites, and scanners, and then independently validating on almost 200 cases from The Cancer Genome Atlas. Our approach yielded a Dice coefficient of 75.86%, a positive predictive value of 71.62% and a negative predictive value of 96.77% in terms of pixel-by-pixel evaluation compared to manually annotated regions of invasive ductal carcinoma.","container-title":"Scientific Reports","DOI":"10.1038/srep46450","journalAbbreviation":"Scientific Reports","page":"46450","source":"ResearchGate","title":"Accurate and reproducible invasive breast cancer detection in whole-slide images: A Deep Learning approach for quantifying tumor extent","title-short":"Accurate and reproducible invasive breast cancer detection in whole-slide images","volume":"7","author":[{"family":"Cruz-Roa","given":"Angel"},{"family":"Gilmore","given":"Hannah"},{"family":"Basavanhally","given":"Ajay"},{"family":"Feldman","given":"Michael"},{"family":"Ganesan","given":"Shridar"},{"family":"Shih","given":"Natalie"},{"family":"Tomaszewski","given":"John"},{"family":"González","given":"Fabio"},{"family":"Madabhushi","given":"Anant"}],"issued":{"date-parts":[["2017",4,1]]}}}],"schema":"https://github.com/citation-style-language/schema/raw/master/csl-citation.json"} </w:instrText>
      </w:r>
      <w:r w:rsidRPr="00CC0246">
        <w:rPr>
          <w:rFonts w:ascii="Arial" w:eastAsiaTheme="minorEastAsia" w:hAnsi="Arial" w:cs="Arial"/>
          <w:sz w:val="24"/>
          <w:szCs w:val="24"/>
        </w:rPr>
        <w:fldChar w:fldCharType="separate"/>
      </w:r>
      <w:r w:rsidR="00C30282" w:rsidRPr="00C30282">
        <w:rPr>
          <w:rFonts w:ascii="Arial" w:hAnsi="Arial" w:cs="Arial"/>
          <w:sz w:val="24"/>
        </w:rPr>
        <w:t>(Cruz-Roa et al., 2017, 2018)</w:t>
      </w:r>
      <w:r w:rsidRPr="00CC0246">
        <w:rPr>
          <w:rFonts w:ascii="Arial" w:eastAsiaTheme="minorEastAsia" w:hAnsi="Arial" w:cs="Arial"/>
          <w:sz w:val="24"/>
          <w:szCs w:val="24"/>
        </w:rPr>
        <w:fldChar w:fldCharType="end"/>
      </w:r>
      <w:r w:rsidRPr="00CC0246">
        <w:rPr>
          <w:rFonts w:ascii="Arial" w:eastAsiaTheme="minorEastAsia" w:hAnsi="Arial" w:cs="Arial"/>
          <w:sz w:val="24"/>
          <w:szCs w:val="24"/>
        </w:rPr>
        <w:t xml:space="preserve">. </w:t>
      </w:r>
    </w:p>
    <w:p w14:paraId="788E47FF" w14:textId="1A9019CE" w:rsidR="008339E3" w:rsidRDefault="008339E3" w:rsidP="006A793B">
      <w:pPr>
        <w:pStyle w:val="ListParagraph"/>
        <w:spacing w:line="480" w:lineRule="auto"/>
        <w:ind w:left="709"/>
        <w:jc w:val="both"/>
        <w:rPr>
          <w:rFonts w:ascii="Arial" w:eastAsiaTheme="minorEastAsia" w:hAnsi="Arial" w:cs="Arial"/>
          <w:sz w:val="24"/>
          <w:szCs w:val="24"/>
        </w:rPr>
      </w:pPr>
      <w:r w:rsidRPr="00CC0246">
        <w:rPr>
          <w:rFonts w:ascii="Arial" w:eastAsiaTheme="minorEastAsia" w:hAnsi="Arial" w:cs="Arial"/>
          <w:sz w:val="24"/>
          <w:szCs w:val="24"/>
        </w:rPr>
        <w:t xml:space="preserve">Cano et al. utilized cases from </w:t>
      </w:r>
      <w:r w:rsidR="001021C3">
        <w:rPr>
          <w:rFonts w:ascii="Arial" w:eastAsiaTheme="minorEastAsia" w:hAnsi="Arial" w:cs="Arial"/>
          <w:sz w:val="24"/>
          <w:szCs w:val="24"/>
        </w:rPr>
        <w:t xml:space="preserve">the </w:t>
      </w:r>
      <w:r w:rsidRPr="00CC0246">
        <w:rPr>
          <w:rFonts w:ascii="Arial" w:eastAsiaTheme="minorEastAsia" w:hAnsi="Arial" w:cs="Arial"/>
          <w:sz w:val="24"/>
          <w:szCs w:val="24"/>
        </w:rPr>
        <w:t>Hospital of the University of Pennsylvania (HUP) and The Cancer Genome Atlas (TCGA)</w:t>
      </w:r>
      <w:r w:rsidR="00024E9A">
        <w:rPr>
          <w:rFonts w:ascii="Arial" w:eastAsiaTheme="minorEastAsia" w:hAnsi="Arial" w:cs="Arial"/>
          <w:sz w:val="24"/>
          <w:szCs w:val="24"/>
        </w:rPr>
        <w:t xml:space="preserve"> </w:t>
      </w:r>
      <w:r w:rsidR="00FE099F">
        <w:rPr>
          <w:rFonts w:ascii="Arial" w:eastAsiaTheme="minorEastAsia" w:hAnsi="Arial" w:cs="Arial"/>
          <w:sz w:val="24"/>
          <w:szCs w:val="24"/>
        </w:rPr>
        <w:t>(Table 2)</w:t>
      </w:r>
      <w:r w:rsidRPr="00CC0246">
        <w:rPr>
          <w:rFonts w:ascii="Arial" w:eastAsiaTheme="minorEastAsia" w:hAnsi="Arial" w:cs="Arial"/>
          <w:sz w:val="24"/>
          <w:szCs w:val="24"/>
        </w:rPr>
        <w:t xml:space="preserve">. They conducted experiments using cases from one dataset for training/tuning purposes and from the other for internal validation and vice versa. The </w:t>
      </w:r>
      <w:r w:rsidR="009C4411">
        <w:rPr>
          <w:rFonts w:ascii="Arial" w:eastAsiaTheme="minorEastAsia" w:hAnsi="Arial" w:cs="Arial"/>
          <w:sz w:val="24"/>
          <w:szCs w:val="24"/>
        </w:rPr>
        <w:t>EV</w:t>
      </w:r>
      <w:r w:rsidRPr="00CC0246">
        <w:rPr>
          <w:rFonts w:ascii="Arial" w:eastAsiaTheme="minorEastAsia" w:hAnsi="Arial" w:cs="Arial"/>
          <w:sz w:val="24"/>
          <w:szCs w:val="24"/>
        </w:rPr>
        <w:t xml:space="preserve"> was performed with cases from New Jersey Cancer Institute (CINJ) </w:t>
      </w:r>
      <w:r w:rsidRPr="00CC0246">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{"citationID":"cdcTy5gD","properties":{"formattedCitation":"(Cano et al., 2018)","plainCitation":"(Cano et al., 2018)","noteIndex":0},"citationItems":[{"id":8280,"uris":["http://zotero.org/users/8964937/items/MJWCPVQC"],"itemData":{"id":8280,"type":"paper-conference","abstract":"The Convolutional neural networks (CNN) have been shown to be able to learn the relevant visual features for different computer vision tasks from large amounts of annotated data. Hence, the performance of CNNs can vary depending on the training data set and associated model architecture. This article presents a comparative analysis of the robustness and sensitivity of different CNN architectures to classify invasive breast cancer tissue. Our experiment involved a comparison of six CNN architectures with different depths (number of layers), specifically trained to detect invasive breast cancer from digitized pathology images. Additionally, the pre-trained model VGG 16 (trained to classify natural images) was added as the seventh architecture. Each of the models was trained with two different data sets: a cohort of 239 breast cancer slide images from the Hospital of the University of Pennsylvania (HUP), and another with 172 digitized breast cancer images from the Cancer Genome Atlas (TCGA). In addition, in each case the training was validated with 40 breast cancer slide images from the New Jersey Cancer Institute (CINJ). The last layer of the VGG 16 model was modified to allow classification of the binary problem (presence or absence of invasive ductal carcinoma). The experimental results show a performance of greater than 93% in terms of AUC (Area Under the ROC Curve) for the CNNs trained specifically with cases of invasive breast cancer from the TCGA. However, we also note that VGG-CNN-16 achieves an AUC of 92.43% and 86.87% respectively, despite the fact that it was trained for a different domain.","container-title":"14th International Symposium on Medical Information Processing and Analysis","DOI":"10.1117/12.2511647","event-title":"14th International Symposium on Medical Information Processing and Analysis","page":"277-284","publisher":"SPIE","source":"www.spiedigitallibrary.org","title":"A comparative analysis of sensitivity of convolutional neural networks for histopathology image classification in breast cancer","URL":"https://www.spiedigitallibrary.org/conference-proceedings-of-spie/10975/109750W/A-comparative-analysis-of-sensitivity-of-convolutional-neural-networks-for/10.1117/12.2511647.full","volume":"10975","author":[{"family":"Cano","given":"Fabian"},{"family":"Madabhushi","given":"Anant"},{"family":"Cruz-Roa","given":"Angel"}],"accessed":{"date-parts":[["2022",10,8]]},"issued":{"date-parts":[["2018",12,21]]}}}],"schema":"https://github.com/citation-style-language/schema/raw/master/csl-citation.json"} </w:instrText>
      </w:r>
      <w:r w:rsidRPr="00CC0246">
        <w:rPr>
          <w:rFonts w:ascii="Arial" w:eastAsiaTheme="minorEastAsia" w:hAnsi="Arial" w:cs="Arial"/>
          <w:sz w:val="24"/>
          <w:szCs w:val="24"/>
        </w:rPr>
        <w:fldChar w:fldCharType="separate"/>
      </w:r>
      <w:r w:rsidRPr="00CC0246">
        <w:rPr>
          <w:rFonts w:ascii="Arial" w:hAnsi="Arial" w:cs="Arial"/>
          <w:sz w:val="24"/>
        </w:rPr>
        <w:t>(Cano et al., 2018)</w:t>
      </w:r>
      <w:r w:rsidRPr="00CC0246">
        <w:rPr>
          <w:rFonts w:ascii="Arial" w:eastAsiaTheme="minorEastAsia" w:hAnsi="Arial" w:cs="Arial"/>
          <w:sz w:val="24"/>
          <w:szCs w:val="24"/>
        </w:rPr>
        <w:fldChar w:fldCharType="end"/>
      </w:r>
      <w:r w:rsidRPr="00CC0246">
        <w:rPr>
          <w:rFonts w:ascii="Arial" w:eastAsiaTheme="minorEastAsia" w:hAnsi="Arial" w:cs="Arial"/>
          <w:sz w:val="24"/>
          <w:szCs w:val="24"/>
        </w:rPr>
        <w:t xml:space="preserve">. In contrast, Cruz-Roa et al. utilized cases from HUP and Case Western Reserve University (CWRU) </w:t>
      </w:r>
      <w:r w:rsidRPr="00CC0246">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{"citationID":"eSE3TVCy","properties":{"formattedCitation":"(Cruz-Roa et al., 2017)","plainCitation":"(Cruz-Roa et al., 2017)","noteIndex":0},"citationItems":[{"id":8279,"uris":["http://zotero.org/users/8964937/items/FXUVLTTE","http://zotero.org/users/8964937/items/MM4NQQEW"],"itemData":{"id":8279,"type":"article-journal","abstract":"With the increasing ability to routinely and rapidly digitize whole slide images with slide scanners, there has been interest in developing computerized image analysis algorithms for automated detection of disease extent from digital pathology images. The manual identification of presence and extent of breast cancer by a pathologist is critical for patient management for tumor staging and assessing treatment response. However, this process is tedious and subject to inter- and intra-reader variability. For computerized methods to be useful as decision support tools, they need to be resilient to data acquired from different sources, different staining and cutting protocols and different scanners. The objective of this study was to evaluate the accuracy and robustness of a deep learning-based method to automatically identify the extent of invasive tumor on digitized images. Here, we present a new method that employs a convolutional neural network for detecting presence of invasive tumor on whole slide images. Our approach involves training the classifier on nearly 400 exemplars from multiple different sites, and scanners, and then independently validating on almost 200 cases from The Cancer Genome Atlas. Our approach yielded a Dice coefficient of 75.86%, a positive predictive value of 71.62% and a negative predictive value of 96.77% in terms of pixel-by-pixel evaluation compared to manually annotated regions of invasive ductal carcinoma.","container-title":"Scientific Reports","DOI":"10.1038/srep46450","journalAbbreviation":"Scientific Reports","page":"46450","source":"ResearchGate","title":"Accurate and reproducible invasive breast cancer detection in whole-slide images: A Deep Learning approach for quantifying tumor extent","title-short":"Accurate and reproducible invasive breast cancer detection in whole-slide images","volume":"7","author":[{"family":"Cruz-Roa","given":"Angel"},{"family":"Gilmore","given":"Hannah"},{"family":"Basavanhally","given":"Ajay"},{"family":"Feldman","given":"Michael"},{"family":"Ganesan","given":"Shridar"},{"family":"Shih","given":"Natalie"},{"family":"Tomaszewski","given":"John"},{"family":"González","given":"Fabio"},{"family":"Madabhushi","given":"Anant"}],"issued":{"date-parts":[["2017",4,1]]}}}],"schema":"https://github.com/citation-style-language/schema/raw/master/csl-citation.json"} </w:instrText>
      </w:r>
      <w:r w:rsidRPr="00CC0246">
        <w:rPr>
          <w:rFonts w:ascii="Arial" w:eastAsiaTheme="minorEastAsia" w:hAnsi="Arial" w:cs="Arial"/>
          <w:sz w:val="24"/>
          <w:szCs w:val="24"/>
        </w:rPr>
        <w:fldChar w:fldCharType="separate"/>
      </w:r>
      <w:r w:rsidRPr="00CC0246">
        <w:rPr>
          <w:rFonts w:ascii="Arial" w:hAnsi="Arial" w:cs="Arial"/>
          <w:sz w:val="24"/>
        </w:rPr>
        <w:t>(Cruz-Roa et al., 2017)</w:t>
      </w:r>
      <w:r w:rsidRPr="00CC0246">
        <w:rPr>
          <w:rFonts w:ascii="Arial" w:eastAsiaTheme="minorEastAsia" w:hAnsi="Arial" w:cs="Arial"/>
          <w:sz w:val="24"/>
          <w:szCs w:val="24"/>
        </w:rPr>
        <w:fldChar w:fldCharType="end"/>
      </w:r>
      <w:r w:rsidRPr="00CC0246">
        <w:rPr>
          <w:rFonts w:ascii="Arial" w:eastAsiaTheme="minorEastAsia" w:hAnsi="Arial" w:cs="Arial"/>
          <w:sz w:val="24"/>
          <w:szCs w:val="24"/>
        </w:rPr>
        <w:t xml:space="preserve"> or CWRU/ University Hospitals Case Medical Center (UHCMC) </w:t>
      </w:r>
      <w:r w:rsidRPr="00CC0246">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{"citationID":"povQ6F7n","properties":{"formattedCitation":"(Cruz-Roa et al., 2018)","plainCitation":"(Cruz-Roa et al., 2018)","noteIndex":0},"citationItems":[{"id":8278,"uris":["http://zotero.org/users/8964937/items/KT7ZZ4CG","http://zotero.org/users/8964937/items/P6C6GRFN"],"itemData":{"id":8278,"type":"article-journal","abstract":"Precise detection of invasive cancer on whole-slide images (WSI) is a critical first step in digital pathology tasks of diagnosis and grading. Convolutional neural network (CNN) is the most popular representation learning method for computer vision tasks, which have been successfully applied in digi …","container-title":"PloS one","DOI":"10.1371/journal.pone.0196828","ISSN":"1932-6203","issue":"5","language":"en","note":"publisher: PLoS One\nPMID: 29795581","source":"pubmed.ncbi.nlm.nih.gov","title":"High-throughput adaptive sampling for whole-slide histopathology image analysis (HASHI) via convolutional neural networks: Application to invasive breast cancer detection","title-short":"High-throughput adaptive sampling for whole-slide histopathology image analysis (HASHI) via convolutional neural networks","URL":"https://pubmed.ncbi.nlm.nih.gov/29795581/","volume":"13","author":[{"family":"Cruz-Roa","given":"A"},{"family":"Gilmore","given":"H"},{"family":"Basavanhally","given":"A"},{"family":"Feldman","given":"M"},{"family":"Ganesan","given":"S"},{"family":"Shih","given":"N"},{"family":"Tomaszewski","given":"J"},{"family":"Madabhushi","given":"A"},{"family":"González","given":"F"}],"accessed":{"date-parts":[["2022",10,8]]},"issued":{"date-parts":[["2018",5,24]]}}}],"schema":"https://github.com/citation-style-language/schema/raw/master/csl-citation.json"} </w:instrText>
      </w:r>
      <w:r w:rsidRPr="00CC0246">
        <w:rPr>
          <w:rFonts w:ascii="Arial" w:eastAsiaTheme="minorEastAsia" w:hAnsi="Arial" w:cs="Arial"/>
          <w:sz w:val="24"/>
          <w:szCs w:val="24"/>
        </w:rPr>
        <w:fldChar w:fldCharType="separate"/>
      </w:r>
      <w:r w:rsidR="00C30282" w:rsidRPr="00C30282">
        <w:rPr>
          <w:rFonts w:ascii="Arial" w:hAnsi="Arial" w:cs="Arial"/>
          <w:sz w:val="24"/>
        </w:rPr>
        <w:t>(Cruz-Roa et al., 2018)</w:t>
      </w:r>
      <w:r w:rsidRPr="00CC0246">
        <w:rPr>
          <w:rFonts w:ascii="Arial" w:eastAsiaTheme="minorEastAsia" w:hAnsi="Arial" w:cs="Arial"/>
          <w:sz w:val="24"/>
          <w:szCs w:val="24"/>
        </w:rPr>
        <w:fldChar w:fldCharType="end"/>
      </w:r>
      <w:r w:rsidRPr="00CC0246">
        <w:rPr>
          <w:rFonts w:ascii="Arial" w:eastAsiaTheme="minorEastAsia" w:hAnsi="Arial" w:cs="Arial"/>
          <w:sz w:val="24"/>
          <w:szCs w:val="24"/>
        </w:rPr>
        <w:t xml:space="preserve"> for training/ tuning purposes, </w:t>
      </w:r>
      <w:r w:rsidR="00941DAB">
        <w:rPr>
          <w:rFonts w:ascii="Arial" w:eastAsiaTheme="minorEastAsia" w:hAnsi="Arial" w:cs="Arial"/>
          <w:sz w:val="24"/>
          <w:szCs w:val="24"/>
        </w:rPr>
        <w:t xml:space="preserve">from </w:t>
      </w:r>
      <w:r w:rsidRPr="00CC0246">
        <w:rPr>
          <w:rFonts w:ascii="Arial" w:eastAsiaTheme="minorEastAsia" w:hAnsi="Arial" w:cs="Arial"/>
          <w:sz w:val="24"/>
          <w:szCs w:val="24"/>
        </w:rPr>
        <w:t xml:space="preserve">CINJ for internal validation and </w:t>
      </w:r>
      <w:r w:rsidR="00941DAB">
        <w:rPr>
          <w:rFonts w:ascii="Arial" w:eastAsiaTheme="minorEastAsia" w:hAnsi="Arial" w:cs="Arial"/>
          <w:sz w:val="24"/>
          <w:szCs w:val="24"/>
        </w:rPr>
        <w:t xml:space="preserve">from </w:t>
      </w:r>
      <w:r w:rsidRPr="00CC0246">
        <w:rPr>
          <w:rFonts w:ascii="Arial" w:eastAsiaTheme="minorEastAsia" w:hAnsi="Arial" w:cs="Arial"/>
          <w:sz w:val="24"/>
          <w:szCs w:val="24"/>
        </w:rPr>
        <w:t xml:space="preserve">TCGA/CWRU/UHCMC </w:t>
      </w:r>
      <w:r w:rsidRPr="00CC0246">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{"citationID":"L79s935L","properties":{"formattedCitation":"(Cruz-Roa et al., 2017)","plainCitation":"(Cruz-Roa et al., 2017)","noteIndex":0},"citationItems":[{"id":8279,"uris":["http://zotero.org/users/8964937/items/FXUVLTTE","http://zotero.org/users/8964937/items/MM4NQQEW"],"itemData":{"id":8279,"type":"article-journal","abstract":"With the increasing ability to routinely and rapidly digitize whole slide images with slide scanners, there has been interest in developing computerized image analysis algorithms for automated detection of disease extent from digital pathology images. The manual identification of presence and extent of breast cancer by a pathologist is critical for patient management for tumor staging and assessing treatment response. However, this process is tedious and subject to inter- and intra-reader variability. For computerized methods to be useful as decision support tools, they need to be resilient to data acquired from different sources, different staining and cutting protocols and different scanners. The objective of this study was to evaluate the accuracy and robustness of a deep learning-based method to automatically identify the extent of invasive tumor on digitized images. Here, we present a new method that employs a convolutional neural network for detecting presence of invasive tumor on whole slide images. Our approach involves training the classifier on nearly 400 exemplars from multiple different sites, and scanners, and then independently validating on almost 200 cases from The Cancer Genome Atlas. Our approach yielded a Dice coefficient of 75.86%, a positive predictive value of 71.62% and a negative predictive value of 96.77% in terms of pixel-by-pixel evaluation compared to manually annotated regions of invasive ductal carcinoma.","container-title":"Scientific Reports","DOI":"10.1038/srep46450","journalAbbreviation":"Scientific Reports","page":"46450","source":"ResearchGate","title":"Accurate and reproducible invasive breast cancer detection in whole-slide images: A Deep Learning approach for quantifying tumor extent","title-short":"Accurate and reproducible invasive breast cancer detection in whole-slide images","volume":"7","author":[{"family":"Cruz-Roa","given":"Angel"},{"family":"Gilmore","given":"Hannah"},{"family":"Basavanhally","given":"Ajay"},{"family":"Feldman","given":"Michael"},{"family":"Ganesan","given":"Shridar"},{"family":"Shih","given":"Natalie"},{"family":"Tomaszewski","given":"John"},{"family":"González","given":"Fabio"},{"family":"Madabhushi","given":"Anant"}],"issued":{"date-parts":[["2017",4,1]]}}}],"schema":"https://github.com/citation-style-language/schema/raw/master/csl-citation.json"} </w:instrText>
      </w:r>
      <w:r w:rsidRPr="00CC0246">
        <w:rPr>
          <w:rFonts w:ascii="Arial" w:eastAsiaTheme="minorEastAsia" w:hAnsi="Arial" w:cs="Arial"/>
          <w:sz w:val="24"/>
          <w:szCs w:val="24"/>
        </w:rPr>
        <w:fldChar w:fldCharType="separate"/>
      </w:r>
      <w:r w:rsidRPr="00CC0246">
        <w:rPr>
          <w:rFonts w:ascii="Arial" w:hAnsi="Arial" w:cs="Arial"/>
          <w:sz w:val="24"/>
        </w:rPr>
        <w:t>(Cruz-Roa et al., 2017)</w:t>
      </w:r>
      <w:r w:rsidRPr="00CC0246">
        <w:rPr>
          <w:rFonts w:ascii="Arial" w:eastAsiaTheme="minorEastAsia" w:hAnsi="Arial" w:cs="Arial"/>
          <w:sz w:val="24"/>
          <w:szCs w:val="24"/>
        </w:rPr>
        <w:fldChar w:fldCharType="end"/>
      </w:r>
      <w:r w:rsidRPr="00CC0246">
        <w:rPr>
          <w:rFonts w:ascii="Arial" w:eastAsiaTheme="minorEastAsia" w:hAnsi="Arial" w:cs="Arial"/>
          <w:sz w:val="24"/>
          <w:szCs w:val="24"/>
        </w:rPr>
        <w:t xml:space="preserve"> or TCGA only </w:t>
      </w:r>
      <w:r w:rsidRPr="00CC0246">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{"citationID":"6YdTZPbw","properties":{"formattedCitation":"(Cruz-Roa et al., 2018)","plainCitation":"(Cruz-Roa et al., 2018)","noteIndex":0},"citationItems":[{"id":8278,"uris":["http://zotero.org/users/8964937/items/KT7ZZ4CG","http://zotero.org/users/8964937/items/P6C6GRFN"],"itemData":{"id":8278,"type":"article-journal","abstract":"Precise detection of invasive cancer on whole-slide images (WSI) is a critical first step in digital pathology tasks of diagnosis and grading. Convolutional neural network (CNN) is the most popular representation learning method for computer vision tasks, which have been successfully applied in digi …","container-title":"PloS one","DOI":"10.1371/journal.pone.0196828","ISSN":"1932-6203","issue":"5","language":"en","note":"publisher: PLoS One\nPMID: 29795581","source":"pubmed.ncbi.nlm.nih.gov","title":"High-throughput adaptive sampling for whole-slide histopathology image analysis (HASHI) via convolutional neural networks: Application to invasive breast cancer detection","title-short":"High-throughput adaptive sampling for whole-slide histopathology image analysis (HASHI) via convolutional neural networks","URL":"https://pubmed.ncbi.nlm.nih.gov/29795581/","volume":"13","author":[{"family":"Cruz-Roa","given":"A"},{"family":"Gilmore","given":"H"},{"family":"Basavanhally","given":"A"},{"family":"Feldman","given":"M"},{"family":"Ganesan","given":"S"},{"family":"Shih","given":"N"},{"family":"Tomaszewski","given":"J"},{"family":"Madabhushi","given":"A"},{"family":"González","given":"F"}],"accessed":{"date-parts":[["2022",10,8]]},"issued":{"date-parts":[["2018",5,24]]}}}],"schema":"https://github.com/citation-style-language/schema/raw/master/csl-citation.json"} </w:instrText>
      </w:r>
      <w:r w:rsidRPr="00CC0246">
        <w:rPr>
          <w:rFonts w:ascii="Arial" w:eastAsiaTheme="minorEastAsia" w:hAnsi="Arial" w:cs="Arial"/>
          <w:sz w:val="24"/>
          <w:szCs w:val="24"/>
        </w:rPr>
        <w:fldChar w:fldCharType="separate"/>
      </w:r>
      <w:r w:rsidR="00C30282" w:rsidRPr="00C30282">
        <w:rPr>
          <w:rFonts w:ascii="Arial" w:hAnsi="Arial" w:cs="Arial"/>
          <w:sz w:val="24"/>
        </w:rPr>
        <w:t>(Cruz-Roa et al., 2018)</w:t>
      </w:r>
      <w:r w:rsidRPr="00CC0246">
        <w:rPr>
          <w:rFonts w:ascii="Arial" w:eastAsiaTheme="minorEastAsia" w:hAnsi="Arial" w:cs="Arial"/>
          <w:sz w:val="24"/>
          <w:szCs w:val="24"/>
        </w:rPr>
        <w:fldChar w:fldCharType="end"/>
      </w:r>
      <w:r w:rsidRPr="00CC0246">
        <w:rPr>
          <w:rFonts w:ascii="Arial" w:eastAsiaTheme="minorEastAsia" w:hAnsi="Arial" w:cs="Arial"/>
          <w:sz w:val="24"/>
          <w:szCs w:val="24"/>
        </w:rPr>
        <w:t xml:space="preserve"> for </w:t>
      </w:r>
      <w:r w:rsidR="009C4411">
        <w:rPr>
          <w:rFonts w:ascii="Arial" w:eastAsiaTheme="minorEastAsia" w:hAnsi="Arial" w:cs="Arial"/>
          <w:sz w:val="24"/>
          <w:szCs w:val="24"/>
        </w:rPr>
        <w:t>EV</w:t>
      </w:r>
      <w:r w:rsidRPr="00CC0246">
        <w:rPr>
          <w:rFonts w:ascii="Arial" w:eastAsiaTheme="minorEastAsia" w:hAnsi="Arial" w:cs="Arial"/>
          <w:sz w:val="24"/>
          <w:szCs w:val="24"/>
        </w:rPr>
        <w:t xml:space="preserve">. </w:t>
      </w:r>
      <w:r w:rsidR="00107F70">
        <w:rPr>
          <w:rFonts w:ascii="Arial" w:eastAsiaTheme="minorEastAsia" w:hAnsi="Arial" w:cs="Arial"/>
          <w:sz w:val="24"/>
          <w:szCs w:val="24"/>
        </w:rPr>
        <w:t xml:space="preserve">A </w:t>
      </w:r>
      <w:r w:rsidR="00E60DCB">
        <w:rPr>
          <w:rFonts w:ascii="Arial" w:eastAsiaTheme="minorEastAsia" w:hAnsi="Arial" w:cs="Arial"/>
          <w:sz w:val="24"/>
          <w:szCs w:val="24"/>
        </w:rPr>
        <w:t xml:space="preserve">detailed </w:t>
      </w:r>
      <w:r w:rsidR="003C3BF0">
        <w:rPr>
          <w:rFonts w:ascii="Arial" w:eastAsiaTheme="minorEastAsia" w:hAnsi="Arial" w:cs="Arial"/>
          <w:sz w:val="24"/>
          <w:szCs w:val="24"/>
        </w:rPr>
        <w:t xml:space="preserve">description of the datasets is </w:t>
      </w:r>
      <w:r w:rsidRPr="00CC0246">
        <w:rPr>
          <w:rFonts w:ascii="Arial" w:eastAsiaTheme="minorEastAsia" w:hAnsi="Arial" w:cs="Arial"/>
          <w:sz w:val="24"/>
          <w:szCs w:val="24"/>
        </w:rPr>
        <w:t xml:space="preserve">shown in Table </w:t>
      </w:r>
      <w:r w:rsidR="00024E9A">
        <w:rPr>
          <w:rFonts w:ascii="Arial" w:eastAsiaTheme="minorEastAsia" w:hAnsi="Arial" w:cs="Arial"/>
          <w:sz w:val="24"/>
          <w:szCs w:val="24"/>
        </w:rPr>
        <w:t>3</w:t>
      </w:r>
      <w:r w:rsidR="00366EC6">
        <w:rPr>
          <w:rFonts w:ascii="Arial" w:eastAsiaTheme="minorEastAsia" w:hAnsi="Arial" w:cs="Arial"/>
          <w:sz w:val="24"/>
          <w:szCs w:val="24"/>
        </w:rPr>
        <w:t>.</w:t>
      </w:r>
    </w:p>
    <w:p w14:paraId="056D06A3" w14:textId="54705DBE" w:rsidR="008339E3" w:rsidRPr="000032E0" w:rsidRDefault="00366EC6" w:rsidP="000032E0">
      <w:pPr>
        <w:pStyle w:val="Caption"/>
        <w:ind w:left="709"/>
        <w:rPr>
          <w:rFonts w:ascii="Arial" w:eastAsiaTheme="minorEastAsia" w:hAnsi="Arial" w:cs="Arial"/>
          <w:color w:val="000000" w:themeColor="text1"/>
          <w:sz w:val="24"/>
          <w:szCs w:val="24"/>
        </w:rPr>
      </w:pPr>
      <w:bookmarkStart w:id="73" w:name="_Toc121520366"/>
      <w:bookmarkStart w:id="74" w:name="_Toc130051064"/>
      <w:r w:rsidRPr="000032E0">
        <w:rPr>
          <w:rFonts w:ascii="Arial" w:hAnsi="Arial" w:cs="Arial"/>
          <w:i w:val="0"/>
          <w:iCs w:val="0"/>
          <w:color w:val="000000" w:themeColor="text1"/>
          <w:sz w:val="24"/>
          <w:szCs w:val="24"/>
        </w:rPr>
        <w:lastRenderedPageBreak/>
        <w:t xml:space="preserve">Table </w:t>
      </w:r>
      <w:r w:rsidRPr="000032E0">
        <w:rPr>
          <w:rFonts w:ascii="Arial" w:hAnsi="Arial" w:cs="Arial"/>
          <w:i w:val="0"/>
          <w:iCs w:val="0"/>
          <w:color w:val="000000" w:themeColor="text1"/>
          <w:sz w:val="24"/>
          <w:szCs w:val="24"/>
        </w:rPr>
        <w:fldChar w:fldCharType="begin"/>
      </w:r>
      <w:r w:rsidRPr="000032E0">
        <w:rPr>
          <w:rFonts w:ascii="Arial" w:hAnsi="Arial" w:cs="Arial"/>
          <w:i w:val="0"/>
          <w:iCs w:val="0"/>
          <w:color w:val="000000" w:themeColor="text1"/>
          <w:sz w:val="24"/>
          <w:szCs w:val="24"/>
        </w:rPr>
        <w:instrText xml:space="preserve"> SEQ Table \* ARABIC </w:instrText>
      </w:r>
      <w:r w:rsidRPr="000032E0">
        <w:rPr>
          <w:rFonts w:ascii="Arial" w:hAnsi="Arial" w:cs="Arial"/>
          <w:i w:val="0"/>
          <w:iCs w:val="0"/>
          <w:color w:val="000000" w:themeColor="text1"/>
          <w:sz w:val="24"/>
          <w:szCs w:val="24"/>
        </w:rPr>
        <w:fldChar w:fldCharType="separate"/>
      </w:r>
      <w:r w:rsidR="00744DEF">
        <w:rPr>
          <w:rFonts w:ascii="Arial" w:hAnsi="Arial" w:cs="Arial"/>
          <w:i w:val="0"/>
          <w:iCs w:val="0"/>
          <w:noProof/>
          <w:color w:val="000000" w:themeColor="text1"/>
          <w:sz w:val="24"/>
          <w:szCs w:val="24"/>
        </w:rPr>
        <w:t>3</w:t>
      </w:r>
      <w:r w:rsidRPr="000032E0">
        <w:rPr>
          <w:rFonts w:ascii="Arial" w:hAnsi="Arial" w:cs="Arial"/>
          <w:i w:val="0"/>
          <w:iCs w:val="0"/>
          <w:color w:val="000000" w:themeColor="text1"/>
          <w:sz w:val="24"/>
          <w:szCs w:val="24"/>
        </w:rPr>
        <w:fldChar w:fldCharType="end"/>
      </w:r>
      <w:r>
        <w:rPr>
          <w:rFonts w:ascii="Arial" w:hAnsi="Arial" w:cs="Arial"/>
          <w:i w:val="0"/>
          <w:iCs w:val="0"/>
          <w:color w:val="000000" w:themeColor="text1"/>
          <w:sz w:val="24"/>
          <w:szCs w:val="24"/>
        </w:rPr>
        <w:t xml:space="preserve"> </w:t>
      </w:r>
      <w:r w:rsidR="008339E3" w:rsidRPr="000032E0">
        <w:rPr>
          <w:rFonts w:ascii="Arial" w:eastAsiaTheme="minorEastAsia" w:hAnsi="Arial" w:cs="Arial"/>
          <w:i w:val="0"/>
          <w:iCs w:val="0"/>
          <w:color w:val="000000" w:themeColor="text1"/>
          <w:sz w:val="24"/>
          <w:szCs w:val="24"/>
        </w:rPr>
        <w:t>Datasets</w:t>
      </w:r>
      <w:r w:rsidR="00097C94">
        <w:rPr>
          <w:rFonts w:ascii="Arial" w:eastAsiaTheme="minorEastAsia" w:hAnsi="Arial" w:cs="Arial"/>
          <w:i w:val="0"/>
          <w:iCs w:val="0"/>
          <w:color w:val="000000" w:themeColor="text1"/>
          <w:sz w:val="24"/>
          <w:szCs w:val="24"/>
        </w:rPr>
        <w:t>,</w:t>
      </w:r>
      <w:r w:rsidR="008339E3" w:rsidRPr="000032E0">
        <w:rPr>
          <w:rFonts w:ascii="Arial" w:eastAsiaTheme="minorEastAsia" w:hAnsi="Arial" w:cs="Arial"/>
          <w:i w:val="0"/>
          <w:iCs w:val="0"/>
          <w:color w:val="000000" w:themeColor="text1"/>
          <w:sz w:val="24"/>
          <w:szCs w:val="24"/>
        </w:rPr>
        <w:t xml:space="preserve"> sources</w:t>
      </w:r>
      <w:r w:rsidR="00097C94">
        <w:rPr>
          <w:rFonts w:ascii="Arial" w:eastAsiaTheme="minorEastAsia" w:hAnsi="Arial" w:cs="Arial"/>
          <w:i w:val="0"/>
          <w:iCs w:val="0"/>
          <w:color w:val="000000" w:themeColor="text1"/>
          <w:sz w:val="24"/>
          <w:szCs w:val="24"/>
        </w:rPr>
        <w:t xml:space="preserve">, and </w:t>
      </w:r>
      <w:r w:rsidR="006E1E3F">
        <w:rPr>
          <w:rFonts w:ascii="Arial" w:eastAsiaTheme="minorEastAsia" w:hAnsi="Arial" w:cs="Arial"/>
          <w:i w:val="0"/>
          <w:iCs w:val="0"/>
          <w:color w:val="000000" w:themeColor="text1"/>
          <w:sz w:val="24"/>
          <w:szCs w:val="24"/>
        </w:rPr>
        <w:t xml:space="preserve">preprocessing steps </w:t>
      </w:r>
      <w:r w:rsidR="008339E3" w:rsidRPr="000032E0">
        <w:rPr>
          <w:rFonts w:ascii="Arial" w:eastAsiaTheme="minorEastAsia" w:hAnsi="Arial" w:cs="Arial"/>
          <w:i w:val="0"/>
          <w:iCs w:val="0"/>
          <w:color w:val="000000" w:themeColor="text1"/>
          <w:sz w:val="24"/>
          <w:szCs w:val="24"/>
        </w:rPr>
        <w:t>for development and validation of diagnostic models</w:t>
      </w:r>
      <w:bookmarkEnd w:id="73"/>
      <w:bookmarkEnd w:id="74"/>
    </w:p>
    <w:tbl>
      <w:tblPr>
        <w:tblStyle w:val="TableGrid"/>
        <w:tblW w:w="8648" w:type="dxa"/>
        <w:tblInd w:w="704" w:type="dxa"/>
        <w:tblLayout w:type="fixed"/>
        <w:tblCellMar>
          <w:top w:w="57" w:type="dxa"/>
          <w:bottom w:w="57" w:type="dxa"/>
        </w:tblCellMar>
        <w:tblLook w:val="04A0" w:firstRow="1" w:lastRow="0" w:firstColumn="1" w:lastColumn="0" w:noHBand="0" w:noVBand="1"/>
      </w:tblPr>
      <w:tblGrid>
        <w:gridCol w:w="2126"/>
        <w:gridCol w:w="1843"/>
        <w:gridCol w:w="2835"/>
        <w:gridCol w:w="1844"/>
      </w:tblGrid>
      <w:tr w:rsidR="00210EF2" w:rsidRPr="000B31E7" w14:paraId="3132DC0E" w14:textId="77777777" w:rsidTr="00E215E5">
        <w:tc>
          <w:tcPr>
            <w:tcW w:w="2126" w:type="dxa"/>
            <w:vAlign w:val="center"/>
          </w:tcPr>
          <w:p w14:paraId="44A043DA" w14:textId="77777777" w:rsidR="00210EF2" w:rsidRPr="000B31E7" w:rsidRDefault="00210EF2" w:rsidP="00210EF2">
            <w:pPr>
              <w:pStyle w:val="ListParagraph"/>
              <w:ind w:left="0"/>
              <w:jc w:val="center"/>
              <w:rPr>
                <w:rFonts w:ascii="Arial" w:eastAsiaTheme="minorEastAsia" w:hAnsi="Arial" w:cs="Arial"/>
                <w:sz w:val="24"/>
                <w:szCs w:val="24"/>
                <w:lang w:val="en-CA"/>
              </w:rPr>
            </w:pPr>
          </w:p>
        </w:tc>
        <w:tc>
          <w:tcPr>
            <w:tcW w:w="1843" w:type="dxa"/>
            <w:vAlign w:val="center"/>
          </w:tcPr>
          <w:p w14:paraId="0B26A32A" w14:textId="77777777" w:rsidR="00210EF2" w:rsidRPr="007823B3" w:rsidRDefault="00210EF2" w:rsidP="00210EF2">
            <w:pPr>
              <w:pStyle w:val="ListParagraph"/>
              <w:ind w:left="0"/>
              <w:jc w:val="center"/>
              <w:rPr>
                <w:rFonts w:ascii="Arial" w:hAnsi="Arial" w:cs="Arial"/>
                <w:sz w:val="24"/>
                <w:szCs w:val="24"/>
                <w:lang w:val="en-CA"/>
              </w:rPr>
            </w:pPr>
            <w:r w:rsidRPr="007823B3">
              <w:rPr>
                <w:rFonts w:ascii="Arial" w:hAnsi="Arial" w:cs="Arial"/>
                <w:sz w:val="24"/>
                <w:szCs w:val="24"/>
              </w:rPr>
              <w:t>Cano</w:t>
            </w:r>
            <w:r w:rsidRPr="007823B3">
              <w:rPr>
                <w:rFonts w:ascii="Arial" w:hAnsi="Arial" w:cs="Arial"/>
                <w:sz w:val="24"/>
                <w:szCs w:val="24"/>
                <w:lang w:val="en-CA"/>
              </w:rPr>
              <w:t xml:space="preserve"> et al. </w:t>
            </w:r>
          </w:p>
          <w:p w14:paraId="5357EC5E" w14:textId="644E2DA4" w:rsidR="00210EF2" w:rsidRPr="007823B3" w:rsidRDefault="00210EF2" w:rsidP="00210EF2">
            <w:pPr>
              <w:pStyle w:val="ListParagraph"/>
              <w:ind w:left="0"/>
              <w:jc w:val="center"/>
              <w:rPr>
                <w:rFonts w:ascii="Arial" w:hAnsi="Arial" w:cs="Arial"/>
                <w:sz w:val="24"/>
                <w:szCs w:val="24"/>
              </w:rPr>
            </w:pPr>
            <w:r w:rsidRPr="007823B3">
              <w:rPr>
                <w:rFonts w:ascii="Arial" w:hAnsi="Arial" w:cs="Arial"/>
                <w:sz w:val="24"/>
                <w:szCs w:val="24"/>
                <w:lang w:val="en-CA"/>
              </w:rPr>
              <w:t>(2018)</w:t>
            </w:r>
          </w:p>
        </w:tc>
        <w:tc>
          <w:tcPr>
            <w:tcW w:w="2835" w:type="dxa"/>
            <w:vAlign w:val="center"/>
          </w:tcPr>
          <w:p w14:paraId="2639CCF0" w14:textId="77777777" w:rsidR="00210EF2" w:rsidRPr="007823B3" w:rsidRDefault="00210EF2" w:rsidP="00210EF2">
            <w:pPr>
              <w:pStyle w:val="ListParagraph"/>
              <w:ind w:left="0"/>
              <w:jc w:val="center"/>
              <w:rPr>
                <w:rFonts w:ascii="Arial" w:hAnsi="Arial" w:cs="Arial"/>
                <w:sz w:val="24"/>
                <w:szCs w:val="24"/>
                <w:lang w:val="en-CA"/>
              </w:rPr>
            </w:pPr>
            <w:r w:rsidRPr="007823B3">
              <w:rPr>
                <w:rFonts w:ascii="Arial" w:hAnsi="Arial" w:cs="Arial"/>
                <w:sz w:val="24"/>
                <w:szCs w:val="24"/>
                <w:lang w:val="en-CA"/>
              </w:rPr>
              <w:t xml:space="preserve">Cruz-Roa et al. </w:t>
            </w:r>
          </w:p>
          <w:p w14:paraId="6F13BABF" w14:textId="1277DD4B" w:rsidR="00210EF2" w:rsidRPr="007823B3" w:rsidRDefault="00210EF2" w:rsidP="00210EF2">
            <w:pPr>
              <w:pStyle w:val="ListParagraph"/>
              <w:ind w:left="0"/>
              <w:jc w:val="center"/>
              <w:rPr>
                <w:rFonts w:ascii="Arial" w:hAnsi="Arial" w:cs="Arial"/>
                <w:sz w:val="24"/>
                <w:szCs w:val="24"/>
                <w:lang w:val="en-CA"/>
              </w:rPr>
            </w:pPr>
            <w:r w:rsidRPr="007823B3">
              <w:rPr>
                <w:rFonts w:ascii="Arial" w:hAnsi="Arial" w:cs="Arial"/>
                <w:sz w:val="24"/>
                <w:szCs w:val="24"/>
                <w:lang w:val="en-CA"/>
              </w:rPr>
              <w:t>(2017)</w:t>
            </w:r>
          </w:p>
        </w:tc>
        <w:tc>
          <w:tcPr>
            <w:tcW w:w="1844" w:type="dxa"/>
            <w:vAlign w:val="center"/>
          </w:tcPr>
          <w:p w14:paraId="62F0211A" w14:textId="1B715260" w:rsidR="00210EF2" w:rsidRPr="007823B3" w:rsidRDefault="00210EF2" w:rsidP="00210EF2">
            <w:pPr>
              <w:pStyle w:val="ListParagraph"/>
              <w:ind w:left="0"/>
              <w:jc w:val="center"/>
              <w:rPr>
                <w:rFonts w:ascii="Arial" w:hAnsi="Arial" w:cs="Arial"/>
                <w:sz w:val="24"/>
                <w:szCs w:val="24"/>
                <w:lang w:val="en-CA"/>
              </w:rPr>
            </w:pPr>
            <w:r w:rsidRPr="007823B3">
              <w:rPr>
                <w:rFonts w:ascii="Arial" w:hAnsi="Arial" w:cs="Arial"/>
                <w:sz w:val="24"/>
                <w:szCs w:val="24"/>
                <w:lang w:val="en-CA"/>
              </w:rPr>
              <w:t>Cruz-Roa et al. (2018)</w:t>
            </w:r>
          </w:p>
        </w:tc>
      </w:tr>
      <w:tr w:rsidR="00210EF2" w:rsidRPr="000B31E7" w14:paraId="74690C4E" w14:textId="77777777" w:rsidTr="00E215E5">
        <w:tc>
          <w:tcPr>
            <w:tcW w:w="8648" w:type="dxa"/>
            <w:gridSpan w:val="4"/>
            <w:vAlign w:val="center"/>
          </w:tcPr>
          <w:p w14:paraId="3BD84F5A" w14:textId="2FEE55A4" w:rsidR="00210EF2" w:rsidRPr="000B31E7" w:rsidRDefault="00210EF2" w:rsidP="00F232EC">
            <w:pPr>
              <w:pStyle w:val="ListParagraph"/>
              <w:ind w:left="0"/>
              <w:rPr>
                <w:rFonts w:ascii="Arial" w:eastAsiaTheme="minorEastAsia" w:hAnsi="Arial" w:cs="Arial"/>
                <w:sz w:val="24"/>
                <w:szCs w:val="24"/>
              </w:rPr>
            </w:pPr>
            <w:r w:rsidRPr="007823B3">
              <w:rPr>
                <w:rFonts w:ascii="Arial" w:eastAsiaTheme="minorEastAsia" w:hAnsi="Arial" w:cs="Arial"/>
                <w:sz w:val="24"/>
                <w:szCs w:val="24"/>
              </w:rPr>
              <w:t>Datasets</w:t>
            </w:r>
            <w:r w:rsidR="00616EF8" w:rsidRPr="007823B3">
              <w:rPr>
                <w:rFonts w:ascii="Arial" w:eastAsiaTheme="minorEastAsia" w:hAnsi="Arial" w:cs="Arial"/>
                <w:sz w:val="24"/>
                <w:szCs w:val="24"/>
              </w:rPr>
              <w:t>:</w:t>
            </w:r>
          </w:p>
        </w:tc>
      </w:tr>
      <w:tr w:rsidR="00210EF2" w:rsidRPr="000B31E7" w14:paraId="7212E18B" w14:textId="77777777" w:rsidTr="00E215E5">
        <w:tc>
          <w:tcPr>
            <w:tcW w:w="2126" w:type="dxa"/>
            <w:vAlign w:val="center"/>
          </w:tcPr>
          <w:p w14:paraId="7D09F9A7" w14:textId="77777777" w:rsidR="00210EF2" w:rsidRPr="000B31E7" w:rsidRDefault="00210EF2" w:rsidP="00210EF2">
            <w:pPr>
              <w:pStyle w:val="ListParagraph"/>
              <w:ind w:left="0"/>
              <w:rPr>
                <w:rFonts w:ascii="Arial" w:eastAsiaTheme="minorEastAsia" w:hAnsi="Arial" w:cs="Arial"/>
                <w:sz w:val="24"/>
                <w:szCs w:val="24"/>
              </w:rPr>
            </w:pPr>
            <w:r w:rsidRPr="000B31E7">
              <w:rPr>
                <w:rFonts w:ascii="Arial" w:eastAsiaTheme="minorEastAsia" w:hAnsi="Arial" w:cs="Arial"/>
                <w:sz w:val="24"/>
                <w:szCs w:val="24"/>
              </w:rPr>
              <w:t>Type of lesions / tumors</w:t>
            </w:r>
          </w:p>
        </w:tc>
        <w:tc>
          <w:tcPr>
            <w:tcW w:w="1843" w:type="dxa"/>
            <w:vAlign w:val="center"/>
          </w:tcPr>
          <w:p w14:paraId="02BB7C79" w14:textId="77777777" w:rsidR="00210EF2" w:rsidRPr="000B31E7" w:rsidRDefault="00210EF2" w:rsidP="00210EF2">
            <w:pPr>
              <w:pStyle w:val="ListParagraph"/>
              <w:ind w:left="0"/>
              <w:rPr>
                <w:rFonts w:ascii="Arial" w:hAnsi="Arial" w:cs="Arial"/>
                <w:sz w:val="24"/>
                <w:szCs w:val="24"/>
              </w:rPr>
            </w:pPr>
            <w:r w:rsidRPr="000B31E7">
              <w:rPr>
                <w:rFonts w:ascii="Arial" w:hAnsi="Arial" w:cs="Arial"/>
                <w:sz w:val="24"/>
                <w:szCs w:val="24"/>
              </w:rPr>
              <w:t>Invasive ductal carcinomas</w:t>
            </w:r>
          </w:p>
        </w:tc>
        <w:tc>
          <w:tcPr>
            <w:tcW w:w="2835" w:type="dxa"/>
            <w:vAlign w:val="center"/>
          </w:tcPr>
          <w:p w14:paraId="6DA2EAB9" w14:textId="77777777" w:rsidR="00210EF2" w:rsidRPr="000B31E7" w:rsidRDefault="00210EF2" w:rsidP="00210EF2">
            <w:pPr>
              <w:pStyle w:val="ListParagraph"/>
              <w:ind w:left="0"/>
              <w:rPr>
                <w:rFonts w:ascii="Arial" w:eastAsiaTheme="minorEastAsia" w:hAnsi="Arial" w:cs="Arial"/>
                <w:sz w:val="24"/>
                <w:szCs w:val="24"/>
              </w:rPr>
            </w:pPr>
            <w:r w:rsidRPr="000B31E7">
              <w:rPr>
                <w:rFonts w:ascii="Arial" w:hAnsi="Arial" w:cs="Arial"/>
                <w:sz w:val="24"/>
                <w:szCs w:val="24"/>
              </w:rPr>
              <w:t xml:space="preserve">ER+ invasive breast cancer </w:t>
            </w:r>
          </w:p>
        </w:tc>
        <w:tc>
          <w:tcPr>
            <w:tcW w:w="1844" w:type="dxa"/>
            <w:vAlign w:val="center"/>
          </w:tcPr>
          <w:p w14:paraId="1E13A0F7" w14:textId="77777777" w:rsidR="00210EF2" w:rsidRPr="000B31E7" w:rsidRDefault="00210EF2" w:rsidP="00210EF2">
            <w:pPr>
              <w:pStyle w:val="ListParagraph"/>
              <w:ind w:left="0"/>
              <w:rPr>
                <w:rFonts w:ascii="Arial" w:eastAsiaTheme="minorEastAsia" w:hAnsi="Arial" w:cs="Arial"/>
                <w:sz w:val="24"/>
                <w:szCs w:val="24"/>
              </w:rPr>
            </w:pPr>
            <w:r w:rsidRPr="000B31E7">
              <w:rPr>
                <w:rFonts w:ascii="Arial" w:hAnsi="Arial" w:cs="Arial"/>
                <w:sz w:val="24"/>
                <w:szCs w:val="24"/>
              </w:rPr>
              <w:t xml:space="preserve">ER+ invasive breast cancer </w:t>
            </w:r>
          </w:p>
        </w:tc>
      </w:tr>
      <w:tr w:rsidR="00210EF2" w:rsidRPr="000B31E7" w14:paraId="7346050F" w14:textId="77777777" w:rsidTr="00E215E5">
        <w:tc>
          <w:tcPr>
            <w:tcW w:w="2126" w:type="dxa"/>
            <w:vAlign w:val="center"/>
          </w:tcPr>
          <w:p w14:paraId="59638C14" w14:textId="04003D40" w:rsidR="00210EF2" w:rsidRPr="000B31E7" w:rsidRDefault="00210EF2" w:rsidP="00210EF2">
            <w:pPr>
              <w:pStyle w:val="ListParagraph"/>
              <w:ind w:left="0"/>
              <w:rPr>
                <w:rFonts w:ascii="Arial" w:hAnsi="Arial" w:cs="Arial"/>
                <w:sz w:val="24"/>
                <w:szCs w:val="24"/>
              </w:rPr>
            </w:pPr>
            <w:r w:rsidRPr="000B31E7">
              <w:rPr>
                <w:rFonts w:ascii="Arial" w:eastAsiaTheme="minorEastAsia" w:hAnsi="Arial" w:cs="Arial"/>
                <w:sz w:val="24"/>
                <w:szCs w:val="24"/>
              </w:rPr>
              <w:t xml:space="preserve">Training / tuning datasets: source (n) </w:t>
            </w:r>
          </w:p>
        </w:tc>
        <w:tc>
          <w:tcPr>
            <w:tcW w:w="1843" w:type="dxa"/>
            <w:vAlign w:val="center"/>
          </w:tcPr>
          <w:p w14:paraId="5B01BB66" w14:textId="253ABF4A" w:rsidR="00210EF2" w:rsidRPr="000B31E7" w:rsidRDefault="00210EF2" w:rsidP="00210EF2">
            <w:pPr>
              <w:rPr>
                <w:rFonts w:ascii="Arial" w:hAnsi="Arial" w:cs="Arial"/>
                <w:sz w:val="24"/>
                <w:szCs w:val="24"/>
              </w:rPr>
            </w:pPr>
            <w:r w:rsidRPr="000B31E7">
              <w:rPr>
                <w:rFonts w:ascii="Arial" w:hAnsi="Arial" w:cs="Arial"/>
                <w:sz w:val="24"/>
                <w:szCs w:val="24"/>
              </w:rPr>
              <w:t>HUP</w:t>
            </w:r>
            <w:r w:rsidR="00AE78B0" w:rsidRPr="00200750">
              <w:rPr>
                <w:rFonts w:ascii="Arial" w:hAnsi="Arial" w:cs="Arial"/>
                <w:color w:val="000000" w:themeColor="text1"/>
                <w:sz w:val="24"/>
                <w:szCs w:val="24"/>
                <w:vertAlign w:val="superscript"/>
              </w:rPr>
              <w:t>§</w:t>
            </w:r>
            <w:r w:rsidRPr="000B31E7">
              <w:rPr>
                <w:rStyle w:val="CommentReference"/>
                <w:sz w:val="24"/>
                <w:szCs w:val="24"/>
              </w:rPr>
              <w:t xml:space="preserve"> </w:t>
            </w:r>
            <w:r w:rsidRPr="000B31E7">
              <w:rPr>
                <w:rFonts w:ascii="Arial" w:hAnsi="Arial" w:cs="Arial"/>
                <w:sz w:val="24"/>
                <w:szCs w:val="24"/>
              </w:rPr>
              <w:t>(239)</w:t>
            </w:r>
          </w:p>
          <w:p w14:paraId="6C7F139D" w14:textId="59C95059" w:rsidR="00210EF2" w:rsidRPr="000B31E7" w:rsidRDefault="00210EF2" w:rsidP="00210EF2">
            <w:pPr>
              <w:rPr>
                <w:rFonts w:ascii="Arial" w:hAnsi="Arial" w:cs="Arial"/>
                <w:sz w:val="24"/>
                <w:szCs w:val="24"/>
              </w:rPr>
            </w:pPr>
            <w:r w:rsidRPr="000B31E7">
              <w:rPr>
                <w:rFonts w:ascii="Arial" w:hAnsi="Arial" w:cs="Arial"/>
                <w:sz w:val="24"/>
                <w:szCs w:val="24"/>
              </w:rPr>
              <w:t>TCGA</w:t>
            </w:r>
            <w:r w:rsidR="00AE78B0" w:rsidRPr="00200750">
              <w:rPr>
                <w:rFonts w:ascii="Arial" w:hAnsi="Arial" w:cs="Arial"/>
                <w:color w:val="000000" w:themeColor="text1"/>
                <w:sz w:val="24"/>
                <w:szCs w:val="24"/>
                <w:vertAlign w:val="superscript"/>
              </w:rPr>
              <w:t>§</w:t>
            </w:r>
            <w:r w:rsidRPr="000B31E7">
              <w:rPr>
                <w:rFonts w:ascii="Arial" w:hAnsi="Arial" w:cs="Arial"/>
                <w:sz w:val="24"/>
                <w:szCs w:val="24"/>
              </w:rPr>
              <w:t xml:space="preserve"> (172)</w:t>
            </w:r>
          </w:p>
        </w:tc>
        <w:tc>
          <w:tcPr>
            <w:tcW w:w="2835" w:type="dxa"/>
            <w:vAlign w:val="center"/>
          </w:tcPr>
          <w:p w14:paraId="62206CE3" w14:textId="7ED504BC" w:rsidR="00210EF2" w:rsidRPr="000B31E7" w:rsidRDefault="00210EF2" w:rsidP="00210EF2">
            <w:pPr>
              <w:ind w:left="32"/>
              <w:rPr>
                <w:rFonts w:ascii="Arial" w:hAnsi="Arial" w:cs="Arial"/>
                <w:sz w:val="24"/>
                <w:szCs w:val="24"/>
              </w:rPr>
            </w:pPr>
            <w:r w:rsidRPr="000B31E7">
              <w:rPr>
                <w:rFonts w:ascii="Arial" w:hAnsi="Arial" w:cs="Arial"/>
                <w:sz w:val="24"/>
                <w:szCs w:val="24"/>
              </w:rPr>
              <w:t>HUP (239)</w:t>
            </w:r>
          </w:p>
          <w:p w14:paraId="10FE2E3D" w14:textId="79E814E7" w:rsidR="00210EF2" w:rsidRPr="000B31E7" w:rsidRDefault="00210EF2" w:rsidP="00210EF2">
            <w:pPr>
              <w:ind w:left="32"/>
              <w:rPr>
                <w:rFonts w:ascii="Arial" w:hAnsi="Arial" w:cs="Arial"/>
                <w:sz w:val="24"/>
                <w:szCs w:val="24"/>
              </w:rPr>
            </w:pPr>
            <w:r w:rsidRPr="000B31E7">
              <w:rPr>
                <w:rFonts w:ascii="Arial" w:hAnsi="Arial" w:cs="Arial"/>
                <w:sz w:val="24"/>
                <w:szCs w:val="24"/>
              </w:rPr>
              <w:t>CWRU/UHCMC (110)</w:t>
            </w:r>
          </w:p>
        </w:tc>
        <w:tc>
          <w:tcPr>
            <w:tcW w:w="1844" w:type="dxa"/>
            <w:vAlign w:val="center"/>
          </w:tcPr>
          <w:p w14:paraId="0240919C" w14:textId="4B99322A" w:rsidR="00210EF2" w:rsidRPr="000B31E7" w:rsidRDefault="00210EF2" w:rsidP="00210EF2">
            <w:pPr>
              <w:ind w:left="32"/>
              <w:rPr>
                <w:rFonts w:ascii="Arial" w:hAnsi="Arial" w:cs="Arial"/>
                <w:sz w:val="24"/>
                <w:szCs w:val="24"/>
              </w:rPr>
            </w:pPr>
            <w:r w:rsidRPr="000B31E7">
              <w:rPr>
                <w:rFonts w:ascii="Arial" w:hAnsi="Arial" w:cs="Arial"/>
                <w:sz w:val="24"/>
                <w:szCs w:val="24"/>
              </w:rPr>
              <w:t>HUP (239)</w:t>
            </w:r>
          </w:p>
          <w:p w14:paraId="021ED109" w14:textId="00DC8C33" w:rsidR="00210EF2" w:rsidRPr="000B31E7" w:rsidRDefault="00210EF2" w:rsidP="00210EF2">
            <w:pPr>
              <w:ind w:left="32"/>
              <w:rPr>
                <w:rFonts w:ascii="Arial" w:hAnsi="Arial" w:cs="Arial"/>
                <w:sz w:val="24"/>
                <w:szCs w:val="24"/>
              </w:rPr>
            </w:pPr>
            <w:r w:rsidRPr="000B31E7">
              <w:rPr>
                <w:rFonts w:ascii="Arial" w:hAnsi="Arial" w:cs="Arial"/>
                <w:sz w:val="24"/>
                <w:szCs w:val="24"/>
              </w:rPr>
              <w:t>CWRU (110)</w:t>
            </w:r>
          </w:p>
        </w:tc>
      </w:tr>
      <w:tr w:rsidR="00210EF2" w:rsidRPr="000B31E7" w14:paraId="502B51AC" w14:textId="77777777" w:rsidTr="00E215E5">
        <w:tc>
          <w:tcPr>
            <w:tcW w:w="2126" w:type="dxa"/>
            <w:vAlign w:val="center"/>
          </w:tcPr>
          <w:p w14:paraId="603D0987" w14:textId="1B1C57B3" w:rsidR="00210EF2" w:rsidRPr="000B31E7" w:rsidRDefault="00950224" w:rsidP="00210EF2">
            <w:pPr>
              <w:pStyle w:val="ListParagraph"/>
              <w:ind w:left="0"/>
              <w:rPr>
                <w:rFonts w:ascii="Arial" w:hAnsi="Arial" w:cs="Arial"/>
                <w:sz w:val="24"/>
                <w:szCs w:val="24"/>
                <w:lang w:val="en-CA"/>
              </w:rPr>
            </w:pPr>
            <w:r>
              <w:rPr>
                <w:rFonts w:ascii="Arial" w:eastAsiaTheme="minorEastAsia" w:hAnsi="Arial" w:cs="Arial"/>
                <w:sz w:val="24"/>
                <w:szCs w:val="24"/>
              </w:rPr>
              <w:t>IV</w:t>
            </w:r>
            <w:r w:rsidR="00210EF2" w:rsidRPr="000B31E7">
              <w:rPr>
                <w:rFonts w:ascii="Arial" w:eastAsiaTheme="minorEastAsia" w:hAnsi="Arial" w:cs="Arial"/>
                <w:sz w:val="24"/>
                <w:szCs w:val="24"/>
              </w:rPr>
              <w:t xml:space="preserve"> datasets: source (n)</w:t>
            </w:r>
          </w:p>
        </w:tc>
        <w:tc>
          <w:tcPr>
            <w:tcW w:w="1843" w:type="dxa"/>
            <w:vAlign w:val="center"/>
          </w:tcPr>
          <w:p w14:paraId="20A366C6" w14:textId="57891894" w:rsidR="00210EF2" w:rsidRPr="000B31E7" w:rsidRDefault="00210EF2" w:rsidP="00210EF2">
            <w:pPr>
              <w:rPr>
                <w:rFonts w:ascii="Arial" w:hAnsi="Arial" w:cs="Arial"/>
                <w:sz w:val="24"/>
                <w:szCs w:val="24"/>
              </w:rPr>
            </w:pPr>
            <w:r w:rsidRPr="00AE78B0">
              <w:rPr>
                <w:rFonts w:ascii="Arial" w:hAnsi="Arial" w:cs="Arial"/>
                <w:sz w:val="24"/>
                <w:szCs w:val="24"/>
              </w:rPr>
              <w:t>TCGA</w:t>
            </w:r>
            <w:r w:rsidR="00AE78B0" w:rsidRPr="007823B3">
              <w:rPr>
                <w:rFonts w:ascii="Arial" w:hAnsi="Arial" w:cs="Arial"/>
                <w:color w:val="000000" w:themeColor="text1"/>
                <w:sz w:val="24"/>
                <w:szCs w:val="24"/>
                <w:vertAlign w:val="superscript"/>
              </w:rPr>
              <w:t>§</w:t>
            </w:r>
            <w:r w:rsidRPr="000B31E7">
              <w:rPr>
                <w:rFonts w:ascii="Arial" w:hAnsi="Arial" w:cs="Arial"/>
                <w:sz w:val="24"/>
                <w:szCs w:val="24"/>
              </w:rPr>
              <w:t xml:space="preserve"> (172) </w:t>
            </w:r>
          </w:p>
          <w:p w14:paraId="37AA6E88" w14:textId="7AA2E8C0" w:rsidR="00210EF2" w:rsidRPr="000B31E7" w:rsidRDefault="00210EF2" w:rsidP="00210EF2">
            <w:pPr>
              <w:rPr>
                <w:rFonts w:ascii="Arial" w:hAnsi="Arial" w:cs="Arial"/>
                <w:sz w:val="24"/>
                <w:szCs w:val="24"/>
              </w:rPr>
            </w:pPr>
            <w:r w:rsidRPr="000B31E7">
              <w:rPr>
                <w:rFonts w:ascii="Arial" w:hAnsi="Arial" w:cs="Arial"/>
                <w:sz w:val="24"/>
                <w:szCs w:val="24"/>
              </w:rPr>
              <w:t>HUP</w:t>
            </w:r>
            <w:r w:rsidR="00AE78B0" w:rsidRPr="00200750">
              <w:rPr>
                <w:rFonts w:ascii="Arial" w:hAnsi="Arial" w:cs="Arial"/>
                <w:color w:val="000000" w:themeColor="text1"/>
                <w:sz w:val="24"/>
                <w:szCs w:val="24"/>
                <w:vertAlign w:val="superscript"/>
              </w:rPr>
              <w:t>§</w:t>
            </w:r>
            <w:r w:rsidRPr="000B31E7">
              <w:rPr>
                <w:rFonts w:ascii="Arial" w:hAnsi="Arial" w:cs="Arial"/>
                <w:sz w:val="24"/>
                <w:szCs w:val="24"/>
              </w:rPr>
              <w:t xml:space="preserve"> (239) </w:t>
            </w:r>
          </w:p>
        </w:tc>
        <w:tc>
          <w:tcPr>
            <w:tcW w:w="2835" w:type="dxa"/>
            <w:vAlign w:val="center"/>
          </w:tcPr>
          <w:p w14:paraId="205F1E84" w14:textId="103BBCFE" w:rsidR="00210EF2" w:rsidRPr="000B31E7" w:rsidRDefault="00210EF2" w:rsidP="00210EF2">
            <w:pPr>
              <w:ind w:left="32"/>
              <w:rPr>
                <w:rFonts w:ascii="Arial" w:hAnsi="Arial" w:cs="Arial"/>
                <w:sz w:val="24"/>
                <w:szCs w:val="24"/>
              </w:rPr>
            </w:pPr>
            <w:r w:rsidRPr="000B31E7">
              <w:rPr>
                <w:rFonts w:ascii="Arial" w:hAnsi="Arial" w:cs="Arial"/>
                <w:sz w:val="24"/>
                <w:szCs w:val="24"/>
              </w:rPr>
              <w:t xml:space="preserve">CINJ (40) </w:t>
            </w:r>
          </w:p>
        </w:tc>
        <w:tc>
          <w:tcPr>
            <w:tcW w:w="1844" w:type="dxa"/>
            <w:vAlign w:val="center"/>
          </w:tcPr>
          <w:p w14:paraId="7C226FE3" w14:textId="4DAE0FD5" w:rsidR="00210EF2" w:rsidRPr="000B31E7" w:rsidRDefault="00210EF2" w:rsidP="00210EF2">
            <w:pPr>
              <w:ind w:left="32"/>
              <w:rPr>
                <w:rFonts w:ascii="Arial" w:hAnsi="Arial" w:cs="Arial"/>
                <w:sz w:val="24"/>
                <w:szCs w:val="24"/>
              </w:rPr>
            </w:pPr>
            <w:r w:rsidRPr="000B31E7">
              <w:rPr>
                <w:rFonts w:ascii="Arial" w:hAnsi="Arial" w:cs="Arial"/>
                <w:sz w:val="24"/>
                <w:szCs w:val="24"/>
              </w:rPr>
              <w:t xml:space="preserve">CINJ (40) </w:t>
            </w:r>
          </w:p>
        </w:tc>
      </w:tr>
      <w:tr w:rsidR="00210EF2" w:rsidRPr="000B31E7" w14:paraId="590ABE7E" w14:textId="77777777" w:rsidTr="00E215E5">
        <w:tc>
          <w:tcPr>
            <w:tcW w:w="2126" w:type="dxa"/>
            <w:tcBorders>
              <w:bottom w:val="single" w:sz="4" w:space="0" w:color="auto"/>
            </w:tcBorders>
            <w:vAlign w:val="center"/>
          </w:tcPr>
          <w:p w14:paraId="28E91737" w14:textId="295D410D" w:rsidR="00210EF2" w:rsidRPr="000B31E7" w:rsidRDefault="00827ED1" w:rsidP="00210EF2">
            <w:pPr>
              <w:pStyle w:val="ListParagraph"/>
              <w:ind w:left="0"/>
              <w:rPr>
                <w:rFonts w:ascii="Arial" w:hAnsi="Arial" w:cs="Arial"/>
                <w:sz w:val="24"/>
                <w:szCs w:val="24"/>
                <w:lang w:val="en-CA"/>
              </w:rPr>
            </w:pPr>
            <w:r>
              <w:rPr>
                <w:rFonts w:ascii="Arial" w:eastAsiaTheme="minorEastAsia" w:hAnsi="Arial" w:cs="Arial"/>
                <w:sz w:val="24"/>
                <w:szCs w:val="24"/>
              </w:rPr>
              <w:t>EV</w:t>
            </w:r>
            <w:r w:rsidR="00210EF2" w:rsidRPr="000B31E7">
              <w:rPr>
                <w:rFonts w:ascii="Arial" w:eastAsiaTheme="minorEastAsia" w:hAnsi="Arial" w:cs="Arial"/>
                <w:sz w:val="24"/>
                <w:szCs w:val="24"/>
              </w:rPr>
              <w:t xml:space="preserve"> datasets: source (n)</w:t>
            </w:r>
          </w:p>
        </w:tc>
        <w:tc>
          <w:tcPr>
            <w:tcW w:w="1843" w:type="dxa"/>
            <w:tcBorders>
              <w:bottom w:val="single" w:sz="4" w:space="0" w:color="auto"/>
            </w:tcBorders>
            <w:vAlign w:val="center"/>
          </w:tcPr>
          <w:p w14:paraId="112C69C2" w14:textId="49FA6411" w:rsidR="00210EF2" w:rsidRPr="000B31E7" w:rsidRDefault="00210EF2" w:rsidP="00210EF2">
            <w:pPr>
              <w:rPr>
                <w:rFonts w:ascii="Arial" w:hAnsi="Arial" w:cs="Arial"/>
                <w:sz w:val="24"/>
                <w:szCs w:val="24"/>
              </w:rPr>
            </w:pPr>
            <w:r w:rsidRPr="000B31E7">
              <w:rPr>
                <w:rFonts w:ascii="Arial" w:hAnsi="Arial" w:cs="Arial"/>
                <w:sz w:val="24"/>
                <w:szCs w:val="24"/>
              </w:rPr>
              <w:t xml:space="preserve">CINJ (40) </w:t>
            </w:r>
          </w:p>
        </w:tc>
        <w:tc>
          <w:tcPr>
            <w:tcW w:w="2835" w:type="dxa"/>
            <w:tcBorders>
              <w:bottom w:val="single" w:sz="4" w:space="0" w:color="auto"/>
            </w:tcBorders>
            <w:vAlign w:val="center"/>
          </w:tcPr>
          <w:p w14:paraId="6FE1E39B" w14:textId="74824542" w:rsidR="00210EF2" w:rsidRPr="000B31E7" w:rsidRDefault="00210EF2" w:rsidP="00210EF2">
            <w:pPr>
              <w:ind w:left="32"/>
              <w:rPr>
                <w:rFonts w:ascii="Arial" w:hAnsi="Arial" w:cs="Arial"/>
                <w:sz w:val="24"/>
                <w:szCs w:val="24"/>
              </w:rPr>
            </w:pPr>
            <w:r w:rsidRPr="000B31E7">
              <w:rPr>
                <w:rFonts w:ascii="Arial" w:hAnsi="Arial" w:cs="Arial"/>
                <w:sz w:val="24"/>
                <w:szCs w:val="24"/>
              </w:rPr>
              <w:t>TCGA (195)</w:t>
            </w:r>
          </w:p>
          <w:p w14:paraId="47E5B0FC" w14:textId="66AC5CB6" w:rsidR="00210EF2" w:rsidRPr="000B31E7" w:rsidRDefault="00210EF2" w:rsidP="00210EF2">
            <w:pPr>
              <w:ind w:left="32"/>
              <w:rPr>
                <w:rFonts w:ascii="Arial" w:hAnsi="Arial" w:cs="Arial"/>
                <w:sz w:val="24"/>
                <w:szCs w:val="24"/>
              </w:rPr>
            </w:pPr>
            <w:r w:rsidRPr="000B31E7">
              <w:rPr>
                <w:rFonts w:ascii="Arial" w:hAnsi="Arial" w:cs="Arial"/>
                <w:sz w:val="24"/>
                <w:szCs w:val="24"/>
              </w:rPr>
              <w:t>CWRU/ UHCMC (21)</w:t>
            </w:r>
            <w:r w:rsidR="007B5985" w:rsidRPr="00200750">
              <w:rPr>
                <w:rFonts w:ascii="Arial" w:hAnsi="Arial" w:cs="Arial"/>
                <w:color w:val="000000" w:themeColor="text1"/>
                <w:sz w:val="24"/>
                <w:szCs w:val="24"/>
                <w:vertAlign w:val="superscript"/>
              </w:rPr>
              <w:t xml:space="preserve"> §§</w:t>
            </w:r>
          </w:p>
        </w:tc>
        <w:tc>
          <w:tcPr>
            <w:tcW w:w="1844" w:type="dxa"/>
            <w:tcBorders>
              <w:bottom w:val="single" w:sz="4" w:space="0" w:color="auto"/>
            </w:tcBorders>
            <w:vAlign w:val="center"/>
          </w:tcPr>
          <w:p w14:paraId="51C3A12B" w14:textId="0821C0E7" w:rsidR="00210EF2" w:rsidRPr="000B31E7" w:rsidRDefault="00210EF2" w:rsidP="00210EF2">
            <w:pPr>
              <w:ind w:left="32"/>
              <w:rPr>
                <w:rFonts w:ascii="Arial" w:hAnsi="Arial" w:cs="Arial"/>
                <w:sz w:val="24"/>
                <w:szCs w:val="24"/>
              </w:rPr>
            </w:pPr>
            <w:r w:rsidRPr="000B31E7">
              <w:rPr>
                <w:rFonts w:ascii="Arial" w:hAnsi="Arial" w:cs="Arial"/>
                <w:sz w:val="24"/>
                <w:szCs w:val="24"/>
              </w:rPr>
              <w:t>TCGA (195)</w:t>
            </w:r>
          </w:p>
        </w:tc>
      </w:tr>
      <w:tr w:rsidR="00210EF2" w:rsidRPr="000B31E7" w14:paraId="781E4500" w14:textId="77777777" w:rsidTr="00E215E5">
        <w:tc>
          <w:tcPr>
            <w:tcW w:w="8648" w:type="dxa"/>
            <w:gridSpan w:val="4"/>
            <w:tcBorders>
              <w:bottom w:val="single" w:sz="4" w:space="0" w:color="auto"/>
            </w:tcBorders>
            <w:vAlign w:val="center"/>
          </w:tcPr>
          <w:p w14:paraId="06BF68A5" w14:textId="65582F52" w:rsidR="00210EF2" w:rsidRPr="007823B3" w:rsidRDefault="00210EF2" w:rsidP="00210EF2">
            <w:pPr>
              <w:ind w:left="32"/>
              <w:rPr>
                <w:rFonts w:ascii="Arial" w:hAnsi="Arial" w:cs="Arial"/>
                <w:sz w:val="24"/>
                <w:szCs w:val="24"/>
              </w:rPr>
            </w:pPr>
            <w:r w:rsidRPr="007823B3">
              <w:rPr>
                <w:rFonts w:ascii="Arial" w:hAnsi="Arial" w:cs="Arial"/>
                <w:sz w:val="24"/>
                <w:szCs w:val="24"/>
              </w:rPr>
              <w:t>Preprocessing steps</w:t>
            </w:r>
            <w:r w:rsidR="00616EF8" w:rsidRPr="007823B3">
              <w:rPr>
                <w:rFonts w:ascii="Arial" w:hAnsi="Arial" w:cs="Arial"/>
                <w:sz w:val="24"/>
                <w:szCs w:val="24"/>
              </w:rPr>
              <w:t>:</w:t>
            </w:r>
          </w:p>
        </w:tc>
      </w:tr>
      <w:tr w:rsidR="00210EF2" w:rsidRPr="000B31E7" w14:paraId="0EE8BB42" w14:textId="77777777" w:rsidTr="00F232EC">
        <w:tc>
          <w:tcPr>
            <w:tcW w:w="2126" w:type="dxa"/>
            <w:tcBorders>
              <w:bottom w:val="single" w:sz="4" w:space="0" w:color="auto"/>
            </w:tcBorders>
          </w:tcPr>
          <w:p w14:paraId="667B0A8E" w14:textId="1EA6CDB1" w:rsidR="00210EF2" w:rsidRPr="000B31E7" w:rsidRDefault="00210EF2" w:rsidP="00210EF2">
            <w:pPr>
              <w:pStyle w:val="ListParagraph"/>
              <w:ind w:left="0"/>
              <w:rPr>
                <w:rFonts w:ascii="Arial" w:eastAsiaTheme="minorEastAsia" w:hAnsi="Arial" w:cs="Arial"/>
                <w:sz w:val="24"/>
                <w:szCs w:val="24"/>
              </w:rPr>
            </w:pPr>
            <w:r w:rsidRPr="000B31E7">
              <w:rPr>
                <w:rFonts w:ascii="Arial" w:eastAsiaTheme="minorEastAsia" w:hAnsi="Arial" w:cs="Arial"/>
                <w:sz w:val="24"/>
                <w:szCs w:val="24"/>
              </w:rPr>
              <w:t>Color normalization</w:t>
            </w:r>
          </w:p>
        </w:tc>
        <w:tc>
          <w:tcPr>
            <w:tcW w:w="1843" w:type="dxa"/>
            <w:tcBorders>
              <w:bottom w:val="single" w:sz="4" w:space="0" w:color="auto"/>
            </w:tcBorders>
            <w:vAlign w:val="center"/>
          </w:tcPr>
          <w:p w14:paraId="1950D1AA" w14:textId="002DCEBB" w:rsidR="00210EF2" w:rsidRPr="000B31E7" w:rsidRDefault="00210EF2" w:rsidP="00210EF2">
            <w:pPr>
              <w:rPr>
                <w:rFonts w:ascii="Arial" w:hAnsi="Arial" w:cs="Arial"/>
                <w:sz w:val="24"/>
                <w:szCs w:val="24"/>
              </w:rPr>
            </w:pPr>
            <w:r w:rsidRPr="000B31E7">
              <w:rPr>
                <w:rFonts w:ascii="Arial" w:eastAsiaTheme="minorEastAsia" w:hAnsi="Arial" w:cs="Arial"/>
                <w:sz w:val="24"/>
                <w:szCs w:val="24"/>
              </w:rPr>
              <w:t>NS</w:t>
            </w:r>
          </w:p>
        </w:tc>
        <w:tc>
          <w:tcPr>
            <w:tcW w:w="2835" w:type="dxa"/>
            <w:tcBorders>
              <w:bottom w:val="single" w:sz="4" w:space="0" w:color="auto"/>
            </w:tcBorders>
            <w:vAlign w:val="center"/>
          </w:tcPr>
          <w:p w14:paraId="4C8825B2" w14:textId="78607DB9" w:rsidR="00210EF2" w:rsidRPr="000B31E7" w:rsidRDefault="00210EF2" w:rsidP="00210EF2">
            <w:pPr>
              <w:ind w:left="32"/>
              <w:rPr>
                <w:rFonts w:ascii="Arial" w:hAnsi="Arial" w:cs="Arial"/>
                <w:sz w:val="24"/>
                <w:szCs w:val="24"/>
              </w:rPr>
            </w:pPr>
            <w:r w:rsidRPr="000B31E7">
              <w:rPr>
                <w:rFonts w:ascii="Arial" w:eastAsiaTheme="minorEastAsia" w:hAnsi="Arial" w:cs="Arial"/>
                <w:sz w:val="24"/>
                <w:szCs w:val="24"/>
              </w:rPr>
              <w:t>Yes</w:t>
            </w:r>
          </w:p>
        </w:tc>
        <w:tc>
          <w:tcPr>
            <w:tcW w:w="1844" w:type="dxa"/>
            <w:tcBorders>
              <w:bottom w:val="single" w:sz="4" w:space="0" w:color="auto"/>
            </w:tcBorders>
            <w:vAlign w:val="center"/>
          </w:tcPr>
          <w:p w14:paraId="1E1B0DAF" w14:textId="28C41F57" w:rsidR="00210EF2" w:rsidRPr="000B31E7" w:rsidRDefault="00210EF2" w:rsidP="00210EF2">
            <w:pPr>
              <w:ind w:left="32"/>
              <w:rPr>
                <w:rFonts w:ascii="Arial" w:hAnsi="Arial" w:cs="Arial"/>
                <w:sz w:val="24"/>
                <w:szCs w:val="24"/>
              </w:rPr>
            </w:pPr>
            <w:r w:rsidRPr="000B31E7">
              <w:rPr>
                <w:rFonts w:ascii="Arial" w:eastAsiaTheme="minorEastAsia" w:hAnsi="Arial" w:cs="Arial"/>
                <w:sz w:val="24"/>
                <w:szCs w:val="24"/>
              </w:rPr>
              <w:t xml:space="preserve">Yes </w:t>
            </w:r>
          </w:p>
        </w:tc>
      </w:tr>
      <w:tr w:rsidR="00210EF2" w:rsidRPr="000B31E7" w14:paraId="12FAF537" w14:textId="77777777" w:rsidTr="00F232EC">
        <w:tc>
          <w:tcPr>
            <w:tcW w:w="2126" w:type="dxa"/>
            <w:tcBorders>
              <w:bottom w:val="single" w:sz="4" w:space="0" w:color="auto"/>
            </w:tcBorders>
          </w:tcPr>
          <w:p w14:paraId="3DD5910F" w14:textId="06F31B82" w:rsidR="00210EF2" w:rsidRPr="000B31E7" w:rsidRDefault="00210EF2" w:rsidP="00210EF2">
            <w:pPr>
              <w:pStyle w:val="ListParagraph"/>
              <w:ind w:left="0"/>
              <w:rPr>
                <w:rFonts w:ascii="Arial" w:eastAsiaTheme="minorEastAsia" w:hAnsi="Arial" w:cs="Arial"/>
                <w:sz w:val="24"/>
                <w:szCs w:val="24"/>
              </w:rPr>
            </w:pPr>
            <w:r w:rsidRPr="000B31E7">
              <w:rPr>
                <w:rFonts w:ascii="Arial" w:eastAsiaTheme="minorEastAsia" w:hAnsi="Arial" w:cs="Arial"/>
                <w:sz w:val="24"/>
                <w:szCs w:val="24"/>
              </w:rPr>
              <w:t>Data augmentation</w:t>
            </w:r>
          </w:p>
        </w:tc>
        <w:tc>
          <w:tcPr>
            <w:tcW w:w="1843" w:type="dxa"/>
            <w:tcBorders>
              <w:bottom w:val="single" w:sz="4" w:space="0" w:color="auto"/>
            </w:tcBorders>
            <w:vAlign w:val="center"/>
          </w:tcPr>
          <w:p w14:paraId="452AB9A1" w14:textId="377307F8" w:rsidR="00210EF2" w:rsidRPr="000B31E7" w:rsidRDefault="00210EF2" w:rsidP="00210EF2">
            <w:pPr>
              <w:rPr>
                <w:rFonts w:ascii="Arial" w:hAnsi="Arial" w:cs="Arial"/>
                <w:sz w:val="24"/>
                <w:szCs w:val="24"/>
              </w:rPr>
            </w:pPr>
            <w:r w:rsidRPr="000B31E7">
              <w:rPr>
                <w:rFonts w:ascii="Arial" w:eastAsiaTheme="minorEastAsia" w:hAnsi="Arial" w:cs="Arial"/>
                <w:sz w:val="24"/>
                <w:szCs w:val="24"/>
              </w:rPr>
              <w:t>NS</w:t>
            </w:r>
          </w:p>
        </w:tc>
        <w:tc>
          <w:tcPr>
            <w:tcW w:w="2835" w:type="dxa"/>
            <w:tcBorders>
              <w:bottom w:val="single" w:sz="4" w:space="0" w:color="auto"/>
            </w:tcBorders>
            <w:vAlign w:val="center"/>
          </w:tcPr>
          <w:p w14:paraId="1320236B" w14:textId="53058258" w:rsidR="00210EF2" w:rsidRPr="000B31E7" w:rsidRDefault="00210EF2" w:rsidP="00210EF2">
            <w:pPr>
              <w:ind w:left="32"/>
              <w:rPr>
                <w:rFonts w:ascii="Arial" w:hAnsi="Arial" w:cs="Arial"/>
                <w:sz w:val="24"/>
                <w:szCs w:val="24"/>
              </w:rPr>
            </w:pPr>
            <w:r w:rsidRPr="000B31E7">
              <w:rPr>
                <w:rFonts w:ascii="Arial" w:eastAsiaTheme="minorEastAsia" w:hAnsi="Arial" w:cs="Arial"/>
                <w:sz w:val="24"/>
                <w:szCs w:val="24"/>
              </w:rPr>
              <w:t>Yes</w:t>
            </w:r>
          </w:p>
        </w:tc>
        <w:tc>
          <w:tcPr>
            <w:tcW w:w="1844" w:type="dxa"/>
            <w:tcBorders>
              <w:bottom w:val="single" w:sz="4" w:space="0" w:color="auto"/>
            </w:tcBorders>
            <w:vAlign w:val="center"/>
          </w:tcPr>
          <w:p w14:paraId="52FB6FC0" w14:textId="15664E3A" w:rsidR="00210EF2" w:rsidRPr="000B31E7" w:rsidRDefault="00210EF2" w:rsidP="00210EF2">
            <w:pPr>
              <w:ind w:left="32"/>
              <w:rPr>
                <w:rFonts w:ascii="Arial" w:hAnsi="Arial" w:cs="Arial"/>
                <w:sz w:val="24"/>
                <w:szCs w:val="24"/>
              </w:rPr>
            </w:pPr>
            <w:r w:rsidRPr="000B31E7">
              <w:rPr>
                <w:rFonts w:ascii="Arial" w:eastAsiaTheme="minorEastAsia" w:hAnsi="Arial" w:cs="Arial"/>
                <w:sz w:val="24"/>
                <w:szCs w:val="24"/>
              </w:rPr>
              <w:t>Yes</w:t>
            </w:r>
          </w:p>
        </w:tc>
      </w:tr>
      <w:tr w:rsidR="00210EF2" w:rsidRPr="000B31E7" w14:paraId="48C00C10" w14:textId="77777777" w:rsidTr="00E215E5">
        <w:tc>
          <w:tcPr>
            <w:tcW w:w="8648" w:type="dxa"/>
            <w:gridSpan w:val="4"/>
          </w:tcPr>
          <w:p w14:paraId="2C796AC4" w14:textId="0A43DDFA" w:rsidR="00210EF2" w:rsidRDefault="00210EF2" w:rsidP="00210EF2">
            <w:pPr>
              <w:rPr>
                <w:rFonts w:ascii="Arial" w:hAnsi="Arial" w:cs="Arial"/>
                <w:sz w:val="16"/>
                <w:szCs w:val="16"/>
              </w:rPr>
            </w:pPr>
            <w:r w:rsidRPr="000B31E7">
              <w:rPr>
                <w:rFonts w:ascii="Arial" w:hAnsi="Arial" w:cs="Arial"/>
                <w:sz w:val="16"/>
                <w:szCs w:val="16"/>
              </w:rPr>
              <w:t xml:space="preserve">CINJ: New Jersey Cancer Institute. CWRU: Case Western Reserve University. ER+: Estrogen </w:t>
            </w:r>
            <w:proofErr w:type="gramStart"/>
            <w:r w:rsidRPr="000B31E7">
              <w:rPr>
                <w:rFonts w:ascii="Arial" w:hAnsi="Arial" w:cs="Arial"/>
                <w:sz w:val="16"/>
                <w:szCs w:val="16"/>
              </w:rPr>
              <w:t>receptor-positive</w:t>
            </w:r>
            <w:proofErr w:type="gramEnd"/>
            <w:r w:rsidRPr="000B31E7">
              <w:rPr>
                <w:rFonts w:ascii="Arial" w:hAnsi="Arial" w:cs="Arial"/>
                <w:sz w:val="16"/>
                <w:szCs w:val="16"/>
              </w:rPr>
              <w:t xml:space="preserve">. </w:t>
            </w:r>
            <w:r w:rsidR="00827ED1">
              <w:rPr>
                <w:rFonts w:ascii="Arial" w:hAnsi="Arial" w:cs="Arial"/>
                <w:sz w:val="16"/>
                <w:szCs w:val="16"/>
              </w:rPr>
              <w:t xml:space="preserve">EV: External </w:t>
            </w:r>
            <w:r w:rsidR="00191E86">
              <w:rPr>
                <w:rFonts w:ascii="Arial" w:hAnsi="Arial" w:cs="Arial"/>
                <w:sz w:val="16"/>
                <w:szCs w:val="16"/>
              </w:rPr>
              <w:t>v</w:t>
            </w:r>
            <w:r w:rsidR="00827ED1">
              <w:rPr>
                <w:rFonts w:ascii="Arial" w:hAnsi="Arial" w:cs="Arial"/>
                <w:sz w:val="16"/>
                <w:szCs w:val="16"/>
              </w:rPr>
              <w:t xml:space="preserve">alidation. </w:t>
            </w:r>
            <w:r w:rsidRPr="000B31E7">
              <w:rPr>
                <w:rFonts w:ascii="Arial" w:hAnsi="Arial" w:cs="Arial"/>
                <w:sz w:val="16"/>
                <w:szCs w:val="16"/>
              </w:rPr>
              <w:t xml:space="preserve">HUP: Hospital of the University of Pennsylvania. </w:t>
            </w:r>
            <w:r w:rsidR="00950224">
              <w:rPr>
                <w:rFonts w:ascii="Arial" w:hAnsi="Arial" w:cs="Arial"/>
                <w:sz w:val="16"/>
                <w:szCs w:val="16"/>
              </w:rPr>
              <w:t>IV</w:t>
            </w:r>
            <w:r w:rsidR="00934841">
              <w:rPr>
                <w:rFonts w:ascii="Arial" w:hAnsi="Arial" w:cs="Arial"/>
                <w:sz w:val="16"/>
                <w:szCs w:val="16"/>
              </w:rPr>
              <w:t xml:space="preserve">: Internal </w:t>
            </w:r>
            <w:r w:rsidR="00191E86">
              <w:rPr>
                <w:rFonts w:ascii="Arial" w:hAnsi="Arial" w:cs="Arial"/>
                <w:sz w:val="16"/>
                <w:szCs w:val="16"/>
              </w:rPr>
              <w:t>v</w:t>
            </w:r>
            <w:r w:rsidR="00934841">
              <w:rPr>
                <w:rFonts w:ascii="Arial" w:hAnsi="Arial" w:cs="Arial"/>
                <w:sz w:val="16"/>
                <w:szCs w:val="16"/>
              </w:rPr>
              <w:t xml:space="preserve">alidation. </w:t>
            </w:r>
            <w:r w:rsidRPr="000B31E7">
              <w:rPr>
                <w:rFonts w:ascii="Arial" w:hAnsi="Arial" w:cs="Arial"/>
                <w:sz w:val="16"/>
                <w:szCs w:val="16"/>
              </w:rPr>
              <w:t xml:space="preserve">NS = Not specified. TCGA: The Cancer Genome Atlas. UHCMC: University Hospitals Case Medical Center. </w:t>
            </w:r>
          </w:p>
          <w:p w14:paraId="3E47AE68" w14:textId="33E0915C" w:rsidR="00F93C34" w:rsidRDefault="00AE78B0" w:rsidP="00210EF2">
            <w:pPr>
              <w:rPr>
                <w:rFonts w:ascii="Arial" w:hAnsi="Arial" w:cs="Arial"/>
                <w:color w:val="000000" w:themeColor="text1"/>
                <w:sz w:val="16"/>
                <w:szCs w:val="16"/>
              </w:rPr>
            </w:pPr>
            <w:r w:rsidRPr="000B31E7">
              <w:rPr>
                <w:rFonts w:ascii="Arial" w:hAnsi="Arial" w:cs="Arial"/>
                <w:color w:val="000000" w:themeColor="text1"/>
                <w:sz w:val="16"/>
                <w:szCs w:val="16"/>
              </w:rPr>
              <w:t xml:space="preserve">§ </w:t>
            </w:r>
            <w:r w:rsidR="000F3799">
              <w:rPr>
                <w:rFonts w:ascii="Arial" w:hAnsi="Arial" w:cs="Arial"/>
                <w:color w:val="000000" w:themeColor="text1"/>
                <w:sz w:val="16"/>
                <w:szCs w:val="16"/>
              </w:rPr>
              <w:t xml:space="preserve">Internal </w:t>
            </w:r>
            <w:r w:rsidRPr="000B31E7">
              <w:rPr>
                <w:rFonts w:ascii="Arial" w:hAnsi="Arial" w:cs="Arial"/>
                <w:color w:val="000000" w:themeColor="text1"/>
                <w:sz w:val="16"/>
                <w:szCs w:val="16"/>
              </w:rPr>
              <w:t xml:space="preserve">validation with cases from the </w:t>
            </w:r>
            <w:r w:rsidR="000F3799">
              <w:rPr>
                <w:rFonts w:ascii="Arial" w:hAnsi="Arial" w:cs="Arial"/>
                <w:color w:val="000000" w:themeColor="text1"/>
                <w:sz w:val="16"/>
                <w:szCs w:val="16"/>
              </w:rPr>
              <w:t xml:space="preserve">TCGA </w:t>
            </w:r>
            <w:r w:rsidR="00753372">
              <w:rPr>
                <w:rFonts w:ascii="Arial" w:hAnsi="Arial" w:cs="Arial"/>
                <w:color w:val="000000" w:themeColor="text1"/>
                <w:sz w:val="16"/>
                <w:szCs w:val="16"/>
              </w:rPr>
              <w:t xml:space="preserve">was conducted after </w:t>
            </w:r>
            <w:r w:rsidR="00D65A18">
              <w:rPr>
                <w:rFonts w:ascii="Arial" w:hAnsi="Arial" w:cs="Arial"/>
                <w:color w:val="000000" w:themeColor="text1"/>
                <w:sz w:val="16"/>
                <w:szCs w:val="16"/>
              </w:rPr>
              <w:t xml:space="preserve">the models were </w:t>
            </w:r>
            <w:r w:rsidR="00753372">
              <w:rPr>
                <w:rFonts w:ascii="Arial" w:hAnsi="Arial" w:cs="Arial"/>
                <w:color w:val="000000" w:themeColor="text1"/>
                <w:sz w:val="16"/>
                <w:szCs w:val="16"/>
              </w:rPr>
              <w:t>train</w:t>
            </w:r>
            <w:r w:rsidR="00583838">
              <w:rPr>
                <w:rFonts w:ascii="Arial" w:hAnsi="Arial" w:cs="Arial"/>
                <w:color w:val="000000" w:themeColor="text1"/>
                <w:sz w:val="16"/>
                <w:szCs w:val="16"/>
              </w:rPr>
              <w:t>ed</w:t>
            </w:r>
            <w:r w:rsidR="00753372">
              <w:rPr>
                <w:rFonts w:ascii="Arial" w:hAnsi="Arial" w:cs="Arial"/>
                <w:color w:val="000000" w:themeColor="text1"/>
                <w:sz w:val="16"/>
                <w:szCs w:val="16"/>
              </w:rPr>
              <w:t xml:space="preserve"> with cases from HUP</w:t>
            </w:r>
            <w:r w:rsidR="00583838">
              <w:rPr>
                <w:rFonts w:ascii="Arial" w:hAnsi="Arial" w:cs="Arial"/>
                <w:color w:val="000000" w:themeColor="text1"/>
                <w:sz w:val="16"/>
                <w:szCs w:val="16"/>
              </w:rPr>
              <w:t>,</w:t>
            </w:r>
            <w:r w:rsidR="00EF5C1B">
              <w:rPr>
                <w:rFonts w:ascii="Arial" w:hAnsi="Arial" w:cs="Arial"/>
                <w:color w:val="000000" w:themeColor="text1"/>
                <w:sz w:val="16"/>
                <w:szCs w:val="16"/>
              </w:rPr>
              <w:t xml:space="preserve"> and internal </w:t>
            </w:r>
            <w:r w:rsidR="00EF5C1B" w:rsidRPr="000B31E7">
              <w:rPr>
                <w:rFonts w:ascii="Arial" w:hAnsi="Arial" w:cs="Arial"/>
                <w:color w:val="000000" w:themeColor="text1"/>
                <w:sz w:val="16"/>
                <w:szCs w:val="16"/>
              </w:rPr>
              <w:t xml:space="preserve">validation with cases from </w:t>
            </w:r>
            <w:r w:rsidR="00EF5C1B">
              <w:rPr>
                <w:rFonts w:ascii="Arial" w:hAnsi="Arial" w:cs="Arial"/>
                <w:color w:val="000000" w:themeColor="text1"/>
                <w:sz w:val="16"/>
                <w:szCs w:val="16"/>
              </w:rPr>
              <w:t>HUP was conducted after the models were train</w:t>
            </w:r>
            <w:r w:rsidR="00583838">
              <w:rPr>
                <w:rFonts w:ascii="Arial" w:hAnsi="Arial" w:cs="Arial"/>
                <w:color w:val="000000" w:themeColor="text1"/>
                <w:sz w:val="16"/>
                <w:szCs w:val="16"/>
              </w:rPr>
              <w:t>ed</w:t>
            </w:r>
            <w:r w:rsidR="00EF5C1B">
              <w:rPr>
                <w:rFonts w:ascii="Arial" w:hAnsi="Arial" w:cs="Arial"/>
                <w:color w:val="000000" w:themeColor="text1"/>
                <w:sz w:val="16"/>
                <w:szCs w:val="16"/>
              </w:rPr>
              <w:t xml:space="preserve"> with cases from </w:t>
            </w:r>
            <w:r w:rsidR="00EF5C1B" w:rsidRPr="000B31E7">
              <w:rPr>
                <w:rFonts w:ascii="Arial" w:hAnsi="Arial" w:cs="Arial"/>
                <w:color w:val="000000" w:themeColor="text1"/>
                <w:sz w:val="16"/>
                <w:szCs w:val="16"/>
              </w:rPr>
              <w:t xml:space="preserve">the </w:t>
            </w:r>
            <w:r w:rsidR="00EF5C1B">
              <w:rPr>
                <w:rFonts w:ascii="Arial" w:hAnsi="Arial" w:cs="Arial"/>
                <w:color w:val="000000" w:themeColor="text1"/>
                <w:sz w:val="16"/>
                <w:szCs w:val="16"/>
              </w:rPr>
              <w:t xml:space="preserve">TCGA. </w:t>
            </w:r>
          </w:p>
          <w:p w14:paraId="0C3AD9BE" w14:textId="11B95FDF" w:rsidR="007B5985" w:rsidRPr="000B31E7" w:rsidRDefault="007B5985" w:rsidP="006B568F">
            <w:pPr>
              <w:rPr>
                <w:rFonts w:ascii="Arial" w:hAnsi="Arial" w:cs="Arial"/>
                <w:sz w:val="16"/>
                <w:szCs w:val="16"/>
              </w:rPr>
            </w:pPr>
            <w:r w:rsidRPr="007823B3">
              <w:rPr>
                <w:rFonts w:ascii="Arial" w:hAnsi="Arial" w:cs="Arial"/>
                <w:color w:val="000000" w:themeColor="text1"/>
                <w:sz w:val="16"/>
                <w:szCs w:val="16"/>
              </w:rPr>
              <w:t>§§</w:t>
            </w:r>
            <w:r w:rsidR="007A7BCF" w:rsidRPr="007823B3">
              <w:rPr>
                <w:rFonts w:ascii="Arial" w:hAnsi="Arial" w:cs="Arial"/>
                <w:color w:val="000000" w:themeColor="text1"/>
                <w:sz w:val="16"/>
                <w:szCs w:val="16"/>
              </w:rPr>
              <w:t xml:space="preserve"> </w:t>
            </w:r>
            <w:r w:rsidR="002007EA" w:rsidRPr="002007EA">
              <w:rPr>
                <w:rFonts w:ascii="Arial" w:hAnsi="Arial" w:cs="Arial"/>
                <w:color w:val="000000" w:themeColor="text1"/>
                <w:sz w:val="16"/>
                <w:szCs w:val="16"/>
              </w:rPr>
              <w:t>The test data set</w:t>
            </w:r>
            <w:r w:rsidR="006B568F">
              <w:rPr>
                <w:rFonts w:ascii="Arial" w:hAnsi="Arial" w:cs="Arial"/>
                <w:color w:val="000000" w:themeColor="text1"/>
                <w:sz w:val="16"/>
                <w:szCs w:val="16"/>
              </w:rPr>
              <w:t xml:space="preserve"> used by </w:t>
            </w:r>
            <w:r w:rsidR="006B568F" w:rsidRPr="006B568F">
              <w:rPr>
                <w:rFonts w:ascii="Arial" w:hAnsi="Arial" w:cs="Arial"/>
                <w:color w:val="000000" w:themeColor="text1"/>
                <w:sz w:val="16"/>
                <w:szCs w:val="16"/>
              </w:rPr>
              <w:t>Cruz-Roa et al. (2017)</w:t>
            </w:r>
            <w:r w:rsidR="002007EA" w:rsidRPr="002007EA">
              <w:rPr>
                <w:rFonts w:ascii="Arial" w:hAnsi="Arial" w:cs="Arial"/>
                <w:color w:val="000000" w:themeColor="text1"/>
                <w:sz w:val="16"/>
                <w:szCs w:val="16"/>
              </w:rPr>
              <w:t xml:space="preserve"> </w:t>
            </w:r>
            <w:r w:rsidR="00D22F78">
              <w:rPr>
                <w:rFonts w:ascii="Arial" w:hAnsi="Arial" w:cs="Arial"/>
                <w:color w:val="000000" w:themeColor="text1"/>
                <w:sz w:val="16"/>
                <w:szCs w:val="16"/>
              </w:rPr>
              <w:t xml:space="preserve">included </w:t>
            </w:r>
            <w:r w:rsidR="002007EA" w:rsidRPr="002007EA">
              <w:rPr>
                <w:rFonts w:ascii="Arial" w:hAnsi="Arial" w:cs="Arial"/>
                <w:color w:val="000000" w:themeColor="text1"/>
                <w:sz w:val="16"/>
                <w:szCs w:val="16"/>
              </w:rPr>
              <w:t xml:space="preserve">positive and negative controls. </w:t>
            </w:r>
            <w:r w:rsidR="0046593C">
              <w:rPr>
                <w:rFonts w:ascii="Arial" w:hAnsi="Arial" w:cs="Arial"/>
                <w:color w:val="000000" w:themeColor="text1"/>
                <w:sz w:val="16"/>
                <w:szCs w:val="16"/>
              </w:rPr>
              <w:t xml:space="preserve">Positive controls were extracted from the TCGA. </w:t>
            </w:r>
            <w:r w:rsidR="002007EA">
              <w:rPr>
                <w:rFonts w:ascii="Arial" w:hAnsi="Arial" w:cs="Arial"/>
                <w:color w:val="000000" w:themeColor="text1"/>
                <w:sz w:val="16"/>
                <w:szCs w:val="16"/>
              </w:rPr>
              <w:t>Negative controls were extracted from n</w:t>
            </w:r>
            <w:r w:rsidR="007A7BCF" w:rsidRPr="007823B3">
              <w:rPr>
                <w:rFonts w:ascii="Arial" w:hAnsi="Arial" w:cs="Arial"/>
                <w:color w:val="000000" w:themeColor="text1"/>
                <w:sz w:val="16"/>
                <w:szCs w:val="16"/>
              </w:rPr>
              <w:t xml:space="preserve">ormal breast tissue </w:t>
            </w:r>
            <w:r w:rsidR="00212687">
              <w:rPr>
                <w:rFonts w:ascii="Arial" w:hAnsi="Arial" w:cs="Arial"/>
                <w:color w:val="000000" w:themeColor="text1"/>
                <w:sz w:val="16"/>
                <w:szCs w:val="16"/>
              </w:rPr>
              <w:t xml:space="preserve">regions </w:t>
            </w:r>
            <w:r w:rsidR="007072D2" w:rsidRPr="00200750">
              <w:rPr>
                <w:rFonts w:ascii="Arial" w:hAnsi="Arial" w:cs="Arial"/>
                <w:color w:val="000000" w:themeColor="text1"/>
                <w:sz w:val="16"/>
                <w:szCs w:val="16"/>
              </w:rPr>
              <w:t xml:space="preserve">adjacent </w:t>
            </w:r>
            <w:r w:rsidR="007072D2">
              <w:rPr>
                <w:rFonts w:ascii="Arial" w:hAnsi="Arial" w:cs="Arial"/>
                <w:color w:val="000000" w:themeColor="text1"/>
                <w:sz w:val="16"/>
                <w:szCs w:val="16"/>
              </w:rPr>
              <w:t xml:space="preserve">to </w:t>
            </w:r>
            <w:r w:rsidR="007A7BCF" w:rsidRPr="007823B3">
              <w:rPr>
                <w:rFonts w:ascii="Arial" w:hAnsi="Arial" w:cs="Arial"/>
                <w:color w:val="000000" w:themeColor="text1"/>
                <w:sz w:val="16"/>
                <w:szCs w:val="16"/>
              </w:rPr>
              <w:t>invasive ductal carcinoma</w:t>
            </w:r>
            <w:r w:rsidR="007072D2">
              <w:rPr>
                <w:rFonts w:ascii="Arial" w:hAnsi="Arial" w:cs="Arial"/>
                <w:color w:val="000000" w:themeColor="text1"/>
                <w:sz w:val="16"/>
                <w:szCs w:val="16"/>
              </w:rPr>
              <w:t>s</w:t>
            </w:r>
            <w:r w:rsidR="00B3182B">
              <w:rPr>
                <w:rFonts w:ascii="Arial" w:hAnsi="Arial" w:cs="Arial"/>
                <w:color w:val="000000" w:themeColor="text1"/>
                <w:sz w:val="16"/>
                <w:szCs w:val="16"/>
              </w:rPr>
              <w:t xml:space="preserve"> of patients </w:t>
            </w:r>
            <w:r w:rsidR="00174BAF">
              <w:rPr>
                <w:rFonts w:ascii="Arial" w:hAnsi="Arial" w:cs="Arial"/>
                <w:color w:val="000000" w:themeColor="text1"/>
                <w:sz w:val="16"/>
                <w:szCs w:val="16"/>
              </w:rPr>
              <w:t xml:space="preserve">diagnosed at </w:t>
            </w:r>
            <w:r w:rsidR="00174BAF" w:rsidRPr="00174BAF">
              <w:rPr>
                <w:rFonts w:ascii="Arial" w:hAnsi="Arial" w:cs="Arial"/>
                <w:color w:val="000000" w:themeColor="text1"/>
                <w:sz w:val="16"/>
                <w:szCs w:val="16"/>
              </w:rPr>
              <w:t>UHCMC/CWRU.</w:t>
            </w:r>
            <w:r w:rsidR="00174BAF">
              <w:rPr>
                <w:rFonts w:ascii="Arial" w:hAnsi="Arial" w:cs="Arial"/>
                <w:color w:val="000000" w:themeColor="text1"/>
                <w:sz w:val="16"/>
                <w:szCs w:val="16"/>
              </w:rPr>
              <w:t xml:space="preserve"> It is unknown if </w:t>
            </w:r>
            <w:r w:rsidR="00AA17AA">
              <w:rPr>
                <w:rFonts w:ascii="Arial" w:hAnsi="Arial" w:cs="Arial"/>
                <w:color w:val="000000" w:themeColor="text1"/>
                <w:sz w:val="16"/>
                <w:szCs w:val="16"/>
              </w:rPr>
              <w:t xml:space="preserve">regions with </w:t>
            </w:r>
            <w:r w:rsidR="00AA17AA" w:rsidRPr="00200750">
              <w:rPr>
                <w:rFonts w:ascii="Arial" w:hAnsi="Arial" w:cs="Arial"/>
                <w:color w:val="000000" w:themeColor="text1"/>
                <w:sz w:val="16"/>
                <w:szCs w:val="16"/>
              </w:rPr>
              <w:t>invasive ductal carcinoma</w:t>
            </w:r>
            <w:r w:rsidR="00AA17AA">
              <w:rPr>
                <w:rFonts w:ascii="Arial" w:hAnsi="Arial" w:cs="Arial"/>
                <w:color w:val="000000" w:themeColor="text1"/>
                <w:sz w:val="16"/>
                <w:szCs w:val="16"/>
              </w:rPr>
              <w:t xml:space="preserve">s extracted from the same patients </w:t>
            </w:r>
            <w:r w:rsidR="002E506C">
              <w:rPr>
                <w:rFonts w:ascii="Arial" w:hAnsi="Arial" w:cs="Arial"/>
                <w:color w:val="000000" w:themeColor="text1"/>
                <w:sz w:val="16"/>
                <w:szCs w:val="16"/>
              </w:rPr>
              <w:t xml:space="preserve">were included in </w:t>
            </w:r>
            <w:r w:rsidR="00187B5C">
              <w:rPr>
                <w:rFonts w:ascii="Arial" w:hAnsi="Arial" w:cs="Arial"/>
                <w:color w:val="000000" w:themeColor="text1"/>
                <w:sz w:val="16"/>
                <w:szCs w:val="16"/>
              </w:rPr>
              <w:t>the training dataset</w:t>
            </w:r>
            <w:r w:rsidR="00174BAF">
              <w:rPr>
                <w:rFonts w:ascii="Arial" w:hAnsi="Arial" w:cs="Arial"/>
                <w:color w:val="000000" w:themeColor="text1"/>
                <w:sz w:val="16"/>
                <w:szCs w:val="16"/>
              </w:rPr>
              <w:t xml:space="preserve">. </w:t>
            </w:r>
            <w:r w:rsidR="00544298">
              <w:rPr>
                <w:rFonts w:ascii="Arial" w:hAnsi="Arial" w:cs="Arial"/>
                <w:color w:val="000000" w:themeColor="text1"/>
                <w:sz w:val="16"/>
                <w:szCs w:val="16"/>
              </w:rPr>
              <w:t xml:space="preserve"> </w:t>
            </w:r>
          </w:p>
        </w:tc>
      </w:tr>
    </w:tbl>
    <w:p w14:paraId="11AEDB0E" w14:textId="618B895C" w:rsidR="00015694" w:rsidDel="005422CA" w:rsidRDefault="00015694" w:rsidP="002B5846">
      <w:pPr>
        <w:spacing w:line="480" w:lineRule="auto"/>
        <w:ind w:left="785"/>
        <w:rPr>
          <w:rFonts w:ascii="Arial" w:eastAsiaTheme="minorEastAsia" w:hAnsi="Arial" w:cs="Arial"/>
          <w:sz w:val="24"/>
          <w:szCs w:val="24"/>
        </w:rPr>
      </w:pPr>
      <w:r>
        <w:rPr>
          <w:rFonts w:ascii="Arial" w:eastAsiaTheme="minorEastAsia" w:hAnsi="Arial" w:cs="Arial"/>
          <w:sz w:val="24"/>
          <w:szCs w:val="24"/>
        </w:rPr>
        <w:t xml:space="preserve"> </w:t>
      </w:r>
      <w:r w:rsidR="007C36FE" w:rsidRPr="007C36FE">
        <w:rPr>
          <w:rFonts w:ascii="Arial" w:eastAsiaTheme="minorEastAsia" w:hAnsi="Arial" w:cs="Arial"/>
          <w:sz w:val="24"/>
          <w:szCs w:val="24"/>
        </w:rPr>
        <w:t xml:space="preserve"> </w:t>
      </w:r>
    </w:p>
    <w:p w14:paraId="082A35BA" w14:textId="544D386D" w:rsidR="005B4407" w:rsidRDefault="000434DA" w:rsidP="007823B3">
      <w:pPr>
        <w:spacing w:line="480" w:lineRule="auto"/>
        <w:ind w:left="720"/>
        <w:jc w:val="both"/>
        <w:rPr>
          <w:rFonts w:ascii="Arial" w:eastAsiaTheme="minorEastAsia" w:hAnsi="Arial" w:cs="Arial"/>
          <w:sz w:val="24"/>
          <w:szCs w:val="24"/>
        </w:rPr>
      </w:pPr>
      <w:r w:rsidRPr="00F259C3">
        <w:rPr>
          <w:rFonts w:ascii="Arial" w:eastAsiaTheme="minorEastAsia" w:hAnsi="Arial" w:cs="Arial"/>
          <w:sz w:val="24"/>
          <w:szCs w:val="24"/>
        </w:rPr>
        <w:t xml:space="preserve">While Cruz-Roa et al. utilized patches of 200 </w:t>
      </w:r>
      <w:r w:rsidR="00536EAB">
        <w:rPr>
          <w:rFonts w:ascii="Arial" w:eastAsiaTheme="minorEastAsia" w:hAnsi="Arial" w:cs="Arial"/>
          <w:sz w:val="24"/>
          <w:szCs w:val="24"/>
        </w:rPr>
        <w:t>x</w:t>
      </w:r>
      <w:r w:rsidRPr="00F259C3">
        <w:rPr>
          <w:rFonts w:ascii="Arial" w:eastAsiaTheme="minorEastAsia" w:hAnsi="Arial" w:cs="Arial"/>
          <w:sz w:val="24"/>
          <w:szCs w:val="24"/>
        </w:rPr>
        <w:t xml:space="preserve"> 200 μm </w:t>
      </w:r>
      <w:r w:rsidRPr="00F259C3">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{"citationID":"OD4h56FL","properties":{"formattedCitation":"(Cruz-Roa et al., 2017)","plainCitation":"(Cruz-Roa et al., 2017)","noteIndex":0},"citationItems":[{"id":8279,"uris":["http://zotero.org/users/8964937/items/FXUVLTTE","http://zotero.org/users/8964937/items/MM4NQQEW"],"itemData":{"id":8279,"type":"article-journal","abstract":"With the increasing ability to routinely and rapidly digitize whole slide images with slide scanners, there has been interest in developing computerized image analysis algorithms for automated detection of disease extent from digital pathology images. The manual identification of presence and extent of breast cancer by a pathologist is critical for patient management for tumor staging and assessing treatment response. However, this process is tedious and subject to inter- and intra-reader variability. For computerized methods to be useful as decision support tools, they need to be resilient to data acquired from different sources, different staining and cutting protocols and different scanners. The objective of this study was to evaluate the accuracy and robustness of a deep learning-based method to automatically identify the extent of invasive tumor on digitized images. Here, we present a new method that employs a convolutional neural network for detecting presence of invasive tumor on whole slide images. Our approach involves training the classifier on nearly 400 exemplars from multiple different sites, and scanners, and then independently validating on almost 200 cases from The Cancer Genome Atlas. Our approach yielded a Dice coefficient of 75.86%, a positive predictive value of 71.62% and a negative predictive value of 96.77% in terms of pixel-by-pixel evaluation compared to manually annotated regions of invasive ductal carcinoma.","container-title":"Scientific Reports","DOI":"10.1038/srep46450","journalAbbreviation":"Scientific Reports","page":"46450","source":"ResearchGate","title":"Accurate and reproducible invasive breast cancer detection in whole-slide images: A Deep Learning approach for quantifying tumor extent","title-short":"Accurate and reproducible invasive breast cancer detection in whole-slide images","volume":"7","author":[{"family":"Cruz-Roa","given":"Angel"},{"family":"Gilmore","given":"Hannah"},{"family":"Basavanhally","given":"Ajay"},{"family":"Feldman","given":"Michael"},{"family":"Ganesan","given":"Shridar"},{"family":"Shih","given":"Natalie"},{"family":"Tomaszewski","given":"John"},{"family":"González","given":"Fabio"},{"family":"Madabhushi","given":"Anant"}],"issued":{"date-parts":[["2017",4,1]]}}}],"schema":"https://github.com/citation-style-language/schema/raw/master/csl-citation.json"} </w:instrText>
      </w:r>
      <w:r w:rsidRPr="00F259C3">
        <w:rPr>
          <w:rFonts w:ascii="Arial" w:eastAsiaTheme="minorEastAsia" w:hAnsi="Arial" w:cs="Arial"/>
          <w:sz w:val="24"/>
          <w:szCs w:val="24"/>
        </w:rPr>
        <w:fldChar w:fldCharType="separate"/>
      </w:r>
      <w:r w:rsidRPr="00F259C3">
        <w:rPr>
          <w:rFonts w:ascii="Arial" w:hAnsi="Arial" w:cs="Arial"/>
          <w:sz w:val="24"/>
          <w:szCs w:val="24"/>
        </w:rPr>
        <w:t>(Cruz-Roa et al., 2017)</w:t>
      </w:r>
      <w:r w:rsidRPr="00F259C3">
        <w:rPr>
          <w:rFonts w:ascii="Arial" w:eastAsiaTheme="minorEastAsia" w:hAnsi="Arial" w:cs="Arial"/>
          <w:sz w:val="24"/>
          <w:szCs w:val="24"/>
        </w:rPr>
        <w:fldChar w:fldCharType="end"/>
      </w:r>
      <w:r w:rsidRPr="00F259C3">
        <w:rPr>
          <w:rFonts w:ascii="Arial" w:eastAsiaTheme="minorEastAsia" w:hAnsi="Arial" w:cs="Arial"/>
          <w:sz w:val="24"/>
          <w:szCs w:val="24"/>
        </w:rPr>
        <w:t xml:space="preserve"> or 101 x 101 pixels </w:t>
      </w:r>
      <w:r w:rsidRPr="00F259C3">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{"citationID":"xt8kvvz3","properties":{"formattedCitation":"(Cruz-Roa et al., 2018)","plainCitation":"(Cruz-Roa et al., 2018)","noteIndex":0},"citationItems":[{"id":8278,"uris":["http://zotero.org/users/8964937/items/KT7ZZ4CG","http://zotero.org/users/8964937/items/P6C6GRFN"],"itemData":{"id":8278,"type":"article-journal","abstract":"Precise detection of invasive cancer on whole-slide images (WSI) is a critical first step in digital pathology tasks of diagnosis and grading. Convolutional neural network (CNN) is the most popular representation learning method for computer vision tasks, which have been successfully applied in digi …","container-title":"PloS one","DOI":"10.1371/journal.pone.0196828","ISSN":"1932-6203","issue":"5","language":"en","note":"publisher: PLoS One\nPMID: 29795581","source":"pubmed.ncbi.nlm.nih.gov","title":"High-throughput adaptive sampling for whole-slide histopathology image analysis (HASHI) via convolutional neural networks: Application to invasive breast cancer detection","title-short":"High-throughput adaptive sampling for whole-slide histopathology image analysis (HASHI) via convolutional neural networks","URL":"https://pubmed.ncbi.nlm.nih.gov/29795581/","volume":"13","author":[{"family":"Cruz-Roa","given":"A"},{"family":"Gilmore","given":"H"},{"family":"Basavanhally","given":"A"},{"family":"Feldman","given":"M"},{"family":"Ganesan","given":"S"},{"family":"Shih","given":"N"},{"family":"Tomaszewski","given":"J"},{"family":"Madabhushi","given":"A"},{"family":"González","given":"F"}],"accessed":{"date-parts":[["2022",10,8]]},"issued":{"date-parts":[["2018",5,24]]}}}],"schema":"https://github.com/citation-style-language/schema/raw/master/csl-citation.json"} </w:instrText>
      </w:r>
      <w:r w:rsidRPr="00F259C3">
        <w:rPr>
          <w:rFonts w:ascii="Arial" w:eastAsiaTheme="minorEastAsia" w:hAnsi="Arial" w:cs="Arial"/>
          <w:sz w:val="24"/>
          <w:szCs w:val="24"/>
        </w:rPr>
        <w:fldChar w:fldCharType="separate"/>
      </w:r>
      <w:r w:rsidR="00C30282" w:rsidRPr="00C30282">
        <w:rPr>
          <w:rFonts w:ascii="Arial" w:hAnsi="Arial" w:cs="Arial"/>
          <w:sz w:val="24"/>
        </w:rPr>
        <w:t>(Cruz-Roa et al., 2018)</w:t>
      </w:r>
      <w:r w:rsidRPr="00F259C3">
        <w:rPr>
          <w:rFonts w:ascii="Arial" w:eastAsiaTheme="minorEastAsia" w:hAnsi="Arial" w:cs="Arial"/>
          <w:sz w:val="24"/>
          <w:szCs w:val="24"/>
        </w:rPr>
        <w:fldChar w:fldCharType="end"/>
      </w:r>
      <w:r w:rsidRPr="00F259C3">
        <w:rPr>
          <w:rFonts w:ascii="Arial" w:eastAsiaTheme="minorEastAsia" w:hAnsi="Arial" w:cs="Arial"/>
          <w:sz w:val="24"/>
          <w:szCs w:val="24"/>
        </w:rPr>
        <w:t xml:space="preserve"> extracted from WSIs scanned with 40x magnification for training purposes, Cano et al. used patches of 50 x 50 pixels extracted with 20x magnification </w:t>
      </w:r>
      <w:r w:rsidRPr="00F259C3">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{"citationID":"LUOd7oUT","properties":{"formattedCitation":"(Cano et al., 2018)","plainCitation":"(Cano et al., 2018)","noteIndex":0},"citationItems":[{"id":8280,"uris":["http://zotero.org/users/8964937/items/MJWCPVQC"],"itemData":{"id":8280,"type":"paper-conference","abstract":"The Convolutional neural networks (CNN) have been shown to be able to learn the relevant visual features for different computer vision tasks from large amounts of annotated data. Hence, the performance of CNNs can vary depending on the training data set and associated model architecture. This article presents a comparative analysis of the robustness and sensitivity of different CNN architectures to classify invasive breast cancer tissue. Our experiment involved a comparison of six CNN architectures with different depths (number of layers), specifically trained to detect invasive breast cancer from digitized pathology images. Additionally, the pre-trained model VGG 16 (trained to classify natural images) was added as the seventh architecture. Each of the models was trained with two different data sets: a cohort of 239 breast cancer slide images from the Hospital of the University of Pennsylvania (HUP), and another with 172 digitized breast cancer images from the Cancer Genome Atlas (TCGA). In addition, in each case the training was validated with 40 breast cancer slide images from the New Jersey Cancer Institute (CINJ). The last layer of the VGG 16 model was modified to allow classification of the binary problem (presence or absence of invasive ductal carcinoma). The experimental results show a performance of greater than 93% in terms of AUC (Area Under the ROC Curve) for the CNNs trained specifically with cases of invasive breast cancer from the TCGA. However, we also note that VGG-CNN-16 achieves an AUC of 92.43% and 86.87% respectively, despite the fact that it was trained for a different domain.","container-title":"14th International Symposium on Medical Information Processing and Analysis","DOI":"10.1117/12.2511647","event-title":"14th International Symposium on Medical Information Processing and Analysis","page":"277-284","publisher":"SPIE","source":"www.spiedigitallibrary.org","title":"A comparative analysis of sensitivity of convolutional neural networks for histopathology image classification in breast cancer","URL":"https://www.spiedigitallibrary.org/conference-proceedings-of-spie/10975/109750W/A-comparative-analysis-of-sensitivity-of-convolutional-neural-networks-for/10.1117/12.2511647.full","volume":"10975","author":[{"family":"Cano","given":"Fabian"},{"family":"Madabhushi","given":"Anant"},{"family":"Cruz-Roa","given":"Angel"}],"accessed":{"date-parts":[["2022",10,8]]},"issued":{"date-parts":[["2018",12,21]]}}}],"schema":"https://github.com/citation-style-language/schema/raw/master/csl-citation.json"} </w:instrText>
      </w:r>
      <w:r w:rsidRPr="00F259C3">
        <w:rPr>
          <w:rFonts w:ascii="Arial" w:eastAsiaTheme="minorEastAsia" w:hAnsi="Arial" w:cs="Arial"/>
          <w:sz w:val="24"/>
          <w:szCs w:val="24"/>
        </w:rPr>
        <w:fldChar w:fldCharType="separate"/>
      </w:r>
      <w:r w:rsidRPr="00F259C3">
        <w:rPr>
          <w:rFonts w:ascii="Arial" w:hAnsi="Arial" w:cs="Arial"/>
          <w:sz w:val="24"/>
          <w:szCs w:val="24"/>
        </w:rPr>
        <w:t>(Cano et al., 2018)</w:t>
      </w:r>
      <w:r w:rsidRPr="00F259C3">
        <w:rPr>
          <w:rFonts w:ascii="Arial" w:eastAsiaTheme="minorEastAsia" w:hAnsi="Arial" w:cs="Arial"/>
          <w:sz w:val="24"/>
          <w:szCs w:val="24"/>
        </w:rPr>
        <w:fldChar w:fldCharType="end"/>
      </w:r>
      <w:r w:rsidRPr="00F259C3">
        <w:rPr>
          <w:rFonts w:ascii="Arial" w:eastAsiaTheme="minorEastAsia" w:hAnsi="Arial" w:cs="Arial"/>
          <w:sz w:val="24"/>
          <w:szCs w:val="24"/>
        </w:rPr>
        <w:t xml:space="preserve">. </w:t>
      </w:r>
      <w:r w:rsidR="005B4407">
        <w:rPr>
          <w:rFonts w:ascii="Arial" w:eastAsiaTheme="minorEastAsia" w:hAnsi="Arial" w:cs="Arial"/>
          <w:sz w:val="24"/>
          <w:szCs w:val="24"/>
        </w:rPr>
        <w:t>The s</w:t>
      </w:r>
      <w:r w:rsidR="005B4407" w:rsidRPr="00AA3E00">
        <w:rPr>
          <w:rFonts w:ascii="Arial" w:eastAsiaTheme="minorEastAsia" w:hAnsi="Arial" w:cs="Arial"/>
          <w:sz w:val="24"/>
          <w:szCs w:val="24"/>
        </w:rPr>
        <w:t xml:space="preserve">oftware platforms </w:t>
      </w:r>
      <w:r w:rsidR="005B4407">
        <w:rPr>
          <w:rFonts w:ascii="Arial" w:eastAsiaTheme="minorEastAsia" w:hAnsi="Arial" w:cs="Arial"/>
          <w:sz w:val="24"/>
          <w:szCs w:val="24"/>
        </w:rPr>
        <w:t xml:space="preserve">used </w:t>
      </w:r>
      <w:r w:rsidR="005B4407" w:rsidRPr="00AA3E00">
        <w:rPr>
          <w:rFonts w:ascii="Arial" w:eastAsiaTheme="minorEastAsia" w:hAnsi="Arial" w:cs="Arial"/>
          <w:sz w:val="24"/>
          <w:szCs w:val="24"/>
        </w:rPr>
        <w:t>for annotati</w:t>
      </w:r>
      <w:r w:rsidR="005B4407">
        <w:rPr>
          <w:rFonts w:ascii="Arial" w:eastAsiaTheme="minorEastAsia" w:hAnsi="Arial" w:cs="Arial"/>
          <w:sz w:val="24"/>
          <w:szCs w:val="24"/>
        </w:rPr>
        <w:t xml:space="preserve">on purposes by </w:t>
      </w:r>
      <w:r w:rsidR="005B4407" w:rsidRPr="003F660F">
        <w:rPr>
          <w:rFonts w:ascii="Arial" w:eastAsiaTheme="minorEastAsia" w:hAnsi="Arial" w:cs="Arial"/>
          <w:sz w:val="24"/>
          <w:szCs w:val="24"/>
        </w:rPr>
        <w:t xml:space="preserve">Cruz-Roa et al. </w:t>
      </w:r>
      <w:r w:rsidR="005B4407">
        <w:rPr>
          <w:rFonts w:ascii="Arial" w:eastAsiaTheme="minorEastAsia" w:hAnsi="Arial" w:cs="Arial"/>
          <w:sz w:val="24"/>
          <w:szCs w:val="24"/>
        </w:rPr>
        <w:t xml:space="preserve">were </w:t>
      </w:r>
      <w:r w:rsidR="005B4407" w:rsidRPr="003F660F">
        <w:rPr>
          <w:rFonts w:ascii="Arial" w:eastAsiaTheme="minorEastAsia" w:hAnsi="Arial" w:cs="Arial"/>
          <w:sz w:val="24"/>
          <w:szCs w:val="24"/>
        </w:rPr>
        <w:t xml:space="preserve">ImageScope v11.2 (Aperio) and </w:t>
      </w:r>
      <w:r w:rsidR="005B4407" w:rsidRPr="003F660F">
        <w:rPr>
          <w:rFonts w:ascii="Arial" w:eastAsiaTheme="minorEastAsia" w:hAnsi="Arial" w:cs="Arial"/>
          <w:sz w:val="24"/>
          <w:szCs w:val="24"/>
        </w:rPr>
        <w:lastRenderedPageBreak/>
        <w:t xml:space="preserve">Image Viewer v3.1.4 (Ventana) </w:t>
      </w:r>
      <w:r w:rsidR="005B4407" w:rsidRPr="00CC5667">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{"citationID":"EijkJMaP","properties":{"formattedCitation":"(Cruz-Roa et al., 2017, 2018)","plainCitation":"(Cruz-Roa et al., 2017, 2018)","noteIndex":0},"citationItems":[{"id":8278,"uris":["http://zotero.org/users/8964937/items/KT7ZZ4CG","http://zotero.org/users/8964937/items/P6C6GRFN"],"itemData":{"id":8278,"type":"article-journal","abstract":"Precise detection of invasive cancer on whole-slide images (WSI) is a critical first step in digital pathology tasks of diagnosis and grading. Convolutional neural network (CNN) is the most popular representation learning method for computer vision tasks, which have been successfully applied in digi …","container-title":"PloS one","DOI":"10.1371/journal.pone.0196828","ISSN":"1932-6203","issue":"5","language":"en","note":"publisher: PLoS One\nPMID: 29795581","source":"pubmed.ncbi.nlm.nih.gov","title":"High-throughput adaptive sampling for whole-slide histopathology image analysis (HASHI) via convolutional neural networks: Application to invasive breast cancer detection","title-short":"High-throughput adaptive sampling for whole-slide histopathology image analysis (HASHI) via convolutional neural networks","URL":"https://pubmed.ncbi.nlm.nih.gov/29795581/","volume":"13","author":[{"family":"Cruz-Roa","given":"A"},{"family":"Gilmore","given":"H"},{"family":"Basavanhally","given":"A"},{"family":"Feldman","given":"M"},{"family":"Ganesan","given":"S"},{"family":"Shih","given":"N"},{"family":"Tomaszewski","given":"J"},{"family":"Madabhushi","given":"A"},{"family":"González","given":"F"}],"accessed":{"date-parts":[["2022",10,8]]},"issued":{"date-parts":[["2018",5,24]]}}},{"id":8279,"uris":["http://zotero.org/users/8964937/items/FXUVLTTE","http://zotero.org/users/8964937/items/MM4NQQEW"],"itemData":{"id":8279,"type":"article-journal","abstract":"With the increasing ability to routinely and rapidly digitize whole slide images with slide scanners, there has been interest in developing computerized image analysis algorithms for automated detection of disease extent from digital pathology images. The manual identification of presence and extent of breast cancer by a pathologist is critical for patient management for tumor staging and assessing treatment response. However, this process is tedious and subject to inter- and intra-reader variability. For computerized methods to be useful as decision support tools, they need to be resilient to data acquired from different sources, different staining and cutting protocols and different scanners. The objective of this study was to evaluate the accuracy and robustness of a deep learning-based method to automatically identify the extent of invasive tumor on digitized images. Here, we present a new method that employs a convolutional neural network for detecting presence of invasive tumor on whole slide images. Our approach involves training the classifier on nearly 400 exemplars from multiple different sites, and scanners, and then independently validating on almost 200 cases from The Cancer Genome Atlas. Our approach yielded a Dice coefficient of 75.86%, a positive predictive value of 71.62% and a negative predictive value of 96.77% in terms of pixel-by-pixel evaluation compared to manually annotated regions of invasive ductal carcinoma.","container-title":"Scientific Reports","DOI":"10.1038/srep46450","journalAbbreviation":"Scientific Reports","page":"46450","source":"ResearchGate","title":"Accurate and reproducible invasive breast cancer detection in whole-slide images: A Deep Learning approach for quantifying tumor extent","title-short":"Accurate and reproducible invasive breast cancer detection in whole-slide images","volume":"7","author":[{"family":"Cruz-Roa","given":"Angel"},{"family":"Gilmore","given":"Hannah"},{"family":"Basavanhally","given":"Ajay"},{"family":"Feldman","given":"Michael"},{"family":"Ganesan","given":"Shridar"},{"family":"Shih","given":"Natalie"},{"family":"Tomaszewski","given":"John"},{"family":"González","given":"Fabio"},{"family":"Madabhushi","given":"Anant"}],"issued":{"date-parts":[["2017",4,1]]}}}],"schema":"https://github.com/citation-style-language/schema/raw/master/csl-citation.json"} </w:instrText>
      </w:r>
      <w:r w:rsidR="005B4407" w:rsidRPr="00CC5667">
        <w:rPr>
          <w:rFonts w:ascii="Arial" w:eastAsiaTheme="minorEastAsia" w:hAnsi="Arial" w:cs="Arial"/>
          <w:sz w:val="24"/>
          <w:szCs w:val="24"/>
        </w:rPr>
        <w:fldChar w:fldCharType="separate"/>
      </w:r>
      <w:r w:rsidR="00C30282" w:rsidRPr="00C30282">
        <w:rPr>
          <w:rFonts w:ascii="Arial" w:hAnsi="Arial" w:cs="Arial"/>
          <w:sz w:val="24"/>
        </w:rPr>
        <w:t>(Cruz-Roa et al., 2017, 2018)</w:t>
      </w:r>
      <w:r w:rsidR="005B4407" w:rsidRPr="00CC5667">
        <w:rPr>
          <w:rFonts w:ascii="Arial" w:eastAsiaTheme="minorEastAsia" w:hAnsi="Arial" w:cs="Arial"/>
          <w:sz w:val="24"/>
          <w:szCs w:val="24"/>
        </w:rPr>
        <w:fldChar w:fldCharType="end"/>
      </w:r>
      <w:r w:rsidR="005B4407" w:rsidRPr="00E10732">
        <w:rPr>
          <w:rFonts w:ascii="Arial" w:eastAsiaTheme="minorEastAsia" w:hAnsi="Arial" w:cs="Arial"/>
          <w:sz w:val="24"/>
          <w:szCs w:val="24"/>
        </w:rPr>
        <w:t xml:space="preserve">. Cano et al. did not specify </w:t>
      </w:r>
      <w:r w:rsidR="00E60DCB" w:rsidRPr="00E10732">
        <w:rPr>
          <w:rFonts w:ascii="Arial" w:eastAsiaTheme="minorEastAsia" w:hAnsi="Arial" w:cs="Arial"/>
          <w:sz w:val="24"/>
          <w:szCs w:val="24"/>
        </w:rPr>
        <w:t>th</w:t>
      </w:r>
      <w:r w:rsidR="00E60DCB">
        <w:rPr>
          <w:rFonts w:ascii="Arial" w:eastAsiaTheme="minorEastAsia" w:hAnsi="Arial" w:cs="Arial"/>
          <w:sz w:val="24"/>
          <w:szCs w:val="24"/>
        </w:rPr>
        <w:t>ose</w:t>
      </w:r>
      <w:r w:rsidR="005B4407" w:rsidRPr="00E10732">
        <w:rPr>
          <w:rFonts w:ascii="Arial" w:eastAsiaTheme="minorEastAsia" w:hAnsi="Arial" w:cs="Arial"/>
          <w:sz w:val="24"/>
          <w:szCs w:val="24"/>
        </w:rPr>
        <w:t xml:space="preserve">.  </w:t>
      </w:r>
    </w:p>
    <w:p w14:paraId="565BC8F5" w14:textId="1A693478" w:rsidR="005B4407" w:rsidRPr="00F232EC" w:rsidRDefault="005B4407">
      <w:pPr>
        <w:spacing w:line="480" w:lineRule="auto"/>
        <w:ind w:left="720"/>
        <w:jc w:val="both"/>
        <w:rPr>
          <w:rFonts w:ascii="Arial" w:eastAsiaTheme="minorEastAsia" w:hAnsi="Arial" w:cs="Arial"/>
          <w:color w:val="000000" w:themeColor="text1"/>
          <w:sz w:val="24"/>
          <w:szCs w:val="24"/>
        </w:rPr>
      </w:pPr>
      <w:r w:rsidRPr="00F232EC">
        <w:rPr>
          <w:rFonts w:ascii="Arial" w:eastAsiaTheme="minorEastAsia" w:hAnsi="Arial" w:cs="Arial"/>
          <w:color w:val="000000" w:themeColor="text1"/>
          <w:sz w:val="24"/>
          <w:szCs w:val="24"/>
        </w:rPr>
        <w:t xml:space="preserve">After comparing different CNNs, Cano et al. found that one with nine layers had the best performance. It was composed </w:t>
      </w:r>
      <w:r w:rsidR="00CF2DBA" w:rsidRPr="00F232EC">
        <w:rPr>
          <w:rFonts w:ascii="Arial" w:eastAsiaTheme="minorEastAsia" w:hAnsi="Arial" w:cs="Arial"/>
          <w:color w:val="000000" w:themeColor="text1"/>
          <w:sz w:val="24"/>
          <w:szCs w:val="24"/>
        </w:rPr>
        <w:t xml:space="preserve">of </w:t>
      </w:r>
      <w:r w:rsidRPr="00F232EC">
        <w:rPr>
          <w:rFonts w:ascii="Arial" w:eastAsiaTheme="minorEastAsia" w:hAnsi="Arial" w:cs="Arial"/>
          <w:color w:val="000000" w:themeColor="text1"/>
          <w:sz w:val="24"/>
          <w:szCs w:val="24"/>
        </w:rPr>
        <w:t xml:space="preserve">three convolutional-pooling layers of sixteen neurons per layer, three convolutional-pooling layers of thirty-two neurons per layer, one fully connected layer of sixteen neurons, one fully connected layer of </w:t>
      </w:r>
      <w:r w:rsidR="00CF2DBA" w:rsidRPr="00F232EC">
        <w:rPr>
          <w:rFonts w:ascii="Arial" w:eastAsiaTheme="minorEastAsia" w:hAnsi="Arial" w:cs="Arial"/>
          <w:color w:val="000000" w:themeColor="text1"/>
          <w:sz w:val="24"/>
          <w:szCs w:val="24"/>
        </w:rPr>
        <w:t>thirty-</w:t>
      </w:r>
      <w:r w:rsidRPr="00F232EC">
        <w:rPr>
          <w:rFonts w:ascii="Arial" w:eastAsiaTheme="minorEastAsia" w:hAnsi="Arial" w:cs="Arial"/>
          <w:color w:val="000000" w:themeColor="text1"/>
          <w:sz w:val="24"/>
          <w:szCs w:val="24"/>
        </w:rPr>
        <w:t xml:space="preserve">two neurons, and one sigmoid classiﬁcation layer </w:t>
      </w:r>
      <w:r w:rsidRPr="00F232EC">
        <w:rPr>
          <w:rFonts w:ascii="Arial" w:eastAsiaTheme="minorEastAsia" w:hAnsi="Arial" w:cs="Arial"/>
          <w:color w:val="000000" w:themeColor="text1"/>
          <w:sz w:val="24"/>
          <w:szCs w:val="24"/>
        </w:rPr>
        <w:fldChar w:fldCharType="begin"/>
      </w:r>
      <w:r w:rsidR="00216FDB">
        <w:rPr>
          <w:rFonts w:ascii="Arial" w:eastAsiaTheme="minorEastAsia" w:hAnsi="Arial" w:cs="Arial"/>
          <w:color w:val="000000" w:themeColor="text1"/>
          <w:sz w:val="24"/>
          <w:szCs w:val="24"/>
        </w:rPr>
        <w:instrText xml:space="preserve"> ADDIN ZOTERO_ITEM CSL_CITATION {"citationID":"Bxl85SWV","properties":{"formattedCitation":"(Cano et al., 2018)","plainCitation":"(Cano et al., 2018)","noteIndex":0},"citationItems":[{"id":8280,"uris":["http://zotero.org/users/8964937/items/MJWCPVQC"],"itemData":{"id":8280,"type":"paper-conference","abstract":"The Convolutional neural networks (CNN) have been shown to be able to learn the relevant visual features for different computer vision tasks from large amounts of annotated data. Hence, the performance of CNNs can vary depending on the training data set and associated model architecture. This article presents a comparative analysis of the robustness and sensitivity of different CNN architectures to classify invasive breast cancer tissue. Our experiment involved a comparison of six CNN architectures with different depths (number of layers), specifically trained to detect invasive breast cancer from digitized pathology images. Additionally, the pre-trained model VGG 16 (trained to classify natural images) was added as the seventh architecture. Each of the models was trained with two different data sets: a cohort of 239 breast cancer slide images from the Hospital of the University of Pennsylvania (HUP), and another with 172 digitized breast cancer images from the Cancer Genome Atlas (TCGA). In addition, in each case the training was validated with 40 breast cancer slide images from the New Jersey Cancer Institute (CINJ). The last layer of the VGG 16 model was modified to allow classification of the binary problem (presence or absence of invasive ductal carcinoma). The experimental results show a performance of greater than 93% in terms of AUC (Area Under the ROC Curve) for the CNNs trained specifically with cases of invasive breast cancer from the TCGA. However, we also note that VGG-CNN-16 achieves an AUC of 92.43% and 86.87% respectively, despite the fact that it was trained for a different domain.","container-title":"14th International Symposium on Medical Information Processing and Analysis","DOI":"10.1117/12.2511647","event-title":"14th International Symposium on Medical Information Processing and Analysis","page":"277-284","publisher":"SPIE","source":"www.spiedigitallibrary.org","title":"A comparative analysis of sensitivity of convolutional neural networks for histopathology image classification in breast cancer","URL":"https://www.spiedigitallibrary.org/conference-proceedings-of-spie/10975/109750W/A-comparative-analysis-of-sensitivity-of-convolutional-neural-networks-for/10.1117/12.2511647.full","volume":"10975","author":[{"family":"Cano","given":"Fabian"},{"family":"Madabhushi","given":"Anant"},{"family":"Cruz-Roa","given":"Angel"}],"accessed":{"date-parts":[["2022",10,8]]},"issued":{"date-parts":[["2018",12,21]]}}}],"schema":"https://github.com/citation-style-language/schema/raw/master/csl-citation.json"} </w:instrText>
      </w:r>
      <w:r w:rsidRPr="00F232EC">
        <w:rPr>
          <w:rFonts w:ascii="Arial" w:eastAsiaTheme="minorEastAsia" w:hAnsi="Arial" w:cs="Arial"/>
          <w:color w:val="000000" w:themeColor="text1"/>
          <w:sz w:val="24"/>
          <w:szCs w:val="24"/>
        </w:rPr>
        <w:fldChar w:fldCharType="separate"/>
      </w:r>
      <w:r w:rsidRPr="00F232EC">
        <w:rPr>
          <w:rFonts w:ascii="Arial" w:hAnsi="Arial" w:cs="Arial"/>
          <w:color w:val="000000" w:themeColor="text1"/>
          <w:sz w:val="24"/>
        </w:rPr>
        <w:t>(Cano et al., 2018)</w:t>
      </w:r>
      <w:r w:rsidRPr="00F232EC">
        <w:rPr>
          <w:rFonts w:ascii="Arial" w:eastAsiaTheme="minorEastAsia" w:hAnsi="Arial" w:cs="Arial"/>
          <w:color w:val="000000" w:themeColor="text1"/>
          <w:sz w:val="24"/>
          <w:szCs w:val="24"/>
        </w:rPr>
        <w:fldChar w:fldCharType="end"/>
      </w:r>
      <w:r w:rsidRPr="00F232EC">
        <w:rPr>
          <w:rFonts w:ascii="Arial" w:eastAsiaTheme="minorEastAsia" w:hAnsi="Arial" w:cs="Arial"/>
          <w:color w:val="000000" w:themeColor="text1"/>
          <w:sz w:val="24"/>
          <w:szCs w:val="24"/>
        </w:rPr>
        <w:t>. Cruz-Roa et al. used CNNs with one convolutional and pooling layer, one fully connected layer of 256 neurons</w:t>
      </w:r>
      <w:r w:rsidR="00CF2DBA" w:rsidRPr="00F232EC">
        <w:rPr>
          <w:rFonts w:ascii="Arial" w:eastAsiaTheme="minorEastAsia" w:hAnsi="Arial" w:cs="Arial"/>
          <w:color w:val="000000" w:themeColor="text1"/>
          <w:sz w:val="24"/>
          <w:szCs w:val="24"/>
        </w:rPr>
        <w:t>,</w:t>
      </w:r>
      <w:r w:rsidRPr="00F232EC">
        <w:rPr>
          <w:rFonts w:ascii="Arial" w:eastAsiaTheme="minorEastAsia" w:hAnsi="Arial" w:cs="Arial"/>
          <w:color w:val="000000" w:themeColor="text1"/>
          <w:sz w:val="24"/>
          <w:szCs w:val="24"/>
        </w:rPr>
        <w:t xml:space="preserve"> and a classification layer </w:t>
      </w:r>
      <w:r w:rsidRPr="00F232EC">
        <w:rPr>
          <w:rFonts w:ascii="Arial" w:eastAsiaTheme="minorEastAsia" w:hAnsi="Arial" w:cs="Arial"/>
          <w:color w:val="000000" w:themeColor="text1"/>
          <w:sz w:val="24"/>
          <w:szCs w:val="24"/>
        </w:rPr>
        <w:fldChar w:fldCharType="begin"/>
      </w:r>
      <w:r w:rsidR="00C30282">
        <w:rPr>
          <w:rFonts w:ascii="Arial" w:eastAsiaTheme="minorEastAsia" w:hAnsi="Arial" w:cs="Arial"/>
          <w:color w:val="000000" w:themeColor="text1"/>
          <w:sz w:val="24"/>
          <w:szCs w:val="24"/>
        </w:rPr>
        <w:instrText xml:space="preserve"> ADDIN ZOTERO_ITEM CSL_CITATION {"citationID":"yZ7x460y","properties":{"formattedCitation":"(Cruz-Roa et al., 2017, 2018)","plainCitation":"(Cruz-Roa et al., 2017, 2018)","noteIndex":0},"citationItems":[{"id":8278,"uris":["http://zotero.org/users/8964937/items/KT7ZZ4CG","http://zotero.org/users/8964937/items/P6C6GRFN"],"itemData":{"id":8278,"type":"article-journal","abstract":"Precise detection of invasive cancer on whole-slide images (WSI) is a critical first step in digital pathology tasks of diagnosis and grading. Convolutional neural network (CNN) is the most popular representation learning method for computer vision tasks, which have been successfully applied in digi …","container-title":"PloS one","DOI":"10.1371/journal.pone.0196828","ISSN":"1932-6203","issue":"5","language":"en","note":"publisher: PLoS One\nPMID: 29795581","source":"pubmed.ncbi.nlm.nih.gov","title":"High-throughput adaptive sampling for whole-slide histopathology image analysis (HASHI) via convolutional neural networks: Application to invasive breast cancer detection","title-short":"High-throughput adaptive sampling for whole-slide histopathology image analysis (HASHI) via convolutional neural networks","URL":"https://pubmed.ncbi.nlm.nih.gov/29795581/","volume":"13","author":[{"family":"Cruz-Roa","given":"A"},{"family":"Gilmore","given":"H"},{"family":"Basavanhally","given":"A"},{"family":"Feldman","given":"M"},{"family":"Ganesan","given":"S"},{"family":"Shih","given":"N"},{"family":"Tomaszewski","given":"J"},{"family":"Madabhushi","given":"A"},{"family":"González","given":"F"}],"accessed":{"date-parts":[["2022",10,8]]},"issued":{"date-parts":[["2018",5,24]]}}},{"id":8279,"uris":["http://zotero.org/users/8964937/items/FXUVLTTE","http://zotero.org/users/8964937/items/MM4NQQEW"],"itemData":{"id":8279,"type":"article-journal","abstract":"With the increasing ability to routinely and rapidly digitize whole slide images with slide scanners, there has been interest in developing computerized image analysis algorithms for automated detection of disease extent from digital pathology images. The manual identification of presence and extent of breast cancer by a pathologist is critical for patient management for tumor staging and assessing treatment response. However, this process is tedious and subject to inter- and intra-reader variability. For computerized methods to be useful as decision support tools, they need to be resilient to data acquired from different sources, different staining and cutting protocols and different scanners. The objective of this study was to evaluate the accuracy and robustness of a deep learning-based method to automatically identify the extent of invasive tumor on digitized images. Here, we present a new method that employs a convolutional neural network for detecting presence of invasive tumor on whole slide images. Our approach involves training the classifier on nearly 400 exemplars from multiple different sites, and scanners, and then independently validating on almost 200 cases from The Cancer Genome Atlas. Our approach yielded a Dice coefficient of 75.86%, a positive predictive value of 71.62% and a negative predictive value of 96.77% in terms of pixel-by-pixel evaluation compared to manually annotated regions of invasive ductal carcinoma.","container-title":"Scientific Reports","DOI":"10.1038/srep46450","journalAbbreviation":"Scientific Reports","page":"46450","source":"ResearchGate","title":"Accurate and reproducible invasive breast cancer detection in whole-slide images: A Deep Learning approach for quantifying tumor extent","title-short":"Accurate and reproducible invasive breast cancer detection in whole-slide images","volume":"7","author":[{"family":"Cruz-Roa","given":"Angel"},{"family":"Gilmore","given":"Hannah"},{"family":"Basavanhally","given":"Ajay"},{"family":"Feldman","given":"Michael"},{"family":"Ganesan","given":"Shridar"},{"family":"Shih","given":"Natalie"},{"family":"Tomaszewski","given":"John"},{"family":"González","given":"Fabio"},{"family":"Madabhushi","given":"Anant"}],"issued":{"date-parts":[["2017",4,1]]}}}],"schema":"https://github.com/citation-style-language/schema/raw/master/csl-citation.json"} </w:instrText>
      </w:r>
      <w:r w:rsidRPr="00F232EC">
        <w:rPr>
          <w:rFonts w:ascii="Arial" w:eastAsiaTheme="minorEastAsia" w:hAnsi="Arial" w:cs="Arial"/>
          <w:color w:val="000000" w:themeColor="text1"/>
          <w:sz w:val="24"/>
          <w:szCs w:val="24"/>
        </w:rPr>
        <w:fldChar w:fldCharType="separate"/>
      </w:r>
      <w:r w:rsidR="00C30282" w:rsidRPr="00C30282">
        <w:rPr>
          <w:rFonts w:ascii="Arial" w:hAnsi="Arial" w:cs="Arial"/>
          <w:sz w:val="24"/>
        </w:rPr>
        <w:t>(Cruz-Roa et al., 2017, 2018)</w:t>
      </w:r>
      <w:r w:rsidRPr="00F232EC">
        <w:rPr>
          <w:rFonts w:ascii="Arial" w:eastAsiaTheme="minorEastAsia" w:hAnsi="Arial" w:cs="Arial"/>
          <w:color w:val="000000" w:themeColor="text1"/>
          <w:sz w:val="24"/>
          <w:szCs w:val="24"/>
        </w:rPr>
        <w:fldChar w:fldCharType="end"/>
      </w:r>
      <w:r w:rsidRPr="00F232EC">
        <w:rPr>
          <w:rFonts w:ascii="Arial" w:eastAsiaTheme="minorEastAsia" w:hAnsi="Arial" w:cs="Arial"/>
          <w:color w:val="000000" w:themeColor="text1"/>
          <w:sz w:val="24"/>
          <w:szCs w:val="24"/>
        </w:rPr>
        <w:t>.</w:t>
      </w:r>
    </w:p>
    <w:p w14:paraId="1FB41E20" w14:textId="77777777" w:rsidR="005D7B4F" w:rsidRPr="00ED6D0F" w:rsidRDefault="005D7B4F" w:rsidP="000032E0">
      <w:pPr>
        <w:spacing w:line="480" w:lineRule="auto"/>
        <w:ind w:left="720"/>
        <w:jc w:val="both"/>
        <w:rPr>
          <w:rFonts w:ascii="Arial" w:eastAsiaTheme="minorEastAsia" w:hAnsi="Arial" w:cs="Arial"/>
          <w:sz w:val="24"/>
          <w:szCs w:val="24"/>
        </w:rPr>
      </w:pPr>
    </w:p>
    <w:p w14:paraId="24F75A09" w14:textId="77777777" w:rsidR="00061282" w:rsidRPr="00622E6D" w:rsidRDefault="00061282" w:rsidP="000032E0">
      <w:pPr>
        <w:pStyle w:val="Heading2"/>
        <w:numPr>
          <w:ilvl w:val="2"/>
          <w:numId w:val="12"/>
        </w:numPr>
        <w:spacing w:after="240" w:line="480" w:lineRule="auto"/>
        <w:ind w:left="1418"/>
        <w:jc w:val="both"/>
        <w:rPr>
          <w:rFonts w:ascii="Arial" w:hAnsi="Arial" w:cs="Arial"/>
          <w:color w:val="auto"/>
          <w:sz w:val="24"/>
          <w:szCs w:val="24"/>
        </w:rPr>
      </w:pPr>
      <w:bookmarkStart w:id="75" w:name="_Toc119019956"/>
      <w:bookmarkStart w:id="76" w:name="_Toc119020347"/>
      <w:bookmarkStart w:id="77" w:name="_Toc119020737"/>
      <w:bookmarkStart w:id="78" w:name="_Toc119021127"/>
      <w:bookmarkStart w:id="79" w:name="_Toc119021517"/>
      <w:bookmarkStart w:id="80" w:name="_Toc119021925"/>
      <w:bookmarkStart w:id="81" w:name="_Toc119022315"/>
      <w:bookmarkStart w:id="82" w:name="_Toc119050101"/>
      <w:bookmarkStart w:id="83" w:name="_Toc130050929"/>
      <w:bookmarkEnd w:id="75"/>
      <w:bookmarkEnd w:id="76"/>
      <w:bookmarkEnd w:id="77"/>
      <w:bookmarkEnd w:id="78"/>
      <w:bookmarkEnd w:id="79"/>
      <w:bookmarkEnd w:id="80"/>
      <w:bookmarkEnd w:id="81"/>
      <w:bookmarkEnd w:id="82"/>
      <w:r w:rsidRPr="00622E6D">
        <w:rPr>
          <w:rFonts w:ascii="Arial" w:hAnsi="Arial" w:cs="Arial"/>
          <w:color w:val="auto"/>
          <w:sz w:val="24"/>
          <w:szCs w:val="24"/>
        </w:rPr>
        <w:t>ML models for classification purposes</w:t>
      </w:r>
      <w:bookmarkEnd w:id="83"/>
    </w:p>
    <w:p w14:paraId="4045E376" w14:textId="456A83F5" w:rsidR="00061282" w:rsidRPr="00622E6D" w:rsidRDefault="00061282" w:rsidP="000032E0">
      <w:pPr>
        <w:pStyle w:val="ListParagraph"/>
        <w:spacing w:line="480" w:lineRule="auto"/>
        <w:ind w:left="709"/>
        <w:jc w:val="both"/>
        <w:rPr>
          <w:rFonts w:ascii="Arial" w:eastAsiaTheme="minorEastAsia" w:hAnsi="Arial" w:cs="Arial"/>
          <w:sz w:val="24"/>
          <w:szCs w:val="24"/>
          <w:lang w:val="en-CA"/>
        </w:rPr>
      </w:pPr>
      <w:r w:rsidRPr="00622E6D">
        <w:rPr>
          <w:rFonts w:ascii="Arial" w:eastAsiaTheme="minorEastAsia" w:hAnsi="Arial" w:cs="Arial"/>
          <w:sz w:val="24"/>
          <w:szCs w:val="24"/>
          <w:lang w:val="en-CA"/>
        </w:rPr>
        <w:t>In one conference proceeding, Colon-Cartagena et al. externally validated a ML to differentiate several histologic variants of high-grade DCIS (i.e.</w:t>
      </w:r>
      <w:r w:rsidR="00CF2DBA">
        <w:rPr>
          <w:rFonts w:ascii="Arial" w:eastAsiaTheme="minorEastAsia" w:hAnsi="Arial" w:cs="Arial"/>
          <w:sz w:val="24"/>
          <w:szCs w:val="24"/>
          <w:lang w:val="en-CA"/>
        </w:rPr>
        <w:t>,</w:t>
      </w:r>
      <w:r w:rsidRPr="00622E6D">
        <w:rPr>
          <w:rFonts w:ascii="Arial" w:eastAsiaTheme="minorEastAsia" w:hAnsi="Arial" w:cs="Arial"/>
          <w:sz w:val="24"/>
          <w:szCs w:val="24"/>
          <w:lang w:val="en-CA"/>
        </w:rPr>
        <w:t xml:space="preserve"> Comedo-type, Cribriform, Micropapillary, and Solid)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{"citationID":"x2coPRcB","properties":{"formattedCitation":"(Colon-Cartagena et al., 2020)","plainCitation":"(Colon-Cartagena et al., 2020)","noteIndex":0},"citationItems":[{"id":8276,"uris":["http://zotero.org/users/8964937/items/EBMDX9MI"],"itemData":{"id":8276,"type":"paper-conference","collection-title":"Abstracts from USCAP 2020: Breast Pathology (110-299)","container-title":"Modern Pathology","DOI":"10.1038/s41379-020-0464-9","language":"en","license":"2020 United States &amp; Canadian Academy of Pathology","note":"number: 2","page":"240-443","publisher":"Nature Publishing Group","source":"www.nature.com","title":"Coding-free platform for development of image analysis algorithm produces comparable results to established convoluted neural network architecture for sub-classifications of Ductal Carcinoma In Situ of the Breast","title-short":"Abstracts from USCAP 2020","URL":"https://www.nature.com/articles/s41379-020-0464-9","volume":"33","author":[{"family":"Colon-Cartagena","given":"Lorraine"},{"family":"Gayhart","given":"Matthew"},{"family":"Robila","given":"Valentina"}],"accessed":{"date-parts":[["2022",10,8]]},"issued":{"date-parts":[["2020",3]]}}}],"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(Colon-Cartagena et al., 2020)</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xml:space="preserve">. In two journal articles, Mi et al. and Yang et al. validated ML models to differentiate benign from malignant lesions of the breast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{"citationID":"JV5Iyn9m","properties":{"formattedCitation":"(Mi et al., 2021; Yang Z. et al., 2019)","plainCitation":"(Mi et al., 2021; Yang Z. et al., 2019)","noteIndex":0},"citationItems":[{"id":2028,"uris":["http://zotero.org/users/8964937/items/EBXF9RXZ"],"itemData":{"id":2028,"type":"article-journal","abstract":"Introduction: Breast cancer, one of the most common health threats to females worldwide, has always been a crucial topic in the medical field. With the rapid development of digital pathology, many scholars have used AI-based systems to classify breast cancer pathological images. However, most existing studies only stayed on the binary classification of breast lesions (normal vs tumor or benign vs malignant), far from meeting the clinical demand. Therefore, we established a multi-class classification system of breast digital pathology images based on AI, which is more clinically practical than the binary classification system., Methods: In this paper, we adopted a two-stage architecture based on deep learning method and machine learning method for the multi-class classification (normal tissue, benign lesion, ductal carcinoma in situ, and invasive carcinoma) of breast digital pathological images., Results: The proposed approach achieved an overall accuracy of 86.67% at patch-level. At WSI-level, the overall accuracies of our classification system were 88.16% on validation data and 90.43% on test data. Additionally, we used two public datasets, the BreakHis and BACH, for independent verification. The accuracies our model obtained on these two datasets were comparable to related publications. Furthermore, our model could achieve accuracies of 85.19% on multi-classification and 96.30% on binary classification (non-malignant vs malignant) using pathology images of frozen sections, which was proven to have good generalizability. Then, we used t-SNE for visualization of patch classification efficiency. Finally, we analyzed morphological characteristics of patches learned by the model., Conclusion: The proposed two-stage model could be effectively applied to the multi-class classification task of breast pathology images and could be a very useful tool for assisting pathologists in diagnosing breast cancer. Copyright © 2021 Mi et al.","container-title":"Cancer management and research","DOI":"10.2147/CMAR.S312608","ISSN":"1179-1322","issue":"101512700","journalAbbreviation":"Cancer Manag Res","note":"publisher-place: New Zealand\nMi, Weiming. Department of Automation, School of Information Science and Technology, Tsinghua University, Beijing, Peoples Republic of China.\nMi, Weiming. Beijing National Research Center for Information Science and Technology, Beijing, Peoples Republic of China.\nLi, Junjie. Molecular Pathology Research Center, Department of Pathology, Peking Union Medical College Hospital (PUMCH), Peking Union Medical College and Chinese Academy of Medical Sciences, Beijing, Peoples Republic of China.\nGuo, Yucheng. Tsimage Medical Technology, Yantian Modern Industry Service Center, Shenzhen, Peoples Republic of China.\nRen, Xinyu. Molecular Pathology Research Center, Department of Pathology, Peking Union Medical College Hospital (PUMCH), Peking Union Medical College and Chinese Academy of Medical Sciences, Beijing, Peoples Republic of China.\nLiang, Zhiyong. Molecular Pathology Research Center, Department of Pathology, Peking Union Medical College Hospital (PUMCH), Peking Union Medical College and Chinese Academy of Medical Sciences, Beijing, Peoples Republic of China.\nZhang, Tao. Department of Automation, School of Information Science and Technology, Tsinghua University, Beijing, Peoples Republic of China.\nZhang, Tao. Beijing National Research Center for Information Science and Technology, Beijing, Peoples Republic of China.\nZou, Hao. Tsimage Medical Technology, Yantian Modern Industry Service Center, Shenzhen, Peoples Republic of China.\nZou, Hao. Center for Intelligent Medical Imaging &amp; Health, Research Institute of Tsinghua University in Shenzhen, Shenzhen, Peoples Republic of China.","page":"4605-4617","title":"Deep learning-based multi-class classification of breast digital pathology images.","volume":"13","author":[{"family":"Mi","given":"Weiming"},{"family":"Li","given":"Junjie"},{"family":"Guo","given":"Yucheng"},{"family":"Ren","given":"Xinyu"},{"family":"Liang","given":"Zhiyong"},{"family":"Zhang","given":"Tao"},{"family":"Zou","given":"Hao"}],"issued":{"date-parts":[["2021"]]}}},{"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(Mi et al., 2021; Yang Z. et al., 2019)</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xml:space="preserve">, and in another journal article, Radiya-Dixit E. et al. validated a ML model to differentiate Ductal Carcinoma in situ (DCIS) from Usual Ductal Hyperplasia (UDH)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{"citationID":"ReaRkkFA","properties":{"formattedCitation":"(Radiya-Dixit E. et al., 2017)","plainCitation":"(Radiya-Dixit E. et al., 2017)","noteIndex":0},"citationItems":[{"id":1886,"uris":["http://zotero.org/users/8964937/items/KRSCDCW6"],"itemData":{"id":1886,"type":"article-journal","abstract":"Misclassification of breast lesions can result in either cancer progression or unnecessary chemotherapy. Automated classification tools are seen as promising second opinion providers in reducing such errors. We have developed predictive algorithms that automate the categorization of breast lesions as either benign usual ductal hyperplasia (UDH) or malignant ductal carcinoma in situ (DCIS). From diagnosed breast biopsy images from two hospitals, we obtained 392 biomarkers using Dong et al.'s (2014) computational tools for nuclei identification and feature extraction. We implemented six machine learning models and enhanced them by reducing prediction variance, extracting active features, and combining multiple algorithms. We used the area under the curve (AUC) of the receiver operating characteristic (ROC) curve for performance evaluation. Our top-performing model, a Combined model with Active Feature Extraction (CAFE) consisting of two logistic regression algorithms, obtained an AUC of 0.918 when trained on data from one hospital and tested on samples of the other, a statistically significant improvement over Dong et al.'s AUC of 0.858. Pathologists can substantially improve their diagnoses by using it as an unbiased validator. In the future, our work can also serve as a valuable methodology for differentiating between low-grade and high-grade DCIS.","container-title":"Scientific reports","DOI":"10.1038/s41598-017-10324-y","ISSN":"2045-2322 (electronic)","issue":"1","journalAbbreviation":"Sci Rep","language":"English","note":"publisher-place: United Kingdom\npublisher: NLM (Medline)","page":"9900","title":"Automated Classification of benign and malignant proliferative breast lesions","volume":"7","author":[{"literal":"Radiya-Dixit E."},{"literal":"Zhu D."},{"literal":"Beck A.H."}],"issued":{"date-parts":[["2017"]]}}}],"schema":"https://github.com/citation-style-language/schema/raw/master/csl-citation.json"}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(Radiya-Dixit E. et al., 2017)</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xml:space="preserve">. </w:t>
      </w:r>
    </w:p>
    <w:p w14:paraId="5433F7B0" w14:textId="79954D16" w:rsidR="00061282" w:rsidRPr="000032E0" w:rsidRDefault="00061282" w:rsidP="000032E0">
      <w:pPr>
        <w:pStyle w:val="ListParagraph"/>
        <w:spacing w:line="480" w:lineRule="auto"/>
        <w:ind w:left="709"/>
        <w:jc w:val="both"/>
        <w:rPr>
          <w:rFonts w:ascii="Arial" w:eastAsiaTheme="minorEastAsia" w:hAnsi="Arial" w:cs="Arial"/>
          <w:color w:val="000000" w:themeColor="text1"/>
          <w:sz w:val="24"/>
          <w:szCs w:val="24"/>
          <w:lang w:val="en-CA"/>
        </w:rPr>
      </w:pPr>
      <w:r w:rsidRPr="00622E6D">
        <w:rPr>
          <w:rFonts w:ascii="Arial" w:eastAsiaTheme="minorEastAsia" w:hAnsi="Arial" w:cs="Arial"/>
          <w:sz w:val="24"/>
          <w:szCs w:val="24"/>
          <w:lang w:val="en-CA"/>
        </w:rPr>
        <w:t xml:space="preserve">To train and internally validate their models, Colon-Cartagena et al. utilized cases from the Departmental archives of Virginia Commonwealth University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{"citationID":"I47jqP4S","properties":{"formattedCitation":"(Colon-Cartagena et al., 2020)","plainCitation":"(Colon-Cartagena et al., 2020)","noteIndex":0},"citationItems":[{"id":8276,"uris":["http://zotero.org/users/8964937/items/EBMDX9MI"],"itemData":{"id":8276,"type":"paper-conference","collection-title":"Abstracts from USCAP 2020: Breast Pathology (110-299)","container-title":"Modern Pathology","DOI":"10.1038/s41379-020-0464-9","language":"en","license":"2020 United States &amp; Canadian Academy of Pathology","note":"number: 2","page":"240-443","publisher":"Nature Publishing Group","source":"www.nature.com","title":"Coding-free platform for development of image analysis algorithm produces comparable results to established convoluted neural network architecture for sub-classifications of Ductal Carcinoma In Situ of the Breast","title-short":"Abstracts from USCAP 2020","URL":"https://www.nature.com/articles/s41379-020-0464-9","volume":"33","author":[{"family":"Colon-Cartagena","given":"Lorraine"},{"family":"Gayhart","given":"Matthew"},{"family":"Robila","given":"Valentina"}],"accessed":{"date-parts":[["2022",10,8]]},"issued":{"date-parts":[["2020",3]]}}}],"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eastAsiaTheme="minorEastAsia" w:hAnsi="Arial" w:cs="Arial"/>
          <w:sz w:val="24"/>
          <w:szCs w:val="24"/>
          <w:lang w:val="en-CA"/>
        </w:rPr>
        <w:t>(Colon-</w:t>
      </w:r>
      <w:r w:rsidRPr="00622E6D">
        <w:rPr>
          <w:rFonts w:ascii="Arial" w:eastAsiaTheme="minorEastAsia" w:hAnsi="Arial" w:cs="Arial"/>
          <w:sz w:val="24"/>
          <w:szCs w:val="24"/>
          <w:lang w:val="en-CA"/>
        </w:rPr>
        <w:lastRenderedPageBreak/>
        <w:t>Cartagena et al., 2020)</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xml:space="preserve">, Mi et al. from the Peking Union Medical College Hospital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{"citationID":"0LA0ds6j","properties":{"formattedCitation":"(Mi et al., 2021)","plainCitation":"(Mi et al., 2021)","noteIndex":0},"citationItems":[{"id":2028,"uris":["http://zotero.org/users/8964937/items/EBXF9RXZ"],"itemData":{"id":2028,"type":"article-journal","abstract":"Introduction: Breast cancer, one of the most common health threats to females worldwide, has always been a crucial topic in the medical field. With the rapid development of digital pathology, many scholars have used AI-based systems to classify breast cancer pathological images. However, most existing studies only stayed on the binary classification of breast lesions (normal vs tumor or benign vs malignant), far from meeting the clinical demand. Therefore, we established a multi-class classification system of breast digital pathology images based on AI, which is more clinically practical than the binary classification system., Methods: In this paper, we adopted a two-stage architecture based on deep learning method and machine learning method for the multi-class classification (normal tissue, benign lesion, ductal carcinoma in situ, and invasive carcinoma) of breast digital pathological images., Results: The proposed approach achieved an overall accuracy of 86.67% at patch-level. At WSI-level, the overall accuracies of our classification system were 88.16% on validation data and 90.43% on test data. Additionally, we used two public datasets, the BreakHis and BACH, for independent verification. The accuracies our model obtained on these two datasets were comparable to related publications. Furthermore, our model could achieve accuracies of 85.19% on multi-classification and 96.30% on binary classification (non-malignant vs malignant) using pathology images of frozen sections, which was proven to have good generalizability. Then, we used t-SNE for visualization of patch classification efficiency. Finally, we analyzed morphological characteristics of patches learned by the model., Conclusion: The proposed two-stage model could be effectively applied to the multi-class classification task of breast pathology images and could be a very useful tool for assisting pathologists in diagnosing breast cancer. Copyright © 2021 Mi et al.","container-title":"Cancer management and research","DOI":"10.2147/CMAR.S312608","ISSN":"1179-1322","issue":"101512700","journalAbbreviation":"Cancer Manag Res","note":"publisher-place: New Zealand\nMi, Weiming. Department of Automation, School of Information Science and Technology, Tsinghua University, Beijing, Peoples Republic of China.\nMi, Weiming. Beijing National Research Center for Information Science and Technology, Beijing, Peoples Republic of China.\nLi, Junjie. Molecular Pathology Research Center, Department of Pathology, Peking Union Medical College Hospital (PUMCH), Peking Union Medical College and Chinese Academy of Medical Sciences, Beijing, Peoples Republic of China.\nGuo, Yucheng. Tsimage Medical Technology, Yantian Modern Industry Service Center, Shenzhen, Peoples Republic of China.\nRen, Xinyu. Molecular Pathology Research Center, Department of Pathology, Peking Union Medical College Hospital (PUMCH), Peking Union Medical College and Chinese Academy of Medical Sciences, Beijing, Peoples Republic of China.\nLiang, Zhiyong. Molecular Pathology Research Center, Department of Pathology, Peking Union Medical College Hospital (PUMCH), Peking Union Medical College and Chinese Academy of Medical Sciences, Beijing, Peoples Republic of China.\nZhang, Tao. Department of Automation, School of Information Science and Technology, Tsinghua University, Beijing, Peoples Republic of China.\nZhang, Tao. Beijing National Research Center for Information Science and Technology, Beijing, Peoples Republic of China.\nZou, Hao. Tsimage Medical Technology, Yantian Modern Industry Service Center, Shenzhen, Peoples Republic of China.\nZou, Hao. Center for Intelligent Medical Imaging &amp; Health, Research Institute of Tsinghua University in Shenzhen, Shenzhen, Peoples Republic of China.","page":"4605-4617","title":"Deep learning-based multi-class classification of breast digital pathology images.","volume":"13","author":[{"family":"Mi","given":"Weiming"},{"family":"Li","given":"Junjie"},{"family":"Guo","given":"Yucheng"},{"family":"Ren","given":"Xinyu"},{"family":"Liang","given":"Zhiyong"},{"family":"Zhang","given":"Tao"},{"family":"Zou","given":"Hao"}],"issued":{"date-parts":[["2021"]]}}}],"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(Mi et al., 2021)</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xml:space="preserve">, Radiya-Dixit et al. from the Massachusetts General Hospital and Beth Israel Deaconess Medical Center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{"citationID":"8Je2jwOL","properties":{"formattedCitation":"(Radiya-Dixit E. et al., 2017)","plainCitation":"(Radiya-Dixit E. et al., 2017)","noteIndex":0},"citationItems":[{"id":1886,"uris":["http://zotero.org/users/8964937/items/KRSCDCW6"],"itemData":{"id":1886,"type":"article-journal","abstract":"Misclassification of breast lesions can result in either cancer progression or unnecessary chemotherapy. Automated classification tools are seen as promising second opinion providers in reducing such errors. We have developed predictive algorithms that automate the categorization of breast lesions as either benign usual ductal hyperplasia (UDH) or malignant ductal carcinoma in situ (DCIS). From diagnosed breast biopsy images from two hospitals, we obtained 392 biomarkers using Dong et al.'s (2014) computational tools for nuclei identification and feature extraction. We implemented six machine learning models and enhanced them by reducing prediction variance, extracting active features, and combining multiple algorithms. We used the area under the curve (AUC) of the receiver operating characteristic (ROC) curve for performance evaluation. Our top-performing model, a Combined model with Active Feature Extraction (CAFE) consisting of two logistic regression algorithms, obtained an AUC of 0.918 when trained on data from one hospital and tested on samples of the other, a statistically significant improvement over Dong et al.'s AUC of 0.858. Pathologists can substantially improve their diagnoses by using it as an unbiased validator. In the future, our work can also serve as a valuable methodology for differentiating between low-grade and high-grade DCIS.","container-title":"Scientific reports","DOI":"10.1038/s41598-017-10324-y","ISSN":"2045-2322 (electronic)","issue":"1","journalAbbreviation":"Sci Rep","language":"English","note":"publisher-place: United Kingdom\npublisher: NLM (Medline)","page":"9900","title":"Automated Classification of benign and malignant proliferative breast lesions","volume":"7","author":[{"literal":"Radiya-Dixit E."},{"literal":"Zhu D."},{"literal":"Beck A.H."}],"issued":{"date-parts":[["2017"]]}}}],"schema":"https://github.com/citation-style-language/schema/raw/master/csl-citation.json"}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(Radiya-Dixit E. et al., 2017)</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xml:space="preserve">, and Yang et al. from the BACH dataset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{"citationID":"e3jtdAzT","properties":{"formattedCitation":"(Yang Z. et al., 2019)","plainCitation":"(Yang Z. et al., 2019)","noteIndex":0},"citationItems":[{"id":917,"uris":["http://zotero.org/users/8964937/items/DCR4ELYQ"],"itemData":{"id":917,"type":"article-journal","abstract":"Histology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(Yang Z. et al., 2019)</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xml:space="preserve">. To externally validate them, Mi et al. used cases from BreakHis </w:t>
      </w:r>
      <w:r w:rsidR="00E60DCB">
        <w:rPr>
          <w:rFonts w:ascii="Arial" w:eastAsiaTheme="minorEastAsia" w:hAnsi="Arial" w:cs="Arial"/>
          <w:sz w:val="24"/>
          <w:szCs w:val="24"/>
          <w:lang w:val="en-CA"/>
        </w:rPr>
        <w:t xml:space="preserve">dataset </w:t>
      </w:r>
      <w:r w:rsidRPr="00622E6D">
        <w:rPr>
          <w:rFonts w:ascii="Arial" w:eastAsiaTheme="minorEastAsia" w:hAnsi="Arial" w:cs="Arial"/>
          <w:sz w:val="24"/>
          <w:szCs w:val="24"/>
          <w:lang w:val="en-CA"/>
        </w:rPr>
        <w:t xml:space="preserve">and BACH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{"citationID":"oLtjL59P","properties":{"formattedCitation":"(Mi et al., 2021)","plainCitation":"(Mi et al., 2021)","noteIndex":0},"citationItems":[{"id":2028,"uris":["http://zotero.org/users/8964937/items/EBXF9RXZ"],"itemData":{"id":2028,"type":"article-journal","abstract":"Introduction: Breast cancer, one of the most common health threats to females worldwide, has always been a crucial topic in the medical field. With the rapid development of digital pathology, many scholars have used AI-based systems to classify breast cancer pathological images. However, most existing studies only stayed on the binary classification of breast lesions (normal vs tumor or benign vs malignant), far from meeting the clinical demand. Therefore, we established a multi-class classification system of breast digital pathology images based on AI, which is more clinically practical than the binary classification system., Methods: In this paper, we adopted a two-stage architecture based on deep learning method and machine learning method for the multi-class classification (normal tissue, benign lesion, ductal carcinoma in situ, and invasive carcinoma) of breast digital pathological images., Results: The proposed approach achieved an overall accuracy of 86.67% at patch-level. At WSI-level, the overall accuracies of our classification system were 88.16% on validation data and 90.43% on test data. Additionally, we used two public datasets, the BreakHis and BACH, for independent verification. The accuracies our model obtained on these two datasets were comparable to related publications. Furthermore, our model could achieve accuracies of 85.19% on multi-classification and 96.30% on binary classification (non-malignant vs malignant) using pathology images of frozen sections, which was proven to have good generalizability. Then, we used t-SNE for visualization of patch classification efficiency. Finally, we analyzed morphological characteristics of patches learned by the model., Conclusion: The proposed two-stage model could be effectively applied to the multi-class classification task of breast pathology images and could be a very useful tool for assisting pathologists in diagnosing breast cancer. Copyright © 2021 Mi et al.","container-title":"Cancer management and research","DOI":"10.2147/CMAR.S312608","ISSN":"1179-1322","issue":"101512700","journalAbbreviation":"Cancer Manag Res","note":"publisher-place: New Zealand\nMi, Weiming. Department of Automation, School of Information Science and Technology, Tsinghua University, Beijing, Peoples Republic of China.\nMi, Weiming. Beijing National Research Center for Information Science and Technology, Beijing, Peoples Republic of China.\nLi, Junjie. Molecular Pathology Research Center, Department of Pathology, Peking Union Medical College Hospital (PUMCH), Peking Union Medical College and Chinese Academy of Medical Sciences, Beijing, Peoples Republic of China.\nGuo, Yucheng. Tsimage Medical Technology, Yantian Modern Industry Service Center, Shenzhen, Peoples Republic of China.\nRen, Xinyu. Molecular Pathology Research Center, Department of Pathology, Peking Union Medical College Hospital (PUMCH), Peking Union Medical College and Chinese Academy of Medical Sciences, Beijing, Peoples Republic of China.\nLiang, Zhiyong. Molecular Pathology Research Center, Department of Pathology, Peking Union Medical College Hospital (PUMCH), Peking Union Medical College and Chinese Academy of Medical Sciences, Beijing, Peoples Republic of China.\nZhang, Tao. Department of Automation, School of Information Science and Technology, Tsinghua University, Beijing, Peoples Republic of China.\nZhang, Tao. Beijing National Research Center for Information Science and Technology, Beijing, Peoples Republic of China.\nZou, Hao. Tsimage Medical Technology, Yantian Modern Industry Service Center, Shenzhen, Peoples Republic of China.\nZou, Hao. Center for Intelligent Medical Imaging &amp; Health, Research Institute of Tsinghua University in Shenzhen, Shenzhen, Peoples Republic of China.","page":"4605-4617","title":"Deep learning-based multi-class classification of breast digital pathology images.","volume":"13","author":[{"family":"Mi","given":"Weiming"},{"family":"Li","given":"Junjie"},{"family":"Guo","given":"Yucheng"},{"family":"Ren","given":"Xinyu"},{"family":"Liang","given":"Zhiyong"},{"family":"Zhang","given":"Tao"},{"family":"Zou","given":"Hao"}],"issued":{"date-parts":[["2021"]]}}}],"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(Mi et al., 2021)</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xml:space="preserve">, Radiya-Dixit et al. from Beth Israel Deaconess Medical Center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{"citationID":"Q45KK3t9","properties":{"formattedCitation":"(Radiya-Dixit E. et al., 2017)","plainCitation":"(Radiya-Dixit E. et al., 2017)","noteIndex":0},"citationItems":[{"id":1886,"uris":["http://zotero.org/users/8964937/items/KRSCDCW6"],"itemData":{"id":1886,"type":"article-journal","abstract":"Misclassification of breast lesions can result in either cancer progression or unnecessary chemotherapy. Automated classification tools are seen as promising second opinion providers in reducing such errors. We have developed predictive algorithms that automate the categorization of breast lesions as either benign usual ductal hyperplasia (UDH) or malignant ductal carcinoma in situ (DCIS). From diagnosed breast biopsy images from two hospitals, we obtained 392 biomarkers using Dong et al.'s (2014) computational tools for nuclei identification and feature extraction. We implemented six machine learning models and enhanced them by reducing prediction variance, extracting active features, and combining multiple algorithms. We used the area under the curve (AUC) of the receiver operating characteristic (ROC) curve for performance evaluation. Our top-performing model, a Combined model with Active Feature Extraction (CAFE) consisting of two logistic regression algorithms, obtained an AUC of 0.918 when trained on data from one hospital and tested on samples of the other, a statistically significant improvement over Dong et al.'s AUC of 0.858. Pathologists can substantially improve their diagnoses by using it as an unbiased validator. In the future, our work can also serve as a valuable methodology for differentiating between low-grade and high-grade DCIS.","container-title":"Scientific reports","DOI":"10.1038/s41598-017-10324-y","ISSN":"2045-2322 (electronic)","issue":"1","journalAbbreviation":"Sci Rep","language":"English","note":"publisher-place: United Kingdom\npublisher: NLM (Medline)","page":"9900","title":"Automated Classification of benign and malignant proliferative breast lesions","volume":"7","author":[{"literal":"Radiya-Dixit E."},{"literal":"Zhu D."},{"literal":"Beck A.H."}],"issued":{"date-parts":[["2017"]]}}}],"schema":"https://github.com/citation-style-language/schema/raw/master/csl-citation.json"}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(Radiya-Dixit E. et al., 2017)</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xml:space="preserve">, and Yang et al. from BreakHis </w:t>
      </w:r>
      <w:r w:rsidRPr="000032E0">
        <w:rPr>
          <w:rFonts w:ascii="Arial" w:eastAsiaTheme="minorEastAsia" w:hAnsi="Arial" w:cs="Arial"/>
          <w:color w:val="000000" w:themeColor="text1"/>
          <w:sz w:val="24"/>
          <w:szCs w:val="24"/>
          <w:lang w:val="en-CA"/>
        </w:rPr>
        <w:fldChar w:fldCharType="begin"/>
      </w:r>
      <w:r w:rsidR="00774987">
        <w:rPr>
          <w:rFonts w:ascii="Arial" w:eastAsiaTheme="minorEastAsia" w:hAnsi="Arial" w:cs="Arial"/>
          <w:color w:val="000000" w:themeColor="text1"/>
          <w:sz w:val="24"/>
          <w:szCs w:val="24"/>
          <w:lang w:val="en-CA"/>
        </w:rPr>
        <w:instrText xml:space="preserve"> ADDIN ZOTERO_ITEM CSL_CITATION {"citationID":"sHcYuJ9a","properties":{"formattedCitation":"(Yang Z. et al., 2019)","plainCitation":"(Yang Z. et al., 2019)","noteIndex":0},"citationItems":[{"id":917,"uris":["http://zotero.org/users/8964937/items/DCR4ELYQ"],"itemData":{"id":917,"type":"article-journal","abstract":"Histology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Pr="000032E0">
        <w:rPr>
          <w:rFonts w:ascii="Arial" w:eastAsiaTheme="minorEastAsia" w:hAnsi="Arial" w:cs="Arial"/>
          <w:color w:val="000000" w:themeColor="text1"/>
          <w:sz w:val="24"/>
          <w:szCs w:val="24"/>
          <w:lang w:val="en-CA"/>
        </w:rPr>
        <w:fldChar w:fldCharType="separate"/>
      </w:r>
      <w:r w:rsidRPr="000032E0">
        <w:rPr>
          <w:rFonts w:ascii="Arial" w:hAnsi="Arial" w:cs="Arial"/>
          <w:color w:val="000000" w:themeColor="text1"/>
          <w:sz w:val="24"/>
          <w:lang w:val="en-CA"/>
        </w:rPr>
        <w:t>(Yang Z. et al., 2019)</w:t>
      </w:r>
      <w:r w:rsidRPr="000032E0">
        <w:rPr>
          <w:rFonts w:ascii="Arial" w:eastAsiaTheme="minorEastAsia" w:hAnsi="Arial" w:cs="Arial"/>
          <w:color w:val="000000" w:themeColor="text1"/>
          <w:sz w:val="24"/>
          <w:szCs w:val="24"/>
          <w:lang w:val="en-CA"/>
        </w:rPr>
        <w:fldChar w:fldCharType="end"/>
      </w:r>
      <w:r w:rsidRPr="000032E0">
        <w:rPr>
          <w:rFonts w:ascii="Arial" w:eastAsiaTheme="minorEastAsia" w:hAnsi="Arial" w:cs="Arial"/>
          <w:color w:val="000000" w:themeColor="text1"/>
          <w:sz w:val="24"/>
          <w:szCs w:val="24"/>
          <w:lang w:val="en-CA"/>
        </w:rPr>
        <w:t xml:space="preserve">. Colon-Cartagena et al. did not </w:t>
      </w:r>
      <w:r w:rsidR="00F642C2" w:rsidRPr="000032E0">
        <w:rPr>
          <w:rFonts w:ascii="Arial" w:eastAsiaTheme="minorEastAsia" w:hAnsi="Arial" w:cs="Arial"/>
          <w:color w:val="000000" w:themeColor="text1"/>
          <w:sz w:val="24"/>
          <w:szCs w:val="24"/>
          <w:lang w:val="en-CA"/>
        </w:rPr>
        <w:t>specif</w:t>
      </w:r>
      <w:r w:rsidR="00F642C2">
        <w:rPr>
          <w:rFonts w:ascii="Arial" w:eastAsiaTheme="minorEastAsia" w:hAnsi="Arial" w:cs="Arial"/>
          <w:color w:val="000000" w:themeColor="text1"/>
          <w:sz w:val="24"/>
          <w:szCs w:val="24"/>
          <w:lang w:val="en-CA"/>
        </w:rPr>
        <w:t>y</w:t>
      </w:r>
      <w:r w:rsidR="00F642C2" w:rsidRPr="000032E0">
        <w:rPr>
          <w:rFonts w:ascii="Arial" w:eastAsiaTheme="minorEastAsia" w:hAnsi="Arial" w:cs="Arial"/>
          <w:color w:val="000000" w:themeColor="text1"/>
          <w:sz w:val="24"/>
          <w:szCs w:val="24"/>
          <w:lang w:val="en-CA"/>
        </w:rPr>
        <w:t xml:space="preserve"> </w:t>
      </w:r>
      <w:r w:rsidRPr="000032E0">
        <w:rPr>
          <w:rFonts w:ascii="Arial" w:eastAsiaTheme="minorEastAsia" w:hAnsi="Arial" w:cs="Arial"/>
          <w:color w:val="000000" w:themeColor="text1"/>
          <w:sz w:val="24"/>
          <w:szCs w:val="24"/>
          <w:lang w:val="en-CA"/>
        </w:rPr>
        <w:t xml:space="preserve">the source of </w:t>
      </w:r>
      <w:r w:rsidR="00F642C2">
        <w:rPr>
          <w:rFonts w:ascii="Arial" w:eastAsiaTheme="minorEastAsia" w:hAnsi="Arial" w:cs="Arial"/>
          <w:color w:val="000000" w:themeColor="text1"/>
          <w:sz w:val="24"/>
          <w:szCs w:val="24"/>
          <w:lang w:val="en-CA"/>
        </w:rPr>
        <w:t xml:space="preserve">the </w:t>
      </w:r>
      <w:r w:rsidR="00BB74C2">
        <w:rPr>
          <w:rFonts w:ascii="Arial" w:eastAsiaTheme="minorEastAsia" w:hAnsi="Arial" w:cs="Arial"/>
          <w:color w:val="000000" w:themeColor="text1"/>
          <w:sz w:val="24"/>
          <w:szCs w:val="24"/>
          <w:lang w:val="en-CA"/>
        </w:rPr>
        <w:t>EV</w:t>
      </w:r>
      <w:r w:rsidR="00DA7986">
        <w:rPr>
          <w:rFonts w:ascii="Arial" w:eastAsiaTheme="minorEastAsia" w:hAnsi="Arial" w:cs="Arial"/>
          <w:color w:val="000000" w:themeColor="text1"/>
          <w:sz w:val="24"/>
          <w:szCs w:val="24"/>
          <w:lang w:val="en-CA"/>
        </w:rPr>
        <w:t xml:space="preserve"> dataset</w:t>
      </w:r>
      <w:r w:rsidRPr="000032E0">
        <w:rPr>
          <w:rFonts w:ascii="Arial" w:eastAsiaTheme="minorEastAsia" w:hAnsi="Arial" w:cs="Arial"/>
          <w:color w:val="000000" w:themeColor="text1"/>
          <w:sz w:val="24"/>
          <w:szCs w:val="24"/>
          <w:lang w:val="en-CA"/>
        </w:rPr>
        <w:t xml:space="preserve"> </w:t>
      </w:r>
      <w:r w:rsidRPr="000032E0">
        <w:rPr>
          <w:rFonts w:ascii="Arial" w:eastAsiaTheme="minorEastAsia" w:hAnsi="Arial" w:cs="Arial"/>
          <w:color w:val="000000" w:themeColor="text1"/>
          <w:sz w:val="24"/>
          <w:szCs w:val="24"/>
          <w:lang w:val="en-CA"/>
        </w:rPr>
        <w:fldChar w:fldCharType="begin"/>
      </w:r>
      <w:r w:rsidR="00774987">
        <w:rPr>
          <w:rFonts w:ascii="Arial" w:eastAsiaTheme="minorEastAsia" w:hAnsi="Arial" w:cs="Arial"/>
          <w:color w:val="000000" w:themeColor="text1"/>
          <w:sz w:val="24"/>
          <w:szCs w:val="24"/>
          <w:lang w:val="en-CA"/>
        </w:rPr>
        <w:instrText xml:space="preserve"> ADDIN ZOTERO_ITEM CSL_CITATION {"citationID":"7pFPam7t","properties":{"formattedCitation":"(Colon-Cartagena et al., 2020)","plainCitation":"(Colon-Cartagena et al., 2020)","noteIndex":0},"citationItems":[{"id":8276,"uris":["http://zotero.org/users/8964937/items/EBMDX9MI"],"itemData":{"id":8276,"type":"paper-conference","collection-title":"Abstracts from USCAP 2020: Breast Pathology (110-299)","container-title":"Modern Pathology","DOI":"10.1038/s41379-020-0464-9","language":"en","license":"2020 United States &amp; Canadian Academy of Pathology","note":"number: 2","page":"240-443","publisher":"Nature Publishing Group","source":"www.nature.com","title":"Coding-free platform for development of image analysis algorithm produces comparable results to established convoluted neural network architecture for sub-classifications of Ductal Carcinoma In Situ of the Breast","title-short":"Abstracts from USCAP 2020","URL":"https://www.nature.com/articles/s41379-020-0464-9","volume":"33","author":[{"family":"Colon-Cartagena","given":"Lorraine"},{"family":"Gayhart","given":"Matthew"},{"family":"Robila","given":"Valentina"}],"accessed":{"date-parts":[["2022",10,8]]},"issued":{"date-parts":[["2020",3]]}}}],"schema":"https://github.com/citation-style-language/schema/raw/master/csl-citation.json"} </w:instrText>
      </w:r>
      <w:r w:rsidRPr="000032E0">
        <w:rPr>
          <w:rFonts w:ascii="Arial" w:eastAsiaTheme="minorEastAsia" w:hAnsi="Arial" w:cs="Arial"/>
          <w:color w:val="000000" w:themeColor="text1"/>
          <w:sz w:val="24"/>
          <w:szCs w:val="24"/>
          <w:lang w:val="en-CA"/>
        </w:rPr>
        <w:fldChar w:fldCharType="separate"/>
      </w:r>
      <w:r w:rsidRPr="000032E0">
        <w:rPr>
          <w:rFonts w:ascii="Arial" w:eastAsiaTheme="minorEastAsia" w:hAnsi="Arial" w:cs="Arial"/>
          <w:color w:val="000000" w:themeColor="text1"/>
          <w:sz w:val="24"/>
          <w:szCs w:val="24"/>
          <w:lang w:val="en-CA"/>
        </w:rPr>
        <w:t>(Colon-Cartagena et al., 2020)</w:t>
      </w:r>
      <w:r w:rsidRPr="000032E0">
        <w:rPr>
          <w:rFonts w:ascii="Arial" w:eastAsiaTheme="minorEastAsia" w:hAnsi="Arial" w:cs="Arial"/>
          <w:color w:val="000000" w:themeColor="text1"/>
          <w:sz w:val="24"/>
          <w:szCs w:val="24"/>
          <w:lang w:val="en-CA"/>
        </w:rPr>
        <w:fldChar w:fldCharType="end"/>
      </w:r>
      <w:r w:rsidRPr="000032E0">
        <w:rPr>
          <w:rFonts w:ascii="Arial" w:eastAsiaTheme="minorEastAsia" w:hAnsi="Arial" w:cs="Arial"/>
          <w:color w:val="000000" w:themeColor="text1"/>
          <w:sz w:val="24"/>
          <w:szCs w:val="24"/>
          <w:lang w:val="en-CA"/>
        </w:rPr>
        <w:t xml:space="preserve">. The size of the datasets is shown in Table </w:t>
      </w:r>
      <w:r w:rsidR="00417353">
        <w:rPr>
          <w:rFonts w:ascii="Arial" w:eastAsiaTheme="minorEastAsia" w:hAnsi="Arial" w:cs="Arial"/>
          <w:color w:val="000000" w:themeColor="text1"/>
          <w:sz w:val="24"/>
          <w:szCs w:val="24"/>
          <w:lang w:val="en-CA"/>
        </w:rPr>
        <w:t>4</w:t>
      </w:r>
      <w:r w:rsidR="00850B1F">
        <w:rPr>
          <w:rFonts w:ascii="Arial" w:eastAsiaTheme="minorEastAsia" w:hAnsi="Arial" w:cs="Arial"/>
          <w:color w:val="000000" w:themeColor="text1"/>
          <w:sz w:val="24"/>
          <w:szCs w:val="24"/>
          <w:lang w:val="en-CA"/>
        </w:rPr>
        <w:t>.</w:t>
      </w:r>
    </w:p>
    <w:p w14:paraId="7A5A08F9" w14:textId="77777777" w:rsidR="00417353" w:rsidRDefault="00417353" w:rsidP="008B1476">
      <w:pPr>
        <w:pStyle w:val="Caption"/>
        <w:ind w:left="709"/>
        <w:jc w:val="both"/>
      </w:pPr>
    </w:p>
    <w:p w14:paraId="0555FEED" w14:textId="77777777" w:rsidR="00616EF8" w:rsidRDefault="00616EF8">
      <w:pPr>
        <w:rPr>
          <w:rFonts w:ascii="Arial" w:hAnsi="Arial" w:cs="Arial"/>
          <w:color w:val="000000" w:themeColor="text1"/>
          <w:sz w:val="24"/>
          <w:szCs w:val="24"/>
        </w:rPr>
      </w:pPr>
      <w:bookmarkStart w:id="84" w:name="_Toc121520367"/>
      <w:r>
        <w:rPr>
          <w:rFonts w:ascii="Arial" w:hAnsi="Arial" w:cs="Arial"/>
          <w:i/>
          <w:iCs/>
          <w:color w:val="000000" w:themeColor="text1"/>
          <w:sz w:val="24"/>
          <w:szCs w:val="24"/>
        </w:rPr>
        <w:br w:type="page"/>
      </w:r>
    </w:p>
    <w:p w14:paraId="68B20243" w14:textId="24A5BD25" w:rsidR="00061282" w:rsidRPr="000032E0" w:rsidRDefault="00417353" w:rsidP="000032E0">
      <w:pPr>
        <w:pStyle w:val="Caption"/>
        <w:keepNext/>
        <w:ind w:left="709"/>
        <w:jc w:val="both"/>
        <w:rPr>
          <w:rFonts w:ascii="Arial" w:eastAsiaTheme="minorEastAsia" w:hAnsi="Arial" w:cs="Arial"/>
          <w:color w:val="000000" w:themeColor="text1"/>
          <w:sz w:val="24"/>
          <w:szCs w:val="24"/>
        </w:rPr>
      </w:pPr>
      <w:bookmarkStart w:id="85" w:name="_Toc130051065"/>
      <w:r w:rsidRPr="000032E0">
        <w:rPr>
          <w:rFonts w:ascii="Arial" w:hAnsi="Arial" w:cs="Arial"/>
          <w:i w:val="0"/>
          <w:iCs w:val="0"/>
          <w:color w:val="000000" w:themeColor="text1"/>
          <w:sz w:val="24"/>
          <w:szCs w:val="24"/>
        </w:rPr>
        <w:lastRenderedPageBreak/>
        <w:t xml:space="preserve">Table </w:t>
      </w:r>
      <w:r w:rsidRPr="000032E0">
        <w:rPr>
          <w:rFonts w:ascii="Arial" w:hAnsi="Arial" w:cs="Arial"/>
          <w:i w:val="0"/>
          <w:iCs w:val="0"/>
          <w:color w:val="000000" w:themeColor="text1"/>
          <w:sz w:val="24"/>
          <w:szCs w:val="24"/>
        </w:rPr>
        <w:fldChar w:fldCharType="begin"/>
      </w:r>
      <w:r w:rsidRPr="000032E0">
        <w:rPr>
          <w:rFonts w:ascii="Arial" w:hAnsi="Arial" w:cs="Arial"/>
          <w:i w:val="0"/>
          <w:iCs w:val="0"/>
          <w:color w:val="000000" w:themeColor="text1"/>
          <w:sz w:val="24"/>
          <w:szCs w:val="24"/>
        </w:rPr>
        <w:instrText xml:space="preserve"> SEQ Table \* ARABIC </w:instrText>
      </w:r>
      <w:r w:rsidRPr="000032E0">
        <w:rPr>
          <w:rFonts w:ascii="Arial" w:hAnsi="Arial" w:cs="Arial"/>
          <w:i w:val="0"/>
          <w:iCs w:val="0"/>
          <w:color w:val="000000" w:themeColor="text1"/>
          <w:sz w:val="24"/>
          <w:szCs w:val="24"/>
        </w:rPr>
        <w:fldChar w:fldCharType="separate"/>
      </w:r>
      <w:r w:rsidRPr="000032E0">
        <w:rPr>
          <w:rFonts w:ascii="Arial" w:hAnsi="Arial" w:cs="Arial"/>
          <w:i w:val="0"/>
          <w:iCs w:val="0"/>
          <w:noProof/>
          <w:color w:val="000000" w:themeColor="text1"/>
          <w:sz w:val="24"/>
          <w:szCs w:val="24"/>
        </w:rPr>
        <w:t>4</w:t>
      </w:r>
      <w:r w:rsidRPr="000032E0">
        <w:rPr>
          <w:rFonts w:ascii="Arial" w:hAnsi="Arial" w:cs="Arial"/>
          <w:i w:val="0"/>
          <w:iCs w:val="0"/>
          <w:color w:val="000000" w:themeColor="text1"/>
          <w:sz w:val="24"/>
          <w:szCs w:val="24"/>
        </w:rPr>
        <w:fldChar w:fldCharType="end"/>
      </w:r>
      <w:r>
        <w:rPr>
          <w:rFonts w:ascii="Arial" w:hAnsi="Arial" w:cs="Arial"/>
          <w:i w:val="0"/>
          <w:iCs w:val="0"/>
          <w:color w:val="000000" w:themeColor="text1"/>
          <w:sz w:val="24"/>
          <w:szCs w:val="24"/>
        </w:rPr>
        <w:t xml:space="preserve">. </w:t>
      </w:r>
      <w:r w:rsidR="007F77EA" w:rsidRPr="000032E0">
        <w:rPr>
          <w:rFonts w:ascii="Arial" w:eastAsiaTheme="minorEastAsia" w:hAnsi="Arial" w:cs="Arial"/>
          <w:i w:val="0"/>
          <w:iCs w:val="0"/>
          <w:color w:val="000000" w:themeColor="text1"/>
          <w:sz w:val="24"/>
          <w:szCs w:val="24"/>
        </w:rPr>
        <w:t>Datasets</w:t>
      </w:r>
      <w:r w:rsidR="007F77EA">
        <w:rPr>
          <w:rFonts w:ascii="Arial" w:eastAsiaTheme="minorEastAsia" w:hAnsi="Arial" w:cs="Arial"/>
          <w:i w:val="0"/>
          <w:iCs w:val="0"/>
          <w:color w:val="000000" w:themeColor="text1"/>
          <w:sz w:val="24"/>
          <w:szCs w:val="24"/>
        </w:rPr>
        <w:t>,</w:t>
      </w:r>
      <w:r w:rsidR="007F77EA" w:rsidRPr="000032E0">
        <w:rPr>
          <w:rFonts w:ascii="Arial" w:eastAsiaTheme="minorEastAsia" w:hAnsi="Arial" w:cs="Arial"/>
          <w:i w:val="0"/>
          <w:iCs w:val="0"/>
          <w:color w:val="000000" w:themeColor="text1"/>
          <w:sz w:val="24"/>
          <w:szCs w:val="24"/>
        </w:rPr>
        <w:t xml:space="preserve"> sources</w:t>
      </w:r>
      <w:r w:rsidR="007F77EA">
        <w:rPr>
          <w:rFonts w:ascii="Arial" w:eastAsiaTheme="minorEastAsia" w:hAnsi="Arial" w:cs="Arial"/>
          <w:i w:val="0"/>
          <w:iCs w:val="0"/>
          <w:color w:val="000000" w:themeColor="text1"/>
          <w:sz w:val="24"/>
          <w:szCs w:val="24"/>
        </w:rPr>
        <w:t xml:space="preserve">, and preprocessing steps </w:t>
      </w:r>
      <w:r w:rsidR="007F77EA" w:rsidRPr="000032E0">
        <w:rPr>
          <w:rFonts w:ascii="Arial" w:eastAsiaTheme="minorEastAsia" w:hAnsi="Arial" w:cs="Arial"/>
          <w:i w:val="0"/>
          <w:iCs w:val="0"/>
          <w:color w:val="000000" w:themeColor="text1"/>
          <w:sz w:val="24"/>
          <w:szCs w:val="24"/>
        </w:rPr>
        <w:t xml:space="preserve">for development and validation of </w:t>
      </w:r>
      <w:r w:rsidR="00061282" w:rsidRPr="000032E0">
        <w:rPr>
          <w:rFonts w:ascii="Arial" w:eastAsiaTheme="minorEastAsia" w:hAnsi="Arial" w:cs="Arial"/>
          <w:i w:val="0"/>
          <w:iCs w:val="0"/>
          <w:color w:val="000000" w:themeColor="text1"/>
          <w:sz w:val="24"/>
          <w:szCs w:val="24"/>
        </w:rPr>
        <w:t>classification models.</w:t>
      </w:r>
      <w:bookmarkEnd w:id="84"/>
      <w:bookmarkEnd w:id="85"/>
      <w:r w:rsidR="00061282" w:rsidRPr="000032E0">
        <w:rPr>
          <w:rFonts w:ascii="Arial" w:eastAsiaTheme="minorEastAsia" w:hAnsi="Arial" w:cs="Arial"/>
          <w:i w:val="0"/>
          <w:iCs w:val="0"/>
          <w:color w:val="000000" w:themeColor="text1"/>
          <w:sz w:val="24"/>
          <w:szCs w:val="24"/>
        </w:rPr>
        <w:t xml:space="preserve"> </w:t>
      </w:r>
    </w:p>
    <w:tbl>
      <w:tblPr>
        <w:tblStyle w:val="TableGrid"/>
        <w:tblW w:w="8572" w:type="dxa"/>
        <w:tblInd w:w="704" w:type="dxa"/>
        <w:tblLayout w:type="fixed"/>
        <w:tblCellMar>
          <w:top w:w="57" w:type="dxa"/>
          <w:left w:w="96" w:type="dxa"/>
          <w:bottom w:w="57" w:type="dxa"/>
          <w:right w:w="96" w:type="dxa"/>
        </w:tblCellMar>
        <w:tblLook w:val="04A0" w:firstRow="1" w:lastRow="0" w:firstColumn="1" w:lastColumn="0" w:noHBand="0" w:noVBand="1"/>
      </w:tblPr>
      <w:tblGrid>
        <w:gridCol w:w="1679"/>
        <w:gridCol w:w="1212"/>
        <w:gridCol w:w="2013"/>
        <w:gridCol w:w="1601"/>
        <w:gridCol w:w="2067"/>
      </w:tblGrid>
      <w:tr w:rsidR="00061282" w:rsidRPr="000B31E7" w14:paraId="58D81996" w14:textId="77777777" w:rsidTr="007823B3">
        <w:tc>
          <w:tcPr>
            <w:tcW w:w="1679" w:type="dxa"/>
            <w:vAlign w:val="center"/>
          </w:tcPr>
          <w:p w14:paraId="100DB0B0" w14:textId="135A8C49" w:rsidR="00061282" w:rsidRPr="000B31E7" w:rsidRDefault="00061282" w:rsidP="00E215E5">
            <w:pPr>
              <w:pStyle w:val="ListParagraph"/>
              <w:ind w:left="0"/>
              <w:jc w:val="center"/>
              <w:rPr>
                <w:rFonts w:ascii="Arial" w:eastAsiaTheme="minorEastAsia" w:hAnsi="Arial" w:cs="Arial"/>
                <w:color w:val="FF0000"/>
                <w:sz w:val="24"/>
                <w:szCs w:val="24"/>
                <w:lang w:val="en-CA"/>
              </w:rPr>
            </w:pPr>
          </w:p>
        </w:tc>
        <w:tc>
          <w:tcPr>
            <w:tcW w:w="1212" w:type="dxa"/>
            <w:vAlign w:val="center"/>
          </w:tcPr>
          <w:p w14:paraId="78401C70" w14:textId="77777777" w:rsidR="00061282" w:rsidRPr="000B31E7" w:rsidRDefault="00061282" w:rsidP="00E215E5">
            <w:pPr>
              <w:pStyle w:val="ListParagraph"/>
              <w:ind w:left="0"/>
              <w:jc w:val="center"/>
              <w:rPr>
                <w:rFonts w:ascii="Arial" w:hAnsi="Arial" w:cs="Arial"/>
                <w:sz w:val="24"/>
                <w:szCs w:val="24"/>
                <w:lang w:val="en-CA"/>
              </w:rPr>
            </w:pPr>
            <w:r w:rsidRPr="000B31E7">
              <w:rPr>
                <w:rFonts w:ascii="Arial" w:hAnsi="Arial" w:cs="Arial"/>
                <w:sz w:val="24"/>
                <w:szCs w:val="24"/>
                <w:lang w:val="en-CA"/>
              </w:rPr>
              <w:t xml:space="preserve">Colon-Cartagena et al. </w:t>
            </w:r>
          </w:p>
          <w:p w14:paraId="4E8FDFFC" w14:textId="77777777" w:rsidR="00061282" w:rsidRPr="000B31E7" w:rsidRDefault="00061282" w:rsidP="00E215E5">
            <w:pPr>
              <w:pStyle w:val="ListParagraph"/>
              <w:ind w:left="0"/>
              <w:jc w:val="center"/>
              <w:rPr>
                <w:rFonts w:ascii="Arial" w:eastAsiaTheme="minorEastAsia" w:hAnsi="Arial" w:cs="Arial"/>
                <w:color w:val="FF0000"/>
                <w:sz w:val="24"/>
                <w:szCs w:val="24"/>
                <w:lang w:val="en-CA"/>
              </w:rPr>
            </w:pPr>
            <w:r w:rsidRPr="000B31E7">
              <w:rPr>
                <w:rFonts w:ascii="Arial" w:hAnsi="Arial" w:cs="Arial"/>
                <w:sz w:val="24"/>
                <w:szCs w:val="24"/>
                <w:lang w:val="en-CA"/>
              </w:rPr>
              <w:t>(2020)</w:t>
            </w:r>
          </w:p>
        </w:tc>
        <w:tc>
          <w:tcPr>
            <w:tcW w:w="2013" w:type="dxa"/>
            <w:vAlign w:val="center"/>
          </w:tcPr>
          <w:p w14:paraId="0090A496" w14:textId="77777777" w:rsidR="00061282" w:rsidRPr="000B31E7" w:rsidRDefault="00061282" w:rsidP="00E215E5">
            <w:pPr>
              <w:pStyle w:val="ListParagraph"/>
              <w:ind w:left="0"/>
              <w:jc w:val="center"/>
              <w:rPr>
                <w:rFonts w:ascii="Arial" w:hAnsi="Arial" w:cs="Arial"/>
                <w:sz w:val="24"/>
                <w:szCs w:val="24"/>
                <w:lang w:val="en-CA"/>
              </w:rPr>
            </w:pPr>
            <w:r w:rsidRPr="000B31E7">
              <w:rPr>
                <w:rFonts w:ascii="Arial" w:hAnsi="Arial" w:cs="Arial"/>
                <w:sz w:val="24"/>
                <w:szCs w:val="24"/>
                <w:lang w:val="en-CA"/>
              </w:rPr>
              <w:t xml:space="preserve">Mi et al. </w:t>
            </w:r>
          </w:p>
          <w:p w14:paraId="4806C065" w14:textId="77777777" w:rsidR="00061282" w:rsidRPr="000B31E7" w:rsidRDefault="00061282" w:rsidP="00E215E5">
            <w:pPr>
              <w:pStyle w:val="ListParagraph"/>
              <w:ind w:left="0"/>
              <w:jc w:val="center"/>
              <w:rPr>
                <w:rFonts w:ascii="Arial" w:eastAsiaTheme="minorEastAsia" w:hAnsi="Arial" w:cs="Arial"/>
                <w:color w:val="FF0000"/>
                <w:sz w:val="24"/>
                <w:szCs w:val="24"/>
                <w:lang w:val="en-CA"/>
              </w:rPr>
            </w:pPr>
            <w:r w:rsidRPr="000B31E7">
              <w:rPr>
                <w:rFonts w:ascii="Arial" w:hAnsi="Arial" w:cs="Arial"/>
                <w:sz w:val="24"/>
                <w:szCs w:val="24"/>
                <w:lang w:val="en-CA"/>
              </w:rPr>
              <w:t>(2021)</w:t>
            </w:r>
          </w:p>
        </w:tc>
        <w:tc>
          <w:tcPr>
            <w:tcW w:w="1601" w:type="dxa"/>
            <w:vAlign w:val="center"/>
          </w:tcPr>
          <w:p w14:paraId="460FBB7C" w14:textId="77777777" w:rsidR="00061282" w:rsidRPr="000B31E7" w:rsidRDefault="00061282" w:rsidP="00E215E5">
            <w:pPr>
              <w:pStyle w:val="ListParagraph"/>
              <w:ind w:left="0"/>
              <w:jc w:val="center"/>
              <w:rPr>
                <w:rFonts w:ascii="Arial" w:hAnsi="Arial" w:cs="Arial"/>
                <w:sz w:val="24"/>
                <w:szCs w:val="24"/>
                <w:lang w:val="en-CA"/>
              </w:rPr>
            </w:pPr>
            <w:r w:rsidRPr="000B31E7">
              <w:rPr>
                <w:rFonts w:ascii="Arial" w:hAnsi="Arial" w:cs="Arial"/>
                <w:sz w:val="24"/>
                <w:szCs w:val="24"/>
                <w:lang w:val="en-CA"/>
              </w:rPr>
              <w:t xml:space="preserve">Radiya-Dixit et al. </w:t>
            </w:r>
          </w:p>
          <w:p w14:paraId="64984C5A" w14:textId="77777777" w:rsidR="00061282" w:rsidRPr="000B31E7" w:rsidRDefault="00061282" w:rsidP="00E215E5">
            <w:pPr>
              <w:pStyle w:val="ListParagraph"/>
              <w:ind w:left="0"/>
              <w:jc w:val="center"/>
              <w:rPr>
                <w:rFonts w:ascii="Arial" w:eastAsiaTheme="minorEastAsia" w:hAnsi="Arial" w:cs="Arial"/>
                <w:color w:val="FF0000"/>
                <w:sz w:val="24"/>
                <w:szCs w:val="24"/>
                <w:lang w:val="en-CA"/>
              </w:rPr>
            </w:pPr>
            <w:r w:rsidRPr="000B31E7">
              <w:rPr>
                <w:rFonts w:ascii="Arial" w:hAnsi="Arial" w:cs="Arial"/>
                <w:sz w:val="24"/>
                <w:szCs w:val="24"/>
                <w:lang w:val="en-CA"/>
              </w:rPr>
              <w:t>(2017)</w:t>
            </w:r>
          </w:p>
        </w:tc>
        <w:tc>
          <w:tcPr>
            <w:tcW w:w="2067" w:type="dxa"/>
            <w:vAlign w:val="center"/>
          </w:tcPr>
          <w:p w14:paraId="41B5FD66" w14:textId="77777777" w:rsidR="00061282" w:rsidRPr="000B31E7" w:rsidRDefault="00061282" w:rsidP="00E215E5">
            <w:pPr>
              <w:pStyle w:val="ListParagraph"/>
              <w:ind w:left="0"/>
              <w:jc w:val="center"/>
              <w:rPr>
                <w:rFonts w:ascii="Arial" w:hAnsi="Arial" w:cs="Arial"/>
                <w:sz w:val="24"/>
                <w:szCs w:val="24"/>
                <w:lang w:val="en-CA"/>
              </w:rPr>
            </w:pPr>
            <w:r w:rsidRPr="000B31E7">
              <w:rPr>
                <w:rFonts w:ascii="Arial" w:hAnsi="Arial" w:cs="Arial"/>
                <w:sz w:val="24"/>
                <w:szCs w:val="24"/>
                <w:lang w:val="en-CA"/>
              </w:rPr>
              <w:t xml:space="preserve">Yang et al. </w:t>
            </w:r>
          </w:p>
          <w:p w14:paraId="7DC710B0" w14:textId="77777777" w:rsidR="00061282" w:rsidRPr="000B31E7" w:rsidRDefault="00061282" w:rsidP="00E215E5">
            <w:pPr>
              <w:pStyle w:val="ListParagraph"/>
              <w:ind w:left="0"/>
              <w:jc w:val="center"/>
              <w:rPr>
                <w:rFonts w:ascii="Arial" w:eastAsiaTheme="minorEastAsia" w:hAnsi="Arial" w:cs="Arial"/>
                <w:color w:val="FF0000"/>
                <w:sz w:val="24"/>
                <w:szCs w:val="24"/>
                <w:lang w:val="en-CA"/>
              </w:rPr>
            </w:pPr>
            <w:r w:rsidRPr="000B31E7">
              <w:rPr>
                <w:rFonts w:ascii="Arial" w:hAnsi="Arial" w:cs="Arial"/>
                <w:sz w:val="24"/>
                <w:szCs w:val="24"/>
                <w:lang w:val="en-CA"/>
              </w:rPr>
              <w:t>(2019)</w:t>
            </w:r>
          </w:p>
        </w:tc>
      </w:tr>
      <w:tr w:rsidR="001A2F3C" w:rsidRPr="000B31E7" w14:paraId="46F42764" w14:textId="77777777" w:rsidTr="00AE03DB">
        <w:tc>
          <w:tcPr>
            <w:tcW w:w="8572" w:type="dxa"/>
            <w:gridSpan w:val="5"/>
            <w:vAlign w:val="center"/>
          </w:tcPr>
          <w:p w14:paraId="5298B211" w14:textId="2D3F8971" w:rsidR="001A2F3C" w:rsidRPr="007823B3" w:rsidRDefault="001A2F3C" w:rsidP="00F232EC">
            <w:pPr>
              <w:pStyle w:val="ListParagraph"/>
              <w:ind w:left="0"/>
              <w:rPr>
                <w:rFonts w:ascii="Arial" w:hAnsi="Arial" w:cs="Arial"/>
                <w:sz w:val="24"/>
                <w:szCs w:val="24"/>
                <w:lang w:val="en-CA"/>
              </w:rPr>
            </w:pPr>
            <w:r w:rsidRPr="007823B3">
              <w:rPr>
                <w:rFonts w:ascii="Arial" w:eastAsiaTheme="minorEastAsia" w:hAnsi="Arial" w:cs="Arial"/>
                <w:color w:val="000000" w:themeColor="text1"/>
                <w:sz w:val="24"/>
                <w:szCs w:val="24"/>
                <w:lang w:val="en-CA"/>
              </w:rPr>
              <w:t>Datasets</w:t>
            </w:r>
            <w:r w:rsidR="00616EF8" w:rsidRPr="007823B3">
              <w:rPr>
                <w:rFonts w:ascii="Arial" w:eastAsiaTheme="minorEastAsia" w:hAnsi="Arial" w:cs="Arial"/>
                <w:color w:val="000000" w:themeColor="text1"/>
                <w:sz w:val="24"/>
                <w:szCs w:val="24"/>
                <w:lang w:val="en-CA"/>
              </w:rPr>
              <w:t>:</w:t>
            </w:r>
          </w:p>
        </w:tc>
      </w:tr>
      <w:tr w:rsidR="00061282" w:rsidRPr="000B31E7" w14:paraId="12C0337E" w14:textId="77777777" w:rsidTr="007823B3">
        <w:trPr>
          <w:trHeight w:val="310"/>
        </w:trPr>
        <w:tc>
          <w:tcPr>
            <w:tcW w:w="1679" w:type="dxa"/>
            <w:vMerge w:val="restart"/>
            <w:vAlign w:val="center"/>
          </w:tcPr>
          <w:p w14:paraId="755A6DD3" w14:textId="77777777" w:rsidR="00061282" w:rsidRPr="000B31E7" w:rsidRDefault="00061282" w:rsidP="00E215E5">
            <w:pPr>
              <w:pStyle w:val="ListParagraph"/>
              <w:ind w:left="0"/>
              <w:rPr>
                <w:rFonts w:ascii="Arial" w:eastAsiaTheme="minorEastAsia" w:hAnsi="Arial" w:cs="Arial"/>
                <w:color w:val="000000" w:themeColor="text1"/>
                <w:sz w:val="24"/>
                <w:szCs w:val="24"/>
                <w:lang w:val="en-CA"/>
              </w:rPr>
            </w:pPr>
            <w:r w:rsidRPr="000B31E7">
              <w:rPr>
                <w:rFonts w:ascii="Arial" w:eastAsiaTheme="minorEastAsia" w:hAnsi="Arial" w:cs="Arial"/>
                <w:color w:val="000000" w:themeColor="text1"/>
                <w:sz w:val="24"/>
                <w:szCs w:val="24"/>
                <w:lang w:val="en-CA"/>
              </w:rPr>
              <w:t>Type of lesions / tumors</w:t>
            </w:r>
          </w:p>
        </w:tc>
        <w:tc>
          <w:tcPr>
            <w:tcW w:w="1212" w:type="dxa"/>
            <w:vMerge w:val="restart"/>
            <w:vAlign w:val="center"/>
          </w:tcPr>
          <w:p w14:paraId="29342BCB" w14:textId="13C48505" w:rsidR="00061282" w:rsidRPr="000B31E7" w:rsidRDefault="0030539A" w:rsidP="00E215E5">
            <w:pPr>
              <w:pStyle w:val="ListParagraph"/>
              <w:ind w:left="0"/>
              <w:rPr>
                <w:rFonts w:ascii="Arial" w:hAnsi="Arial" w:cs="Arial"/>
                <w:color w:val="FF0000"/>
                <w:sz w:val="24"/>
                <w:szCs w:val="24"/>
                <w:lang w:val="en-CA"/>
              </w:rPr>
            </w:pPr>
            <w:r w:rsidRPr="000B31E7">
              <w:rPr>
                <w:rFonts w:ascii="Arial" w:hAnsi="Arial" w:cs="Arial"/>
                <w:sz w:val="24"/>
                <w:szCs w:val="24"/>
                <w:lang w:val="en-CA"/>
              </w:rPr>
              <w:t>High-grade DCIS</w:t>
            </w:r>
          </w:p>
        </w:tc>
        <w:tc>
          <w:tcPr>
            <w:tcW w:w="2013" w:type="dxa"/>
            <w:vAlign w:val="center"/>
          </w:tcPr>
          <w:p w14:paraId="5180D333" w14:textId="77777777" w:rsidR="00061282" w:rsidRPr="000B31E7" w:rsidRDefault="00061282" w:rsidP="00E215E5">
            <w:pPr>
              <w:rPr>
                <w:rFonts w:ascii="Arial" w:eastAsiaTheme="minorEastAsia" w:hAnsi="Arial" w:cs="Arial"/>
                <w:color w:val="FF0000"/>
                <w:sz w:val="24"/>
                <w:szCs w:val="24"/>
              </w:rPr>
            </w:pPr>
            <w:r w:rsidRPr="000B31E7">
              <w:rPr>
                <w:rFonts w:ascii="Arial" w:hAnsi="Arial" w:cs="Arial"/>
                <w:sz w:val="24"/>
                <w:szCs w:val="24"/>
              </w:rPr>
              <w:t xml:space="preserve">Training/IV:  Normal, benign lesions, DCIS, and invasive carcinomas </w:t>
            </w:r>
          </w:p>
        </w:tc>
        <w:tc>
          <w:tcPr>
            <w:tcW w:w="1601" w:type="dxa"/>
            <w:vMerge w:val="restart"/>
            <w:vAlign w:val="center"/>
          </w:tcPr>
          <w:p w14:paraId="56333E2B" w14:textId="77777777" w:rsidR="00061282" w:rsidRPr="000B31E7" w:rsidRDefault="00061282" w:rsidP="00E215E5">
            <w:pPr>
              <w:pStyle w:val="ListParagraph"/>
              <w:ind w:left="0"/>
              <w:rPr>
                <w:rFonts w:ascii="Arial" w:hAnsi="Arial" w:cs="Arial"/>
                <w:color w:val="FF0000"/>
                <w:sz w:val="24"/>
                <w:szCs w:val="24"/>
                <w:lang w:val="en-CA"/>
              </w:rPr>
            </w:pPr>
            <w:r w:rsidRPr="000B31E7">
              <w:rPr>
                <w:rFonts w:ascii="Arial" w:hAnsi="Arial" w:cs="Arial"/>
                <w:sz w:val="24"/>
                <w:szCs w:val="24"/>
                <w:lang w:val="en-CA"/>
              </w:rPr>
              <w:t>DCIS and UDH</w:t>
            </w:r>
          </w:p>
        </w:tc>
        <w:tc>
          <w:tcPr>
            <w:tcW w:w="2067" w:type="dxa"/>
            <w:vAlign w:val="center"/>
          </w:tcPr>
          <w:p w14:paraId="06E4CE04" w14:textId="77777777" w:rsidR="00061282" w:rsidRPr="000B31E7" w:rsidRDefault="00061282" w:rsidP="00E215E5">
            <w:pPr>
              <w:rPr>
                <w:rFonts w:ascii="Arial" w:eastAsiaTheme="minorEastAsia" w:hAnsi="Arial" w:cs="Arial"/>
                <w:color w:val="FF0000"/>
                <w:sz w:val="24"/>
                <w:szCs w:val="24"/>
              </w:rPr>
            </w:pPr>
            <w:r w:rsidRPr="000B31E7">
              <w:rPr>
                <w:rFonts w:ascii="Arial" w:hAnsi="Arial" w:cs="Arial"/>
                <w:sz w:val="24"/>
                <w:szCs w:val="24"/>
              </w:rPr>
              <w:t xml:space="preserve">Training/IV: Benign and malignant lesions from BACH** dataset </w:t>
            </w:r>
          </w:p>
        </w:tc>
      </w:tr>
      <w:tr w:rsidR="00061282" w:rsidRPr="000B31E7" w14:paraId="32205408" w14:textId="77777777" w:rsidTr="007823B3">
        <w:trPr>
          <w:trHeight w:val="310"/>
        </w:trPr>
        <w:tc>
          <w:tcPr>
            <w:tcW w:w="1679" w:type="dxa"/>
            <w:vMerge/>
            <w:vAlign w:val="center"/>
          </w:tcPr>
          <w:p w14:paraId="7284198D" w14:textId="77777777" w:rsidR="00061282" w:rsidRPr="000B31E7" w:rsidRDefault="00061282" w:rsidP="00E215E5">
            <w:pPr>
              <w:pStyle w:val="ListParagraph"/>
              <w:ind w:left="0"/>
              <w:rPr>
                <w:rFonts w:ascii="Arial" w:eastAsiaTheme="minorEastAsia" w:hAnsi="Arial" w:cs="Arial"/>
                <w:color w:val="000000" w:themeColor="text1"/>
                <w:sz w:val="24"/>
                <w:szCs w:val="24"/>
                <w:lang w:val="en-CA"/>
              </w:rPr>
            </w:pPr>
          </w:p>
        </w:tc>
        <w:tc>
          <w:tcPr>
            <w:tcW w:w="1212" w:type="dxa"/>
            <w:vMerge/>
            <w:vAlign w:val="center"/>
          </w:tcPr>
          <w:p w14:paraId="50D51994" w14:textId="77777777" w:rsidR="00061282" w:rsidRPr="000B31E7" w:rsidRDefault="00061282" w:rsidP="00E215E5">
            <w:pPr>
              <w:pStyle w:val="ListParagraph"/>
              <w:ind w:left="0"/>
              <w:rPr>
                <w:rFonts w:ascii="Arial" w:hAnsi="Arial" w:cs="Arial"/>
                <w:sz w:val="24"/>
                <w:szCs w:val="24"/>
                <w:lang w:val="en-CA"/>
              </w:rPr>
            </w:pPr>
          </w:p>
        </w:tc>
        <w:tc>
          <w:tcPr>
            <w:tcW w:w="2013" w:type="dxa"/>
            <w:vAlign w:val="center"/>
          </w:tcPr>
          <w:p w14:paraId="1A431736" w14:textId="77777777" w:rsidR="00061282" w:rsidRPr="000B31E7" w:rsidRDefault="00061282" w:rsidP="00E215E5">
            <w:pPr>
              <w:pStyle w:val="ListParagraph"/>
              <w:ind w:left="0"/>
              <w:rPr>
                <w:rFonts w:ascii="Arial" w:eastAsiaTheme="minorEastAsia" w:hAnsi="Arial" w:cs="Arial"/>
                <w:color w:val="FF0000"/>
                <w:sz w:val="24"/>
                <w:szCs w:val="24"/>
                <w:lang w:val="en-CA"/>
              </w:rPr>
            </w:pPr>
            <w:r w:rsidRPr="000B31E7">
              <w:rPr>
                <w:rFonts w:ascii="Arial" w:hAnsi="Arial" w:cs="Arial"/>
                <w:sz w:val="24"/>
                <w:szCs w:val="24"/>
                <w:lang w:val="en-CA"/>
              </w:rPr>
              <w:t>EV: benign and malignant lesions from BreakHis* and BACH** datasets</w:t>
            </w:r>
          </w:p>
        </w:tc>
        <w:tc>
          <w:tcPr>
            <w:tcW w:w="1601" w:type="dxa"/>
            <w:vMerge/>
            <w:vAlign w:val="center"/>
          </w:tcPr>
          <w:p w14:paraId="1ADE414B" w14:textId="77777777" w:rsidR="00061282" w:rsidRPr="000B31E7" w:rsidRDefault="00061282" w:rsidP="00E215E5">
            <w:pPr>
              <w:pStyle w:val="ListParagraph"/>
              <w:ind w:left="0"/>
              <w:rPr>
                <w:rFonts w:ascii="Arial" w:hAnsi="Arial" w:cs="Arial"/>
                <w:color w:val="FF0000"/>
                <w:sz w:val="24"/>
                <w:szCs w:val="24"/>
                <w:lang w:val="en-CA"/>
              </w:rPr>
            </w:pPr>
          </w:p>
        </w:tc>
        <w:tc>
          <w:tcPr>
            <w:tcW w:w="2067" w:type="dxa"/>
            <w:vAlign w:val="center"/>
          </w:tcPr>
          <w:p w14:paraId="5B7BA972" w14:textId="77777777" w:rsidR="00061282" w:rsidRPr="000B31E7" w:rsidRDefault="00061282" w:rsidP="00E215E5">
            <w:pPr>
              <w:pStyle w:val="ListParagraph"/>
              <w:ind w:left="0"/>
              <w:rPr>
                <w:lang w:val="en-CA"/>
              </w:rPr>
            </w:pPr>
            <w:r w:rsidRPr="000B31E7">
              <w:rPr>
                <w:rFonts w:ascii="Arial" w:hAnsi="Arial" w:cs="Arial"/>
                <w:sz w:val="24"/>
                <w:szCs w:val="24"/>
                <w:lang w:val="en-CA"/>
              </w:rPr>
              <w:t>EV: Benign and malignant lesions from BreakHis* dataset</w:t>
            </w:r>
          </w:p>
        </w:tc>
      </w:tr>
      <w:tr w:rsidR="00061282" w:rsidRPr="000B31E7" w14:paraId="18E81F1F" w14:textId="77777777" w:rsidTr="007823B3">
        <w:tc>
          <w:tcPr>
            <w:tcW w:w="1679" w:type="dxa"/>
            <w:vAlign w:val="center"/>
          </w:tcPr>
          <w:p w14:paraId="6616733C" w14:textId="0D28F12B" w:rsidR="00061282" w:rsidRPr="000B31E7" w:rsidRDefault="00061282" w:rsidP="001A2F3C">
            <w:pPr>
              <w:pStyle w:val="ListParagraph"/>
              <w:ind w:left="0"/>
              <w:rPr>
                <w:rFonts w:ascii="Arial" w:hAnsi="Arial" w:cs="Arial"/>
                <w:color w:val="000000" w:themeColor="text1"/>
                <w:sz w:val="24"/>
                <w:szCs w:val="24"/>
                <w:lang w:val="en-CA"/>
              </w:rPr>
            </w:pPr>
            <w:r w:rsidRPr="000B31E7">
              <w:rPr>
                <w:rFonts w:ascii="Arial" w:eastAsiaTheme="minorEastAsia" w:hAnsi="Arial" w:cs="Arial"/>
                <w:color w:val="000000" w:themeColor="text1"/>
                <w:sz w:val="24"/>
                <w:szCs w:val="24"/>
                <w:lang w:val="en-CA"/>
              </w:rPr>
              <w:t xml:space="preserve">Training / tuning datasets: </w:t>
            </w:r>
            <w:r w:rsidR="001A2F3C" w:rsidRPr="000B31E7">
              <w:rPr>
                <w:rFonts w:ascii="Arial" w:eastAsiaTheme="minorEastAsia" w:hAnsi="Arial" w:cs="Arial"/>
                <w:color w:val="000000" w:themeColor="text1"/>
                <w:sz w:val="24"/>
                <w:szCs w:val="24"/>
                <w:lang w:val="en-CA"/>
              </w:rPr>
              <w:t>source (</w:t>
            </w:r>
            <w:r w:rsidRPr="000B31E7">
              <w:rPr>
                <w:rFonts w:ascii="Arial" w:eastAsiaTheme="minorEastAsia" w:hAnsi="Arial" w:cs="Arial"/>
                <w:color w:val="000000" w:themeColor="text1"/>
                <w:sz w:val="24"/>
                <w:szCs w:val="24"/>
                <w:lang w:val="en-CA"/>
              </w:rPr>
              <w:t>n</w:t>
            </w:r>
            <w:r w:rsidR="001A2F3C" w:rsidRPr="000B31E7">
              <w:rPr>
                <w:rFonts w:ascii="Arial" w:eastAsiaTheme="minorEastAsia" w:hAnsi="Arial" w:cs="Arial"/>
                <w:color w:val="000000" w:themeColor="text1"/>
                <w:sz w:val="24"/>
                <w:szCs w:val="24"/>
                <w:lang w:val="en-CA"/>
              </w:rPr>
              <w:t>)</w:t>
            </w:r>
          </w:p>
        </w:tc>
        <w:tc>
          <w:tcPr>
            <w:tcW w:w="1212" w:type="dxa"/>
            <w:vAlign w:val="center"/>
          </w:tcPr>
          <w:p w14:paraId="064FB844" w14:textId="76B8C49A" w:rsidR="00061282" w:rsidRPr="000B31E7" w:rsidRDefault="00061282" w:rsidP="00E215E5">
            <w:pPr>
              <w:rPr>
                <w:rFonts w:ascii="Arial" w:hAnsi="Arial" w:cs="Arial"/>
                <w:color w:val="FF0000"/>
                <w:sz w:val="24"/>
                <w:szCs w:val="24"/>
              </w:rPr>
            </w:pPr>
            <w:r w:rsidRPr="000B31E7">
              <w:rPr>
                <w:rFonts w:ascii="Arial" w:hAnsi="Arial" w:cs="Arial"/>
                <w:sz w:val="24"/>
                <w:szCs w:val="24"/>
              </w:rPr>
              <w:t>VCU</w:t>
            </w:r>
            <w:r w:rsidR="00C04EA0" w:rsidRPr="000B31E7">
              <w:rPr>
                <w:rFonts w:ascii="Arial" w:hAnsi="Arial" w:cs="Arial"/>
                <w:sz w:val="24"/>
                <w:szCs w:val="24"/>
              </w:rPr>
              <w:t xml:space="preserve"> (334)</w:t>
            </w:r>
          </w:p>
        </w:tc>
        <w:tc>
          <w:tcPr>
            <w:tcW w:w="2013" w:type="dxa"/>
            <w:vAlign w:val="center"/>
          </w:tcPr>
          <w:p w14:paraId="3B5CB8A8" w14:textId="295B3AD0" w:rsidR="00061282" w:rsidRPr="000B31E7" w:rsidRDefault="00061282" w:rsidP="00E215E5">
            <w:pPr>
              <w:ind w:left="32"/>
              <w:rPr>
                <w:rFonts w:ascii="Arial" w:hAnsi="Arial" w:cs="Arial"/>
                <w:color w:val="FF0000"/>
                <w:sz w:val="24"/>
                <w:szCs w:val="24"/>
              </w:rPr>
            </w:pPr>
            <w:r w:rsidRPr="000B31E7">
              <w:rPr>
                <w:rFonts w:ascii="Arial" w:hAnsi="Arial" w:cs="Arial"/>
                <w:sz w:val="24"/>
                <w:szCs w:val="24"/>
              </w:rPr>
              <w:t>PUMCH</w:t>
            </w:r>
            <w:r w:rsidR="00C04EA0" w:rsidRPr="000B31E7">
              <w:rPr>
                <w:rFonts w:ascii="Arial" w:hAnsi="Arial" w:cs="Arial"/>
                <w:sz w:val="24"/>
                <w:szCs w:val="24"/>
              </w:rPr>
              <w:t xml:space="preserve"> (540)</w:t>
            </w:r>
          </w:p>
        </w:tc>
        <w:tc>
          <w:tcPr>
            <w:tcW w:w="1601" w:type="dxa"/>
            <w:vAlign w:val="center"/>
          </w:tcPr>
          <w:p w14:paraId="6F24E875" w14:textId="787B0A87" w:rsidR="00061282" w:rsidRPr="000B31E7" w:rsidRDefault="00061282" w:rsidP="00E215E5">
            <w:pPr>
              <w:ind w:left="32"/>
              <w:rPr>
                <w:rFonts w:ascii="Arial" w:hAnsi="Arial" w:cs="Arial"/>
                <w:color w:val="FF0000"/>
                <w:sz w:val="24"/>
                <w:szCs w:val="24"/>
              </w:rPr>
            </w:pPr>
            <w:r w:rsidRPr="000B31E7">
              <w:rPr>
                <w:rFonts w:ascii="Arial" w:hAnsi="Arial" w:cs="Arial"/>
                <w:sz w:val="24"/>
                <w:szCs w:val="24"/>
              </w:rPr>
              <w:t>MGH</w:t>
            </w:r>
            <w:r w:rsidR="00C04EA0" w:rsidRPr="000B31E7">
              <w:rPr>
                <w:rFonts w:ascii="Arial" w:hAnsi="Arial" w:cs="Arial"/>
                <w:sz w:val="24"/>
                <w:szCs w:val="24"/>
              </w:rPr>
              <w:t xml:space="preserve"> (</w:t>
            </w:r>
            <w:proofErr w:type="gramStart"/>
            <w:r w:rsidR="00DA6F4B" w:rsidRPr="000B31E7">
              <w:rPr>
                <w:rFonts w:ascii="Arial" w:hAnsi="Arial" w:cs="Arial"/>
                <w:sz w:val="24"/>
                <w:szCs w:val="24"/>
              </w:rPr>
              <w:t>116</w:t>
            </w:r>
            <w:r w:rsidR="00C04EA0" w:rsidRPr="000B31E7">
              <w:rPr>
                <w:rFonts w:ascii="Arial" w:hAnsi="Arial" w:cs="Arial"/>
                <w:sz w:val="24"/>
                <w:szCs w:val="24"/>
              </w:rPr>
              <w:t>)</w:t>
            </w:r>
            <w:r w:rsidR="002440D0" w:rsidRPr="000B31E7">
              <w:rPr>
                <w:rFonts w:ascii="Arial" w:hAnsi="Arial" w:cs="Arial"/>
                <w:color w:val="000000" w:themeColor="text1"/>
                <w:sz w:val="24"/>
                <w:szCs w:val="24"/>
                <w:vertAlign w:val="superscript"/>
              </w:rPr>
              <w:t>§</w:t>
            </w:r>
            <w:proofErr w:type="gramEnd"/>
          </w:p>
        </w:tc>
        <w:tc>
          <w:tcPr>
            <w:tcW w:w="2067" w:type="dxa"/>
            <w:vAlign w:val="center"/>
          </w:tcPr>
          <w:p w14:paraId="75F6D220" w14:textId="7CFE90A1" w:rsidR="00061282" w:rsidRPr="000B31E7" w:rsidRDefault="00061282" w:rsidP="00E215E5">
            <w:pPr>
              <w:rPr>
                <w:rFonts w:ascii="Arial" w:hAnsi="Arial" w:cs="Arial"/>
                <w:color w:val="FF0000"/>
                <w:sz w:val="24"/>
                <w:szCs w:val="24"/>
              </w:rPr>
            </w:pPr>
            <w:r w:rsidRPr="000B31E7">
              <w:rPr>
                <w:rFonts w:ascii="Arial" w:hAnsi="Arial" w:cs="Arial"/>
                <w:sz w:val="24"/>
                <w:szCs w:val="24"/>
              </w:rPr>
              <w:t>BACH</w:t>
            </w:r>
            <w:r w:rsidR="0011394F">
              <w:rPr>
                <w:rFonts w:ascii="Arial" w:hAnsi="Arial" w:cs="Arial"/>
                <w:sz w:val="24"/>
                <w:szCs w:val="24"/>
              </w:rPr>
              <w:t xml:space="preserve"> </w:t>
            </w:r>
            <w:r w:rsidR="0011394F" w:rsidRPr="000B31E7">
              <w:rPr>
                <w:rFonts w:ascii="Arial" w:hAnsi="Arial" w:cs="Arial"/>
                <w:sz w:val="24"/>
                <w:szCs w:val="24"/>
              </w:rPr>
              <w:t>(</w:t>
            </w:r>
            <w:r w:rsidR="00C04EA0" w:rsidRPr="000B31E7">
              <w:rPr>
                <w:rFonts w:ascii="Arial" w:hAnsi="Arial" w:cs="Arial"/>
                <w:sz w:val="24"/>
                <w:szCs w:val="24"/>
              </w:rPr>
              <w:t>400)</w:t>
            </w:r>
          </w:p>
        </w:tc>
      </w:tr>
      <w:tr w:rsidR="00061282" w:rsidRPr="000B31E7" w14:paraId="3862E66B" w14:textId="77777777" w:rsidTr="007823B3">
        <w:tc>
          <w:tcPr>
            <w:tcW w:w="1679" w:type="dxa"/>
            <w:vAlign w:val="center"/>
          </w:tcPr>
          <w:p w14:paraId="13755EA5" w14:textId="0F33FA36" w:rsidR="00061282" w:rsidRPr="000B31E7" w:rsidRDefault="00061282" w:rsidP="00E215E5">
            <w:pPr>
              <w:pStyle w:val="ListParagraph"/>
              <w:ind w:left="0"/>
              <w:rPr>
                <w:rFonts w:ascii="Arial" w:hAnsi="Arial" w:cs="Arial"/>
                <w:color w:val="000000" w:themeColor="text1"/>
                <w:sz w:val="24"/>
                <w:szCs w:val="24"/>
                <w:lang w:val="en-CA"/>
              </w:rPr>
            </w:pPr>
            <w:r w:rsidRPr="000B31E7">
              <w:rPr>
                <w:rFonts w:ascii="Arial" w:eastAsiaTheme="minorEastAsia" w:hAnsi="Arial" w:cs="Arial"/>
                <w:color w:val="000000" w:themeColor="text1"/>
                <w:sz w:val="24"/>
                <w:szCs w:val="24"/>
                <w:lang w:val="en-CA"/>
              </w:rPr>
              <w:t>IV datasets:</w:t>
            </w:r>
            <w:r w:rsidR="001A2F3C" w:rsidRPr="000B31E7">
              <w:rPr>
                <w:rFonts w:ascii="Arial" w:eastAsiaTheme="minorEastAsia" w:hAnsi="Arial" w:cs="Arial"/>
                <w:color w:val="000000" w:themeColor="text1"/>
                <w:sz w:val="24"/>
                <w:szCs w:val="24"/>
                <w:lang w:val="en-CA"/>
              </w:rPr>
              <w:t xml:space="preserve"> source (n)</w:t>
            </w:r>
          </w:p>
        </w:tc>
        <w:tc>
          <w:tcPr>
            <w:tcW w:w="1212" w:type="dxa"/>
            <w:vAlign w:val="center"/>
          </w:tcPr>
          <w:p w14:paraId="18BC8BC7" w14:textId="5CDF565D" w:rsidR="00061282" w:rsidRPr="000B31E7" w:rsidRDefault="00C04EA0" w:rsidP="00E215E5">
            <w:pPr>
              <w:rPr>
                <w:rFonts w:ascii="Arial" w:hAnsi="Arial" w:cs="Arial"/>
                <w:color w:val="FF0000"/>
                <w:sz w:val="24"/>
                <w:szCs w:val="24"/>
              </w:rPr>
            </w:pPr>
            <w:r w:rsidRPr="000B31E7">
              <w:rPr>
                <w:rFonts w:ascii="Arial" w:eastAsiaTheme="minorEastAsia" w:hAnsi="Arial" w:cs="Arial"/>
                <w:sz w:val="24"/>
                <w:szCs w:val="24"/>
              </w:rPr>
              <w:t>VCU (</w:t>
            </w:r>
            <w:r w:rsidR="00061282" w:rsidRPr="000B31E7">
              <w:rPr>
                <w:rFonts w:ascii="Arial" w:eastAsiaTheme="minorEastAsia" w:hAnsi="Arial" w:cs="Arial"/>
                <w:sz w:val="24"/>
                <w:szCs w:val="24"/>
              </w:rPr>
              <w:t>80</w:t>
            </w:r>
            <w:r w:rsidRPr="000B31E7">
              <w:rPr>
                <w:rFonts w:ascii="Arial" w:eastAsiaTheme="minorEastAsia" w:hAnsi="Arial" w:cs="Arial"/>
                <w:sz w:val="24"/>
                <w:szCs w:val="24"/>
              </w:rPr>
              <w:t xml:space="preserve">) </w:t>
            </w:r>
          </w:p>
        </w:tc>
        <w:tc>
          <w:tcPr>
            <w:tcW w:w="2013" w:type="dxa"/>
            <w:vAlign w:val="center"/>
          </w:tcPr>
          <w:p w14:paraId="144B0EBD" w14:textId="7F01193B" w:rsidR="00061282" w:rsidRPr="000B31E7" w:rsidRDefault="00061282" w:rsidP="00E215E5">
            <w:pPr>
              <w:ind w:left="32"/>
              <w:rPr>
                <w:rFonts w:ascii="Arial" w:hAnsi="Arial" w:cs="Arial"/>
                <w:color w:val="FF0000"/>
                <w:sz w:val="24"/>
                <w:szCs w:val="24"/>
              </w:rPr>
            </w:pPr>
            <w:r w:rsidRPr="000B31E7">
              <w:rPr>
                <w:rFonts w:ascii="Arial" w:hAnsi="Arial" w:cs="Arial"/>
                <w:sz w:val="24"/>
                <w:szCs w:val="24"/>
              </w:rPr>
              <w:t>PUMCH</w:t>
            </w:r>
            <w:r w:rsidR="00C04EA0" w:rsidRPr="000B31E7">
              <w:rPr>
                <w:rFonts w:ascii="Arial" w:hAnsi="Arial" w:cs="Arial"/>
                <w:sz w:val="24"/>
                <w:szCs w:val="24"/>
              </w:rPr>
              <w:t xml:space="preserve"> (540)</w:t>
            </w:r>
          </w:p>
        </w:tc>
        <w:tc>
          <w:tcPr>
            <w:tcW w:w="1601" w:type="dxa"/>
            <w:vAlign w:val="center"/>
          </w:tcPr>
          <w:p w14:paraId="25212D6B" w14:textId="234FE2F1" w:rsidR="00C04EA0" w:rsidRPr="000B31E7" w:rsidRDefault="00061282" w:rsidP="00E215E5">
            <w:pPr>
              <w:ind w:left="32"/>
              <w:rPr>
                <w:rFonts w:ascii="Arial" w:hAnsi="Arial" w:cs="Arial"/>
                <w:sz w:val="24"/>
                <w:szCs w:val="24"/>
              </w:rPr>
            </w:pPr>
            <w:r w:rsidRPr="000B31E7">
              <w:rPr>
                <w:rFonts w:ascii="Arial" w:hAnsi="Arial" w:cs="Arial"/>
                <w:sz w:val="24"/>
                <w:szCs w:val="24"/>
              </w:rPr>
              <w:t xml:space="preserve">MGH </w:t>
            </w:r>
            <w:r w:rsidR="00C04EA0" w:rsidRPr="000B31E7">
              <w:rPr>
                <w:rFonts w:ascii="Arial" w:hAnsi="Arial" w:cs="Arial"/>
                <w:sz w:val="24"/>
                <w:szCs w:val="24"/>
              </w:rPr>
              <w:t>(</w:t>
            </w:r>
            <w:r w:rsidR="00DA6F4B" w:rsidRPr="000B31E7">
              <w:rPr>
                <w:rFonts w:ascii="Arial" w:hAnsi="Arial" w:cs="Arial"/>
                <w:sz w:val="24"/>
                <w:szCs w:val="24"/>
              </w:rPr>
              <w:t>116</w:t>
            </w:r>
            <w:r w:rsidR="00C04EA0" w:rsidRPr="000B31E7">
              <w:rPr>
                <w:rFonts w:ascii="Arial" w:hAnsi="Arial" w:cs="Arial"/>
                <w:sz w:val="24"/>
                <w:szCs w:val="24"/>
              </w:rPr>
              <w:t>)</w:t>
            </w:r>
          </w:p>
          <w:p w14:paraId="1E811A0A" w14:textId="33E5D01D" w:rsidR="00061282" w:rsidRPr="000B31E7" w:rsidRDefault="00061282" w:rsidP="00E215E5">
            <w:pPr>
              <w:ind w:left="32"/>
              <w:rPr>
                <w:rFonts w:ascii="Arial" w:hAnsi="Arial" w:cs="Arial"/>
                <w:color w:val="FF0000"/>
                <w:sz w:val="24"/>
                <w:szCs w:val="24"/>
              </w:rPr>
            </w:pPr>
            <w:r w:rsidRPr="000B31E7">
              <w:rPr>
                <w:rFonts w:ascii="Arial" w:hAnsi="Arial" w:cs="Arial"/>
                <w:sz w:val="24"/>
                <w:szCs w:val="24"/>
              </w:rPr>
              <w:t>BIDMC</w:t>
            </w:r>
            <w:r w:rsidR="00C04EA0" w:rsidRPr="000B31E7">
              <w:rPr>
                <w:rFonts w:ascii="Arial" w:hAnsi="Arial" w:cs="Arial"/>
                <w:sz w:val="24"/>
                <w:szCs w:val="24"/>
              </w:rPr>
              <w:t xml:space="preserve"> (</w:t>
            </w:r>
            <w:proofErr w:type="gramStart"/>
            <w:r w:rsidR="00C04EA0" w:rsidRPr="000B31E7">
              <w:rPr>
                <w:rFonts w:ascii="Arial" w:hAnsi="Arial" w:cs="Arial"/>
                <w:sz w:val="24"/>
                <w:szCs w:val="24"/>
              </w:rPr>
              <w:t>51)</w:t>
            </w:r>
            <w:r w:rsidR="008C77E3" w:rsidRPr="000B31E7">
              <w:rPr>
                <w:rFonts w:ascii="Arial" w:hAnsi="Arial" w:cs="Arial"/>
                <w:color w:val="000000" w:themeColor="text1"/>
                <w:sz w:val="24"/>
                <w:szCs w:val="24"/>
                <w:vertAlign w:val="superscript"/>
              </w:rPr>
              <w:t>§</w:t>
            </w:r>
            <w:proofErr w:type="gramEnd"/>
          </w:p>
        </w:tc>
        <w:tc>
          <w:tcPr>
            <w:tcW w:w="2067" w:type="dxa"/>
            <w:vAlign w:val="center"/>
          </w:tcPr>
          <w:p w14:paraId="59D0C002" w14:textId="009870C6" w:rsidR="00061282" w:rsidRPr="000B31E7" w:rsidRDefault="00061282" w:rsidP="00E215E5">
            <w:pPr>
              <w:pStyle w:val="ListParagraph"/>
              <w:ind w:left="0"/>
              <w:rPr>
                <w:rFonts w:ascii="Arial" w:hAnsi="Arial" w:cs="Arial"/>
                <w:color w:val="FF0000"/>
                <w:sz w:val="24"/>
                <w:szCs w:val="24"/>
                <w:lang w:val="en-CA"/>
              </w:rPr>
            </w:pPr>
            <w:r w:rsidRPr="000B31E7">
              <w:rPr>
                <w:rFonts w:ascii="Arial" w:hAnsi="Arial" w:cs="Arial"/>
                <w:sz w:val="24"/>
                <w:szCs w:val="24"/>
                <w:lang w:val="en-CA"/>
              </w:rPr>
              <w:t>BACH</w:t>
            </w:r>
            <w:r w:rsidR="0011394F">
              <w:rPr>
                <w:rFonts w:ascii="Arial" w:hAnsi="Arial" w:cs="Arial"/>
                <w:sz w:val="24"/>
                <w:szCs w:val="24"/>
                <w:lang w:val="en-CA"/>
              </w:rPr>
              <w:t xml:space="preserve"> </w:t>
            </w:r>
            <w:r w:rsidR="0011394F" w:rsidRPr="000B31E7">
              <w:rPr>
                <w:rFonts w:ascii="Arial" w:hAnsi="Arial" w:cs="Arial"/>
                <w:sz w:val="24"/>
                <w:szCs w:val="24"/>
                <w:lang w:val="en-CA"/>
              </w:rPr>
              <w:t>(</w:t>
            </w:r>
            <w:r w:rsidR="00C04EA0" w:rsidRPr="000B31E7">
              <w:rPr>
                <w:rFonts w:ascii="Arial" w:hAnsi="Arial" w:cs="Arial"/>
                <w:sz w:val="24"/>
                <w:szCs w:val="24"/>
                <w:lang w:val="en-CA"/>
              </w:rPr>
              <w:t>100)</w:t>
            </w:r>
          </w:p>
        </w:tc>
      </w:tr>
      <w:tr w:rsidR="00061282" w:rsidRPr="000B31E7" w14:paraId="6E06F4C0" w14:textId="77777777" w:rsidTr="007823B3">
        <w:tc>
          <w:tcPr>
            <w:tcW w:w="1679" w:type="dxa"/>
            <w:vAlign w:val="center"/>
          </w:tcPr>
          <w:p w14:paraId="452E5A9B" w14:textId="7AD53F6B" w:rsidR="00061282" w:rsidRPr="000B31E7" w:rsidRDefault="00061282" w:rsidP="00E215E5">
            <w:pPr>
              <w:pStyle w:val="ListParagraph"/>
              <w:ind w:left="0"/>
              <w:rPr>
                <w:rFonts w:ascii="Arial" w:hAnsi="Arial" w:cs="Arial"/>
                <w:color w:val="000000" w:themeColor="text1"/>
                <w:sz w:val="24"/>
                <w:szCs w:val="24"/>
                <w:lang w:val="en-CA"/>
              </w:rPr>
            </w:pPr>
            <w:r w:rsidRPr="000B31E7">
              <w:rPr>
                <w:rFonts w:ascii="Arial" w:eastAsiaTheme="minorEastAsia" w:hAnsi="Arial" w:cs="Arial"/>
                <w:color w:val="000000" w:themeColor="text1"/>
                <w:sz w:val="24"/>
                <w:szCs w:val="24"/>
                <w:lang w:val="en-CA"/>
              </w:rPr>
              <w:t xml:space="preserve">EV datasets: </w:t>
            </w:r>
            <w:r w:rsidR="001A2F3C" w:rsidRPr="000B31E7">
              <w:rPr>
                <w:rFonts w:ascii="Arial" w:eastAsiaTheme="minorEastAsia" w:hAnsi="Arial" w:cs="Arial"/>
                <w:color w:val="000000" w:themeColor="text1"/>
                <w:sz w:val="24"/>
                <w:szCs w:val="24"/>
                <w:lang w:val="en-CA"/>
              </w:rPr>
              <w:t>source (n)</w:t>
            </w:r>
          </w:p>
        </w:tc>
        <w:tc>
          <w:tcPr>
            <w:tcW w:w="1212" w:type="dxa"/>
            <w:vAlign w:val="center"/>
          </w:tcPr>
          <w:p w14:paraId="1E56CDF1" w14:textId="61EEE269" w:rsidR="00061282" w:rsidRPr="000B31E7" w:rsidRDefault="00061282" w:rsidP="00E215E5">
            <w:pPr>
              <w:rPr>
                <w:rFonts w:ascii="Arial" w:hAnsi="Arial" w:cs="Arial"/>
                <w:color w:val="000000" w:themeColor="text1"/>
                <w:sz w:val="24"/>
                <w:szCs w:val="24"/>
              </w:rPr>
            </w:pPr>
            <w:r w:rsidRPr="000B31E7">
              <w:rPr>
                <w:rFonts w:ascii="Arial" w:hAnsi="Arial" w:cs="Arial"/>
                <w:color w:val="000000" w:themeColor="text1"/>
                <w:sz w:val="24"/>
                <w:szCs w:val="24"/>
              </w:rPr>
              <w:t>NS</w:t>
            </w:r>
            <w:r w:rsidR="00C04EA0" w:rsidRPr="000B31E7">
              <w:rPr>
                <w:rFonts w:ascii="Arial" w:hAnsi="Arial" w:cs="Arial"/>
                <w:color w:val="000000" w:themeColor="text1"/>
                <w:sz w:val="24"/>
                <w:szCs w:val="24"/>
              </w:rPr>
              <w:t xml:space="preserve"> (31)</w:t>
            </w:r>
          </w:p>
        </w:tc>
        <w:tc>
          <w:tcPr>
            <w:tcW w:w="2013" w:type="dxa"/>
            <w:vAlign w:val="center"/>
          </w:tcPr>
          <w:p w14:paraId="03276408" w14:textId="732B0909" w:rsidR="00061282" w:rsidRPr="000B31E7" w:rsidRDefault="00C04EA0" w:rsidP="00E215E5">
            <w:pPr>
              <w:ind w:left="32"/>
              <w:rPr>
                <w:rFonts w:ascii="Arial" w:hAnsi="Arial" w:cs="Arial"/>
                <w:sz w:val="24"/>
                <w:szCs w:val="24"/>
              </w:rPr>
            </w:pPr>
            <w:r w:rsidRPr="000B31E7">
              <w:rPr>
                <w:rFonts w:ascii="Arial" w:hAnsi="Arial" w:cs="Arial"/>
                <w:sz w:val="24"/>
                <w:szCs w:val="24"/>
              </w:rPr>
              <w:t>BreakHis</w:t>
            </w:r>
            <w:r w:rsidR="0011394F">
              <w:rPr>
                <w:rFonts w:ascii="Arial" w:hAnsi="Arial" w:cs="Arial"/>
                <w:sz w:val="24"/>
                <w:szCs w:val="24"/>
              </w:rPr>
              <w:t xml:space="preserve"> </w:t>
            </w:r>
            <w:r w:rsidRPr="000B31E7">
              <w:rPr>
                <w:rFonts w:ascii="Arial" w:hAnsi="Arial" w:cs="Arial"/>
                <w:sz w:val="24"/>
                <w:szCs w:val="24"/>
              </w:rPr>
              <w:t>(</w:t>
            </w:r>
            <w:r w:rsidR="00061282" w:rsidRPr="000B31E7">
              <w:rPr>
                <w:rFonts w:ascii="Arial" w:hAnsi="Arial" w:cs="Arial"/>
                <w:sz w:val="24"/>
                <w:szCs w:val="24"/>
              </w:rPr>
              <w:t>7909</w:t>
            </w:r>
            <w:r w:rsidRPr="000B31E7">
              <w:rPr>
                <w:rFonts w:ascii="Arial" w:hAnsi="Arial" w:cs="Arial"/>
                <w:sz w:val="24"/>
                <w:szCs w:val="24"/>
              </w:rPr>
              <w:t xml:space="preserve">) </w:t>
            </w:r>
          </w:p>
          <w:p w14:paraId="19353357" w14:textId="55068572" w:rsidR="00061282" w:rsidRPr="000B31E7" w:rsidRDefault="00061282" w:rsidP="00E215E5">
            <w:pPr>
              <w:ind w:left="32"/>
              <w:rPr>
                <w:rFonts w:ascii="Arial" w:hAnsi="Arial" w:cs="Arial"/>
                <w:color w:val="FF0000"/>
                <w:sz w:val="24"/>
                <w:szCs w:val="24"/>
              </w:rPr>
            </w:pPr>
            <w:r w:rsidRPr="000B31E7">
              <w:rPr>
                <w:rFonts w:ascii="Arial" w:hAnsi="Arial" w:cs="Arial"/>
                <w:sz w:val="24"/>
                <w:szCs w:val="24"/>
              </w:rPr>
              <w:t>BACH</w:t>
            </w:r>
            <w:r w:rsidR="0011394F" w:rsidRPr="000B31E7" w:rsidDel="0011394F">
              <w:rPr>
                <w:rFonts w:ascii="Arial" w:hAnsi="Arial" w:cs="Arial"/>
                <w:sz w:val="24"/>
                <w:szCs w:val="24"/>
              </w:rPr>
              <w:t xml:space="preserve"> </w:t>
            </w:r>
            <w:r w:rsidR="00C04EA0" w:rsidRPr="000B31E7">
              <w:rPr>
                <w:rFonts w:ascii="Arial" w:hAnsi="Arial" w:cs="Arial"/>
                <w:sz w:val="24"/>
                <w:szCs w:val="24"/>
              </w:rPr>
              <w:t>(430)</w:t>
            </w:r>
          </w:p>
        </w:tc>
        <w:tc>
          <w:tcPr>
            <w:tcW w:w="1601" w:type="dxa"/>
            <w:vAlign w:val="center"/>
          </w:tcPr>
          <w:p w14:paraId="28FF5F6F" w14:textId="3DB74076" w:rsidR="00061282" w:rsidRPr="000B31E7" w:rsidRDefault="00061282" w:rsidP="00E215E5">
            <w:pPr>
              <w:ind w:left="32"/>
              <w:rPr>
                <w:rFonts w:ascii="Arial" w:hAnsi="Arial" w:cs="Arial"/>
                <w:color w:val="FF0000"/>
                <w:sz w:val="24"/>
                <w:szCs w:val="24"/>
              </w:rPr>
            </w:pPr>
            <w:r w:rsidRPr="000B31E7">
              <w:rPr>
                <w:rFonts w:ascii="Arial" w:hAnsi="Arial" w:cs="Arial"/>
                <w:sz w:val="24"/>
                <w:szCs w:val="24"/>
              </w:rPr>
              <w:t>BIDMC</w:t>
            </w:r>
            <w:r w:rsidR="00C04EA0" w:rsidRPr="000B31E7">
              <w:rPr>
                <w:rFonts w:ascii="Arial" w:hAnsi="Arial" w:cs="Arial"/>
                <w:sz w:val="24"/>
                <w:szCs w:val="24"/>
              </w:rPr>
              <w:t xml:space="preserve"> (</w:t>
            </w:r>
            <w:proofErr w:type="gramStart"/>
            <w:r w:rsidR="00C04EA0" w:rsidRPr="000B31E7">
              <w:rPr>
                <w:rFonts w:ascii="Arial" w:hAnsi="Arial" w:cs="Arial"/>
                <w:sz w:val="24"/>
                <w:szCs w:val="24"/>
              </w:rPr>
              <w:t>51)</w:t>
            </w:r>
            <w:r w:rsidR="008C77E3" w:rsidRPr="000B31E7">
              <w:rPr>
                <w:rFonts w:ascii="Arial" w:hAnsi="Arial" w:cs="Arial"/>
                <w:color w:val="000000" w:themeColor="text1"/>
                <w:sz w:val="24"/>
                <w:szCs w:val="24"/>
                <w:vertAlign w:val="superscript"/>
              </w:rPr>
              <w:t>§</w:t>
            </w:r>
            <w:proofErr w:type="gramEnd"/>
          </w:p>
        </w:tc>
        <w:tc>
          <w:tcPr>
            <w:tcW w:w="2067" w:type="dxa"/>
            <w:vAlign w:val="center"/>
          </w:tcPr>
          <w:p w14:paraId="67FCF319" w14:textId="763A506F" w:rsidR="00061282" w:rsidRPr="000B31E7" w:rsidRDefault="00061282" w:rsidP="00E215E5">
            <w:pPr>
              <w:ind w:left="32"/>
              <w:rPr>
                <w:rFonts w:ascii="Arial" w:hAnsi="Arial" w:cs="Arial"/>
                <w:color w:val="FF0000"/>
                <w:sz w:val="24"/>
                <w:szCs w:val="24"/>
              </w:rPr>
            </w:pPr>
            <w:r w:rsidRPr="000B31E7">
              <w:rPr>
                <w:rFonts w:ascii="Arial" w:hAnsi="Arial" w:cs="Arial"/>
                <w:sz w:val="24"/>
                <w:szCs w:val="24"/>
              </w:rPr>
              <w:t>BreakHis</w:t>
            </w:r>
            <w:r w:rsidR="0011394F">
              <w:rPr>
                <w:rFonts w:ascii="Arial" w:hAnsi="Arial" w:cs="Arial"/>
                <w:sz w:val="24"/>
                <w:szCs w:val="24"/>
              </w:rPr>
              <w:t xml:space="preserve"> </w:t>
            </w:r>
            <w:r w:rsidR="00C04EA0" w:rsidRPr="000B31E7">
              <w:rPr>
                <w:rFonts w:ascii="Arial" w:hAnsi="Arial" w:cs="Arial"/>
                <w:sz w:val="24"/>
                <w:szCs w:val="24"/>
              </w:rPr>
              <w:t>(1995)</w:t>
            </w:r>
          </w:p>
        </w:tc>
      </w:tr>
      <w:tr w:rsidR="00210EF2" w:rsidRPr="000B31E7" w14:paraId="714A59B5" w14:textId="77777777" w:rsidTr="00AE03DB">
        <w:tblPrEx>
          <w:tblCellMar>
            <w:top w:w="0" w:type="dxa"/>
            <w:bottom w:w="0" w:type="dxa"/>
          </w:tblCellMar>
        </w:tblPrEx>
        <w:tc>
          <w:tcPr>
            <w:tcW w:w="8572" w:type="dxa"/>
            <w:gridSpan w:val="5"/>
          </w:tcPr>
          <w:p w14:paraId="5EB56E03" w14:textId="4AC201CE" w:rsidR="00210EF2" w:rsidRPr="007823B3" w:rsidRDefault="00007979" w:rsidP="00F232EC">
            <w:pPr>
              <w:pStyle w:val="ListParagraph"/>
              <w:ind w:left="0"/>
              <w:rPr>
                <w:rFonts w:ascii="Arial" w:hAnsi="Arial" w:cs="Arial"/>
                <w:sz w:val="24"/>
                <w:szCs w:val="24"/>
                <w:lang w:val="en-CA"/>
              </w:rPr>
            </w:pPr>
            <w:r w:rsidRPr="007823B3">
              <w:rPr>
                <w:rFonts w:ascii="Arial" w:hAnsi="Arial" w:cs="Arial"/>
                <w:sz w:val="24"/>
                <w:szCs w:val="24"/>
                <w:lang w:val="en-CA"/>
              </w:rPr>
              <w:t>Preprocessing</w:t>
            </w:r>
            <w:r w:rsidR="00210EF2" w:rsidRPr="007823B3">
              <w:rPr>
                <w:rFonts w:ascii="Arial" w:hAnsi="Arial" w:cs="Arial"/>
                <w:sz w:val="24"/>
                <w:szCs w:val="24"/>
                <w:lang w:val="en-CA"/>
              </w:rPr>
              <w:t xml:space="preserve"> step</w:t>
            </w:r>
            <w:r w:rsidR="00616EF8" w:rsidRPr="007823B3">
              <w:rPr>
                <w:rFonts w:ascii="Arial" w:hAnsi="Arial" w:cs="Arial"/>
                <w:sz w:val="24"/>
                <w:szCs w:val="24"/>
                <w:lang w:val="en-CA"/>
              </w:rPr>
              <w:t>s:</w:t>
            </w:r>
          </w:p>
        </w:tc>
      </w:tr>
      <w:tr w:rsidR="00210EF2" w:rsidRPr="000B31E7" w14:paraId="747DF47F" w14:textId="77777777" w:rsidTr="007823B3">
        <w:tc>
          <w:tcPr>
            <w:tcW w:w="1679" w:type="dxa"/>
          </w:tcPr>
          <w:p w14:paraId="4C605A48" w14:textId="77777777" w:rsidR="00210EF2" w:rsidRPr="000B31E7" w:rsidRDefault="00210EF2" w:rsidP="00E215E5">
            <w:pPr>
              <w:pStyle w:val="ListParagraph"/>
              <w:ind w:left="0"/>
              <w:rPr>
                <w:rFonts w:ascii="Arial" w:hAnsi="Arial" w:cs="Arial"/>
                <w:sz w:val="24"/>
                <w:szCs w:val="24"/>
                <w:lang w:val="en-CA"/>
              </w:rPr>
            </w:pPr>
            <w:r w:rsidRPr="000B31E7">
              <w:rPr>
                <w:rFonts w:ascii="Arial" w:hAnsi="Arial" w:cs="Arial"/>
                <w:sz w:val="24"/>
                <w:szCs w:val="24"/>
                <w:lang w:val="en-CA"/>
              </w:rPr>
              <w:t>Color normalization</w:t>
            </w:r>
          </w:p>
        </w:tc>
        <w:tc>
          <w:tcPr>
            <w:tcW w:w="1212" w:type="dxa"/>
          </w:tcPr>
          <w:p w14:paraId="27745ACB" w14:textId="77777777" w:rsidR="00210EF2" w:rsidRPr="000B31E7" w:rsidRDefault="00210EF2" w:rsidP="00F232EC">
            <w:pPr>
              <w:pStyle w:val="ListParagraph"/>
              <w:ind w:left="0"/>
              <w:rPr>
                <w:rFonts w:ascii="Arial" w:hAnsi="Arial" w:cs="Arial"/>
                <w:sz w:val="24"/>
                <w:szCs w:val="24"/>
                <w:lang w:val="en-CA"/>
              </w:rPr>
            </w:pPr>
            <w:r w:rsidRPr="000B31E7">
              <w:rPr>
                <w:rFonts w:ascii="Arial" w:hAnsi="Arial" w:cs="Arial"/>
                <w:sz w:val="24"/>
                <w:szCs w:val="24"/>
                <w:lang w:val="en-CA"/>
              </w:rPr>
              <w:t>NS</w:t>
            </w:r>
          </w:p>
        </w:tc>
        <w:tc>
          <w:tcPr>
            <w:tcW w:w="2013" w:type="dxa"/>
          </w:tcPr>
          <w:p w14:paraId="35CBE108" w14:textId="77777777" w:rsidR="00210EF2" w:rsidRPr="000B31E7" w:rsidRDefault="00210EF2" w:rsidP="00F232EC">
            <w:pPr>
              <w:pStyle w:val="ListParagraph"/>
              <w:ind w:left="0"/>
              <w:rPr>
                <w:rFonts w:ascii="Arial" w:hAnsi="Arial" w:cs="Arial"/>
                <w:sz w:val="24"/>
                <w:szCs w:val="24"/>
                <w:lang w:val="en-CA"/>
              </w:rPr>
            </w:pPr>
            <w:r w:rsidRPr="000B31E7">
              <w:rPr>
                <w:rFonts w:ascii="Arial" w:hAnsi="Arial" w:cs="Arial"/>
                <w:sz w:val="24"/>
                <w:szCs w:val="24"/>
                <w:lang w:val="en-CA"/>
              </w:rPr>
              <w:t>NS</w:t>
            </w:r>
          </w:p>
        </w:tc>
        <w:tc>
          <w:tcPr>
            <w:tcW w:w="1601" w:type="dxa"/>
          </w:tcPr>
          <w:p w14:paraId="6984CE17" w14:textId="77777777" w:rsidR="00210EF2" w:rsidRPr="000B31E7" w:rsidRDefault="00210EF2" w:rsidP="00F232EC">
            <w:pPr>
              <w:pStyle w:val="ListParagraph"/>
              <w:ind w:left="0"/>
              <w:rPr>
                <w:rFonts w:ascii="Arial" w:hAnsi="Arial" w:cs="Arial"/>
                <w:sz w:val="24"/>
                <w:szCs w:val="24"/>
                <w:lang w:val="en-CA"/>
              </w:rPr>
            </w:pPr>
            <w:r w:rsidRPr="000B31E7">
              <w:rPr>
                <w:rFonts w:ascii="Arial" w:hAnsi="Arial" w:cs="Arial"/>
                <w:sz w:val="24"/>
                <w:szCs w:val="24"/>
                <w:lang w:val="en-CA"/>
              </w:rPr>
              <w:t>NS</w:t>
            </w:r>
          </w:p>
        </w:tc>
        <w:tc>
          <w:tcPr>
            <w:tcW w:w="2067" w:type="dxa"/>
          </w:tcPr>
          <w:p w14:paraId="26E32E8F" w14:textId="77777777" w:rsidR="00210EF2" w:rsidRPr="000B31E7" w:rsidRDefault="00210EF2" w:rsidP="00F232EC">
            <w:pPr>
              <w:pStyle w:val="ListParagraph"/>
              <w:ind w:left="0"/>
              <w:rPr>
                <w:rFonts w:ascii="Arial" w:hAnsi="Arial" w:cs="Arial"/>
                <w:sz w:val="24"/>
                <w:szCs w:val="24"/>
                <w:lang w:val="en-CA"/>
              </w:rPr>
            </w:pPr>
            <w:r w:rsidRPr="000B31E7">
              <w:rPr>
                <w:rFonts w:ascii="Arial" w:hAnsi="Arial" w:cs="Arial"/>
                <w:sz w:val="24"/>
                <w:szCs w:val="24"/>
                <w:lang w:val="en-CA"/>
              </w:rPr>
              <w:t>NS</w:t>
            </w:r>
          </w:p>
        </w:tc>
      </w:tr>
      <w:tr w:rsidR="00210EF2" w:rsidRPr="000B31E7" w14:paraId="2B7B8C8F" w14:textId="77777777" w:rsidTr="007823B3">
        <w:tc>
          <w:tcPr>
            <w:tcW w:w="1679" w:type="dxa"/>
          </w:tcPr>
          <w:p w14:paraId="1F199018" w14:textId="77777777" w:rsidR="00210EF2" w:rsidRPr="000B31E7" w:rsidRDefault="00210EF2" w:rsidP="00E215E5">
            <w:pPr>
              <w:pStyle w:val="ListParagraph"/>
              <w:ind w:left="0"/>
              <w:rPr>
                <w:rFonts w:ascii="Arial" w:hAnsi="Arial" w:cs="Arial"/>
                <w:sz w:val="24"/>
                <w:szCs w:val="24"/>
                <w:lang w:val="en-CA"/>
              </w:rPr>
            </w:pPr>
            <w:r w:rsidRPr="000B31E7">
              <w:rPr>
                <w:rFonts w:ascii="Arial" w:hAnsi="Arial" w:cs="Arial"/>
                <w:sz w:val="24"/>
                <w:szCs w:val="24"/>
                <w:lang w:val="en-CA"/>
              </w:rPr>
              <w:t>Data augmentation</w:t>
            </w:r>
          </w:p>
        </w:tc>
        <w:tc>
          <w:tcPr>
            <w:tcW w:w="1212" w:type="dxa"/>
          </w:tcPr>
          <w:p w14:paraId="32B9A82F" w14:textId="77777777" w:rsidR="00210EF2" w:rsidRPr="000B31E7" w:rsidRDefault="00210EF2" w:rsidP="00F232EC">
            <w:pPr>
              <w:rPr>
                <w:rFonts w:ascii="Arial" w:hAnsi="Arial" w:cs="Arial"/>
                <w:sz w:val="24"/>
                <w:szCs w:val="24"/>
              </w:rPr>
            </w:pPr>
            <w:r w:rsidRPr="000B31E7">
              <w:rPr>
                <w:rFonts w:ascii="Arial" w:hAnsi="Arial" w:cs="Arial"/>
                <w:sz w:val="24"/>
                <w:szCs w:val="24"/>
              </w:rPr>
              <w:t>NS</w:t>
            </w:r>
          </w:p>
        </w:tc>
        <w:tc>
          <w:tcPr>
            <w:tcW w:w="2013" w:type="dxa"/>
          </w:tcPr>
          <w:p w14:paraId="1775E726" w14:textId="77777777" w:rsidR="00210EF2" w:rsidRPr="000B31E7" w:rsidRDefault="00210EF2" w:rsidP="00F232EC">
            <w:pPr>
              <w:rPr>
                <w:rFonts w:ascii="Arial" w:hAnsi="Arial" w:cs="Arial"/>
                <w:sz w:val="24"/>
                <w:szCs w:val="24"/>
              </w:rPr>
            </w:pPr>
            <w:r w:rsidRPr="000B31E7">
              <w:rPr>
                <w:rFonts w:ascii="Arial" w:hAnsi="Arial" w:cs="Arial"/>
                <w:sz w:val="24"/>
                <w:szCs w:val="24"/>
              </w:rPr>
              <w:t>Yes</w:t>
            </w:r>
          </w:p>
        </w:tc>
        <w:tc>
          <w:tcPr>
            <w:tcW w:w="1601" w:type="dxa"/>
          </w:tcPr>
          <w:p w14:paraId="213148A4" w14:textId="77777777" w:rsidR="00210EF2" w:rsidRPr="000B31E7" w:rsidRDefault="00210EF2" w:rsidP="00F232EC">
            <w:pPr>
              <w:pStyle w:val="ListParagraph"/>
              <w:ind w:left="0"/>
              <w:rPr>
                <w:rFonts w:ascii="Arial" w:hAnsi="Arial" w:cs="Arial"/>
                <w:sz w:val="24"/>
                <w:szCs w:val="24"/>
                <w:lang w:val="en-CA"/>
              </w:rPr>
            </w:pPr>
            <w:r w:rsidRPr="000B31E7">
              <w:rPr>
                <w:rFonts w:ascii="Arial" w:hAnsi="Arial" w:cs="Arial"/>
                <w:sz w:val="24"/>
                <w:szCs w:val="24"/>
                <w:lang w:val="en-CA"/>
              </w:rPr>
              <w:t>NS</w:t>
            </w:r>
          </w:p>
        </w:tc>
        <w:tc>
          <w:tcPr>
            <w:tcW w:w="2067" w:type="dxa"/>
          </w:tcPr>
          <w:p w14:paraId="7ABC7904" w14:textId="77777777" w:rsidR="00210EF2" w:rsidRPr="000B31E7" w:rsidRDefault="00210EF2" w:rsidP="00F232EC">
            <w:pPr>
              <w:pStyle w:val="ListParagraph"/>
              <w:ind w:left="0"/>
              <w:rPr>
                <w:rFonts w:ascii="Arial" w:hAnsi="Arial" w:cs="Arial"/>
                <w:sz w:val="24"/>
                <w:szCs w:val="24"/>
                <w:lang w:val="en-CA"/>
              </w:rPr>
            </w:pPr>
            <w:r w:rsidRPr="000B31E7">
              <w:rPr>
                <w:rFonts w:ascii="Arial" w:hAnsi="Arial" w:cs="Arial"/>
                <w:sz w:val="24"/>
                <w:szCs w:val="24"/>
                <w:lang w:val="en-CA"/>
              </w:rPr>
              <w:t>Yes</w:t>
            </w:r>
          </w:p>
        </w:tc>
      </w:tr>
      <w:tr w:rsidR="00722F54" w:rsidRPr="000B31E7" w14:paraId="08C6CF17" w14:textId="77777777" w:rsidTr="007823B3">
        <w:tc>
          <w:tcPr>
            <w:tcW w:w="1679" w:type="dxa"/>
          </w:tcPr>
          <w:p w14:paraId="5E970B7E" w14:textId="5B6B8E23" w:rsidR="00AE5ED5" w:rsidRPr="000B31E7" w:rsidRDefault="00AE5ED5" w:rsidP="00E215E5">
            <w:pPr>
              <w:pStyle w:val="ListParagraph"/>
              <w:ind w:left="0"/>
              <w:rPr>
                <w:rFonts w:ascii="Arial" w:hAnsi="Arial" w:cs="Arial"/>
                <w:sz w:val="24"/>
                <w:szCs w:val="24"/>
                <w:lang w:val="en-CA"/>
              </w:rPr>
            </w:pPr>
            <w:r w:rsidRPr="000B31E7">
              <w:rPr>
                <w:rFonts w:ascii="Arial" w:hAnsi="Arial" w:cs="Arial"/>
                <w:sz w:val="24"/>
                <w:szCs w:val="24"/>
                <w:lang w:val="en-CA"/>
              </w:rPr>
              <w:t>Other</w:t>
            </w:r>
          </w:p>
        </w:tc>
        <w:tc>
          <w:tcPr>
            <w:tcW w:w="1212" w:type="dxa"/>
          </w:tcPr>
          <w:p w14:paraId="63A0D50F" w14:textId="424B1230" w:rsidR="00AE5ED5" w:rsidRPr="000B31E7" w:rsidRDefault="00AE5ED5" w:rsidP="00F232EC">
            <w:pPr>
              <w:rPr>
                <w:rFonts w:ascii="Arial" w:hAnsi="Arial" w:cs="Arial"/>
                <w:sz w:val="24"/>
                <w:szCs w:val="24"/>
              </w:rPr>
            </w:pPr>
            <w:r w:rsidRPr="000B31E7">
              <w:rPr>
                <w:rFonts w:ascii="Arial" w:hAnsi="Arial" w:cs="Arial"/>
                <w:sz w:val="24"/>
                <w:szCs w:val="24"/>
              </w:rPr>
              <w:t>NS</w:t>
            </w:r>
          </w:p>
        </w:tc>
        <w:tc>
          <w:tcPr>
            <w:tcW w:w="2013" w:type="dxa"/>
          </w:tcPr>
          <w:p w14:paraId="5377F806" w14:textId="20E75633" w:rsidR="00AE5ED5" w:rsidRPr="000B31E7" w:rsidRDefault="002869AF" w:rsidP="00F232EC">
            <w:pPr>
              <w:rPr>
                <w:rFonts w:ascii="Arial" w:hAnsi="Arial" w:cs="Arial"/>
                <w:sz w:val="24"/>
                <w:szCs w:val="24"/>
              </w:rPr>
            </w:pPr>
            <w:r w:rsidRPr="000B31E7">
              <w:rPr>
                <w:rFonts w:ascii="Arial" w:hAnsi="Arial" w:cs="Arial"/>
                <w:sz w:val="24"/>
                <w:szCs w:val="24"/>
              </w:rPr>
              <w:t>- Image resizing</w:t>
            </w:r>
          </w:p>
          <w:p w14:paraId="2C1A9D0E" w14:textId="093B168F" w:rsidR="002869AF" w:rsidRPr="000B31E7" w:rsidRDefault="002869AF" w:rsidP="00F232EC">
            <w:pPr>
              <w:rPr>
                <w:rFonts w:ascii="Arial" w:hAnsi="Arial" w:cs="Arial"/>
                <w:sz w:val="24"/>
                <w:szCs w:val="24"/>
              </w:rPr>
            </w:pPr>
            <w:r w:rsidRPr="000B31E7">
              <w:rPr>
                <w:rFonts w:ascii="Arial" w:hAnsi="Arial" w:cs="Arial"/>
                <w:sz w:val="24"/>
                <w:szCs w:val="24"/>
              </w:rPr>
              <w:t xml:space="preserve">- Random color perturbations </w:t>
            </w:r>
          </w:p>
        </w:tc>
        <w:tc>
          <w:tcPr>
            <w:tcW w:w="1601" w:type="dxa"/>
          </w:tcPr>
          <w:p w14:paraId="1407FE8D" w14:textId="36837EAB" w:rsidR="00AE5ED5" w:rsidRPr="000B31E7" w:rsidRDefault="00AE5ED5" w:rsidP="00F232EC">
            <w:pPr>
              <w:pStyle w:val="ListParagraph"/>
              <w:ind w:left="0"/>
              <w:rPr>
                <w:rFonts w:ascii="Arial" w:hAnsi="Arial" w:cs="Arial"/>
                <w:sz w:val="24"/>
                <w:szCs w:val="24"/>
                <w:lang w:val="en-CA"/>
              </w:rPr>
            </w:pPr>
            <w:r w:rsidRPr="000B31E7">
              <w:rPr>
                <w:rFonts w:ascii="Arial" w:hAnsi="Arial" w:cs="Arial"/>
                <w:sz w:val="24"/>
                <w:szCs w:val="24"/>
                <w:lang w:val="en-CA"/>
              </w:rPr>
              <w:t>NS</w:t>
            </w:r>
          </w:p>
        </w:tc>
        <w:tc>
          <w:tcPr>
            <w:tcW w:w="2067" w:type="dxa"/>
          </w:tcPr>
          <w:p w14:paraId="11BD203F" w14:textId="62ABBF76" w:rsidR="00AE5ED5" w:rsidRPr="000B31E7" w:rsidRDefault="002869AF" w:rsidP="00F232EC">
            <w:pPr>
              <w:pStyle w:val="ListParagraph"/>
              <w:ind w:left="0"/>
              <w:rPr>
                <w:rFonts w:ascii="Arial" w:hAnsi="Arial" w:cs="Arial"/>
                <w:sz w:val="24"/>
                <w:szCs w:val="24"/>
                <w:lang w:val="en-CA"/>
              </w:rPr>
            </w:pPr>
            <w:r w:rsidRPr="000B31E7">
              <w:rPr>
                <w:rFonts w:ascii="Arial" w:hAnsi="Arial" w:cs="Arial"/>
                <w:sz w:val="24"/>
                <w:szCs w:val="24"/>
                <w:lang w:val="en-CA"/>
              </w:rPr>
              <w:t>NS</w:t>
            </w:r>
          </w:p>
        </w:tc>
      </w:tr>
      <w:tr w:rsidR="00061282" w:rsidRPr="000B31E7" w14:paraId="0E93513C" w14:textId="77777777" w:rsidTr="00AE03DB">
        <w:tc>
          <w:tcPr>
            <w:tcW w:w="8572" w:type="dxa"/>
            <w:gridSpan w:val="5"/>
          </w:tcPr>
          <w:p w14:paraId="13E0212E" w14:textId="717FB068" w:rsidR="00061282" w:rsidRPr="000B31E7" w:rsidRDefault="006C6FD2" w:rsidP="006C6FD2">
            <w:pPr>
              <w:rPr>
                <w:rFonts w:ascii="Arial" w:hAnsi="Arial" w:cs="Arial"/>
                <w:sz w:val="16"/>
                <w:szCs w:val="16"/>
              </w:rPr>
            </w:pPr>
            <w:r w:rsidRPr="000B31E7">
              <w:rPr>
                <w:rFonts w:ascii="Arial" w:hAnsi="Arial" w:cs="Arial"/>
                <w:sz w:val="16"/>
                <w:szCs w:val="16"/>
              </w:rPr>
              <w:t xml:space="preserve">BIDMC: Beth Israel Deaconess Medical Center. </w:t>
            </w:r>
            <w:r w:rsidR="00061282" w:rsidRPr="000B31E7">
              <w:rPr>
                <w:rFonts w:ascii="Arial" w:hAnsi="Arial" w:cs="Arial"/>
                <w:sz w:val="16"/>
                <w:szCs w:val="16"/>
              </w:rPr>
              <w:t>DCIS: Ductal Carcinoma in situ.</w:t>
            </w:r>
            <w:r w:rsidRPr="000B31E7">
              <w:rPr>
                <w:rFonts w:ascii="Arial" w:hAnsi="Arial" w:cs="Arial"/>
                <w:sz w:val="16"/>
                <w:szCs w:val="16"/>
              </w:rPr>
              <w:t xml:space="preserve"> EV: External </w:t>
            </w:r>
            <w:r w:rsidR="00191E86">
              <w:rPr>
                <w:rFonts w:ascii="Arial" w:hAnsi="Arial" w:cs="Arial"/>
                <w:sz w:val="16"/>
                <w:szCs w:val="16"/>
              </w:rPr>
              <w:t>v</w:t>
            </w:r>
            <w:r w:rsidRPr="000B31E7">
              <w:rPr>
                <w:rFonts w:ascii="Arial" w:hAnsi="Arial" w:cs="Arial"/>
                <w:sz w:val="16"/>
                <w:szCs w:val="16"/>
              </w:rPr>
              <w:t>alidation.</w:t>
            </w:r>
            <w:r w:rsidR="00061282" w:rsidRPr="000B31E7">
              <w:rPr>
                <w:rFonts w:ascii="Arial" w:hAnsi="Arial" w:cs="Arial"/>
                <w:sz w:val="16"/>
                <w:szCs w:val="16"/>
              </w:rPr>
              <w:t xml:space="preserve"> IV: Internal </w:t>
            </w:r>
            <w:r w:rsidR="00191E86">
              <w:rPr>
                <w:rFonts w:ascii="Arial" w:hAnsi="Arial" w:cs="Arial"/>
                <w:sz w:val="16"/>
                <w:szCs w:val="16"/>
              </w:rPr>
              <w:t>v</w:t>
            </w:r>
            <w:r w:rsidR="00191E86" w:rsidRPr="000B31E7">
              <w:rPr>
                <w:rFonts w:ascii="Arial" w:hAnsi="Arial" w:cs="Arial"/>
                <w:sz w:val="16"/>
                <w:szCs w:val="16"/>
              </w:rPr>
              <w:t>alidation</w:t>
            </w:r>
            <w:r w:rsidR="00061282" w:rsidRPr="000B31E7">
              <w:rPr>
                <w:rFonts w:ascii="Arial" w:hAnsi="Arial" w:cs="Arial"/>
                <w:sz w:val="16"/>
                <w:szCs w:val="16"/>
              </w:rPr>
              <w:t xml:space="preserve">. </w:t>
            </w:r>
            <w:r w:rsidRPr="000B31E7">
              <w:rPr>
                <w:rFonts w:ascii="Arial" w:hAnsi="Arial" w:cs="Arial"/>
                <w:sz w:val="16"/>
                <w:szCs w:val="16"/>
              </w:rPr>
              <w:t xml:space="preserve">MGH: Massachusetts General Hospital. NS: Not </w:t>
            </w:r>
            <w:r w:rsidR="00191E86">
              <w:rPr>
                <w:rFonts w:ascii="Arial" w:hAnsi="Arial" w:cs="Arial"/>
                <w:sz w:val="16"/>
                <w:szCs w:val="16"/>
              </w:rPr>
              <w:t>s</w:t>
            </w:r>
            <w:r w:rsidRPr="000B31E7">
              <w:rPr>
                <w:rFonts w:ascii="Arial" w:hAnsi="Arial" w:cs="Arial"/>
                <w:sz w:val="16"/>
                <w:szCs w:val="16"/>
              </w:rPr>
              <w:t xml:space="preserve">pecified. PUMCH: Peking Union Medical College Hospital. </w:t>
            </w:r>
            <w:r w:rsidR="00061282" w:rsidRPr="000B31E7">
              <w:rPr>
                <w:rFonts w:ascii="Arial" w:hAnsi="Arial" w:cs="Arial"/>
                <w:sz w:val="16"/>
                <w:szCs w:val="16"/>
              </w:rPr>
              <w:t xml:space="preserve">UDH: Usual Ductal Hyperplasia. VCU: Virginia Commonwealth University. </w:t>
            </w:r>
          </w:p>
          <w:p w14:paraId="3D789078" w14:textId="77777777" w:rsidR="006C6FD2" w:rsidRPr="000B31E7" w:rsidRDefault="006C6FD2" w:rsidP="006C6FD2">
            <w:pPr>
              <w:rPr>
                <w:rFonts w:ascii="Arial" w:hAnsi="Arial" w:cs="Arial"/>
                <w:sz w:val="16"/>
                <w:szCs w:val="16"/>
              </w:rPr>
            </w:pPr>
            <w:r w:rsidRPr="000B31E7">
              <w:rPr>
                <w:rFonts w:ascii="Arial" w:hAnsi="Arial" w:cs="Arial"/>
                <w:sz w:val="16"/>
                <w:szCs w:val="16"/>
              </w:rPr>
              <w:t xml:space="preserve">* BreakHis dataset: (1) Benign lesions: Adenosis, Fibroadenomas, Phyllodes tumors, and Tubular adenoma. (2) Malignant lesions: Ductal Carcinoma, Lobular carcinoma, Mucinous carcinoma, and Papillary carcinoma. </w:t>
            </w:r>
          </w:p>
          <w:p w14:paraId="157C5956" w14:textId="77777777" w:rsidR="006C6FD2" w:rsidRPr="000B31E7" w:rsidRDefault="006C6FD2" w:rsidP="006C6FD2">
            <w:pPr>
              <w:rPr>
                <w:rFonts w:ascii="Arial" w:hAnsi="Arial" w:cs="Arial"/>
                <w:sz w:val="16"/>
                <w:szCs w:val="16"/>
              </w:rPr>
            </w:pPr>
            <w:r w:rsidRPr="000B31E7">
              <w:rPr>
                <w:rFonts w:ascii="Arial" w:hAnsi="Arial" w:cs="Arial"/>
                <w:sz w:val="16"/>
                <w:szCs w:val="16"/>
              </w:rPr>
              <w:t xml:space="preserve">** BACH dataset: </w:t>
            </w:r>
            <w:r w:rsidRPr="000B31E7">
              <w:rPr>
                <w:rFonts w:ascii="Arial" w:eastAsiaTheme="minorEastAsia" w:hAnsi="Arial" w:cs="Arial"/>
                <w:sz w:val="16"/>
                <w:szCs w:val="16"/>
              </w:rPr>
              <w:t>Normal, benign, carcinomas in situ, and invasive carcinomas</w:t>
            </w:r>
            <w:r w:rsidRPr="000B31E7">
              <w:rPr>
                <w:rFonts w:ascii="Arial" w:hAnsi="Arial" w:cs="Arial"/>
                <w:sz w:val="16"/>
                <w:szCs w:val="16"/>
              </w:rPr>
              <w:t>.</w:t>
            </w:r>
          </w:p>
          <w:p w14:paraId="039F3A7C" w14:textId="7CD0A258" w:rsidR="003C76EC" w:rsidRPr="000B31E7" w:rsidRDefault="00035478" w:rsidP="006C6FD2">
            <w:pPr>
              <w:rPr>
                <w:rFonts w:ascii="Arial" w:hAnsi="Arial" w:cs="Arial"/>
                <w:color w:val="000000" w:themeColor="text1"/>
                <w:sz w:val="16"/>
                <w:szCs w:val="16"/>
              </w:rPr>
            </w:pPr>
            <w:r w:rsidRPr="000B31E7">
              <w:rPr>
                <w:rFonts w:ascii="Arial" w:hAnsi="Arial" w:cs="Arial"/>
                <w:color w:val="000000" w:themeColor="text1"/>
                <w:sz w:val="16"/>
                <w:szCs w:val="16"/>
              </w:rPr>
              <w:t>§</w:t>
            </w:r>
            <w:r w:rsidR="002440D0" w:rsidRPr="000B31E7">
              <w:rPr>
                <w:rFonts w:ascii="Arial" w:hAnsi="Arial" w:cs="Arial"/>
                <w:color w:val="000000" w:themeColor="text1"/>
                <w:sz w:val="16"/>
                <w:szCs w:val="16"/>
              </w:rPr>
              <w:t xml:space="preserve"> </w:t>
            </w:r>
            <w:r w:rsidR="00151DC0" w:rsidRPr="000B31E7">
              <w:rPr>
                <w:rFonts w:ascii="Arial" w:hAnsi="Arial" w:cs="Arial"/>
                <w:color w:val="000000" w:themeColor="text1"/>
                <w:sz w:val="16"/>
                <w:szCs w:val="16"/>
              </w:rPr>
              <w:t xml:space="preserve">External validation performed with cases from the BIDMC after training the model with cases from the MGH. All cases from both institutions were </w:t>
            </w:r>
            <w:r w:rsidR="00FD6400" w:rsidRPr="000B31E7">
              <w:rPr>
                <w:rFonts w:ascii="Arial" w:hAnsi="Arial" w:cs="Arial"/>
                <w:color w:val="000000" w:themeColor="text1"/>
                <w:sz w:val="16"/>
                <w:szCs w:val="16"/>
              </w:rPr>
              <w:t xml:space="preserve">combined </w:t>
            </w:r>
            <w:r w:rsidR="00151DC0" w:rsidRPr="000B31E7">
              <w:rPr>
                <w:rFonts w:ascii="Arial" w:hAnsi="Arial" w:cs="Arial"/>
                <w:color w:val="000000" w:themeColor="text1"/>
                <w:sz w:val="16"/>
                <w:szCs w:val="16"/>
              </w:rPr>
              <w:t xml:space="preserve">to train and test the model </w:t>
            </w:r>
            <w:r w:rsidR="00AB79B9">
              <w:rPr>
                <w:rFonts w:ascii="Arial" w:hAnsi="Arial" w:cs="Arial"/>
                <w:color w:val="000000" w:themeColor="text1"/>
                <w:sz w:val="16"/>
                <w:szCs w:val="16"/>
              </w:rPr>
              <w:t xml:space="preserve">when conducting </w:t>
            </w:r>
            <w:r w:rsidR="00151DC0" w:rsidRPr="000B31E7">
              <w:rPr>
                <w:rFonts w:ascii="Arial" w:hAnsi="Arial" w:cs="Arial"/>
                <w:color w:val="000000" w:themeColor="text1"/>
                <w:sz w:val="16"/>
                <w:szCs w:val="16"/>
              </w:rPr>
              <w:t>the internal validation (using cross-validation).</w:t>
            </w:r>
          </w:p>
        </w:tc>
      </w:tr>
    </w:tbl>
    <w:p w14:paraId="44A02863" w14:textId="77777777" w:rsidR="00061282" w:rsidRPr="00622E6D" w:rsidRDefault="00061282" w:rsidP="000032E0">
      <w:pPr>
        <w:ind w:left="709"/>
        <w:jc w:val="both"/>
        <w:rPr>
          <w:rFonts w:ascii="Arial" w:hAnsi="Arial" w:cs="Arial"/>
          <w:color w:val="FF0000"/>
          <w:sz w:val="24"/>
          <w:szCs w:val="24"/>
        </w:rPr>
      </w:pPr>
    </w:p>
    <w:p w14:paraId="4F3A43A4" w14:textId="399668F6" w:rsidR="00061282" w:rsidRDefault="00061282" w:rsidP="000032E0">
      <w:pPr>
        <w:spacing w:line="480" w:lineRule="auto"/>
        <w:ind w:left="720"/>
        <w:jc w:val="both"/>
        <w:rPr>
          <w:rFonts w:ascii="Arial" w:eastAsiaTheme="minorEastAsia" w:hAnsi="Arial" w:cs="Arial"/>
          <w:color w:val="000000" w:themeColor="text1"/>
          <w:sz w:val="24"/>
          <w:szCs w:val="24"/>
        </w:rPr>
      </w:pPr>
      <w:r w:rsidRPr="00622E6D">
        <w:rPr>
          <w:rFonts w:ascii="Arial" w:eastAsiaTheme="minorEastAsia" w:hAnsi="Arial" w:cs="Arial"/>
          <w:sz w:val="24"/>
          <w:szCs w:val="24"/>
        </w:rPr>
        <w:t xml:space="preserve">For training and internal validation purposes, Mi et al. used patches of 1024 </w:t>
      </w:r>
      <w:r w:rsidR="00536EAB">
        <w:rPr>
          <w:rFonts w:ascii="Arial" w:eastAsiaTheme="minorEastAsia" w:hAnsi="Arial" w:cs="Arial"/>
          <w:sz w:val="24"/>
          <w:szCs w:val="24"/>
        </w:rPr>
        <w:t>x</w:t>
      </w:r>
      <w:r w:rsidRPr="00622E6D">
        <w:rPr>
          <w:rFonts w:ascii="Arial" w:eastAsiaTheme="minorEastAsia" w:hAnsi="Arial" w:cs="Arial"/>
          <w:sz w:val="24"/>
          <w:szCs w:val="24"/>
        </w:rPr>
        <w:t xml:space="preserve"> 1024 pixels extracted from WSIs scanned with 40x magnification, and for </w:t>
      </w:r>
      <w:r w:rsidR="0098482B">
        <w:rPr>
          <w:rFonts w:ascii="Arial" w:eastAsiaTheme="minorEastAsia" w:hAnsi="Arial" w:cs="Arial"/>
          <w:sz w:val="24"/>
          <w:szCs w:val="24"/>
        </w:rPr>
        <w:t>EV</w:t>
      </w:r>
      <w:r w:rsidRPr="00622E6D">
        <w:rPr>
          <w:rFonts w:ascii="Arial" w:eastAsiaTheme="minorEastAsia" w:hAnsi="Arial" w:cs="Arial"/>
          <w:sz w:val="24"/>
          <w:szCs w:val="24"/>
        </w:rPr>
        <w:t>, patches of 2048 </w:t>
      </w:r>
      <w:r w:rsidR="00536EAB">
        <w:rPr>
          <w:rFonts w:ascii="Arial" w:eastAsiaTheme="minorEastAsia" w:hAnsi="Arial" w:cs="Arial"/>
          <w:sz w:val="24"/>
          <w:szCs w:val="24"/>
        </w:rPr>
        <w:t>x</w:t>
      </w:r>
      <w:r w:rsidRPr="00622E6D">
        <w:rPr>
          <w:rFonts w:ascii="Arial" w:eastAsiaTheme="minorEastAsia" w:hAnsi="Arial" w:cs="Arial"/>
          <w:sz w:val="24"/>
          <w:szCs w:val="24"/>
        </w:rPr>
        <w:t> 1536 pixels extracted with 4</w:t>
      </w:r>
      <w:r w:rsidR="00536EAB">
        <w:rPr>
          <w:rFonts w:ascii="Arial" w:eastAsiaTheme="minorEastAsia" w:hAnsi="Arial" w:cs="Arial"/>
          <w:sz w:val="24"/>
          <w:szCs w:val="24"/>
        </w:rPr>
        <w:t>x</w:t>
      </w:r>
      <w:r w:rsidRPr="00622E6D">
        <w:rPr>
          <w:rFonts w:ascii="Arial" w:eastAsiaTheme="minorEastAsia" w:hAnsi="Arial" w:cs="Arial"/>
          <w:sz w:val="24"/>
          <w:szCs w:val="24"/>
        </w:rPr>
        <w:t>, 10</w:t>
      </w:r>
      <w:r w:rsidR="00536EAB">
        <w:rPr>
          <w:rFonts w:ascii="Arial" w:eastAsiaTheme="minorEastAsia" w:hAnsi="Arial" w:cs="Arial"/>
          <w:sz w:val="24"/>
          <w:szCs w:val="24"/>
        </w:rPr>
        <w:t>x</w:t>
      </w:r>
      <w:r w:rsidRPr="00622E6D">
        <w:rPr>
          <w:rFonts w:ascii="Arial" w:eastAsiaTheme="minorEastAsia" w:hAnsi="Arial" w:cs="Arial"/>
          <w:sz w:val="24"/>
          <w:szCs w:val="24"/>
        </w:rPr>
        <w:t>, 20</w:t>
      </w:r>
      <w:r w:rsidR="00536EAB">
        <w:rPr>
          <w:rFonts w:ascii="Arial" w:eastAsiaTheme="minorEastAsia" w:hAnsi="Arial" w:cs="Arial"/>
          <w:sz w:val="24"/>
          <w:szCs w:val="24"/>
        </w:rPr>
        <w:t>x</w:t>
      </w:r>
      <w:r w:rsidRPr="00622E6D">
        <w:rPr>
          <w:rFonts w:ascii="Arial" w:eastAsiaTheme="minorEastAsia" w:hAnsi="Arial" w:cs="Arial"/>
          <w:sz w:val="24"/>
          <w:szCs w:val="24"/>
        </w:rPr>
        <w:t>, and 40</w:t>
      </w:r>
      <w:r w:rsidR="00536EAB">
        <w:rPr>
          <w:rFonts w:ascii="Arial" w:eastAsiaTheme="minorEastAsia" w:hAnsi="Arial" w:cs="Arial"/>
          <w:sz w:val="24"/>
          <w:szCs w:val="24"/>
        </w:rPr>
        <w:t>x</w:t>
      </w:r>
      <w:r w:rsidRPr="00622E6D">
        <w:rPr>
          <w:rFonts w:ascii="Arial" w:eastAsiaTheme="minorEastAsia" w:hAnsi="Arial" w:cs="Arial"/>
          <w:sz w:val="24"/>
          <w:szCs w:val="24"/>
        </w:rPr>
        <w:t xml:space="preserve"> magnifications </w:t>
      </w:r>
      <w:r w:rsidRPr="00622E6D">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{"citationID":"94GMBNZl","properties":{"formattedCitation":"(Mi et al., 2021)","plainCitation":"(Mi et al., 2021)","noteIndex":0},"citationItems":[{"id":2028,"uris":["http://zotero.org/users/8964937/items/EBXF9RXZ"],"itemData":{"id":2028,"type":"article-journal","abstract":"Introduction: Breast cancer, one of the most common health threats to females worldwide, has always been a crucial topic in the medical field. With the rapid development of digital pathology, many scholars have used AI-based systems to classify breast cancer pathological images. However, most existing studies only stayed on the binary classification of breast lesions (normal vs tumor or benign vs malignant), far from meeting the clinical demand. Therefore, we established a multi-class classification system of breast digital pathology images based on AI, which is more clinically practical than the binary classification system., Methods: In this paper, we adopted a two-stage architecture based on deep learning method and machine learning method for the multi-class classification (normal tissue, benign lesion, ductal carcinoma in situ, and invasive carcinoma) of breast digital pathological images., Results: The proposed approach achieved an overall accuracy of 86.67% at patch-level. At WSI-level, the overall accuracies of our classification system were 88.16% on validation data and 90.43% on test data. Additionally, we used two public datasets, the BreakHis and BACH, for independent verification. The accuracies our model obtained on these two datasets were comparable to related publications. Furthermore, our model could achieve accuracies of 85.19% on multi-classification and 96.30% on binary classification (non-malignant vs malignant) using pathology images of frozen sections, which was proven to have good generalizability. Then, we used t-SNE for visualization of patch classification efficiency. Finally, we analyzed morphological characteristics of patches learned by the model., Conclusion: The proposed two-stage model could be effectively applied to the multi-class classification task of breast pathology images and could be a very useful tool for assisting pathologists in diagnosing breast cancer. Copyright © 2021 Mi et al.","container-title":"Cancer management and research","DOI":"10.2147/CMAR.S312608","ISSN":"1179-1322","issue":"101512700","journalAbbreviation":"Cancer Manag Res","note":"publisher-place: New Zealand\nMi, Weiming. Department of Automation, School of Information Science and Technology, Tsinghua University, Beijing, Peoples Republic of China.\nMi, Weiming. Beijing National Research Center for Information Science and Technology, Beijing, Peoples Republic of China.\nLi, Junjie. Molecular Pathology Research Center, Department of Pathology, Peking Union Medical College Hospital (PUMCH), Peking Union Medical College and Chinese Academy of Medical Sciences, Beijing, Peoples Republic of China.\nGuo, Yucheng. Tsimage Medical Technology, Yantian Modern Industry Service Center, Shenzhen, Peoples Republic of China.\nRen, Xinyu. Molecular Pathology Research Center, Department of Pathology, Peking Union Medical College Hospital (PUMCH), Peking Union Medical College and Chinese Academy of Medical Sciences, Beijing, Peoples Republic of China.\nLiang, Zhiyong. Molecular Pathology Research Center, Department of Pathology, Peking Union Medical College Hospital (PUMCH), Peking Union Medical College and Chinese Academy of Medical Sciences, Beijing, Peoples Republic of China.\nZhang, Tao. Department of Automation, School of Information Science and Technology, Tsinghua University, Beijing, Peoples Republic of China.\nZhang, Tao. Beijing National Research Center for Information Science and Technology, Beijing, Peoples Republic of China.\nZou, Hao. Tsimage Medical Technology, Yantian Modern Industry Service Center, Shenzhen, Peoples Republic of China.\nZou, Hao. Center for Intelligent Medical Imaging &amp; Health, Research Institute of Tsinghua University in Shenzhen, Shenzhen, Peoples Republic of China.","page":"4605-4617","title":"Deep learning-based multi-class classification of breast digital pathology images.","volume":"13","author":[{"family":"Mi","given":"Weiming"},{"family":"Li","given":"Junjie"},{"family":"Guo","given":"Yucheng"},{"family":"Ren","given":"Xinyu"},{"family":"Liang","given":"Zhiyong"},{"family":"Zhang","given":"Tao"},{"family":"Zou","given":"Hao"}],"issued":{"date-parts":[["2021"]]}}}],"schema":"https://github.com/citation-style-language/schema/raw/master/csl-citation.json"} </w:instrText>
      </w:r>
      <w:r w:rsidRPr="00622E6D">
        <w:rPr>
          <w:rFonts w:ascii="Arial" w:eastAsiaTheme="minorEastAsia" w:hAnsi="Arial" w:cs="Arial"/>
          <w:sz w:val="24"/>
          <w:szCs w:val="24"/>
        </w:rPr>
        <w:fldChar w:fldCharType="separate"/>
      </w:r>
      <w:r w:rsidRPr="00622E6D">
        <w:rPr>
          <w:rFonts w:ascii="Arial" w:eastAsiaTheme="minorEastAsia" w:hAnsi="Arial" w:cs="Arial"/>
          <w:sz w:val="24"/>
          <w:szCs w:val="24"/>
        </w:rPr>
        <w:t>(Mi et al., 2021)</w:t>
      </w:r>
      <w:r w:rsidRPr="00622E6D">
        <w:rPr>
          <w:rFonts w:ascii="Arial" w:eastAsiaTheme="minorEastAsia" w:hAnsi="Arial" w:cs="Arial"/>
          <w:sz w:val="24"/>
          <w:szCs w:val="24"/>
        </w:rPr>
        <w:fldChar w:fldCharType="end"/>
      </w:r>
      <w:r w:rsidRPr="00622E6D">
        <w:rPr>
          <w:rFonts w:ascii="Arial" w:eastAsiaTheme="minorEastAsia" w:hAnsi="Arial" w:cs="Arial"/>
          <w:sz w:val="24"/>
          <w:szCs w:val="24"/>
        </w:rPr>
        <w:t xml:space="preserve">. Yang et al. utilized images of 2048 </w:t>
      </w:r>
      <w:r w:rsidR="00536EAB">
        <w:rPr>
          <w:rFonts w:ascii="Arial" w:eastAsiaTheme="minorEastAsia" w:hAnsi="Arial" w:cs="Arial"/>
          <w:sz w:val="24"/>
          <w:szCs w:val="24"/>
        </w:rPr>
        <w:t>x</w:t>
      </w:r>
      <w:r w:rsidRPr="00622E6D">
        <w:rPr>
          <w:rFonts w:ascii="Arial" w:eastAsiaTheme="minorEastAsia" w:hAnsi="Arial" w:cs="Arial"/>
          <w:sz w:val="24"/>
          <w:szCs w:val="24"/>
        </w:rPr>
        <w:t xml:space="preserve"> 1536 pixels scanned with 20x magnification for training/internal validation and </w:t>
      </w:r>
      <w:r w:rsidR="00E27C73">
        <w:rPr>
          <w:rFonts w:ascii="Arial" w:eastAsiaTheme="minorEastAsia" w:hAnsi="Arial" w:cs="Arial"/>
          <w:sz w:val="24"/>
          <w:szCs w:val="24"/>
        </w:rPr>
        <w:t xml:space="preserve">of </w:t>
      </w:r>
      <w:r w:rsidRPr="00622E6D">
        <w:rPr>
          <w:rFonts w:ascii="Arial" w:eastAsiaTheme="minorEastAsia" w:hAnsi="Arial" w:cs="Arial"/>
          <w:sz w:val="24"/>
          <w:szCs w:val="24"/>
        </w:rPr>
        <w:t xml:space="preserve">700 </w:t>
      </w:r>
      <w:r w:rsidR="00536EAB">
        <w:rPr>
          <w:rFonts w:ascii="Arial" w:eastAsiaTheme="minorEastAsia" w:hAnsi="Arial" w:cs="Arial"/>
          <w:sz w:val="24"/>
          <w:szCs w:val="24"/>
        </w:rPr>
        <w:t>x</w:t>
      </w:r>
      <w:r w:rsidRPr="00622E6D">
        <w:rPr>
          <w:rFonts w:ascii="Arial" w:eastAsiaTheme="minorEastAsia" w:hAnsi="Arial" w:cs="Arial"/>
          <w:sz w:val="24"/>
          <w:szCs w:val="24"/>
        </w:rPr>
        <w:t xml:space="preserve"> 460 pixels scanned with 40x magnification for </w:t>
      </w:r>
      <w:r w:rsidR="0098482B">
        <w:rPr>
          <w:rFonts w:ascii="Arial" w:eastAsiaTheme="minorEastAsia" w:hAnsi="Arial" w:cs="Arial"/>
          <w:sz w:val="24"/>
          <w:szCs w:val="24"/>
        </w:rPr>
        <w:t xml:space="preserve">EV </w:t>
      </w:r>
      <w:r w:rsidRPr="00622E6D">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{"citationID":"8QufDTCu","properties":{"formattedCitation":"(Yang Z. et al., 2019)","plainCitation":"(Yang Z. et al., 2019)","noteIndex":0},"citationItems":[{"id":917,"uris":["http://zotero.org/users/8964937/items/DCR4ELYQ"],"itemData":{"id":917,"type":"article-journal","abstract":"Histology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Pr="00622E6D">
        <w:rPr>
          <w:rFonts w:ascii="Arial" w:eastAsiaTheme="minorEastAsia" w:hAnsi="Arial" w:cs="Arial"/>
          <w:sz w:val="24"/>
          <w:szCs w:val="24"/>
        </w:rPr>
        <w:fldChar w:fldCharType="separate"/>
      </w:r>
      <w:r w:rsidRPr="00622E6D">
        <w:rPr>
          <w:rFonts w:ascii="Arial" w:hAnsi="Arial" w:cs="Arial"/>
          <w:sz w:val="24"/>
        </w:rPr>
        <w:t>(Yang Z. et al., 2019)</w:t>
      </w:r>
      <w:r w:rsidRPr="00622E6D">
        <w:rPr>
          <w:rFonts w:ascii="Arial" w:eastAsiaTheme="minorEastAsia" w:hAnsi="Arial" w:cs="Arial"/>
          <w:sz w:val="24"/>
          <w:szCs w:val="24"/>
        </w:rPr>
        <w:fldChar w:fldCharType="end"/>
      </w:r>
      <w:r w:rsidRPr="00622E6D">
        <w:rPr>
          <w:rFonts w:ascii="Arial" w:eastAsiaTheme="minorEastAsia" w:hAnsi="Arial" w:cs="Arial"/>
          <w:color w:val="000000" w:themeColor="text1"/>
          <w:sz w:val="24"/>
          <w:szCs w:val="24"/>
        </w:rPr>
        <w:t xml:space="preserve">. The </w:t>
      </w:r>
      <w:r w:rsidR="00007979">
        <w:rPr>
          <w:rFonts w:ascii="Arial" w:eastAsiaTheme="minorEastAsia" w:hAnsi="Arial" w:cs="Arial"/>
          <w:color w:val="000000" w:themeColor="text1"/>
          <w:sz w:val="24"/>
          <w:szCs w:val="24"/>
        </w:rPr>
        <w:t>preprocessing</w:t>
      </w:r>
      <w:r w:rsidRPr="00622E6D">
        <w:rPr>
          <w:rFonts w:ascii="Arial" w:eastAsiaTheme="minorEastAsia" w:hAnsi="Arial" w:cs="Arial"/>
          <w:color w:val="000000" w:themeColor="text1"/>
          <w:sz w:val="24"/>
          <w:szCs w:val="24"/>
        </w:rPr>
        <w:t xml:space="preserve"> steps reported by them are shown in Table </w:t>
      </w:r>
      <w:r w:rsidR="00024E9A">
        <w:rPr>
          <w:rFonts w:ascii="Arial" w:eastAsiaTheme="minorEastAsia" w:hAnsi="Arial" w:cs="Arial"/>
          <w:color w:val="000000" w:themeColor="text1"/>
          <w:sz w:val="24"/>
          <w:szCs w:val="24"/>
        </w:rPr>
        <w:t>4</w:t>
      </w:r>
      <w:r w:rsidRPr="00622E6D">
        <w:rPr>
          <w:rFonts w:ascii="Arial" w:eastAsiaTheme="minorEastAsia" w:hAnsi="Arial" w:cs="Arial"/>
          <w:color w:val="000000" w:themeColor="text1"/>
          <w:sz w:val="24"/>
          <w:szCs w:val="24"/>
        </w:rPr>
        <w:t>. Colon-Cartagena et al. and Radiya-Dixit et al. did not provide this information.</w:t>
      </w:r>
    </w:p>
    <w:p w14:paraId="0300FD72" w14:textId="23C8C6F8" w:rsidR="00061282" w:rsidRPr="00622E6D" w:rsidRDefault="00061282" w:rsidP="000032E0">
      <w:pPr>
        <w:spacing w:line="480" w:lineRule="auto"/>
        <w:ind w:left="720"/>
        <w:jc w:val="both"/>
        <w:rPr>
          <w:rFonts w:ascii="Arial" w:eastAsiaTheme="minorEastAsia" w:hAnsi="Arial" w:cs="Arial"/>
          <w:sz w:val="24"/>
          <w:szCs w:val="24"/>
        </w:rPr>
      </w:pPr>
      <w:r w:rsidRPr="00622E6D">
        <w:rPr>
          <w:rFonts w:ascii="Arial" w:eastAsiaTheme="minorEastAsia" w:hAnsi="Arial" w:cs="Arial"/>
          <w:color w:val="000000" w:themeColor="text1"/>
          <w:sz w:val="24"/>
          <w:szCs w:val="24"/>
        </w:rPr>
        <w:t xml:space="preserve">Mi et al. used ASAP for annotation purposes </w:t>
      </w:r>
      <w:r w:rsidRPr="00622E6D">
        <w:rPr>
          <w:rFonts w:ascii="Arial" w:eastAsiaTheme="minorEastAsia" w:hAnsi="Arial" w:cs="Arial"/>
          <w:color w:val="000000" w:themeColor="text1"/>
          <w:sz w:val="24"/>
          <w:szCs w:val="24"/>
        </w:rPr>
        <w:fldChar w:fldCharType="begin"/>
      </w:r>
      <w:r w:rsidR="00774987">
        <w:rPr>
          <w:rFonts w:ascii="Arial" w:eastAsiaTheme="minorEastAsia" w:hAnsi="Arial" w:cs="Arial"/>
          <w:color w:val="000000" w:themeColor="text1"/>
          <w:sz w:val="24"/>
          <w:szCs w:val="24"/>
        </w:rPr>
        <w:instrText xml:space="preserve"> ADDIN ZOTERO_ITEM CSL_CITATION {"citationID":"2UxPjmV2","properties":{"formattedCitation":"(Mi et al., 2021)","plainCitation":"(Mi et al., 2021)","noteIndex":0},"citationItems":[{"id":2028,"uris":["http://zotero.org/users/8964937/items/EBXF9RXZ"],"itemData":{"id":2028,"type":"article-journal","abstract":"Introduction: Breast cancer, one of the most common health threats to females worldwide, has always been a crucial topic in the medical field. With the rapid development of digital pathology, many scholars have used AI-based systems to classify breast cancer pathological images. However, most existing studies only stayed on the binary classification of breast lesions (normal vs tumor or benign vs malignant), far from meeting the clinical demand. Therefore, we established a multi-class classification system of breast digital pathology images based on AI, which is more clinically practical than the binary classification system., Methods: In this paper, we adopted a two-stage architecture based on deep learning method and machine learning method for the multi-class classification (normal tissue, benign lesion, ductal carcinoma in situ, and invasive carcinoma) of breast digital pathological images., Results: The proposed approach achieved an overall accuracy of 86.67% at patch-level. At WSI-level, the overall accuracies of our classification system were 88.16% on validation data and 90.43% on test data. Additionally, we used two public datasets, the BreakHis and BACH, for independent verification. The accuracies our model obtained on these two datasets were comparable to related publications. Furthermore, our model could achieve accuracies of 85.19% on multi-classification and 96.30% on binary classification (non-malignant vs malignant) using pathology images of frozen sections, which was proven to have good generalizability. Then, we used t-SNE for visualization of patch classification efficiency. Finally, we analyzed morphological characteristics of patches learned by the model., Conclusion: The proposed two-stage model could be effectively applied to the multi-class classification task of breast pathology images and could be a very useful tool for assisting pathologists in diagnosing breast cancer. Copyright © 2021 Mi et al.","container-title":"Cancer management and research","DOI":"10.2147/CMAR.S312608","ISSN":"1179-1322","issue":"101512700","journalAbbreviation":"Cancer Manag Res","note":"publisher-place: New Zealand\nMi, Weiming. Department of Automation, School of Information Science and Technology, Tsinghua University, Beijing, Peoples Republic of China.\nMi, Weiming. Beijing National Research Center for Information Science and Technology, Beijing, Peoples Republic of China.\nLi, Junjie. Molecular Pathology Research Center, Department of Pathology, Peking Union Medical College Hospital (PUMCH), Peking Union Medical College and Chinese Academy of Medical Sciences, Beijing, Peoples Republic of China.\nGuo, Yucheng. Tsimage Medical Technology, Yantian Modern Industry Service Center, Shenzhen, Peoples Republic of China.\nRen, Xinyu. Molecular Pathology Research Center, Department of Pathology, Peking Union Medical College Hospital (PUMCH), Peking Union Medical College and Chinese Academy of Medical Sciences, Beijing, Peoples Republic of China.\nLiang, Zhiyong. Molecular Pathology Research Center, Department of Pathology, Peking Union Medical College Hospital (PUMCH), Peking Union Medical College and Chinese Academy of Medical Sciences, Beijing, Peoples Republic of China.\nZhang, Tao. Department of Automation, School of Information Science and Technology, Tsinghua University, Beijing, Peoples Republic of China.\nZhang, Tao. Beijing National Research Center for Information Science and Technology, Beijing, Peoples Republic of China.\nZou, Hao. Tsimage Medical Technology, Yantian Modern Industry Service Center, Shenzhen, Peoples Republic of China.\nZou, Hao. Center for Intelligent Medical Imaging &amp; Health, Research Institute of Tsinghua University in Shenzhen, Shenzhen, Peoples Republic of China.","page":"4605-4617","title":"Deep learning-based multi-class classification of breast digital pathology images.","volume":"13","author":[{"family":"Mi","given":"Weiming"},{"family":"Li","given":"Junjie"},{"family":"Guo","given":"Yucheng"},{"family":"Ren","given":"Xinyu"},{"family":"Liang","given":"Zhiyong"},{"family":"Zhang","given":"Tao"},{"family":"Zou","given":"Hao"}],"issued":{"date-parts":[["2021"]]}}}],"schema":"https://github.com/citation-style-language/schema/raw/master/csl-citation.json"} </w:instrText>
      </w:r>
      <w:r w:rsidRPr="00622E6D">
        <w:rPr>
          <w:rFonts w:ascii="Arial" w:eastAsiaTheme="minorEastAsia" w:hAnsi="Arial" w:cs="Arial"/>
          <w:color w:val="000000" w:themeColor="text1"/>
          <w:sz w:val="24"/>
          <w:szCs w:val="24"/>
        </w:rPr>
        <w:fldChar w:fldCharType="separate"/>
      </w:r>
      <w:r w:rsidRPr="00622E6D">
        <w:rPr>
          <w:rFonts w:ascii="Arial" w:eastAsiaTheme="minorEastAsia" w:hAnsi="Arial" w:cs="Arial"/>
          <w:color w:val="000000" w:themeColor="text1"/>
          <w:sz w:val="24"/>
          <w:szCs w:val="24"/>
        </w:rPr>
        <w:t>(Mi et al., 2021)</w:t>
      </w:r>
      <w:r w:rsidRPr="00622E6D">
        <w:rPr>
          <w:rFonts w:ascii="Arial" w:eastAsiaTheme="minorEastAsia" w:hAnsi="Arial" w:cs="Arial"/>
          <w:color w:val="000000" w:themeColor="text1"/>
          <w:sz w:val="24"/>
          <w:szCs w:val="24"/>
        </w:rPr>
        <w:fldChar w:fldCharType="end"/>
      </w:r>
      <w:r w:rsidR="002D1739">
        <w:rPr>
          <w:rFonts w:ascii="Arial" w:eastAsiaTheme="minorEastAsia" w:hAnsi="Arial" w:cs="Arial"/>
          <w:color w:val="000000" w:themeColor="text1"/>
          <w:sz w:val="24"/>
          <w:szCs w:val="24"/>
        </w:rPr>
        <w:t>,</w:t>
      </w:r>
      <w:r w:rsidRPr="00622E6D">
        <w:rPr>
          <w:rFonts w:ascii="Arial" w:eastAsiaTheme="minorEastAsia" w:hAnsi="Arial" w:cs="Arial"/>
          <w:color w:val="000000" w:themeColor="text1"/>
          <w:sz w:val="24"/>
          <w:szCs w:val="24"/>
        </w:rPr>
        <w:t xml:space="preserve"> and Radiya-Dixit et al. used Fiji (ImageJ, National Institutes of Health) for nuclei segmentation. Colon-Cartagena et al. or Radiya-Dixit et al. did not mention the software platforms used for </w:t>
      </w:r>
      <w:r w:rsidRPr="00622E6D">
        <w:rPr>
          <w:rFonts w:ascii="Arial" w:hAnsi="Arial" w:cs="Arial"/>
          <w:color w:val="000000" w:themeColor="text1"/>
          <w:sz w:val="24"/>
          <w:szCs w:val="24"/>
        </w:rPr>
        <w:t xml:space="preserve">annotation or computational purposes </w:t>
      </w:r>
      <w:r w:rsidRPr="00622E6D">
        <w:rPr>
          <w:rFonts w:ascii="Arial" w:eastAsiaTheme="minorEastAsia" w:hAnsi="Arial" w:cs="Arial"/>
          <w:sz w:val="24"/>
          <w:szCs w:val="24"/>
        </w:rPr>
        <w:t>(Radiya-Dixit E. et al., 2017).</w:t>
      </w:r>
    </w:p>
    <w:p w14:paraId="58079EB5" w14:textId="6B7129E7" w:rsidR="00061282" w:rsidRPr="00622E6D" w:rsidRDefault="00061282" w:rsidP="000032E0">
      <w:pPr>
        <w:spacing w:line="480" w:lineRule="auto"/>
        <w:ind w:left="720"/>
        <w:jc w:val="both"/>
        <w:rPr>
          <w:rFonts w:ascii="Arial" w:eastAsiaTheme="minorEastAsia" w:hAnsi="Arial" w:cs="Arial"/>
          <w:color w:val="000000" w:themeColor="text1"/>
          <w:sz w:val="24"/>
          <w:szCs w:val="24"/>
        </w:rPr>
      </w:pPr>
      <w:r w:rsidRPr="00622E6D">
        <w:rPr>
          <w:rFonts w:ascii="Arial" w:hAnsi="Arial" w:cs="Arial"/>
          <w:color w:val="000000" w:themeColor="text1"/>
          <w:sz w:val="24"/>
          <w:szCs w:val="24"/>
        </w:rPr>
        <w:t xml:space="preserve">Regarding the algorithms, Colon-Cartagena et al. and Yang et al. used ResNet models. In addition to ResNet-50, Colon-Cartagena et al. utilized a coding-free image classifier developed with the IBM Watson Visual Recognition platform </w:t>
      </w:r>
      <w:r w:rsidRPr="00622E6D">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{"citationID":"lPOkOMJs","properties":{"formattedCitation":"(Colon-Cartagena et al., 2020)","plainCitation":"(Colon-Cartagena et al., 2020)","noteIndex":0},"citationItems":[{"id":8276,"uris":["http://zotero.org/users/8964937/items/EBMDX9MI"],"itemData":{"id":8276,"type":"paper-conference","collection-title":"Abstracts from USCAP 2020: Breast Pathology (110-299)","container-title":"Modern Pathology","DOI":"10.1038/s41379-020-0464-9","language":"en","license":"2020 United States &amp; Canadian Academy of Pathology","note":"number: 2","page":"240-443","publisher":"Nature Publishing Group","source":"www.nature.com","title":"Coding-free platform for development of image analysis algorithm produces comparable results to established convoluted neural network architecture for sub-classifications of Ductal Carcinoma In Situ of the Breast","title-short":"Abstracts from USCAP 2020","URL":"https://www.nature.com/articles/s41379-020-0464-9","volume":"33","author":[{"family":"Colon-Cartagena","given":"Lorraine"},{"family":"Gayhart","given":"Matthew"},{"family":"Robila","given":"Valentina"}],"accessed":{"date-parts":[["2022",10,8]]},"issued":{"date-parts":[["2020",3]]}}}],"schema":"https://github.com/citation-style-language/schema/raw/master/csl-citation.json"} </w:instrText>
      </w:r>
      <w:r w:rsidRPr="00622E6D">
        <w:rPr>
          <w:rFonts w:ascii="Arial" w:eastAsiaTheme="minorEastAsia" w:hAnsi="Arial" w:cs="Arial"/>
          <w:sz w:val="24"/>
          <w:szCs w:val="24"/>
        </w:rPr>
        <w:fldChar w:fldCharType="separate"/>
      </w:r>
      <w:r w:rsidRPr="00622E6D">
        <w:rPr>
          <w:rFonts w:ascii="Arial" w:hAnsi="Arial" w:cs="Arial"/>
          <w:sz w:val="24"/>
        </w:rPr>
        <w:t>(Colon-Cartagena et al., 2020)</w:t>
      </w:r>
      <w:r w:rsidRPr="00622E6D">
        <w:rPr>
          <w:rFonts w:ascii="Arial" w:eastAsiaTheme="minorEastAsia" w:hAnsi="Arial" w:cs="Arial"/>
          <w:sz w:val="24"/>
          <w:szCs w:val="24"/>
        </w:rPr>
        <w:fldChar w:fldCharType="end"/>
      </w:r>
      <w:r w:rsidRPr="00622E6D">
        <w:rPr>
          <w:rFonts w:ascii="Arial" w:hAnsi="Arial" w:cs="Arial"/>
          <w:color w:val="000000" w:themeColor="text1"/>
          <w:sz w:val="24"/>
          <w:szCs w:val="24"/>
        </w:rPr>
        <w:t xml:space="preserve">. The latter combined three fine-tuned CNNs that employed ResNet-101, ResNet-152, and DenseNet-161 as backbone networks </w:t>
      </w:r>
      <w:r w:rsidRPr="00622E6D">
        <w:rPr>
          <w:rFonts w:ascii="Arial" w:hAnsi="Arial" w:cs="Arial"/>
          <w:color w:val="000000" w:themeColor="text1"/>
          <w:sz w:val="24"/>
          <w:szCs w:val="24"/>
        </w:rPr>
        <w:fldChar w:fldCharType="begin"/>
      </w:r>
      <w:r w:rsidR="00774987">
        <w:rPr>
          <w:rFonts w:ascii="Arial" w:hAnsi="Arial" w:cs="Arial"/>
          <w:color w:val="000000" w:themeColor="text1"/>
          <w:sz w:val="24"/>
          <w:szCs w:val="24"/>
        </w:rPr>
        <w:instrText xml:space="preserve"> ADDIN ZOTERO_ITEM CSL_CITATION {"citationID":"3lfJs6hI","properties":{"formattedCitation":"(Yang Z. et al., 2019)","plainCitation":"(Yang Z. et al., 2019)","noteIndex":0},"citationItems":[{"id":917,"uris":["http://zotero.org/users/8964937/items/DCR4ELYQ"],"itemData":{"id":917,"type":"article-journal","abstract":"Histology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Pr="00622E6D">
        <w:rPr>
          <w:rFonts w:ascii="Arial" w:hAnsi="Arial" w:cs="Arial"/>
          <w:color w:val="000000" w:themeColor="text1"/>
          <w:sz w:val="24"/>
          <w:szCs w:val="24"/>
        </w:rPr>
        <w:fldChar w:fldCharType="separate"/>
      </w:r>
      <w:r w:rsidRPr="00622E6D">
        <w:rPr>
          <w:rFonts w:ascii="Arial" w:hAnsi="Arial" w:cs="Arial"/>
          <w:sz w:val="24"/>
        </w:rPr>
        <w:t>(Yang Z. et al., 2019)</w:t>
      </w:r>
      <w:r w:rsidRPr="00622E6D">
        <w:rPr>
          <w:rFonts w:ascii="Arial" w:hAnsi="Arial" w:cs="Arial"/>
          <w:color w:val="000000" w:themeColor="text1"/>
          <w:sz w:val="24"/>
          <w:szCs w:val="24"/>
        </w:rPr>
        <w:fldChar w:fldCharType="end"/>
      </w:r>
      <w:r w:rsidRPr="00622E6D">
        <w:rPr>
          <w:rFonts w:ascii="Arial" w:eastAsiaTheme="minorEastAsia" w:hAnsi="Arial" w:cs="Arial"/>
          <w:sz w:val="24"/>
          <w:szCs w:val="24"/>
        </w:rPr>
        <w:t xml:space="preserve">. </w:t>
      </w:r>
      <w:r w:rsidRPr="00622E6D">
        <w:rPr>
          <w:rFonts w:ascii="Arial" w:eastAsiaTheme="minorEastAsia" w:hAnsi="Arial" w:cs="Arial"/>
          <w:color w:val="000000" w:themeColor="text1"/>
          <w:sz w:val="24"/>
          <w:szCs w:val="24"/>
        </w:rPr>
        <w:t>Mi et al. added a full</w:t>
      </w:r>
      <w:r w:rsidR="006D1DD2">
        <w:rPr>
          <w:rFonts w:ascii="Arial" w:eastAsiaTheme="minorEastAsia" w:hAnsi="Arial" w:cs="Arial"/>
          <w:color w:val="000000" w:themeColor="text1"/>
          <w:sz w:val="24"/>
          <w:szCs w:val="24"/>
        </w:rPr>
        <w:t>y</w:t>
      </w:r>
      <w:r w:rsidRPr="00622E6D">
        <w:rPr>
          <w:rFonts w:ascii="Arial" w:eastAsiaTheme="minorEastAsia" w:hAnsi="Arial" w:cs="Arial"/>
          <w:color w:val="000000" w:themeColor="text1"/>
          <w:sz w:val="24"/>
          <w:szCs w:val="24"/>
        </w:rPr>
        <w:t xml:space="preserve"> </w:t>
      </w:r>
      <w:r w:rsidR="006D1DD2">
        <w:rPr>
          <w:rFonts w:ascii="Arial" w:eastAsiaTheme="minorEastAsia" w:hAnsi="Arial" w:cs="Arial"/>
          <w:color w:val="000000" w:themeColor="text1"/>
          <w:sz w:val="24"/>
          <w:szCs w:val="24"/>
        </w:rPr>
        <w:t>connected</w:t>
      </w:r>
      <w:r w:rsidR="006D1DD2" w:rsidRPr="00622E6D">
        <w:rPr>
          <w:rFonts w:ascii="Arial" w:eastAsiaTheme="minorEastAsia" w:hAnsi="Arial" w:cs="Arial"/>
          <w:color w:val="000000" w:themeColor="text1"/>
          <w:sz w:val="24"/>
          <w:szCs w:val="24"/>
        </w:rPr>
        <w:t xml:space="preserve"> </w:t>
      </w:r>
      <w:r w:rsidRPr="00622E6D">
        <w:rPr>
          <w:rFonts w:ascii="Arial" w:eastAsiaTheme="minorEastAsia" w:hAnsi="Arial" w:cs="Arial"/>
          <w:color w:val="000000" w:themeColor="text1"/>
          <w:sz w:val="24"/>
          <w:szCs w:val="24"/>
        </w:rPr>
        <w:t xml:space="preserve">layer (with 1024 neurons) and a Softmax layer to the basic model of Inception V3 and used it as a patch-level classifier. </w:t>
      </w:r>
      <w:r w:rsidR="00DC4649" w:rsidRPr="00DC4649">
        <w:rPr>
          <w:rFonts w:ascii="Arial" w:eastAsiaTheme="minorEastAsia" w:hAnsi="Arial" w:cs="Arial"/>
          <w:color w:val="000000" w:themeColor="text1"/>
          <w:sz w:val="24"/>
          <w:szCs w:val="24"/>
        </w:rPr>
        <w:t>Radiya-Dixit et al</w:t>
      </w:r>
      <w:r w:rsidR="004F2E96">
        <w:rPr>
          <w:rFonts w:ascii="Arial" w:eastAsiaTheme="minorEastAsia" w:hAnsi="Arial" w:cs="Arial"/>
          <w:color w:val="000000" w:themeColor="text1"/>
          <w:sz w:val="24"/>
          <w:szCs w:val="24"/>
        </w:rPr>
        <w:t>.</w:t>
      </w:r>
      <w:r w:rsidR="00DC4649" w:rsidRPr="00DC4649">
        <w:rPr>
          <w:rFonts w:ascii="Arial" w:eastAsiaTheme="minorEastAsia" w:hAnsi="Arial" w:cs="Arial"/>
          <w:color w:val="000000" w:themeColor="text1"/>
          <w:sz w:val="24"/>
          <w:szCs w:val="24"/>
        </w:rPr>
        <w:t xml:space="preserve"> employed a “Combined model with Active Feature Extraction – </w:t>
      </w:r>
      <w:r w:rsidR="00DC4649">
        <w:rPr>
          <w:rFonts w:ascii="Arial" w:eastAsiaTheme="minorEastAsia" w:hAnsi="Arial" w:cs="Arial"/>
          <w:color w:val="000000" w:themeColor="text1"/>
          <w:sz w:val="24"/>
          <w:szCs w:val="24"/>
        </w:rPr>
        <w:t>CAF</w:t>
      </w:r>
      <w:r w:rsidR="00A65208">
        <w:rPr>
          <w:rFonts w:ascii="Arial" w:eastAsiaTheme="minorEastAsia" w:hAnsi="Arial" w:cs="Arial"/>
          <w:color w:val="000000" w:themeColor="text1"/>
          <w:sz w:val="24"/>
          <w:szCs w:val="24"/>
        </w:rPr>
        <w:t>E</w:t>
      </w:r>
      <w:r w:rsidR="00DC4649">
        <w:rPr>
          <w:rFonts w:ascii="Arial" w:eastAsiaTheme="minorEastAsia" w:hAnsi="Arial" w:cs="Arial"/>
          <w:color w:val="000000" w:themeColor="text1"/>
          <w:sz w:val="24"/>
          <w:szCs w:val="24"/>
        </w:rPr>
        <w:t>,</w:t>
      </w:r>
      <w:r w:rsidR="00DC4649" w:rsidRPr="00DC4649">
        <w:rPr>
          <w:rFonts w:ascii="Arial" w:eastAsiaTheme="minorEastAsia" w:hAnsi="Arial" w:cs="Arial"/>
          <w:color w:val="000000" w:themeColor="text1"/>
          <w:sz w:val="24"/>
          <w:szCs w:val="24"/>
        </w:rPr>
        <w:t>” based on two logistic regression algorithms.</w:t>
      </w:r>
    </w:p>
    <w:p w14:paraId="7A550850" w14:textId="77777777" w:rsidR="004B37D5" w:rsidRDefault="004B37D5" w:rsidP="001A7858">
      <w:pPr>
        <w:pStyle w:val="ListParagraph"/>
        <w:spacing w:line="480" w:lineRule="auto"/>
        <w:ind w:left="1043"/>
        <w:rPr>
          <w:rFonts w:ascii="Arial" w:eastAsiaTheme="minorEastAsia" w:hAnsi="Arial" w:cs="Arial"/>
          <w:sz w:val="24"/>
          <w:szCs w:val="24"/>
        </w:rPr>
      </w:pPr>
    </w:p>
    <w:p w14:paraId="4B87A683" w14:textId="77777777" w:rsidR="00B51612" w:rsidRDefault="00B51612" w:rsidP="000032E0">
      <w:pPr>
        <w:pStyle w:val="Heading2"/>
        <w:numPr>
          <w:ilvl w:val="2"/>
          <w:numId w:val="12"/>
        </w:numPr>
        <w:spacing w:after="240" w:line="480" w:lineRule="auto"/>
        <w:ind w:left="1418"/>
        <w:jc w:val="both"/>
        <w:rPr>
          <w:rFonts w:ascii="Arial" w:hAnsi="Arial" w:cs="Arial"/>
          <w:color w:val="auto"/>
          <w:sz w:val="24"/>
          <w:szCs w:val="24"/>
        </w:rPr>
      </w:pPr>
      <w:bookmarkStart w:id="86" w:name="_Toc130050930"/>
      <w:r w:rsidRPr="00622E6D">
        <w:rPr>
          <w:rFonts w:ascii="Arial" w:hAnsi="Arial" w:cs="Arial"/>
          <w:color w:val="auto"/>
          <w:sz w:val="24"/>
          <w:szCs w:val="24"/>
        </w:rPr>
        <w:lastRenderedPageBreak/>
        <w:t xml:space="preserve">ML models for </w:t>
      </w:r>
      <w:r>
        <w:rPr>
          <w:rFonts w:ascii="Arial" w:hAnsi="Arial" w:cs="Arial"/>
          <w:color w:val="auto"/>
          <w:sz w:val="24"/>
          <w:szCs w:val="24"/>
        </w:rPr>
        <w:t xml:space="preserve">prognosis </w:t>
      </w:r>
      <w:r w:rsidRPr="00622E6D">
        <w:rPr>
          <w:rFonts w:ascii="Arial" w:hAnsi="Arial" w:cs="Arial"/>
          <w:color w:val="auto"/>
          <w:sz w:val="24"/>
          <w:szCs w:val="24"/>
        </w:rPr>
        <w:t>purposes</w:t>
      </w:r>
      <w:bookmarkEnd w:id="86"/>
    </w:p>
    <w:p w14:paraId="2E0BCD67" w14:textId="779CDD6B" w:rsidR="00B51612" w:rsidRDefault="00B51612" w:rsidP="00F232EC">
      <w:pPr>
        <w:spacing w:line="480" w:lineRule="auto"/>
        <w:ind w:left="720"/>
        <w:jc w:val="both"/>
        <w:rPr>
          <w:rFonts w:ascii="Arial" w:eastAsiaTheme="minorEastAsia" w:hAnsi="Arial" w:cs="Arial"/>
          <w:sz w:val="24"/>
          <w:szCs w:val="24"/>
        </w:rPr>
      </w:pPr>
      <w:r>
        <w:rPr>
          <w:rFonts w:ascii="Arial" w:eastAsiaTheme="minorEastAsia" w:hAnsi="Arial" w:cs="Arial"/>
          <w:sz w:val="24"/>
          <w:szCs w:val="24"/>
        </w:rPr>
        <w:t>In two journal articles</w:t>
      </w:r>
      <w:r w:rsidR="002D1739">
        <w:rPr>
          <w:rFonts w:ascii="Arial" w:eastAsiaTheme="minorEastAsia" w:hAnsi="Arial" w:cs="Arial"/>
          <w:sz w:val="24"/>
          <w:szCs w:val="24"/>
        </w:rPr>
        <w:t>,</w:t>
      </w:r>
      <w:r>
        <w:rPr>
          <w:rFonts w:ascii="Arial" w:eastAsiaTheme="minorEastAsia" w:hAnsi="Arial" w:cs="Arial"/>
          <w:sz w:val="24"/>
          <w:szCs w:val="24"/>
        </w:rPr>
        <w:t xml:space="preserve"> prognostic models were externally validated. One model aimed to predict the </w:t>
      </w:r>
      <w:r w:rsidRPr="00F23C42">
        <w:rPr>
          <w:rFonts w:ascii="Arial" w:eastAsiaTheme="minorEastAsia" w:hAnsi="Arial" w:cs="Arial"/>
          <w:sz w:val="24"/>
          <w:szCs w:val="24"/>
        </w:rPr>
        <w:t xml:space="preserve">overall survival </w:t>
      </w:r>
      <w:r>
        <w:rPr>
          <w:rFonts w:ascii="Arial" w:eastAsiaTheme="minorEastAsia" w:hAnsi="Arial" w:cs="Arial"/>
          <w:sz w:val="24"/>
          <w:szCs w:val="24"/>
        </w:rPr>
        <w:t xml:space="preserve">in patients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{"citationID":"ip8KvKQ2","properties":{"formattedCitation":"(Bai et al., 2021)","plainCitation":"(Bai et al., 2021)","noteIndex":0},"citationItems":[{"id":1913,"uris":["http://zotero.org/users/8964937/items/VG6TP463"],"itemData":{"id":1913,"type":"article-journal","abstract":"PURPOSE: Although tumor-infiltrating lymphocytes (TIL) assessment has been acknowledged to have both prognostic and predictive importance in triple-negative breast cancer (TNBC), it is subject to inter and intraobserver variability that has prevented widespread adoption. Here we constructed a machine-learning based breast cancer TIL scoring approach and validated its prognostic potential in multiple TNBC cohorts., EXPERIMENTAL DESIGN: Using the QuPath open-source software, we built a neural-network classifier for tumor cells, lymphocytes, fibroblasts, and \"other\" cells on hematoxylin-eosin (H&amp;E)-stained sections. We analyzed the classifier-derived TIL measurements with five unique constructed TIL variables. A retrospective collection of 171 TNBC cases was used as the discovery set to identify the optimal association of machine-read TIL variables with patient outcome. For validation, we evaluated a retrospective collection of 749 TNBC patients comprised of four independent validation subsets., RESULTS: We found that all five machine TIL variables had significant prognostic association with outcomes (P &lt;= 0.01 for all comparisons) but showed cell-specific variation in validation sets. Cox regression analysis demonstrated that all five TIL variables were independently associated with improved overall survival after adjusting for clinicopathologic factors including stage, age, and histologic grade (P &lt;= 0.0003 for all analyses)., CONCLUSIONS: Neural net-driven cell classifier-defined TIL variables were robust and independent prognostic factors in several independent validation cohorts of TNBC patients. These objective, open-source TIL variables are freely available to download and can now be considered for testing in a prospective setting to assess clinical utility. See related commentary by Symmans, p. 5446. Copyright ©2021 American Association for Cancer Research.","collection-title":"Comment in: Clin Cancer Res. 2021 Oct 15;27(20):5446-5448 PMID: 34389608 [https://www.ncbi.nlm.nih.gov/pubmed/34389608]","container-title":"Clinical cancer research : an official journal of the American Association for Cancer Research","DOI":"10.1158/1078-0432.CCR-21-0325","ISSN":"1557-3265","issue":"20","journalAbbreviation":"Clin Cancer Res","note":"publisher-place: United States\nBai, Yalai. Department of Pathology, Yale School of Medicine, New Haven, Connecticut.\nCole, Kimberly. Department of Pathology, Yale School of Medicine, New Haven, Connecticut.\nMartinez-Morilla, Sandra. Department of Pathology, Yale School of Medicine, New Haven, Connecticut.\nAhmed, Fahad Shabbir. Department of Pathology, Yale School of Medicine, New Haven, Connecticut.\nZugazagoitia, Jon. Department of Pathology, Yale School of Medicine, New Haven, Connecticut.\nStaaf, Johan. Division of Oncology, Department of Clinical Sciences Lund, Lund University, Medicon Village, SE-22381 Lund, Sweden.\nBosch, Ana. Division of Oncology, Department of Clinical Sciences Lund, Lund University, Medicon Village, SE-22381 Lund, Sweden.\nBosch, Ana. Department of Hematology, Oncology and Radiation Physics, Region Skane, Lund, Sweden.\nEhinger, Anna. Department of Genetics and Pathology, Laboratory Medicine, Region Skane, Lund, Sweden.\nNimeus, Emma. Division of Oncology, Department of Clinical Sciences Lund, Lund University, Medicon Village, SE-22381 Lund, Sweden.\nNimeus, Emma. Division of Surgery, Department of Clinical Sciences, Lund University, Lund, Sweden.\nHartman, Johan. Department of Oncology and Pathology, Karolinska Institutet, Stockholm, Sweden.\nHartman, Johan. Department of Clinical Pathology and Cytology, Karolinska University Laboratory, Stockholm, Sweden.\nAcs, Balazs. Department of Pathology, Yale School of Medicine, New Haven, Connecticut. balazs.acs@ki.se david.rimm@yale.edu.\nAcs, Balazs. Department of Oncology and Pathology, Karolinska Institutet, Stockholm, Sweden.\nAcs, Balazs. Department of Clinical Pathology and Cytology, Karolinska University Laboratory, Stockholm, Sweden.\nRimm, David L. Department of Pathology, Yale School of Medicine, New Haven, Connecticut. balazs.acs@ki.se david.rimm@yale.edu.\nRimm, David L. Department of Internal Medicine (Medical Oncology), Yale University School of Medicine, New Haven, Connecticut.","page":"5557-5565","title":"An open-source, automated tumor-infiltrating lymphocyte algorithm for prognosis in triple-negative breast cancer.","volume":"27","author":[{"family":"Bai","given":"Yalai"},{"family":"Cole","given":"Kimberly"},{"family":"Martinez-Morilla","given":"Sandra"},{"family":"Ahmed","given":"Fahad Shabbir"},{"family":"Zugazagoitia","given":"Jon"},{"family":"Staaf","given":"Johan"},{"family":"Bosch","given":"Ana"},{"family":"Ehinger","given":"Anna"},{"family":"Nimeus","given":"Emma"},{"family":"Hartman","given":"Johan"},{"family":"Acs","given":"Balazs"},{"family":"Rimm","given":"David L"}],"issued":{"date-parts":[["2021"]]}}}],"schema":"https://github.com/citation-style-language/schema/raw/master/csl-citation.json"} </w:instrText>
      </w:r>
      <w:r>
        <w:rPr>
          <w:rFonts w:ascii="Arial" w:eastAsiaTheme="minorEastAsia" w:hAnsi="Arial" w:cs="Arial"/>
          <w:sz w:val="24"/>
          <w:szCs w:val="24"/>
        </w:rPr>
        <w:fldChar w:fldCharType="separate"/>
      </w:r>
      <w:r w:rsidRPr="00BB3CD2">
        <w:rPr>
          <w:rFonts w:ascii="Arial" w:hAnsi="Arial" w:cs="Arial"/>
          <w:sz w:val="24"/>
        </w:rPr>
        <w:t>(Bai et al., 2021)</w:t>
      </w:r>
      <w:r>
        <w:rPr>
          <w:rFonts w:ascii="Arial" w:eastAsiaTheme="minorEastAsia" w:hAnsi="Arial" w:cs="Arial"/>
          <w:sz w:val="24"/>
          <w:szCs w:val="24"/>
        </w:rPr>
        <w:fldChar w:fldCharType="end"/>
      </w:r>
      <w:r w:rsidR="002D1739">
        <w:rPr>
          <w:rFonts w:ascii="Arial" w:eastAsiaTheme="minorEastAsia" w:hAnsi="Arial" w:cs="Arial"/>
          <w:sz w:val="24"/>
          <w:szCs w:val="24"/>
        </w:rPr>
        <w:t>,</w:t>
      </w:r>
      <w:r>
        <w:rPr>
          <w:rFonts w:ascii="Arial" w:eastAsiaTheme="minorEastAsia" w:hAnsi="Arial" w:cs="Arial"/>
          <w:sz w:val="24"/>
          <w:szCs w:val="24"/>
        </w:rPr>
        <w:t xml:space="preserve"> and the other the </w:t>
      </w:r>
      <w:r w:rsidRPr="00710E27">
        <w:rPr>
          <w:rFonts w:ascii="Arial" w:eastAsiaTheme="minorEastAsia" w:hAnsi="Arial" w:cs="Arial"/>
          <w:sz w:val="24"/>
          <w:szCs w:val="24"/>
        </w:rPr>
        <w:t>distant disease</w:t>
      </w:r>
      <w:r w:rsidRPr="0047583A">
        <w:rPr>
          <w:rFonts w:ascii="Cambria Math" w:eastAsiaTheme="minorEastAsia" w:hAnsi="Cambria Math" w:cs="Cambria Math"/>
          <w:sz w:val="24"/>
          <w:szCs w:val="24"/>
        </w:rPr>
        <w:t>‑</w:t>
      </w:r>
      <w:r w:rsidRPr="00710E27">
        <w:rPr>
          <w:rFonts w:ascii="Arial" w:eastAsiaTheme="minorEastAsia" w:hAnsi="Arial" w:cs="Arial"/>
          <w:sz w:val="24"/>
          <w:szCs w:val="24"/>
        </w:rPr>
        <w:t>free survival</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{"citationID":"fBoTNzKW","properties":{"formattedCitation":"(Bychkov et al., 2022)","plainCitation":"(Bychkov et al., 2022)","noteIndex":0},"citationItems":[{"id":657,"uris":["http://zotero.org/users/8964937/items/3DW6WJGU"],"itemData":{"id":657,"type":"article-journal","abstract":"Background: Prediction of clinical outcomes for individual cancer patients is an important step in the disease diagnosis and subsequently guides the treatment and patient counseling. In this work, we develop and evaluate a joint outcome and biomarker supervised (estrogen receptor expression and ERBB2 expression and gene amplification) multitask deep learning model for prediction of outcome in breast cancer patients in two nation-wide multicenter studies in Finland (the FinProg and FinHer studies). Our approach combines deep learning with expert knowledge to provide more accurate, robust, and integrated prediction of breast cancer outcomes., Materials and Methods: Using deep learning, we trained convolutional neural networks (CNNs) with digitized tissue microarray (TMA) samples of primary hematoxylin-eosin-stained breast cancer specimens from 693 patients in the FinProg series as input and breast cancer-specific survival as the endpoint. The trained algorithms were tested on 354 TMA patient samples in the same series. An independent set of whole-slide (WS) tumor samples from 674 patients in another multicenter study (FinHer) was used to validate and verify the generalization of the outcome prediction based on CNN models by Cox survival regression and concordance index (c-index). Visual cancer tissue characterization, i.e., number of mitoses, tubules, nuclear pleomorphism, tumor-infiltrating lymphocytes, and necrosis was performed on TMA samples in the FinProg test set by a pathologist and combined with deep learning-based outcome prediction in a multitask algorithm., Results: The multitask algorithm achieved a hazard ratio (HR) of 2.0 (95% confidence interval [CI] 1.30-3.00), P &lt; 0.001, c-index of 0.59 on the 354 test set of FinProg patients, and an HR of 1.7 (95% CI 1.2-2.6), P = 0.003, c-index 0.57 on the WS tumor samples from 674 patients in the independent FinHer series. The multitask CNN remained a statistically independent predictor of survival in both test sets when adjusted for histological grade, tumor size, and axillary lymph node status in a multivariate Cox analyses. An improved accuracy (c-index 0.66) was achieved when deep learning was combined with the tissue characteristics assessed visually by a pathologist., Conclusions: A multitask deep learning algorithm supervised by both patient outcome and biomarker status learned features in basic tissue morphology predictive of survival in a nationwide, multicenter series of patients with breast cancer. The algorithms generalized to another independent multicenter patient series and whole-slide breast cancer samples and provide prognostic information complementary to that of a comprehensive series of established prognostic factors. Copyright: © 2022 Journal of Pathology Informatics.","container-title":"Journal of pathology informatics","DOI":"10.4103/jpi.jpi_29_21","ISSN":"2229-5089","issue":"101528849","journalAbbreviation":"J Pathol Inform","note":"publisher-place: India\nBychkov, Dmitrii. Institute for Molecular Medicine Finland (FIMM), University of Helsinki, Helsinki, Finland.\nBychkov, Dmitrii. iCAN Digital Precision Cancer Medicine Program, Helsinki, Finland.\nJoensuu, Heikki. iCAN Digital Precision Cancer Medicine Program, Helsinki, Finland.\nJoensuu, Heikki. Department of Oncology, Helsinki University Hospital, University of Helsinki, Helsinki, Finland.\nNordling, Stig. Department of Pathology, Medicum, University of Helsinki, Helsinki, Finland.\nTiulpin, Aleksei. Research Unit of Medical Imaging, Physics and Technology, University of Oulu, Oulu, Finland.\nTiulpin, Aleksei. Department of Diagnostic Radiology, Oulu University Hospital, Oulu, Finland.\nTiulpin, Aleksei. Ailean Technologies Oy, Oulu, Finland.\nKucukel, Hakan. Institute for Molecular Medicine Finland (FIMM), University of Helsinki, Helsinki, Finland.\nKucukel, Hakan. iCAN Digital Precision Cancer Medicine Program, Helsinki, Finland.\nLundin, Mikael. Institute for Molecular Medicine Finland (FIMM), University of Helsinki, Helsinki, Finland.\nSihto, Harri. Department of Pathology, Medicum, University of Helsinki, Helsinki, Finland.\nIsola, Jorma. Department of Cancer Biology, BioMediTech, University of Tampere, Tampere, Finland.\nLehtimaki, Tiina. Helsinki University Hospital, Helsinki, Finland.\nKellokumpu-Lehtinen, Pirkko-Liisa. Department of Oncology, Tampere University Hospital, Tampere, Finland.\nvon Smitten, Karl. Eira Hospital, Helsinki, Finland.\nLundin, Johan. Institute for Molecular Medicine Finland (FIMM), University of Helsinki, Helsinki, Finland.\nLundin, Johan. iCAN Digital Precision Cancer Medicine Program, Helsinki, Finland.\nLundin, Johan. Department of Global Public Health, Karolinska Institutet, Stockholm, Sweden.\nLinder, Nina. Institute for Molecular Medicine Finland (FIMM), University of Helsinki, Helsinki, Finland.\nLinder, Nina. iCAN Digital Precision Cancer Medicine Program, Helsinki, Finland.\nLinder, Nina. Department of Women's and Children's Health, International Maternal and Child Health, Uppsala University, Uppsala, Sweden.","page":"9","title":"Outcome and biomarker supervised deep learning for survival prediction in two multicenter breast cancer series.","volume":"13","author":[{"family":"Bychkov","given":"Dmitrii"},{"family":"Joensuu","given":"Heikki"},{"family":"Nordling","given":"Stig"},{"family":"Tiulpin","given":"Aleksei"},{"family":"Kucukel","given":"Hakan"},{"family":"Lundin","given":"Mikael"},{"family":"Sihto","given":"Harri"},{"family":"Isola","given":"Jorma"},{"family":"Lehtimaki","given":"Tiina"},{"family":"Kellokumpu-Lehtinen","given":"Pirkko-Liisa"},{"family":"Smitten","given":"Karl","non-dropping-particle":"von"},{"family":"Lundin","given":"Johan"},{"family":"Linder","given":"Nina"}],"issued":{"date-parts":[["2022"]]}}}],"schema":"https://github.com/citation-style-language/schema/raw/master/csl-citation.json"} </w:instrText>
      </w:r>
      <w:r>
        <w:rPr>
          <w:rFonts w:ascii="Arial" w:eastAsiaTheme="minorEastAsia" w:hAnsi="Arial" w:cs="Arial"/>
          <w:sz w:val="24"/>
          <w:szCs w:val="24"/>
        </w:rPr>
        <w:fldChar w:fldCharType="separate"/>
      </w:r>
      <w:r w:rsidRPr="003A01BD">
        <w:rPr>
          <w:rFonts w:ascii="Arial" w:hAnsi="Arial" w:cs="Arial"/>
          <w:sz w:val="24"/>
        </w:rPr>
        <w:t>(Bychkov et al., 2022)</w:t>
      </w:r>
      <w:r>
        <w:rPr>
          <w:rFonts w:ascii="Arial" w:eastAsiaTheme="minorEastAsia" w:hAnsi="Arial" w:cs="Arial"/>
          <w:sz w:val="24"/>
          <w:szCs w:val="24"/>
        </w:rPr>
        <w:fldChar w:fldCharType="end"/>
      </w:r>
      <w:r>
        <w:rPr>
          <w:rFonts w:ascii="Arial" w:eastAsiaTheme="minorEastAsia" w:hAnsi="Arial" w:cs="Arial"/>
          <w:sz w:val="24"/>
          <w:szCs w:val="24"/>
        </w:rPr>
        <w:t>.</w:t>
      </w:r>
    </w:p>
    <w:p w14:paraId="15D3ABC8" w14:textId="5A456A13" w:rsidR="00B51612" w:rsidRDefault="00B51612" w:rsidP="00F232EC">
      <w:pPr>
        <w:spacing w:line="480" w:lineRule="auto"/>
        <w:ind w:left="720"/>
        <w:jc w:val="both"/>
        <w:rPr>
          <w:rFonts w:ascii="Arial" w:eastAsiaTheme="minorEastAsia" w:hAnsi="Arial" w:cs="Arial"/>
          <w:sz w:val="24"/>
          <w:szCs w:val="24"/>
        </w:rPr>
      </w:pPr>
      <w:r w:rsidRPr="0027361C">
        <w:rPr>
          <w:rFonts w:ascii="Arial" w:eastAsiaTheme="minorEastAsia" w:hAnsi="Arial" w:cs="Arial"/>
          <w:sz w:val="24"/>
          <w:szCs w:val="24"/>
        </w:rPr>
        <w:t xml:space="preserve">Bai et al. </w:t>
      </w:r>
      <w:r>
        <w:rPr>
          <w:rFonts w:ascii="Arial" w:eastAsiaTheme="minorEastAsia" w:hAnsi="Arial" w:cs="Arial"/>
          <w:sz w:val="24"/>
          <w:szCs w:val="24"/>
        </w:rPr>
        <w:t xml:space="preserve">trained a model with </w:t>
      </w:r>
      <w:r w:rsidRPr="0027361C">
        <w:rPr>
          <w:rFonts w:ascii="Arial" w:eastAsiaTheme="minorEastAsia" w:hAnsi="Arial" w:cs="Arial"/>
          <w:sz w:val="24"/>
          <w:szCs w:val="24"/>
        </w:rPr>
        <w:t>cases from the Pathology Department of Yale School of Medicine</w:t>
      </w:r>
      <w:r>
        <w:rPr>
          <w:rFonts w:ascii="Arial" w:eastAsiaTheme="minorEastAsia" w:hAnsi="Arial" w:cs="Arial"/>
          <w:sz w:val="24"/>
          <w:szCs w:val="24"/>
        </w:rPr>
        <w:t xml:space="preserve"> to predict the </w:t>
      </w:r>
      <w:r w:rsidRPr="0027361C">
        <w:rPr>
          <w:rFonts w:ascii="Arial" w:eastAsiaTheme="minorEastAsia" w:hAnsi="Arial" w:cs="Arial"/>
          <w:sz w:val="24"/>
          <w:szCs w:val="24"/>
        </w:rPr>
        <w:t xml:space="preserve">overall survival of </w:t>
      </w:r>
      <w:r>
        <w:rPr>
          <w:rFonts w:ascii="Arial" w:eastAsiaTheme="minorEastAsia" w:hAnsi="Arial" w:cs="Arial"/>
          <w:sz w:val="24"/>
          <w:szCs w:val="24"/>
        </w:rPr>
        <w:t>patients with t</w:t>
      </w:r>
      <w:r w:rsidRPr="008F1C82">
        <w:rPr>
          <w:rFonts w:ascii="Arial" w:eastAsiaTheme="minorEastAsia" w:hAnsi="Arial" w:cs="Arial"/>
          <w:sz w:val="24"/>
          <w:szCs w:val="24"/>
        </w:rPr>
        <w:t>riple-negative breast cancer</w:t>
      </w:r>
      <w:r>
        <w:rPr>
          <w:rFonts w:ascii="Arial" w:eastAsiaTheme="minorEastAsia" w:hAnsi="Arial" w:cs="Arial"/>
          <w:sz w:val="24"/>
          <w:szCs w:val="24"/>
        </w:rPr>
        <w:t xml:space="preserve"> with </w:t>
      </w:r>
      <w:r w:rsidRPr="0027361C">
        <w:rPr>
          <w:rFonts w:ascii="Arial" w:eastAsiaTheme="minorEastAsia" w:hAnsi="Arial" w:cs="Arial"/>
          <w:sz w:val="24"/>
          <w:szCs w:val="24"/>
        </w:rPr>
        <w:t xml:space="preserve">five model-derived tumor-infiltrating lymphocytes (TILs) variables. </w:t>
      </w:r>
      <w:r w:rsidRPr="00552AB0">
        <w:rPr>
          <w:rFonts w:ascii="Arial" w:eastAsiaTheme="minorEastAsia" w:hAnsi="Arial" w:cs="Arial"/>
          <w:sz w:val="24"/>
          <w:szCs w:val="24"/>
        </w:rPr>
        <w:t xml:space="preserve">The </w:t>
      </w:r>
      <w:r w:rsidR="00050DD0">
        <w:rPr>
          <w:rFonts w:ascii="Arial" w:eastAsiaTheme="minorEastAsia" w:hAnsi="Arial" w:cs="Arial"/>
          <w:sz w:val="24"/>
          <w:szCs w:val="24"/>
        </w:rPr>
        <w:t>o</w:t>
      </w:r>
      <w:r w:rsidR="00050DD0" w:rsidRPr="00552AB0">
        <w:rPr>
          <w:rFonts w:ascii="Arial" w:eastAsiaTheme="minorEastAsia" w:hAnsi="Arial" w:cs="Arial"/>
          <w:sz w:val="24"/>
          <w:szCs w:val="24"/>
        </w:rPr>
        <w:t xml:space="preserve">verall </w:t>
      </w:r>
      <w:r w:rsidR="00050DD0">
        <w:rPr>
          <w:rFonts w:ascii="Arial" w:eastAsiaTheme="minorEastAsia" w:hAnsi="Arial" w:cs="Arial"/>
          <w:sz w:val="24"/>
          <w:szCs w:val="24"/>
        </w:rPr>
        <w:t>s</w:t>
      </w:r>
      <w:r w:rsidR="00050DD0" w:rsidRPr="00552AB0">
        <w:rPr>
          <w:rFonts w:ascii="Arial" w:eastAsiaTheme="minorEastAsia" w:hAnsi="Arial" w:cs="Arial"/>
          <w:sz w:val="24"/>
          <w:szCs w:val="24"/>
        </w:rPr>
        <w:t xml:space="preserve">urvival </w:t>
      </w:r>
      <w:r w:rsidRPr="00552AB0">
        <w:rPr>
          <w:rFonts w:ascii="Arial" w:eastAsiaTheme="minorEastAsia" w:hAnsi="Arial" w:cs="Arial"/>
          <w:sz w:val="24"/>
          <w:szCs w:val="24"/>
        </w:rPr>
        <w:t xml:space="preserve">was deﬁned as the time </w:t>
      </w:r>
      <w:r w:rsidR="00050DD0">
        <w:rPr>
          <w:rFonts w:ascii="Arial" w:eastAsiaTheme="minorEastAsia" w:hAnsi="Arial" w:cs="Arial"/>
          <w:sz w:val="24"/>
          <w:szCs w:val="24"/>
        </w:rPr>
        <w:t>between</w:t>
      </w:r>
      <w:r w:rsidRPr="00552AB0">
        <w:rPr>
          <w:rFonts w:ascii="Arial" w:eastAsiaTheme="minorEastAsia" w:hAnsi="Arial" w:cs="Arial"/>
          <w:sz w:val="24"/>
          <w:szCs w:val="24"/>
        </w:rPr>
        <w:t xml:space="preserve"> primary diagnosis of the tumor to death </w:t>
      </w:r>
      <w:r w:rsidR="00613DCB">
        <w:rPr>
          <w:rFonts w:ascii="Arial" w:eastAsiaTheme="minorEastAsia" w:hAnsi="Arial" w:cs="Arial"/>
          <w:sz w:val="24"/>
          <w:szCs w:val="24"/>
        </w:rPr>
        <w:t>(any cause)</w:t>
      </w:r>
      <w:r w:rsidRPr="00552AB0">
        <w:rPr>
          <w:rFonts w:ascii="Arial" w:eastAsiaTheme="minorEastAsia" w:hAnsi="Arial" w:cs="Arial"/>
          <w:sz w:val="24"/>
          <w:szCs w:val="24"/>
        </w:rPr>
        <w:t xml:space="preserve"> or </w:t>
      </w:r>
      <w:r w:rsidR="00613DCB">
        <w:rPr>
          <w:rFonts w:ascii="Arial" w:eastAsiaTheme="minorEastAsia" w:hAnsi="Arial" w:cs="Arial"/>
          <w:sz w:val="24"/>
          <w:szCs w:val="24"/>
        </w:rPr>
        <w:t xml:space="preserve">date of </w:t>
      </w:r>
      <w:r w:rsidRPr="00552AB0">
        <w:rPr>
          <w:rFonts w:ascii="Arial" w:eastAsiaTheme="minorEastAsia" w:hAnsi="Arial" w:cs="Arial"/>
          <w:sz w:val="24"/>
          <w:szCs w:val="24"/>
        </w:rPr>
        <w:t>last censor</w:t>
      </w:r>
      <w:r w:rsidR="00613DCB">
        <w:rPr>
          <w:rFonts w:ascii="Arial" w:eastAsiaTheme="minorEastAsia" w:hAnsi="Arial" w:cs="Arial"/>
          <w:sz w:val="24"/>
          <w:szCs w:val="24"/>
        </w:rPr>
        <w:t>ing</w:t>
      </w:r>
      <w:r w:rsidRPr="00552AB0">
        <w:rPr>
          <w:rFonts w:ascii="Arial" w:eastAsiaTheme="minorEastAsia" w:hAnsi="Arial" w:cs="Arial"/>
          <w:sz w:val="24"/>
          <w:szCs w:val="24"/>
        </w:rPr>
        <w:t xml:space="preserve"> if still alive.</w:t>
      </w:r>
      <w:r w:rsidR="0041144E" w:rsidDel="0041144E">
        <w:rPr>
          <w:rFonts w:ascii="Arial" w:eastAsiaTheme="minorEastAsia" w:hAnsi="Arial" w:cs="Arial"/>
          <w:sz w:val="24"/>
          <w:szCs w:val="24"/>
        </w:rPr>
        <w:t xml:space="preserve"> </w:t>
      </w:r>
      <w:r>
        <w:rPr>
          <w:rFonts w:ascii="Arial" w:eastAsiaTheme="minorEastAsia" w:hAnsi="Arial" w:cs="Arial"/>
          <w:sz w:val="24"/>
          <w:szCs w:val="24"/>
        </w:rPr>
        <w:t xml:space="preserve">To externally validate their model, they </w:t>
      </w:r>
      <w:r w:rsidRPr="00552AB0">
        <w:rPr>
          <w:rFonts w:ascii="Arial" w:eastAsiaTheme="minorEastAsia" w:hAnsi="Arial" w:cs="Arial"/>
          <w:sz w:val="24"/>
          <w:szCs w:val="24"/>
        </w:rPr>
        <w:t xml:space="preserve">retrospectively collected information from </w:t>
      </w:r>
      <w:r w:rsidR="000A1819">
        <w:rPr>
          <w:rFonts w:ascii="Arial" w:eastAsiaTheme="minorEastAsia" w:hAnsi="Arial" w:cs="Arial"/>
          <w:sz w:val="24"/>
          <w:szCs w:val="24"/>
        </w:rPr>
        <w:t xml:space="preserve">other </w:t>
      </w:r>
      <w:r w:rsidRPr="00552AB0">
        <w:rPr>
          <w:rFonts w:ascii="Arial" w:eastAsiaTheme="minorEastAsia" w:hAnsi="Arial" w:cs="Arial"/>
          <w:sz w:val="24"/>
          <w:szCs w:val="24"/>
        </w:rPr>
        <w:t xml:space="preserve">patients </w:t>
      </w:r>
      <w:r w:rsidR="00ED61B9">
        <w:rPr>
          <w:rFonts w:ascii="Arial" w:eastAsiaTheme="minorEastAsia" w:hAnsi="Arial" w:cs="Arial"/>
          <w:sz w:val="24"/>
          <w:szCs w:val="24"/>
        </w:rPr>
        <w:t>in</w:t>
      </w:r>
      <w:r w:rsidR="00ED61B9" w:rsidRPr="00552AB0">
        <w:rPr>
          <w:rFonts w:ascii="Arial" w:eastAsiaTheme="minorEastAsia" w:hAnsi="Arial" w:cs="Arial"/>
          <w:sz w:val="24"/>
          <w:szCs w:val="24"/>
        </w:rPr>
        <w:t xml:space="preserve"> </w:t>
      </w:r>
      <w:r w:rsidRPr="00552AB0">
        <w:rPr>
          <w:rFonts w:ascii="Arial" w:eastAsiaTheme="minorEastAsia" w:hAnsi="Arial" w:cs="Arial"/>
          <w:sz w:val="24"/>
          <w:szCs w:val="24"/>
        </w:rPr>
        <w:t>the Pathology Department of Yale School of Medicine (</w:t>
      </w:r>
      <w:r w:rsidR="005E6EA8">
        <w:rPr>
          <w:rFonts w:ascii="Arial" w:eastAsiaTheme="minorEastAsia" w:hAnsi="Arial" w:cs="Arial"/>
          <w:sz w:val="24"/>
          <w:szCs w:val="24"/>
        </w:rPr>
        <w:t>o</w:t>
      </w:r>
      <w:r w:rsidRPr="00552AB0">
        <w:rPr>
          <w:rFonts w:ascii="Arial" w:eastAsiaTheme="minorEastAsia" w:hAnsi="Arial" w:cs="Arial"/>
          <w:sz w:val="24"/>
          <w:szCs w:val="24"/>
        </w:rPr>
        <w:t xml:space="preserve">ne cohort diagnosed between 1962 and 2006 with a median follow-up of 63.8 months and another cohort diagnosed between 1981 and 2012 with a median follow-up of 64.8 months), the TCGA (who were operated between 1996 and 2013 and with 13 months of median follow-up), and the Swedish National Breast Cancer Quality Registry </w:t>
      </w:r>
      <w:r>
        <w:rPr>
          <w:rFonts w:ascii="Arial" w:eastAsiaTheme="minorEastAsia" w:hAnsi="Arial" w:cs="Arial"/>
          <w:sz w:val="24"/>
          <w:szCs w:val="24"/>
        </w:rPr>
        <w:t xml:space="preserve">- </w:t>
      </w:r>
      <w:r w:rsidRPr="0027361C">
        <w:rPr>
          <w:rFonts w:ascii="Arial" w:eastAsiaTheme="minorEastAsia" w:hAnsi="Arial" w:cs="Arial"/>
          <w:sz w:val="24"/>
          <w:szCs w:val="24"/>
        </w:rPr>
        <w:t xml:space="preserve">WTS Sweden </w:t>
      </w:r>
      <w:r w:rsidRPr="00552AB0">
        <w:rPr>
          <w:rFonts w:ascii="Arial" w:eastAsiaTheme="minorEastAsia" w:hAnsi="Arial" w:cs="Arial"/>
          <w:sz w:val="24"/>
          <w:szCs w:val="24"/>
        </w:rPr>
        <w:t xml:space="preserve">(from patients enrolled in the </w:t>
      </w:r>
      <w:r w:rsidR="0072195E">
        <w:rPr>
          <w:rFonts w:ascii="Arial" w:eastAsiaTheme="minorEastAsia" w:hAnsi="Arial" w:cs="Arial"/>
          <w:sz w:val="24"/>
          <w:szCs w:val="24"/>
        </w:rPr>
        <w:t>"</w:t>
      </w:r>
      <w:r w:rsidRPr="00552AB0">
        <w:rPr>
          <w:rFonts w:ascii="Arial" w:eastAsiaTheme="minorEastAsia" w:hAnsi="Arial" w:cs="Arial"/>
          <w:sz w:val="24"/>
          <w:szCs w:val="24"/>
        </w:rPr>
        <w:t>SCAN-B study</w:t>
      </w:r>
      <w:r w:rsidR="0072195E">
        <w:rPr>
          <w:rFonts w:ascii="Arial" w:eastAsiaTheme="minorEastAsia" w:hAnsi="Arial" w:cs="Arial"/>
          <w:sz w:val="24"/>
          <w:szCs w:val="24"/>
        </w:rPr>
        <w:t>"</w:t>
      </w:r>
      <w:r w:rsidRPr="00552AB0">
        <w:rPr>
          <w:rFonts w:ascii="Arial" w:eastAsiaTheme="minorEastAsia" w:hAnsi="Arial" w:cs="Arial"/>
          <w:sz w:val="24"/>
          <w:szCs w:val="24"/>
        </w:rPr>
        <w:t xml:space="preserve"> between 2010 and 2015 with a median follow-up of 49.7 months)</w:t>
      </w:r>
      <w:r>
        <w:rPr>
          <w:rFonts w:ascii="Arial" w:eastAsiaTheme="minorEastAsia" w:hAnsi="Arial" w:cs="Arial"/>
          <w:sz w:val="24"/>
          <w:szCs w:val="24"/>
        </w:rPr>
        <w:t xml:space="preserve"> </w:t>
      </w:r>
      <w:r w:rsidRPr="00552AB0">
        <w:rPr>
          <w:rFonts w:ascii="Arial" w:eastAsiaTheme="minorEastAsia" w:hAnsi="Arial" w:cs="Arial"/>
          <w:sz w:val="24"/>
          <w:szCs w:val="24"/>
        </w:rPr>
        <w:t>(Bai et al., 2021)</w:t>
      </w:r>
      <w:r w:rsidR="002E0A77">
        <w:rPr>
          <w:rFonts w:ascii="Arial" w:eastAsiaTheme="minorEastAsia" w:hAnsi="Arial" w:cs="Arial"/>
          <w:sz w:val="24"/>
          <w:szCs w:val="24"/>
        </w:rPr>
        <w:t>.</w:t>
      </w:r>
    </w:p>
    <w:p w14:paraId="7471D671" w14:textId="34034A66" w:rsidR="00B51612" w:rsidRDefault="00B51612" w:rsidP="00F232EC">
      <w:pPr>
        <w:spacing w:line="480" w:lineRule="auto"/>
        <w:ind w:left="720"/>
        <w:jc w:val="both"/>
        <w:rPr>
          <w:rFonts w:ascii="Arial" w:eastAsiaTheme="minorEastAsia" w:hAnsi="Arial" w:cs="Arial"/>
          <w:sz w:val="24"/>
          <w:szCs w:val="24"/>
        </w:rPr>
      </w:pPr>
      <w:r w:rsidRPr="00A2393E">
        <w:rPr>
          <w:rFonts w:ascii="Arial" w:eastAsiaTheme="minorEastAsia" w:hAnsi="Arial" w:cs="Arial"/>
          <w:sz w:val="24"/>
          <w:szCs w:val="24"/>
        </w:rPr>
        <w:t xml:space="preserve">Bychkov et al. </w:t>
      </w:r>
      <w:r>
        <w:rPr>
          <w:rFonts w:ascii="Arial" w:eastAsiaTheme="minorEastAsia" w:hAnsi="Arial" w:cs="Arial"/>
          <w:sz w:val="24"/>
          <w:szCs w:val="24"/>
        </w:rPr>
        <w:t xml:space="preserve">trained and internally validated a model </w:t>
      </w:r>
      <w:r w:rsidRPr="00BE07FB">
        <w:rPr>
          <w:rFonts w:ascii="Arial" w:eastAsiaTheme="minorEastAsia" w:hAnsi="Arial" w:cs="Arial"/>
          <w:sz w:val="24"/>
          <w:szCs w:val="24"/>
        </w:rPr>
        <w:t>to predict distant disease</w:t>
      </w:r>
      <w:r w:rsidRPr="00BE07FB">
        <w:rPr>
          <w:rFonts w:ascii="Cambria Math" w:eastAsiaTheme="minorEastAsia" w:hAnsi="Cambria Math" w:cs="Cambria Math"/>
          <w:sz w:val="24"/>
          <w:szCs w:val="24"/>
        </w:rPr>
        <w:t>‑</w:t>
      </w:r>
      <w:r w:rsidRPr="00BE07FB">
        <w:rPr>
          <w:rFonts w:ascii="Arial" w:eastAsiaTheme="minorEastAsia" w:hAnsi="Arial" w:cs="Arial"/>
          <w:sz w:val="24"/>
          <w:szCs w:val="24"/>
        </w:rPr>
        <w:t>free survival</w:t>
      </w:r>
      <w:r>
        <w:rPr>
          <w:rFonts w:ascii="Arial" w:eastAsiaTheme="minorEastAsia" w:hAnsi="Arial" w:cs="Arial"/>
          <w:sz w:val="24"/>
          <w:szCs w:val="24"/>
        </w:rPr>
        <w:t xml:space="preserve"> in patients with breast cancer (histological subtypes not specified) using tissue </w:t>
      </w:r>
      <w:r w:rsidRPr="00BE07FB">
        <w:rPr>
          <w:rFonts w:ascii="Arial" w:eastAsiaTheme="minorEastAsia" w:hAnsi="Arial" w:cs="Arial"/>
          <w:sz w:val="24"/>
          <w:szCs w:val="24"/>
        </w:rPr>
        <w:t>microarrays from the FinProg series</w:t>
      </w:r>
      <w:r>
        <w:rPr>
          <w:rFonts w:ascii="Arial" w:eastAsiaTheme="minorEastAsia" w:hAnsi="Arial" w:cs="Arial"/>
          <w:sz w:val="24"/>
          <w:szCs w:val="24"/>
        </w:rPr>
        <w:t>. D</w:t>
      </w:r>
      <w:r w:rsidRPr="00A2393E">
        <w:rPr>
          <w:rFonts w:ascii="Arial" w:eastAsiaTheme="minorEastAsia" w:hAnsi="Arial" w:cs="Arial"/>
          <w:sz w:val="24"/>
          <w:szCs w:val="24"/>
        </w:rPr>
        <w:t>istant disease</w:t>
      </w:r>
      <w:r w:rsidRPr="00A2393E">
        <w:rPr>
          <w:rFonts w:ascii="Cambria Math" w:eastAsiaTheme="minorEastAsia" w:hAnsi="Cambria Math" w:cs="Cambria Math"/>
          <w:sz w:val="24"/>
          <w:szCs w:val="24"/>
        </w:rPr>
        <w:t>‑</w:t>
      </w:r>
      <w:r w:rsidRPr="00A2393E">
        <w:rPr>
          <w:rFonts w:ascii="Arial" w:eastAsiaTheme="minorEastAsia" w:hAnsi="Arial" w:cs="Arial"/>
          <w:sz w:val="24"/>
          <w:szCs w:val="24"/>
        </w:rPr>
        <w:t>free survival</w:t>
      </w:r>
      <w:r>
        <w:rPr>
          <w:rFonts w:ascii="Arial" w:eastAsiaTheme="minorEastAsia" w:hAnsi="Arial" w:cs="Arial"/>
          <w:sz w:val="24"/>
          <w:szCs w:val="24"/>
        </w:rPr>
        <w:t xml:space="preserve"> was </w:t>
      </w:r>
      <w:r w:rsidRPr="00A2393E">
        <w:rPr>
          <w:rFonts w:ascii="Arial" w:eastAsiaTheme="minorEastAsia" w:hAnsi="Arial" w:cs="Arial"/>
          <w:sz w:val="24"/>
          <w:szCs w:val="24"/>
        </w:rPr>
        <w:t>time from randomization to detection of distant metastasis</w:t>
      </w:r>
      <w:r>
        <w:rPr>
          <w:rFonts w:ascii="Arial" w:eastAsiaTheme="minorEastAsia" w:hAnsi="Arial" w:cs="Arial"/>
          <w:sz w:val="24"/>
          <w:szCs w:val="24"/>
        </w:rPr>
        <w:t xml:space="preserve">. They </w:t>
      </w:r>
      <w:r w:rsidRPr="00A2393E">
        <w:rPr>
          <w:rFonts w:ascii="Arial" w:eastAsiaTheme="minorEastAsia" w:hAnsi="Arial" w:cs="Arial"/>
          <w:sz w:val="24"/>
          <w:szCs w:val="24"/>
        </w:rPr>
        <w:t xml:space="preserve">externally validated their model with data extracted from the FinHer trial </w:t>
      </w:r>
      <w:r w:rsidRPr="00A2393E">
        <w:rPr>
          <w:rFonts w:ascii="Arial" w:eastAsiaTheme="minorEastAsia" w:hAnsi="Arial" w:cs="Arial"/>
          <w:sz w:val="24"/>
          <w:szCs w:val="24"/>
        </w:rPr>
        <w:lastRenderedPageBreak/>
        <w:t>(multicenter randomized clinical trial) conducted between 2000 and 2003 with women (up to 65 years old) who had axillary lymph node</w:t>
      </w:r>
      <w:r w:rsidRPr="00A2393E">
        <w:rPr>
          <w:rFonts w:ascii="Cambria Math" w:eastAsiaTheme="minorEastAsia" w:hAnsi="Cambria Math" w:cs="Cambria Math"/>
          <w:sz w:val="24"/>
          <w:szCs w:val="24"/>
        </w:rPr>
        <w:t>‑</w:t>
      </w:r>
      <w:r w:rsidRPr="00A2393E">
        <w:rPr>
          <w:rFonts w:ascii="Arial" w:eastAsiaTheme="minorEastAsia" w:hAnsi="Arial" w:cs="Arial"/>
          <w:sz w:val="24"/>
          <w:szCs w:val="24"/>
        </w:rPr>
        <w:t>positive breast cancer or a high</w:t>
      </w:r>
      <w:r w:rsidRPr="00A2393E">
        <w:rPr>
          <w:rFonts w:ascii="Cambria Math" w:eastAsiaTheme="minorEastAsia" w:hAnsi="Cambria Math" w:cs="Cambria Math"/>
          <w:sz w:val="24"/>
          <w:szCs w:val="24"/>
        </w:rPr>
        <w:t>‑</w:t>
      </w:r>
      <w:r w:rsidRPr="00A2393E">
        <w:rPr>
          <w:rFonts w:ascii="Arial" w:eastAsiaTheme="minorEastAsia" w:hAnsi="Arial" w:cs="Arial"/>
          <w:sz w:val="24"/>
          <w:szCs w:val="24"/>
        </w:rPr>
        <w:t>risk (node</w:t>
      </w:r>
      <w:r w:rsidRPr="00A2393E">
        <w:rPr>
          <w:rFonts w:ascii="Cambria Math" w:eastAsiaTheme="minorEastAsia" w:hAnsi="Cambria Math" w:cs="Cambria Math"/>
          <w:sz w:val="24"/>
          <w:szCs w:val="24"/>
        </w:rPr>
        <w:t>‑</w:t>
      </w:r>
      <w:r w:rsidRPr="00A2393E">
        <w:rPr>
          <w:rFonts w:ascii="Arial" w:eastAsiaTheme="minorEastAsia" w:hAnsi="Arial" w:cs="Arial"/>
          <w:sz w:val="24"/>
          <w:szCs w:val="24"/>
        </w:rPr>
        <w:t>negative) cancer</w:t>
      </w:r>
      <w:r>
        <w:rPr>
          <w:rFonts w:ascii="Arial" w:eastAsiaTheme="minorEastAsia" w:hAnsi="Arial" w:cs="Arial"/>
          <w:sz w:val="24"/>
          <w:szCs w:val="24"/>
        </w:rPr>
        <w:t xml:space="preserve"> and </w:t>
      </w:r>
      <w:r w:rsidRPr="00A2393E">
        <w:rPr>
          <w:rFonts w:ascii="Arial" w:eastAsiaTheme="minorEastAsia" w:hAnsi="Arial" w:cs="Arial"/>
          <w:sz w:val="24"/>
          <w:szCs w:val="24"/>
        </w:rPr>
        <w:t xml:space="preserve">were treated with </w:t>
      </w:r>
      <w:r w:rsidR="00205572">
        <w:rPr>
          <w:rFonts w:ascii="Arial" w:eastAsiaTheme="minorEastAsia" w:hAnsi="Arial" w:cs="Arial"/>
          <w:sz w:val="24"/>
          <w:szCs w:val="24"/>
        </w:rPr>
        <w:t>d</w:t>
      </w:r>
      <w:r w:rsidRPr="00A2393E">
        <w:rPr>
          <w:rFonts w:ascii="Arial" w:eastAsiaTheme="minorEastAsia" w:hAnsi="Arial" w:cs="Arial"/>
          <w:sz w:val="24"/>
          <w:szCs w:val="24"/>
        </w:rPr>
        <w:t xml:space="preserve">ocetaxel or </w:t>
      </w:r>
      <w:r w:rsidR="00205572">
        <w:rPr>
          <w:rFonts w:ascii="Arial" w:eastAsiaTheme="minorEastAsia" w:hAnsi="Arial" w:cs="Arial"/>
          <w:sz w:val="24"/>
          <w:szCs w:val="24"/>
        </w:rPr>
        <w:t>v</w:t>
      </w:r>
      <w:r w:rsidRPr="00A2393E">
        <w:rPr>
          <w:rFonts w:ascii="Arial" w:eastAsiaTheme="minorEastAsia" w:hAnsi="Arial" w:cs="Arial"/>
          <w:sz w:val="24"/>
          <w:szCs w:val="24"/>
        </w:rPr>
        <w:t xml:space="preserve">inorelbine followed by </w:t>
      </w:r>
      <w:r w:rsidR="00205572">
        <w:rPr>
          <w:rFonts w:ascii="Arial" w:eastAsiaTheme="minorEastAsia" w:hAnsi="Arial" w:cs="Arial"/>
          <w:sz w:val="24"/>
          <w:szCs w:val="24"/>
        </w:rPr>
        <w:t>f</w:t>
      </w:r>
      <w:r w:rsidRPr="00A2393E">
        <w:rPr>
          <w:rFonts w:ascii="Arial" w:eastAsiaTheme="minorEastAsia" w:hAnsi="Arial" w:cs="Arial"/>
          <w:sz w:val="24"/>
          <w:szCs w:val="24"/>
        </w:rPr>
        <w:t xml:space="preserve">luorouracil, </w:t>
      </w:r>
      <w:r w:rsidR="00205572">
        <w:rPr>
          <w:rFonts w:ascii="Arial" w:eastAsiaTheme="minorEastAsia" w:hAnsi="Arial" w:cs="Arial"/>
          <w:sz w:val="24"/>
          <w:szCs w:val="24"/>
        </w:rPr>
        <w:t>e</w:t>
      </w:r>
      <w:r w:rsidRPr="00A2393E">
        <w:rPr>
          <w:rFonts w:ascii="Arial" w:eastAsiaTheme="minorEastAsia" w:hAnsi="Arial" w:cs="Arial"/>
          <w:sz w:val="24"/>
          <w:szCs w:val="24"/>
        </w:rPr>
        <w:t xml:space="preserve">pirubicin, and </w:t>
      </w:r>
      <w:r w:rsidR="00205572">
        <w:rPr>
          <w:rFonts w:ascii="Arial" w:eastAsiaTheme="minorEastAsia" w:hAnsi="Arial" w:cs="Arial"/>
          <w:sz w:val="24"/>
          <w:szCs w:val="24"/>
        </w:rPr>
        <w:t>c</w:t>
      </w:r>
      <w:r w:rsidRPr="00A2393E">
        <w:rPr>
          <w:rFonts w:ascii="Arial" w:eastAsiaTheme="minorEastAsia" w:hAnsi="Arial" w:cs="Arial"/>
          <w:sz w:val="24"/>
          <w:szCs w:val="24"/>
        </w:rPr>
        <w:t xml:space="preserve">yclophosphamide. HER2+ patients were also randomly assigned to receive concomitant </w:t>
      </w:r>
      <w:r w:rsidR="00205572">
        <w:rPr>
          <w:rFonts w:ascii="Arial" w:eastAsiaTheme="minorEastAsia" w:hAnsi="Arial" w:cs="Arial"/>
          <w:sz w:val="24"/>
          <w:szCs w:val="24"/>
        </w:rPr>
        <w:t>t</w:t>
      </w:r>
      <w:r w:rsidRPr="00A2393E">
        <w:rPr>
          <w:rFonts w:ascii="Arial" w:eastAsiaTheme="minorEastAsia" w:hAnsi="Arial" w:cs="Arial"/>
          <w:sz w:val="24"/>
          <w:szCs w:val="24"/>
        </w:rPr>
        <w:t>rastuzumab or not (Bychkov et al., 2022)</w:t>
      </w:r>
      <w:r w:rsidR="00746D98">
        <w:rPr>
          <w:rFonts w:ascii="Arial" w:eastAsiaTheme="minorEastAsia" w:hAnsi="Arial" w:cs="Arial"/>
          <w:sz w:val="24"/>
          <w:szCs w:val="24"/>
        </w:rPr>
        <w:t xml:space="preserve">. Additional details of the datasets are found in Table </w:t>
      </w:r>
      <w:r w:rsidR="00024E9A">
        <w:rPr>
          <w:rFonts w:ascii="Arial" w:eastAsiaTheme="minorEastAsia" w:hAnsi="Arial" w:cs="Arial"/>
          <w:sz w:val="24"/>
          <w:szCs w:val="24"/>
        </w:rPr>
        <w:t>5</w:t>
      </w:r>
      <w:r w:rsidR="00746D98">
        <w:rPr>
          <w:rFonts w:ascii="Arial" w:eastAsiaTheme="minorEastAsia" w:hAnsi="Arial" w:cs="Arial"/>
          <w:sz w:val="24"/>
          <w:szCs w:val="24"/>
        </w:rPr>
        <w:t>.</w:t>
      </w:r>
    </w:p>
    <w:p w14:paraId="4E3CB57F" w14:textId="529CAE14" w:rsidR="00B51612" w:rsidRPr="00744DEF" w:rsidRDefault="00744DEF" w:rsidP="00744DEF">
      <w:pPr>
        <w:pStyle w:val="Caption"/>
        <w:ind w:left="720"/>
        <w:rPr>
          <w:rFonts w:ascii="Arial" w:eastAsiaTheme="minorEastAsia" w:hAnsi="Arial" w:cs="Arial"/>
          <w:i w:val="0"/>
          <w:iCs w:val="0"/>
          <w:color w:val="000000" w:themeColor="text1"/>
          <w:sz w:val="24"/>
          <w:szCs w:val="24"/>
        </w:rPr>
      </w:pPr>
      <w:bookmarkStart w:id="87" w:name="_Toc121520368"/>
      <w:bookmarkStart w:id="88" w:name="_Toc130051066"/>
      <w:r w:rsidRPr="00744DEF">
        <w:rPr>
          <w:rFonts w:ascii="Arial" w:hAnsi="Arial" w:cs="Arial"/>
          <w:i w:val="0"/>
          <w:iCs w:val="0"/>
          <w:color w:val="000000" w:themeColor="text1"/>
          <w:sz w:val="24"/>
          <w:szCs w:val="24"/>
        </w:rPr>
        <w:t xml:space="preserve">Table </w:t>
      </w:r>
      <w:r w:rsidRPr="00744DEF">
        <w:rPr>
          <w:rFonts w:ascii="Arial" w:hAnsi="Arial" w:cs="Arial"/>
          <w:i w:val="0"/>
          <w:iCs w:val="0"/>
          <w:color w:val="000000" w:themeColor="text1"/>
          <w:sz w:val="24"/>
          <w:szCs w:val="24"/>
        </w:rPr>
        <w:fldChar w:fldCharType="begin"/>
      </w:r>
      <w:r w:rsidRPr="00744DEF">
        <w:rPr>
          <w:rFonts w:ascii="Arial" w:hAnsi="Arial" w:cs="Arial"/>
          <w:i w:val="0"/>
          <w:iCs w:val="0"/>
          <w:color w:val="000000" w:themeColor="text1"/>
          <w:sz w:val="24"/>
          <w:szCs w:val="24"/>
        </w:rPr>
        <w:instrText xml:space="preserve"> SEQ Table \* ARABIC </w:instrText>
      </w:r>
      <w:r w:rsidRPr="00744DEF">
        <w:rPr>
          <w:rFonts w:ascii="Arial" w:hAnsi="Arial" w:cs="Arial"/>
          <w:i w:val="0"/>
          <w:iCs w:val="0"/>
          <w:color w:val="000000" w:themeColor="text1"/>
          <w:sz w:val="24"/>
          <w:szCs w:val="24"/>
        </w:rPr>
        <w:fldChar w:fldCharType="separate"/>
      </w:r>
      <w:r w:rsidRPr="00744DEF">
        <w:rPr>
          <w:rFonts w:ascii="Arial" w:hAnsi="Arial" w:cs="Arial"/>
          <w:i w:val="0"/>
          <w:iCs w:val="0"/>
          <w:noProof/>
          <w:color w:val="000000" w:themeColor="text1"/>
          <w:sz w:val="24"/>
          <w:szCs w:val="24"/>
        </w:rPr>
        <w:t>5</w:t>
      </w:r>
      <w:r w:rsidRPr="00744DEF">
        <w:rPr>
          <w:rFonts w:ascii="Arial" w:hAnsi="Arial" w:cs="Arial"/>
          <w:i w:val="0"/>
          <w:iCs w:val="0"/>
          <w:color w:val="000000" w:themeColor="text1"/>
          <w:sz w:val="24"/>
          <w:szCs w:val="24"/>
        </w:rPr>
        <w:fldChar w:fldCharType="end"/>
      </w:r>
      <w:r>
        <w:rPr>
          <w:rFonts w:ascii="Arial" w:hAnsi="Arial" w:cs="Arial"/>
          <w:i w:val="0"/>
          <w:iCs w:val="0"/>
          <w:color w:val="000000" w:themeColor="text1"/>
          <w:sz w:val="24"/>
          <w:szCs w:val="24"/>
        </w:rPr>
        <w:t xml:space="preserve">. </w:t>
      </w:r>
      <w:r w:rsidR="007F77EA" w:rsidRPr="00744DEF">
        <w:rPr>
          <w:rFonts w:ascii="Arial" w:eastAsiaTheme="minorEastAsia" w:hAnsi="Arial" w:cs="Arial"/>
          <w:i w:val="0"/>
          <w:iCs w:val="0"/>
          <w:color w:val="000000" w:themeColor="text1"/>
          <w:sz w:val="24"/>
          <w:szCs w:val="24"/>
        </w:rPr>
        <w:t xml:space="preserve">Datasets, sources, and preprocessing steps for development and validation of </w:t>
      </w:r>
      <w:r w:rsidR="00B51612" w:rsidRPr="00744DEF">
        <w:rPr>
          <w:rFonts w:ascii="Arial" w:eastAsiaTheme="minorEastAsia" w:hAnsi="Arial" w:cs="Arial"/>
          <w:i w:val="0"/>
          <w:iCs w:val="0"/>
          <w:color w:val="000000" w:themeColor="text1"/>
          <w:sz w:val="24"/>
          <w:szCs w:val="24"/>
        </w:rPr>
        <w:t>prognosis models for overall survival or distant disease</w:t>
      </w:r>
      <w:r w:rsidR="00B51612" w:rsidRPr="00744DEF">
        <w:rPr>
          <w:rFonts w:ascii="Cambria Math" w:eastAsiaTheme="minorEastAsia" w:hAnsi="Cambria Math" w:cs="Cambria Math"/>
          <w:i w:val="0"/>
          <w:iCs w:val="0"/>
          <w:color w:val="000000" w:themeColor="text1"/>
          <w:sz w:val="24"/>
          <w:szCs w:val="24"/>
        </w:rPr>
        <w:t>‑</w:t>
      </w:r>
      <w:r w:rsidR="00B51612" w:rsidRPr="00744DEF">
        <w:rPr>
          <w:rFonts w:ascii="Arial" w:eastAsiaTheme="minorEastAsia" w:hAnsi="Arial" w:cs="Arial"/>
          <w:i w:val="0"/>
          <w:iCs w:val="0"/>
          <w:color w:val="000000" w:themeColor="text1"/>
          <w:sz w:val="24"/>
          <w:szCs w:val="24"/>
        </w:rPr>
        <w:t>free survival</w:t>
      </w:r>
      <w:bookmarkEnd w:id="87"/>
      <w:bookmarkEnd w:id="88"/>
    </w:p>
    <w:tbl>
      <w:tblPr>
        <w:tblStyle w:val="TableGrid"/>
        <w:tblW w:w="8647" w:type="dxa"/>
        <w:tblInd w:w="704" w:type="dxa"/>
        <w:tblLayout w:type="fixed"/>
        <w:tblCellMar>
          <w:top w:w="57" w:type="dxa"/>
          <w:bottom w:w="57" w:type="dxa"/>
        </w:tblCellMar>
        <w:tblLook w:val="04A0" w:firstRow="1" w:lastRow="0" w:firstColumn="1" w:lastColumn="0" w:noHBand="0" w:noVBand="1"/>
      </w:tblPr>
      <w:tblGrid>
        <w:gridCol w:w="2835"/>
        <w:gridCol w:w="2906"/>
        <w:gridCol w:w="2906"/>
      </w:tblGrid>
      <w:tr w:rsidR="00B51612" w:rsidRPr="000B31E7" w14:paraId="04E3E141" w14:textId="77777777" w:rsidTr="00E215E5">
        <w:tc>
          <w:tcPr>
            <w:tcW w:w="2835" w:type="dxa"/>
            <w:vAlign w:val="center"/>
          </w:tcPr>
          <w:p w14:paraId="0A0B9A23" w14:textId="71DFC2E7" w:rsidR="00B51612" w:rsidRPr="000B31E7" w:rsidRDefault="00B51612" w:rsidP="00E215E5">
            <w:pPr>
              <w:pStyle w:val="ListParagraph"/>
              <w:ind w:left="0"/>
              <w:jc w:val="center"/>
              <w:rPr>
                <w:rFonts w:ascii="Arial" w:eastAsiaTheme="minorEastAsia" w:hAnsi="Arial" w:cs="Arial"/>
                <w:sz w:val="24"/>
                <w:szCs w:val="24"/>
                <w:lang w:val="en-CA"/>
              </w:rPr>
            </w:pPr>
          </w:p>
        </w:tc>
        <w:tc>
          <w:tcPr>
            <w:tcW w:w="2906" w:type="dxa"/>
            <w:vAlign w:val="center"/>
          </w:tcPr>
          <w:p w14:paraId="7A24F1C0" w14:textId="77777777" w:rsidR="00B51612" w:rsidRPr="000B31E7" w:rsidRDefault="00B51612" w:rsidP="00E215E5">
            <w:pPr>
              <w:pStyle w:val="ListParagraph"/>
              <w:ind w:left="0"/>
              <w:jc w:val="center"/>
              <w:rPr>
                <w:rFonts w:ascii="Arial" w:hAnsi="Arial" w:cs="Arial"/>
                <w:sz w:val="24"/>
                <w:szCs w:val="24"/>
              </w:rPr>
            </w:pPr>
            <w:r w:rsidRPr="000B31E7">
              <w:rPr>
                <w:rFonts w:ascii="Arial" w:hAnsi="Arial" w:cs="Arial"/>
                <w:sz w:val="24"/>
                <w:szCs w:val="24"/>
              </w:rPr>
              <w:t xml:space="preserve">Bai et al. </w:t>
            </w:r>
          </w:p>
          <w:p w14:paraId="765B4610" w14:textId="77777777" w:rsidR="00B51612" w:rsidRPr="000B31E7" w:rsidRDefault="00B51612" w:rsidP="00E215E5">
            <w:pPr>
              <w:pStyle w:val="ListParagraph"/>
              <w:ind w:left="0"/>
              <w:jc w:val="center"/>
              <w:rPr>
                <w:rFonts w:ascii="Arial" w:eastAsiaTheme="minorEastAsia" w:hAnsi="Arial" w:cs="Arial"/>
                <w:sz w:val="24"/>
                <w:szCs w:val="24"/>
                <w:lang w:val="en-CA"/>
              </w:rPr>
            </w:pPr>
            <w:r w:rsidRPr="000B31E7">
              <w:rPr>
                <w:rFonts w:ascii="Arial" w:hAnsi="Arial" w:cs="Arial"/>
                <w:sz w:val="24"/>
                <w:szCs w:val="24"/>
              </w:rPr>
              <w:t>(2021)</w:t>
            </w:r>
          </w:p>
        </w:tc>
        <w:tc>
          <w:tcPr>
            <w:tcW w:w="2906" w:type="dxa"/>
            <w:vAlign w:val="center"/>
          </w:tcPr>
          <w:p w14:paraId="269BC2A2" w14:textId="77777777" w:rsidR="00B51612" w:rsidRPr="000B31E7" w:rsidRDefault="00B51612" w:rsidP="00E215E5">
            <w:pPr>
              <w:pStyle w:val="ListParagraph"/>
              <w:ind w:left="0"/>
              <w:jc w:val="center"/>
              <w:rPr>
                <w:rFonts w:ascii="Arial" w:hAnsi="Arial" w:cs="Arial"/>
                <w:sz w:val="24"/>
                <w:szCs w:val="24"/>
              </w:rPr>
            </w:pPr>
            <w:r w:rsidRPr="000B31E7">
              <w:rPr>
                <w:rFonts w:ascii="Arial" w:hAnsi="Arial" w:cs="Arial"/>
                <w:sz w:val="24"/>
                <w:szCs w:val="24"/>
              </w:rPr>
              <w:t xml:space="preserve">Bychkov et al. </w:t>
            </w:r>
          </w:p>
          <w:p w14:paraId="40868D34" w14:textId="77777777" w:rsidR="00B51612" w:rsidRPr="000B31E7" w:rsidRDefault="00B51612" w:rsidP="00E215E5">
            <w:pPr>
              <w:pStyle w:val="ListParagraph"/>
              <w:ind w:left="0"/>
              <w:jc w:val="center"/>
              <w:rPr>
                <w:rFonts w:ascii="Arial" w:eastAsiaTheme="minorEastAsia" w:hAnsi="Arial" w:cs="Arial"/>
                <w:color w:val="FF0000"/>
                <w:sz w:val="24"/>
                <w:szCs w:val="24"/>
                <w:lang w:val="en-CA"/>
              </w:rPr>
            </w:pPr>
            <w:r w:rsidRPr="000B31E7">
              <w:rPr>
                <w:rFonts w:ascii="Arial" w:hAnsi="Arial" w:cs="Arial"/>
                <w:sz w:val="24"/>
                <w:szCs w:val="24"/>
              </w:rPr>
              <w:t>(2022)</w:t>
            </w:r>
          </w:p>
        </w:tc>
      </w:tr>
      <w:tr w:rsidR="001A2F3C" w:rsidRPr="000B31E7" w14:paraId="16BC8CE8" w14:textId="77777777" w:rsidTr="00F232EC">
        <w:tc>
          <w:tcPr>
            <w:tcW w:w="8647" w:type="dxa"/>
            <w:gridSpan w:val="3"/>
            <w:vAlign w:val="center"/>
          </w:tcPr>
          <w:p w14:paraId="1C58D3A8" w14:textId="0020E50C" w:rsidR="001A2F3C" w:rsidRPr="000B31E7" w:rsidRDefault="001A2F3C" w:rsidP="00F232EC">
            <w:pPr>
              <w:pStyle w:val="ListParagraph"/>
              <w:ind w:left="0"/>
              <w:rPr>
                <w:rFonts w:ascii="Arial" w:hAnsi="Arial" w:cs="Arial"/>
                <w:sz w:val="24"/>
                <w:szCs w:val="24"/>
              </w:rPr>
            </w:pPr>
            <w:r w:rsidRPr="007823B3">
              <w:rPr>
                <w:rFonts w:ascii="Arial" w:eastAsiaTheme="minorEastAsia" w:hAnsi="Arial" w:cs="Arial"/>
                <w:color w:val="000000" w:themeColor="text1"/>
                <w:sz w:val="24"/>
                <w:szCs w:val="24"/>
                <w:lang w:val="en-CA"/>
              </w:rPr>
              <w:t>Datasets</w:t>
            </w:r>
            <w:r w:rsidR="00616EF8" w:rsidRPr="007823B3">
              <w:rPr>
                <w:rFonts w:ascii="Arial" w:eastAsiaTheme="minorEastAsia" w:hAnsi="Arial" w:cs="Arial"/>
                <w:color w:val="000000" w:themeColor="text1"/>
                <w:sz w:val="24"/>
                <w:szCs w:val="24"/>
                <w:lang w:val="en-CA"/>
              </w:rPr>
              <w:t>:</w:t>
            </w:r>
          </w:p>
        </w:tc>
      </w:tr>
      <w:tr w:rsidR="00B51612" w:rsidRPr="000B31E7" w14:paraId="20FA1BB6" w14:textId="77777777" w:rsidTr="00E215E5">
        <w:trPr>
          <w:trHeight w:val="822"/>
        </w:trPr>
        <w:tc>
          <w:tcPr>
            <w:tcW w:w="2835" w:type="dxa"/>
            <w:vAlign w:val="center"/>
          </w:tcPr>
          <w:p w14:paraId="35453A87" w14:textId="77777777" w:rsidR="00B51612" w:rsidRPr="000B31E7" w:rsidRDefault="00B51612" w:rsidP="00E215E5">
            <w:pPr>
              <w:pStyle w:val="ListParagraph"/>
              <w:ind w:left="0"/>
              <w:rPr>
                <w:rFonts w:ascii="Arial" w:eastAsiaTheme="minorEastAsia" w:hAnsi="Arial" w:cs="Arial"/>
                <w:sz w:val="24"/>
                <w:szCs w:val="24"/>
                <w:lang w:val="en-CA"/>
              </w:rPr>
            </w:pPr>
            <w:r w:rsidRPr="000B31E7">
              <w:rPr>
                <w:rFonts w:ascii="Arial" w:eastAsiaTheme="minorEastAsia" w:hAnsi="Arial" w:cs="Arial"/>
                <w:sz w:val="24"/>
                <w:szCs w:val="24"/>
                <w:lang w:val="en-CA"/>
              </w:rPr>
              <w:t>Type of lesions / tumors</w:t>
            </w:r>
          </w:p>
        </w:tc>
        <w:tc>
          <w:tcPr>
            <w:tcW w:w="2906" w:type="dxa"/>
            <w:vAlign w:val="center"/>
          </w:tcPr>
          <w:p w14:paraId="3BE3248F" w14:textId="77777777" w:rsidR="00B51612" w:rsidRPr="000B31E7" w:rsidRDefault="00B51612" w:rsidP="007F77EA">
            <w:pPr>
              <w:pStyle w:val="ListParagraph"/>
              <w:ind w:left="0"/>
              <w:rPr>
                <w:rFonts w:ascii="Arial" w:hAnsi="Arial" w:cs="Arial"/>
                <w:sz w:val="24"/>
                <w:szCs w:val="24"/>
                <w:lang w:val="en-CA"/>
              </w:rPr>
            </w:pPr>
            <w:r w:rsidRPr="000B31E7">
              <w:rPr>
                <w:rFonts w:ascii="Arial" w:eastAsiaTheme="minorEastAsia" w:hAnsi="Arial" w:cs="Arial"/>
                <w:sz w:val="24"/>
                <w:szCs w:val="24"/>
              </w:rPr>
              <w:t>Triple-negative breast cancer</w:t>
            </w:r>
          </w:p>
        </w:tc>
        <w:tc>
          <w:tcPr>
            <w:tcW w:w="2906" w:type="dxa"/>
            <w:vAlign w:val="center"/>
          </w:tcPr>
          <w:p w14:paraId="13FE61C9" w14:textId="77777777" w:rsidR="00B51612" w:rsidRPr="000B31E7" w:rsidRDefault="00B51612" w:rsidP="007F77EA">
            <w:pPr>
              <w:pStyle w:val="ListParagraph"/>
              <w:ind w:left="0"/>
              <w:rPr>
                <w:rFonts w:ascii="Arial" w:eastAsiaTheme="minorEastAsia" w:hAnsi="Arial" w:cs="Arial"/>
                <w:color w:val="FF0000"/>
                <w:sz w:val="24"/>
                <w:szCs w:val="24"/>
                <w:lang w:val="en-CA"/>
              </w:rPr>
            </w:pPr>
            <w:r w:rsidRPr="000B31E7">
              <w:rPr>
                <w:rFonts w:ascii="Arial" w:eastAsiaTheme="minorEastAsia" w:hAnsi="Arial" w:cs="Arial"/>
                <w:sz w:val="24"/>
                <w:szCs w:val="24"/>
              </w:rPr>
              <w:t>Breast cancer</w:t>
            </w:r>
          </w:p>
        </w:tc>
      </w:tr>
      <w:tr w:rsidR="00B51612" w:rsidRPr="000B31E7" w14:paraId="78802F86" w14:textId="77777777" w:rsidTr="00E215E5">
        <w:tc>
          <w:tcPr>
            <w:tcW w:w="2835" w:type="dxa"/>
            <w:vAlign w:val="center"/>
          </w:tcPr>
          <w:p w14:paraId="3605D7BB" w14:textId="6314CD87" w:rsidR="00B51612" w:rsidRPr="000B31E7" w:rsidRDefault="00B51612" w:rsidP="00E215E5">
            <w:pPr>
              <w:pStyle w:val="ListParagraph"/>
              <w:ind w:left="0"/>
              <w:rPr>
                <w:rFonts w:ascii="Arial" w:hAnsi="Arial" w:cs="Arial"/>
                <w:sz w:val="24"/>
                <w:szCs w:val="24"/>
                <w:lang w:val="en-CA"/>
              </w:rPr>
            </w:pPr>
            <w:r w:rsidRPr="000B31E7">
              <w:rPr>
                <w:rFonts w:ascii="Arial" w:eastAsiaTheme="minorEastAsia" w:hAnsi="Arial" w:cs="Arial"/>
                <w:sz w:val="24"/>
                <w:szCs w:val="24"/>
                <w:lang w:val="en-CA"/>
              </w:rPr>
              <w:t xml:space="preserve">Training / tuning datasets: </w:t>
            </w:r>
            <w:r w:rsidR="001A2F3C" w:rsidRPr="000B31E7">
              <w:rPr>
                <w:rFonts w:ascii="Arial" w:eastAsiaTheme="minorEastAsia" w:hAnsi="Arial" w:cs="Arial"/>
                <w:color w:val="000000" w:themeColor="text1"/>
                <w:sz w:val="24"/>
                <w:szCs w:val="24"/>
                <w:lang w:val="en-CA"/>
              </w:rPr>
              <w:t>source (n)</w:t>
            </w:r>
            <w:r w:rsidRPr="000B31E7">
              <w:rPr>
                <w:rFonts w:ascii="Arial" w:eastAsiaTheme="minorEastAsia" w:hAnsi="Arial" w:cs="Arial"/>
                <w:sz w:val="24"/>
                <w:szCs w:val="24"/>
                <w:lang w:val="en-CA"/>
              </w:rPr>
              <w:t xml:space="preserve"> </w:t>
            </w:r>
          </w:p>
        </w:tc>
        <w:tc>
          <w:tcPr>
            <w:tcW w:w="2906" w:type="dxa"/>
            <w:vAlign w:val="center"/>
          </w:tcPr>
          <w:p w14:paraId="1931E6C5" w14:textId="15A68A71" w:rsidR="00B51612" w:rsidRPr="000B31E7" w:rsidRDefault="00B51612" w:rsidP="007F77EA">
            <w:pPr>
              <w:rPr>
                <w:rFonts w:ascii="Arial" w:hAnsi="Arial" w:cs="Arial"/>
                <w:sz w:val="24"/>
                <w:szCs w:val="24"/>
              </w:rPr>
            </w:pPr>
            <w:r w:rsidRPr="000B31E7">
              <w:rPr>
                <w:rFonts w:ascii="Arial" w:hAnsi="Arial" w:cs="Arial"/>
                <w:sz w:val="24"/>
                <w:szCs w:val="24"/>
              </w:rPr>
              <w:t xml:space="preserve">Yale School of Medicine </w:t>
            </w:r>
            <w:r w:rsidR="00C04EA0" w:rsidRPr="000B31E7">
              <w:rPr>
                <w:rFonts w:ascii="Arial" w:hAnsi="Arial" w:cs="Arial"/>
                <w:sz w:val="24"/>
                <w:szCs w:val="24"/>
              </w:rPr>
              <w:t>(</w:t>
            </w:r>
            <w:proofErr w:type="gramStart"/>
            <w:r w:rsidR="00C04EA0" w:rsidRPr="000B31E7">
              <w:rPr>
                <w:rFonts w:ascii="Arial" w:hAnsi="Arial" w:cs="Arial"/>
                <w:sz w:val="24"/>
                <w:szCs w:val="24"/>
              </w:rPr>
              <w:t>95)</w:t>
            </w:r>
            <w:r w:rsidR="00295290" w:rsidRPr="000B31E7">
              <w:rPr>
                <w:rFonts w:ascii="Arial" w:hAnsi="Arial" w:cs="Arial"/>
                <w:sz w:val="24"/>
                <w:szCs w:val="24"/>
                <w:vertAlign w:val="superscript"/>
              </w:rPr>
              <w:t>§</w:t>
            </w:r>
            <w:proofErr w:type="gramEnd"/>
          </w:p>
        </w:tc>
        <w:tc>
          <w:tcPr>
            <w:tcW w:w="2906" w:type="dxa"/>
            <w:vAlign w:val="center"/>
          </w:tcPr>
          <w:p w14:paraId="2A6ED222" w14:textId="37D73E21" w:rsidR="00B51612" w:rsidRPr="000B31E7" w:rsidRDefault="00B51612" w:rsidP="007F77EA">
            <w:pPr>
              <w:ind w:left="32"/>
              <w:rPr>
                <w:rFonts w:ascii="Arial" w:hAnsi="Arial" w:cs="Arial"/>
                <w:color w:val="FF0000"/>
                <w:sz w:val="24"/>
                <w:szCs w:val="24"/>
              </w:rPr>
            </w:pPr>
            <w:r w:rsidRPr="000B31E7">
              <w:rPr>
                <w:rFonts w:ascii="Arial" w:hAnsi="Arial" w:cs="Arial"/>
                <w:sz w:val="24"/>
                <w:szCs w:val="24"/>
              </w:rPr>
              <w:t xml:space="preserve">FinProg </w:t>
            </w:r>
            <w:r w:rsidR="00C04EA0" w:rsidRPr="000B31E7">
              <w:rPr>
                <w:rFonts w:ascii="Arial" w:hAnsi="Arial" w:cs="Arial"/>
                <w:sz w:val="24"/>
                <w:szCs w:val="24"/>
              </w:rPr>
              <w:t>(693)</w:t>
            </w:r>
          </w:p>
        </w:tc>
      </w:tr>
      <w:tr w:rsidR="00B51612" w:rsidRPr="000B31E7" w14:paraId="5DF5663B" w14:textId="77777777" w:rsidTr="00E215E5">
        <w:tc>
          <w:tcPr>
            <w:tcW w:w="2835" w:type="dxa"/>
            <w:vAlign w:val="center"/>
          </w:tcPr>
          <w:p w14:paraId="68AC2B54" w14:textId="57773727" w:rsidR="00B51612" w:rsidRPr="000B31E7" w:rsidRDefault="00B51612" w:rsidP="00E215E5">
            <w:pPr>
              <w:pStyle w:val="ListParagraph"/>
              <w:ind w:left="0"/>
              <w:rPr>
                <w:rFonts w:ascii="Arial" w:hAnsi="Arial" w:cs="Arial"/>
                <w:sz w:val="24"/>
                <w:szCs w:val="24"/>
                <w:lang w:val="en-CA"/>
              </w:rPr>
            </w:pPr>
            <w:r w:rsidRPr="000B31E7">
              <w:rPr>
                <w:rFonts w:ascii="Arial" w:eastAsiaTheme="minorEastAsia" w:hAnsi="Arial" w:cs="Arial"/>
                <w:sz w:val="24"/>
                <w:szCs w:val="24"/>
                <w:lang w:val="en-CA"/>
              </w:rPr>
              <w:t xml:space="preserve">IV datasets: </w:t>
            </w:r>
            <w:r w:rsidR="001A2F3C" w:rsidRPr="000B31E7">
              <w:rPr>
                <w:rFonts w:ascii="Arial" w:eastAsiaTheme="minorEastAsia" w:hAnsi="Arial" w:cs="Arial"/>
                <w:color w:val="000000" w:themeColor="text1"/>
                <w:sz w:val="24"/>
                <w:szCs w:val="24"/>
                <w:lang w:val="en-CA"/>
              </w:rPr>
              <w:t>source (n)</w:t>
            </w:r>
          </w:p>
        </w:tc>
        <w:tc>
          <w:tcPr>
            <w:tcW w:w="2906" w:type="dxa"/>
            <w:vAlign w:val="center"/>
          </w:tcPr>
          <w:p w14:paraId="300714E7" w14:textId="7CE681E8" w:rsidR="00B51612" w:rsidRPr="000B31E7" w:rsidRDefault="00B51612" w:rsidP="007F77EA">
            <w:pPr>
              <w:rPr>
                <w:rFonts w:ascii="Arial" w:hAnsi="Arial" w:cs="Arial"/>
                <w:sz w:val="24"/>
                <w:szCs w:val="24"/>
              </w:rPr>
            </w:pPr>
            <w:r w:rsidRPr="000B31E7">
              <w:rPr>
                <w:rFonts w:ascii="Arial" w:hAnsi="Arial" w:cs="Arial"/>
                <w:sz w:val="24"/>
                <w:szCs w:val="24"/>
              </w:rPr>
              <w:t>Yale School of Medicine</w:t>
            </w:r>
            <w:r w:rsidR="00C04EA0" w:rsidRPr="000B31E7">
              <w:rPr>
                <w:rFonts w:ascii="Arial" w:hAnsi="Arial" w:cs="Arial"/>
                <w:sz w:val="24"/>
                <w:szCs w:val="24"/>
              </w:rPr>
              <w:t xml:space="preserve"> (</w:t>
            </w:r>
            <w:proofErr w:type="gramStart"/>
            <w:r w:rsidR="00C04EA0" w:rsidRPr="000B31E7">
              <w:rPr>
                <w:rFonts w:ascii="Arial" w:eastAsiaTheme="minorEastAsia" w:hAnsi="Arial" w:cs="Arial"/>
                <w:sz w:val="24"/>
                <w:szCs w:val="24"/>
              </w:rPr>
              <w:t>171)</w:t>
            </w:r>
            <w:r w:rsidR="00295290" w:rsidRPr="000B31E7">
              <w:rPr>
                <w:rFonts w:ascii="Arial" w:hAnsi="Arial" w:cs="Arial"/>
                <w:sz w:val="24"/>
                <w:szCs w:val="24"/>
                <w:vertAlign w:val="superscript"/>
              </w:rPr>
              <w:t>§</w:t>
            </w:r>
            <w:proofErr w:type="gramEnd"/>
          </w:p>
        </w:tc>
        <w:tc>
          <w:tcPr>
            <w:tcW w:w="2906" w:type="dxa"/>
            <w:vAlign w:val="center"/>
          </w:tcPr>
          <w:p w14:paraId="1AB99E2A" w14:textId="712E0F40" w:rsidR="00B51612" w:rsidRPr="000B31E7" w:rsidRDefault="00B51612" w:rsidP="007F77EA">
            <w:pPr>
              <w:ind w:left="32"/>
              <w:rPr>
                <w:rFonts w:ascii="Arial" w:hAnsi="Arial" w:cs="Arial"/>
                <w:color w:val="FF0000"/>
                <w:sz w:val="24"/>
                <w:szCs w:val="24"/>
              </w:rPr>
            </w:pPr>
            <w:r w:rsidRPr="000B31E7">
              <w:rPr>
                <w:rFonts w:ascii="Arial" w:hAnsi="Arial" w:cs="Arial"/>
                <w:sz w:val="24"/>
                <w:szCs w:val="24"/>
              </w:rPr>
              <w:t>FinProg</w:t>
            </w:r>
            <w:r w:rsidR="00C04EA0" w:rsidRPr="000B31E7">
              <w:rPr>
                <w:rFonts w:ascii="Arial" w:hAnsi="Arial" w:cs="Arial"/>
                <w:sz w:val="24"/>
                <w:szCs w:val="24"/>
              </w:rPr>
              <w:t xml:space="preserve"> (354)</w:t>
            </w:r>
          </w:p>
        </w:tc>
      </w:tr>
      <w:tr w:rsidR="00B51612" w:rsidRPr="000B31E7" w14:paraId="7DF08190" w14:textId="77777777" w:rsidTr="00E215E5">
        <w:tc>
          <w:tcPr>
            <w:tcW w:w="2835" w:type="dxa"/>
            <w:tcBorders>
              <w:bottom w:val="single" w:sz="4" w:space="0" w:color="auto"/>
            </w:tcBorders>
            <w:vAlign w:val="center"/>
          </w:tcPr>
          <w:p w14:paraId="2A5FCF62" w14:textId="0F0BEC8F" w:rsidR="00B51612" w:rsidRPr="000B31E7" w:rsidRDefault="00B51612" w:rsidP="00E215E5">
            <w:pPr>
              <w:pStyle w:val="ListParagraph"/>
              <w:ind w:left="0"/>
              <w:rPr>
                <w:rFonts w:ascii="Arial" w:hAnsi="Arial" w:cs="Arial"/>
                <w:sz w:val="24"/>
                <w:szCs w:val="24"/>
                <w:lang w:val="en-CA"/>
              </w:rPr>
            </w:pPr>
            <w:r w:rsidRPr="000B31E7">
              <w:rPr>
                <w:rFonts w:ascii="Arial" w:eastAsiaTheme="minorEastAsia" w:hAnsi="Arial" w:cs="Arial"/>
                <w:sz w:val="24"/>
                <w:szCs w:val="24"/>
                <w:lang w:val="en-CA"/>
              </w:rPr>
              <w:t xml:space="preserve">EV datasets: </w:t>
            </w:r>
            <w:r w:rsidR="001A2F3C" w:rsidRPr="000B31E7">
              <w:rPr>
                <w:rFonts w:ascii="Arial" w:eastAsiaTheme="minorEastAsia" w:hAnsi="Arial" w:cs="Arial"/>
                <w:color w:val="000000" w:themeColor="text1"/>
                <w:sz w:val="24"/>
                <w:szCs w:val="24"/>
                <w:lang w:val="en-CA"/>
              </w:rPr>
              <w:t>source (n)</w:t>
            </w:r>
          </w:p>
        </w:tc>
        <w:tc>
          <w:tcPr>
            <w:tcW w:w="2906" w:type="dxa"/>
            <w:tcBorders>
              <w:bottom w:val="single" w:sz="4" w:space="0" w:color="auto"/>
            </w:tcBorders>
            <w:vAlign w:val="center"/>
          </w:tcPr>
          <w:p w14:paraId="38A3B64C" w14:textId="2CA7A721" w:rsidR="00B51612" w:rsidRPr="000B31E7" w:rsidRDefault="00B51612" w:rsidP="007F77EA">
            <w:pPr>
              <w:rPr>
                <w:rFonts w:ascii="Arial" w:hAnsi="Arial" w:cs="Arial"/>
                <w:sz w:val="24"/>
                <w:szCs w:val="24"/>
              </w:rPr>
            </w:pPr>
            <w:r w:rsidRPr="000B31E7">
              <w:rPr>
                <w:rFonts w:ascii="Arial" w:hAnsi="Arial" w:cs="Arial"/>
                <w:sz w:val="24"/>
                <w:szCs w:val="24"/>
              </w:rPr>
              <w:t xml:space="preserve">Yale School of Medicine </w:t>
            </w:r>
            <w:r w:rsidR="00C04EA0" w:rsidRPr="000B31E7">
              <w:rPr>
                <w:rFonts w:ascii="Arial" w:hAnsi="Arial" w:cs="Arial"/>
                <w:sz w:val="24"/>
                <w:szCs w:val="24"/>
              </w:rPr>
              <w:t>(</w:t>
            </w:r>
            <w:proofErr w:type="gramStart"/>
            <w:r w:rsidR="00C04EA0" w:rsidRPr="000B31E7">
              <w:rPr>
                <w:rFonts w:ascii="Arial" w:hAnsi="Arial" w:cs="Arial"/>
                <w:sz w:val="24"/>
                <w:szCs w:val="24"/>
              </w:rPr>
              <w:t>417)</w:t>
            </w:r>
            <w:r w:rsidR="00CD2409" w:rsidRPr="000B31E7">
              <w:rPr>
                <w:rFonts w:ascii="Arial" w:hAnsi="Arial" w:cs="Arial"/>
                <w:sz w:val="24"/>
                <w:szCs w:val="24"/>
                <w:vertAlign w:val="superscript"/>
              </w:rPr>
              <w:t>§</w:t>
            </w:r>
            <w:proofErr w:type="gramEnd"/>
          </w:p>
          <w:p w14:paraId="7B955753" w14:textId="3ACD5B94" w:rsidR="00B51612" w:rsidRPr="000B31E7" w:rsidRDefault="00B51612" w:rsidP="007F77EA">
            <w:pPr>
              <w:rPr>
                <w:rFonts w:ascii="Arial" w:hAnsi="Arial" w:cs="Arial"/>
                <w:sz w:val="24"/>
                <w:szCs w:val="24"/>
              </w:rPr>
            </w:pPr>
            <w:r w:rsidRPr="000B31E7">
              <w:rPr>
                <w:rFonts w:ascii="Arial" w:eastAsiaTheme="minorEastAsia" w:hAnsi="Arial" w:cs="Arial"/>
                <w:color w:val="000000" w:themeColor="text1"/>
                <w:sz w:val="24"/>
                <w:szCs w:val="24"/>
              </w:rPr>
              <w:t>WTS Sweden</w:t>
            </w:r>
            <w:r w:rsidR="00C04EA0" w:rsidRPr="000B31E7">
              <w:rPr>
                <w:rFonts w:ascii="Arial" w:eastAsiaTheme="minorEastAsia" w:hAnsi="Arial" w:cs="Arial"/>
                <w:color w:val="000000" w:themeColor="text1"/>
                <w:sz w:val="24"/>
                <w:szCs w:val="24"/>
              </w:rPr>
              <w:t xml:space="preserve"> (</w:t>
            </w:r>
            <w:r w:rsidR="00C04EA0" w:rsidRPr="000B31E7">
              <w:rPr>
                <w:rFonts w:ascii="Arial" w:hAnsi="Arial" w:cs="Arial"/>
                <w:sz w:val="24"/>
                <w:szCs w:val="24"/>
              </w:rPr>
              <w:t>216)</w:t>
            </w:r>
          </w:p>
          <w:p w14:paraId="2B440390" w14:textId="733F0EF6" w:rsidR="00B51612" w:rsidRPr="000B31E7" w:rsidRDefault="00B51612" w:rsidP="007F77EA">
            <w:pPr>
              <w:rPr>
                <w:rFonts w:ascii="Arial" w:hAnsi="Arial" w:cs="Arial"/>
                <w:sz w:val="24"/>
                <w:szCs w:val="24"/>
              </w:rPr>
            </w:pPr>
            <w:r w:rsidRPr="000B31E7">
              <w:rPr>
                <w:rFonts w:ascii="Arial" w:hAnsi="Arial" w:cs="Arial"/>
                <w:sz w:val="24"/>
                <w:szCs w:val="24"/>
              </w:rPr>
              <w:t>TCGA</w:t>
            </w:r>
            <w:r w:rsidR="00C04EA0" w:rsidRPr="000B31E7">
              <w:rPr>
                <w:rFonts w:ascii="Arial" w:hAnsi="Arial" w:cs="Arial"/>
                <w:sz w:val="24"/>
                <w:szCs w:val="24"/>
              </w:rPr>
              <w:t xml:space="preserve"> (116)</w:t>
            </w:r>
          </w:p>
        </w:tc>
        <w:tc>
          <w:tcPr>
            <w:tcW w:w="2906" w:type="dxa"/>
            <w:tcBorders>
              <w:bottom w:val="single" w:sz="4" w:space="0" w:color="auto"/>
            </w:tcBorders>
            <w:vAlign w:val="center"/>
          </w:tcPr>
          <w:p w14:paraId="6B498141" w14:textId="5AA48AB9" w:rsidR="00B51612" w:rsidRPr="000B31E7" w:rsidRDefault="00B51612" w:rsidP="007F77EA">
            <w:pPr>
              <w:ind w:left="32"/>
              <w:rPr>
                <w:rFonts w:ascii="Arial" w:hAnsi="Arial" w:cs="Arial"/>
                <w:color w:val="FF0000"/>
                <w:sz w:val="24"/>
                <w:szCs w:val="24"/>
              </w:rPr>
            </w:pPr>
            <w:r w:rsidRPr="000B31E7">
              <w:rPr>
                <w:rFonts w:ascii="Arial" w:hAnsi="Arial" w:cs="Arial"/>
                <w:sz w:val="24"/>
                <w:szCs w:val="24"/>
              </w:rPr>
              <w:t>FinHer trial</w:t>
            </w:r>
            <w:r w:rsidR="00C04EA0" w:rsidRPr="000B31E7">
              <w:rPr>
                <w:rFonts w:ascii="Arial" w:hAnsi="Arial" w:cs="Arial"/>
                <w:sz w:val="24"/>
                <w:szCs w:val="24"/>
              </w:rPr>
              <w:t xml:space="preserve"> (712)</w:t>
            </w:r>
          </w:p>
        </w:tc>
      </w:tr>
      <w:tr w:rsidR="001A2F3C" w:rsidRPr="000B31E7" w14:paraId="7B8D7E8E" w14:textId="77777777" w:rsidTr="00F232EC">
        <w:tc>
          <w:tcPr>
            <w:tcW w:w="8647" w:type="dxa"/>
            <w:gridSpan w:val="3"/>
            <w:tcBorders>
              <w:bottom w:val="single" w:sz="4" w:space="0" w:color="auto"/>
            </w:tcBorders>
            <w:vAlign w:val="center"/>
          </w:tcPr>
          <w:p w14:paraId="0567D61B" w14:textId="45DE6EEF" w:rsidR="001A2F3C" w:rsidRPr="000B31E7" w:rsidDel="00C04EA0" w:rsidRDefault="00007979" w:rsidP="007F77EA">
            <w:pPr>
              <w:ind w:left="32"/>
              <w:rPr>
                <w:rFonts w:ascii="Arial" w:hAnsi="Arial" w:cs="Arial"/>
                <w:sz w:val="24"/>
                <w:szCs w:val="24"/>
              </w:rPr>
            </w:pPr>
            <w:r w:rsidRPr="007823B3">
              <w:rPr>
                <w:rFonts w:ascii="Arial" w:hAnsi="Arial" w:cs="Arial"/>
                <w:sz w:val="24"/>
                <w:szCs w:val="24"/>
              </w:rPr>
              <w:t>Preprocessing</w:t>
            </w:r>
            <w:r w:rsidR="001A2F3C" w:rsidRPr="007823B3">
              <w:rPr>
                <w:rFonts w:ascii="Arial" w:hAnsi="Arial" w:cs="Arial"/>
                <w:sz w:val="24"/>
                <w:szCs w:val="24"/>
              </w:rPr>
              <w:t xml:space="preserve"> step</w:t>
            </w:r>
            <w:r w:rsidR="00616EF8" w:rsidRPr="007823B3">
              <w:rPr>
                <w:rFonts w:ascii="Arial" w:hAnsi="Arial" w:cs="Arial"/>
                <w:sz w:val="24"/>
                <w:szCs w:val="24"/>
              </w:rPr>
              <w:t>s:</w:t>
            </w:r>
          </w:p>
        </w:tc>
      </w:tr>
      <w:tr w:rsidR="001A2F3C" w:rsidRPr="000B31E7" w14:paraId="214D6ACB" w14:textId="77777777" w:rsidTr="00F232EC">
        <w:tc>
          <w:tcPr>
            <w:tcW w:w="2835" w:type="dxa"/>
            <w:tcBorders>
              <w:bottom w:val="single" w:sz="4" w:space="0" w:color="auto"/>
            </w:tcBorders>
          </w:tcPr>
          <w:p w14:paraId="4D3FAECC" w14:textId="088B10E0" w:rsidR="001A2F3C" w:rsidRPr="000B31E7" w:rsidRDefault="001A2F3C" w:rsidP="001A2F3C">
            <w:pPr>
              <w:pStyle w:val="ListParagraph"/>
              <w:ind w:left="0"/>
              <w:rPr>
                <w:rFonts w:ascii="Arial" w:eastAsiaTheme="minorEastAsia" w:hAnsi="Arial" w:cs="Arial"/>
                <w:sz w:val="24"/>
                <w:szCs w:val="24"/>
                <w:lang w:val="en-CA"/>
              </w:rPr>
            </w:pPr>
            <w:r w:rsidRPr="000B31E7">
              <w:rPr>
                <w:rFonts w:ascii="Arial" w:hAnsi="Arial" w:cs="Arial"/>
                <w:sz w:val="24"/>
                <w:szCs w:val="24"/>
              </w:rPr>
              <w:t>Color normalization</w:t>
            </w:r>
          </w:p>
        </w:tc>
        <w:tc>
          <w:tcPr>
            <w:tcW w:w="2906" w:type="dxa"/>
            <w:tcBorders>
              <w:bottom w:val="single" w:sz="4" w:space="0" w:color="auto"/>
            </w:tcBorders>
            <w:vAlign w:val="center"/>
          </w:tcPr>
          <w:p w14:paraId="1F21A28D" w14:textId="5A132423" w:rsidR="001A2F3C" w:rsidRPr="000B31E7" w:rsidDel="00C04EA0" w:rsidRDefault="001A2F3C" w:rsidP="007F77EA">
            <w:pPr>
              <w:rPr>
                <w:rFonts w:ascii="Arial" w:hAnsi="Arial" w:cs="Arial"/>
                <w:sz w:val="24"/>
                <w:szCs w:val="24"/>
              </w:rPr>
            </w:pPr>
            <w:r w:rsidRPr="000B31E7">
              <w:rPr>
                <w:rFonts w:ascii="Arial" w:hAnsi="Arial" w:cs="Arial"/>
                <w:sz w:val="24"/>
                <w:szCs w:val="24"/>
              </w:rPr>
              <w:t>Yes</w:t>
            </w:r>
          </w:p>
        </w:tc>
        <w:tc>
          <w:tcPr>
            <w:tcW w:w="2906" w:type="dxa"/>
            <w:tcBorders>
              <w:bottom w:val="single" w:sz="4" w:space="0" w:color="auto"/>
            </w:tcBorders>
            <w:vAlign w:val="center"/>
          </w:tcPr>
          <w:p w14:paraId="6865B7EA" w14:textId="2B5E267C" w:rsidR="001A2F3C" w:rsidRPr="000B31E7" w:rsidDel="00C04EA0" w:rsidRDefault="001A2F3C" w:rsidP="007F77EA">
            <w:pPr>
              <w:ind w:left="32"/>
              <w:rPr>
                <w:rFonts w:ascii="Arial" w:hAnsi="Arial" w:cs="Arial"/>
                <w:sz w:val="24"/>
                <w:szCs w:val="24"/>
              </w:rPr>
            </w:pPr>
            <w:r w:rsidRPr="000B31E7">
              <w:rPr>
                <w:rFonts w:ascii="Arial" w:hAnsi="Arial" w:cs="Arial"/>
                <w:sz w:val="24"/>
                <w:szCs w:val="24"/>
              </w:rPr>
              <w:t>Yes</w:t>
            </w:r>
          </w:p>
        </w:tc>
      </w:tr>
      <w:tr w:rsidR="001A2F3C" w:rsidRPr="000B31E7" w14:paraId="5EF64E04" w14:textId="77777777" w:rsidTr="00F232EC">
        <w:tc>
          <w:tcPr>
            <w:tcW w:w="2835" w:type="dxa"/>
            <w:tcBorders>
              <w:bottom w:val="single" w:sz="4" w:space="0" w:color="auto"/>
            </w:tcBorders>
          </w:tcPr>
          <w:p w14:paraId="07284342" w14:textId="55F73FBB" w:rsidR="001A2F3C" w:rsidRPr="000B31E7" w:rsidRDefault="001A2F3C" w:rsidP="001A2F3C">
            <w:pPr>
              <w:pStyle w:val="ListParagraph"/>
              <w:ind w:left="0"/>
              <w:rPr>
                <w:rFonts w:ascii="Arial" w:eastAsiaTheme="minorEastAsia" w:hAnsi="Arial" w:cs="Arial"/>
                <w:sz w:val="24"/>
                <w:szCs w:val="24"/>
                <w:lang w:val="en-CA"/>
              </w:rPr>
            </w:pPr>
            <w:r w:rsidRPr="000B31E7">
              <w:rPr>
                <w:rFonts w:ascii="Arial" w:hAnsi="Arial" w:cs="Arial"/>
                <w:sz w:val="24"/>
                <w:szCs w:val="24"/>
              </w:rPr>
              <w:t>Data augmentation</w:t>
            </w:r>
          </w:p>
        </w:tc>
        <w:tc>
          <w:tcPr>
            <w:tcW w:w="2906" w:type="dxa"/>
            <w:tcBorders>
              <w:bottom w:val="single" w:sz="4" w:space="0" w:color="auto"/>
            </w:tcBorders>
            <w:vAlign w:val="center"/>
          </w:tcPr>
          <w:p w14:paraId="2EA8F127" w14:textId="0954DD3A" w:rsidR="001A2F3C" w:rsidRPr="000B31E7" w:rsidDel="00C04EA0" w:rsidRDefault="001A2F3C" w:rsidP="007F77EA">
            <w:pPr>
              <w:rPr>
                <w:rFonts w:ascii="Arial" w:hAnsi="Arial" w:cs="Arial"/>
                <w:sz w:val="24"/>
                <w:szCs w:val="24"/>
              </w:rPr>
            </w:pPr>
            <w:r w:rsidRPr="000B31E7">
              <w:rPr>
                <w:rFonts w:ascii="Arial" w:hAnsi="Arial" w:cs="Arial"/>
                <w:sz w:val="24"/>
                <w:szCs w:val="24"/>
              </w:rPr>
              <w:t>NS</w:t>
            </w:r>
          </w:p>
        </w:tc>
        <w:tc>
          <w:tcPr>
            <w:tcW w:w="2906" w:type="dxa"/>
            <w:tcBorders>
              <w:bottom w:val="single" w:sz="4" w:space="0" w:color="auto"/>
            </w:tcBorders>
            <w:vAlign w:val="center"/>
          </w:tcPr>
          <w:p w14:paraId="22382529" w14:textId="17B7A9F4" w:rsidR="001A2F3C" w:rsidRPr="000B31E7" w:rsidDel="00C04EA0" w:rsidRDefault="001A2F3C" w:rsidP="007F77EA">
            <w:pPr>
              <w:ind w:left="32"/>
              <w:rPr>
                <w:rFonts w:ascii="Arial" w:hAnsi="Arial" w:cs="Arial"/>
                <w:sz w:val="24"/>
                <w:szCs w:val="24"/>
              </w:rPr>
            </w:pPr>
            <w:r w:rsidRPr="000B31E7">
              <w:rPr>
                <w:rFonts w:ascii="Arial" w:hAnsi="Arial" w:cs="Arial"/>
                <w:sz w:val="24"/>
                <w:szCs w:val="24"/>
              </w:rPr>
              <w:t>Yes</w:t>
            </w:r>
          </w:p>
        </w:tc>
      </w:tr>
      <w:tr w:rsidR="001A2F3C" w:rsidRPr="000B31E7" w14:paraId="464DC2A2" w14:textId="77777777" w:rsidTr="00E215E5">
        <w:tc>
          <w:tcPr>
            <w:tcW w:w="8647" w:type="dxa"/>
            <w:gridSpan w:val="3"/>
          </w:tcPr>
          <w:p w14:paraId="2A821C3D" w14:textId="77777777" w:rsidR="001A2F3C" w:rsidRPr="000B31E7" w:rsidRDefault="001A2F3C" w:rsidP="001A2F3C">
            <w:pPr>
              <w:rPr>
                <w:rFonts w:ascii="Arial" w:hAnsi="Arial" w:cs="Arial"/>
                <w:sz w:val="16"/>
                <w:szCs w:val="16"/>
              </w:rPr>
            </w:pPr>
            <w:r w:rsidRPr="000B31E7">
              <w:rPr>
                <w:rFonts w:ascii="Arial" w:hAnsi="Arial" w:cs="Arial"/>
                <w:sz w:val="16"/>
                <w:szCs w:val="16"/>
              </w:rPr>
              <w:t>EV: External Validation. IV: Internal Validation. NS: Not Specified.</w:t>
            </w:r>
            <w:r w:rsidRPr="000B31E7" w:rsidDel="006C6FD2">
              <w:rPr>
                <w:rFonts w:ascii="Arial" w:hAnsi="Arial" w:cs="Arial"/>
                <w:sz w:val="16"/>
                <w:szCs w:val="16"/>
              </w:rPr>
              <w:t xml:space="preserve"> </w:t>
            </w:r>
            <w:r w:rsidRPr="000B31E7">
              <w:rPr>
                <w:rFonts w:ascii="Arial" w:hAnsi="Arial" w:cs="Arial"/>
                <w:sz w:val="16"/>
                <w:szCs w:val="16"/>
              </w:rPr>
              <w:t xml:space="preserve">TCGA: The Cancer Genome Atlas. </w:t>
            </w:r>
          </w:p>
          <w:p w14:paraId="0EA76155" w14:textId="02C8EF4F" w:rsidR="00295290" w:rsidRPr="000B31E7" w:rsidRDefault="00295290" w:rsidP="001A2F3C">
            <w:pPr>
              <w:rPr>
                <w:rFonts w:ascii="Arial" w:hAnsi="Arial" w:cs="Arial"/>
                <w:color w:val="000000" w:themeColor="text1"/>
                <w:sz w:val="16"/>
                <w:szCs w:val="16"/>
              </w:rPr>
            </w:pPr>
            <w:r w:rsidRPr="000B31E7">
              <w:rPr>
                <w:rFonts w:ascii="Arial" w:hAnsi="Arial" w:cs="Arial"/>
                <w:color w:val="000000" w:themeColor="text1"/>
                <w:sz w:val="16"/>
                <w:szCs w:val="16"/>
              </w:rPr>
              <w:t xml:space="preserve">§ </w:t>
            </w:r>
            <w:r w:rsidR="00D3718C" w:rsidRPr="000B31E7">
              <w:rPr>
                <w:rFonts w:ascii="Arial" w:hAnsi="Arial" w:cs="Arial"/>
                <w:color w:val="000000" w:themeColor="text1"/>
                <w:sz w:val="16"/>
                <w:szCs w:val="16"/>
              </w:rPr>
              <w:t xml:space="preserve">Training, IV and EV datasets </w:t>
            </w:r>
            <w:r w:rsidR="00D35D0F" w:rsidRPr="000B31E7">
              <w:rPr>
                <w:rFonts w:ascii="Arial" w:hAnsi="Arial" w:cs="Arial"/>
                <w:color w:val="000000" w:themeColor="text1"/>
                <w:sz w:val="16"/>
                <w:szCs w:val="16"/>
              </w:rPr>
              <w:t>contained c</w:t>
            </w:r>
            <w:r w:rsidR="001F38F6" w:rsidRPr="000B31E7">
              <w:rPr>
                <w:rFonts w:ascii="Arial" w:hAnsi="Arial" w:cs="Arial"/>
                <w:color w:val="000000" w:themeColor="text1"/>
                <w:sz w:val="16"/>
                <w:szCs w:val="16"/>
              </w:rPr>
              <w:t xml:space="preserve">ases </w:t>
            </w:r>
            <w:r w:rsidR="00ED1132" w:rsidRPr="000B31E7">
              <w:rPr>
                <w:rFonts w:ascii="Arial" w:hAnsi="Arial" w:cs="Arial"/>
                <w:color w:val="000000" w:themeColor="text1"/>
                <w:sz w:val="16"/>
                <w:szCs w:val="16"/>
              </w:rPr>
              <w:t>from different cohorts of patients of the Yale School of Medicine</w:t>
            </w:r>
            <w:r w:rsidR="00244AD5" w:rsidRPr="000B31E7">
              <w:rPr>
                <w:rFonts w:ascii="Arial" w:hAnsi="Arial" w:cs="Arial"/>
                <w:color w:val="000000" w:themeColor="text1"/>
                <w:sz w:val="16"/>
                <w:szCs w:val="16"/>
              </w:rPr>
              <w:t>.</w:t>
            </w:r>
            <w:r w:rsidR="00ED1132" w:rsidRPr="000B31E7">
              <w:rPr>
                <w:rFonts w:ascii="Arial" w:hAnsi="Arial" w:cs="Arial"/>
                <w:color w:val="000000" w:themeColor="text1"/>
                <w:sz w:val="16"/>
                <w:szCs w:val="16"/>
              </w:rPr>
              <w:t xml:space="preserve"> </w:t>
            </w:r>
          </w:p>
        </w:tc>
      </w:tr>
    </w:tbl>
    <w:p w14:paraId="3030A901" w14:textId="77777777" w:rsidR="00B51612" w:rsidRPr="003C077A" w:rsidRDefault="00B51612" w:rsidP="00B51612">
      <w:pPr>
        <w:ind w:left="709"/>
        <w:rPr>
          <w:rFonts w:ascii="Arial" w:hAnsi="Arial" w:cs="Arial"/>
          <w:color w:val="FF0000"/>
          <w:sz w:val="24"/>
          <w:szCs w:val="24"/>
        </w:rPr>
      </w:pPr>
    </w:p>
    <w:p w14:paraId="55D05145" w14:textId="75323E0F" w:rsidR="00B51612" w:rsidRDefault="00B51612" w:rsidP="000032E0">
      <w:pPr>
        <w:spacing w:line="480" w:lineRule="auto"/>
        <w:ind w:left="720"/>
        <w:jc w:val="both"/>
        <w:rPr>
          <w:rFonts w:ascii="Arial" w:eastAsiaTheme="minorEastAsia" w:hAnsi="Arial" w:cs="Arial"/>
          <w:color w:val="FF0000"/>
          <w:sz w:val="24"/>
          <w:szCs w:val="24"/>
        </w:rPr>
      </w:pPr>
      <w:r w:rsidRPr="00D5247A">
        <w:rPr>
          <w:rFonts w:ascii="Arial" w:eastAsiaTheme="minorEastAsia" w:hAnsi="Arial" w:cs="Arial"/>
          <w:color w:val="000000" w:themeColor="text1"/>
          <w:sz w:val="24"/>
          <w:szCs w:val="24"/>
        </w:rPr>
        <w:t xml:space="preserve">For training and internal validation, Bai et al. utilized WSIs scanned at 20x (with a pixel size of 0.4986 mm x 0.4986 mm for images of the Yale cohorts and 0.4537 x 0.4537 mm for those from the WTS Sweden). For </w:t>
      </w:r>
      <w:r w:rsidR="0098482B">
        <w:rPr>
          <w:rFonts w:ascii="Arial" w:eastAsiaTheme="minorEastAsia" w:hAnsi="Arial" w:cs="Arial"/>
          <w:color w:val="000000" w:themeColor="text1"/>
          <w:sz w:val="24"/>
          <w:szCs w:val="24"/>
        </w:rPr>
        <w:t>EV</w:t>
      </w:r>
      <w:r w:rsidRPr="00D5247A">
        <w:rPr>
          <w:rFonts w:ascii="Arial" w:eastAsiaTheme="minorEastAsia" w:hAnsi="Arial" w:cs="Arial"/>
          <w:color w:val="000000" w:themeColor="text1"/>
          <w:sz w:val="24"/>
          <w:szCs w:val="24"/>
        </w:rPr>
        <w:t xml:space="preserve">, they used WSIs from the Yale cohorts with </w:t>
      </w:r>
      <w:r>
        <w:rPr>
          <w:rFonts w:ascii="Arial" w:eastAsiaTheme="minorEastAsia" w:hAnsi="Arial" w:cs="Arial"/>
          <w:color w:val="000000" w:themeColor="text1"/>
          <w:sz w:val="24"/>
          <w:szCs w:val="24"/>
        </w:rPr>
        <w:t>the same scanning characteristics</w:t>
      </w:r>
      <w:r w:rsidRPr="00D5247A">
        <w:rPr>
          <w:rFonts w:ascii="Arial" w:eastAsiaTheme="minorEastAsia" w:hAnsi="Arial" w:cs="Arial"/>
          <w:color w:val="000000" w:themeColor="text1"/>
          <w:sz w:val="24"/>
          <w:szCs w:val="24"/>
        </w:rPr>
        <w:t xml:space="preserve"> and from the </w:t>
      </w:r>
      <w:r w:rsidRPr="00AD53DF">
        <w:rPr>
          <w:rFonts w:ascii="Arial" w:eastAsiaTheme="minorEastAsia" w:hAnsi="Arial" w:cs="Arial"/>
          <w:color w:val="000000" w:themeColor="text1"/>
          <w:sz w:val="24"/>
          <w:szCs w:val="24"/>
        </w:rPr>
        <w:lastRenderedPageBreak/>
        <w:t>TCGA (</w:t>
      </w:r>
      <w:r w:rsidR="00A34B61">
        <w:rPr>
          <w:rFonts w:ascii="Arial" w:eastAsiaTheme="minorEastAsia" w:hAnsi="Arial" w:cs="Arial"/>
          <w:color w:val="000000" w:themeColor="text1"/>
          <w:sz w:val="24"/>
          <w:szCs w:val="24"/>
        </w:rPr>
        <w:t xml:space="preserve">other </w:t>
      </w:r>
      <w:r w:rsidRPr="00AD53DF">
        <w:rPr>
          <w:rFonts w:ascii="Arial" w:eastAsiaTheme="minorEastAsia" w:hAnsi="Arial" w:cs="Arial"/>
          <w:color w:val="000000" w:themeColor="text1"/>
          <w:sz w:val="24"/>
          <w:szCs w:val="24"/>
        </w:rPr>
        <w:t xml:space="preserve">details not specified) </w:t>
      </w:r>
      <w:r w:rsidRPr="00AD53DF">
        <w:rPr>
          <w:rFonts w:ascii="Arial" w:eastAsiaTheme="minorEastAsia" w:hAnsi="Arial" w:cs="Arial"/>
          <w:color w:val="000000" w:themeColor="text1"/>
          <w:sz w:val="24"/>
          <w:szCs w:val="24"/>
        </w:rPr>
        <w:fldChar w:fldCharType="begin"/>
      </w:r>
      <w:r w:rsidR="00774987">
        <w:rPr>
          <w:rFonts w:ascii="Arial" w:eastAsiaTheme="minorEastAsia" w:hAnsi="Arial" w:cs="Arial"/>
          <w:color w:val="000000" w:themeColor="text1"/>
          <w:sz w:val="24"/>
          <w:szCs w:val="24"/>
        </w:rPr>
        <w:instrText xml:space="preserve"> ADDIN ZOTERO_ITEM CSL_CITATION {"citationID":"ioQJAO5i","properties":{"formattedCitation":"(Bai et al., 2021)","plainCitation":"(Bai et al., 2021)","noteIndex":0},"citationItems":[{"id":1913,"uris":["http://zotero.org/users/8964937/items/VG6TP463"],"itemData":{"id":1913,"type":"article-journal","abstract":"PURPOSE: Although tumor-infiltrating lymphocytes (TIL) assessment has been acknowledged to have both prognostic and predictive importance in triple-negative breast cancer (TNBC), it is subject to inter and intraobserver variability that has prevented widespread adoption. Here we constructed a machine-learning based breast cancer TIL scoring approach and validated its prognostic potential in multiple TNBC cohorts., EXPERIMENTAL DESIGN: Using the QuPath open-source software, we built a neural-network classifier for tumor cells, lymphocytes, fibroblasts, and \"other\" cells on hematoxylin-eosin (H&amp;E)-stained sections. We analyzed the classifier-derived TIL measurements with five unique constructed TIL variables. A retrospective collection of 171 TNBC cases was used as the discovery set to identify the optimal association of machine-read TIL variables with patient outcome. For validation, we evaluated a retrospective collection of 749 TNBC patients comprised of four independent validation subsets., RESULTS: We found that all five machine TIL variables had significant prognostic association with outcomes (P &lt;= 0.01 for all comparisons) but showed cell-specific variation in validation sets. Cox regression analysis demonstrated that all five TIL variables were independently associated with improved overall survival after adjusting for clinicopathologic factors including stage, age, and histologic grade (P &lt;= 0.0003 for all analyses)., CONCLUSIONS: Neural net-driven cell classifier-defined TIL variables were robust and independent prognostic factors in several independent validation cohorts of TNBC patients. These objective, open-source TIL variables are freely available to download and can now be considered for testing in a prospective setting to assess clinical utility. See related commentary by Symmans, p. 5446. Copyright ©2021 American Association for Cancer Research.","collection-title":"Comment in: Clin Cancer Res. 2021 Oct 15;27(20):5446-5448 PMID: 34389608 [https://www.ncbi.nlm.nih.gov/pubmed/34389608]","container-title":"Clinical cancer research : an official journal of the American Association for Cancer Research","DOI":"10.1158/1078-0432.CCR-21-0325","ISSN":"1557-3265","issue":"20","journalAbbreviation":"Clin Cancer Res","note":"publisher-place: United States\nBai, Yalai. Department of Pathology, Yale School of Medicine, New Haven, Connecticut.\nCole, Kimberly. Department of Pathology, Yale School of Medicine, New Haven, Connecticut.\nMartinez-Morilla, Sandra. Department of Pathology, Yale School of Medicine, New Haven, Connecticut.\nAhmed, Fahad Shabbir. Department of Pathology, Yale School of Medicine, New Haven, Connecticut.\nZugazagoitia, Jon. Department of Pathology, Yale School of Medicine, New Haven, Connecticut.\nStaaf, Johan. Division of Oncology, Department of Clinical Sciences Lund, Lund University, Medicon Village, SE-22381 Lund, Sweden.\nBosch, Ana. Division of Oncology, Department of Clinical Sciences Lund, Lund University, Medicon Village, SE-22381 Lund, Sweden.\nBosch, Ana. Department of Hematology, Oncology and Radiation Physics, Region Skane, Lund, Sweden.\nEhinger, Anna. Department of Genetics and Pathology, Laboratory Medicine, Region Skane, Lund, Sweden.\nNimeus, Emma. Division of Oncology, Department of Clinical Sciences Lund, Lund University, Medicon Village, SE-22381 Lund, Sweden.\nNimeus, Emma. Division of Surgery, Department of Clinical Sciences, Lund University, Lund, Sweden.\nHartman, Johan. Department of Oncology and Pathology, Karolinska Institutet, Stockholm, Sweden.\nHartman, Johan. Department of Clinical Pathology and Cytology, Karolinska University Laboratory, Stockholm, Sweden.\nAcs, Balazs. Department of Pathology, Yale School of Medicine, New Haven, Connecticut. balazs.acs@ki.se david.rimm@yale.edu.\nAcs, Balazs. Department of Oncology and Pathology, Karolinska Institutet, Stockholm, Sweden.\nAcs, Balazs. Department of Clinical Pathology and Cytology, Karolinska University Laboratory, Stockholm, Sweden.\nRimm, David L. Department of Pathology, Yale School of Medicine, New Haven, Connecticut. balazs.acs@ki.se david.rimm@yale.edu.\nRimm, David L. Department of Internal Medicine (Medical Oncology), Yale University School of Medicine, New Haven, Connecticut.","page":"5557-5565","title":"An open-source, automated tumor-infiltrating lymphocyte algorithm for prognosis in triple-negative breast cancer.","volume":"27","author":[{"family":"Bai","given":"Yalai"},{"family":"Cole","given":"Kimberly"},{"family":"Martinez-Morilla","given":"Sandra"},{"family":"Ahmed","given":"Fahad Shabbir"},{"family":"Zugazagoitia","given":"Jon"},{"family":"Staaf","given":"Johan"},{"family":"Bosch","given":"Ana"},{"family":"Ehinger","given":"Anna"},{"family":"Nimeus","given":"Emma"},{"family":"Hartman","given":"Johan"},{"family":"Acs","given":"Balazs"},{"family":"Rimm","given":"David L"}],"issued":{"date-parts":[["2021"]]}}}],"schema":"https://github.com/citation-style-language/schema/raw/master/csl-citation.json"} </w:instrText>
      </w:r>
      <w:r w:rsidRPr="00AD53DF">
        <w:rPr>
          <w:rFonts w:ascii="Arial" w:eastAsiaTheme="minorEastAsia" w:hAnsi="Arial" w:cs="Arial"/>
          <w:color w:val="000000" w:themeColor="text1"/>
          <w:sz w:val="24"/>
          <w:szCs w:val="24"/>
        </w:rPr>
        <w:fldChar w:fldCharType="separate"/>
      </w:r>
      <w:r w:rsidRPr="00AD53DF">
        <w:rPr>
          <w:rFonts w:ascii="Arial" w:hAnsi="Arial" w:cs="Arial"/>
          <w:color w:val="000000" w:themeColor="text1"/>
          <w:sz w:val="24"/>
        </w:rPr>
        <w:t>(Bai et al., 2021)</w:t>
      </w:r>
      <w:r w:rsidRPr="00AD53DF">
        <w:rPr>
          <w:rFonts w:ascii="Arial" w:eastAsiaTheme="minorEastAsia" w:hAnsi="Arial" w:cs="Arial"/>
          <w:color w:val="000000" w:themeColor="text1"/>
          <w:sz w:val="24"/>
          <w:szCs w:val="24"/>
        </w:rPr>
        <w:fldChar w:fldCharType="end"/>
      </w:r>
      <w:r w:rsidRPr="00AD53DF">
        <w:rPr>
          <w:rFonts w:ascii="Arial" w:eastAsiaTheme="minorEastAsia" w:hAnsi="Arial" w:cs="Arial"/>
          <w:color w:val="000000" w:themeColor="text1"/>
          <w:sz w:val="24"/>
          <w:szCs w:val="24"/>
        </w:rPr>
        <w:t>. Bychkov et al. used center crops (</w:t>
      </w:r>
      <w:r w:rsidR="00A34B61">
        <w:rPr>
          <w:rFonts w:ascii="Arial" w:eastAsiaTheme="minorEastAsia" w:hAnsi="Arial" w:cs="Arial"/>
          <w:color w:val="000000" w:themeColor="text1"/>
          <w:sz w:val="24"/>
          <w:szCs w:val="24"/>
        </w:rPr>
        <w:t xml:space="preserve">of </w:t>
      </w:r>
      <w:r w:rsidRPr="00AD53DF">
        <w:rPr>
          <w:rFonts w:ascii="Arial" w:eastAsiaTheme="minorEastAsia" w:hAnsi="Arial" w:cs="Arial"/>
          <w:color w:val="000000" w:themeColor="text1"/>
          <w:sz w:val="24"/>
          <w:szCs w:val="24"/>
        </w:rPr>
        <w:t xml:space="preserve">2100 </w:t>
      </w:r>
      <w:r w:rsidR="00536EAB">
        <w:rPr>
          <w:rFonts w:ascii="Arial" w:eastAsiaTheme="minorEastAsia" w:hAnsi="Arial" w:cs="Arial"/>
          <w:color w:val="000000" w:themeColor="text1"/>
          <w:sz w:val="24"/>
          <w:szCs w:val="24"/>
        </w:rPr>
        <w:t>x</w:t>
      </w:r>
      <w:r w:rsidRPr="00AD53DF">
        <w:rPr>
          <w:rFonts w:ascii="Arial" w:eastAsiaTheme="minorEastAsia" w:hAnsi="Arial" w:cs="Arial"/>
          <w:color w:val="000000" w:themeColor="text1"/>
          <w:sz w:val="24"/>
          <w:szCs w:val="24"/>
        </w:rPr>
        <w:t xml:space="preserve"> 2100 pixels) of Tissue Microarrays (TMA) during the training and internal </w:t>
      </w:r>
      <w:r w:rsidRPr="002A2E1A">
        <w:rPr>
          <w:rFonts w:ascii="Arial" w:eastAsiaTheme="minorEastAsia" w:hAnsi="Arial" w:cs="Arial"/>
          <w:color w:val="000000" w:themeColor="text1"/>
          <w:sz w:val="24"/>
          <w:szCs w:val="24"/>
        </w:rPr>
        <w:t>validation processes and</w:t>
      </w:r>
      <w:r w:rsidR="00A34B61">
        <w:rPr>
          <w:rFonts w:ascii="Arial" w:eastAsiaTheme="minorEastAsia" w:hAnsi="Arial" w:cs="Arial"/>
          <w:color w:val="000000" w:themeColor="text1"/>
          <w:sz w:val="24"/>
          <w:szCs w:val="24"/>
        </w:rPr>
        <w:t xml:space="preserve"> extracted</w:t>
      </w:r>
      <w:r w:rsidRPr="002A2E1A">
        <w:rPr>
          <w:rFonts w:ascii="Arial" w:eastAsiaTheme="minorEastAsia" w:hAnsi="Arial" w:cs="Arial"/>
          <w:color w:val="000000" w:themeColor="text1"/>
          <w:sz w:val="24"/>
          <w:szCs w:val="24"/>
        </w:rPr>
        <w:t xml:space="preserve"> patches (</w:t>
      </w:r>
      <w:r w:rsidR="00A34B61">
        <w:rPr>
          <w:rFonts w:ascii="Arial" w:eastAsiaTheme="minorEastAsia" w:hAnsi="Arial" w:cs="Arial"/>
          <w:color w:val="000000" w:themeColor="text1"/>
          <w:sz w:val="24"/>
          <w:szCs w:val="24"/>
        </w:rPr>
        <w:t xml:space="preserve">of </w:t>
      </w:r>
      <w:r w:rsidRPr="002A2E1A">
        <w:rPr>
          <w:rFonts w:ascii="Arial" w:eastAsiaTheme="minorEastAsia" w:hAnsi="Arial" w:cs="Arial"/>
          <w:color w:val="000000" w:themeColor="text1"/>
          <w:sz w:val="24"/>
          <w:szCs w:val="24"/>
        </w:rPr>
        <w:t xml:space="preserve">950 </w:t>
      </w:r>
      <w:r w:rsidR="00536EAB">
        <w:rPr>
          <w:rFonts w:ascii="Arial" w:eastAsiaTheme="minorEastAsia" w:hAnsi="Arial" w:cs="Arial"/>
          <w:color w:val="000000" w:themeColor="text1"/>
          <w:sz w:val="24"/>
          <w:szCs w:val="24"/>
        </w:rPr>
        <w:t>x</w:t>
      </w:r>
      <w:r w:rsidRPr="002A2E1A">
        <w:rPr>
          <w:rFonts w:ascii="Arial" w:eastAsiaTheme="minorEastAsia" w:hAnsi="Arial" w:cs="Arial"/>
          <w:color w:val="000000" w:themeColor="text1"/>
          <w:sz w:val="24"/>
          <w:szCs w:val="24"/>
        </w:rPr>
        <w:t xml:space="preserve"> 950 pixels) </w:t>
      </w:r>
      <w:r w:rsidR="00920447">
        <w:rPr>
          <w:rFonts w:ascii="Arial" w:eastAsiaTheme="minorEastAsia" w:hAnsi="Arial" w:cs="Arial"/>
          <w:color w:val="000000" w:themeColor="text1"/>
          <w:sz w:val="24"/>
          <w:szCs w:val="24"/>
        </w:rPr>
        <w:t xml:space="preserve">from </w:t>
      </w:r>
      <w:r w:rsidRPr="002A2E1A">
        <w:rPr>
          <w:rFonts w:ascii="Arial" w:eastAsiaTheme="minorEastAsia" w:hAnsi="Arial" w:cs="Arial"/>
          <w:color w:val="000000" w:themeColor="text1"/>
          <w:sz w:val="24"/>
          <w:szCs w:val="24"/>
        </w:rPr>
        <w:t xml:space="preserve">WSIs for testing purposes (scanning magnifications not specified) </w:t>
      </w:r>
      <w:r w:rsidRPr="002A2E1A">
        <w:rPr>
          <w:rFonts w:ascii="Arial" w:eastAsiaTheme="minorEastAsia" w:hAnsi="Arial" w:cs="Arial"/>
          <w:color w:val="000000" w:themeColor="text1"/>
          <w:sz w:val="24"/>
          <w:szCs w:val="24"/>
        </w:rPr>
        <w:fldChar w:fldCharType="begin"/>
      </w:r>
      <w:r w:rsidR="00774987">
        <w:rPr>
          <w:rFonts w:ascii="Arial" w:eastAsiaTheme="minorEastAsia" w:hAnsi="Arial" w:cs="Arial"/>
          <w:color w:val="000000" w:themeColor="text1"/>
          <w:sz w:val="24"/>
          <w:szCs w:val="24"/>
        </w:rPr>
        <w:instrText xml:space="preserve"> ADDIN ZOTERO_ITEM CSL_CITATION {"citationID":"bLeiz5hD","properties":{"formattedCitation":"(Bychkov et al., 2022)","plainCitation":"(Bychkov et al., 2022)","noteIndex":0},"citationItems":[{"id":657,"uris":["http://zotero.org/users/8964937/items/3DW6WJGU"],"itemData":{"id":657,"type":"article-journal","abstract":"Background: Prediction of clinical outcomes for individual cancer patients is an important step in the disease diagnosis and subsequently guides the treatment and patient counseling. In this work, we develop and evaluate a joint outcome and biomarker supervised (estrogen receptor expression and ERBB2 expression and gene amplification) multitask deep learning model for prediction of outcome in breast cancer patients in two nation-wide multicenter studies in Finland (the FinProg and FinHer studies). Our approach combines deep learning with expert knowledge to provide more accurate, robust, and integrated prediction of breast cancer outcomes., Materials and Methods: Using deep learning, we trained convolutional neural networks (CNNs) with digitized tissue microarray (TMA) samples of primary hematoxylin-eosin-stained breast cancer specimens from 693 patients in the FinProg series as input and breast cancer-specific survival as the endpoint. The trained algorithms were tested on 354 TMA patient samples in the same series. An independent set of whole-slide (WS) tumor samples from 674 patients in another multicenter study (FinHer) was used to validate and verify the generalization of the outcome prediction based on CNN models by Cox survival regression and concordance index (c-index). Visual cancer tissue characterization, i.e., number of mitoses, tubules, nuclear pleomorphism, tumor-infiltrating lymphocytes, and necrosis was performed on TMA samples in the FinProg test set by a pathologist and combined with deep learning-based outcome prediction in a multitask algorithm., Results: The multitask algorithm achieved a hazard ratio (HR) of 2.0 (95% confidence interval [CI] 1.30-3.00), P &lt; 0.001, c-index of 0.59 on the 354 test set of FinProg patients, and an HR of 1.7 (95% CI 1.2-2.6), P = 0.003, c-index 0.57 on the WS tumor samples from 674 patients in the independent FinHer series. The multitask CNN remained a statistically independent predictor of survival in both test sets when adjusted for histological grade, tumor size, and axillary lymph node status in a multivariate Cox analyses. An improved accuracy (c-index 0.66) was achieved when deep learning was combined with the tissue characteristics assessed visually by a pathologist., Conclusions: A multitask deep learning algorithm supervised by both patient outcome and biomarker status learned features in basic tissue morphology predictive of survival in a nationwide, multicenter series of patients with breast cancer. The algorithms generalized to another independent multicenter patient series and whole-slide breast cancer samples and provide prognostic information complementary to that of a comprehensive series of established prognostic factors. Copyright: © 2022 Journal of Pathology Informatics.","container-title":"Journal of pathology informatics","DOI":"10.4103/jpi.jpi_29_21","ISSN":"2229-5089","issue":"101528849","journalAbbreviation":"J Pathol Inform","note":"publisher-place: India\nBychkov, Dmitrii. Institute for Molecular Medicine Finland (FIMM), University of Helsinki, Helsinki, Finland.\nBychkov, Dmitrii. iCAN Digital Precision Cancer Medicine Program, Helsinki, Finland.\nJoensuu, Heikki. iCAN Digital Precision Cancer Medicine Program, Helsinki, Finland.\nJoensuu, Heikki. Department of Oncology, Helsinki University Hospital, University of Helsinki, Helsinki, Finland.\nNordling, Stig. Department of Pathology, Medicum, University of Helsinki, Helsinki, Finland.\nTiulpin, Aleksei. Research Unit of Medical Imaging, Physics and Technology, University of Oulu, Oulu, Finland.\nTiulpin, Aleksei. Department of Diagnostic Radiology, Oulu University Hospital, Oulu, Finland.\nTiulpin, Aleksei. Ailean Technologies Oy, Oulu, Finland.\nKucukel, Hakan. Institute for Molecular Medicine Finland (FIMM), University of Helsinki, Helsinki, Finland.\nKucukel, Hakan. iCAN Digital Precision Cancer Medicine Program, Helsinki, Finland.\nLundin, Mikael. Institute for Molecular Medicine Finland (FIMM), University of Helsinki, Helsinki, Finland.\nSihto, Harri. Department of Pathology, Medicum, University of Helsinki, Helsinki, Finland.\nIsola, Jorma. Department of Cancer Biology, BioMediTech, University of Tampere, Tampere, Finland.\nLehtimaki, Tiina. Helsinki University Hospital, Helsinki, Finland.\nKellokumpu-Lehtinen, Pirkko-Liisa. Department of Oncology, Tampere University Hospital, Tampere, Finland.\nvon Smitten, Karl. Eira Hospital, Helsinki, Finland.\nLundin, Johan. Institute for Molecular Medicine Finland (FIMM), University of Helsinki, Helsinki, Finland.\nLundin, Johan. iCAN Digital Precision Cancer Medicine Program, Helsinki, Finland.\nLundin, Johan. Department of Global Public Health, Karolinska Institutet, Stockholm, Sweden.\nLinder, Nina. Institute for Molecular Medicine Finland (FIMM), University of Helsinki, Helsinki, Finland.\nLinder, Nina. iCAN Digital Precision Cancer Medicine Program, Helsinki, Finland.\nLinder, Nina. Department of Women's and Children's Health, International Maternal and Child Health, Uppsala University, Uppsala, Sweden.","page":"9","title":"Outcome and biomarker supervised deep learning for survival prediction in two multicenter breast cancer series.","volume":"13","author":[{"family":"Bychkov","given":"Dmitrii"},{"family":"Joensuu","given":"Heikki"},{"family":"Nordling","given":"Stig"},{"family":"Tiulpin","given":"Aleksei"},{"family":"Kucukel","given":"Hakan"},{"family":"Lundin","given":"Mikael"},{"family":"Sihto","given":"Harri"},{"family":"Isola","given":"Jorma"},{"family":"Lehtimaki","given":"Tiina"},{"family":"Kellokumpu-Lehtinen","given":"Pirkko-Liisa"},{"family":"Smitten","given":"Karl","non-dropping-particle":"von"},{"family":"Lundin","given":"Johan"},{"family":"Linder","given":"Nina"}],"issued":{"date-parts":[["2022"]]}}}],"schema":"https://github.com/citation-style-language/schema/raw/master/csl-citation.json"} </w:instrText>
      </w:r>
      <w:r w:rsidRPr="002A2E1A">
        <w:rPr>
          <w:rFonts w:ascii="Arial" w:eastAsiaTheme="minorEastAsia" w:hAnsi="Arial" w:cs="Arial"/>
          <w:color w:val="000000" w:themeColor="text1"/>
          <w:sz w:val="24"/>
          <w:szCs w:val="24"/>
        </w:rPr>
        <w:fldChar w:fldCharType="separate"/>
      </w:r>
      <w:r w:rsidRPr="002A2E1A">
        <w:rPr>
          <w:rFonts w:ascii="Arial" w:hAnsi="Arial" w:cs="Arial"/>
          <w:color w:val="000000" w:themeColor="text1"/>
          <w:sz w:val="24"/>
        </w:rPr>
        <w:t>(Bychkov et al., 2022)</w:t>
      </w:r>
      <w:r w:rsidRPr="002A2E1A">
        <w:rPr>
          <w:rFonts w:ascii="Arial" w:eastAsiaTheme="minorEastAsia" w:hAnsi="Arial" w:cs="Arial"/>
          <w:color w:val="000000" w:themeColor="text1"/>
          <w:sz w:val="24"/>
          <w:szCs w:val="24"/>
        </w:rPr>
        <w:fldChar w:fldCharType="end"/>
      </w:r>
      <w:r w:rsidR="00232B83">
        <w:rPr>
          <w:rFonts w:ascii="Arial" w:eastAsiaTheme="minorEastAsia" w:hAnsi="Arial" w:cs="Arial"/>
          <w:color w:val="000000" w:themeColor="text1"/>
          <w:sz w:val="24"/>
          <w:szCs w:val="24"/>
        </w:rPr>
        <w:t>.</w:t>
      </w:r>
      <w:r w:rsidRPr="002A2E1A">
        <w:rPr>
          <w:rFonts w:ascii="Arial" w:eastAsiaTheme="minorEastAsia" w:hAnsi="Arial" w:cs="Arial"/>
          <w:color w:val="000000" w:themeColor="text1"/>
          <w:sz w:val="24"/>
          <w:szCs w:val="24"/>
        </w:rPr>
        <w:t xml:space="preserve"> The </w:t>
      </w:r>
      <w:r w:rsidR="00007979">
        <w:rPr>
          <w:rFonts w:ascii="Arial" w:eastAsiaTheme="minorEastAsia" w:hAnsi="Arial" w:cs="Arial"/>
          <w:color w:val="000000" w:themeColor="text1"/>
          <w:sz w:val="24"/>
          <w:szCs w:val="24"/>
        </w:rPr>
        <w:t>preprocessing</w:t>
      </w:r>
      <w:r w:rsidRPr="002A2E1A">
        <w:rPr>
          <w:rFonts w:ascii="Arial" w:eastAsiaTheme="minorEastAsia" w:hAnsi="Arial" w:cs="Arial"/>
          <w:color w:val="000000" w:themeColor="text1"/>
          <w:sz w:val="24"/>
          <w:szCs w:val="24"/>
        </w:rPr>
        <w:t xml:space="preserve"> steps are shown in Table </w:t>
      </w:r>
      <w:r w:rsidR="00024E9A">
        <w:rPr>
          <w:rFonts w:ascii="Arial" w:eastAsiaTheme="minorEastAsia" w:hAnsi="Arial" w:cs="Arial"/>
          <w:color w:val="000000" w:themeColor="text1"/>
          <w:sz w:val="24"/>
          <w:szCs w:val="24"/>
        </w:rPr>
        <w:t>6</w:t>
      </w:r>
      <w:r w:rsidRPr="002A2E1A">
        <w:rPr>
          <w:rFonts w:ascii="Arial" w:eastAsiaTheme="minorEastAsia" w:hAnsi="Arial" w:cs="Arial"/>
          <w:color w:val="000000" w:themeColor="text1"/>
          <w:sz w:val="24"/>
          <w:szCs w:val="24"/>
        </w:rPr>
        <w:t>.</w:t>
      </w:r>
    </w:p>
    <w:p w14:paraId="093CE4E9" w14:textId="2745ABEE" w:rsidR="00B51612" w:rsidRDefault="00B51612" w:rsidP="000032E0">
      <w:pPr>
        <w:spacing w:line="480" w:lineRule="auto"/>
        <w:ind w:left="720"/>
        <w:jc w:val="both"/>
        <w:rPr>
          <w:rFonts w:ascii="Arial" w:eastAsiaTheme="minorEastAsia" w:hAnsi="Arial" w:cs="Arial"/>
          <w:color w:val="000000" w:themeColor="text1"/>
          <w:sz w:val="24"/>
          <w:szCs w:val="24"/>
        </w:rPr>
      </w:pPr>
      <w:r w:rsidRPr="00FF5DD2">
        <w:rPr>
          <w:rFonts w:ascii="Arial" w:eastAsiaTheme="minorEastAsia" w:hAnsi="Arial" w:cs="Arial"/>
          <w:sz w:val="24"/>
          <w:szCs w:val="24"/>
        </w:rPr>
        <w:t>QuPath (version 0.1.2)</w:t>
      </w:r>
      <w:r>
        <w:rPr>
          <w:rFonts w:ascii="Arial" w:eastAsiaTheme="minorEastAsia" w:hAnsi="Arial" w:cs="Arial"/>
          <w:sz w:val="24"/>
          <w:szCs w:val="24"/>
        </w:rPr>
        <w:t xml:space="preserve"> </w:t>
      </w:r>
      <w:r w:rsidRPr="00FF5DD2">
        <w:rPr>
          <w:rFonts w:ascii="Arial" w:eastAsiaTheme="minorEastAsia" w:hAnsi="Arial" w:cs="Arial"/>
          <w:sz w:val="24"/>
          <w:szCs w:val="24"/>
        </w:rPr>
        <w:t xml:space="preserve">was used </w:t>
      </w:r>
      <w:r>
        <w:rPr>
          <w:rFonts w:ascii="Arial" w:eastAsiaTheme="minorEastAsia" w:hAnsi="Arial" w:cs="Arial"/>
          <w:sz w:val="24"/>
          <w:szCs w:val="24"/>
        </w:rPr>
        <w:t xml:space="preserve">by Bai et al. </w:t>
      </w:r>
      <w:r w:rsidRPr="00FF5DD2">
        <w:rPr>
          <w:rFonts w:ascii="Arial" w:eastAsiaTheme="minorEastAsia" w:hAnsi="Arial" w:cs="Arial"/>
          <w:sz w:val="24"/>
          <w:szCs w:val="24"/>
        </w:rPr>
        <w:t xml:space="preserve">to build </w:t>
      </w:r>
      <w:r>
        <w:rPr>
          <w:rFonts w:ascii="Arial" w:eastAsiaTheme="minorEastAsia" w:hAnsi="Arial" w:cs="Arial"/>
          <w:sz w:val="24"/>
          <w:szCs w:val="24"/>
        </w:rPr>
        <w:t xml:space="preserve">the </w:t>
      </w:r>
      <w:r w:rsidRPr="00FF5DD2">
        <w:rPr>
          <w:rFonts w:ascii="Arial" w:eastAsiaTheme="minorEastAsia" w:hAnsi="Arial" w:cs="Arial"/>
          <w:sz w:val="24"/>
          <w:szCs w:val="24"/>
        </w:rPr>
        <w:t>automated TIL scoring algorithm</w:t>
      </w:r>
      <w:r>
        <w:rPr>
          <w:rFonts w:ascii="Arial" w:eastAsiaTheme="minorEastAsia" w:hAnsi="Arial" w:cs="Arial"/>
          <w:sz w:val="24"/>
          <w:szCs w:val="24"/>
        </w:rPr>
        <w:t xml:space="preserve"> </w:t>
      </w:r>
      <w:r w:rsidRPr="00AD53DF">
        <w:rPr>
          <w:rFonts w:ascii="Arial" w:eastAsiaTheme="minorEastAsia" w:hAnsi="Arial" w:cs="Arial"/>
          <w:color w:val="000000" w:themeColor="text1"/>
          <w:sz w:val="24"/>
          <w:szCs w:val="24"/>
        </w:rPr>
        <w:fldChar w:fldCharType="begin"/>
      </w:r>
      <w:r w:rsidR="00774987">
        <w:rPr>
          <w:rFonts w:ascii="Arial" w:eastAsiaTheme="minorEastAsia" w:hAnsi="Arial" w:cs="Arial"/>
          <w:color w:val="000000" w:themeColor="text1"/>
          <w:sz w:val="24"/>
          <w:szCs w:val="24"/>
        </w:rPr>
        <w:instrText xml:space="preserve"> ADDIN ZOTERO_ITEM CSL_CITATION {"citationID":"rqCgAdYb","properties":{"formattedCitation":"(Bai et al., 2021)","plainCitation":"(Bai et al., 2021)","noteIndex":0},"citationItems":[{"id":1913,"uris":["http://zotero.org/users/8964937/items/VG6TP463"],"itemData":{"id":1913,"type":"article-journal","abstract":"PURPOSE: Although tumor-infiltrating lymphocytes (TIL) assessment has been acknowledged to have both prognostic and predictive importance in triple-negative breast cancer (TNBC), it is subject to inter and intraobserver variability that has prevented widespread adoption. Here we constructed a machine-learning based breast cancer TIL scoring approach and validated its prognostic potential in multiple TNBC cohorts., EXPERIMENTAL DESIGN: Using the QuPath open-source software, we built a neural-network classifier for tumor cells, lymphocytes, fibroblasts, and \"other\" cells on hematoxylin-eosin (H&amp;E)-stained sections. We analyzed the classifier-derived TIL measurements with five unique constructed TIL variables. A retrospective collection of 171 TNBC cases was used as the discovery set to identify the optimal association of machine-read TIL variables with patient outcome. For validation, we evaluated a retrospective collection of 749 TNBC patients comprised of four independent validation subsets., RESULTS: We found that all five machine TIL variables had significant prognostic association with outcomes (P &lt;= 0.01 for all comparisons) but showed cell-specific variation in validation sets. Cox regression analysis demonstrated that all five TIL variables were independently associated with improved overall survival after adjusting for clinicopathologic factors including stage, age, and histologic grade (P &lt;= 0.0003 for all analyses)., CONCLUSIONS: Neural net-driven cell classifier-defined TIL variables were robust and independent prognostic factors in several independent validation cohorts of TNBC patients. These objective, open-source TIL variables are freely available to download and can now be considered for testing in a prospective setting to assess clinical utility. See related commentary by Symmans, p. 5446. Copyright ©2021 American Association for Cancer Research.","collection-title":"Comment in: Clin Cancer Res. 2021 Oct 15;27(20):5446-5448 PMID: 34389608 [https://www.ncbi.nlm.nih.gov/pubmed/34389608]","container-title":"Clinical cancer research : an official journal of the American Association for Cancer Research","DOI":"10.1158/1078-0432.CCR-21-0325","ISSN":"1557-3265","issue":"20","journalAbbreviation":"Clin Cancer Res","note":"publisher-place: United States\nBai, Yalai. Department of Pathology, Yale School of Medicine, New Haven, Connecticut.\nCole, Kimberly. Department of Pathology, Yale School of Medicine, New Haven, Connecticut.\nMartinez-Morilla, Sandra. Department of Pathology, Yale School of Medicine, New Haven, Connecticut.\nAhmed, Fahad Shabbir. Department of Pathology, Yale School of Medicine, New Haven, Connecticut.\nZugazagoitia, Jon. Department of Pathology, Yale School of Medicine, New Haven, Connecticut.\nStaaf, Johan. Division of Oncology, Department of Clinical Sciences Lund, Lund University, Medicon Village, SE-22381 Lund, Sweden.\nBosch, Ana. Division of Oncology, Department of Clinical Sciences Lund, Lund University, Medicon Village, SE-22381 Lund, Sweden.\nBosch, Ana. Department of Hematology, Oncology and Radiation Physics, Region Skane, Lund, Sweden.\nEhinger, Anna. Department of Genetics and Pathology, Laboratory Medicine, Region Skane, Lund, Sweden.\nNimeus, Emma. Division of Oncology, Department of Clinical Sciences Lund, Lund University, Medicon Village, SE-22381 Lund, Sweden.\nNimeus, Emma. Division of Surgery, Department of Clinical Sciences, Lund University, Lund, Sweden.\nHartman, Johan. Department of Oncology and Pathology, Karolinska Institutet, Stockholm, Sweden.\nHartman, Johan. Department of Clinical Pathology and Cytology, Karolinska University Laboratory, Stockholm, Sweden.\nAcs, Balazs. Department of Pathology, Yale School of Medicine, New Haven, Connecticut. balazs.acs@ki.se david.rimm@yale.edu.\nAcs, Balazs. Department of Oncology and Pathology, Karolinska Institutet, Stockholm, Sweden.\nAcs, Balazs. Department of Clinical Pathology and Cytology, Karolinska University Laboratory, Stockholm, Sweden.\nRimm, David L. Department of Pathology, Yale School of Medicine, New Haven, Connecticut. balazs.acs@ki.se david.rimm@yale.edu.\nRimm, David L. Department of Internal Medicine (Medical Oncology), Yale University School of Medicine, New Haven, Connecticut.","page":"5557-5565","title":"An open-source, automated tumor-infiltrating lymphocyte algorithm for prognosis in triple-negative breast cancer.","volume":"27","author":[{"family":"Bai","given":"Yalai"},{"family":"Cole","given":"Kimberly"},{"family":"Martinez-Morilla","given":"Sandra"},{"family":"Ahmed","given":"Fahad Shabbir"},{"family":"Zugazagoitia","given":"Jon"},{"family":"Staaf","given":"Johan"},{"family":"Bosch","given":"Ana"},{"family":"Ehinger","given":"Anna"},{"family":"Nimeus","given":"Emma"},{"family":"Hartman","given":"Johan"},{"family":"Acs","given":"Balazs"},{"family":"Rimm","given":"David L"}],"issued":{"date-parts":[["2021"]]}}}],"schema":"https://github.com/citation-style-language/schema/raw/master/csl-citation.json"} </w:instrText>
      </w:r>
      <w:r w:rsidRPr="00AD53DF">
        <w:rPr>
          <w:rFonts w:ascii="Arial" w:eastAsiaTheme="minorEastAsia" w:hAnsi="Arial" w:cs="Arial"/>
          <w:color w:val="000000" w:themeColor="text1"/>
          <w:sz w:val="24"/>
          <w:szCs w:val="24"/>
        </w:rPr>
        <w:fldChar w:fldCharType="separate"/>
      </w:r>
      <w:r w:rsidRPr="00AD53DF">
        <w:rPr>
          <w:rFonts w:ascii="Arial" w:hAnsi="Arial" w:cs="Arial"/>
          <w:color w:val="000000" w:themeColor="text1"/>
          <w:sz w:val="24"/>
        </w:rPr>
        <w:t>(Bai et al., 2021)</w:t>
      </w:r>
      <w:r w:rsidRPr="00AD53DF">
        <w:rPr>
          <w:rFonts w:ascii="Arial" w:eastAsiaTheme="minorEastAsia" w:hAnsi="Arial" w:cs="Arial"/>
          <w:color w:val="000000" w:themeColor="text1"/>
          <w:sz w:val="24"/>
          <w:szCs w:val="24"/>
        </w:rPr>
        <w:fldChar w:fldCharType="end"/>
      </w:r>
      <w:r>
        <w:rPr>
          <w:rFonts w:ascii="Arial" w:eastAsiaTheme="minorEastAsia" w:hAnsi="Arial" w:cs="Arial"/>
          <w:sz w:val="24"/>
          <w:szCs w:val="24"/>
        </w:rPr>
        <w:t xml:space="preserve">. </w:t>
      </w:r>
      <w:r w:rsidRPr="00AD53DF">
        <w:rPr>
          <w:rFonts w:ascii="Arial" w:eastAsiaTheme="minorEastAsia" w:hAnsi="Arial" w:cs="Arial"/>
          <w:color w:val="000000" w:themeColor="text1"/>
          <w:sz w:val="24"/>
          <w:szCs w:val="24"/>
        </w:rPr>
        <w:t xml:space="preserve">Bychkov et al. </w:t>
      </w:r>
      <w:r>
        <w:rPr>
          <w:rFonts w:ascii="Arial" w:eastAsiaTheme="minorEastAsia" w:hAnsi="Arial" w:cs="Arial"/>
          <w:color w:val="000000" w:themeColor="text1"/>
          <w:sz w:val="24"/>
          <w:szCs w:val="24"/>
        </w:rPr>
        <w:t xml:space="preserve">used </w:t>
      </w:r>
      <w:r w:rsidRPr="00FF575C">
        <w:rPr>
          <w:rFonts w:ascii="Arial" w:eastAsiaTheme="minorEastAsia" w:hAnsi="Arial" w:cs="Arial"/>
          <w:sz w:val="24"/>
          <w:szCs w:val="24"/>
        </w:rPr>
        <w:t>WebMicroscope</w:t>
      </w:r>
      <w:r>
        <w:rPr>
          <w:rFonts w:ascii="Arial" w:eastAsiaTheme="minorEastAsia" w:hAnsi="Arial" w:cs="Arial"/>
          <w:sz w:val="24"/>
          <w:szCs w:val="24"/>
        </w:rPr>
        <w:t xml:space="preserve"> (</w:t>
      </w:r>
      <w:r w:rsidRPr="00FF575C">
        <w:rPr>
          <w:rFonts w:ascii="Arial" w:eastAsiaTheme="minorEastAsia" w:hAnsi="Arial" w:cs="Arial"/>
          <w:sz w:val="24"/>
          <w:szCs w:val="24"/>
        </w:rPr>
        <w:t xml:space="preserve">Aiforia Technologies Oy, Helsinki, Finland) </w:t>
      </w:r>
      <w:r>
        <w:rPr>
          <w:rFonts w:ascii="Arial" w:eastAsiaTheme="minorEastAsia" w:hAnsi="Arial" w:cs="Arial"/>
          <w:sz w:val="24"/>
          <w:szCs w:val="24"/>
        </w:rPr>
        <w:t xml:space="preserve">to segment individual </w:t>
      </w:r>
      <w:r w:rsidRPr="00FF575C">
        <w:rPr>
          <w:rFonts w:ascii="Arial" w:eastAsiaTheme="minorEastAsia" w:hAnsi="Arial" w:cs="Arial"/>
          <w:sz w:val="24"/>
          <w:szCs w:val="24"/>
        </w:rPr>
        <w:t xml:space="preserve">TMA </w:t>
      </w:r>
      <w:r>
        <w:rPr>
          <w:rFonts w:ascii="Arial" w:eastAsiaTheme="minorEastAsia" w:hAnsi="Arial" w:cs="Arial"/>
          <w:sz w:val="24"/>
          <w:szCs w:val="24"/>
        </w:rPr>
        <w:t>images from WSIs</w:t>
      </w:r>
      <w:r w:rsidR="00F53D07">
        <w:rPr>
          <w:rFonts w:ascii="Arial" w:eastAsiaTheme="minorEastAsia" w:hAnsi="Arial" w:cs="Arial"/>
          <w:sz w:val="24"/>
          <w:szCs w:val="24"/>
        </w:rPr>
        <w:t xml:space="preserve">. </w:t>
      </w:r>
      <w:r w:rsidR="00920447">
        <w:rPr>
          <w:rFonts w:ascii="Arial" w:eastAsiaTheme="minorEastAsia" w:hAnsi="Arial" w:cs="Arial"/>
          <w:sz w:val="24"/>
          <w:szCs w:val="24"/>
        </w:rPr>
        <w:t xml:space="preserve">They also used </w:t>
      </w:r>
      <w:r w:rsidRPr="00C9392F">
        <w:rPr>
          <w:rFonts w:ascii="Arial" w:eastAsiaTheme="minorEastAsia" w:hAnsi="Arial" w:cs="Arial"/>
          <w:color w:val="000000" w:themeColor="text1"/>
          <w:sz w:val="24"/>
          <w:szCs w:val="24"/>
        </w:rPr>
        <w:t>PyTorch</w:t>
      </w:r>
      <w:r>
        <w:rPr>
          <w:rFonts w:ascii="Arial" w:eastAsiaTheme="minorEastAsia" w:hAnsi="Arial" w:cs="Arial"/>
          <w:color w:val="000000" w:themeColor="text1"/>
          <w:sz w:val="24"/>
          <w:szCs w:val="24"/>
        </w:rPr>
        <w:t xml:space="preserve"> (</w:t>
      </w:r>
      <w:r w:rsidRPr="00C9392F">
        <w:rPr>
          <w:rFonts w:ascii="Arial" w:eastAsiaTheme="minorEastAsia" w:hAnsi="Arial" w:cs="Arial"/>
          <w:color w:val="000000" w:themeColor="text1"/>
          <w:sz w:val="24"/>
          <w:szCs w:val="24"/>
        </w:rPr>
        <w:t>Facebook</w:t>
      </w:r>
      <w:r w:rsidR="0072195E">
        <w:rPr>
          <w:rFonts w:ascii="Arial" w:eastAsiaTheme="minorEastAsia" w:hAnsi="Arial" w:cs="Arial"/>
          <w:color w:val="000000" w:themeColor="text1"/>
          <w:sz w:val="24"/>
          <w:szCs w:val="24"/>
        </w:rPr>
        <w:t>'</w:t>
      </w:r>
      <w:r w:rsidRPr="00C9392F">
        <w:rPr>
          <w:rFonts w:ascii="Arial" w:eastAsiaTheme="minorEastAsia" w:hAnsi="Arial" w:cs="Arial"/>
          <w:color w:val="000000" w:themeColor="text1"/>
          <w:sz w:val="24"/>
          <w:szCs w:val="24"/>
        </w:rPr>
        <w:t>s AI Research lab</w:t>
      </w:r>
      <w:r w:rsidRPr="00C9392F">
        <w:rPr>
          <w:rFonts w:ascii="Cambria Math" w:eastAsiaTheme="minorEastAsia" w:hAnsi="Cambria Math" w:cs="Cambria Math"/>
          <w:color w:val="000000" w:themeColor="text1"/>
          <w:sz w:val="24"/>
          <w:szCs w:val="24"/>
        </w:rPr>
        <w:t>‑</w:t>
      </w:r>
      <w:r w:rsidRPr="00C9392F">
        <w:rPr>
          <w:rFonts w:ascii="Arial" w:eastAsiaTheme="minorEastAsia" w:hAnsi="Arial" w:cs="Arial"/>
          <w:color w:val="000000" w:themeColor="text1"/>
          <w:sz w:val="24"/>
          <w:szCs w:val="24"/>
        </w:rPr>
        <w:t>FAIR)</w:t>
      </w:r>
      <w:r>
        <w:rPr>
          <w:rFonts w:ascii="Arial" w:eastAsiaTheme="minorEastAsia" w:hAnsi="Arial" w:cs="Arial"/>
          <w:color w:val="000000" w:themeColor="text1"/>
          <w:sz w:val="24"/>
          <w:szCs w:val="24"/>
        </w:rPr>
        <w:t xml:space="preserve"> to implement d</w:t>
      </w:r>
      <w:r w:rsidRPr="00C9392F">
        <w:rPr>
          <w:rFonts w:ascii="Arial" w:eastAsiaTheme="minorEastAsia" w:hAnsi="Arial" w:cs="Arial"/>
          <w:color w:val="000000" w:themeColor="text1"/>
          <w:sz w:val="24"/>
          <w:szCs w:val="24"/>
        </w:rPr>
        <w:t xml:space="preserve">eep learning architectures </w:t>
      </w:r>
      <w:r>
        <w:rPr>
          <w:rFonts w:ascii="Arial" w:eastAsiaTheme="minorEastAsia" w:hAnsi="Arial" w:cs="Arial"/>
          <w:color w:val="000000" w:themeColor="text1"/>
          <w:sz w:val="24"/>
          <w:szCs w:val="24"/>
        </w:rPr>
        <w:t xml:space="preserve">and </w:t>
      </w:r>
      <w:r w:rsidRPr="00C9392F">
        <w:rPr>
          <w:rFonts w:ascii="Arial" w:eastAsiaTheme="minorEastAsia" w:hAnsi="Arial" w:cs="Arial"/>
          <w:color w:val="000000" w:themeColor="text1"/>
          <w:sz w:val="24"/>
          <w:szCs w:val="24"/>
        </w:rPr>
        <w:t>Adam</w:t>
      </w:r>
      <w:r>
        <w:rPr>
          <w:rFonts w:ascii="Arial" w:eastAsiaTheme="minorEastAsia" w:hAnsi="Arial" w:cs="Arial"/>
          <w:color w:val="000000" w:themeColor="text1"/>
          <w:sz w:val="24"/>
          <w:szCs w:val="24"/>
        </w:rPr>
        <w:t xml:space="preserve"> as an </w:t>
      </w:r>
      <w:r w:rsidRPr="00C9392F">
        <w:rPr>
          <w:rFonts w:ascii="Arial" w:eastAsiaTheme="minorEastAsia" w:hAnsi="Arial" w:cs="Arial"/>
          <w:color w:val="000000" w:themeColor="text1"/>
          <w:sz w:val="24"/>
          <w:szCs w:val="24"/>
        </w:rPr>
        <w:t xml:space="preserve">optimization algorithm </w:t>
      </w:r>
      <w:r>
        <w:rPr>
          <w:rFonts w:ascii="Arial" w:eastAsiaTheme="minorEastAsia" w:hAnsi="Arial" w:cs="Arial"/>
          <w:color w:val="000000" w:themeColor="text1"/>
          <w:sz w:val="24"/>
          <w:szCs w:val="24"/>
        </w:rPr>
        <w:t xml:space="preserve">for model training </w:t>
      </w:r>
      <w:r w:rsidRPr="002A2E1A">
        <w:rPr>
          <w:rFonts w:ascii="Arial" w:eastAsiaTheme="minorEastAsia" w:hAnsi="Arial" w:cs="Arial"/>
          <w:color w:val="000000" w:themeColor="text1"/>
          <w:sz w:val="24"/>
          <w:szCs w:val="24"/>
        </w:rPr>
        <w:fldChar w:fldCharType="begin"/>
      </w:r>
      <w:r w:rsidR="00774987">
        <w:rPr>
          <w:rFonts w:ascii="Arial" w:eastAsiaTheme="minorEastAsia" w:hAnsi="Arial" w:cs="Arial"/>
          <w:color w:val="000000" w:themeColor="text1"/>
          <w:sz w:val="24"/>
          <w:szCs w:val="24"/>
        </w:rPr>
        <w:instrText xml:space="preserve"> ADDIN ZOTERO_ITEM CSL_CITATION {"citationID":"WjxiroqY","properties":{"formattedCitation":"(Bychkov et al., 2022)","plainCitation":"(Bychkov et al., 2022)","noteIndex":0},"citationItems":[{"id":657,"uris":["http://zotero.org/users/8964937/items/3DW6WJGU"],"itemData":{"id":657,"type":"article-journal","abstract":"Background: Prediction of clinical outcomes for individual cancer patients is an important step in the disease diagnosis and subsequently guides the treatment and patient counseling. In this work, we develop and evaluate a joint outcome and biomarker supervised (estrogen receptor expression and ERBB2 expression and gene amplification) multitask deep learning model for prediction of outcome in breast cancer patients in two nation-wide multicenter studies in Finland (the FinProg and FinHer studies). Our approach combines deep learning with expert knowledge to provide more accurate, robust, and integrated prediction of breast cancer outcomes., Materials and Methods: Using deep learning, we trained convolutional neural networks (CNNs) with digitized tissue microarray (TMA) samples of primary hematoxylin-eosin-stained breast cancer specimens from 693 patients in the FinProg series as input and breast cancer-specific survival as the endpoint. The trained algorithms were tested on 354 TMA patient samples in the same series. An independent set of whole-slide (WS) tumor samples from 674 patients in another multicenter study (FinHer) was used to validate and verify the generalization of the outcome prediction based on CNN models by Cox survival regression and concordance index (c-index). Visual cancer tissue characterization, i.e., number of mitoses, tubules, nuclear pleomorphism, tumor-infiltrating lymphocytes, and necrosis was performed on TMA samples in the FinProg test set by a pathologist and combined with deep learning-based outcome prediction in a multitask algorithm., Results: The multitask algorithm achieved a hazard ratio (HR) of 2.0 (95% confidence interval [CI] 1.30-3.00), P &lt; 0.001, c-index of 0.59 on the 354 test set of FinProg patients, and an HR of 1.7 (95% CI 1.2-2.6), P = 0.003, c-index 0.57 on the WS tumor samples from 674 patients in the independent FinHer series. The multitask CNN remained a statistically independent predictor of survival in both test sets when adjusted for histological grade, tumor size, and axillary lymph node status in a multivariate Cox analyses. An improved accuracy (c-index 0.66) was achieved when deep learning was combined with the tissue characteristics assessed visually by a pathologist., Conclusions: A multitask deep learning algorithm supervised by both patient outcome and biomarker status learned features in basic tissue morphology predictive of survival in a nationwide, multicenter series of patients with breast cancer. The algorithms generalized to another independent multicenter patient series and whole-slide breast cancer samples and provide prognostic information complementary to that of a comprehensive series of established prognostic factors. Copyright: © 2022 Journal of Pathology Informatics.","container-title":"Journal of pathology informatics","DOI":"10.4103/jpi.jpi_29_21","ISSN":"2229-5089","issue":"101528849","journalAbbreviation":"J Pathol Inform","note":"publisher-place: India\nBychkov, Dmitrii. Institute for Molecular Medicine Finland (FIMM), University of Helsinki, Helsinki, Finland.\nBychkov, Dmitrii. iCAN Digital Precision Cancer Medicine Program, Helsinki, Finland.\nJoensuu, Heikki. iCAN Digital Precision Cancer Medicine Program, Helsinki, Finland.\nJoensuu, Heikki. Department of Oncology, Helsinki University Hospital, University of Helsinki, Helsinki, Finland.\nNordling, Stig. Department of Pathology, Medicum, University of Helsinki, Helsinki, Finland.\nTiulpin, Aleksei. Research Unit of Medical Imaging, Physics and Technology, University of Oulu, Oulu, Finland.\nTiulpin, Aleksei. Department of Diagnostic Radiology, Oulu University Hospital, Oulu, Finland.\nTiulpin, Aleksei. Ailean Technologies Oy, Oulu, Finland.\nKucukel, Hakan. Institute for Molecular Medicine Finland (FIMM), University of Helsinki, Helsinki, Finland.\nKucukel, Hakan. iCAN Digital Precision Cancer Medicine Program, Helsinki, Finland.\nLundin, Mikael. Institute for Molecular Medicine Finland (FIMM), University of Helsinki, Helsinki, Finland.\nSihto, Harri. Department of Pathology, Medicum, University of Helsinki, Helsinki, Finland.\nIsola, Jorma. Department of Cancer Biology, BioMediTech, University of Tampere, Tampere, Finland.\nLehtimaki, Tiina. Helsinki University Hospital, Helsinki, Finland.\nKellokumpu-Lehtinen, Pirkko-Liisa. Department of Oncology, Tampere University Hospital, Tampere, Finland.\nvon Smitten, Karl. Eira Hospital, Helsinki, Finland.\nLundin, Johan. Institute for Molecular Medicine Finland (FIMM), University of Helsinki, Helsinki, Finland.\nLundin, Johan. iCAN Digital Precision Cancer Medicine Program, Helsinki, Finland.\nLundin, Johan. Department of Global Public Health, Karolinska Institutet, Stockholm, Sweden.\nLinder, Nina. Institute for Molecular Medicine Finland (FIMM), University of Helsinki, Helsinki, Finland.\nLinder, Nina. iCAN Digital Precision Cancer Medicine Program, Helsinki, Finland.\nLinder, Nina. Department of Women's and Children's Health, International Maternal and Child Health, Uppsala University, Uppsala, Sweden.","page":"9","title":"Outcome and biomarker supervised deep learning for survival prediction in two multicenter breast cancer series.","volume":"13","author":[{"family":"Bychkov","given":"Dmitrii"},{"family":"Joensuu","given":"Heikki"},{"family":"Nordling","given":"Stig"},{"family":"Tiulpin","given":"Aleksei"},{"family":"Kucukel","given":"Hakan"},{"family":"Lundin","given":"Mikael"},{"family":"Sihto","given":"Harri"},{"family":"Isola","given":"Jorma"},{"family":"Lehtimaki","given":"Tiina"},{"family":"Kellokumpu-Lehtinen","given":"Pirkko-Liisa"},{"family":"Smitten","given":"Karl","non-dropping-particle":"von"},{"family":"Lundin","given":"Johan"},{"family":"Linder","given":"Nina"}],"issued":{"date-parts":[["2022"]]}}}],"schema":"https://github.com/citation-style-language/schema/raw/master/csl-citation.json"} </w:instrText>
      </w:r>
      <w:r w:rsidRPr="002A2E1A">
        <w:rPr>
          <w:rFonts w:ascii="Arial" w:eastAsiaTheme="minorEastAsia" w:hAnsi="Arial" w:cs="Arial"/>
          <w:color w:val="000000" w:themeColor="text1"/>
          <w:sz w:val="24"/>
          <w:szCs w:val="24"/>
        </w:rPr>
        <w:fldChar w:fldCharType="separate"/>
      </w:r>
      <w:r w:rsidRPr="002A2E1A">
        <w:rPr>
          <w:rFonts w:ascii="Arial" w:hAnsi="Arial" w:cs="Arial"/>
          <w:color w:val="000000" w:themeColor="text1"/>
          <w:sz w:val="24"/>
        </w:rPr>
        <w:t>(Bychkov et al., 2022)</w:t>
      </w:r>
      <w:r w:rsidRPr="002A2E1A">
        <w:rPr>
          <w:rFonts w:ascii="Arial" w:eastAsiaTheme="minorEastAsia" w:hAnsi="Arial" w:cs="Arial"/>
          <w:color w:val="000000" w:themeColor="text1"/>
          <w:sz w:val="24"/>
          <w:szCs w:val="24"/>
        </w:rPr>
        <w:fldChar w:fldCharType="end"/>
      </w:r>
      <w:r w:rsidRPr="00C9392F">
        <w:rPr>
          <w:rFonts w:ascii="Arial" w:eastAsiaTheme="minorEastAsia" w:hAnsi="Arial" w:cs="Arial"/>
          <w:color w:val="000000" w:themeColor="text1"/>
          <w:sz w:val="24"/>
          <w:szCs w:val="24"/>
        </w:rPr>
        <w:t>.</w:t>
      </w:r>
    </w:p>
    <w:p w14:paraId="00266E9A" w14:textId="00CDF869" w:rsidR="00B51612" w:rsidRDefault="00B51612" w:rsidP="000032E0">
      <w:pPr>
        <w:spacing w:line="480" w:lineRule="auto"/>
        <w:ind w:left="720"/>
        <w:jc w:val="both"/>
        <w:rPr>
          <w:rFonts w:ascii="Arial" w:eastAsiaTheme="minorEastAsia" w:hAnsi="Arial" w:cs="Arial"/>
          <w:sz w:val="24"/>
          <w:szCs w:val="24"/>
        </w:rPr>
      </w:pPr>
      <w:r w:rsidRPr="00A7219B">
        <w:rPr>
          <w:rFonts w:ascii="Arial" w:eastAsiaTheme="minorEastAsia" w:hAnsi="Arial" w:cs="Arial"/>
          <w:sz w:val="24"/>
          <w:szCs w:val="24"/>
        </w:rPr>
        <w:t xml:space="preserve">Regarding the </w:t>
      </w:r>
      <w:r>
        <w:rPr>
          <w:rFonts w:ascii="Arial" w:eastAsiaTheme="minorEastAsia" w:hAnsi="Arial" w:cs="Arial"/>
          <w:sz w:val="24"/>
          <w:szCs w:val="24"/>
        </w:rPr>
        <w:t>algorithms</w:t>
      </w:r>
      <w:r w:rsidRPr="00A7219B">
        <w:rPr>
          <w:rFonts w:ascii="Arial" w:eastAsiaTheme="minorEastAsia" w:hAnsi="Arial" w:cs="Arial"/>
          <w:sz w:val="24"/>
          <w:szCs w:val="24"/>
        </w:rPr>
        <w:t>, Bai et al. trained a CNN with eight hidden layers</w:t>
      </w:r>
      <w:r>
        <w:rPr>
          <w:rFonts w:ascii="Arial" w:eastAsiaTheme="minorEastAsia" w:hAnsi="Arial" w:cs="Arial"/>
          <w:sz w:val="24"/>
          <w:szCs w:val="24"/>
        </w:rPr>
        <w:t xml:space="preserve"> for cell classification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{"citationID":"qYYCPUWj","properties":{"formattedCitation":"(Bai et al., 2021)","plainCitation":"(Bai et al., 2021)","noteIndex":0},"citationItems":[{"id":1913,"uris":["http://zotero.org/users/8964937/items/VG6TP463"],"itemData":{"id":1913,"type":"article-journal","abstract":"PURPOSE: Although tumor-infiltrating lymphocytes (TIL) assessment has been acknowledged to have both prognostic and predictive importance in triple-negative breast cancer (TNBC), it is subject to inter and intraobserver variability that has prevented widespread adoption. Here we constructed a machine-learning based breast cancer TIL scoring approach and validated its prognostic potential in multiple TNBC cohorts., EXPERIMENTAL DESIGN: Using the QuPath open-source software, we built a neural-network classifier for tumor cells, lymphocytes, fibroblasts, and \"other\" cells on hematoxylin-eosin (H&amp;E)-stained sections. We analyzed the classifier-derived TIL measurements with five unique constructed TIL variables. A retrospective collection of 171 TNBC cases was used as the discovery set to identify the optimal association of machine-read TIL variables with patient outcome. For validation, we evaluated a retrospective collection of 749 TNBC patients comprised of four independent validation subsets., RESULTS: We found that all five machine TIL variables had significant prognostic association with outcomes (P &lt;= 0.01 for all comparisons) but showed cell-specific variation in validation sets. Cox regression analysis demonstrated that all five TIL variables were independently associated with improved overall survival after adjusting for clinicopathologic factors including stage, age, and histologic grade (P &lt;= 0.0003 for all analyses)., CONCLUSIONS: Neural net-driven cell classifier-defined TIL variables were robust and independent prognostic factors in several independent validation cohorts of TNBC patients. These objective, open-source TIL variables are freely available to download and can now be considered for testing in a prospective setting to assess clinical utility. See related commentary by Symmans, p. 5446. Copyright ©2021 American Association for Cancer Research.","collection-title":"Comment in: Clin Cancer Res. 2021 Oct 15;27(20):5446-5448 PMID: 34389608 [https://www.ncbi.nlm.nih.gov/pubmed/34389608]","container-title":"Clinical cancer research : an official journal of the American Association for Cancer Research","DOI":"10.1158/1078-0432.CCR-21-0325","ISSN":"1557-3265","issue":"20","journalAbbreviation":"Clin Cancer Res","note":"publisher-place: United States\nBai, Yalai. Department of Pathology, Yale School of Medicine, New Haven, Connecticut.\nCole, Kimberly. Department of Pathology, Yale School of Medicine, New Haven, Connecticut.\nMartinez-Morilla, Sandra. Department of Pathology, Yale School of Medicine, New Haven, Connecticut.\nAhmed, Fahad Shabbir. Department of Pathology, Yale School of Medicine, New Haven, Connecticut.\nZugazagoitia, Jon. Department of Pathology, Yale School of Medicine, New Haven, Connecticut.\nStaaf, Johan. Division of Oncology, Department of Clinical Sciences Lund, Lund University, Medicon Village, SE-22381 Lund, Sweden.\nBosch, Ana. Division of Oncology, Department of Clinical Sciences Lund, Lund University, Medicon Village, SE-22381 Lund, Sweden.\nBosch, Ana. Department of Hematology, Oncology and Radiation Physics, Region Skane, Lund, Sweden.\nEhinger, Anna. Department of Genetics and Pathology, Laboratory Medicine, Region Skane, Lund, Sweden.\nNimeus, Emma. Division of Oncology, Department of Clinical Sciences Lund, Lund University, Medicon Village, SE-22381 Lund, Sweden.\nNimeus, Emma. Division of Surgery, Department of Clinical Sciences, Lund University, Lund, Sweden.\nHartman, Johan. Department of Oncology and Pathology, Karolinska Institutet, Stockholm, Sweden.\nHartman, Johan. Department of Clinical Pathology and Cytology, Karolinska University Laboratory, Stockholm, Sweden.\nAcs, Balazs. Department of Pathology, Yale School of Medicine, New Haven, Connecticut. balazs.acs@ki.se david.rimm@yale.edu.\nAcs, Balazs. Department of Oncology and Pathology, Karolinska Institutet, Stockholm, Sweden.\nAcs, Balazs. Department of Clinical Pathology and Cytology, Karolinska University Laboratory, Stockholm, Sweden.\nRimm, David L. Department of Pathology, Yale School of Medicine, New Haven, Connecticut. balazs.acs@ki.se david.rimm@yale.edu.\nRimm, David L. Department of Internal Medicine (Medical Oncology), Yale University School of Medicine, New Haven, Connecticut.","page":"5557-5565","title":"An open-source, automated tumor-infiltrating lymphocyte algorithm for prognosis in triple-negative breast cancer.","volume":"27","author":[{"family":"Bai","given":"Yalai"},{"family":"Cole","given":"Kimberly"},{"family":"Martinez-Morilla","given":"Sandra"},{"family":"Ahmed","given":"Fahad Shabbir"},{"family":"Zugazagoitia","given":"Jon"},{"family":"Staaf","given":"Johan"},{"family":"Bosch","given":"Ana"},{"family":"Ehinger","given":"Anna"},{"family":"Nimeus","given":"Emma"},{"family":"Hartman","given":"Johan"},{"family":"Acs","given":"Balazs"},{"family":"Rimm","given":"David L"}],"issued":{"date-parts":[["2021"]]}}}],"schema":"https://github.com/citation-style-language/schema/raw/master/csl-citation.json"} </w:instrText>
      </w:r>
      <w:r>
        <w:rPr>
          <w:rFonts w:ascii="Arial" w:eastAsiaTheme="minorEastAsia" w:hAnsi="Arial" w:cs="Arial"/>
          <w:sz w:val="24"/>
          <w:szCs w:val="24"/>
        </w:rPr>
        <w:fldChar w:fldCharType="separate"/>
      </w:r>
      <w:r w:rsidRPr="002E3E6A">
        <w:rPr>
          <w:rFonts w:ascii="Arial" w:hAnsi="Arial" w:cs="Arial"/>
          <w:sz w:val="24"/>
        </w:rPr>
        <w:t>(Bai et al., 2021)</w:t>
      </w:r>
      <w:r>
        <w:rPr>
          <w:rFonts w:ascii="Arial" w:eastAsiaTheme="minorEastAsia" w:hAnsi="Arial" w:cs="Arial"/>
          <w:sz w:val="24"/>
          <w:szCs w:val="24"/>
        </w:rPr>
        <w:fldChar w:fldCharType="end"/>
      </w:r>
      <w:r w:rsidR="007B6A05">
        <w:rPr>
          <w:rFonts w:ascii="Arial" w:eastAsiaTheme="minorEastAsia" w:hAnsi="Arial" w:cs="Arial"/>
          <w:sz w:val="24"/>
          <w:szCs w:val="24"/>
        </w:rPr>
        <w:t>.</w:t>
      </w:r>
      <w:r>
        <w:rPr>
          <w:rFonts w:ascii="Arial" w:eastAsiaTheme="minorEastAsia" w:hAnsi="Arial" w:cs="Arial"/>
          <w:sz w:val="24"/>
          <w:szCs w:val="24"/>
        </w:rPr>
        <w:t xml:space="preserve"> </w:t>
      </w:r>
      <w:r w:rsidRPr="00D829A3">
        <w:rPr>
          <w:rFonts w:ascii="Arial" w:eastAsiaTheme="minorEastAsia" w:hAnsi="Arial" w:cs="Arial"/>
          <w:sz w:val="24"/>
          <w:szCs w:val="24"/>
        </w:rPr>
        <w:t>Bychkov et al.</w:t>
      </w:r>
      <w:r>
        <w:rPr>
          <w:rFonts w:ascii="Arial" w:eastAsiaTheme="minorEastAsia" w:hAnsi="Arial" w:cs="Arial"/>
          <w:sz w:val="24"/>
          <w:szCs w:val="24"/>
        </w:rPr>
        <w:t xml:space="preserve"> </w:t>
      </w:r>
      <w:r w:rsidR="00235718">
        <w:rPr>
          <w:rFonts w:ascii="Arial" w:eastAsiaTheme="minorEastAsia" w:hAnsi="Arial" w:cs="Arial"/>
          <w:sz w:val="24"/>
          <w:szCs w:val="24"/>
        </w:rPr>
        <w:t xml:space="preserve">trained </w:t>
      </w:r>
      <w:r>
        <w:rPr>
          <w:rFonts w:ascii="Arial" w:eastAsiaTheme="minorEastAsia" w:hAnsi="Arial" w:cs="Arial"/>
          <w:sz w:val="24"/>
          <w:szCs w:val="24"/>
        </w:rPr>
        <w:t>CNN</w:t>
      </w:r>
      <w:r w:rsidR="00235718">
        <w:rPr>
          <w:rFonts w:ascii="Arial" w:eastAsiaTheme="minorEastAsia" w:hAnsi="Arial" w:cs="Arial"/>
          <w:sz w:val="24"/>
          <w:szCs w:val="24"/>
        </w:rPr>
        <w:t>s</w:t>
      </w:r>
      <w:r>
        <w:rPr>
          <w:rFonts w:ascii="Arial" w:eastAsiaTheme="minorEastAsia" w:hAnsi="Arial" w:cs="Arial"/>
          <w:sz w:val="24"/>
          <w:szCs w:val="24"/>
        </w:rPr>
        <w:t xml:space="preserve"> using ResNet </w:t>
      </w:r>
      <w:r w:rsidRPr="00247F65">
        <w:rPr>
          <w:rFonts w:ascii="Arial" w:eastAsiaTheme="minorEastAsia" w:hAnsi="Arial" w:cs="Arial"/>
          <w:sz w:val="24"/>
          <w:szCs w:val="24"/>
        </w:rPr>
        <w:t xml:space="preserve">as </w:t>
      </w:r>
      <w:r>
        <w:rPr>
          <w:rFonts w:ascii="Arial" w:eastAsiaTheme="minorEastAsia" w:hAnsi="Arial" w:cs="Arial"/>
          <w:sz w:val="24"/>
          <w:szCs w:val="24"/>
        </w:rPr>
        <w:t xml:space="preserve">a </w:t>
      </w:r>
      <w:r w:rsidRPr="00247F65">
        <w:rPr>
          <w:rFonts w:ascii="Arial" w:eastAsiaTheme="minorEastAsia" w:hAnsi="Arial" w:cs="Arial"/>
          <w:sz w:val="24"/>
          <w:szCs w:val="24"/>
        </w:rPr>
        <w:t xml:space="preserve">backbone network </w:t>
      </w:r>
      <w:r w:rsidRPr="00D829A3">
        <w:rPr>
          <w:rFonts w:ascii="Arial" w:eastAsiaTheme="minorEastAsia" w:hAnsi="Arial" w:cs="Arial"/>
          <w:sz w:val="24"/>
          <w:szCs w:val="24"/>
        </w:rPr>
        <w:t>(with a dropout layer introduced before the fully connected blocks)</w:t>
      </w:r>
      <w:r w:rsidR="007B6A05">
        <w:rPr>
          <w:rFonts w:ascii="Arial" w:eastAsiaTheme="minorEastAsia" w:hAnsi="Arial" w:cs="Arial"/>
          <w:sz w:val="24"/>
          <w:szCs w:val="24"/>
        </w:rPr>
        <w:t xml:space="preserve"> </w:t>
      </w:r>
      <w:r w:rsidR="00C638D2">
        <w:rPr>
          <w:rFonts w:ascii="Arial" w:eastAsiaTheme="minorEastAsia" w:hAnsi="Arial" w:cs="Arial"/>
          <w:sz w:val="24"/>
          <w:szCs w:val="24"/>
        </w:rPr>
        <w:t xml:space="preserve">to create </w:t>
      </w:r>
      <w:r w:rsidR="007B6A05">
        <w:rPr>
          <w:rFonts w:ascii="Arial" w:eastAsiaTheme="minorEastAsia" w:hAnsi="Arial" w:cs="Arial"/>
          <w:sz w:val="24"/>
          <w:szCs w:val="24"/>
        </w:rPr>
        <w:t xml:space="preserve">two </w:t>
      </w:r>
      <w:r>
        <w:rPr>
          <w:rFonts w:ascii="Arial" w:eastAsiaTheme="minorEastAsia" w:hAnsi="Arial" w:cs="Arial"/>
          <w:sz w:val="24"/>
          <w:szCs w:val="24"/>
        </w:rPr>
        <w:t xml:space="preserve">types of prognosis models: </w:t>
      </w:r>
      <w:r w:rsidR="00354810">
        <w:rPr>
          <w:rFonts w:ascii="Arial" w:eastAsiaTheme="minorEastAsia" w:hAnsi="Arial" w:cs="Arial"/>
          <w:sz w:val="24"/>
          <w:szCs w:val="24"/>
        </w:rPr>
        <w:t xml:space="preserve">Single task </w:t>
      </w:r>
      <w:r w:rsidRPr="00205A1C">
        <w:rPr>
          <w:rFonts w:ascii="Arial" w:eastAsiaTheme="minorEastAsia" w:hAnsi="Arial" w:cs="Arial"/>
          <w:sz w:val="24"/>
          <w:szCs w:val="24"/>
        </w:rPr>
        <w:t>(i.e., with the distant disease</w:t>
      </w:r>
      <w:r w:rsidRPr="00205A1C">
        <w:rPr>
          <w:rFonts w:ascii="Cambria Math" w:eastAsiaTheme="minorEastAsia" w:hAnsi="Cambria Math" w:cs="Cambria Math"/>
          <w:sz w:val="24"/>
          <w:szCs w:val="24"/>
        </w:rPr>
        <w:t>‑</w:t>
      </w:r>
      <w:r w:rsidRPr="00205A1C">
        <w:rPr>
          <w:rFonts w:ascii="Arial" w:eastAsiaTheme="minorEastAsia" w:hAnsi="Arial" w:cs="Arial"/>
          <w:sz w:val="24"/>
          <w:szCs w:val="24"/>
        </w:rPr>
        <w:t>free survival data only</w:t>
      </w:r>
      <w:r w:rsidR="00354810">
        <w:rPr>
          <w:rFonts w:ascii="Arial" w:eastAsiaTheme="minorEastAsia" w:hAnsi="Arial" w:cs="Arial"/>
          <w:sz w:val="24"/>
          <w:szCs w:val="24"/>
        </w:rPr>
        <w:t xml:space="preserve">. </w:t>
      </w:r>
      <w:r w:rsidR="009450AC">
        <w:rPr>
          <w:rFonts w:ascii="Arial" w:eastAsiaTheme="minorEastAsia" w:hAnsi="Arial" w:cs="Arial"/>
          <w:sz w:val="24"/>
          <w:szCs w:val="24"/>
        </w:rPr>
        <w:t xml:space="preserve">Named </w:t>
      </w:r>
      <w:r w:rsidR="00354810">
        <w:rPr>
          <w:rFonts w:ascii="Arial" w:eastAsiaTheme="minorEastAsia" w:hAnsi="Arial" w:cs="Arial"/>
          <w:sz w:val="24"/>
          <w:szCs w:val="24"/>
        </w:rPr>
        <w:t>by the authors as "</w:t>
      </w:r>
      <w:r w:rsidR="00354810" w:rsidRPr="00205A1C">
        <w:rPr>
          <w:rFonts w:ascii="Arial" w:eastAsiaTheme="minorEastAsia" w:hAnsi="Arial" w:cs="Arial"/>
          <w:sz w:val="24"/>
          <w:szCs w:val="24"/>
        </w:rPr>
        <w:t>Solo</w:t>
      </w:r>
      <w:r w:rsidR="00354810">
        <w:rPr>
          <w:rFonts w:ascii="Arial" w:eastAsiaTheme="minorEastAsia" w:hAnsi="Arial" w:cs="Arial"/>
          <w:sz w:val="24"/>
          <w:szCs w:val="24"/>
        </w:rPr>
        <w:t>"</w:t>
      </w:r>
      <w:r w:rsidR="00354810" w:rsidRPr="00205A1C">
        <w:rPr>
          <w:rFonts w:ascii="Arial" w:eastAsiaTheme="minorEastAsia" w:hAnsi="Arial" w:cs="Arial"/>
          <w:sz w:val="24"/>
          <w:szCs w:val="24"/>
        </w:rPr>
        <w:t xml:space="preserve"> </w:t>
      </w:r>
      <w:r w:rsidR="00354810">
        <w:rPr>
          <w:rFonts w:ascii="Arial" w:eastAsiaTheme="minorEastAsia" w:hAnsi="Arial" w:cs="Arial"/>
          <w:sz w:val="24"/>
          <w:szCs w:val="24"/>
        </w:rPr>
        <w:t>models</w:t>
      </w:r>
      <w:r w:rsidRPr="00205A1C">
        <w:rPr>
          <w:rFonts w:ascii="Arial" w:eastAsiaTheme="minorEastAsia" w:hAnsi="Arial" w:cs="Arial"/>
          <w:sz w:val="24"/>
          <w:szCs w:val="24"/>
        </w:rPr>
        <w:t>)</w:t>
      </w:r>
      <w:r>
        <w:rPr>
          <w:rFonts w:ascii="Arial" w:eastAsiaTheme="minorEastAsia" w:hAnsi="Arial" w:cs="Arial"/>
          <w:sz w:val="24"/>
          <w:szCs w:val="24"/>
        </w:rPr>
        <w:t xml:space="preserve"> and models trained </w:t>
      </w:r>
      <w:r w:rsidRPr="00205A1C">
        <w:rPr>
          <w:rFonts w:ascii="Arial" w:eastAsiaTheme="minorEastAsia" w:hAnsi="Arial" w:cs="Arial"/>
          <w:sz w:val="24"/>
          <w:szCs w:val="24"/>
        </w:rPr>
        <w:t xml:space="preserve">in a multitask fashion (i.e., predicting </w:t>
      </w:r>
      <w:r w:rsidR="00FE6D2E">
        <w:rPr>
          <w:rFonts w:ascii="Arial" w:eastAsiaTheme="minorEastAsia" w:hAnsi="Arial" w:cs="Arial"/>
          <w:sz w:val="24"/>
          <w:szCs w:val="24"/>
        </w:rPr>
        <w:t>ER</w:t>
      </w:r>
      <w:r w:rsidRPr="00205A1C">
        <w:rPr>
          <w:rFonts w:ascii="Arial" w:eastAsiaTheme="minorEastAsia" w:hAnsi="Arial" w:cs="Arial"/>
          <w:sz w:val="24"/>
          <w:szCs w:val="24"/>
        </w:rPr>
        <w:t xml:space="preserve"> and HER2 status together with the distant disease</w:t>
      </w:r>
      <w:r w:rsidRPr="00205A1C">
        <w:rPr>
          <w:rFonts w:ascii="Cambria Math" w:eastAsiaTheme="minorEastAsia" w:hAnsi="Cambria Math" w:cs="Cambria Math"/>
          <w:sz w:val="24"/>
          <w:szCs w:val="24"/>
        </w:rPr>
        <w:t>‑</w:t>
      </w:r>
      <w:r w:rsidRPr="00205A1C">
        <w:rPr>
          <w:rFonts w:ascii="Arial" w:eastAsiaTheme="minorEastAsia" w:hAnsi="Arial" w:cs="Arial"/>
          <w:sz w:val="24"/>
          <w:szCs w:val="24"/>
        </w:rPr>
        <w:t>free survival data)</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{"citationID":"e78SwmYe","properties":{"formattedCitation":"(Bychkov et al., 2022)","plainCitation":"(Bychkov et al., 2022)","noteIndex":0},"citationItems":[{"id":657,"uris":["http://zotero.org/users/8964937/items/3DW6WJGU"],"itemData":{"id":657,"type":"article-journal","abstract":"Background: Prediction of clinical outcomes for individual cancer patients is an important step in the disease diagnosis and subsequently guides the treatment and patient counseling. In this work, we develop and evaluate a joint outcome and biomarker supervised (estrogen receptor expression and ERBB2 expression and gene amplification) multitask deep learning model for prediction of outcome in breast cancer patients in two nation-wide multicenter studies in Finland (the FinProg and FinHer studies). Our approach combines deep learning with expert knowledge to provide more accurate, robust, and integrated prediction of breast cancer outcomes., Materials and Methods: Using deep learning, we trained convolutional neural networks (CNNs) with digitized tissue microarray (TMA) samples of primary hematoxylin-eosin-stained breast cancer specimens from 693 patients in the FinProg series as input and breast cancer-specific survival as the endpoint. The trained algorithms were tested on 354 TMA patient samples in the same series. An independent set of whole-slide (WS) tumor samples from 674 patients in another multicenter study (FinHer) was used to validate and verify the generalization of the outcome prediction based on CNN models by Cox survival regression and concordance index (c-index). Visual cancer tissue characterization, i.e., number of mitoses, tubules, nuclear pleomorphism, tumor-infiltrating lymphocytes, and necrosis was performed on TMA samples in the FinProg test set by a pathologist and combined with deep learning-based outcome prediction in a multitask algorithm., Results: The multitask algorithm achieved a hazard ratio (HR) of 2.0 (95% confidence interval [CI] 1.30-3.00), P &lt; 0.001, c-index of 0.59 on the 354 test set of FinProg patients, and an HR of 1.7 (95% CI 1.2-2.6), P = 0.003, c-index 0.57 on the WS tumor samples from 674 patients in the independent FinHer series. The multitask CNN remained a statistically independent predictor of survival in both test sets when adjusted for histological grade, tumor size, and axillary lymph node status in a multivariate Cox analyses. An improved accuracy (c-index 0.66) was achieved when deep learning was combined with the tissue characteristics assessed visually by a pathologist., Conclusions: A multitask deep learning algorithm supervised by both patient outcome and biomarker status learned features in basic tissue morphology predictive of survival in a nationwide, multicenter series of patients with breast cancer. The algorithms generalized to another independent multicenter patient series and whole-slide breast cancer samples and provide prognostic information complementary to that of a comprehensive series of established prognostic factors. Copyright: © 2022 Journal of Pathology Informatics.","container-title":"Journal of pathology informatics","DOI":"10.4103/jpi.jpi_29_21","ISSN":"2229-5089","issue":"101528849","journalAbbreviation":"J Pathol Inform","note":"publisher-place: India\nBychkov, Dmitrii. Institute for Molecular Medicine Finland (FIMM), University of Helsinki, Helsinki, Finland.\nBychkov, Dmitrii. iCAN Digital Precision Cancer Medicine Program, Helsinki, Finland.\nJoensuu, Heikki. iCAN Digital Precision Cancer Medicine Program, Helsinki, Finland.\nJoensuu, Heikki. Department of Oncology, Helsinki University Hospital, University of Helsinki, Helsinki, Finland.\nNordling, Stig. Department of Pathology, Medicum, University of Helsinki, Helsinki, Finland.\nTiulpin, Aleksei. Research Unit of Medical Imaging, Physics and Technology, University of Oulu, Oulu, Finland.\nTiulpin, Aleksei. Department of Diagnostic Radiology, Oulu University Hospital, Oulu, Finland.\nTiulpin, Aleksei. Ailean Technologies Oy, Oulu, Finland.\nKucukel, Hakan. Institute for Molecular Medicine Finland (FIMM), University of Helsinki, Helsinki, Finland.\nKucukel, Hakan. iCAN Digital Precision Cancer Medicine Program, Helsinki, Finland.\nLundin, Mikael. Institute for Molecular Medicine Finland (FIMM), University of Helsinki, Helsinki, Finland.\nSihto, Harri. Department of Pathology, Medicum, University of Helsinki, Helsinki, Finland.\nIsola, Jorma. Department of Cancer Biology, BioMediTech, University of Tampere, Tampere, Finland.\nLehtimaki, Tiina. Helsinki University Hospital, Helsinki, Finland.\nKellokumpu-Lehtinen, Pirkko-Liisa. Department of Oncology, Tampere University Hospital, Tampere, Finland.\nvon Smitten, Karl. Eira Hospital, Helsinki, Finland.\nLundin, Johan. Institute for Molecular Medicine Finland (FIMM), University of Helsinki, Helsinki, Finland.\nLundin, Johan. iCAN Digital Precision Cancer Medicine Program, Helsinki, Finland.\nLundin, Johan. Department of Global Public Health, Karolinska Institutet, Stockholm, Sweden.\nLinder, Nina. Institute for Molecular Medicine Finland (FIMM), University of Helsinki, Helsinki, Finland.\nLinder, Nina. iCAN Digital Precision Cancer Medicine Program, Helsinki, Finland.\nLinder, Nina. Department of Women's and Children's Health, International Maternal and Child Health, Uppsala University, Uppsala, Sweden.","page":"9","title":"Outcome and biomarker supervised deep learning for survival prediction in two multicenter breast cancer series.","volume":"13","author":[{"family":"Bychkov","given":"Dmitrii"},{"family":"Joensuu","given":"Heikki"},{"family":"Nordling","given":"Stig"},{"family":"Tiulpin","given":"Aleksei"},{"family":"Kucukel","given":"Hakan"},{"family":"Lundin","given":"Mikael"},{"family":"Sihto","given":"Harri"},{"family":"Isola","given":"Jorma"},{"family":"Lehtimaki","given":"Tiina"},{"family":"Kellokumpu-Lehtinen","given":"Pirkko-Liisa"},{"family":"Smitten","given":"Karl","non-dropping-particle":"von"},{"family":"Lundin","given":"Johan"},{"family":"Linder","given":"Nina"}],"issued":{"date-parts":[["2022"]]}}}],"schema":"https://github.com/citation-style-language/schema/raw/master/csl-citation.json"} </w:instrText>
      </w:r>
      <w:r>
        <w:rPr>
          <w:rFonts w:ascii="Arial" w:eastAsiaTheme="minorEastAsia" w:hAnsi="Arial" w:cs="Arial"/>
          <w:sz w:val="24"/>
          <w:szCs w:val="24"/>
        </w:rPr>
        <w:fldChar w:fldCharType="separate"/>
      </w:r>
      <w:r w:rsidRPr="002111C7">
        <w:rPr>
          <w:rFonts w:ascii="Arial" w:hAnsi="Arial" w:cs="Arial"/>
          <w:sz w:val="24"/>
        </w:rPr>
        <w:t>(Bychkov et al., 2022)</w:t>
      </w:r>
      <w:r>
        <w:rPr>
          <w:rFonts w:ascii="Arial" w:eastAsiaTheme="minorEastAsia" w:hAnsi="Arial" w:cs="Arial"/>
          <w:sz w:val="24"/>
          <w:szCs w:val="24"/>
        </w:rPr>
        <w:fldChar w:fldCharType="end"/>
      </w:r>
      <w:r w:rsidR="00912E66">
        <w:rPr>
          <w:rFonts w:ascii="Arial" w:eastAsiaTheme="minorEastAsia" w:hAnsi="Arial" w:cs="Arial"/>
          <w:sz w:val="24"/>
          <w:szCs w:val="24"/>
        </w:rPr>
        <w:t>.</w:t>
      </w:r>
    </w:p>
    <w:p w14:paraId="2B395D0D" w14:textId="77777777" w:rsidR="00B51612" w:rsidRDefault="00B51612" w:rsidP="00B51612">
      <w:pPr>
        <w:spacing w:line="480" w:lineRule="auto"/>
        <w:ind w:left="720"/>
        <w:rPr>
          <w:rFonts w:ascii="Arial" w:eastAsiaTheme="minorEastAsia" w:hAnsi="Arial" w:cs="Arial"/>
          <w:color w:val="FF0000"/>
          <w:sz w:val="24"/>
          <w:szCs w:val="24"/>
        </w:rPr>
      </w:pPr>
    </w:p>
    <w:p w14:paraId="3FBDA56D" w14:textId="77777777" w:rsidR="00406036" w:rsidRPr="0010704A" w:rsidRDefault="00406036" w:rsidP="000032E0">
      <w:pPr>
        <w:pStyle w:val="Heading2"/>
        <w:numPr>
          <w:ilvl w:val="2"/>
          <w:numId w:val="12"/>
        </w:numPr>
        <w:spacing w:after="240" w:line="480" w:lineRule="auto"/>
        <w:ind w:left="1418"/>
        <w:jc w:val="both"/>
        <w:rPr>
          <w:rFonts w:ascii="Arial" w:hAnsi="Arial" w:cs="Arial"/>
          <w:color w:val="auto"/>
          <w:sz w:val="24"/>
          <w:szCs w:val="24"/>
        </w:rPr>
      </w:pPr>
      <w:bookmarkStart w:id="89" w:name="_Toc130050931"/>
      <w:r w:rsidRPr="0010704A">
        <w:rPr>
          <w:rFonts w:ascii="Arial" w:hAnsi="Arial" w:cs="Arial"/>
          <w:color w:val="auto"/>
          <w:sz w:val="24"/>
          <w:szCs w:val="24"/>
        </w:rPr>
        <w:t>ML model for classification and prognosis purposes</w:t>
      </w:r>
      <w:bookmarkEnd w:id="89"/>
    </w:p>
    <w:p w14:paraId="69802FDF" w14:textId="2383B133" w:rsidR="00406036" w:rsidRDefault="00406036" w:rsidP="000032E0">
      <w:pPr>
        <w:spacing w:line="480" w:lineRule="auto"/>
        <w:ind w:left="720"/>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In a journal article, </w:t>
      </w:r>
      <w:r w:rsidRPr="00447987">
        <w:rPr>
          <w:rFonts w:ascii="Arial" w:eastAsiaTheme="minorEastAsia" w:hAnsi="Arial" w:cs="Arial"/>
          <w:color w:val="000000" w:themeColor="text1"/>
          <w:sz w:val="24"/>
          <w:szCs w:val="24"/>
        </w:rPr>
        <w:t xml:space="preserve">Wang et al. externally validated a model to assign Nottingham Histological Grades to primary invasive breast cancers (i.e., classification </w:t>
      </w:r>
      <w:r w:rsidRPr="00447987">
        <w:rPr>
          <w:rFonts w:ascii="Arial" w:eastAsiaTheme="minorEastAsia" w:hAnsi="Arial" w:cs="Arial"/>
          <w:color w:val="000000" w:themeColor="text1"/>
          <w:sz w:val="24"/>
          <w:szCs w:val="24"/>
        </w:rPr>
        <w:lastRenderedPageBreak/>
        <w:t xml:space="preserve">purposes) and predict their recurrence-free survival (i.e., prognosis) </w:t>
      </w:r>
      <w:r w:rsidRPr="00447987">
        <w:rPr>
          <w:rFonts w:ascii="Arial" w:eastAsiaTheme="minorEastAsia" w:hAnsi="Arial" w:cs="Arial"/>
          <w:color w:val="000000" w:themeColor="text1"/>
          <w:sz w:val="24"/>
          <w:szCs w:val="24"/>
        </w:rPr>
        <w:fldChar w:fldCharType="begin"/>
      </w:r>
      <w:r w:rsidR="00216FDB">
        <w:rPr>
          <w:rFonts w:ascii="Arial" w:eastAsiaTheme="minorEastAsia" w:hAnsi="Arial" w:cs="Arial"/>
          <w:color w:val="000000" w:themeColor="text1"/>
          <w:sz w:val="24"/>
          <w:szCs w:val="24"/>
        </w:rPr>
        <w:instrText xml:space="preserve"> ADDIN ZOTERO_ITEM CSL_CITATION {"citationID":"ZgiUlXgr","properties":{"formattedCitation":"(Wang Y. et al., 2022)","plainCitation":"(Wang Y. et al., 2022)","noteIndex":0},"citationItems":[{"id":673,"uris":["http://zotero.org/users/8964937/items/9DBLWFNS"],"itemData":{"id":673,"type":"article-journal","abstract":"Background: The Nottingham histological grade (NHG) is a well-established prognostic factor for breast cancer that is broadly used in clinical decision making. However, ~50% of patients are classified as grade 2, an intermediate risk group with low clinical value. To improve risk stratification of NHG 2 breast cancer patients, we developed and validated a novel histological grade model (DeepGrade) based on digital whole-slide histopathology images (WSIs) and deep learning. Patients and Methods: In this observational retrospective study, routine WSIs stained with haematoxylin and eosin from 1567 patients were utilised for model optimisation and validation. Model generalisability was further evaluated in an external test set with 1262 patients. NHG 2 cases were stratified into two groups, DG2-high and DG2-low, and the prognostic value was assessed. The main outcome was recurrence-free survival. Result(s): DeepGrade provides independent prognostic information for stratification of NHG 2 cases in the internal test set, where DG2-high showed an increased risk for recurrence (hazard ratio [HR] 2.94, 95% confidence interval [CI] 1.24-6.97, P = 0.015) compared with the DG2-low group after adjusting for established risk factors (independent test data). DG2-low also shared phenotypic similarities with NHG 1, and DG2-high with NHG 3, suggesting that the model identifies morphological patterns in NHG 2 that are associated with more aggressive tumours. The prognostic value of DeepGrade was further assessed in the external test set, confirming an increased risk for recurrence in DG2-high (HR 1.91, 95% CI 1.11-3.29, P = 0.019). Conclusion(s): The proposed model-based stratification of patients with NHG 2 tumours is prognostic and adds clinically relevant information over routine histological grading. The methodology offers a cost-effective alternative to molecular profiling to extract information relevant for clinical decisions.Copyright © 2021 The Authors","container-title":"Annals of Oncology","DOI":"10.1016/j.annonc.2021.09.007","ISSN":"0923-7534","issue":"1","journalAbbreviation":"Ann. Oncol.","language":"English","note":"publisher-place: United Kingdom\npublisher: Elsevier Ltd","page":"89-98","title":"Improved breast cancer histological grading using deep learning","volume":"33","author":[{"literal":"Wang Y."},{"literal":"Acs B."},{"literal":"Robertson S."},{"literal":"Liu B."},{"literal":"Solorzano L."},{"literal":"Wahlby C."},{"literal":"Hartman J."},{"literal":"Rantalainen M."}],"issued":{"date-parts":[["2022"]]}}}],"schema":"https://github.com/citation-style-language/schema/raw/master/csl-citation.json"} </w:instrText>
      </w:r>
      <w:r w:rsidRPr="00447987">
        <w:rPr>
          <w:rFonts w:ascii="Arial" w:eastAsiaTheme="minorEastAsia" w:hAnsi="Arial" w:cs="Arial"/>
          <w:color w:val="000000" w:themeColor="text1"/>
          <w:sz w:val="24"/>
          <w:szCs w:val="24"/>
        </w:rPr>
        <w:fldChar w:fldCharType="separate"/>
      </w:r>
      <w:r w:rsidRPr="00447987">
        <w:rPr>
          <w:rFonts w:ascii="Arial" w:eastAsiaTheme="minorEastAsia" w:hAnsi="Arial" w:cs="Arial"/>
          <w:color w:val="000000" w:themeColor="text1"/>
          <w:sz w:val="24"/>
          <w:szCs w:val="24"/>
        </w:rPr>
        <w:t>(Wang Y. et al., 2022)</w:t>
      </w:r>
      <w:r w:rsidRPr="00447987">
        <w:rPr>
          <w:rFonts w:ascii="Arial" w:eastAsiaTheme="minorEastAsia" w:hAnsi="Arial" w:cs="Arial"/>
          <w:color w:val="000000" w:themeColor="text1"/>
          <w:sz w:val="24"/>
          <w:szCs w:val="24"/>
        </w:rPr>
        <w:fldChar w:fldCharType="end"/>
      </w:r>
      <w:r w:rsidR="007F0D04">
        <w:rPr>
          <w:rFonts w:ascii="Arial" w:eastAsiaTheme="minorEastAsia" w:hAnsi="Arial" w:cs="Arial"/>
          <w:color w:val="000000" w:themeColor="text1"/>
          <w:sz w:val="24"/>
          <w:szCs w:val="24"/>
        </w:rPr>
        <w:t>.</w:t>
      </w:r>
    </w:p>
    <w:p w14:paraId="75B95FB7" w14:textId="22BEDB96" w:rsidR="00406036" w:rsidRDefault="00406036" w:rsidP="000032E0">
      <w:pPr>
        <w:spacing w:line="480" w:lineRule="auto"/>
        <w:ind w:left="720"/>
        <w:jc w:val="both"/>
        <w:rPr>
          <w:rFonts w:ascii="Arial" w:eastAsiaTheme="minorEastAsia" w:hAnsi="Arial" w:cs="Arial"/>
          <w:color w:val="000000" w:themeColor="text1"/>
          <w:sz w:val="24"/>
          <w:szCs w:val="24"/>
        </w:rPr>
      </w:pPr>
      <w:r w:rsidRPr="00447987">
        <w:rPr>
          <w:rFonts w:ascii="Arial" w:eastAsiaTheme="minorEastAsia" w:hAnsi="Arial" w:cs="Arial"/>
          <w:color w:val="000000" w:themeColor="text1"/>
          <w:sz w:val="24"/>
          <w:szCs w:val="24"/>
        </w:rPr>
        <w:t xml:space="preserve">They trained and internally validated a model called </w:t>
      </w:r>
      <w:r w:rsidR="0072195E">
        <w:rPr>
          <w:rFonts w:ascii="Arial" w:eastAsiaTheme="minorEastAsia" w:hAnsi="Arial" w:cs="Arial"/>
          <w:color w:val="000000" w:themeColor="text1"/>
          <w:sz w:val="24"/>
          <w:szCs w:val="24"/>
        </w:rPr>
        <w:t>"</w:t>
      </w:r>
      <w:r w:rsidRPr="00447987">
        <w:rPr>
          <w:rFonts w:ascii="Arial" w:eastAsiaTheme="minorEastAsia" w:hAnsi="Arial" w:cs="Arial"/>
          <w:color w:val="000000" w:themeColor="text1"/>
          <w:sz w:val="24"/>
          <w:szCs w:val="24"/>
        </w:rPr>
        <w:t>DeepGrade</w:t>
      </w:r>
      <w:r w:rsidR="0072195E">
        <w:rPr>
          <w:rFonts w:ascii="Arial" w:eastAsiaTheme="minorEastAsia" w:hAnsi="Arial" w:cs="Arial"/>
          <w:color w:val="000000" w:themeColor="text1"/>
          <w:sz w:val="24"/>
          <w:szCs w:val="24"/>
        </w:rPr>
        <w:t>"</w:t>
      </w:r>
      <w:r w:rsidRPr="00447987">
        <w:rPr>
          <w:rFonts w:ascii="Arial" w:eastAsiaTheme="minorEastAsia" w:hAnsi="Arial" w:cs="Arial"/>
          <w:color w:val="000000" w:themeColor="text1"/>
          <w:sz w:val="24"/>
          <w:szCs w:val="24"/>
        </w:rPr>
        <w:t xml:space="preserve"> with cases extracted from the Stockholm South General Hospital, Karolinska University Hospital, and TCGA. </w:t>
      </w:r>
      <w:r>
        <w:rPr>
          <w:rFonts w:ascii="Arial" w:eastAsiaTheme="minorEastAsia" w:hAnsi="Arial" w:cs="Arial"/>
          <w:color w:val="000000" w:themeColor="text1"/>
          <w:sz w:val="24"/>
          <w:szCs w:val="24"/>
        </w:rPr>
        <w:t xml:space="preserve">Its </w:t>
      </w:r>
      <w:r w:rsidR="00156C52">
        <w:rPr>
          <w:rFonts w:ascii="Arial" w:eastAsiaTheme="minorEastAsia" w:hAnsi="Arial" w:cs="Arial"/>
          <w:color w:val="000000" w:themeColor="text1"/>
          <w:sz w:val="24"/>
          <w:szCs w:val="24"/>
        </w:rPr>
        <w:t>EV</w:t>
      </w:r>
      <w:r w:rsidRPr="00447987">
        <w:rPr>
          <w:rFonts w:ascii="Arial" w:eastAsiaTheme="minorEastAsia" w:hAnsi="Arial" w:cs="Arial"/>
          <w:color w:val="000000" w:themeColor="text1"/>
          <w:sz w:val="24"/>
          <w:szCs w:val="24"/>
        </w:rPr>
        <w:t xml:space="preserve"> was conducted with cases from</w:t>
      </w:r>
      <w:r w:rsidRPr="00B20811">
        <w:rPr>
          <w:rFonts w:ascii="Arial" w:eastAsiaTheme="minorEastAsia" w:hAnsi="Arial" w:cs="Arial"/>
          <w:sz w:val="24"/>
          <w:szCs w:val="24"/>
        </w:rPr>
        <w:t xml:space="preserve"> </w:t>
      </w:r>
      <w:r w:rsidRPr="00C46D20">
        <w:rPr>
          <w:rFonts w:ascii="Arial" w:eastAsiaTheme="minorEastAsia" w:hAnsi="Arial" w:cs="Arial"/>
          <w:sz w:val="24"/>
          <w:szCs w:val="24"/>
        </w:rPr>
        <w:t xml:space="preserve">patients diagnosed with breast cancer in Lund between </w:t>
      </w:r>
      <w:r w:rsidRPr="00997D95">
        <w:rPr>
          <w:rFonts w:ascii="Arial" w:eastAsiaTheme="minorEastAsia" w:hAnsi="Arial" w:cs="Arial"/>
          <w:sz w:val="24"/>
          <w:szCs w:val="24"/>
        </w:rPr>
        <w:t>2010 and 2019</w:t>
      </w:r>
      <w:r>
        <w:rPr>
          <w:rFonts w:ascii="Arial" w:eastAsiaTheme="minorEastAsia" w:hAnsi="Arial" w:cs="Arial"/>
          <w:sz w:val="24"/>
          <w:szCs w:val="24"/>
        </w:rPr>
        <w:t xml:space="preserve"> that were </w:t>
      </w:r>
      <w:r w:rsidRPr="00C46D20">
        <w:rPr>
          <w:rFonts w:ascii="Arial" w:eastAsiaTheme="minorEastAsia" w:hAnsi="Arial" w:cs="Arial"/>
          <w:sz w:val="24"/>
          <w:szCs w:val="24"/>
        </w:rPr>
        <w:t>included in the</w:t>
      </w:r>
      <w:r w:rsidRPr="00447987">
        <w:rPr>
          <w:rFonts w:ascii="Arial" w:eastAsiaTheme="minorEastAsia" w:hAnsi="Arial" w:cs="Arial"/>
          <w:color w:val="000000" w:themeColor="text1"/>
          <w:sz w:val="24"/>
          <w:szCs w:val="24"/>
        </w:rPr>
        <w:t xml:space="preserve"> Sweden Cancerome Analysis Network - Breast initiative [SCAN-B] study. </w:t>
      </w:r>
      <w:r w:rsidRPr="00683B51">
        <w:rPr>
          <w:rFonts w:ascii="Arial" w:eastAsiaTheme="minorEastAsia" w:hAnsi="Arial" w:cs="Arial"/>
          <w:color w:val="000000" w:themeColor="text1"/>
          <w:sz w:val="24"/>
          <w:szCs w:val="24"/>
        </w:rPr>
        <w:t xml:space="preserve">None of them underwent neoadjuvant chemotherapy </w:t>
      </w:r>
      <w:r w:rsidRPr="00447987">
        <w:rPr>
          <w:rFonts w:ascii="Arial" w:eastAsiaTheme="minorEastAsia" w:hAnsi="Arial" w:cs="Arial"/>
          <w:color w:val="000000" w:themeColor="text1"/>
          <w:sz w:val="24"/>
          <w:szCs w:val="24"/>
        </w:rPr>
        <w:fldChar w:fldCharType="begin"/>
      </w:r>
      <w:r w:rsidR="00216FDB">
        <w:rPr>
          <w:rFonts w:ascii="Arial" w:eastAsiaTheme="minorEastAsia" w:hAnsi="Arial" w:cs="Arial"/>
          <w:color w:val="000000" w:themeColor="text1"/>
          <w:sz w:val="24"/>
          <w:szCs w:val="24"/>
        </w:rPr>
        <w:instrText xml:space="preserve"> ADDIN ZOTERO_ITEM CSL_CITATION {"citationID":"neSoywQK","properties":{"formattedCitation":"(Wang Y. et al., 2022)","plainCitation":"(Wang Y. et al., 2022)","noteIndex":0},"citationItems":[{"id":673,"uris":["http://zotero.org/users/8964937/items/9DBLWFNS"],"itemData":{"id":673,"type":"article-journal","abstract":"Background: The Nottingham histological grade (NHG) is a well-established prognostic factor for breast cancer that is broadly used in clinical decision making. However, ~50% of patients are classified as grade 2, an intermediate risk group with low clinical value. To improve risk stratification of NHG 2 breast cancer patients, we developed and validated a novel histological grade model (DeepGrade) based on digital whole-slide histopathology images (WSIs) and deep learning. Patients and Methods: In this observational retrospective study, routine WSIs stained with haematoxylin and eosin from 1567 patients were utilised for model optimisation and validation. Model generalisability was further evaluated in an external test set with 1262 patients. NHG 2 cases were stratified into two groups, DG2-high and DG2-low, and the prognostic value was assessed. The main outcome was recurrence-free survival. Result(s): DeepGrade provides independent prognostic information for stratification of NHG 2 cases in the internal test set, where DG2-high showed an increased risk for recurrence (hazard ratio [HR] 2.94, 95% confidence interval [CI] 1.24-6.97, P = 0.015) compared with the DG2-low group after adjusting for established risk factors (independent test data). DG2-low also shared phenotypic similarities with NHG 1, and DG2-high with NHG 3, suggesting that the model identifies morphological patterns in NHG 2 that are associated with more aggressive tumours. The prognostic value of DeepGrade was further assessed in the external test set, confirming an increased risk for recurrence in DG2-high (HR 1.91, 95% CI 1.11-3.29, P = 0.019). Conclusion(s): The proposed model-based stratification of patients with NHG 2 tumours is prognostic and adds clinically relevant information over routine histological grading. The methodology offers a cost-effective alternative to molecular profiling to extract information relevant for clinical decisions.Copyright © 2021 The Authors","container-title":"Annals of Oncology","DOI":"10.1016/j.annonc.2021.09.007","ISSN":"0923-7534","issue":"1","journalAbbreviation":"Ann. Oncol.","language":"English","note":"publisher-place: United Kingdom\npublisher: Elsevier Ltd","page":"89-98","title":"Improved breast cancer histological grading using deep learning","volume":"33","author":[{"literal":"Wang Y."},{"literal":"Acs B."},{"literal":"Robertson S."},{"literal":"Liu B."},{"literal":"Solorzano L."},{"literal":"Wahlby C."},{"literal":"Hartman J."},{"literal":"Rantalainen M."}],"issued":{"date-parts":[["2022"]]}}}],"schema":"https://github.com/citation-style-language/schema/raw/master/csl-citation.json"} </w:instrText>
      </w:r>
      <w:r w:rsidRPr="00447987">
        <w:rPr>
          <w:rFonts w:ascii="Arial" w:eastAsiaTheme="minorEastAsia" w:hAnsi="Arial" w:cs="Arial"/>
          <w:color w:val="000000" w:themeColor="text1"/>
          <w:sz w:val="24"/>
          <w:szCs w:val="24"/>
        </w:rPr>
        <w:fldChar w:fldCharType="separate"/>
      </w:r>
      <w:r w:rsidRPr="00447987">
        <w:rPr>
          <w:rFonts w:ascii="Arial" w:eastAsiaTheme="minorEastAsia" w:hAnsi="Arial" w:cs="Arial"/>
          <w:color w:val="000000" w:themeColor="text1"/>
          <w:sz w:val="24"/>
          <w:szCs w:val="24"/>
        </w:rPr>
        <w:t>(Wang Y. et al., 2022)</w:t>
      </w:r>
      <w:r w:rsidRPr="00447987">
        <w:rPr>
          <w:rFonts w:ascii="Arial" w:eastAsiaTheme="minorEastAsia" w:hAnsi="Arial" w:cs="Arial"/>
          <w:color w:val="000000" w:themeColor="text1"/>
          <w:sz w:val="24"/>
          <w:szCs w:val="24"/>
        </w:rPr>
        <w:fldChar w:fldCharType="end"/>
      </w:r>
      <w:r w:rsidR="00FE0CB0">
        <w:rPr>
          <w:rFonts w:ascii="Arial" w:eastAsiaTheme="minorEastAsia" w:hAnsi="Arial" w:cs="Arial"/>
          <w:color w:val="000000" w:themeColor="text1"/>
          <w:sz w:val="24"/>
          <w:szCs w:val="24"/>
        </w:rPr>
        <w:t xml:space="preserve"> (Table </w:t>
      </w:r>
      <w:r w:rsidR="00024E9A">
        <w:rPr>
          <w:rFonts w:ascii="Arial" w:eastAsiaTheme="minorEastAsia" w:hAnsi="Arial" w:cs="Arial"/>
          <w:color w:val="000000" w:themeColor="text1"/>
          <w:sz w:val="24"/>
          <w:szCs w:val="24"/>
        </w:rPr>
        <w:t>6</w:t>
      </w:r>
      <w:r w:rsidR="00FE0CB0">
        <w:rPr>
          <w:rFonts w:ascii="Arial" w:eastAsiaTheme="minorEastAsia" w:hAnsi="Arial" w:cs="Arial"/>
          <w:color w:val="000000" w:themeColor="text1"/>
          <w:sz w:val="24"/>
          <w:szCs w:val="24"/>
        </w:rPr>
        <w:t>)</w:t>
      </w:r>
      <w:r w:rsidR="00CB476F">
        <w:rPr>
          <w:rFonts w:ascii="Arial" w:eastAsiaTheme="minorEastAsia" w:hAnsi="Arial" w:cs="Arial"/>
          <w:color w:val="000000" w:themeColor="text1"/>
          <w:sz w:val="24"/>
          <w:szCs w:val="24"/>
        </w:rPr>
        <w:t>.</w:t>
      </w:r>
    </w:p>
    <w:p w14:paraId="6399EA49" w14:textId="66F73D6E" w:rsidR="00406036" w:rsidRDefault="00744DEF" w:rsidP="00F232EC">
      <w:pPr>
        <w:pStyle w:val="Caption"/>
        <w:ind w:left="720"/>
        <w:rPr>
          <w:rFonts w:ascii="Arial" w:eastAsiaTheme="minorEastAsia" w:hAnsi="Arial" w:cs="Arial"/>
          <w:i w:val="0"/>
          <w:iCs w:val="0"/>
          <w:color w:val="000000" w:themeColor="text1"/>
          <w:sz w:val="24"/>
          <w:szCs w:val="24"/>
        </w:rPr>
      </w:pPr>
      <w:bookmarkStart w:id="90" w:name="_Toc121520369"/>
      <w:bookmarkStart w:id="91" w:name="_Toc130051067"/>
      <w:r w:rsidRPr="00744DEF">
        <w:rPr>
          <w:rFonts w:ascii="Arial" w:hAnsi="Arial" w:cs="Arial"/>
          <w:i w:val="0"/>
          <w:iCs w:val="0"/>
          <w:color w:val="000000" w:themeColor="text1"/>
          <w:sz w:val="24"/>
          <w:szCs w:val="24"/>
        </w:rPr>
        <w:t xml:space="preserve">Table </w:t>
      </w:r>
      <w:r w:rsidRPr="00744DEF">
        <w:rPr>
          <w:rFonts w:ascii="Arial" w:hAnsi="Arial" w:cs="Arial"/>
          <w:i w:val="0"/>
          <w:iCs w:val="0"/>
          <w:color w:val="000000" w:themeColor="text1"/>
          <w:sz w:val="24"/>
          <w:szCs w:val="24"/>
        </w:rPr>
        <w:fldChar w:fldCharType="begin"/>
      </w:r>
      <w:r w:rsidRPr="00744DEF">
        <w:rPr>
          <w:rFonts w:ascii="Arial" w:hAnsi="Arial" w:cs="Arial"/>
          <w:i w:val="0"/>
          <w:iCs w:val="0"/>
          <w:color w:val="000000" w:themeColor="text1"/>
          <w:sz w:val="24"/>
          <w:szCs w:val="24"/>
        </w:rPr>
        <w:instrText xml:space="preserve"> SEQ Table \* ARABIC </w:instrText>
      </w:r>
      <w:r w:rsidRPr="00744DEF">
        <w:rPr>
          <w:rFonts w:ascii="Arial" w:hAnsi="Arial" w:cs="Arial"/>
          <w:i w:val="0"/>
          <w:iCs w:val="0"/>
          <w:color w:val="000000" w:themeColor="text1"/>
          <w:sz w:val="24"/>
          <w:szCs w:val="24"/>
        </w:rPr>
        <w:fldChar w:fldCharType="separate"/>
      </w:r>
      <w:r w:rsidRPr="00744DEF">
        <w:rPr>
          <w:rFonts w:ascii="Arial" w:hAnsi="Arial" w:cs="Arial"/>
          <w:i w:val="0"/>
          <w:iCs w:val="0"/>
          <w:noProof/>
          <w:color w:val="000000" w:themeColor="text1"/>
          <w:sz w:val="24"/>
          <w:szCs w:val="24"/>
        </w:rPr>
        <w:t>6</w:t>
      </w:r>
      <w:r w:rsidRPr="00744DEF">
        <w:rPr>
          <w:rFonts w:ascii="Arial" w:hAnsi="Arial" w:cs="Arial"/>
          <w:i w:val="0"/>
          <w:iCs w:val="0"/>
          <w:color w:val="000000" w:themeColor="text1"/>
          <w:sz w:val="24"/>
          <w:szCs w:val="24"/>
        </w:rPr>
        <w:fldChar w:fldCharType="end"/>
      </w:r>
      <w:r w:rsidR="00417353" w:rsidRPr="00744DEF">
        <w:rPr>
          <w:rFonts w:ascii="Arial" w:hAnsi="Arial" w:cs="Arial"/>
          <w:i w:val="0"/>
          <w:iCs w:val="0"/>
          <w:color w:val="000000" w:themeColor="text1"/>
          <w:sz w:val="24"/>
          <w:szCs w:val="24"/>
        </w:rPr>
        <w:t>.</w:t>
      </w:r>
      <w:r w:rsidR="00CC6896" w:rsidRPr="00744DEF">
        <w:rPr>
          <w:rFonts w:ascii="Arial" w:hAnsi="Arial" w:cs="Arial"/>
          <w:i w:val="0"/>
          <w:iCs w:val="0"/>
          <w:color w:val="000000" w:themeColor="text1"/>
          <w:sz w:val="24"/>
          <w:szCs w:val="24"/>
        </w:rPr>
        <w:t xml:space="preserve"> </w:t>
      </w:r>
      <w:r w:rsidR="007F77EA" w:rsidRPr="00744DEF">
        <w:rPr>
          <w:rFonts w:ascii="Arial" w:eastAsiaTheme="minorEastAsia" w:hAnsi="Arial" w:cs="Arial"/>
          <w:i w:val="0"/>
          <w:iCs w:val="0"/>
          <w:color w:val="000000" w:themeColor="text1"/>
          <w:sz w:val="24"/>
          <w:szCs w:val="24"/>
        </w:rPr>
        <w:t xml:space="preserve">Datasets, sources, and preprocessing steps for development and </w:t>
      </w:r>
      <w:r w:rsidR="007F77EA" w:rsidRPr="000032E0">
        <w:rPr>
          <w:rFonts w:ascii="Arial" w:eastAsiaTheme="minorEastAsia" w:hAnsi="Arial" w:cs="Arial"/>
          <w:i w:val="0"/>
          <w:iCs w:val="0"/>
          <w:color w:val="000000" w:themeColor="text1"/>
          <w:sz w:val="24"/>
          <w:szCs w:val="24"/>
        </w:rPr>
        <w:t xml:space="preserve">validation of </w:t>
      </w:r>
      <w:r w:rsidR="00406036" w:rsidRPr="00FE0CB0">
        <w:rPr>
          <w:rFonts w:ascii="Arial" w:eastAsiaTheme="minorEastAsia" w:hAnsi="Arial" w:cs="Arial"/>
          <w:i w:val="0"/>
          <w:iCs w:val="0"/>
          <w:color w:val="000000" w:themeColor="text1"/>
          <w:sz w:val="24"/>
          <w:szCs w:val="24"/>
        </w:rPr>
        <w:t>DeepGrade</w:t>
      </w:r>
      <w:bookmarkEnd w:id="90"/>
      <w:bookmarkEnd w:id="91"/>
    </w:p>
    <w:tbl>
      <w:tblPr>
        <w:tblStyle w:val="TableGrid"/>
        <w:tblW w:w="8647" w:type="dxa"/>
        <w:tblInd w:w="704" w:type="dxa"/>
        <w:tblLayout w:type="fixed"/>
        <w:tblCellMar>
          <w:top w:w="57" w:type="dxa"/>
          <w:bottom w:w="57" w:type="dxa"/>
        </w:tblCellMar>
        <w:tblLook w:val="04A0" w:firstRow="1" w:lastRow="0" w:firstColumn="1" w:lastColumn="0" w:noHBand="0" w:noVBand="1"/>
      </w:tblPr>
      <w:tblGrid>
        <w:gridCol w:w="2835"/>
        <w:gridCol w:w="5812"/>
      </w:tblGrid>
      <w:tr w:rsidR="001A2F3C" w:rsidRPr="000B31E7" w14:paraId="39AC97F3" w14:textId="77777777" w:rsidTr="00E215E5">
        <w:tc>
          <w:tcPr>
            <w:tcW w:w="2835" w:type="dxa"/>
            <w:vAlign w:val="center"/>
          </w:tcPr>
          <w:p w14:paraId="6A75AB6A" w14:textId="77777777" w:rsidR="001A2F3C" w:rsidRPr="000B31E7" w:rsidRDefault="001A2F3C" w:rsidP="00E215E5">
            <w:pPr>
              <w:pStyle w:val="ListParagraph"/>
              <w:ind w:left="0"/>
              <w:jc w:val="center"/>
              <w:rPr>
                <w:rFonts w:ascii="Arial" w:eastAsiaTheme="minorEastAsia" w:hAnsi="Arial" w:cs="Arial"/>
                <w:sz w:val="24"/>
                <w:szCs w:val="24"/>
                <w:lang w:val="en-CA"/>
              </w:rPr>
            </w:pPr>
          </w:p>
        </w:tc>
        <w:tc>
          <w:tcPr>
            <w:tcW w:w="5812" w:type="dxa"/>
            <w:vAlign w:val="center"/>
          </w:tcPr>
          <w:p w14:paraId="2B17588B" w14:textId="4BB906E0" w:rsidR="001A2F3C" w:rsidRPr="000B31E7" w:rsidRDefault="001A2F3C" w:rsidP="00E215E5">
            <w:pPr>
              <w:pStyle w:val="ListParagraph"/>
              <w:ind w:left="0"/>
              <w:jc w:val="center"/>
              <w:rPr>
                <w:rFonts w:ascii="Arial" w:eastAsiaTheme="minorEastAsia" w:hAnsi="Arial" w:cs="Arial"/>
                <w:color w:val="FF0000"/>
                <w:sz w:val="24"/>
                <w:szCs w:val="24"/>
                <w:lang w:val="en-CA"/>
              </w:rPr>
            </w:pPr>
            <w:r w:rsidRPr="000B31E7">
              <w:rPr>
                <w:rFonts w:ascii="Arial" w:hAnsi="Arial" w:cs="Arial"/>
                <w:sz w:val="24"/>
                <w:szCs w:val="24"/>
              </w:rPr>
              <w:t>Wang et al. (2022)</w:t>
            </w:r>
          </w:p>
        </w:tc>
      </w:tr>
      <w:tr w:rsidR="001A2F3C" w:rsidRPr="000B31E7" w14:paraId="288B3964" w14:textId="77777777" w:rsidTr="00E215E5">
        <w:tc>
          <w:tcPr>
            <w:tcW w:w="8647" w:type="dxa"/>
            <w:gridSpan w:val="2"/>
            <w:vAlign w:val="center"/>
          </w:tcPr>
          <w:p w14:paraId="2D4E1BBF" w14:textId="5A03938A" w:rsidR="001A2F3C" w:rsidRPr="000B31E7" w:rsidRDefault="001A2F3C" w:rsidP="00E215E5">
            <w:pPr>
              <w:pStyle w:val="ListParagraph"/>
              <w:ind w:left="0"/>
              <w:rPr>
                <w:rFonts w:ascii="Arial" w:hAnsi="Arial" w:cs="Arial"/>
                <w:sz w:val="24"/>
                <w:szCs w:val="24"/>
              </w:rPr>
            </w:pPr>
            <w:r w:rsidRPr="007823B3">
              <w:rPr>
                <w:rFonts w:ascii="Arial" w:eastAsiaTheme="minorEastAsia" w:hAnsi="Arial" w:cs="Arial"/>
                <w:color w:val="000000" w:themeColor="text1"/>
                <w:sz w:val="24"/>
                <w:szCs w:val="24"/>
                <w:lang w:val="en-CA"/>
              </w:rPr>
              <w:t>Dataset</w:t>
            </w:r>
          </w:p>
        </w:tc>
      </w:tr>
      <w:tr w:rsidR="001A2F3C" w:rsidRPr="000B31E7" w14:paraId="37F31760" w14:textId="77777777" w:rsidTr="00E215E5">
        <w:trPr>
          <w:trHeight w:val="822"/>
        </w:trPr>
        <w:tc>
          <w:tcPr>
            <w:tcW w:w="2835" w:type="dxa"/>
            <w:vAlign w:val="center"/>
          </w:tcPr>
          <w:p w14:paraId="0025845A" w14:textId="77777777" w:rsidR="001A2F3C" w:rsidRPr="000B31E7" w:rsidRDefault="001A2F3C" w:rsidP="00E215E5">
            <w:pPr>
              <w:pStyle w:val="ListParagraph"/>
              <w:ind w:left="0"/>
              <w:rPr>
                <w:rFonts w:ascii="Arial" w:eastAsiaTheme="minorEastAsia" w:hAnsi="Arial" w:cs="Arial"/>
                <w:sz w:val="24"/>
                <w:szCs w:val="24"/>
                <w:lang w:val="en-CA"/>
              </w:rPr>
            </w:pPr>
            <w:r w:rsidRPr="000B31E7">
              <w:rPr>
                <w:rFonts w:ascii="Arial" w:eastAsiaTheme="minorEastAsia" w:hAnsi="Arial" w:cs="Arial"/>
                <w:sz w:val="24"/>
                <w:szCs w:val="24"/>
                <w:lang w:val="en-CA"/>
              </w:rPr>
              <w:t>Type of lesions / tumors</w:t>
            </w:r>
          </w:p>
        </w:tc>
        <w:tc>
          <w:tcPr>
            <w:tcW w:w="5812" w:type="dxa"/>
            <w:vAlign w:val="center"/>
          </w:tcPr>
          <w:p w14:paraId="241AEC97" w14:textId="6BE73C08" w:rsidR="001A2F3C" w:rsidRPr="000B31E7" w:rsidRDefault="001A2F3C" w:rsidP="00E215E5">
            <w:pPr>
              <w:pStyle w:val="ListParagraph"/>
              <w:ind w:left="0"/>
              <w:rPr>
                <w:rFonts w:ascii="Arial" w:eastAsiaTheme="minorEastAsia" w:hAnsi="Arial" w:cs="Arial"/>
                <w:color w:val="FF0000"/>
                <w:sz w:val="24"/>
                <w:szCs w:val="24"/>
                <w:lang w:val="en-CA"/>
              </w:rPr>
            </w:pPr>
            <w:r w:rsidRPr="000B31E7">
              <w:rPr>
                <w:rFonts w:ascii="Arial" w:hAnsi="Arial" w:cs="Arial"/>
                <w:sz w:val="24"/>
                <w:szCs w:val="24"/>
              </w:rPr>
              <w:t>Primary invasive breast cancer (subtypes not specified)</w:t>
            </w:r>
          </w:p>
        </w:tc>
      </w:tr>
      <w:tr w:rsidR="001A2F3C" w:rsidRPr="000B31E7" w14:paraId="3585EBC7" w14:textId="77777777" w:rsidTr="00E215E5">
        <w:tc>
          <w:tcPr>
            <w:tcW w:w="2835" w:type="dxa"/>
            <w:vAlign w:val="center"/>
          </w:tcPr>
          <w:p w14:paraId="03D49266" w14:textId="77777777" w:rsidR="001A2F3C" w:rsidRPr="000B31E7" w:rsidRDefault="001A2F3C" w:rsidP="001A2F3C">
            <w:pPr>
              <w:pStyle w:val="ListParagraph"/>
              <w:ind w:left="0"/>
              <w:rPr>
                <w:rFonts w:ascii="Arial" w:hAnsi="Arial" w:cs="Arial"/>
                <w:sz w:val="24"/>
                <w:szCs w:val="24"/>
                <w:lang w:val="en-CA"/>
              </w:rPr>
            </w:pPr>
            <w:r w:rsidRPr="000B31E7">
              <w:rPr>
                <w:rFonts w:ascii="Arial" w:eastAsiaTheme="minorEastAsia" w:hAnsi="Arial" w:cs="Arial"/>
                <w:sz w:val="24"/>
                <w:szCs w:val="24"/>
                <w:lang w:val="en-CA"/>
              </w:rPr>
              <w:t xml:space="preserve">Training / tuning datasets: </w:t>
            </w:r>
            <w:r w:rsidRPr="000B31E7">
              <w:rPr>
                <w:rFonts w:ascii="Arial" w:eastAsiaTheme="minorEastAsia" w:hAnsi="Arial" w:cs="Arial"/>
                <w:color w:val="000000" w:themeColor="text1"/>
                <w:sz w:val="24"/>
                <w:szCs w:val="24"/>
                <w:lang w:val="en-CA"/>
              </w:rPr>
              <w:t>source (n)</w:t>
            </w:r>
            <w:r w:rsidRPr="000B31E7">
              <w:rPr>
                <w:rFonts w:ascii="Arial" w:eastAsiaTheme="minorEastAsia" w:hAnsi="Arial" w:cs="Arial"/>
                <w:sz w:val="24"/>
                <w:szCs w:val="24"/>
                <w:lang w:val="en-CA"/>
              </w:rPr>
              <w:t xml:space="preserve"> </w:t>
            </w:r>
          </w:p>
        </w:tc>
        <w:tc>
          <w:tcPr>
            <w:tcW w:w="5812" w:type="dxa"/>
            <w:vAlign w:val="center"/>
          </w:tcPr>
          <w:p w14:paraId="7AC36851" w14:textId="108BEBB6" w:rsidR="001A2F3C" w:rsidRPr="000B31E7" w:rsidRDefault="001A2F3C" w:rsidP="001A2F3C">
            <w:pPr>
              <w:ind w:left="32"/>
              <w:rPr>
                <w:rFonts w:ascii="Arial" w:hAnsi="Arial" w:cs="Arial"/>
                <w:color w:val="FF0000"/>
                <w:sz w:val="24"/>
                <w:szCs w:val="24"/>
              </w:rPr>
            </w:pPr>
            <w:r w:rsidRPr="000B31E7">
              <w:rPr>
                <w:rFonts w:ascii="Arial" w:hAnsi="Arial" w:cs="Arial"/>
                <w:sz w:val="24"/>
                <w:szCs w:val="24"/>
              </w:rPr>
              <w:t>SSGH, KUH, and TCGA (844)</w:t>
            </w:r>
          </w:p>
        </w:tc>
      </w:tr>
      <w:tr w:rsidR="001A2F3C" w:rsidRPr="000B31E7" w14:paraId="21A57315" w14:textId="77777777" w:rsidTr="00E215E5">
        <w:tc>
          <w:tcPr>
            <w:tcW w:w="2835" w:type="dxa"/>
            <w:vAlign w:val="center"/>
          </w:tcPr>
          <w:p w14:paraId="6DB310F9" w14:textId="77777777" w:rsidR="001A2F3C" w:rsidRPr="000B31E7" w:rsidRDefault="001A2F3C" w:rsidP="001A2F3C">
            <w:pPr>
              <w:pStyle w:val="ListParagraph"/>
              <w:ind w:left="0"/>
              <w:rPr>
                <w:rFonts w:ascii="Arial" w:hAnsi="Arial" w:cs="Arial"/>
                <w:sz w:val="24"/>
                <w:szCs w:val="24"/>
                <w:lang w:val="en-CA"/>
              </w:rPr>
            </w:pPr>
            <w:r w:rsidRPr="000B31E7">
              <w:rPr>
                <w:rFonts w:ascii="Arial" w:eastAsiaTheme="minorEastAsia" w:hAnsi="Arial" w:cs="Arial"/>
                <w:sz w:val="24"/>
                <w:szCs w:val="24"/>
                <w:lang w:val="en-CA"/>
              </w:rPr>
              <w:t xml:space="preserve">IV datasets: </w:t>
            </w:r>
            <w:r w:rsidRPr="000B31E7">
              <w:rPr>
                <w:rFonts w:ascii="Arial" w:eastAsiaTheme="minorEastAsia" w:hAnsi="Arial" w:cs="Arial"/>
                <w:color w:val="000000" w:themeColor="text1"/>
                <w:sz w:val="24"/>
                <w:szCs w:val="24"/>
                <w:lang w:val="en-CA"/>
              </w:rPr>
              <w:t>source (n)</w:t>
            </w:r>
          </w:p>
        </w:tc>
        <w:tc>
          <w:tcPr>
            <w:tcW w:w="5812" w:type="dxa"/>
            <w:vAlign w:val="center"/>
          </w:tcPr>
          <w:p w14:paraId="3872A80B" w14:textId="09408D32" w:rsidR="001A2F3C" w:rsidRPr="000B31E7" w:rsidRDefault="001A2F3C" w:rsidP="001A2F3C">
            <w:pPr>
              <w:ind w:left="32"/>
              <w:rPr>
                <w:rFonts w:ascii="Arial" w:hAnsi="Arial" w:cs="Arial"/>
                <w:color w:val="FF0000"/>
                <w:sz w:val="24"/>
                <w:szCs w:val="24"/>
              </w:rPr>
            </w:pPr>
            <w:r w:rsidRPr="000B31E7">
              <w:rPr>
                <w:rFonts w:ascii="Arial" w:hAnsi="Arial" w:cs="Arial"/>
                <w:sz w:val="24"/>
                <w:szCs w:val="24"/>
              </w:rPr>
              <w:t>SSGH, KUH, and TCGA (351)</w:t>
            </w:r>
          </w:p>
        </w:tc>
      </w:tr>
      <w:tr w:rsidR="001A2F3C" w:rsidRPr="000B31E7" w14:paraId="6015416F" w14:textId="77777777" w:rsidTr="00E215E5">
        <w:tc>
          <w:tcPr>
            <w:tcW w:w="2835" w:type="dxa"/>
            <w:tcBorders>
              <w:bottom w:val="single" w:sz="4" w:space="0" w:color="auto"/>
            </w:tcBorders>
            <w:vAlign w:val="center"/>
          </w:tcPr>
          <w:p w14:paraId="633CB23C" w14:textId="1C803FC2" w:rsidR="001A2F3C" w:rsidRPr="000B31E7" w:rsidRDefault="001A2F3C" w:rsidP="001A2F3C">
            <w:pPr>
              <w:pStyle w:val="ListParagraph"/>
              <w:ind w:left="0"/>
              <w:rPr>
                <w:rFonts w:ascii="Arial" w:hAnsi="Arial" w:cs="Arial"/>
                <w:sz w:val="24"/>
                <w:szCs w:val="24"/>
                <w:lang w:val="en-CA"/>
              </w:rPr>
            </w:pPr>
            <w:r w:rsidRPr="000B31E7">
              <w:rPr>
                <w:rFonts w:ascii="Arial" w:eastAsiaTheme="minorEastAsia" w:hAnsi="Arial" w:cs="Arial"/>
                <w:sz w:val="24"/>
                <w:szCs w:val="24"/>
                <w:lang w:val="en-CA"/>
              </w:rPr>
              <w:t xml:space="preserve">EV dataset: </w:t>
            </w:r>
            <w:r w:rsidRPr="000B31E7">
              <w:rPr>
                <w:rFonts w:ascii="Arial" w:eastAsiaTheme="minorEastAsia" w:hAnsi="Arial" w:cs="Arial"/>
                <w:color w:val="000000" w:themeColor="text1"/>
                <w:sz w:val="24"/>
                <w:szCs w:val="24"/>
                <w:lang w:val="en-CA"/>
              </w:rPr>
              <w:t>source (n)</w:t>
            </w:r>
          </w:p>
        </w:tc>
        <w:tc>
          <w:tcPr>
            <w:tcW w:w="5812" w:type="dxa"/>
            <w:tcBorders>
              <w:bottom w:val="single" w:sz="4" w:space="0" w:color="auto"/>
            </w:tcBorders>
            <w:vAlign w:val="center"/>
          </w:tcPr>
          <w:p w14:paraId="66297909" w14:textId="1EDC401E" w:rsidR="001A2F3C" w:rsidRPr="000B31E7" w:rsidRDefault="001A2F3C" w:rsidP="001A2F3C">
            <w:pPr>
              <w:ind w:left="32"/>
              <w:rPr>
                <w:rFonts w:ascii="Arial" w:hAnsi="Arial" w:cs="Arial"/>
                <w:color w:val="FF0000"/>
                <w:sz w:val="24"/>
                <w:szCs w:val="24"/>
              </w:rPr>
            </w:pPr>
            <w:r w:rsidRPr="000B31E7">
              <w:rPr>
                <w:rFonts w:ascii="Arial" w:hAnsi="Arial" w:cs="Arial"/>
                <w:sz w:val="24"/>
                <w:szCs w:val="24"/>
              </w:rPr>
              <w:t>SCAN-B (1262)</w:t>
            </w:r>
          </w:p>
        </w:tc>
      </w:tr>
      <w:tr w:rsidR="001A2F3C" w:rsidRPr="000B31E7" w14:paraId="76E985E6" w14:textId="77777777" w:rsidTr="00E215E5">
        <w:tc>
          <w:tcPr>
            <w:tcW w:w="8647" w:type="dxa"/>
            <w:gridSpan w:val="2"/>
            <w:tcBorders>
              <w:bottom w:val="single" w:sz="4" w:space="0" w:color="auto"/>
            </w:tcBorders>
            <w:vAlign w:val="center"/>
          </w:tcPr>
          <w:p w14:paraId="2A7C2022" w14:textId="57FFF7FA" w:rsidR="001A2F3C" w:rsidRPr="000B31E7" w:rsidDel="00C04EA0" w:rsidRDefault="00007979" w:rsidP="001A2F3C">
            <w:pPr>
              <w:ind w:left="32"/>
              <w:rPr>
                <w:rFonts w:ascii="Arial" w:hAnsi="Arial" w:cs="Arial"/>
                <w:sz w:val="24"/>
                <w:szCs w:val="24"/>
              </w:rPr>
            </w:pPr>
            <w:r w:rsidRPr="007823B3">
              <w:rPr>
                <w:rFonts w:ascii="Arial" w:hAnsi="Arial" w:cs="Arial"/>
                <w:sz w:val="24"/>
                <w:szCs w:val="24"/>
              </w:rPr>
              <w:t>Preprocessing</w:t>
            </w:r>
            <w:r w:rsidR="001A2F3C" w:rsidRPr="007823B3">
              <w:rPr>
                <w:rFonts w:ascii="Arial" w:hAnsi="Arial" w:cs="Arial"/>
                <w:sz w:val="24"/>
                <w:szCs w:val="24"/>
              </w:rPr>
              <w:t xml:space="preserve"> step</w:t>
            </w:r>
          </w:p>
        </w:tc>
      </w:tr>
      <w:tr w:rsidR="001A2F3C" w:rsidRPr="000B31E7" w14:paraId="42FC1AD7" w14:textId="77777777" w:rsidTr="00E215E5">
        <w:tc>
          <w:tcPr>
            <w:tcW w:w="2835" w:type="dxa"/>
            <w:tcBorders>
              <w:bottom w:val="single" w:sz="4" w:space="0" w:color="auto"/>
            </w:tcBorders>
          </w:tcPr>
          <w:p w14:paraId="77C2C8AE" w14:textId="77777777" w:rsidR="001A2F3C" w:rsidRPr="000B31E7" w:rsidRDefault="001A2F3C" w:rsidP="001A2F3C">
            <w:pPr>
              <w:pStyle w:val="ListParagraph"/>
              <w:ind w:left="0"/>
              <w:rPr>
                <w:rFonts w:ascii="Arial" w:eastAsiaTheme="minorEastAsia" w:hAnsi="Arial" w:cs="Arial"/>
                <w:sz w:val="24"/>
                <w:szCs w:val="24"/>
                <w:lang w:val="en-CA"/>
              </w:rPr>
            </w:pPr>
            <w:r w:rsidRPr="000B31E7">
              <w:rPr>
                <w:rFonts w:ascii="Arial" w:hAnsi="Arial" w:cs="Arial"/>
                <w:sz w:val="24"/>
                <w:szCs w:val="24"/>
              </w:rPr>
              <w:t>Color normalization</w:t>
            </w:r>
          </w:p>
        </w:tc>
        <w:tc>
          <w:tcPr>
            <w:tcW w:w="5812" w:type="dxa"/>
            <w:tcBorders>
              <w:bottom w:val="single" w:sz="4" w:space="0" w:color="auto"/>
            </w:tcBorders>
            <w:vAlign w:val="center"/>
          </w:tcPr>
          <w:p w14:paraId="5078BD1E" w14:textId="631DAEEF" w:rsidR="001A2F3C" w:rsidRPr="000B31E7" w:rsidDel="00C04EA0" w:rsidRDefault="001A2F3C" w:rsidP="00F232EC">
            <w:pPr>
              <w:rPr>
                <w:rFonts w:ascii="Arial" w:hAnsi="Arial" w:cs="Arial"/>
                <w:sz w:val="24"/>
                <w:szCs w:val="24"/>
              </w:rPr>
            </w:pPr>
            <w:r w:rsidRPr="000B31E7">
              <w:rPr>
                <w:rFonts w:ascii="Arial" w:hAnsi="Arial" w:cs="Arial"/>
                <w:sz w:val="24"/>
                <w:szCs w:val="24"/>
              </w:rPr>
              <w:t>Yes</w:t>
            </w:r>
          </w:p>
        </w:tc>
      </w:tr>
      <w:tr w:rsidR="001A2F3C" w:rsidRPr="000B31E7" w14:paraId="2F5E999D" w14:textId="77777777" w:rsidTr="00E215E5">
        <w:tc>
          <w:tcPr>
            <w:tcW w:w="2835" w:type="dxa"/>
            <w:tcBorders>
              <w:bottom w:val="single" w:sz="4" w:space="0" w:color="auto"/>
            </w:tcBorders>
          </w:tcPr>
          <w:p w14:paraId="5C9E7602" w14:textId="77777777" w:rsidR="001A2F3C" w:rsidRPr="000B31E7" w:rsidRDefault="001A2F3C" w:rsidP="001A2F3C">
            <w:pPr>
              <w:pStyle w:val="ListParagraph"/>
              <w:ind w:left="0"/>
              <w:rPr>
                <w:rFonts w:ascii="Arial" w:eastAsiaTheme="minorEastAsia" w:hAnsi="Arial" w:cs="Arial"/>
                <w:sz w:val="24"/>
                <w:szCs w:val="24"/>
                <w:lang w:val="en-CA"/>
              </w:rPr>
            </w:pPr>
            <w:r w:rsidRPr="000B31E7">
              <w:rPr>
                <w:rFonts w:ascii="Arial" w:hAnsi="Arial" w:cs="Arial"/>
                <w:sz w:val="24"/>
                <w:szCs w:val="24"/>
              </w:rPr>
              <w:t>Data augmentation</w:t>
            </w:r>
          </w:p>
        </w:tc>
        <w:tc>
          <w:tcPr>
            <w:tcW w:w="5812" w:type="dxa"/>
            <w:tcBorders>
              <w:bottom w:val="single" w:sz="4" w:space="0" w:color="auto"/>
            </w:tcBorders>
            <w:vAlign w:val="center"/>
          </w:tcPr>
          <w:p w14:paraId="2218E038" w14:textId="12DF939E" w:rsidR="001A2F3C" w:rsidRPr="000B31E7" w:rsidDel="00C04EA0" w:rsidRDefault="001A2F3C" w:rsidP="001A2F3C">
            <w:pPr>
              <w:ind w:left="32"/>
              <w:rPr>
                <w:rFonts w:ascii="Arial" w:hAnsi="Arial" w:cs="Arial"/>
                <w:sz w:val="24"/>
                <w:szCs w:val="24"/>
              </w:rPr>
            </w:pPr>
            <w:r w:rsidRPr="000B31E7">
              <w:rPr>
                <w:rFonts w:ascii="Arial" w:hAnsi="Arial" w:cs="Arial"/>
                <w:sz w:val="24"/>
                <w:szCs w:val="24"/>
              </w:rPr>
              <w:t>Yes</w:t>
            </w:r>
          </w:p>
        </w:tc>
      </w:tr>
      <w:tr w:rsidR="001A2F3C" w:rsidRPr="000B31E7" w14:paraId="0B313773" w14:textId="77777777" w:rsidTr="00E215E5">
        <w:tc>
          <w:tcPr>
            <w:tcW w:w="8647" w:type="dxa"/>
            <w:gridSpan w:val="2"/>
          </w:tcPr>
          <w:p w14:paraId="5B37EAA2" w14:textId="10530E1E" w:rsidR="001A2F3C" w:rsidRPr="000B31E7" w:rsidRDefault="00332AC9" w:rsidP="001A2F3C">
            <w:pPr>
              <w:rPr>
                <w:rFonts w:ascii="Arial" w:hAnsi="Arial" w:cs="Arial"/>
                <w:color w:val="FF0000"/>
                <w:sz w:val="16"/>
                <w:szCs w:val="16"/>
              </w:rPr>
            </w:pPr>
            <w:r w:rsidRPr="000B31E7">
              <w:rPr>
                <w:rFonts w:ascii="Arial" w:hAnsi="Arial" w:cs="Arial"/>
                <w:sz w:val="16"/>
                <w:szCs w:val="16"/>
              </w:rPr>
              <w:t xml:space="preserve">EV: External Validation. IV: Internal Validation. </w:t>
            </w:r>
            <w:r w:rsidR="007F77EA" w:rsidRPr="000B31E7">
              <w:rPr>
                <w:rFonts w:ascii="Arial" w:hAnsi="Arial" w:cs="Arial"/>
                <w:sz w:val="16"/>
                <w:szCs w:val="16"/>
              </w:rPr>
              <w:t>KUH: Karolinska University Hospital. SCAN-B: Sweden Cancerome Analysis Network-Breast project. SSGH: Stockholm South General Hospital. TCGA: The Cancer Genome Atlas.</w:t>
            </w:r>
          </w:p>
        </w:tc>
      </w:tr>
    </w:tbl>
    <w:p w14:paraId="526F0C05" w14:textId="30911023" w:rsidR="001A2F3C" w:rsidRDefault="001A2F3C" w:rsidP="001A2F3C"/>
    <w:p w14:paraId="4824CE2E" w14:textId="77777777" w:rsidR="001A2F3C" w:rsidRPr="00F232EC" w:rsidRDefault="001A2F3C" w:rsidP="00F232EC"/>
    <w:p w14:paraId="6407AC5D" w14:textId="48E1D1B5" w:rsidR="00406036" w:rsidRDefault="00406036" w:rsidP="00F232EC">
      <w:pPr>
        <w:spacing w:line="480" w:lineRule="auto"/>
        <w:ind w:left="785"/>
        <w:jc w:val="both"/>
        <w:rPr>
          <w:rFonts w:ascii="Arial" w:eastAsiaTheme="minorEastAsia" w:hAnsi="Arial" w:cs="Arial"/>
          <w:color w:val="000000" w:themeColor="text1"/>
          <w:sz w:val="24"/>
          <w:szCs w:val="24"/>
        </w:rPr>
      </w:pPr>
      <w:r w:rsidRPr="004946C8">
        <w:rPr>
          <w:rFonts w:ascii="Arial" w:eastAsiaTheme="minorEastAsia" w:hAnsi="Arial" w:cs="Arial"/>
          <w:color w:val="000000" w:themeColor="text1"/>
          <w:sz w:val="24"/>
          <w:szCs w:val="24"/>
        </w:rPr>
        <w:t xml:space="preserve">From WSIs scanned at 40x, Wang et al. extracted patches of 598 x 598 pixels. </w:t>
      </w:r>
      <w:r>
        <w:rPr>
          <w:rFonts w:ascii="Arial" w:eastAsiaTheme="minorEastAsia" w:hAnsi="Arial" w:cs="Arial"/>
          <w:color w:val="000000" w:themeColor="text1"/>
          <w:sz w:val="24"/>
          <w:szCs w:val="24"/>
        </w:rPr>
        <w:t>I</w:t>
      </w:r>
      <w:r w:rsidRPr="004946C8">
        <w:rPr>
          <w:rFonts w:ascii="Arial" w:eastAsiaTheme="minorEastAsia" w:hAnsi="Arial" w:cs="Arial"/>
          <w:color w:val="000000" w:themeColor="text1"/>
          <w:sz w:val="24"/>
          <w:szCs w:val="24"/>
        </w:rPr>
        <w:t>m</w:t>
      </w:r>
      <w:r w:rsidRPr="004F5B82">
        <w:rPr>
          <w:rFonts w:ascii="Arial" w:eastAsiaTheme="minorEastAsia" w:hAnsi="Arial" w:cs="Arial"/>
          <w:color w:val="000000" w:themeColor="text1"/>
          <w:sz w:val="24"/>
          <w:szCs w:val="24"/>
        </w:rPr>
        <w:t xml:space="preserve">ages were preprocessed with color normalization and data augmentation using </w:t>
      </w:r>
      <w:r w:rsidRPr="004F5B82">
        <w:rPr>
          <w:rFonts w:ascii="Arial" w:eastAsiaTheme="minorEastAsia" w:hAnsi="Arial" w:cs="Arial"/>
          <w:color w:val="000000" w:themeColor="text1"/>
          <w:sz w:val="24"/>
          <w:szCs w:val="24"/>
        </w:rPr>
        <w:lastRenderedPageBreak/>
        <w:t>standard Python packages.</w:t>
      </w:r>
      <w:r>
        <w:rPr>
          <w:rFonts w:ascii="Arial" w:eastAsiaTheme="minorEastAsia" w:hAnsi="Arial" w:cs="Arial"/>
          <w:color w:val="000000" w:themeColor="text1"/>
          <w:sz w:val="24"/>
          <w:szCs w:val="24"/>
        </w:rPr>
        <w:t xml:space="preserve"> </w:t>
      </w:r>
      <w:r w:rsidRPr="00822AA1">
        <w:rPr>
          <w:rFonts w:ascii="Arial" w:eastAsiaTheme="minorEastAsia" w:hAnsi="Arial" w:cs="Arial"/>
          <w:color w:val="000000" w:themeColor="text1"/>
          <w:sz w:val="24"/>
          <w:szCs w:val="24"/>
        </w:rPr>
        <w:t>Deep learning was performed</w:t>
      </w:r>
      <w:r>
        <w:rPr>
          <w:rFonts w:ascii="Arial" w:eastAsiaTheme="minorEastAsia" w:hAnsi="Arial" w:cs="Arial"/>
          <w:color w:val="000000" w:themeColor="text1"/>
          <w:sz w:val="24"/>
          <w:szCs w:val="24"/>
        </w:rPr>
        <w:t xml:space="preserve"> </w:t>
      </w:r>
      <w:r w:rsidRPr="00822AA1">
        <w:rPr>
          <w:rFonts w:ascii="Arial" w:eastAsiaTheme="minorEastAsia" w:hAnsi="Arial" w:cs="Arial"/>
          <w:color w:val="000000" w:themeColor="text1"/>
          <w:sz w:val="24"/>
          <w:szCs w:val="24"/>
        </w:rPr>
        <w:t>using the Keras (2.2.4) framework with TensorFlow (1.12)</w:t>
      </w:r>
      <w:r>
        <w:rPr>
          <w:rFonts w:ascii="Arial" w:eastAsiaTheme="minorEastAsia" w:hAnsi="Arial" w:cs="Arial"/>
          <w:color w:val="000000" w:themeColor="text1"/>
          <w:sz w:val="24"/>
          <w:szCs w:val="24"/>
        </w:rPr>
        <w:t xml:space="preserve"> </w:t>
      </w:r>
      <w:r w:rsidRPr="00822AA1">
        <w:rPr>
          <w:rFonts w:ascii="Arial" w:eastAsiaTheme="minorEastAsia" w:hAnsi="Arial" w:cs="Arial"/>
          <w:color w:val="000000" w:themeColor="text1"/>
          <w:sz w:val="24"/>
          <w:szCs w:val="24"/>
        </w:rPr>
        <w:t>backend.</w:t>
      </w:r>
      <w:r w:rsidRPr="004F5B82">
        <w:rPr>
          <w:rFonts w:ascii="Arial" w:eastAsiaTheme="minorEastAsia" w:hAnsi="Arial" w:cs="Arial"/>
          <w:color w:val="000000" w:themeColor="text1"/>
          <w:sz w:val="24"/>
          <w:szCs w:val="24"/>
        </w:rPr>
        <w:t xml:space="preserve"> </w:t>
      </w:r>
      <w:r>
        <w:rPr>
          <w:rFonts w:ascii="Arial" w:eastAsiaTheme="minorEastAsia" w:hAnsi="Arial" w:cs="Arial"/>
          <w:color w:val="000000" w:themeColor="text1"/>
          <w:sz w:val="24"/>
          <w:szCs w:val="24"/>
        </w:rPr>
        <w:t xml:space="preserve">The trained model was </w:t>
      </w:r>
      <w:r w:rsidRPr="00726ED3">
        <w:rPr>
          <w:rFonts w:ascii="Arial" w:eastAsiaTheme="minorEastAsia" w:hAnsi="Arial" w:cs="Arial"/>
          <w:color w:val="000000" w:themeColor="text1"/>
          <w:sz w:val="24"/>
          <w:szCs w:val="24"/>
        </w:rPr>
        <w:t xml:space="preserve">an </w:t>
      </w:r>
      <w:r>
        <w:rPr>
          <w:rFonts w:ascii="Arial" w:eastAsiaTheme="minorEastAsia" w:hAnsi="Arial" w:cs="Arial"/>
          <w:color w:val="000000" w:themeColor="text1"/>
          <w:sz w:val="24"/>
          <w:szCs w:val="24"/>
        </w:rPr>
        <w:t>I</w:t>
      </w:r>
      <w:r w:rsidRPr="00726ED3">
        <w:rPr>
          <w:rFonts w:ascii="Arial" w:eastAsiaTheme="minorEastAsia" w:hAnsi="Arial" w:cs="Arial"/>
          <w:color w:val="000000" w:themeColor="text1"/>
          <w:sz w:val="24"/>
          <w:szCs w:val="24"/>
        </w:rPr>
        <w:t>nception V3</w:t>
      </w:r>
      <w:r w:rsidR="005E7B74">
        <w:rPr>
          <w:rFonts w:ascii="Arial" w:eastAsiaTheme="minorEastAsia" w:hAnsi="Arial" w:cs="Arial"/>
          <w:color w:val="000000" w:themeColor="text1"/>
          <w:sz w:val="24"/>
          <w:szCs w:val="24"/>
        </w:rPr>
        <w:t xml:space="preserve"> </w:t>
      </w:r>
      <w:r w:rsidR="00795181">
        <w:rPr>
          <w:rFonts w:ascii="Arial" w:eastAsiaTheme="minorEastAsia" w:hAnsi="Arial" w:cs="Arial"/>
          <w:color w:val="000000" w:themeColor="text1"/>
          <w:sz w:val="24"/>
          <w:szCs w:val="24"/>
        </w:rPr>
        <w:fldChar w:fldCharType="begin"/>
      </w:r>
      <w:r w:rsidR="00795181">
        <w:rPr>
          <w:rFonts w:ascii="Arial" w:eastAsiaTheme="minorEastAsia" w:hAnsi="Arial" w:cs="Arial"/>
          <w:color w:val="000000" w:themeColor="text1"/>
          <w:sz w:val="24"/>
          <w:szCs w:val="24"/>
        </w:rPr>
        <w:instrText xml:space="preserve"> ADDIN ZOTERO_ITEM CSL_CITATION {"citationID":"DlGWLdIm","properties":{"formattedCitation":"(Wang Y. et al., 2022)","plainCitation":"(Wang Y. et al., 2022)","noteIndex":0},"citationItems":[{"id":673,"uris":["http://zotero.org/users/8964937/items/9DBLWFNS"],"itemData":{"id":673,"type":"article-journal","abstract":"Background: The Nottingham histological grade (NHG) is a well-established prognostic factor for breast cancer that is broadly used in clinical decision making. However, ~50% of patients are classified as grade 2, an intermediate risk group with low clinical value. To improve risk stratification of NHG 2 breast cancer patients, we developed and validated a novel histological grade model (DeepGrade) based on digital whole-slide histopathology images (WSIs) and deep learning. Patients and Methods: In this observational retrospective study, routine WSIs stained with haematoxylin and eosin from 1567 patients were utilised for model optimisation and validation. Model generalisability was further evaluated in an external test set with 1262 patients. NHG 2 cases were stratified into two groups, DG2-high and DG2-low, and the prognostic value was assessed. The main outcome was recurrence-free survival. Result(s): DeepGrade provides independent prognostic information for stratification of NHG 2 cases in the internal test set, where DG2-high showed an increased risk for recurrence (hazard ratio [HR] 2.94, 95% confidence interval [CI] 1.24-6.97, P = 0.015) compared with the DG2-low group after adjusting for established risk factors (independent test data). DG2-low also shared phenotypic similarities with NHG 1, and DG2-high with NHG 3, suggesting that the model identifies morphological patterns in NHG 2 that are associated with more aggressive tumours. The prognostic value of DeepGrade was further assessed in the external test set, confirming an increased risk for recurrence in DG2-high (HR 1.91, 95% CI 1.11-3.29, P = 0.019). Conclusion(s): The proposed model-based stratification of patients with NHG 2 tumours is prognostic and adds clinically relevant information over routine histological grading. The methodology offers a cost-effective alternative to molecular profiling to extract information relevant for clinical decisions.Copyright © 2021 The Authors","container-title":"Annals of Oncology","DOI":"10.1016/j.annonc.2021.09.007","ISSN":"0923-7534","issue":"1","journalAbbreviation":"Ann. Oncol.","language":"English","note":"publisher-place: United Kingdom\npublisher: Elsevier Ltd","page":"89-98","title":"Improved breast cancer histological grading using deep learning","volume":"33","author":[{"literal":"Wang Y."},{"literal":"Acs B."},{"literal":"Robertson S."},{"literal":"Liu B."},{"literal":"Solorzano L."},{"literal":"Wahlby C."},{"literal":"Hartman J."},{"literal":"Rantalainen M."}],"issued":{"date-parts":[["2022"]]}}}],"schema":"https://github.com/citation-style-language/schema/raw/master/csl-citation.json"} </w:instrText>
      </w:r>
      <w:r w:rsidR="00795181">
        <w:rPr>
          <w:rFonts w:ascii="Arial" w:eastAsiaTheme="minorEastAsia" w:hAnsi="Arial" w:cs="Arial"/>
          <w:color w:val="000000" w:themeColor="text1"/>
          <w:sz w:val="24"/>
          <w:szCs w:val="24"/>
        </w:rPr>
        <w:fldChar w:fldCharType="separate"/>
      </w:r>
      <w:r w:rsidR="00795181" w:rsidRPr="00795181">
        <w:rPr>
          <w:rFonts w:ascii="Arial" w:hAnsi="Arial" w:cs="Arial"/>
          <w:sz w:val="24"/>
        </w:rPr>
        <w:t>(Wang Y. et al., 2022)</w:t>
      </w:r>
      <w:r w:rsidR="00795181">
        <w:rPr>
          <w:rFonts w:ascii="Arial" w:eastAsiaTheme="minorEastAsia" w:hAnsi="Arial" w:cs="Arial"/>
          <w:color w:val="000000" w:themeColor="text1"/>
          <w:sz w:val="24"/>
          <w:szCs w:val="24"/>
        </w:rPr>
        <w:fldChar w:fldCharType="end"/>
      </w:r>
      <w:r>
        <w:rPr>
          <w:rFonts w:ascii="Arial" w:eastAsiaTheme="minorEastAsia" w:hAnsi="Arial" w:cs="Arial"/>
          <w:color w:val="000000" w:themeColor="text1"/>
          <w:sz w:val="24"/>
          <w:szCs w:val="24"/>
        </w:rPr>
        <w:t xml:space="preserve">, initialized with weights from the </w:t>
      </w:r>
      <w:r w:rsidRPr="00726ED3">
        <w:rPr>
          <w:rFonts w:ascii="Arial" w:eastAsiaTheme="minorEastAsia" w:hAnsi="Arial" w:cs="Arial"/>
          <w:color w:val="000000" w:themeColor="text1"/>
          <w:sz w:val="24"/>
          <w:szCs w:val="24"/>
        </w:rPr>
        <w:t>model</w:t>
      </w:r>
      <w:r>
        <w:rPr>
          <w:rFonts w:ascii="Arial" w:eastAsiaTheme="minorEastAsia" w:hAnsi="Arial" w:cs="Arial"/>
          <w:color w:val="000000" w:themeColor="text1"/>
          <w:sz w:val="24"/>
          <w:szCs w:val="24"/>
        </w:rPr>
        <w:t xml:space="preserve"> pretrained </w:t>
      </w:r>
      <w:r w:rsidR="00DF70DB">
        <w:rPr>
          <w:rFonts w:ascii="Arial" w:eastAsiaTheme="minorEastAsia" w:hAnsi="Arial" w:cs="Arial"/>
          <w:color w:val="000000" w:themeColor="text1"/>
          <w:sz w:val="24"/>
          <w:szCs w:val="24"/>
        </w:rPr>
        <w:t xml:space="preserve">on </w:t>
      </w:r>
      <w:r>
        <w:rPr>
          <w:rFonts w:ascii="Arial" w:eastAsiaTheme="minorEastAsia" w:hAnsi="Arial" w:cs="Arial"/>
          <w:color w:val="000000" w:themeColor="text1"/>
          <w:sz w:val="24"/>
          <w:szCs w:val="24"/>
        </w:rPr>
        <w:t xml:space="preserve">the </w:t>
      </w:r>
      <w:r w:rsidR="0072195E">
        <w:rPr>
          <w:rFonts w:ascii="Arial" w:eastAsiaTheme="minorEastAsia" w:hAnsi="Arial" w:cs="Arial"/>
          <w:color w:val="000000" w:themeColor="text1"/>
          <w:sz w:val="24"/>
          <w:szCs w:val="24"/>
        </w:rPr>
        <w:t>"</w:t>
      </w:r>
      <w:r>
        <w:rPr>
          <w:rFonts w:ascii="Arial" w:eastAsiaTheme="minorEastAsia" w:hAnsi="Arial" w:cs="Arial"/>
          <w:color w:val="000000" w:themeColor="text1"/>
          <w:sz w:val="24"/>
          <w:szCs w:val="24"/>
        </w:rPr>
        <w:t>ImageNet</w:t>
      </w:r>
      <w:r w:rsidR="0072195E">
        <w:rPr>
          <w:rFonts w:ascii="Arial" w:eastAsiaTheme="minorEastAsia" w:hAnsi="Arial" w:cs="Arial"/>
          <w:color w:val="000000" w:themeColor="text1"/>
          <w:sz w:val="24"/>
          <w:szCs w:val="24"/>
        </w:rPr>
        <w:t>"</w:t>
      </w:r>
      <w:r w:rsidR="00C0276F">
        <w:rPr>
          <w:rFonts w:ascii="Arial" w:eastAsiaTheme="minorEastAsia" w:hAnsi="Arial" w:cs="Arial"/>
          <w:color w:val="000000" w:themeColor="text1"/>
          <w:sz w:val="24"/>
          <w:szCs w:val="24"/>
        </w:rPr>
        <w:t xml:space="preserve"> </w:t>
      </w:r>
      <w:r w:rsidR="00216FDB">
        <w:rPr>
          <w:rFonts w:ascii="Arial" w:eastAsiaTheme="minorEastAsia" w:hAnsi="Arial" w:cs="Arial"/>
          <w:color w:val="000000" w:themeColor="text1"/>
          <w:sz w:val="24"/>
          <w:szCs w:val="24"/>
        </w:rPr>
        <w:fldChar w:fldCharType="begin"/>
      </w:r>
      <w:r w:rsidR="00774987">
        <w:rPr>
          <w:rFonts w:ascii="Arial" w:eastAsiaTheme="minorEastAsia" w:hAnsi="Arial" w:cs="Arial"/>
          <w:color w:val="000000" w:themeColor="text1"/>
          <w:sz w:val="24"/>
          <w:szCs w:val="24"/>
        </w:rPr>
        <w:instrText xml:space="preserve"> ADDIN ZOTERO_ITEM CSL_CITATION {"citationID":"R6C2bkpP","properties":{"formattedCitation":"(Russakovsky et al., 2015)","plainCitation":"(Russakovsky et al., 2015)","noteIndex":0},"citationItems":[{"id":9336,"uris":["http://zotero.org/users/8964937/items/EVKJW3HP"],"itemData":{"id":9336,"type":"article-journal","abstract":"The ImageNet Large Scale Visual Recognition Challenge is a benchmark in object category classification and detection on hundreds of object categories and millions of images. The challenge has been run annually from 2010 to present, attracting participation from more than fifty institutions. This paper describes the creation of this benchmark dataset and the advances in object recognition that have been possible as a result. We discuss the challenges of collecting large-scale ground truth annotation, highlight key breakthroughs in categorical object recognition, provide a detailed analysis of the current state of the field of large-scale image classification and object detection, and compare the state-of-the-art computer vision accuracy with human accuracy. We conclude with lessons learned in the 5 years of the challenge, and propose future directions and improvements.","container-title":"International Journal of Computer Vision","DOI":"10.1007/s11263-015-0816-y","ISSN":"1573-1405","issue":"3","journalAbbreviation":"Int J Comput Vis","language":"en","page":"211-252","source":"Springer Link","title":"ImageNet large scale visual recognition challenge","volume":"115","author":[{"family":"Russakovsky","given":"Olga"},{"family":"Deng","given":"Jia"},{"family":"Su","given":"Hao"},{"family":"Krause","given":"Jonathan"},{"family":"Satheesh","given":"Sanjeev"},{"family":"Ma","given":"Sean"},{"family":"Huang","given":"Zhiheng"},{"family":"Karpathy","given":"Andrej"},{"family":"Khosla","given":"Aditya"},{"family":"Bernstein","given":"Michael"},{"family":"Berg","given":"Alexander C."},{"family":"Fei-Fei","given":"Li"}],"issued":{"date-parts":[["2015",12,1]]}}}],"schema":"https://github.com/citation-style-language/schema/raw/master/csl-citation.json"} </w:instrText>
      </w:r>
      <w:r w:rsidR="00216FDB">
        <w:rPr>
          <w:rFonts w:ascii="Arial" w:eastAsiaTheme="minorEastAsia" w:hAnsi="Arial" w:cs="Arial"/>
          <w:color w:val="000000" w:themeColor="text1"/>
          <w:sz w:val="24"/>
          <w:szCs w:val="24"/>
        </w:rPr>
        <w:fldChar w:fldCharType="separate"/>
      </w:r>
      <w:r w:rsidR="00216FDB" w:rsidRPr="00216FDB">
        <w:rPr>
          <w:rFonts w:ascii="Arial" w:hAnsi="Arial" w:cs="Arial"/>
          <w:sz w:val="24"/>
        </w:rPr>
        <w:t>(Russakovsky et al., 2015)</w:t>
      </w:r>
      <w:r w:rsidR="00216FDB">
        <w:rPr>
          <w:rFonts w:ascii="Arial" w:eastAsiaTheme="minorEastAsia" w:hAnsi="Arial" w:cs="Arial"/>
          <w:color w:val="000000" w:themeColor="text1"/>
          <w:sz w:val="24"/>
          <w:szCs w:val="24"/>
        </w:rPr>
        <w:fldChar w:fldCharType="end"/>
      </w:r>
      <w:r w:rsidR="007F0D04">
        <w:rPr>
          <w:rFonts w:ascii="Arial" w:eastAsiaTheme="minorEastAsia" w:hAnsi="Arial" w:cs="Arial"/>
          <w:color w:val="000000" w:themeColor="text1"/>
          <w:sz w:val="24"/>
          <w:szCs w:val="24"/>
        </w:rPr>
        <w:t>.</w:t>
      </w:r>
      <w:r w:rsidR="00472636">
        <w:rPr>
          <w:rFonts w:ascii="Arial" w:eastAsiaTheme="minorEastAsia" w:hAnsi="Arial" w:cs="Arial"/>
          <w:color w:val="000000" w:themeColor="text1"/>
          <w:sz w:val="24"/>
          <w:szCs w:val="24"/>
        </w:rPr>
        <w:t xml:space="preserve"> </w:t>
      </w:r>
      <w:r>
        <w:rPr>
          <w:rFonts w:ascii="Arial" w:eastAsiaTheme="minorEastAsia" w:hAnsi="Arial" w:cs="Arial"/>
          <w:color w:val="000000" w:themeColor="text1"/>
          <w:sz w:val="24"/>
          <w:szCs w:val="24"/>
        </w:rPr>
        <w:t xml:space="preserve">They used </w:t>
      </w:r>
      <w:r w:rsidRPr="00C40ED2">
        <w:rPr>
          <w:rFonts w:ascii="Arial" w:eastAsiaTheme="minorEastAsia" w:hAnsi="Arial" w:cs="Arial"/>
          <w:color w:val="000000" w:themeColor="text1"/>
          <w:sz w:val="24"/>
          <w:szCs w:val="24"/>
        </w:rPr>
        <w:t xml:space="preserve">ADAM </w:t>
      </w:r>
      <w:r>
        <w:rPr>
          <w:rFonts w:ascii="Arial" w:eastAsiaTheme="minorEastAsia" w:hAnsi="Arial" w:cs="Arial"/>
          <w:color w:val="000000" w:themeColor="text1"/>
          <w:sz w:val="24"/>
          <w:szCs w:val="24"/>
        </w:rPr>
        <w:t xml:space="preserve">for optimization </w:t>
      </w:r>
      <w:r w:rsidRPr="004F5B82">
        <w:rPr>
          <w:rFonts w:ascii="Arial" w:eastAsiaTheme="minorEastAsia" w:hAnsi="Arial" w:cs="Arial"/>
          <w:color w:val="000000" w:themeColor="text1"/>
          <w:sz w:val="24"/>
          <w:szCs w:val="24"/>
        </w:rPr>
        <w:fldChar w:fldCharType="begin"/>
      </w:r>
      <w:r w:rsidR="00216FDB">
        <w:rPr>
          <w:rFonts w:ascii="Arial" w:eastAsiaTheme="minorEastAsia" w:hAnsi="Arial" w:cs="Arial"/>
          <w:color w:val="000000" w:themeColor="text1"/>
          <w:sz w:val="24"/>
          <w:szCs w:val="24"/>
        </w:rPr>
        <w:instrText xml:space="preserve"> ADDIN ZOTERO_ITEM CSL_CITATION {"citationID":"vmDdPDaS","properties":{"formattedCitation":"(Wang Y. et al., 2022)","plainCitation":"(Wang Y. et al., 2022)","noteIndex":0},"citationItems":[{"id":673,"uris":["http://zotero.org/users/8964937/items/9DBLWFNS"],"itemData":{"id":673,"type":"article-journal","abstract":"Background: The Nottingham histological grade (NHG) is a well-established prognostic factor for breast cancer that is broadly used in clinical decision making. However, ~50% of patients are classified as grade 2, an intermediate risk group with low clinical value. To improve risk stratification of NHG 2 breast cancer patients, we developed and validated a novel histological grade model (DeepGrade) based on digital whole-slide histopathology images (WSIs) and deep learning. Patients and Methods: In this observational retrospective study, routine WSIs stained with haematoxylin and eosin from 1567 patients were utilised for model optimisation and validation. Model generalisability was further evaluated in an external test set with 1262 patients. NHG 2 cases were stratified into two groups, DG2-high and DG2-low, and the prognostic value was assessed. The main outcome was recurrence-free survival. Result(s): DeepGrade provides independent prognostic information for stratification of NHG 2 cases in the internal test set, where DG2-high showed an increased risk for recurrence (hazard ratio [HR] 2.94, 95% confidence interval [CI] 1.24-6.97, P = 0.015) compared with the DG2-low group after adjusting for established risk factors (independent test data). DG2-low also shared phenotypic similarities with NHG 1, and DG2-high with NHG 3, suggesting that the model identifies morphological patterns in NHG 2 that are associated with more aggressive tumours. The prognostic value of DeepGrade was further assessed in the external test set, confirming an increased risk for recurrence in DG2-high (HR 1.91, 95% CI 1.11-3.29, P = 0.019). Conclusion(s): The proposed model-based stratification of patients with NHG 2 tumours is prognostic and adds clinically relevant information over routine histological grading. The methodology offers a cost-effective alternative to molecular profiling to extract information relevant for clinical decisions.Copyright © 2021 The Authors","container-title":"Annals of Oncology","DOI":"10.1016/j.annonc.2021.09.007","ISSN":"0923-7534","issue":"1","journalAbbreviation":"Ann. Oncol.","language":"English","note":"publisher-place: United Kingdom\npublisher: Elsevier Ltd","page":"89-98","title":"Improved breast cancer histological grading using deep learning","volume":"33","author":[{"literal":"Wang Y."},{"literal":"Acs B."},{"literal":"Robertson S."},{"literal":"Liu B."},{"literal":"Solorzano L."},{"literal":"Wahlby C."},{"literal":"Hartman J."},{"literal":"Rantalainen M."}],"issued":{"date-parts":[["2022"]]}}}],"schema":"https://github.com/citation-style-language/schema/raw/master/csl-citation.json"} </w:instrText>
      </w:r>
      <w:r w:rsidRPr="004F5B82">
        <w:rPr>
          <w:rFonts w:ascii="Arial" w:eastAsiaTheme="minorEastAsia" w:hAnsi="Arial" w:cs="Arial"/>
          <w:color w:val="000000" w:themeColor="text1"/>
          <w:sz w:val="24"/>
          <w:szCs w:val="24"/>
        </w:rPr>
        <w:fldChar w:fldCharType="separate"/>
      </w:r>
      <w:r w:rsidRPr="004F5B82">
        <w:rPr>
          <w:rFonts w:ascii="Arial" w:eastAsiaTheme="minorEastAsia" w:hAnsi="Arial" w:cs="Arial"/>
          <w:color w:val="000000" w:themeColor="text1"/>
          <w:sz w:val="24"/>
          <w:szCs w:val="24"/>
        </w:rPr>
        <w:t>(Wang Y. et al., 2022)</w:t>
      </w:r>
      <w:r w:rsidRPr="004F5B82">
        <w:rPr>
          <w:rFonts w:ascii="Arial" w:eastAsiaTheme="minorEastAsia" w:hAnsi="Arial" w:cs="Arial"/>
          <w:color w:val="000000" w:themeColor="text1"/>
          <w:sz w:val="24"/>
          <w:szCs w:val="24"/>
        </w:rPr>
        <w:fldChar w:fldCharType="end"/>
      </w:r>
      <w:r>
        <w:rPr>
          <w:rFonts w:ascii="Arial" w:eastAsiaTheme="minorEastAsia" w:hAnsi="Arial" w:cs="Arial"/>
          <w:color w:val="000000" w:themeColor="text1"/>
          <w:sz w:val="24"/>
          <w:szCs w:val="24"/>
        </w:rPr>
        <w:t xml:space="preserve">. </w:t>
      </w:r>
    </w:p>
    <w:p w14:paraId="6031F0E2" w14:textId="77777777" w:rsidR="004B37D5" w:rsidRDefault="004B37D5" w:rsidP="001A7858">
      <w:pPr>
        <w:pStyle w:val="ListParagraph"/>
        <w:spacing w:line="480" w:lineRule="auto"/>
        <w:ind w:left="1043"/>
        <w:rPr>
          <w:rFonts w:ascii="Arial" w:eastAsiaTheme="minorEastAsia" w:hAnsi="Arial" w:cs="Arial"/>
          <w:sz w:val="24"/>
          <w:szCs w:val="24"/>
        </w:rPr>
      </w:pPr>
    </w:p>
    <w:p w14:paraId="7E05550B" w14:textId="0D7436B3" w:rsidR="00CC6ABB" w:rsidRPr="000032E0" w:rsidRDefault="00CC6ABB" w:rsidP="000032E0">
      <w:pPr>
        <w:pStyle w:val="Heading2"/>
        <w:numPr>
          <w:ilvl w:val="1"/>
          <w:numId w:val="12"/>
        </w:numPr>
        <w:spacing w:after="240" w:line="480" w:lineRule="auto"/>
        <w:ind w:left="709" w:hanging="360"/>
        <w:rPr>
          <w:rFonts w:ascii="Arial" w:hAnsi="Arial" w:cs="Arial"/>
          <w:color w:val="auto"/>
          <w:sz w:val="24"/>
          <w:szCs w:val="24"/>
        </w:rPr>
      </w:pPr>
      <w:bookmarkStart w:id="92" w:name="_Toc119019960"/>
      <w:bookmarkStart w:id="93" w:name="_Toc119020351"/>
      <w:bookmarkStart w:id="94" w:name="_Toc119020741"/>
      <w:bookmarkStart w:id="95" w:name="_Toc119021131"/>
      <w:bookmarkStart w:id="96" w:name="_Toc119021521"/>
      <w:bookmarkStart w:id="97" w:name="_Toc119021929"/>
      <w:bookmarkStart w:id="98" w:name="_Toc119022319"/>
      <w:bookmarkStart w:id="99" w:name="_Toc119050105"/>
      <w:bookmarkStart w:id="100" w:name="_Toc119019961"/>
      <w:bookmarkStart w:id="101" w:name="_Toc119020352"/>
      <w:bookmarkStart w:id="102" w:name="_Toc119020742"/>
      <w:bookmarkStart w:id="103" w:name="_Toc119021132"/>
      <w:bookmarkStart w:id="104" w:name="_Toc119021522"/>
      <w:bookmarkStart w:id="105" w:name="_Toc119021930"/>
      <w:bookmarkStart w:id="106" w:name="_Toc119022320"/>
      <w:bookmarkStart w:id="107" w:name="_Toc119050106"/>
      <w:bookmarkStart w:id="108" w:name="_Toc119019962"/>
      <w:bookmarkStart w:id="109" w:name="_Toc119020353"/>
      <w:bookmarkStart w:id="110" w:name="_Toc119020743"/>
      <w:bookmarkStart w:id="111" w:name="_Toc119021133"/>
      <w:bookmarkStart w:id="112" w:name="_Toc119021523"/>
      <w:bookmarkStart w:id="113" w:name="_Toc119021931"/>
      <w:bookmarkStart w:id="114" w:name="_Toc119022321"/>
      <w:bookmarkStart w:id="115" w:name="_Toc119050107"/>
      <w:bookmarkStart w:id="116" w:name="_Toc119019963"/>
      <w:bookmarkStart w:id="117" w:name="_Toc119020354"/>
      <w:bookmarkStart w:id="118" w:name="_Toc119020744"/>
      <w:bookmarkStart w:id="119" w:name="_Toc119021134"/>
      <w:bookmarkStart w:id="120" w:name="_Toc119021524"/>
      <w:bookmarkStart w:id="121" w:name="_Toc119021932"/>
      <w:bookmarkStart w:id="122" w:name="_Toc119022322"/>
      <w:bookmarkStart w:id="123" w:name="_Toc119050108"/>
      <w:bookmarkStart w:id="124" w:name="_Toc119019964"/>
      <w:bookmarkStart w:id="125" w:name="_Toc119020355"/>
      <w:bookmarkStart w:id="126" w:name="_Toc119020745"/>
      <w:bookmarkStart w:id="127" w:name="_Toc119021135"/>
      <w:bookmarkStart w:id="128" w:name="_Toc119021525"/>
      <w:bookmarkStart w:id="129" w:name="_Toc119021933"/>
      <w:bookmarkStart w:id="130" w:name="_Toc119022323"/>
      <w:bookmarkStart w:id="131" w:name="_Toc119050109"/>
      <w:bookmarkStart w:id="132" w:name="_Toc119019965"/>
      <w:bookmarkStart w:id="133" w:name="_Toc119020356"/>
      <w:bookmarkStart w:id="134" w:name="_Toc119020746"/>
      <w:bookmarkStart w:id="135" w:name="_Toc119021136"/>
      <w:bookmarkStart w:id="136" w:name="_Toc119021526"/>
      <w:bookmarkStart w:id="137" w:name="_Toc119021934"/>
      <w:bookmarkStart w:id="138" w:name="_Toc119022324"/>
      <w:bookmarkStart w:id="139" w:name="_Toc119050110"/>
      <w:bookmarkStart w:id="140" w:name="_Toc119019971"/>
      <w:bookmarkStart w:id="141" w:name="_Toc119020362"/>
      <w:bookmarkStart w:id="142" w:name="_Toc119020752"/>
      <w:bookmarkStart w:id="143" w:name="_Toc119021142"/>
      <w:bookmarkStart w:id="144" w:name="_Toc119021532"/>
      <w:bookmarkStart w:id="145" w:name="_Toc119021940"/>
      <w:bookmarkStart w:id="146" w:name="_Toc119022330"/>
      <w:bookmarkStart w:id="147" w:name="_Toc119050116"/>
      <w:bookmarkStart w:id="148" w:name="_Toc119019976"/>
      <w:bookmarkStart w:id="149" w:name="_Toc119020367"/>
      <w:bookmarkStart w:id="150" w:name="_Toc119020757"/>
      <w:bookmarkStart w:id="151" w:name="_Toc119021147"/>
      <w:bookmarkStart w:id="152" w:name="_Toc119021537"/>
      <w:bookmarkStart w:id="153" w:name="_Toc119021945"/>
      <w:bookmarkStart w:id="154" w:name="_Toc119022335"/>
      <w:bookmarkStart w:id="155" w:name="_Toc119050121"/>
      <w:bookmarkStart w:id="156" w:name="_Toc119019977"/>
      <w:bookmarkStart w:id="157" w:name="_Toc119020368"/>
      <w:bookmarkStart w:id="158" w:name="_Toc119020758"/>
      <w:bookmarkStart w:id="159" w:name="_Toc119021148"/>
      <w:bookmarkStart w:id="160" w:name="_Toc119021538"/>
      <w:bookmarkStart w:id="161" w:name="_Toc119021946"/>
      <w:bookmarkStart w:id="162" w:name="_Toc119022336"/>
      <w:bookmarkStart w:id="163" w:name="_Toc119050122"/>
      <w:bookmarkStart w:id="164" w:name="_Toc119019978"/>
      <w:bookmarkStart w:id="165" w:name="_Toc119020369"/>
      <w:bookmarkStart w:id="166" w:name="_Toc119020759"/>
      <w:bookmarkStart w:id="167" w:name="_Toc119021149"/>
      <w:bookmarkStart w:id="168" w:name="_Toc119021539"/>
      <w:bookmarkStart w:id="169" w:name="_Toc119021947"/>
      <w:bookmarkStart w:id="170" w:name="_Toc119022337"/>
      <w:bookmarkStart w:id="171" w:name="_Toc119050123"/>
      <w:bookmarkStart w:id="172" w:name="_Toc119019979"/>
      <w:bookmarkStart w:id="173" w:name="_Toc119020370"/>
      <w:bookmarkStart w:id="174" w:name="_Toc119020760"/>
      <w:bookmarkStart w:id="175" w:name="_Toc119021150"/>
      <w:bookmarkStart w:id="176" w:name="_Toc119021540"/>
      <w:bookmarkStart w:id="177" w:name="_Toc119021948"/>
      <w:bookmarkStart w:id="178" w:name="_Toc119022338"/>
      <w:bookmarkStart w:id="179" w:name="_Toc119050124"/>
      <w:bookmarkStart w:id="180" w:name="_Toc119019980"/>
      <w:bookmarkStart w:id="181" w:name="_Toc119020371"/>
      <w:bookmarkStart w:id="182" w:name="_Toc119020761"/>
      <w:bookmarkStart w:id="183" w:name="_Toc119021151"/>
      <w:bookmarkStart w:id="184" w:name="_Toc119021541"/>
      <w:bookmarkStart w:id="185" w:name="_Toc119021949"/>
      <w:bookmarkStart w:id="186" w:name="_Toc119022339"/>
      <w:bookmarkStart w:id="187" w:name="_Toc119050125"/>
      <w:bookmarkStart w:id="188" w:name="_Toc119019981"/>
      <w:bookmarkStart w:id="189" w:name="_Toc119020372"/>
      <w:bookmarkStart w:id="190" w:name="_Toc119020762"/>
      <w:bookmarkStart w:id="191" w:name="_Toc119021152"/>
      <w:bookmarkStart w:id="192" w:name="_Toc119021542"/>
      <w:bookmarkStart w:id="193" w:name="_Toc119021950"/>
      <w:bookmarkStart w:id="194" w:name="_Toc119022340"/>
      <w:bookmarkStart w:id="195" w:name="_Toc119050126"/>
      <w:bookmarkStart w:id="196" w:name="_Toc119019987"/>
      <w:bookmarkStart w:id="197" w:name="_Toc119020378"/>
      <w:bookmarkStart w:id="198" w:name="_Toc119020768"/>
      <w:bookmarkStart w:id="199" w:name="_Toc119021158"/>
      <w:bookmarkStart w:id="200" w:name="_Toc119021548"/>
      <w:bookmarkStart w:id="201" w:name="_Toc119021956"/>
      <w:bookmarkStart w:id="202" w:name="_Toc119022346"/>
      <w:bookmarkStart w:id="203" w:name="_Toc119050132"/>
      <w:bookmarkStart w:id="204" w:name="_Toc119019992"/>
      <w:bookmarkStart w:id="205" w:name="_Toc119020383"/>
      <w:bookmarkStart w:id="206" w:name="_Toc119020773"/>
      <w:bookmarkStart w:id="207" w:name="_Toc119021163"/>
      <w:bookmarkStart w:id="208" w:name="_Toc119021553"/>
      <w:bookmarkStart w:id="209" w:name="_Toc119021961"/>
      <w:bookmarkStart w:id="210" w:name="_Toc119022351"/>
      <w:bookmarkStart w:id="211" w:name="_Toc119050137"/>
      <w:bookmarkStart w:id="212" w:name="_Toc119019993"/>
      <w:bookmarkStart w:id="213" w:name="_Toc119020384"/>
      <w:bookmarkStart w:id="214" w:name="_Toc119020774"/>
      <w:bookmarkStart w:id="215" w:name="_Toc119021164"/>
      <w:bookmarkStart w:id="216" w:name="_Toc119021554"/>
      <w:bookmarkStart w:id="217" w:name="_Toc119021962"/>
      <w:bookmarkStart w:id="218" w:name="_Toc119022352"/>
      <w:bookmarkStart w:id="219" w:name="_Toc119050138"/>
      <w:bookmarkStart w:id="220" w:name="_Toc119019994"/>
      <w:bookmarkStart w:id="221" w:name="_Toc119020385"/>
      <w:bookmarkStart w:id="222" w:name="_Toc119020775"/>
      <w:bookmarkStart w:id="223" w:name="_Toc119021165"/>
      <w:bookmarkStart w:id="224" w:name="_Toc119021555"/>
      <w:bookmarkStart w:id="225" w:name="_Toc119021963"/>
      <w:bookmarkStart w:id="226" w:name="_Toc119022353"/>
      <w:bookmarkStart w:id="227" w:name="_Toc119050139"/>
      <w:bookmarkStart w:id="228" w:name="_Toc119020058"/>
      <w:bookmarkStart w:id="229" w:name="_Toc119020449"/>
      <w:bookmarkStart w:id="230" w:name="_Toc119020839"/>
      <w:bookmarkStart w:id="231" w:name="_Toc119021229"/>
      <w:bookmarkStart w:id="232" w:name="_Toc119021619"/>
      <w:bookmarkStart w:id="233" w:name="_Toc119022027"/>
      <w:bookmarkStart w:id="234" w:name="_Toc119022417"/>
      <w:bookmarkStart w:id="235" w:name="_Toc119050203"/>
      <w:bookmarkStart w:id="236" w:name="_Toc119020059"/>
      <w:bookmarkStart w:id="237" w:name="_Toc119020450"/>
      <w:bookmarkStart w:id="238" w:name="_Toc119020840"/>
      <w:bookmarkStart w:id="239" w:name="_Toc119021230"/>
      <w:bookmarkStart w:id="240" w:name="_Toc119021620"/>
      <w:bookmarkStart w:id="241" w:name="_Toc119022028"/>
      <w:bookmarkStart w:id="242" w:name="_Toc119022418"/>
      <w:bookmarkStart w:id="243" w:name="_Toc119050204"/>
      <w:bookmarkStart w:id="244" w:name="_Toc119020060"/>
      <w:bookmarkStart w:id="245" w:name="_Toc119020451"/>
      <w:bookmarkStart w:id="246" w:name="_Toc119020841"/>
      <w:bookmarkStart w:id="247" w:name="_Toc119021231"/>
      <w:bookmarkStart w:id="248" w:name="_Toc119021621"/>
      <w:bookmarkStart w:id="249" w:name="_Toc119022029"/>
      <w:bookmarkStart w:id="250" w:name="_Toc119022419"/>
      <w:bookmarkStart w:id="251" w:name="_Toc119050205"/>
      <w:bookmarkStart w:id="252" w:name="_Toc119020061"/>
      <w:bookmarkStart w:id="253" w:name="_Toc119020452"/>
      <w:bookmarkStart w:id="254" w:name="_Toc119020842"/>
      <w:bookmarkStart w:id="255" w:name="_Toc119021232"/>
      <w:bookmarkStart w:id="256" w:name="_Toc119021622"/>
      <w:bookmarkStart w:id="257" w:name="_Toc119022030"/>
      <w:bookmarkStart w:id="258" w:name="_Toc119022420"/>
      <w:bookmarkStart w:id="259" w:name="_Toc119050206"/>
      <w:bookmarkStart w:id="260" w:name="_Toc119020062"/>
      <w:bookmarkStart w:id="261" w:name="_Toc119020453"/>
      <w:bookmarkStart w:id="262" w:name="_Toc119020843"/>
      <w:bookmarkStart w:id="263" w:name="_Toc119021233"/>
      <w:bookmarkStart w:id="264" w:name="_Toc119021623"/>
      <w:bookmarkStart w:id="265" w:name="_Toc119022031"/>
      <w:bookmarkStart w:id="266" w:name="_Toc119022421"/>
      <w:bookmarkStart w:id="267" w:name="_Toc119050207"/>
      <w:bookmarkStart w:id="268" w:name="_Toc119020063"/>
      <w:bookmarkStart w:id="269" w:name="_Toc119020454"/>
      <w:bookmarkStart w:id="270" w:name="_Toc119020844"/>
      <w:bookmarkStart w:id="271" w:name="_Toc119021234"/>
      <w:bookmarkStart w:id="272" w:name="_Toc119021624"/>
      <w:bookmarkStart w:id="273" w:name="_Toc119022032"/>
      <w:bookmarkStart w:id="274" w:name="_Toc119022422"/>
      <w:bookmarkStart w:id="275" w:name="_Toc119050208"/>
      <w:bookmarkStart w:id="276" w:name="_Toc119020064"/>
      <w:bookmarkStart w:id="277" w:name="_Toc119020455"/>
      <w:bookmarkStart w:id="278" w:name="_Toc119020845"/>
      <w:bookmarkStart w:id="279" w:name="_Toc119021235"/>
      <w:bookmarkStart w:id="280" w:name="_Toc119021625"/>
      <w:bookmarkStart w:id="281" w:name="_Toc119022033"/>
      <w:bookmarkStart w:id="282" w:name="_Toc119022423"/>
      <w:bookmarkStart w:id="283" w:name="_Toc119050209"/>
      <w:bookmarkStart w:id="284" w:name="_Toc119020065"/>
      <w:bookmarkStart w:id="285" w:name="_Toc119020456"/>
      <w:bookmarkStart w:id="286" w:name="_Toc119020846"/>
      <w:bookmarkStart w:id="287" w:name="_Toc119021236"/>
      <w:bookmarkStart w:id="288" w:name="_Toc119021626"/>
      <w:bookmarkStart w:id="289" w:name="_Toc119022034"/>
      <w:bookmarkStart w:id="290" w:name="_Toc119022424"/>
      <w:bookmarkStart w:id="291" w:name="_Toc119050210"/>
      <w:bookmarkStart w:id="292" w:name="_Toc119020066"/>
      <w:bookmarkStart w:id="293" w:name="_Toc119020457"/>
      <w:bookmarkStart w:id="294" w:name="_Toc119020847"/>
      <w:bookmarkStart w:id="295" w:name="_Toc119021237"/>
      <w:bookmarkStart w:id="296" w:name="_Toc119021627"/>
      <w:bookmarkStart w:id="297" w:name="_Toc119022035"/>
      <w:bookmarkStart w:id="298" w:name="_Toc119022425"/>
      <w:bookmarkStart w:id="299" w:name="_Toc119050211"/>
      <w:bookmarkStart w:id="300" w:name="_Toc119020067"/>
      <w:bookmarkStart w:id="301" w:name="_Toc119020458"/>
      <w:bookmarkStart w:id="302" w:name="_Toc119020848"/>
      <w:bookmarkStart w:id="303" w:name="_Toc119021238"/>
      <w:bookmarkStart w:id="304" w:name="_Toc119021628"/>
      <w:bookmarkStart w:id="305" w:name="_Toc119022036"/>
      <w:bookmarkStart w:id="306" w:name="_Toc119022426"/>
      <w:bookmarkStart w:id="307" w:name="_Toc119050212"/>
      <w:bookmarkStart w:id="308" w:name="_Toc119020068"/>
      <w:bookmarkStart w:id="309" w:name="_Toc119020459"/>
      <w:bookmarkStart w:id="310" w:name="_Toc119020849"/>
      <w:bookmarkStart w:id="311" w:name="_Toc119021239"/>
      <w:bookmarkStart w:id="312" w:name="_Toc119021629"/>
      <w:bookmarkStart w:id="313" w:name="_Toc119022037"/>
      <w:bookmarkStart w:id="314" w:name="_Toc119022427"/>
      <w:bookmarkStart w:id="315" w:name="_Toc119050213"/>
      <w:bookmarkStart w:id="316" w:name="_Toc119020069"/>
      <w:bookmarkStart w:id="317" w:name="_Toc119020460"/>
      <w:bookmarkStart w:id="318" w:name="_Toc119020850"/>
      <w:bookmarkStart w:id="319" w:name="_Toc119021240"/>
      <w:bookmarkStart w:id="320" w:name="_Toc119021630"/>
      <w:bookmarkStart w:id="321" w:name="_Toc119022038"/>
      <w:bookmarkStart w:id="322" w:name="_Toc119022428"/>
      <w:bookmarkStart w:id="323" w:name="_Toc119050214"/>
      <w:bookmarkStart w:id="324" w:name="_Toc119020070"/>
      <w:bookmarkStart w:id="325" w:name="_Toc119020461"/>
      <w:bookmarkStart w:id="326" w:name="_Toc119020851"/>
      <w:bookmarkStart w:id="327" w:name="_Toc119021241"/>
      <w:bookmarkStart w:id="328" w:name="_Toc119021631"/>
      <w:bookmarkStart w:id="329" w:name="_Toc119022039"/>
      <w:bookmarkStart w:id="330" w:name="_Toc119022429"/>
      <w:bookmarkStart w:id="331" w:name="_Toc119050215"/>
      <w:bookmarkStart w:id="332" w:name="_Toc119020071"/>
      <w:bookmarkStart w:id="333" w:name="_Toc119020462"/>
      <w:bookmarkStart w:id="334" w:name="_Toc119020852"/>
      <w:bookmarkStart w:id="335" w:name="_Toc119021242"/>
      <w:bookmarkStart w:id="336" w:name="_Toc119021632"/>
      <w:bookmarkStart w:id="337" w:name="_Toc119022040"/>
      <w:bookmarkStart w:id="338" w:name="_Toc119022430"/>
      <w:bookmarkStart w:id="339" w:name="_Toc119050216"/>
      <w:bookmarkStart w:id="340" w:name="_Toc119020072"/>
      <w:bookmarkStart w:id="341" w:name="_Toc119020463"/>
      <w:bookmarkStart w:id="342" w:name="_Toc119020853"/>
      <w:bookmarkStart w:id="343" w:name="_Toc119021243"/>
      <w:bookmarkStart w:id="344" w:name="_Toc119021633"/>
      <w:bookmarkStart w:id="345" w:name="_Toc119022041"/>
      <w:bookmarkStart w:id="346" w:name="_Toc119022431"/>
      <w:bookmarkStart w:id="347" w:name="_Toc119050217"/>
      <w:bookmarkStart w:id="348" w:name="_Toc119020073"/>
      <w:bookmarkStart w:id="349" w:name="_Toc119020464"/>
      <w:bookmarkStart w:id="350" w:name="_Toc119020854"/>
      <w:bookmarkStart w:id="351" w:name="_Toc119021244"/>
      <w:bookmarkStart w:id="352" w:name="_Toc119021634"/>
      <w:bookmarkStart w:id="353" w:name="_Toc119022042"/>
      <w:bookmarkStart w:id="354" w:name="_Toc119022432"/>
      <w:bookmarkStart w:id="355" w:name="_Toc119050218"/>
      <w:bookmarkStart w:id="356" w:name="_Toc119020074"/>
      <w:bookmarkStart w:id="357" w:name="_Toc119020465"/>
      <w:bookmarkStart w:id="358" w:name="_Toc119020855"/>
      <w:bookmarkStart w:id="359" w:name="_Toc119021245"/>
      <w:bookmarkStart w:id="360" w:name="_Toc119021635"/>
      <w:bookmarkStart w:id="361" w:name="_Toc119022043"/>
      <w:bookmarkStart w:id="362" w:name="_Toc119022433"/>
      <w:bookmarkStart w:id="363" w:name="_Toc119050219"/>
      <w:bookmarkStart w:id="364" w:name="_Toc119020075"/>
      <w:bookmarkStart w:id="365" w:name="_Toc119020466"/>
      <w:bookmarkStart w:id="366" w:name="_Toc119020856"/>
      <w:bookmarkStart w:id="367" w:name="_Toc119021246"/>
      <w:bookmarkStart w:id="368" w:name="_Toc119021636"/>
      <w:bookmarkStart w:id="369" w:name="_Toc119022044"/>
      <w:bookmarkStart w:id="370" w:name="_Toc119022434"/>
      <w:bookmarkStart w:id="371" w:name="_Toc119050220"/>
      <w:bookmarkStart w:id="372" w:name="_Toc119020109"/>
      <w:bookmarkStart w:id="373" w:name="_Toc119020500"/>
      <w:bookmarkStart w:id="374" w:name="_Toc119020890"/>
      <w:bookmarkStart w:id="375" w:name="_Toc119021280"/>
      <w:bookmarkStart w:id="376" w:name="_Toc119021670"/>
      <w:bookmarkStart w:id="377" w:name="_Toc119022078"/>
      <w:bookmarkStart w:id="378" w:name="_Toc119022468"/>
      <w:bookmarkStart w:id="379" w:name="_Toc119050254"/>
      <w:bookmarkStart w:id="380" w:name="_Toc119020186"/>
      <w:bookmarkStart w:id="381" w:name="_Toc119020577"/>
      <w:bookmarkStart w:id="382" w:name="_Toc119020967"/>
      <w:bookmarkStart w:id="383" w:name="_Toc119021357"/>
      <w:bookmarkStart w:id="384" w:name="_Toc119021747"/>
      <w:bookmarkStart w:id="385" w:name="_Toc119022155"/>
      <w:bookmarkStart w:id="386" w:name="_Toc119022545"/>
      <w:bookmarkStart w:id="387" w:name="_Toc119050331"/>
      <w:bookmarkStart w:id="388" w:name="_Toc119020187"/>
      <w:bookmarkStart w:id="389" w:name="_Toc119020578"/>
      <w:bookmarkStart w:id="390" w:name="_Toc119020968"/>
      <w:bookmarkStart w:id="391" w:name="_Toc119021358"/>
      <w:bookmarkStart w:id="392" w:name="_Toc119021748"/>
      <w:bookmarkStart w:id="393" w:name="_Toc119022156"/>
      <w:bookmarkStart w:id="394" w:name="_Toc119022546"/>
      <w:bookmarkStart w:id="395" w:name="_Toc119050332"/>
      <w:bookmarkStart w:id="396" w:name="_Toc119020188"/>
      <w:bookmarkStart w:id="397" w:name="_Toc119020579"/>
      <w:bookmarkStart w:id="398" w:name="_Toc119020969"/>
      <w:bookmarkStart w:id="399" w:name="_Toc119021359"/>
      <w:bookmarkStart w:id="400" w:name="_Toc119021749"/>
      <w:bookmarkStart w:id="401" w:name="_Toc119022157"/>
      <w:bookmarkStart w:id="402" w:name="_Toc119022547"/>
      <w:bookmarkStart w:id="403" w:name="_Toc119050333"/>
      <w:bookmarkStart w:id="404" w:name="_Toc119020189"/>
      <w:bookmarkStart w:id="405" w:name="_Toc119020580"/>
      <w:bookmarkStart w:id="406" w:name="_Toc119020970"/>
      <w:bookmarkStart w:id="407" w:name="_Toc119021360"/>
      <w:bookmarkStart w:id="408" w:name="_Toc119021750"/>
      <w:bookmarkStart w:id="409" w:name="_Toc119022158"/>
      <w:bookmarkStart w:id="410" w:name="_Toc119022548"/>
      <w:bookmarkStart w:id="411" w:name="_Toc119050334"/>
      <w:bookmarkStart w:id="412" w:name="_Toc119020190"/>
      <w:bookmarkStart w:id="413" w:name="_Toc119020581"/>
      <w:bookmarkStart w:id="414" w:name="_Toc119020971"/>
      <w:bookmarkStart w:id="415" w:name="_Toc119021361"/>
      <w:bookmarkStart w:id="416" w:name="_Toc119021751"/>
      <w:bookmarkStart w:id="417" w:name="_Toc119022159"/>
      <w:bookmarkStart w:id="418" w:name="_Toc119022549"/>
      <w:bookmarkStart w:id="419" w:name="_Toc119050335"/>
      <w:bookmarkStart w:id="420" w:name="_Toc119020191"/>
      <w:bookmarkStart w:id="421" w:name="_Toc119020582"/>
      <w:bookmarkStart w:id="422" w:name="_Toc119020972"/>
      <w:bookmarkStart w:id="423" w:name="_Toc119021362"/>
      <w:bookmarkStart w:id="424" w:name="_Toc119021752"/>
      <w:bookmarkStart w:id="425" w:name="_Toc119022160"/>
      <w:bookmarkStart w:id="426" w:name="_Toc119022550"/>
      <w:bookmarkStart w:id="427" w:name="_Toc119050336"/>
      <w:bookmarkStart w:id="428" w:name="_Toc119020228"/>
      <w:bookmarkStart w:id="429" w:name="_Toc119020619"/>
      <w:bookmarkStart w:id="430" w:name="_Toc119021009"/>
      <w:bookmarkStart w:id="431" w:name="_Toc119021399"/>
      <w:bookmarkStart w:id="432" w:name="_Toc119021789"/>
      <w:bookmarkStart w:id="433" w:name="_Toc119022197"/>
      <w:bookmarkStart w:id="434" w:name="_Toc119022587"/>
      <w:bookmarkStart w:id="435" w:name="_Toc119050373"/>
      <w:bookmarkStart w:id="436" w:name="_Toc119020229"/>
      <w:bookmarkStart w:id="437" w:name="_Toc119020620"/>
      <w:bookmarkStart w:id="438" w:name="_Toc119021010"/>
      <w:bookmarkStart w:id="439" w:name="_Toc119021400"/>
      <w:bookmarkStart w:id="440" w:name="_Toc119021790"/>
      <w:bookmarkStart w:id="441" w:name="_Toc119022198"/>
      <w:bookmarkStart w:id="442" w:name="_Toc119022588"/>
      <w:bookmarkStart w:id="443" w:name="_Toc119050374"/>
      <w:bookmarkStart w:id="444" w:name="_Toc119020230"/>
      <w:bookmarkStart w:id="445" w:name="_Toc119020621"/>
      <w:bookmarkStart w:id="446" w:name="_Toc119021011"/>
      <w:bookmarkStart w:id="447" w:name="_Toc119021401"/>
      <w:bookmarkStart w:id="448" w:name="_Toc119021791"/>
      <w:bookmarkStart w:id="449" w:name="_Toc119022199"/>
      <w:bookmarkStart w:id="450" w:name="_Toc119022589"/>
      <w:bookmarkStart w:id="451" w:name="_Toc119050375"/>
      <w:bookmarkStart w:id="452" w:name="_Toc119020231"/>
      <w:bookmarkStart w:id="453" w:name="_Toc119020622"/>
      <w:bookmarkStart w:id="454" w:name="_Toc119021012"/>
      <w:bookmarkStart w:id="455" w:name="_Toc119021402"/>
      <w:bookmarkStart w:id="456" w:name="_Toc119021792"/>
      <w:bookmarkStart w:id="457" w:name="_Toc119022200"/>
      <w:bookmarkStart w:id="458" w:name="_Toc119022590"/>
      <w:bookmarkStart w:id="459" w:name="_Toc119050376"/>
      <w:bookmarkStart w:id="460" w:name="_Toc119020232"/>
      <w:bookmarkStart w:id="461" w:name="_Toc119020623"/>
      <w:bookmarkStart w:id="462" w:name="_Toc119021013"/>
      <w:bookmarkStart w:id="463" w:name="_Toc119021403"/>
      <w:bookmarkStart w:id="464" w:name="_Toc119021793"/>
      <w:bookmarkStart w:id="465" w:name="_Toc119022201"/>
      <w:bookmarkStart w:id="466" w:name="_Toc119022591"/>
      <w:bookmarkStart w:id="467" w:name="_Toc119050377"/>
      <w:bookmarkStart w:id="468" w:name="_Toc119020233"/>
      <w:bookmarkStart w:id="469" w:name="_Toc119020624"/>
      <w:bookmarkStart w:id="470" w:name="_Toc119021014"/>
      <w:bookmarkStart w:id="471" w:name="_Toc119021404"/>
      <w:bookmarkStart w:id="472" w:name="_Toc119021794"/>
      <w:bookmarkStart w:id="473" w:name="_Toc119022202"/>
      <w:bookmarkStart w:id="474" w:name="_Toc119022592"/>
      <w:bookmarkStart w:id="475" w:name="_Toc119050378"/>
      <w:bookmarkStart w:id="476" w:name="_Toc119020234"/>
      <w:bookmarkStart w:id="477" w:name="_Toc119020625"/>
      <w:bookmarkStart w:id="478" w:name="_Toc119021015"/>
      <w:bookmarkStart w:id="479" w:name="_Toc119021405"/>
      <w:bookmarkStart w:id="480" w:name="_Toc119021795"/>
      <w:bookmarkStart w:id="481" w:name="_Toc119022203"/>
      <w:bookmarkStart w:id="482" w:name="_Toc119022593"/>
      <w:bookmarkStart w:id="483" w:name="_Toc119050379"/>
      <w:bookmarkStart w:id="484" w:name="_Toc119020289"/>
      <w:bookmarkStart w:id="485" w:name="_Toc119020680"/>
      <w:bookmarkStart w:id="486" w:name="_Toc119021070"/>
      <w:bookmarkStart w:id="487" w:name="_Toc119021460"/>
      <w:bookmarkStart w:id="488" w:name="_Toc119021850"/>
      <w:bookmarkStart w:id="489" w:name="_Toc119022258"/>
      <w:bookmarkStart w:id="490" w:name="_Toc119022648"/>
      <w:bookmarkStart w:id="491" w:name="_Toc119050434"/>
      <w:bookmarkStart w:id="492" w:name="_Toc119020290"/>
      <w:bookmarkStart w:id="493" w:name="_Toc119020681"/>
      <w:bookmarkStart w:id="494" w:name="_Toc119021071"/>
      <w:bookmarkStart w:id="495" w:name="_Toc119021461"/>
      <w:bookmarkStart w:id="496" w:name="_Toc119021851"/>
      <w:bookmarkStart w:id="497" w:name="_Toc119022259"/>
      <w:bookmarkStart w:id="498" w:name="_Toc119022649"/>
      <w:bookmarkStart w:id="499" w:name="_Toc119050435"/>
      <w:bookmarkStart w:id="500" w:name="_Toc119020291"/>
      <w:bookmarkStart w:id="501" w:name="_Toc119020682"/>
      <w:bookmarkStart w:id="502" w:name="_Toc119021072"/>
      <w:bookmarkStart w:id="503" w:name="_Toc119021462"/>
      <w:bookmarkStart w:id="504" w:name="_Toc119021852"/>
      <w:bookmarkStart w:id="505" w:name="_Toc119022260"/>
      <w:bookmarkStart w:id="506" w:name="_Toc119022650"/>
      <w:bookmarkStart w:id="507" w:name="_Toc119050436"/>
      <w:bookmarkStart w:id="508" w:name="_Toc119020292"/>
      <w:bookmarkStart w:id="509" w:name="_Toc119020683"/>
      <w:bookmarkStart w:id="510" w:name="_Toc119021073"/>
      <w:bookmarkStart w:id="511" w:name="_Toc119021463"/>
      <w:bookmarkStart w:id="512" w:name="_Toc119021853"/>
      <w:bookmarkStart w:id="513" w:name="_Toc119022261"/>
      <w:bookmarkStart w:id="514" w:name="_Toc119022651"/>
      <w:bookmarkStart w:id="515" w:name="_Toc119050437"/>
      <w:bookmarkStart w:id="516" w:name="_Toc119020293"/>
      <w:bookmarkStart w:id="517" w:name="_Toc119020684"/>
      <w:bookmarkStart w:id="518" w:name="_Toc119021074"/>
      <w:bookmarkStart w:id="519" w:name="_Toc119021464"/>
      <w:bookmarkStart w:id="520" w:name="_Toc119021854"/>
      <w:bookmarkStart w:id="521" w:name="_Toc119022262"/>
      <w:bookmarkStart w:id="522" w:name="_Toc119022652"/>
      <w:bookmarkStart w:id="523" w:name="_Toc119050438"/>
      <w:bookmarkStart w:id="524" w:name="_Toc119020294"/>
      <w:bookmarkStart w:id="525" w:name="_Toc119020685"/>
      <w:bookmarkStart w:id="526" w:name="_Toc119021075"/>
      <w:bookmarkStart w:id="527" w:name="_Toc119021465"/>
      <w:bookmarkStart w:id="528" w:name="_Toc119021855"/>
      <w:bookmarkStart w:id="529" w:name="_Toc119022263"/>
      <w:bookmarkStart w:id="530" w:name="_Toc119022653"/>
      <w:bookmarkStart w:id="531" w:name="_Toc119050439"/>
      <w:bookmarkStart w:id="532" w:name="_Toc130050932"/>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0032E0">
        <w:rPr>
          <w:rFonts w:ascii="Arial" w:hAnsi="Arial" w:cs="Arial"/>
          <w:color w:val="auto"/>
          <w:sz w:val="24"/>
          <w:szCs w:val="24"/>
        </w:rPr>
        <w:t>Risk of bias in studies</w:t>
      </w:r>
      <w:bookmarkEnd w:id="532"/>
      <w:r w:rsidRPr="000032E0">
        <w:rPr>
          <w:rFonts w:ascii="Arial" w:hAnsi="Arial" w:cs="Arial"/>
          <w:color w:val="auto"/>
          <w:sz w:val="24"/>
          <w:szCs w:val="24"/>
        </w:rPr>
        <w:t xml:space="preserve"> </w:t>
      </w:r>
    </w:p>
    <w:p w14:paraId="6BF2EBC6" w14:textId="5964A041" w:rsidR="00D87D4D" w:rsidRPr="007E446F" w:rsidRDefault="00D87D4D" w:rsidP="00D87D4D">
      <w:pPr>
        <w:spacing w:line="480" w:lineRule="auto"/>
        <w:ind w:left="720"/>
        <w:jc w:val="both"/>
        <w:rPr>
          <w:rFonts w:ascii="Arial" w:eastAsiaTheme="minorEastAsia" w:hAnsi="Arial" w:cs="Arial"/>
          <w:sz w:val="24"/>
          <w:szCs w:val="24"/>
        </w:rPr>
      </w:pPr>
      <w:r w:rsidRPr="007E446F">
        <w:rPr>
          <w:rFonts w:ascii="Arial" w:eastAsiaTheme="minorEastAsia" w:hAnsi="Arial" w:cs="Arial"/>
          <w:sz w:val="24"/>
          <w:szCs w:val="24"/>
        </w:rPr>
        <w:t xml:space="preserve">According to the PROBAST </w:t>
      </w:r>
      <w:r w:rsidRPr="007E446F">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{"citationID":"JCcwecUA","properties":{"formattedCitation":"(Moons et al., 2019)","plainCitation":"(Moons et al., 2019)","noteIndex":0},"citationItems":[{"id":8275,"uris":["http://zotero.org/users/8964937/items/HVJAPYAY"],"itemData":{"id":8275,"type":"article-journal","abstract":"Prediction models in health care use predictors to estimate for an individual the probability that a condition or disease is already present (diagnostic model) or will occur in the future (prognostic model). Publications on prediction models have become more common in recent years, and competing prediction models frequently exist for the same outcome or target population. Health care providers, guideline developers, and policymakers are often unsure which model to use or recommend, and in which persons or settings. Hence, systematic reviews of these studies are increasingly demanded, required, and performed. A key part of a systematic review of prediction models is examination of risk of bias and applicability to the intended population and setting. To help reviewers with this process, the authors developed PROBAST (Prediction model Risk Of Bias ASsessment Tool) for studies developing, validating, or updating (for example, extending) prediction models, both diagnostic and prognostic. PROBAST was developed through a consensus process involving a group of experts in the field. It includes 20 signaling questions across 4 domains (participants, predictors, outcome, and analysis). This explanation and elaboration document describes the rationale for including each domain and signaling question and guides researchers, reviewers, readers, and guideline developers in how to use them to assess risk of bias and applicability concerns. All concepts are illustrated with published examples across different topics. The latest version of the PROBAST checklist, accompanying documents, and filled-in examples can be downloaded from www.probast.org.","container-title":"Annals of Internal Medicine","DOI":"10.7326/M18-1377","ISSN":"1539-3704","issue":"1","journalAbbreviation":"Ann Intern Med","language":"eng","note":"PMID: 30596876","page":"W1-W33","source":"PubMed","title":"PROBAST: A tool to assess risk of bias and applicability of prediction model studies: Explanation and elaboration","title-short":"PROBAST","volume":"170","author":[{"family":"Moons","given":"Karel G. M."},{"family":"Wolff","given":"Robert F."},{"family":"Riley","given":"Richard D."},{"family":"Whiting","given":"Penny F."},{"family":"Westwood","given":"Marie"},{"family":"Collins","given":"Gary S."},{"family":"Reitsma","given":"Johannes B."},{"family":"Kleijnen","given":"Jos"},{"family":"Mallett","given":"Sue"}],"issued":{"date-parts":[["2019",1,1]]}}}],"schema":"https://github.com/citation-style-language/schema/raw/master/csl-citation.json"} </w:instrText>
      </w:r>
      <w:r w:rsidRPr="007E446F">
        <w:rPr>
          <w:rFonts w:ascii="Arial" w:eastAsiaTheme="minorEastAsia" w:hAnsi="Arial" w:cs="Arial"/>
          <w:sz w:val="24"/>
          <w:szCs w:val="24"/>
        </w:rPr>
        <w:fldChar w:fldCharType="separate"/>
      </w:r>
      <w:r w:rsidRPr="007E446F">
        <w:rPr>
          <w:rFonts w:ascii="Arial" w:eastAsiaTheme="minorEastAsia" w:hAnsi="Arial" w:cs="Arial"/>
          <w:sz w:val="24"/>
          <w:szCs w:val="24"/>
        </w:rPr>
        <w:t>(Moons et al., 2019)</w:t>
      </w:r>
      <w:r w:rsidRPr="007E446F">
        <w:rPr>
          <w:rFonts w:ascii="Arial" w:eastAsiaTheme="minorEastAsia" w:hAnsi="Arial" w:cs="Arial"/>
          <w:sz w:val="24"/>
          <w:szCs w:val="24"/>
        </w:rPr>
        <w:fldChar w:fldCharType="end"/>
      </w:r>
      <w:r w:rsidRPr="007E446F">
        <w:rPr>
          <w:rFonts w:ascii="Arial" w:eastAsiaTheme="minorEastAsia" w:hAnsi="Arial" w:cs="Arial"/>
          <w:sz w:val="24"/>
          <w:szCs w:val="24"/>
        </w:rPr>
        <w:t xml:space="preserve">, two studies were at a high risk of bias </w:t>
      </w:r>
      <w:r>
        <w:rPr>
          <w:rFonts w:ascii="Arial" w:eastAsiaTheme="minorEastAsia" w:hAnsi="Arial" w:cs="Arial"/>
          <w:sz w:val="24"/>
          <w:szCs w:val="24"/>
        </w:rPr>
        <w:t>due to the sample size of the validation dataset (Table</w:t>
      </w:r>
      <w:r w:rsidR="00024E9A">
        <w:rPr>
          <w:rFonts w:ascii="Arial" w:eastAsiaTheme="minorEastAsia" w:hAnsi="Arial" w:cs="Arial"/>
          <w:sz w:val="24"/>
          <w:szCs w:val="24"/>
        </w:rPr>
        <w:t xml:space="preserve"> 7</w:t>
      </w:r>
      <w:r w:rsidR="00BE49DB">
        <w:rPr>
          <w:rFonts w:ascii="Arial" w:eastAsiaTheme="minorEastAsia" w:hAnsi="Arial" w:cs="Arial"/>
          <w:sz w:val="24"/>
          <w:szCs w:val="24"/>
        </w:rPr>
        <w:t xml:space="preserve"> and Figure 3</w:t>
      </w:r>
      <w:r>
        <w:rPr>
          <w:rFonts w:ascii="Arial" w:eastAsiaTheme="minorEastAsia" w:hAnsi="Arial" w:cs="Arial"/>
          <w:sz w:val="24"/>
          <w:szCs w:val="24"/>
        </w:rPr>
        <w:t>). Therefore, when used in practice, their predictive performan</w:t>
      </w:r>
      <w:r w:rsidRPr="007E446F">
        <w:rPr>
          <w:rFonts w:ascii="Arial" w:eastAsiaTheme="minorEastAsia" w:hAnsi="Arial" w:cs="Arial"/>
          <w:sz w:val="24"/>
          <w:szCs w:val="24"/>
        </w:rPr>
        <w:t xml:space="preserve">ce will </w:t>
      </w:r>
      <w:r>
        <w:rPr>
          <w:rFonts w:ascii="Arial" w:eastAsiaTheme="minorEastAsia" w:hAnsi="Arial" w:cs="Arial"/>
          <w:sz w:val="24"/>
          <w:szCs w:val="24"/>
        </w:rPr>
        <w:t xml:space="preserve">likely be </w:t>
      </w:r>
      <w:r w:rsidRPr="007E446F">
        <w:rPr>
          <w:rFonts w:ascii="Arial" w:eastAsiaTheme="minorEastAsia" w:hAnsi="Arial" w:cs="Arial"/>
          <w:sz w:val="24"/>
          <w:szCs w:val="24"/>
        </w:rPr>
        <w:t xml:space="preserve">lower than that reported. For other studies, the risk of bias </w:t>
      </w:r>
      <w:r>
        <w:rPr>
          <w:rFonts w:ascii="Arial" w:eastAsiaTheme="minorEastAsia" w:hAnsi="Arial" w:cs="Arial"/>
          <w:sz w:val="24"/>
          <w:szCs w:val="24"/>
        </w:rPr>
        <w:t xml:space="preserve">was </w:t>
      </w:r>
      <w:r w:rsidRPr="007E446F">
        <w:rPr>
          <w:rFonts w:ascii="Arial" w:eastAsiaTheme="minorEastAsia" w:hAnsi="Arial" w:cs="Arial"/>
          <w:sz w:val="24"/>
          <w:szCs w:val="24"/>
        </w:rPr>
        <w:t xml:space="preserve">unclear due to the lack of </w:t>
      </w:r>
      <w:r>
        <w:rPr>
          <w:rFonts w:ascii="Arial" w:eastAsiaTheme="minorEastAsia" w:hAnsi="Arial" w:cs="Arial"/>
          <w:sz w:val="24"/>
          <w:szCs w:val="24"/>
        </w:rPr>
        <w:t xml:space="preserve">more </w:t>
      </w:r>
      <w:r w:rsidRPr="007E446F">
        <w:rPr>
          <w:rFonts w:ascii="Arial" w:eastAsiaTheme="minorEastAsia" w:hAnsi="Arial" w:cs="Arial"/>
          <w:sz w:val="24"/>
          <w:szCs w:val="24"/>
        </w:rPr>
        <w:t>detailed information about the datasets</w:t>
      </w:r>
      <w:r>
        <w:rPr>
          <w:rFonts w:ascii="Arial" w:eastAsiaTheme="minorEastAsia" w:hAnsi="Arial" w:cs="Arial"/>
          <w:sz w:val="24"/>
          <w:szCs w:val="24"/>
        </w:rPr>
        <w:t xml:space="preserve"> (</w:t>
      </w:r>
      <w:r w:rsidRPr="00B445FF">
        <w:rPr>
          <w:rFonts w:ascii="Arial" w:eastAsiaTheme="minorEastAsia" w:hAnsi="Arial" w:cs="Arial"/>
          <w:sz w:val="24"/>
          <w:szCs w:val="24"/>
        </w:rPr>
        <w:t xml:space="preserve">all </w:t>
      </w:r>
      <w:r w:rsidR="007E4904" w:rsidRPr="00B445FF">
        <w:rPr>
          <w:rFonts w:ascii="Arial" w:eastAsiaTheme="minorEastAsia" w:hAnsi="Arial" w:cs="Arial"/>
          <w:sz w:val="24"/>
          <w:szCs w:val="24"/>
        </w:rPr>
        <w:t>but one</w:t>
      </w:r>
      <w:r w:rsidR="007E4904">
        <w:rPr>
          <w:rFonts w:ascii="Arial" w:eastAsiaTheme="minorEastAsia" w:hAnsi="Arial" w:cs="Arial"/>
          <w:sz w:val="24"/>
          <w:szCs w:val="24"/>
        </w:rPr>
        <w:t xml:space="preserve"> </w:t>
      </w:r>
      <w:r>
        <w:rPr>
          <w:rFonts w:ascii="Arial" w:eastAsiaTheme="minorEastAsia" w:hAnsi="Arial" w:cs="Arial"/>
          <w:sz w:val="24"/>
          <w:szCs w:val="24"/>
        </w:rPr>
        <w:t>of them) and the statistical analyses (studies validating prognostic ML models</w:t>
      </w:r>
      <w:r w:rsidRPr="007E446F">
        <w:rPr>
          <w:rFonts w:ascii="Arial" w:eastAsiaTheme="minorEastAsia" w:hAnsi="Arial" w:cs="Arial"/>
          <w:sz w:val="24"/>
          <w:szCs w:val="24"/>
        </w:rPr>
        <w:t>).</w:t>
      </w:r>
      <w:r w:rsidR="00245A16">
        <w:rPr>
          <w:rFonts w:ascii="Arial" w:eastAsiaTheme="minorEastAsia" w:hAnsi="Arial" w:cs="Arial"/>
          <w:sz w:val="24"/>
          <w:szCs w:val="24"/>
        </w:rPr>
        <w:t xml:space="preserve"> </w:t>
      </w:r>
      <w:r w:rsidR="00FD388D">
        <w:rPr>
          <w:rFonts w:ascii="Arial" w:eastAsiaTheme="minorEastAsia" w:hAnsi="Arial" w:cs="Arial"/>
          <w:sz w:val="24"/>
          <w:szCs w:val="24"/>
        </w:rPr>
        <w:t xml:space="preserve">There was “low concern” regarding applicability </w:t>
      </w:r>
      <w:r w:rsidR="005F738C">
        <w:rPr>
          <w:rFonts w:ascii="Arial" w:eastAsiaTheme="minorEastAsia" w:hAnsi="Arial" w:cs="Arial"/>
          <w:sz w:val="24"/>
          <w:szCs w:val="24"/>
        </w:rPr>
        <w:t>for a</w:t>
      </w:r>
      <w:r w:rsidR="00BE49DB">
        <w:rPr>
          <w:rFonts w:ascii="Arial" w:eastAsiaTheme="minorEastAsia" w:hAnsi="Arial" w:cs="Arial"/>
          <w:sz w:val="24"/>
          <w:szCs w:val="24"/>
        </w:rPr>
        <w:t>ll studies (Table 7 and Figure 3)</w:t>
      </w:r>
      <w:r w:rsidR="005F738C">
        <w:rPr>
          <w:rFonts w:ascii="Arial" w:eastAsiaTheme="minorEastAsia" w:hAnsi="Arial" w:cs="Arial"/>
          <w:sz w:val="24"/>
          <w:szCs w:val="24"/>
        </w:rPr>
        <w:t>.</w:t>
      </w:r>
    </w:p>
    <w:p w14:paraId="3ED8E4CD" w14:textId="3A860B9A" w:rsidR="006602B9" w:rsidRPr="000032E0" w:rsidRDefault="00744DEF" w:rsidP="00744DEF">
      <w:pPr>
        <w:pStyle w:val="Caption"/>
        <w:ind w:firstLine="720"/>
        <w:rPr>
          <w:rFonts w:ascii="Arial" w:hAnsi="Arial" w:cs="Arial"/>
          <w:i w:val="0"/>
          <w:iCs w:val="0"/>
          <w:color w:val="000000" w:themeColor="text1"/>
          <w:sz w:val="24"/>
          <w:szCs w:val="24"/>
        </w:rPr>
      </w:pPr>
      <w:bookmarkStart w:id="533" w:name="_Toc121520370"/>
      <w:bookmarkStart w:id="534" w:name="_Toc130051068"/>
      <w:r w:rsidRPr="00744DEF">
        <w:rPr>
          <w:rFonts w:ascii="Arial" w:hAnsi="Arial" w:cs="Arial"/>
          <w:i w:val="0"/>
          <w:iCs w:val="0"/>
          <w:color w:val="000000" w:themeColor="text1"/>
          <w:sz w:val="24"/>
          <w:szCs w:val="24"/>
        </w:rPr>
        <w:t xml:space="preserve">Table </w:t>
      </w:r>
      <w:r w:rsidRPr="00744DEF">
        <w:rPr>
          <w:rFonts w:ascii="Arial" w:hAnsi="Arial" w:cs="Arial"/>
          <w:i w:val="0"/>
          <w:iCs w:val="0"/>
          <w:color w:val="000000" w:themeColor="text1"/>
          <w:sz w:val="24"/>
          <w:szCs w:val="24"/>
        </w:rPr>
        <w:fldChar w:fldCharType="begin"/>
      </w:r>
      <w:r w:rsidRPr="00744DEF">
        <w:rPr>
          <w:rFonts w:ascii="Arial" w:hAnsi="Arial" w:cs="Arial"/>
          <w:i w:val="0"/>
          <w:iCs w:val="0"/>
          <w:color w:val="000000" w:themeColor="text1"/>
          <w:sz w:val="24"/>
          <w:szCs w:val="24"/>
        </w:rPr>
        <w:instrText xml:space="preserve"> SEQ Table \* ARABIC </w:instrText>
      </w:r>
      <w:r w:rsidRPr="00744DEF">
        <w:rPr>
          <w:rFonts w:ascii="Arial" w:hAnsi="Arial" w:cs="Arial"/>
          <w:i w:val="0"/>
          <w:iCs w:val="0"/>
          <w:color w:val="000000" w:themeColor="text1"/>
          <w:sz w:val="24"/>
          <w:szCs w:val="24"/>
        </w:rPr>
        <w:fldChar w:fldCharType="separate"/>
      </w:r>
      <w:r w:rsidRPr="00744DEF">
        <w:rPr>
          <w:rFonts w:ascii="Arial" w:hAnsi="Arial" w:cs="Arial"/>
          <w:i w:val="0"/>
          <w:iCs w:val="0"/>
          <w:noProof/>
          <w:color w:val="000000" w:themeColor="text1"/>
          <w:sz w:val="24"/>
          <w:szCs w:val="24"/>
        </w:rPr>
        <w:t>7</w:t>
      </w:r>
      <w:r w:rsidRPr="00744DEF">
        <w:rPr>
          <w:rFonts w:ascii="Arial" w:hAnsi="Arial" w:cs="Arial"/>
          <w:i w:val="0"/>
          <w:iCs w:val="0"/>
          <w:color w:val="000000" w:themeColor="text1"/>
          <w:sz w:val="24"/>
          <w:szCs w:val="24"/>
        </w:rPr>
        <w:fldChar w:fldCharType="end"/>
      </w:r>
      <w:r w:rsidRPr="00744DEF">
        <w:rPr>
          <w:rFonts w:ascii="Arial" w:hAnsi="Arial" w:cs="Arial"/>
          <w:i w:val="0"/>
          <w:iCs w:val="0"/>
          <w:color w:val="000000" w:themeColor="text1"/>
          <w:sz w:val="24"/>
          <w:szCs w:val="24"/>
        </w:rPr>
        <w:t xml:space="preserve">. </w:t>
      </w:r>
      <w:r w:rsidR="002F6060" w:rsidRPr="000032E0">
        <w:rPr>
          <w:rFonts w:ascii="Arial" w:hAnsi="Arial" w:cs="Arial"/>
          <w:i w:val="0"/>
          <w:iCs w:val="0"/>
          <w:color w:val="000000" w:themeColor="text1"/>
          <w:sz w:val="24"/>
          <w:szCs w:val="24"/>
        </w:rPr>
        <w:t>Ri</w:t>
      </w:r>
      <w:r w:rsidR="008A36D9" w:rsidRPr="000032E0">
        <w:rPr>
          <w:rFonts w:ascii="Arial" w:hAnsi="Arial" w:cs="Arial"/>
          <w:i w:val="0"/>
          <w:iCs w:val="0"/>
          <w:color w:val="000000" w:themeColor="text1"/>
          <w:sz w:val="24"/>
          <w:szCs w:val="24"/>
        </w:rPr>
        <w:t>sk of bias assessment (PROBAST)</w:t>
      </w:r>
      <w:bookmarkEnd w:id="533"/>
      <w:bookmarkEnd w:id="534"/>
    </w:p>
    <w:tbl>
      <w:tblPr>
        <w:tblStyle w:val="TableGrid"/>
        <w:tblW w:w="8647" w:type="dxa"/>
        <w:tblInd w:w="704" w:type="dxa"/>
        <w:tblLayout w:type="fixed"/>
        <w:tblCellMar>
          <w:top w:w="57" w:type="dxa"/>
          <w:left w:w="57" w:type="dxa"/>
          <w:bottom w:w="57" w:type="dxa"/>
          <w:right w:w="57" w:type="dxa"/>
        </w:tblCellMar>
        <w:tblLook w:val="04A0" w:firstRow="1" w:lastRow="0" w:firstColumn="1" w:lastColumn="0" w:noHBand="0" w:noVBand="1"/>
      </w:tblPr>
      <w:tblGrid>
        <w:gridCol w:w="1701"/>
        <w:gridCol w:w="709"/>
        <w:gridCol w:w="709"/>
        <w:gridCol w:w="708"/>
        <w:gridCol w:w="709"/>
        <w:gridCol w:w="709"/>
        <w:gridCol w:w="709"/>
        <w:gridCol w:w="567"/>
        <w:gridCol w:w="708"/>
        <w:gridCol w:w="1418"/>
      </w:tblGrid>
      <w:tr w:rsidR="00253319" w:rsidRPr="00253319" w14:paraId="11C021ED" w14:textId="77777777" w:rsidTr="00253319">
        <w:trPr>
          <w:trHeight w:val="75"/>
        </w:trPr>
        <w:tc>
          <w:tcPr>
            <w:tcW w:w="1701" w:type="dxa"/>
            <w:vMerge w:val="restart"/>
            <w:vAlign w:val="center"/>
          </w:tcPr>
          <w:p w14:paraId="41572016" w14:textId="77777777" w:rsidR="000C3ACB" w:rsidRPr="000032E0" w:rsidRDefault="000C3ACB" w:rsidP="000032E0">
            <w:pPr>
              <w:rPr>
                <w:rFonts w:ascii="Arial" w:hAnsi="Arial" w:cs="Arial"/>
                <w:sz w:val="24"/>
                <w:szCs w:val="24"/>
              </w:rPr>
            </w:pPr>
            <w:r w:rsidRPr="000032E0">
              <w:rPr>
                <w:rFonts w:ascii="Arial" w:hAnsi="Arial" w:cs="Arial"/>
                <w:sz w:val="24"/>
                <w:szCs w:val="24"/>
              </w:rPr>
              <w:t>Authors</w:t>
            </w:r>
          </w:p>
        </w:tc>
        <w:tc>
          <w:tcPr>
            <w:tcW w:w="2835" w:type="dxa"/>
            <w:gridSpan w:val="4"/>
            <w:vAlign w:val="center"/>
          </w:tcPr>
          <w:p w14:paraId="4676B486" w14:textId="77777777" w:rsidR="000C3ACB" w:rsidRPr="000032E0" w:rsidRDefault="000C3ACB" w:rsidP="00E215E5">
            <w:pPr>
              <w:rPr>
                <w:rFonts w:ascii="Arial" w:hAnsi="Arial" w:cs="Arial"/>
                <w:sz w:val="24"/>
                <w:szCs w:val="24"/>
              </w:rPr>
            </w:pPr>
            <w:r w:rsidRPr="000032E0">
              <w:rPr>
                <w:rFonts w:ascii="Arial" w:hAnsi="Arial" w:cs="Arial"/>
                <w:sz w:val="24"/>
                <w:szCs w:val="24"/>
              </w:rPr>
              <w:t>ROB</w:t>
            </w:r>
          </w:p>
        </w:tc>
        <w:tc>
          <w:tcPr>
            <w:tcW w:w="1985" w:type="dxa"/>
            <w:gridSpan w:val="3"/>
            <w:vAlign w:val="center"/>
          </w:tcPr>
          <w:p w14:paraId="52F84BED" w14:textId="77777777" w:rsidR="000C3ACB" w:rsidRPr="000032E0" w:rsidRDefault="000C3ACB" w:rsidP="00E215E5">
            <w:pPr>
              <w:rPr>
                <w:rFonts w:ascii="Arial" w:hAnsi="Arial" w:cs="Arial"/>
                <w:sz w:val="24"/>
                <w:szCs w:val="24"/>
              </w:rPr>
            </w:pPr>
            <w:r w:rsidRPr="000032E0">
              <w:rPr>
                <w:rFonts w:ascii="Arial" w:hAnsi="Arial" w:cs="Arial"/>
                <w:sz w:val="24"/>
                <w:szCs w:val="24"/>
              </w:rPr>
              <w:t>Applicability</w:t>
            </w:r>
          </w:p>
        </w:tc>
        <w:tc>
          <w:tcPr>
            <w:tcW w:w="2126" w:type="dxa"/>
            <w:gridSpan w:val="2"/>
            <w:vAlign w:val="center"/>
          </w:tcPr>
          <w:p w14:paraId="1A85955F" w14:textId="77777777" w:rsidR="000C3ACB" w:rsidRPr="000032E0" w:rsidRDefault="000C3ACB" w:rsidP="00E215E5">
            <w:pPr>
              <w:rPr>
                <w:rFonts w:ascii="Arial" w:hAnsi="Arial" w:cs="Arial"/>
                <w:sz w:val="24"/>
                <w:szCs w:val="24"/>
              </w:rPr>
            </w:pPr>
            <w:r w:rsidRPr="000032E0">
              <w:rPr>
                <w:rFonts w:ascii="Arial" w:hAnsi="Arial" w:cs="Arial"/>
                <w:sz w:val="24"/>
                <w:szCs w:val="24"/>
              </w:rPr>
              <w:t>Overall</w:t>
            </w:r>
          </w:p>
        </w:tc>
      </w:tr>
      <w:tr w:rsidR="000738CE" w:rsidRPr="000738CE" w14:paraId="3C99A4C5" w14:textId="77777777" w:rsidTr="000032E0">
        <w:trPr>
          <w:trHeight w:val="155"/>
        </w:trPr>
        <w:tc>
          <w:tcPr>
            <w:tcW w:w="1701" w:type="dxa"/>
            <w:vMerge/>
            <w:vAlign w:val="center"/>
          </w:tcPr>
          <w:p w14:paraId="12E22E5C" w14:textId="77777777" w:rsidR="000C3ACB" w:rsidRPr="000032E0" w:rsidRDefault="000C3ACB" w:rsidP="000032E0">
            <w:pPr>
              <w:rPr>
                <w:rFonts w:ascii="Arial" w:hAnsi="Arial" w:cs="Arial"/>
                <w:sz w:val="24"/>
                <w:szCs w:val="24"/>
              </w:rPr>
            </w:pPr>
          </w:p>
        </w:tc>
        <w:tc>
          <w:tcPr>
            <w:tcW w:w="709" w:type="dxa"/>
            <w:vAlign w:val="center"/>
          </w:tcPr>
          <w:p w14:paraId="0A1927D0" w14:textId="166ADFFD" w:rsidR="000C3ACB" w:rsidRPr="000032E0" w:rsidRDefault="000738CE" w:rsidP="00E215E5">
            <w:pPr>
              <w:jc w:val="center"/>
              <w:rPr>
                <w:rFonts w:ascii="Arial" w:hAnsi="Arial" w:cs="Arial"/>
                <w:sz w:val="24"/>
                <w:szCs w:val="24"/>
              </w:rPr>
            </w:pPr>
            <w:r w:rsidRPr="000032E0">
              <w:rPr>
                <w:rFonts w:ascii="Arial" w:hAnsi="Arial" w:cs="Arial"/>
                <w:sz w:val="24"/>
                <w:szCs w:val="24"/>
              </w:rPr>
              <w:t>PAR</w:t>
            </w:r>
          </w:p>
        </w:tc>
        <w:tc>
          <w:tcPr>
            <w:tcW w:w="709" w:type="dxa"/>
            <w:vAlign w:val="center"/>
          </w:tcPr>
          <w:p w14:paraId="0219065F" w14:textId="1D1FB0DF" w:rsidR="000C3ACB" w:rsidRPr="000032E0" w:rsidRDefault="000738CE" w:rsidP="00E215E5">
            <w:pPr>
              <w:jc w:val="center"/>
              <w:rPr>
                <w:rFonts w:ascii="Arial" w:hAnsi="Arial" w:cs="Arial"/>
                <w:sz w:val="24"/>
                <w:szCs w:val="24"/>
              </w:rPr>
            </w:pPr>
            <w:r w:rsidRPr="000032E0">
              <w:rPr>
                <w:rFonts w:ascii="Arial" w:hAnsi="Arial" w:cs="Arial"/>
                <w:sz w:val="24"/>
                <w:szCs w:val="24"/>
              </w:rPr>
              <w:t>PRE</w:t>
            </w:r>
          </w:p>
        </w:tc>
        <w:tc>
          <w:tcPr>
            <w:tcW w:w="708" w:type="dxa"/>
            <w:vAlign w:val="center"/>
          </w:tcPr>
          <w:p w14:paraId="151619A5" w14:textId="63D12B2F" w:rsidR="000C3ACB" w:rsidRPr="000032E0" w:rsidRDefault="000738CE" w:rsidP="00E215E5">
            <w:pPr>
              <w:jc w:val="center"/>
              <w:rPr>
                <w:rFonts w:ascii="Arial" w:hAnsi="Arial" w:cs="Arial"/>
                <w:sz w:val="24"/>
                <w:szCs w:val="24"/>
              </w:rPr>
            </w:pPr>
            <w:r w:rsidRPr="000032E0">
              <w:rPr>
                <w:rFonts w:ascii="Arial" w:hAnsi="Arial" w:cs="Arial"/>
                <w:sz w:val="24"/>
                <w:szCs w:val="24"/>
              </w:rPr>
              <w:t>OC</w:t>
            </w:r>
          </w:p>
        </w:tc>
        <w:tc>
          <w:tcPr>
            <w:tcW w:w="709" w:type="dxa"/>
            <w:vAlign w:val="center"/>
          </w:tcPr>
          <w:p w14:paraId="0BE28C17" w14:textId="6A72918C" w:rsidR="000C3ACB" w:rsidRPr="000032E0" w:rsidRDefault="000738CE" w:rsidP="00E215E5">
            <w:pPr>
              <w:jc w:val="center"/>
              <w:rPr>
                <w:rFonts w:ascii="Arial" w:hAnsi="Arial" w:cs="Arial"/>
                <w:sz w:val="24"/>
                <w:szCs w:val="24"/>
              </w:rPr>
            </w:pPr>
            <w:r w:rsidRPr="000032E0">
              <w:rPr>
                <w:rFonts w:ascii="Arial" w:hAnsi="Arial" w:cs="Arial"/>
                <w:sz w:val="24"/>
                <w:szCs w:val="24"/>
              </w:rPr>
              <w:t>ANA</w:t>
            </w:r>
          </w:p>
        </w:tc>
        <w:tc>
          <w:tcPr>
            <w:tcW w:w="709" w:type="dxa"/>
            <w:vAlign w:val="center"/>
          </w:tcPr>
          <w:p w14:paraId="0D24FADE" w14:textId="4846A224" w:rsidR="000C3ACB" w:rsidRPr="000032E0" w:rsidRDefault="000738CE" w:rsidP="00E215E5">
            <w:pPr>
              <w:jc w:val="center"/>
              <w:rPr>
                <w:rFonts w:ascii="Arial" w:hAnsi="Arial" w:cs="Arial"/>
                <w:sz w:val="24"/>
                <w:szCs w:val="24"/>
              </w:rPr>
            </w:pPr>
            <w:r w:rsidRPr="000032E0">
              <w:rPr>
                <w:rFonts w:ascii="Arial" w:hAnsi="Arial" w:cs="Arial"/>
                <w:sz w:val="24"/>
                <w:szCs w:val="24"/>
              </w:rPr>
              <w:t>PAR</w:t>
            </w:r>
          </w:p>
        </w:tc>
        <w:tc>
          <w:tcPr>
            <w:tcW w:w="709" w:type="dxa"/>
            <w:vAlign w:val="center"/>
          </w:tcPr>
          <w:p w14:paraId="5EB8C614" w14:textId="58C729B3" w:rsidR="000C3ACB" w:rsidRPr="000032E0" w:rsidRDefault="000738CE" w:rsidP="00E215E5">
            <w:pPr>
              <w:jc w:val="center"/>
              <w:rPr>
                <w:rFonts w:ascii="Arial" w:hAnsi="Arial" w:cs="Arial"/>
                <w:sz w:val="24"/>
                <w:szCs w:val="24"/>
              </w:rPr>
            </w:pPr>
            <w:r w:rsidRPr="000032E0">
              <w:rPr>
                <w:rFonts w:ascii="Arial" w:hAnsi="Arial" w:cs="Arial"/>
                <w:sz w:val="24"/>
                <w:szCs w:val="24"/>
              </w:rPr>
              <w:t>PRE</w:t>
            </w:r>
          </w:p>
        </w:tc>
        <w:tc>
          <w:tcPr>
            <w:tcW w:w="567" w:type="dxa"/>
            <w:vAlign w:val="center"/>
          </w:tcPr>
          <w:p w14:paraId="7193C647" w14:textId="337E43E5" w:rsidR="000C3ACB" w:rsidRPr="000032E0" w:rsidRDefault="000738CE" w:rsidP="00E215E5">
            <w:pPr>
              <w:jc w:val="center"/>
              <w:rPr>
                <w:rFonts w:ascii="Arial" w:hAnsi="Arial" w:cs="Arial"/>
                <w:sz w:val="24"/>
                <w:szCs w:val="24"/>
              </w:rPr>
            </w:pPr>
            <w:r w:rsidRPr="000032E0">
              <w:rPr>
                <w:rFonts w:ascii="Arial" w:hAnsi="Arial" w:cs="Arial"/>
                <w:sz w:val="24"/>
                <w:szCs w:val="24"/>
              </w:rPr>
              <w:t>OC</w:t>
            </w:r>
          </w:p>
        </w:tc>
        <w:tc>
          <w:tcPr>
            <w:tcW w:w="708" w:type="dxa"/>
            <w:vAlign w:val="center"/>
          </w:tcPr>
          <w:p w14:paraId="4D2A89E7" w14:textId="77777777" w:rsidR="000C3ACB" w:rsidRPr="000032E0" w:rsidRDefault="000C3ACB" w:rsidP="00E215E5">
            <w:pPr>
              <w:jc w:val="center"/>
              <w:rPr>
                <w:rFonts w:ascii="Arial" w:hAnsi="Arial" w:cs="Arial"/>
                <w:sz w:val="24"/>
                <w:szCs w:val="24"/>
              </w:rPr>
            </w:pPr>
            <w:r w:rsidRPr="000032E0">
              <w:rPr>
                <w:rFonts w:ascii="Arial" w:hAnsi="Arial" w:cs="Arial"/>
                <w:sz w:val="24"/>
                <w:szCs w:val="24"/>
              </w:rPr>
              <w:t>ROB</w:t>
            </w:r>
          </w:p>
        </w:tc>
        <w:tc>
          <w:tcPr>
            <w:tcW w:w="1418" w:type="dxa"/>
            <w:vAlign w:val="center"/>
          </w:tcPr>
          <w:p w14:paraId="73F94359" w14:textId="77777777" w:rsidR="000C3ACB" w:rsidRPr="000032E0" w:rsidRDefault="000C3ACB" w:rsidP="00E215E5">
            <w:pPr>
              <w:jc w:val="center"/>
              <w:rPr>
                <w:rFonts w:ascii="Arial" w:hAnsi="Arial" w:cs="Arial"/>
                <w:sz w:val="24"/>
                <w:szCs w:val="24"/>
              </w:rPr>
            </w:pPr>
            <w:r w:rsidRPr="000032E0">
              <w:rPr>
                <w:rFonts w:ascii="Arial" w:hAnsi="Arial" w:cs="Arial"/>
                <w:sz w:val="24"/>
                <w:szCs w:val="24"/>
              </w:rPr>
              <w:t>Applicability</w:t>
            </w:r>
          </w:p>
        </w:tc>
      </w:tr>
      <w:tr w:rsidR="000738CE" w:rsidRPr="000738CE" w14:paraId="5BD896A3" w14:textId="77777777" w:rsidTr="000032E0">
        <w:trPr>
          <w:trHeight w:val="253"/>
        </w:trPr>
        <w:tc>
          <w:tcPr>
            <w:tcW w:w="1701" w:type="dxa"/>
            <w:vAlign w:val="center"/>
          </w:tcPr>
          <w:p w14:paraId="6D52E1B8" w14:textId="73E07FE9" w:rsidR="00131B2A" w:rsidRPr="000032E0" w:rsidRDefault="00131B2A" w:rsidP="000032E0">
            <w:pPr>
              <w:rPr>
                <w:rFonts w:ascii="Arial" w:hAnsi="Arial" w:cs="Arial"/>
                <w:sz w:val="24"/>
                <w:szCs w:val="24"/>
              </w:rPr>
            </w:pPr>
            <w:r w:rsidRPr="000032E0">
              <w:rPr>
                <w:rFonts w:ascii="Arial" w:hAnsi="Arial" w:cs="Arial"/>
                <w:sz w:val="24"/>
                <w:szCs w:val="24"/>
              </w:rPr>
              <w:t>Cano et al.</w:t>
            </w:r>
          </w:p>
        </w:tc>
        <w:tc>
          <w:tcPr>
            <w:tcW w:w="709" w:type="dxa"/>
            <w:vAlign w:val="center"/>
          </w:tcPr>
          <w:p w14:paraId="1FAA4CFA" w14:textId="04E75BD6"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6357D37B" w14:textId="3ABADDCF"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3B590C85" w14:textId="2DDC2977"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6242274D" w14:textId="722F76D8"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1EEA9EC6" w14:textId="21EF3AA6"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29D9D7B1" w14:textId="71A9C7A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253458E6" w14:textId="195D00E0"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644340DA" w14:textId="1FF755A3"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031BC81C" w14:textId="6E9D13E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0738CE" w:rsidRPr="000738CE" w14:paraId="445E3F5D" w14:textId="77777777" w:rsidTr="000032E0">
        <w:trPr>
          <w:trHeight w:val="253"/>
        </w:trPr>
        <w:tc>
          <w:tcPr>
            <w:tcW w:w="1701" w:type="dxa"/>
            <w:vAlign w:val="center"/>
          </w:tcPr>
          <w:p w14:paraId="1F17DB76" w14:textId="0E9145DA" w:rsidR="00131B2A" w:rsidRPr="000032E0" w:rsidRDefault="00131B2A" w:rsidP="000032E0">
            <w:pPr>
              <w:rPr>
                <w:rFonts w:ascii="Arial" w:hAnsi="Arial" w:cs="Arial"/>
                <w:sz w:val="24"/>
                <w:szCs w:val="24"/>
              </w:rPr>
            </w:pPr>
            <w:r w:rsidRPr="000032E0">
              <w:rPr>
                <w:rFonts w:ascii="Arial" w:hAnsi="Arial" w:cs="Arial"/>
                <w:sz w:val="24"/>
                <w:szCs w:val="24"/>
              </w:rPr>
              <w:t xml:space="preserve">Cruz-Roa et al. </w:t>
            </w:r>
          </w:p>
        </w:tc>
        <w:tc>
          <w:tcPr>
            <w:tcW w:w="709" w:type="dxa"/>
            <w:vAlign w:val="center"/>
          </w:tcPr>
          <w:p w14:paraId="714B0C17" w14:textId="1B11358D"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671BC078" w14:textId="7E401159"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2EB3AE03" w14:textId="7AE68D32"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3E276A94" w14:textId="79C3BFC1"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0930802B" w14:textId="65A05469"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24B1A147" w14:textId="52D31F61"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4D84E859" w14:textId="0867A0E9"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7ED28A13" w14:textId="0A94C7DD"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6E0802BF" w14:textId="08C42C20"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0738CE" w:rsidRPr="000738CE" w14:paraId="1795AE56" w14:textId="77777777" w:rsidTr="000032E0">
        <w:trPr>
          <w:trHeight w:val="253"/>
        </w:trPr>
        <w:tc>
          <w:tcPr>
            <w:tcW w:w="1701" w:type="dxa"/>
            <w:vAlign w:val="center"/>
          </w:tcPr>
          <w:p w14:paraId="6EB1B4DD" w14:textId="60AA35C2" w:rsidR="00131B2A" w:rsidRPr="000032E0" w:rsidRDefault="00131B2A" w:rsidP="000032E0">
            <w:pPr>
              <w:rPr>
                <w:rFonts w:ascii="Arial" w:hAnsi="Arial" w:cs="Arial"/>
                <w:sz w:val="24"/>
                <w:szCs w:val="24"/>
              </w:rPr>
            </w:pPr>
            <w:r w:rsidRPr="000032E0">
              <w:rPr>
                <w:rFonts w:ascii="Arial" w:hAnsi="Arial" w:cs="Arial"/>
                <w:sz w:val="24"/>
                <w:szCs w:val="24"/>
              </w:rPr>
              <w:t xml:space="preserve">Cruz-Roa et al. </w:t>
            </w:r>
          </w:p>
        </w:tc>
        <w:tc>
          <w:tcPr>
            <w:tcW w:w="709" w:type="dxa"/>
            <w:vAlign w:val="center"/>
          </w:tcPr>
          <w:p w14:paraId="32747992" w14:textId="68DD7BFF"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3968B679" w14:textId="13EAE491"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012D1109" w14:textId="354F5CFA"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38F327EA" w14:textId="40AEB58B"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634F04D6" w14:textId="09775D5B"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69798053" w14:textId="434526F4"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753CD048" w14:textId="4EF42FA3"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390F5C15" w14:textId="08D4679F"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1D4C6A46" w14:textId="5797E559"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0738CE" w:rsidRPr="000738CE" w14:paraId="5DBAC687" w14:textId="77777777" w:rsidTr="000032E0">
        <w:trPr>
          <w:trHeight w:val="253"/>
        </w:trPr>
        <w:tc>
          <w:tcPr>
            <w:tcW w:w="1701" w:type="dxa"/>
            <w:vAlign w:val="center"/>
          </w:tcPr>
          <w:p w14:paraId="644DE7D7" w14:textId="0428E629" w:rsidR="00131B2A" w:rsidRPr="000032E0" w:rsidRDefault="00131B2A" w:rsidP="000032E0">
            <w:pPr>
              <w:rPr>
                <w:rFonts w:ascii="Arial" w:hAnsi="Arial" w:cs="Arial"/>
                <w:sz w:val="24"/>
                <w:szCs w:val="24"/>
              </w:rPr>
            </w:pPr>
            <w:r w:rsidRPr="000032E0">
              <w:rPr>
                <w:rFonts w:ascii="Arial" w:hAnsi="Arial" w:cs="Arial"/>
                <w:sz w:val="24"/>
                <w:szCs w:val="24"/>
              </w:rPr>
              <w:t>Colon-Cartagena et al.</w:t>
            </w:r>
          </w:p>
        </w:tc>
        <w:tc>
          <w:tcPr>
            <w:tcW w:w="709" w:type="dxa"/>
            <w:vAlign w:val="center"/>
          </w:tcPr>
          <w:p w14:paraId="1BC411B4" w14:textId="79467613"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4BE7DDC3" w14:textId="1F2CA294"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19336499" w14:textId="0E65BBFE"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63A7047E" w14:textId="6FE9C9E6"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1964377C" w14:textId="76F3797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34B13E21" w14:textId="758775E9"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0EA946AB" w14:textId="68C367F3"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0F08B6F6" w14:textId="2B77BC4E"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5C5FAE9E" w14:textId="2B7FCCCF"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0738CE" w:rsidRPr="000738CE" w14:paraId="638821F0" w14:textId="77777777" w:rsidTr="000032E0">
        <w:trPr>
          <w:trHeight w:val="253"/>
        </w:trPr>
        <w:tc>
          <w:tcPr>
            <w:tcW w:w="1701" w:type="dxa"/>
            <w:vAlign w:val="center"/>
          </w:tcPr>
          <w:p w14:paraId="615F0ECB" w14:textId="7D194DC5" w:rsidR="00131B2A" w:rsidRPr="000032E0" w:rsidRDefault="00131B2A" w:rsidP="000032E0">
            <w:pPr>
              <w:rPr>
                <w:rFonts w:ascii="Arial" w:hAnsi="Arial" w:cs="Arial"/>
                <w:sz w:val="24"/>
                <w:szCs w:val="24"/>
              </w:rPr>
            </w:pPr>
            <w:r w:rsidRPr="000032E0">
              <w:rPr>
                <w:rFonts w:ascii="Arial" w:hAnsi="Arial" w:cs="Arial"/>
                <w:sz w:val="24"/>
                <w:szCs w:val="24"/>
              </w:rPr>
              <w:t>Mi et al.</w:t>
            </w:r>
          </w:p>
        </w:tc>
        <w:tc>
          <w:tcPr>
            <w:tcW w:w="709" w:type="dxa"/>
            <w:vAlign w:val="center"/>
          </w:tcPr>
          <w:p w14:paraId="16C77537" w14:textId="60E0FE2F"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7CE86EEE" w14:textId="32843AE0"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7BF4AA40" w14:textId="15D36923"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74345AF3" w14:textId="6A751B4F"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1792064E" w14:textId="29A59D5D"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580892B6" w14:textId="5192AF5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5BF128AE" w14:textId="035D32B7"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4DB28FE0" w14:textId="296F3A00"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56465718" w14:textId="2B10C939"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0738CE" w:rsidRPr="000738CE" w14:paraId="2FFE655D" w14:textId="77777777" w:rsidTr="000032E0">
        <w:trPr>
          <w:trHeight w:val="253"/>
        </w:trPr>
        <w:tc>
          <w:tcPr>
            <w:tcW w:w="1701" w:type="dxa"/>
            <w:vAlign w:val="center"/>
          </w:tcPr>
          <w:p w14:paraId="788AD571" w14:textId="77777777" w:rsidR="00131B2A" w:rsidRPr="000032E0" w:rsidRDefault="00131B2A" w:rsidP="000032E0">
            <w:pPr>
              <w:rPr>
                <w:rFonts w:ascii="Arial" w:hAnsi="Arial" w:cs="Arial"/>
                <w:sz w:val="24"/>
                <w:szCs w:val="24"/>
                <w:lang w:val="es-419"/>
              </w:rPr>
            </w:pPr>
            <w:r w:rsidRPr="000032E0">
              <w:rPr>
                <w:rFonts w:ascii="Arial" w:hAnsi="Arial" w:cs="Arial"/>
                <w:sz w:val="24"/>
                <w:szCs w:val="24"/>
                <w:lang w:val="es-419"/>
              </w:rPr>
              <w:lastRenderedPageBreak/>
              <w:t>Radiya-Dixit, E. et al.</w:t>
            </w:r>
          </w:p>
        </w:tc>
        <w:tc>
          <w:tcPr>
            <w:tcW w:w="709" w:type="dxa"/>
            <w:vAlign w:val="center"/>
          </w:tcPr>
          <w:p w14:paraId="012B476A" w14:textId="3E046487"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745F6E9E" w14:textId="49915A32"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0C239DB0" w14:textId="683E111F"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4D65125F" w14:textId="3023ADC0"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397EB183" w14:textId="63CD704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4C6CB0C0" w14:textId="5B58F8E2"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00C59E81" w14:textId="7F50CC91"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385E6BCB" w14:textId="59C4C80B"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195A15AE" w14:textId="6D3B2117"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0738CE" w:rsidRPr="000738CE" w14:paraId="640246F3" w14:textId="77777777" w:rsidTr="000032E0">
        <w:trPr>
          <w:trHeight w:val="253"/>
        </w:trPr>
        <w:tc>
          <w:tcPr>
            <w:tcW w:w="1701" w:type="dxa"/>
            <w:vAlign w:val="center"/>
          </w:tcPr>
          <w:p w14:paraId="4D83809E" w14:textId="62893B44" w:rsidR="00131B2A" w:rsidRPr="000032E0" w:rsidRDefault="00131B2A" w:rsidP="000032E0">
            <w:pPr>
              <w:rPr>
                <w:rFonts w:ascii="Arial" w:hAnsi="Arial" w:cs="Arial"/>
                <w:sz w:val="24"/>
                <w:szCs w:val="24"/>
              </w:rPr>
            </w:pPr>
            <w:r w:rsidRPr="000032E0">
              <w:rPr>
                <w:rFonts w:ascii="Arial" w:hAnsi="Arial" w:cs="Arial"/>
                <w:sz w:val="24"/>
                <w:szCs w:val="24"/>
              </w:rPr>
              <w:t xml:space="preserve">Yang et al. </w:t>
            </w:r>
          </w:p>
        </w:tc>
        <w:tc>
          <w:tcPr>
            <w:tcW w:w="709" w:type="dxa"/>
            <w:vAlign w:val="center"/>
          </w:tcPr>
          <w:p w14:paraId="48EA1373" w14:textId="10715A0E"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56F90BC0" w14:textId="679897BC"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2B44B0F3" w14:textId="64020087"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054518D9" w14:textId="3BDB3733"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46D6E3A5" w14:textId="63E1788A"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3CE80E3A" w14:textId="5BDA3E3E"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2D76A661" w14:textId="5E92B0E1"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3BD9B2E0" w14:textId="3C98983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29B01AD6" w14:textId="4513F562"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0738CE" w:rsidRPr="000738CE" w14:paraId="5D23AB25" w14:textId="77777777" w:rsidTr="000032E0">
        <w:trPr>
          <w:trHeight w:val="234"/>
        </w:trPr>
        <w:tc>
          <w:tcPr>
            <w:tcW w:w="1701" w:type="dxa"/>
            <w:vAlign w:val="center"/>
          </w:tcPr>
          <w:p w14:paraId="4668D5DB" w14:textId="082304BC" w:rsidR="00131B2A" w:rsidRPr="000032E0" w:rsidRDefault="00131B2A" w:rsidP="000032E0">
            <w:pPr>
              <w:rPr>
                <w:rFonts w:ascii="Arial" w:hAnsi="Arial" w:cs="Arial"/>
                <w:sz w:val="24"/>
                <w:szCs w:val="24"/>
              </w:rPr>
            </w:pPr>
            <w:r w:rsidRPr="000032E0">
              <w:rPr>
                <w:rFonts w:ascii="Arial" w:hAnsi="Arial" w:cs="Arial"/>
                <w:sz w:val="24"/>
                <w:szCs w:val="24"/>
              </w:rPr>
              <w:t>Bai et al.</w:t>
            </w:r>
          </w:p>
        </w:tc>
        <w:tc>
          <w:tcPr>
            <w:tcW w:w="709" w:type="dxa"/>
            <w:vAlign w:val="center"/>
          </w:tcPr>
          <w:p w14:paraId="3EE11CE2" w14:textId="29B9790F"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5D1DDA46" w14:textId="4B6600BA"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5D4B96E7" w14:textId="2336B5F7"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37E91634" w14:textId="04EF88C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04058D27" w14:textId="745E9E58"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6404D6D9" w14:textId="6CED7952"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28B34030" w14:textId="6D543998"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7FB246DA" w14:textId="5332715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75551C18" w14:textId="5132A01F"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0738CE" w:rsidRPr="000738CE" w14:paraId="32852154" w14:textId="77777777" w:rsidTr="000032E0">
        <w:trPr>
          <w:trHeight w:val="234"/>
        </w:trPr>
        <w:tc>
          <w:tcPr>
            <w:tcW w:w="1701" w:type="dxa"/>
            <w:vAlign w:val="center"/>
          </w:tcPr>
          <w:p w14:paraId="3C698FF8" w14:textId="0D55DA4A" w:rsidR="00131B2A" w:rsidRPr="000032E0" w:rsidRDefault="00131B2A" w:rsidP="000032E0">
            <w:pPr>
              <w:rPr>
                <w:rFonts w:ascii="Arial" w:hAnsi="Arial" w:cs="Arial"/>
                <w:sz w:val="24"/>
                <w:szCs w:val="24"/>
              </w:rPr>
            </w:pPr>
            <w:r w:rsidRPr="000032E0">
              <w:rPr>
                <w:rFonts w:ascii="Arial" w:hAnsi="Arial" w:cs="Arial"/>
                <w:sz w:val="24"/>
                <w:szCs w:val="24"/>
              </w:rPr>
              <w:t>Bychkov et al.</w:t>
            </w:r>
          </w:p>
        </w:tc>
        <w:tc>
          <w:tcPr>
            <w:tcW w:w="709" w:type="dxa"/>
            <w:vAlign w:val="center"/>
          </w:tcPr>
          <w:p w14:paraId="38C4FBA7" w14:textId="35F9AFA9" w:rsidR="00131B2A" w:rsidRPr="000032E0" w:rsidRDefault="00AE6399" w:rsidP="00131B2A">
            <w:pPr>
              <w:jc w:val="center"/>
              <w:rPr>
                <w:rFonts w:ascii="Arial" w:hAnsi="Arial" w:cs="Arial"/>
                <w:sz w:val="24"/>
                <w:szCs w:val="24"/>
              </w:rPr>
            </w:pPr>
            <w:r>
              <w:rPr>
                <w:rFonts w:ascii="Arial" w:hAnsi="Arial" w:cs="Arial"/>
                <w:sz w:val="24"/>
                <w:szCs w:val="24"/>
              </w:rPr>
              <w:t>+</w:t>
            </w:r>
          </w:p>
        </w:tc>
        <w:tc>
          <w:tcPr>
            <w:tcW w:w="709" w:type="dxa"/>
            <w:vAlign w:val="center"/>
          </w:tcPr>
          <w:p w14:paraId="77F71858" w14:textId="0A8A1598"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5D6DF0A3" w14:textId="6E6B247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5DB5830A" w14:textId="1F629E3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17711112" w14:textId="255C1AEB"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67A88B5F" w14:textId="59815DAB"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47F79F51" w14:textId="52F36115"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01A7BE2C" w14:textId="5DE0350C"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1B374600" w14:textId="7D600611"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0738CE" w:rsidRPr="000738CE" w14:paraId="237ACC81" w14:textId="77777777" w:rsidTr="000032E0">
        <w:trPr>
          <w:trHeight w:val="234"/>
        </w:trPr>
        <w:tc>
          <w:tcPr>
            <w:tcW w:w="1701" w:type="dxa"/>
            <w:vAlign w:val="center"/>
          </w:tcPr>
          <w:p w14:paraId="385C62C1" w14:textId="34D9FF2E" w:rsidR="00131B2A" w:rsidRPr="000032E0" w:rsidRDefault="00131B2A" w:rsidP="000032E0">
            <w:pPr>
              <w:rPr>
                <w:rFonts w:ascii="Arial" w:hAnsi="Arial" w:cs="Arial"/>
                <w:sz w:val="24"/>
                <w:szCs w:val="24"/>
              </w:rPr>
            </w:pPr>
            <w:r w:rsidRPr="000032E0">
              <w:rPr>
                <w:rFonts w:ascii="Arial" w:hAnsi="Arial" w:cs="Arial"/>
                <w:sz w:val="24"/>
                <w:szCs w:val="24"/>
              </w:rPr>
              <w:t>Wang et al.</w:t>
            </w:r>
          </w:p>
        </w:tc>
        <w:tc>
          <w:tcPr>
            <w:tcW w:w="709" w:type="dxa"/>
            <w:vAlign w:val="center"/>
          </w:tcPr>
          <w:p w14:paraId="4B455008" w14:textId="67D5ABEA"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3D1C10D5" w14:textId="0B312606"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78BE919E" w14:textId="778C6AE0"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41E55D39" w14:textId="60ED0424"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1736333E" w14:textId="7FC4C126"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9" w:type="dxa"/>
            <w:vAlign w:val="center"/>
          </w:tcPr>
          <w:p w14:paraId="15589BB5" w14:textId="3A32DA79"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567" w:type="dxa"/>
            <w:vAlign w:val="center"/>
          </w:tcPr>
          <w:p w14:paraId="035A1B7D" w14:textId="4BF41D9C"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708" w:type="dxa"/>
            <w:vAlign w:val="center"/>
          </w:tcPr>
          <w:p w14:paraId="32DD4EBF" w14:textId="6F20D8B7"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c>
          <w:tcPr>
            <w:tcW w:w="1418" w:type="dxa"/>
            <w:vAlign w:val="center"/>
          </w:tcPr>
          <w:p w14:paraId="6F22C209" w14:textId="5A26C5A9" w:rsidR="00131B2A" w:rsidRPr="000032E0" w:rsidRDefault="00131B2A" w:rsidP="00131B2A">
            <w:pPr>
              <w:jc w:val="center"/>
              <w:rPr>
                <w:rFonts w:ascii="Arial" w:hAnsi="Arial" w:cs="Arial"/>
                <w:sz w:val="24"/>
                <w:szCs w:val="24"/>
              </w:rPr>
            </w:pPr>
            <w:r w:rsidRPr="000032E0">
              <w:rPr>
                <w:rFonts w:ascii="Arial" w:hAnsi="Arial" w:cs="Arial"/>
                <w:sz w:val="24"/>
                <w:szCs w:val="24"/>
              </w:rPr>
              <w:t>+</w:t>
            </w:r>
          </w:p>
        </w:tc>
      </w:tr>
      <w:tr w:rsidR="00131B2A" w:rsidRPr="000738CE" w14:paraId="53E6029F" w14:textId="77777777" w:rsidTr="000032E0">
        <w:trPr>
          <w:trHeight w:val="234"/>
        </w:trPr>
        <w:tc>
          <w:tcPr>
            <w:tcW w:w="8647" w:type="dxa"/>
            <w:gridSpan w:val="10"/>
            <w:vAlign w:val="center"/>
          </w:tcPr>
          <w:p w14:paraId="4EE8CBFA" w14:textId="2FA646E5" w:rsidR="00131B2A" w:rsidRPr="000032E0" w:rsidRDefault="006C6FD2" w:rsidP="002E4B5B">
            <w:pPr>
              <w:rPr>
                <w:rFonts w:ascii="Arial" w:hAnsi="Arial" w:cs="Arial"/>
                <w:sz w:val="24"/>
                <w:szCs w:val="24"/>
              </w:rPr>
            </w:pPr>
            <w:r w:rsidRPr="00F232EC">
              <w:rPr>
                <w:rFonts w:ascii="Arial" w:hAnsi="Arial" w:cs="Arial"/>
                <w:sz w:val="16"/>
                <w:szCs w:val="16"/>
                <w:lang w:val="es-419"/>
              </w:rPr>
              <w:t xml:space="preserve">ANA: Analysis. OC: Outcome. PAR: Participants. </w:t>
            </w:r>
            <w:r w:rsidRPr="000032E0">
              <w:rPr>
                <w:rFonts w:ascii="Arial" w:hAnsi="Arial" w:cs="Arial"/>
                <w:sz w:val="16"/>
                <w:szCs w:val="16"/>
              </w:rPr>
              <w:t xml:space="preserve">PRE: Predictors. </w:t>
            </w:r>
            <w:r w:rsidR="0072195E">
              <w:rPr>
                <w:rFonts w:ascii="Arial" w:hAnsi="Arial" w:cs="Arial"/>
                <w:sz w:val="16"/>
                <w:szCs w:val="16"/>
              </w:rPr>
              <w:t>"</w:t>
            </w:r>
            <w:r w:rsidR="00F41353" w:rsidRPr="000032E0">
              <w:rPr>
                <w:rFonts w:ascii="Arial" w:hAnsi="Arial" w:cs="Arial"/>
                <w:sz w:val="16"/>
                <w:szCs w:val="16"/>
              </w:rPr>
              <w:t>PROBAST</w:t>
            </w:r>
            <w:r w:rsidR="0072195E">
              <w:rPr>
                <w:rFonts w:ascii="Arial" w:hAnsi="Arial" w:cs="Arial"/>
                <w:sz w:val="16"/>
                <w:szCs w:val="16"/>
              </w:rPr>
              <w:t>"</w:t>
            </w:r>
            <w:r w:rsidR="00F41353" w:rsidRPr="000032E0">
              <w:rPr>
                <w:rFonts w:ascii="Arial" w:hAnsi="Arial" w:cs="Arial"/>
                <w:sz w:val="16"/>
                <w:szCs w:val="16"/>
              </w:rPr>
              <w:t xml:space="preserve"> = Prediction model Risk </w:t>
            </w:r>
            <w:proofErr w:type="gramStart"/>
            <w:r w:rsidR="00F41353" w:rsidRPr="000032E0">
              <w:rPr>
                <w:rFonts w:ascii="Arial" w:hAnsi="Arial" w:cs="Arial"/>
                <w:sz w:val="16"/>
                <w:szCs w:val="16"/>
              </w:rPr>
              <w:t>Of</w:t>
            </w:r>
            <w:proofErr w:type="gramEnd"/>
            <w:r w:rsidR="00F41353" w:rsidRPr="000032E0">
              <w:rPr>
                <w:rFonts w:ascii="Arial" w:hAnsi="Arial" w:cs="Arial"/>
                <w:sz w:val="16"/>
                <w:szCs w:val="16"/>
              </w:rPr>
              <w:t xml:space="preserve"> Bias Assessment Tool. </w:t>
            </w:r>
            <w:r w:rsidR="0072195E">
              <w:rPr>
                <w:rFonts w:ascii="Arial" w:hAnsi="Arial" w:cs="Arial"/>
                <w:sz w:val="16"/>
                <w:szCs w:val="16"/>
              </w:rPr>
              <w:t>"</w:t>
            </w:r>
            <w:r w:rsidR="00F41353" w:rsidRPr="000032E0">
              <w:rPr>
                <w:rFonts w:ascii="Arial" w:hAnsi="Arial" w:cs="Arial"/>
                <w:sz w:val="16"/>
                <w:szCs w:val="16"/>
              </w:rPr>
              <w:t>ROB</w:t>
            </w:r>
            <w:r w:rsidR="0072195E">
              <w:rPr>
                <w:rFonts w:ascii="Arial" w:hAnsi="Arial" w:cs="Arial"/>
                <w:sz w:val="16"/>
                <w:szCs w:val="16"/>
              </w:rPr>
              <w:t>"</w:t>
            </w:r>
            <w:r w:rsidR="00F41353" w:rsidRPr="000032E0">
              <w:rPr>
                <w:rFonts w:ascii="Arial" w:hAnsi="Arial" w:cs="Arial"/>
                <w:sz w:val="16"/>
                <w:szCs w:val="16"/>
              </w:rPr>
              <w:t xml:space="preserve"> = Risk of bias. </w:t>
            </w:r>
            <w:r w:rsidR="0072195E">
              <w:rPr>
                <w:rFonts w:ascii="Arial" w:hAnsi="Arial" w:cs="Arial"/>
                <w:sz w:val="16"/>
                <w:szCs w:val="16"/>
              </w:rPr>
              <w:t>"</w:t>
            </w:r>
            <w:r w:rsidRPr="000032E0">
              <w:rPr>
                <w:rFonts w:ascii="Arial" w:hAnsi="Arial" w:cs="Arial"/>
                <w:sz w:val="16"/>
                <w:szCs w:val="16"/>
              </w:rPr>
              <w:t>−</w:t>
            </w:r>
            <w:r w:rsidR="0072195E">
              <w:rPr>
                <w:rFonts w:ascii="Arial" w:hAnsi="Arial" w:cs="Arial"/>
                <w:sz w:val="16"/>
                <w:szCs w:val="16"/>
              </w:rPr>
              <w:t>"</w:t>
            </w:r>
            <w:r w:rsidRPr="000032E0">
              <w:rPr>
                <w:rFonts w:ascii="Arial" w:hAnsi="Arial" w:cs="Arial"/>
                <w:sz w:val="16"/>
                <w:szCs w:val="16"/>
              </w:rPr>
              <w:t xml:space="preserve">= high ROB or high concern regarding applicability. </w:t>
            </w:r>
            <w:r w:rsidR="00F41353" w:rsidRPr="000032E0">
              <w:rPr>
                <w:rFonts w:ascii="Arial" w:hAnsi="Arial" w:cs="Arial"/>
                <w:sz w:val="16"/>
                <w:szCs w:val="16"/>
              </w:rPr>
              <w:t>“+” = Low ROB or low concern regarding applicability. “?” = Unclear ROB or unclear concern regarding applicability.</w:t>
            </w:r>
          </w:p>
        </w:tc>
      </w:tr>
    </w:tbl>
    <w:p w14:paraId="07239222" w14:textId="77777777" w:rsidR="006602B9" w:rsidRDefault="006602B9" w:rsidP="00F41353">
      <w:pPr>
        <w:rPr>
          <w:rFonts w:ascii="Arial" w:hAnsi="Arial" w:cs="Arial"/>
          <w:sz w:val="24"/>
          <w:szCs w:val="24"/>
        </w:rPr>
      </w:pPr>
    </w:p>
    <w:p w14:paraId="2C6FF2DF" w14:textId="46D4AD5A" w:rsidR="00A73EDA" w:rsidRDefault="00744DEF" w:rsidP="00F232EC">
      <w:pPr>
        <w:pStyle w:val="Caption"/>
        <w:ind w:left="709"/>
        <w:rPr>
          <w:rFonts w:ascii="Arial" w:hAnsi="Arial" w:cs="Arial"/>
          <w:i w:val="0"/>
          <w:iCs w:val="0"/>
          <w:color w:val="000000" w:themeColor="text1"/>
          <w:sz w:val="24"/>
          <w:szCs w:val="24"/>
        </w:rPr>
      </w:pPr>
      <w:bookmarkStart w:id="535" w:name="_Toc121517276"/>
      <w:bookmarkStart w:id="536" w:name="_Toc130050982"/>
      <w:r w:rsidRPr="00744DEF">
        <w:rPr>
          <w:rFonts w:ascii="Arial" w:hAnsi="Arial" w:cs="Arial"/>
          <w:i w:val="0"/>
          <w:iCs w:val="0"/>
          <w:color w:val="000000" w:themeColor="text1"/>
          <w:sz w:val="24"/>
          <w:szCs w:val="24"/>
        </w:rPr>
        <w:t xml:space="preserve">Figure </w:t>
      </w:r>
      <w:r w:rsidRPr="00744DEF">
        <w:rPr>
          <w:rFonts w:ascii="Arial" w:hAnsi="Arial" w:cs="Arial"/>
          <w:i w:val="0"/>
          <w:iCs w:val="0"/>
          <w:color w:val="000000" w:themeColor="text1"/>
          <w:sz w:val="24"/>
          <w:szCs w:val="24"/>
        </w:rPr>
        <w:fldChar w:fldCharType="begin"/>
      </w:r>
      <w:r w:rsidRPr="00744DEF">
        <w:rPr>
          <w:rFonts w:ascii="Arial" w:hAnsi="Arial" w:cs="Arial"/>
          <w:i w:val="0"/>
          <w:iCs w:val="0"/>
          <w:color w:val="000000" w:themeColor="text1"/>
          <w:sz w:val="24"/>
          <w:szCs w:val="24"/>
        </w:rPr>
        <w:instrText xml:space="preserve"> SEQ Figure \* ARABIC </w:instrText>
      </w:r>
      <w:r w:rsidRPr="00744DEF">
        <w:rPr>
          <w:rFonts w:ascii="Arial" w:hAnsi="Arial" w:cs="Arial"/>
          <w:i w:val="0"/>
          <w:iCs w:val="0"/>
          <w:color w:val="000000" w:themeColor="text1"/>
          <w:sz w:val="24"/>
          <w:szCs w:val="24"/>
        </w:rPr>
        <w:fldChar w:fldCharType="separate"/>
      </w:r>
      <w:r w:rsidR="008876CB">
        <w:rPr>
          <w:rFonts w:ascii="Arial" w:hAnsi="Arial" w:cs="Arial"/>
          <w:i w:val="0"/>
          <w:iCs w:val="0"/>
          <w:noProof/>
          <w:color w:val="000000" w:themeColor="text1"/>
          <w:sz w:val="24"/>
          <w:szCs w:val="24"/>
        </w:rPr>
        <w:t>3</w:t>
      </w:r>
      <w:r w:rsidRPr="00744DEF">
        <w:rPr>
          <w:rFonts w:ascii="Arial" w:hAnsi="Arial" w:cs="Arial"/>
          <w:i w:val="0"/>
          <w:iCs w:val="0"/>
          <w:color w:val="000000" w:themeColor="text1"/>
          <w:sz w:val="24"/>
          <w:szCs w:val="24"/>
        </w:rPr>
        <w:fldChar w:fldCharType="end"/>
      </w:r>
      <w:r w:rsidR="00271360" w:rsidRPr="00F232EC">
        <w:rPr>
          <w:rFonts w:ascii="Arial" w:hAnsi="Arial" w:cs="Arial"/>
          <w:i w:val="0"/>
          <w:iCs w:val="0"/>
          <w:color w:val="000000" w:themeColor="text1"/>
          <w:sz w:val="24"/>
          <w:szCs w:val="24"/>
        </w:rPr>
        <w:t xml:space="preserve">. </w:t>
      </w:r>
      <w:r w:rsidR="00883DA8" w:rsidRPr="00744DEF">
        <w:rPr>
          <w:rFonts w:ascii="Arial" w:hAnsi="Arial" w:cs="Arial"/>
          <w:i w:val="0"/>
          <w:iCs w:val="0"/>
          <w:color w:val="000000" w:themeColor="text1"/>
          <w:sz w:val="24"/>
          <w:szCs w:val="24"/>
        </w:rPr>
        <w:t xml:space="preserve">Prediction model Risk </w:t>
      </w:r>
      <w:proofErr w:type="gramStart"/>
      <w:r w:rsidR="00883DA8" w:rsidRPr="00744DEF">
        <w:rPr>
          <w:rFonts w:ascii="Arial" w:hAnsi="Arial" w:cs="Arial"/>
          <w:i w:val="0"/>
          <w:iCs w:val="0"/>
          <w:color w:val="000000" w:themeColor="text1"/>
          <w:sz w:val="24"/>
          <w:szCs w:val="24"/>
        </w:rPr>
        <w:t>Of</w:t>
      </w:r>
      <w:proofErr w:type="gramEnd"/>
      <w:r w:rsidR="00883DA8" w:rsidRPr="00744DEF">
        <w:rPr>
          <w:rFonts w:ascii="Arial" w:hAnsi="Arial" w:cs="Arial"/>
          <w:i w:val="0"/>
          <w:iCs w:val="0"/>
          <w:color w:val="000000" w:themeColor="text1"/>
          <w:sz w:val="24"/>
          <w:szCs w:val="24"/>
        </w:rPr>
        <w:t xml:space="preserve"> Bias A</w:t>
      </w:r>
      <w:r w:rsidR="00DF70DB">
        <w:rPr>
          <w:rFonts w:ascii="Arial" w:hAnsi="Arial" w:cs="Arial"/>
          <w:i w:val="0"/>
          <w:iCs w:val="0"/>
          <w:color w:val="000000" w:themeColor="text1"/>
          <w:sz w:val="24"/>
          <w:szCs w:val="24"/>
        </w:rPr>
        <w:t>s</w:t>
      </w:r>
      <w:r w:rsidR="00883DA8" w:rsidRPr="00744DEF">
        <w:rPr>
          <w:rFonts w:ascii="Arial" w:hAnsi="Arial" w:cs="Arial"/>
          <w:i w:val="0"/>
          <w:iCs w:val="0"/>
          <w:color w:val="000000" w:themeColor="text1"/>
          <w:sz w:val="24"/>
          <w:szCs w:val="24"/>
        </w:rPr>
        <w:t xml:space="preserve">sessment Tool (PROBAST) </w:t>
      </w:r>
      <w:r w:rsidR="00F63B47" w:rsidRPr="00744DEF">
        <w:rPr>
          <w:rFonts w:ascii="Arial" w:hAnsi="Arial" w:cs="Arial"/>
          <w:i w:val="0"/>
          <w:iCs w:val="0"/>
          <w:color w:val="000000" w:themeColor="text1"/>
          <w:sz w:val="24"/>
          <w:szCs w:val="24"/>
        </w:rPr>
        <w:t>Graph</w:t>
      </w:r>
      <w:r w:rsidR="009647CC" w:rsidRPr="00744DEF">
        <w:rPr>
          <w:rFonts w:ascii="Arial" w:hAnsi="Arial" w:cs="Arial"/>
          <w:i w:val="0"/>
          <w:iCs w:val="0"/>
          <w:color w:val="000000" w:themeColor="text1"/>
          <w:sz w:val="24"/>
          <w:szCs w:val="24"/>
        </w:rPr>
        <w:t>ical presentation</w:t>
      </w:r>
      <w:r w:rsidR="00F63B47" w:rsidRPr="00744DEF">
        <w:rPr>
          <w:rFonts w:ascii="Arial" w:hAnsi="Arial" w:cs="Arial"/>
          <w:i w:val="0"/>
          <w:iCs w:val="0"/>
          <w:color w:val="000000" w:themeColor="text1"/>
          <w:sz w:val="24"/>
          <w:szCs w:val="24"/>
        </w:rPr>
        <w:t xml:space="preserve"> </w:t>
      </w:r>
      <w:r w:rsidR="00883DA8" w:rsidRPr="00744DEF">
        <w:rPr>
          <w:rFonts w:ascii="Arial" w:hAnsi="Arial" w:cs="Arial"/>
          <w:i w:val="0"/>
          <w:iCs w:val="0"/>
          <w:color w:val="000000" w:themeColor="text1"/>
          <w:sz w:val="24"/>
          <w:szCs w:val="24"/>
        </w:rPr>
        <w:t xml:space="preserve">– (1) Risk of Bias results and (2) </w:t>
      </w:r>
      <w:r w:rsidR="00EF5641" w:rsidRPr="00744DEF">
        <w:rPr>
          <w:rFonts w:ascii="Arial" w:hAnsi="Arial" w:cs="Arial"/>
          <w:i w:val="0"/>
          <w:iCs w:val="0"/>
          <w:color w:val="000000" w:themeColor="text1"/>
          <w:sz w:val="24"/>
          <w:szCs w:val="24"/>
        </w:rPr>
        <w:t>A</w:t>
      </w:r>
      <w:r w:rsidR="00883DA8" w:rsidRPr="00744DEF">
        <w:rPr>
          <w:rFonts w:ascii="Arial" w:hAnsi="Arial" w:cs="Arial"/>
          <w:i w:val="0"/>
          <w:iCs w:val="0"/>
          <w:color w:val="000000" w:themeColor="text1"/>
          <w:sz w:val="24"/>
          <w:szCs w:val="24"/>
        </w:rPr>
        <w:t>pplicability</w:t>
      </w:r>
      <w:bookmarkEnd w:id="535"/>
      <w:bookmarkEnd w:id="536"/>
    </w:p>
    <w:p w14:paraId="49A121FA" w14:textId="29683692" w:rsidR="00F42594" w:rsidRPr="00AE03DB" w:rsidRDefault="00F42594" w:rsidP="00AE03DB">
      <w:pPr>
        <w:jc w:val="center"/>
        <w:rPr>
          <w:i/>
          <w:iCs/>
        </w:rPr>
      </w:pPr>
      <w:r>
        <w:rPr>
          <w:noProof/>
        </w:rPr>
        <w:drawing>
          <wp:inline distT="0" distB="0" distL="0" distR="0" wp14:anchorId="1E0243E7" wp14:editId="57F3A59F">
            <wp:extent cx="4572000" cy="2743200"/>
            <wp:effectExtent l="0" t="0" r="0" b="0"/>
            <wp:docPr id="8" name="Chart 8">
              <a:extLst xmlns:a="http://schemas.openxmlformats.org/drawingml/2006/main">
                <a:ext uri="{FF2B5EF4-FFF2-40B4-BE49-F238E27FC236}">
                  <a16:creationId xmlns:a16="http://schemas.microsoft.com/office/drawing/2014/main" id="{AC569C6B-81E1-B2AC-F462-004EB1D14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6B9AEC" w14:textId="43181AE4" w:rsidR="00074F3A" w:rsidRDefault="00A73EDA" w:rsidP="000032E0">
      <w:pPr>
        <w:ind w:left="709"/>
        <w:jc w:val="center"/>
        <w:rPr>
          <w:rFonts w:ascii="Arial" w:hAnsi="Arial" w:cs="Arial"/>
          <w:sz w:val="24"/>
          <w:szCs w:val="24"/>
        </w:rPr>
      </w:pPr>
      <w:r>
        <w:rPr>
          <w:noProof/>
        </w:rPr>
        <w:lastRenderedPageBreak/>
        <w:drawing>
          <wp:anchor distT="0" distB="0" distL="114300" distR="114300" simplePos="0" relativeHeight="251663872" behindDoc="0" locked="0" layoutInCell="1" allowOverlap="1" wp14:anchorId="0ECC62BD" wp14:editId="403F9AEC">
            <wp:simplePos x="0" y="0"/>
            <wp:positionH relativeFrom="column">
              <wp:posOffset>685800</wp:posOffset>
            </wp:positionH>
            <wp:positionV relativeFrom="paragraph">
              <wp:posOffset>86995</wp:posOffset>
            </wp:positionV>
            <wp:extent cx="4572000" cy="2743200"/>
            <wp:effectExtent l="0" t="0" r="0" b="0"/>
            <wp:wrapSquare wrapText="bothSides"/>
            <wp:docPr id="3" name="Chart 3">
              <a:extLst xmlns:a="http://schemas.openxmlformats.org/drawingml/2006/main">
                <a:ext uri="{FF2B5EF4-FFF2-40B4-BE49-F238E27FC236}">
                  <a16:creationId xmlns:a16="http://schemas.microsoft.com/office/drawing/2014/main" id="{E2E07ADD-AD9D-46DE-25AF-5623706AB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7075C6E8" w14:textId="77777777" w:rsidR="006047BC" w:rsidRDefault="006047BC" w:rsidP="000032E0">
      <w:pPr>
        <w:ind w:left="709"/>
        <w:rPr>
          <w:rFonts w:ascii="Arial" w:hAnsi="Arial" w:cs="Arial"/>
          <w:sz w:val="24"/>
          <w:szCs w:val="24"/>
        </w:rPr>
      </w:pPr>
    </w:p>
    <w:p w14:paraId="5F68940E" w14:textId="39A3FCCF" w:rsidR="008D3E49" w:rsidRDefault="008D3E49" w:rsidP="00F232EC">
      <w:pPr>
        <w:pStyle w:val="ListParagraph"/>
        <w:spacing w:line="480" w:lineRule="auto"/>
        <w:ind w:left="1145"/>
        <w:jc w:val="both"/>
        <w:rPr>
          <w:rFonts w:ascii="Arial" w:eastAsiaTheme="minorEastAsia" w:hAnsi="Arial" w:cs="Arial"/>
          <w:sz w:val="24"/>
          <w:szCs w:val="24"/>
        </w:rPr>
      </w:pPr>
    </w:p>
    <w:p w14:paraId="632672D4" w14:textId="551022DB" w:rsidR="00173C39" w:rsidRDefault="00173C39" w:rsidP="00F232EC">
      <w:pPr>
        <w:pStyle w:val="ListParagraph"/>
        <w:spacing w:line="480" w:lineRule="auto"/>
        <w:ind w:left="1145"/>
        <w:jc w:val="both"/>
        <w:rPr>
          <w:rFonts w:ascii="Arial" w:eastAsiaTheme="minorEastAsia" w:hAnsi="Arial" w:cs="Arial"/>
          <w:sz w:val="24"/>
          <w:szCs w:val="24"/>
        </w:rPr>
      </w:pPr>
    </w:p>
    <w:p w14:paraId="6715FE5A" w14:textId="12DF9389" w:rsidR="00173C39" w:rsidRDefault="00173C39" w:rsidP="00F232EC">
      <w:pPr>
        <w:pStyle w:val="ListParagraph"/>
        <w:spacing w:line="480" w:lineRule="auto"/>
        <w:ind w:left="1145"/>
        <w:jc w:val="both"/>
        <w:rPr>
          <w:rFonts w:ascii="Arial" w:eastAsiaTheme="minorEastAsia" w:hAnsi="Arial" w:cs="Arial"/>
          <w:sz w:val="24"/>
          <w:szCs w:val="24"/>
        </w:rPr>
      </w:pPr>
    </w:p>
    <w:p w14:paraId="262BAC4A" w14:textId="13A79A14" w:rsidR="00173C39" w:rsidRDefault="00173C39" w:rsidP="00F232EC">
      <w:pPr>
        <w:pStyle w:val="ListParagraph"/>
        <w:spacing w:line="480" w:lineRule="auto"/>
        <w:ind w:left="1145"/>
        <w:jc w:val="both"/>
        <w:rPr>
          <w:rFonts w:ascii="Arial" w:eastAsiaTheme="minorEastAsia" w:hAnsi="Arial" w:cs="Arial"/>
          <w:sz w:val="24"/>
          <w:szCs w:val="24"/>
        </w:rPr>
      </w:pPr>
    </w:p>
    <w:p w14:paraId="1FCEB873" w14:textId="79EB48A3" w:rsidR="00173C39" w:rsidRDefault="00173C39" w:rsidP="00F232EC">
      <w:pPr>
        <w:pStyle w:val="ListParagraph"/>
        <w:spacing w:line="480" w:lineRule="auto"/>
        <w:ind w:left="1145"/>
        <w:jc w:val="both"/>
        <w:rPr>
          <w:rFonts w:ascii="Arial" w:eastAsiaTheme="minorEastAsia" w:hAnsi="Arial" w:cs="Arial"/>
          <w:sz w:val="24"/>
          <w:szCs w:val="24"/>
        </w:rPr>
      </w:pPr>
    </w:p>
    <w:p w14:paraId="524E81DC" w14:textId="0161CD8E" w:rsidR="00173C39" w:rsidRDefault="00173C39" w:rsidP="00F232EC">
      <w:pPr>
        <w:pStyle w:val="ListParagraph"/>
        <w:spacing w:line="480" w:lineRule="auto"/>
        <w:ind w:left="1145"/>
        <w:jc w:val="both"/>
        <w:rPr>
          <w:rFonts w:ascii="Arial" w:eastAsiaTheme="minorEastAsia" w:hAnsi="Arial" w:cs="Arial"/>
          <w:sz w:val="24"/>
          <w:szCs w:val="24"/>
        </w:rPr>
      </w:pPr>
    </w:p>
    <w:p w14:paraId="20176527" w14:textId="2DA51D2E" w:rsidR="00173C39" w:rsidRDefault="00173C39" w:rsidP="00F232EC">
      <w:pPr>
        <w:pStyle w:val="ListParagraph"/>
        <w:spacing w:line="480" w:lineRule="auto"/>
        <w:ind w:left="1145"/>
        <w:jc w:val="both"/>
        <w:rPr>
          <w:rFonts w:ascii="Arial" w:eastAsiaTheme="minorEastAsia" w:hAnsi="Arial" w:cs="Arial"/>
          <w:sz w:val="24"/>
          <w:szCs w:val="24"/>
        </w:rPr>
      </w:pPr>
    </w:p>
    <w:p w14:paraId="325D39FD" w14:textId="77777777" w:rsidR="00173C39" w:rsidRPr="008D3E49" w:rsidRDefault="00173C39" w:rsidP="00F232EC">
      <w:pPr>
        <w:pStyle w:val="ListParagraph"/>
        <w:spacing w:line="480" w:lineRule="auto"/>
        <w:ind w:left="1145"/>
        <w:jc w:val="both"/>
        <w:rPr>
          <w:rFonts w:ascii="Arial" w:eastAsiaTheme="minorEastAsia" w:hAnsi="Arial" w:cs="Arial"/>
          <w:sz w:val="24"/>
          <w:szCs w:val="24"/>
        </w:rPr>
      </w:pPr>
    </w:p>
    <w:p w14:paraId="6586291B" w14:textId="32C91392" w:rsidR="00CC6ABB" w:rsidRDefault="00CC6ABB" w:rsidP="00F232EC">
      <w:pPr>
        <w:pStyle w:val="Heading2"/>
        <w:numPr>
          <w:ilvl w:val="1"/>
          <w:numId w:val="12"/>
        </w:numPr>
        <w:spacing w:after="240" w:line="480" w:lineRule="auto"/>
        <w:ind w:left="709" w:hanging="360"/>
        <w:jc w:val="both"/>
        <w:rPr>
          <w:rFonts w:ascii="Arial" w:hAnsi="Arial" w:cs="Arial"/>
          <w:color w:val="auto"/>
          <w:sz w:val="24"/>
          <w:szCs w:val="24"/>
        </w:rPr>
      </w:pPr>
      <w:bookmarkStart w:id="537" w:name="_Toc130050933"/>
      <w:r w:rsidRPr="000032E0">
        <w:rPr>
          <w:rFonts w:ascii="Arial" w:hAnsi="Arial" w:cs="Arial"/>
          <w:color w:val="auto"/>
          <w:sz w:val="24"/>
          <w:szCs w:val="24"/>
        </w:rPr>
        <w:t>Results of individual studies</w:t>
      </w:r>
      <w:bookmarkEnd w:id="537"/>
    </w:p>
    <w:p w14:paraId="53A420C9" w14:textId="513781BE" w:rsidR="00401768" w:rsidRPr="0062526D" w:rsidRDefault="00805361" w:rsidP="00F232EC">
      <w:pPr>
        <w:spacing w:line="480" w:lineRule="auto"/>
        <w:ind w:left="709" w:firstLine="11"/>
        <w:jc w:val="both"/>
        <w:rPr>
          <w:rFonts w:ascii="Arial" w:eastAsiaTheme="minorEastAsia" w:hAnsi="Arial" w:cs="Arial"/>
          <w:sz w:val="24"/>
          <w:szCs w:val="24"/>
        </w:rPr>
      </w:pPr>
      <w:r w:rsidRPr="0062526D">
        <w:rPr>
          <w:rFonts w:ascii="Arial" w:eastAsiaTheme="minorEastAsia" w:hAnsi="Arial" w:cs="Arial"/>
          <w:sz w:val="24"/>
          <w:szCs w:val="24"/>
        </w:rPr>
        <w:t xml:space="preserve">The ground truth used </w:t>
      </w:r>
      <w:r w:rsidR="00604CED">
        <w:rPr>
          <w:rFonts w:ascii="Arial" w:eastAsiaTheme="minorEastAsia" w:hAnsi="Arial" w:cs="Arial"/>
          <w:sz w:val="24"/>
          <w:szCs w:val="24"/>
        </w:rPr>
        <w:t xml:space="preserve">to </w:t>
      </w:r>
      <w:r w:rsidR="0099014E">
        <w:rPr>
          <w:rFonts w:ascii="Arial" w:eastAsiaTheme="minorEastAsia" w:hAnsi="Arial" w:cs="Arial"/>
          <w:sz w:val="24"/>
          <w:szCs w:val="24"/>
        </w:rPr>
        <w:t>assess</w:t>
      </w:r>
      <w:r w:rsidR="00604CED">
        <w:rPr>
          <w:rFonts w:ascii="Arial" w:eastAsiaTheme="minorEastAsia" w:hAnsi="Arial" w:cs="Arial"/>
          <w:sz w:val="24"/>
          <w:szCs w:val="24"/>
        </w:rPr>
        <w:t xml:space="preserve"> the performance of </w:t>
      </w:r>
      <w:r w:rsidR="0062526D" w:rsidRPr="0062526D">
        <w:rPr>
          <w:rFonts w:ascii="Arial" w:eastAsiaTheme="minorEastAsia" w:hAnsi="Arial" w:cs="Arial"/>
          <w:sz w:val="24"/>
          <w:szCs w:val="24"/>
        </w:rPr>
        <w:t xml:space="preserve">models developed for </w:t>
      </w:r>
      <w:r w:rsidR="004F5135" w:rsidRPr="0062526D">
        <w:rPr>
          <w:rFonts w:ascii="Arial" w:eastAsiaTheme="minorEastAsia" w:hAnsi="Arial" w:cs="Arial"/>
          <w:sz w:val="24"/>
          <w:szCs w:val="24"/>
        </w:rPr>
        <w:t>diagnostic or classification purposes</w:t>
      </w:r>
      <w:r w:rsidR="0062526D" w:rsidRPr="0062526D">
        <w:rPr>
          <w:rFonts w:ascii="Arial" w:eastAsiaTheme="minorEastAsia" w:hAnsi="Arial" w:cs="Arial"/>
          <w:sz w:val="24"/>
          <w:szCs w:val="24"/>
        </w:rPr>
        <w:t xml:space="preserve"> were </w:t>
      </w:r>
      <w:r w:rsidR="004F5135" w:rsidRPr="0062526D">
        <w:rPr>
          <w:rFonts w:ascii="Arial" w:eastAsiaTheme="minorEastAsia" w:hAnsi="Arial" w:cs="Arial"/>
          <w:sz w:val="24"/>
          <w:szCs w:val="24"/>
        </w:rPr>
        <w:t>pathologists</w:t>
      </w:r>
      <w:r w:rsidR="0072195E">
        <w:rPr>
          <w:rFonts w:ascii="Arial" w:eastAsiaTheme="minorEastAsia" w:hAnsi="Arial" w:cs="Arial"/>
          <w:sz w:val="24"/>
          <w:szCs w:val="24"/>
        </w:rPr>
        <w:t>'</w:t>
      </w:r>
      <w:r w:rsidR="004F5135" w:rsidRPr="0062526D">
        <w:rPr>
          <w:rFonts w:ascii="Arial" w:eastAsiaTheme="minorEastAsia" w:hAnsi="Arial" w:cs="Arial"/>
          <w:sz w:val="24"/>
          <w:szCs w:val="24"/>
        </w:rPr>
        <w:t xml:space="preserve"> annotations</w:t>
      </w:r>
      <w:r w:rsidR="0062526D" w:rsidRPr="0062526D">
        <w:rPr>
          <w:rFonts w:ascii="Arial" w:eastAsiaTheme="minorEastAsia" w:hAnsi="Arial" w:cs="Arial"/>
          <w:sz w:val="24"/>
          <w:szCs w:val="24"/>
        </w:rPr>
        <w:t>/</w:t>
      </w:r>
      <w:r w:rsidR="004F5135" w:rsidRPr="0062526D">
        <w:rPr>
          <w:rFonts w:ascii="Arial" w:eastAsiaTheme="minorEastAsia" w:hAnsi="Arial" w:cs="Arial"/>
          <w:sz w:val="24"/>
          <w:szCs w:val="24"/>
        </w:rPr>
        <w:t>opinions</w:t>
      </w:r>
      <w:r w:rsidR="0062526D" w:rsidRPr="0062526D">
        <w:rPr>
          <w:rFonts w:ascii="Arial" w:eastAsiaTheme="minorEastAsia" w:hAnsi="Arial" w:cs="Arial"/>
          <w:sz w:val="24"/>
          <w:szCs w:val="24"/>
        </w:rPr>
        <w:t xml:space="preserve"> and</w:t>
      </w:r>
      <w:r w:rsidR="000C3ACB">
        <w:rPr>
          <w:rFonts w:ascii="Arial" w:eastAsiaTheme="minorEastAsia" w:hAnsi="Arial" w:cs="Arial"/>
          <w:sz w:val="24"/>
          <w:szCs w:val="24"/>
        </w:rPr>
        <w:t>,</w:t>
      </w:r>
      <w:r w:rsidR="0062526D" w:rsidRPr="0062526D">
        <w:rPr>
          <w:rFonts w:ascii="Arial" w:eastAsiaTheme="minorEastAsia" w:hAnsi="Arial" w:cs="Arial"/>
          <w:sz w:val="24"/>
          <w:szCs w:val="24"/>
        </w:rPr>
        <w:t xml:space="preserve"> for </w:t>
      </w:r>
      <w:r w:rsidRPr="0062526D">
        <w:rPr>
          <w:rFonts w:ascii="Arial" w:eastAsiaTheme="minorEastAsia" w:hAnsi="Arial" w:cs="Arial"/>
          <w:sz w:val="24"/>
          <w:szCs w:val="24"/>
        </w:rPr>
        <w:t xml:space="preserve">prognostic models, </w:t>
      </w:r>
      <w:r w:rsidR="0062526D" w:rsidRPr="0062526D">
        <w:rPr>
          <w:rFonts w:ascii="Arial" w:eastAsiaTheme="minorEastAsia" w:hAnsi="Arial" w:cs="Arial"/>
          <w:sz w:val="24"/>
          <w:szCs w:val="24"/>
        </w:rPr>
        <w:t xml:space="preserve">clinical data. </w:t>
      </w:r>
      <w:r w:rsidR="00BF5F0B">
        <w:rPr>
          <w:rFonts w:ascii="Arial" w:eastAsiaTheme="minorEastAsia" w:hAnsi="Arial" w:cs="Arial"/>
          <w:sz w:val="24"/>
          <w:szCs w:val="24"/>
        </w:rPr>
        <w:t xml:space="preserve">The results are summarized below </w:t>
      </w:r>
      <w:r w:rsidR="00BF5F0B" w:rsidRPr="008C0EBC">
        <w:rPr>
          <w:rFonts w:ascii="Arial" w:eastAsiaTheme="minorEastAsia" w:hAnsi="Arial" w:cs="Arial"/>
          <w:sz w:val="24"/>
          <w:szCs w:val="24"/>
        </w:rPr>
        <w:t xml:space="preserve">(Table </w:t>
      </w:r>
      <w:r w:rsidR="00024E9A">
        <w:rPr>
          <w:rFonts w:ascii="Arial" w:eastAsiaTheme="minorEastAsia" w:hAnsi="Arial" w:cs="Arial"/>
          <w:sz w:val="24"/>
          <w:szCs w:val="24"/>
        </w:rPr>
        <w:t>8</w:t>
      </w:r>
      <w:r w:rsidR="00BF5F0B" w:rsidRPr="008C0EBC">
        <w:rPr>
          <w:rFonts w:ascii="Arial" w:eastAsiaTheme="minorEastAsia" w:hAnsi="Arial" w:cs="Arial"/>
          <w:sz w:val="24"/>
          <w:szCs w:val="24"/>
        </w:rPr>
        <w:t>)</w:t>
      </w:r>
    </w:p>
    <w:p w14:paraId="58477F3E" w14:textId="77777777" w:rsidR="00E708CE" w:rsidRPr="000032E0" w:rsidRDefault="00E708CE" w:rsidP="000032E0">
      <w:pPr>
        <w:pStyle w:val="Heading2"/>
        <w:numPr>
          <w:ilvl w:val="2"/>
          <w:numId w:val="12"/>
        </w:numPr>
        <w:spacing w:after="240" w:line="480" w:lineRule="auto"/>
        <w:ind w:left="1418"/>
        <w:jc w:val="both"/>
        <w:rPr>
          <w:rFonts w:ascii="Arial" w:hAnsi="Arial" w:cs="Arial"/>
          <w:color w:val="000000" w:themeColor="text1"/>
          <w:sz w:val="24"/>
          <w:szCs w:val="24"/>
        </w:rPr>
      </w:pPr>
      <w:bookmarkStart w:id="538" w:name="_Toc130050934"/>
      <w:r w:rsidRPr="000032E0">
        <w:rPr>
          <w:rFonts w:ascii="Arial" w:hAnsi="Arial" w:cs="Arial"/>
          <w:color w:val="000000" w:themeColor="text1"/>
          <w:sz w:val="24"/>
          <w:szCs w:val="24"/>
        </w:rPr>
        <w:t>ML for diagnostic purposes:</w:t>
      </w:r>
      <w:bookmarkEnd w:id="538"/>
      <w:r w:rsidRPr="000032E0">
        <w:rPr>
          <w:rFonts w:ascii="Arial" w:hAnsi="Arial" w:cs="Arial"/>
          <w:color w:val="000000" w:themeColor="text1"/>
          <w:sz w:val="24"/>
          <w:szCs w:val="24"/>
        </w:rPr>
        <w:t xml:space="preserve"> </w:t>
      </w:r>
    </w:p>
    <w:p w14:paraId="7C350C6C" w14:textId="47B7A133" w:rsidR="00431FFB" w:rsidRPr="00AE03DB" w:rsidRDefault="00431FFB" w:rsidP="00FC483D">
      <w:pPr>
        <w:spacing w:line="480" w:lineRule="auto"/>
        <w:ind w:left="698"/>
        <w:jc w:val="both"/>
        <w:rPr>
          <w:rFonts w:ascii="Arial" w:eastAsiaTheme="minorEastAsia" w:hAnsi="Arial" w:cs="Arial"/>
          <w:sz w:val="24"/>
          <w:szCs w:val="24"/>
          <w:lang w:val="es-CO"/>
        </w:rPr>
      </w:pPr>
      <w:r w:rsidRPr="000032E0">
        <w:rPr>
          <w:rFonts w:ascii="Arial" w:eastAsiaTheme="minorEastAsia" w:hAnsi="Arial" w:cs="Arial"/>
          <w:color w:val="000000" w:themeColor="text1"/>
          <w:sz w:val="24"/>
          <w:szCs w:val="24"/>
        </w:rPr>
        <w:t xml:space="preserve">While Cano et al. selected </w:t>
      </w:r>
      <w:r>
        <w:rPr>
          <w:rFonts w:ascii="Arial" w:eastAsiaTheme="minorEastAsia" w:hAnsi="Arial" w:cs="Arial"/>
          <w:sz w:val="24"/>
          <w:szCs w:val="24"/>
        </w:rPr>
        <w:t>a</w:t>
      </w:r>
      <w:r w:rsidRPr="00F31758">
        <w:rPr>
          <w:rFonts w:ascii="Arial" w:eastAsiaTheme="minorEastAsia" w:hAnsi="Arial" w:cs="Arial"/>
          <w:sz w:val="24"/>
          <w:szCs w:val="24"/>
        </w:rPr>
        <w:t>ccuracy as</w:t>
      </w:r>
      <w:r>
        <w:rPr>
          <w:rFonts w:ascii="Arial" w:eastAsiaTheme="minorEastAsia" w:hAnsi="Arial" w:cs="Arial"/>
          <w:sz w:val="24"/>
          <w:szCs w:val="24"/>
        </w:rPr>
        <w:t xml:space="preserve"> the only performance metric for the </w:t>
      </w:r>
      <w:r w:rsidR="00156C52">
        <w:rPr>
          <w:rFonts w:ascii="Arial" w:eastAsiaTheme="minorEastAsia" w:hAnsi="Arial" w:cs="Arial"/>
          <w:sz w:val="24"/>
          <w:szCs w:val="24"/>
        </w:rPr>
        <w:t>EV</w:t>
      </w:r>
      <w:r>
        <w:rPr>
          <w:rFonts w:ascii="Arial" w:eastAsiaTheme="minorEastAsia" w:hAnsi="Arial" w:cs="Arial"/>
          <w:sz w:val="24"/>
          <w:szCs w:val="24"/>
        </w:rPr>
        <w:t xml:space="preserve"> of their model </w:t>
      </w:r>
      <w:r>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{"citationID":"GuM92FLl","properties":{"formattedCitation":"(Cano et al., 2018)","plainCitation":"(Cano et al., 2018)","noteIndex":0},"citationItems":[{"id":8280,"uris":["http://zotero.org/users/8964937/items/MJWCPVQC"],"itemData":{"id":8280,"type":"paper-conference","abstract":"The Convolutional neural networks (CNN) have been shown to be able to learn the relevant visual features for different computer vision tasks from large amounts of annotated data. Hence, the performance of CNNs can vary depending on the training data set and associated model architecture. This article presents a comparative analysis of the robustness and sensitivity of different CNN architectures to classify invasive breast cancer tissue. Our experiment involved a comparison of six CNN architectures with different depths (number of layers), specifically trained to detect invasive breast cancer from digitized pathology images. Additionally, the pre-trained model VGG 16 (trained to classify natural images) was added as the seventh architecture. Each of the models was trained with two different data sets: a cohort of 239 breast cancer slide images from the Hospital of the University of Pennsylvania (HUP), and another with 172 digitized breast cancer images from the Cancer Genome Atlas (TCGA). In addition, in each case the training was validated with 40 breast cancer slide images from the New Jersey Cancer Institute (CINJ). The last layer of the VGG 16 model was modified to allow classification of the binary problem (presence or absence of invasive ductal carcinoma). The experimental results show a performance of greater than 93% in terms of AUC (Area Under the ROC Curve) for the CNNs trained specifically with cases of invasive breast cancer from the TCGA. However, we also note that VGG-CNN-16 achieves an AUC of 92.43% and 86.87% respectively, despite the fact that it was trained for a different domain.","container-title":"14th International Symposium on Medical Information Processing and Analysis","DOI":"10.1117/12.2511647","event-title":"14th International Symposium on Medical Information Processing and Analysis","page":"277-284","publisher":"SPIE","source":"www.spiedigitallibrary.org","title":"A comparative analysis of sensitivity of convolutional neural networks for histopathology image classification in breast cancer","URL":"https://www.spiedigitallibrary.org/conference-proceedings-of-spie/10975/109750W/A-comparative-analysis-of-sensitivity-of-convolutional-neural-networks-for/10.1117/12.2511647.full","volume":"10975","author":[{"family":"Cano","given":"Fabian"},{"family":"Madabhushi","given":"Anant"},{"family":"Cruz-Roa","given":"Angel"}],"accessed":{"date-parts":[["2022",10,8]]},"issued":{"date-parts":[["2018",12,21]]}}}],"schema":"https://github.com/citation-style-language/schema/raw/master/csl-citation.json"} </w:instrText>
      </w:r>
      <w:r>
        <w:rPr>
          <w:rFonts w:ascii="Arial" w:eastAsiaTheme="minorEastAsia" w:hAnsi="Arial" w:cs="Arial"/>
          <w:sz w:val="24"/>
          <w:szCs w:val="24"/>
        </w:rPr>
        <w:fldChar w:fldCharType="separate"/>
      </w:r>
      <w:r w:rsidRPr="00F31758">
        <w:rPr>
          <w:rFonts w:ascii="Arial" w:hAnsi="Arial" w:cs="Arial"/>
          <w:sz w:val="24"/>
        </w:rPr>
        <w:t>(Cano et al., 2018)</w:t>
      </w:r>
      <w:r>
        <w:rPr>
          <w:rFonts w:ascii="Arial" w:eastAsiaTheme="minorEastAsia" w:hAnsi="Arial" w:cs="Arial"/>
          <w:sz w:val="24"/>
          <w:szCs w:val="24"/>
        </w:rPr>
        <w:fldChar w:fldCharType="end"/>
      </w:r>
      <w:r>
        <w:rPr>
          <w:rFonts w:ascii="Arial" w:eastAsiaTheme="minorEastAsia" w:hAnsi="Arial" w:cs="Arial"/>
          <w:sz w:val="24"/>
          <w:szCs w:val="24"/>
        </w:rPr>
        <w:t xml:space="preserve">, Cruz Roa et al. reported several others </w:t>
      </w:r>
      <w:r w:rsidRPr="00CC5667">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{"citationID":"BgTGgvCG","properties":{"formattedCitation":"(Cruz-Roa et al., 2017, 2018)","plainCitation":"(Cruz-Roa et al., 2017, 2018)","noteIndex":0},"citationItems":[{"id":8278,"uris":["http://zotero.org/users/8964937/items/KT7ZZ4CG","http://zotero.org/users/8964937/items/P6C6GRFN"],"itemData":{"id":8278,"type":"article-journal","abstract":"Precise detection of invasive cancer on whole-slide images (WSI) is a critical first step in digital pathology tasks of diagnosis and grading. Convolutional neural network (CNN) is the most popular representation learning method for computer vision tasks, which have been successfully applied in digi …","container-title":"PloS one","DOI":"10.1371/journal.pone.0196828","ISSN":"1932-6203","issue":"5","language":"en","note":"publisher: PLoS One\nPMID: 29795581","source":"pubmed.ncbi.nlm.nih.gov","title":"High-throughput adaptive sampling for whole-slide histopathology image analysis (HASHI) via convolutional neural networks: Application to invasive breast cancer detection","title-short":"High-throughput adaptive sampling for whole-slide histopathology image analysis (HASHI) via convolutional neural networks","URL":"https://pubmed.ncbi.nlm.nih.gov/29795581/","volume":"13","author":[{"family":"Cruz-Roa","given":"A"},{"family":"Gilmore","given":"H"},{"family":"Basavanhally","given":"A"},{"family":"Feldman","given":"M"},{"family":"Ganesan","given":"S"},{"family":"Shih","given":"N"},{"family":"Tomaszewski","given":"J"},{"family":"Madabhushi","given":"A"},{"family":"González","given":"F"}],"accessed":{"date-parts":[["2022",10,8]]},"issued":{"date-parts":[["2018",5,24]]}}},{"id":8279,"uris":["http://zotero.org/users/8964937/items/FXUVLTTE","http://zotero.org/users/8964937/items/MM4NQQEW"],"itemData":{"id":8279,"type":"article-journal","abstract":"With the increasing ability to routinely and rapidly digitize whole slide images with slide scanners, there has been interest in developing computerized image analysis algorithms for automated detection of disease extent from digital pathology images. The manual identification of presence and extent of breast cancer by a pathologist is critical for patient management for tumor staging and assessing treatment response. However, this process is tedious and subject to inter- and intra-reader variability. For computerized methods to be useful as decision support tools, they need to be resilient to data acquired from different sources, different staining and cutting protocols and different scanners. The objective of this study was to evaluate the accuracy and robustness of a deep learning-based method to automatically identify the extent of invasive tumor on digitized images. Here, we present a new method that employs a convolutional neural network for detecting presence of invasive tumor on whole slide images. Our approach involves training the classifier on nearly 400 exemplars from multiple different sites, and scanners, and then independently validating on almost 200 cases from The Cancer Genome Atlas. Our approach yielded a Dice coefficient of 75.86%, a positive predictive value of 71.62% and a negative predictive value of 96.77% in terms of pixel-by-pixel evaluation compared to manually annotated regions of invasive ductal carcinoma.","container-title":"Scientific Reports","DOI":"10.1038/srep46450","journalAbbreviation":"Scientific Reports","page":"46450","source":"ResearchGate","title":"Accurate and reproducible invasive breast cancer detection in whole-slide images: A Deep Learning approach for quantifying tumor extent","title-short":"Accurate and reproducible invasive breast cancer detection in whole-slide images","volume":"7","author":[{"family":"Cruz-Roa","given":"Angel"},{"family":"Gilmore","given":"Hannah"},{"family":"Basavanhally","given":"Ajay"},{"family":"Feldman","given":"Michael"},{"family":"Ganesan","given":"Shridar"},{"family":"Shih","given":"Natalie"},{"family":"Tomaszewski","given":"John"},{"family":"González","given":"Fabio"},{"family":"Madabhushi","given":"Anant"}],"issued":{"date-parts":[["2017",4,1]]}}}],"schema":"https://github.com/citation-style-language/schema/raw/master/csl-citation.json"} </w:instrText>
      </w:r>
      <w:r w:rsidRPr="00CC5667">
        <w:rPr>
          <w:rFonts w:ascii="Arial" w:eastAsiaTheme="minorEastAsia" w:hAnsi="Arial" w:cs="Arial"/>
          <w:sz w:val="24"/>
          <w:szCs w:val="24"/>
        </w:rPr>
        <w:fldChar w:fldCharType="separate"/>
      </w:r>
      <w:r w:rsidR="00C30282" w:rsidRPr="00C30282">
        <w:rPr>
          <w:rFonts w:ascii="Arial" w:hAnsi="Arial" w:cs="Arial"/>
          <w:sz w:val="24"/>
        </w:rPr>
        <w:t>(Cruz-Roa et al., 2017, 2018)</w:t>
      </w:r>
      <w:r w:rsidRPr="00CC5667">
        <w:rPr>
          <w:rFonts w:ascii="Arial" w:eastAsiaTheme="minorEastAsia" w:hAnsi="Arial" w:cs="Arial"/>
          <w:sz w:val="24"/>
          <w:szCs w:val="24"/>
        </w:rPr>
        <w:fldChar w:fldCharType="end"/>
      </w:r>
      <w:r w:rsidRPr="00AE03DB">
        <w:rPr>
          <w:rFonts w:ascii="Arial" w:eastAsiaTheme="minorEastAsia" w:hAnsi="Arial" w:cs="Arial"/>
          <w:sz w:val="24"/>
          <w:szCs w:val="24"/>
          <w:lang w:val="es-CO"/>
        </w:rPr>
        <w:t xml:space="preserve"> (Table </w:t>
      </w:r>
      <w:r w:rsidR="00024E9A" w:rsidRPr="00AE03DB">
        <w:rPr>
          <w:rFonts w:ascii="Arial" w:eastAsiaTheme="minorEastAsia" w:hAnsi="Arial" w:cs="Arial"/>
          <w:sz w:val="24"/>
          <w:szCs w:val="24"/>
          <w:lang w:val="es-CO"/>
        </w:rPr>
        <w:t>8</w:t>
      </w:r>
      <w:r w:rsidRPr="00AE03DB">
        <w:rPr>
          <w:rFonts w:ascii="Arial" w:eastAsiaTheme="minorEastAsia" w:hAnsi="Arial" w:cs="Arial"/>
          <w:sz w:val="24"/>
          <w:szCs w:val="24"/>
          <w:lang w:val="es-CO"/>
        </w:rPr>
        <w:t>)</w:t>
      </w:r>
      <w:r w:rsidR="00CB476F">
        <w:rPr>
          <w:rFonts w:ascii="Arial" w:eastAsiaTheme="minorEastAsia" w:hAnsi="Arial" w:cs="Arial"/>
          <w:sz w:val="24"/>
          <w:szCs w:val="24"/>
          <w:lang w:val="es-CO"/>
        </w:rPr>
        <w:t>.</w:t>
      </w:r>
    </w:p>
    <w:p w14:paraId="1A2A77BC" w14:textId="71A0825B" w:rsidR="00431FFB" w:rsidRPr="00744DEF" w:rsidRDefault="00744DEF" w:rsidP="00744DEF">
      <w:pPr>
        <w:pStyle w:val="Caption"/>
        <w:ind w:firstLine="698"/>
        <w:rPr>
          <w:rFonts w:ascii="Arial" w:eastAsiaTheme="minorEastAsia" w:hAnsi="Arial" w:cs="Arial"/>
          <w:i w:val="0"/>
          <w:iCs w:val="0"/>
          <w:color w:val="000000" w:themeColor="text1"/>
          <w:sz w:val="24"/>
          <w:szCs w:val="24"/>
        </w:rPr>
      </w:pPr>
      <w:bookmarkStart w:id="539" w:name="_Toc121520371"/>
      <w:bookmarkStart w:id="540" w:name="_Toc130051069"/>
      <w:r w:rsidRPr="00744DEF">
        <w:rPr>
          <w:rFonts w:ascii="Arial" w:hAnsi="Arial" w:cs="Arial"/>
          <w:i w:val="0"/>
          <w:iCs w:val="0"/>
          <w:color w:val="000000" w:themeColor="text1"/>
          <w:sz w:val="24"/>
          <w:szCs w:val="24"/>
        </w:rPr>
        <w:t xml:space="preserve">Table </w:t>
      </w:r>
      <w:r w:rsidRPr="00744DEF">
        <w:rPr>
          <w:rFonts w:ascii="Arial" w:hAnsi="Arial" w:cs="Arial"/>
          <w:i w:val="0"/>
          <w:iCs w:val="0"/>
          <w:color w:val="000000" w:themeColor="text1"/>
          <w:sz w:val="24"/>
          <w:szCs w:val="24"/>
        </w:rPr>
        <w:fldChar w:fldCharType="begin"/>
      </w:r>
      <w:r w:rsidRPr="00744DEF">
        <w:rPr>
          <w:rFonts w:ascii="Arial" w:hAnsi="Arial" w:cs="Arial"/>
          <w:i w:val="0"/>
          <w:iCs w:val="0"/>
          <w:color w:val="000000" w:themeColor="text1"/>
          <w:sz w:val="24"/>
          <w:szCs w:val="24"/>
        </w:rPr>
        <w:instrText xml:space="preserve"> SEQ Table \* ARABIC </w:instrText>
      </w:r>
      <w:r w:rsidRPr="00744DEF">
        <w:rPr>
          <w:rFonts w:ascii="Arial" w:hAnsi="Arial" w:cs="Arial"/>
          <w:i w:val="0"/>
          <w:iCs w:val="0"/>
          <w:color w:val="000000" w:themeColor="text1"/>
          <w:sz w:val="24"/>
          <w:szCs w:val="24"/>
        </w:rPr>
        <w:fldChar w:fldCharType="separate"/>
      </w:r>
      <w:r w:rsidRPr="00744DEF">
        <w:rPr>
          <w:rFonts w:ascii="Arial" w:hAnsi="Arial" w:cs="Arial"/>
          <w:i w:val="0"/>
          <w:iCs w:val="0"/>
          <w:noProof/>
          <w:color w:val="000000" w:themeColor="text1"/>
          <w:sz w:val="24"/>
          <w:szCs w:val="24"/>
        </w:rPr>
        <w:t>8</w:t>
      </w:r>
      <w:r w:rsidRPr="00744DEF">
        <w:rPr>
          <w:rFonts w:ascii="Arial" w:hAnsi="Arial" w:cs="Arial"/>
          <w:i w:val="0"/>
          <w:iCs w:val="0"/>
          <w:color w:val="000000" w:themeColor="text1"/>
          <w:sz w:val="24"/>
          <w:szCs w:val="24"/>
        </w:rPr>
        <w:fldChar w:fldCharType="end"/>
      </w:r>
      <w:r>
        <w:rPr>
          <w:rFonts w:ascii="Arial" w:hAnsi="Arial" w:cs="Arial"/>
          <w:i w:val="0"/>
          <w:iCs w:val="0"/>
          <w:color w:val="000000" w:themeColor="text1"/>
          <w:sz w:val="24"/>
          <w:szCs w:val="24"/>
        </w:rPr>
        <w:t xml:space="preserve">. </w:t>
      </w:r>
      <w:r w:rsidR="00431FFB" w:rsidRPr="00744DEF">
        <w:rPr>
          <w:rFonts w:ascii="Arial" w:eastAsiaTheme="minorEastAsia" w:hAnsi="Arial" w:cs="Arial"/>
          <w:i w:val="0"/>
          <w:iCs w:val="0"/>
          <w:color w:val="000000" w:themeColor="text1"/>
          <w:sz w:val="24"/>
          <w:szCs w:val="24"/>
        </w:rPr>
        <w:t>Results of diagnostic models</w:t>
      </w:r>
      <w:bookmarkEnd w:id="539"/>
      <w:bookmarkEnd w:id="540"/>
    </w:p>
    <w:tbl>
      <w:tblPr>
        <w:tblStyle w:val="TableGrid"/>
        <w:tblW w:w="8647" w:type="dxa"/>
        <w:tblInd w:w="704" w:type="dxa"/>
        <w:tblLayout w:type="fixed"/>
        <w:tblCellMar>
          <w:top w:w="57" w:type="dxa"/>
          <w:bottom w:w="57" w:type="dxa"/>
        </w:tblCellMar>
        <w:tblLook w:val="04A0" w:firstRow="1" w:lastRow="0" w:firstColumn="1" w:lastColumn="0" w:noHBand="0" w:noVBand="1"/>
      </w:tblPr>
      <w:tblGrid>
        <w:gridCol w:w="1276"/>
        <w:gridCol w:w="1843"/>
        <w:gridCol w:w="1843"/>
        <w:gridCol w:w="1842"/>
        <w:gridCol w:w="1843"/>
      </w:tblGrid>
      <w:tr w:rsidR="00CB3A16" w14:paraId="39581E49" w14:textId="77777777" w:rsidTr="00F232EC">
        <w:trPr>
          <w:trHeight w:val="586"/>
        </w:trPr>
        <w:tc>
          <w:tcPr>
            <w:tcW w:w="1276" w:type="dxa"/>
            <w:vAlign w:val="center"/>
          </w:tcPr>
          <w:p w14:paraId="2FE86C92" w14:textId="675C90D5" w:rsidR="00CB3A16" w:rsidRPr="007823B3" w:rsidRDefault="00CB3A16" w:rsidP="007E75B1">
            <w:pPr>
              <w:rPr>
                <w:rFonts w:ascii="Arial" w:hAnsi="Arial" w:cs="Arial"/>
                <w:sz w:val="24"/>
                <w:szCs w:val="24"/>
              </w:rPr>
            </w:pPr>
            <w:r w:rsidRPr="007823B3">
              <w:rPr>
                <w:rFonts w:ascii="Arial" w:hAnsi="Arial" w:cs="Arial"/>
                <w:sz w:val="24"/>
                <w:szCs w:val="24"/>
              </w:rPr>
              <w:t>Study</w:t>
            </w:r>
          </w:p>
        </w:tc>
        <w:tc>
          <w:tcPr>
            <w:tcW w:w="1843" w:type="dxa"/>
            <w:vMerge w:val="restart"/>
            <w:vAlign w:val="center"/>
          </w:tcPr>
          <w:p w14:paraId="0299F1DD" w14:textId="2B411116" w:rsidR="00CB3A16" w:rsidRPr="007823B3" w:rsidRDefault="00CB3A16" w:rsidP="00F232EC">
            <w:pPr>
              <w:jc w:val="center"/>
              <w:rPr>
                <w:rFonts w:ascii="Arial" w:hAnsi="Arial" w:cs="Arial"/>
                <w:sz w:val="24"/>
                <w:szCs w:val="24"/>
              </w:rPr>
            </w:pPr>
            <w:r w:rsidRPr="00B509D1">
              <w:rPr>
                <w:rFonts w:ascii="Arial" w:eastAsiaTheme="minorEastAsia" w:hAnsi="Arial" w:cs="Arial"/>
                <w:sz w:val="24"/>
                <w:szCs w:val="24"/>
              </w:rPr>
              <w:t>Cano et al. (2018)</w:t>
            </w:r>
          </w:p>
        </w:tc>
        <w:tc>
          <w:tcPr>
            <w:tcW w:w="3685" w:type="dxa"/>
            <w:gridSpan w:val="2"/>
            <w:vAlign w:val="center"/>
          </w:tcPr>
          <w:p w14:paraId="6938D4FC" w14:textId="6AB00568" w:rsidR="00CB3A16" w:rsidRPr="00B509D1" w:rsidRDefault="002B7FCB" w:rsidP="00F232EC">
            <w:pPr>
              <w:jc w:val="center"/>
              <w:rPr>
                <w:rFonts w:ascii="Arial" w:eastAsiaTheme="minorEastAsia" w:hAnsi="Arial" w:cs="Arial"/>
                <w:sz w:val="24"/>
                <w:szCs w:val="24"/>
              </w:rPr>
            </w:pPr>
            <w:r w:rsidRPr="00B509D1">
              <w:rPr>
                <w:rFonts w:ascii="Arial" w:eastAsiaTheme="minorEastAsia" w:hAnsi="Arial" w:cs="Arial"/>
                <w:sz w:val="24"/>
                <w:szCs w:val="24"/>
              </w:rPr>
              <w:t xml:space="preserve">Cruz Roa </w:t>
            </w:r>
            <w:r w:rsidR="00CB3A16" w:rsidRPr="00B509D1">
              <w:rPr>
                <w:rFonts w:ascii="Arial" w:eastAsiaTheme="minorEastAsia" w:hAnsi="Arial" w:cs="Arial"/>
                <w:sz w:val="24"/>
                <w:szCs w:val="24"/>
              </w:rPr>
              <w:t>et al. (201</w:t>
            </w:r>
            <w:r w:rsidR="0012794A" w:rsidRPr="00B509D1">
              <w:rPr>
                <w:rFonts w:ascii="Arial" w:eastAsiaTheme="minorEastAsia" w:hAnsi="Arial" w:cs="Arial"/>
                <w:sz w:val="24"/>
                <w:szCs w:val="24"/>
              </w:rPr>
              <w:t>7</w:t>
            </w:r>
            <w:r w:rsidR="00CB3A16" w:rsidRPr="00B509D1">
              <w:rPr>
                <w:rFonts w:ascii="Arial" w:eastAsiaTheme="minorEastAsia" w:hAnsi="Arial" w:cs="Arial"/>
                <w:sz w:val="24"/>
                <w:szCs w:val="24"/>
              </w:rPr>
              <w:t>)</w:t>
            </w:r>
          </w:p>
        </w:tc>
        <w:tc>
          <w:tcPr>
            <w:tcW w:w="1843" w:type="dxa"/>
            <w:vMerge w:val="restart"/>
            <w:vAlign w:val="center"/>
          </w:tcPr>
          <w:p w14:paraId="466CC9DD" w14:textId="09324975" w:rsidR="00CB3A16" w:rsidRPr="007823B3" w:rsidRDefault="00CB3A16" w:rsidP="00F232EC">
            <w:pPr>
              <w:jc w:val="center"/>
              <w:rPr>
                <w:rFonts w:ascii="Arial" w:hAnsi="Arial" w:cs="Arial"/>
                <w:sz w:val="24"/>
                <w:szCs w:val="24"/>
              </w:rPr>
            </w:pPr>
            <w:r w:rsidRPr="00B509D1">
              <w:rPr>
                <w:rFonts w:ascii="Arial" w:eastAsiaTheme="minorEastAsia" w:hAnsi="Arial" w:cs="Arial"/>
                <w:sz w:val="24"/>
                <w:szCs w:val="24"/>
              </w:rPr>
              <w:t>Cruz-Roa et al. (2018)</w:t>
            </w:r>
          </w:p>
        </w:tc>
      </w:tr>
      <w:tr w:rsidR="00CB3A16" w14:paraId="7EB7F7BF" w14:textId="77777777" w:rsidTr="00F232EC">
        <w:tc>
          <w:tcPr>
            <w:tcW w:w="1276" w:type="dxa"/>
            <w:vAlign w:val="center"/>
          </w:tcPr>
          <w:p w14:paraId="5E557DF6" w14:textId="3B905A1B" w:rsidR="00CB3A16" w:rsidRPr="007823B3" w:rsidRDefault="00CB3A16" w:rsidP="007E75B1">
            <w:pPr>
              <w:rPr>
                <w:rFonts w:ascii="Arial" w:hAnsi="Arial" w:cs="Arial"/>
                <w:sz w:val="24"/>
                <w:szCs w:val="24"/>
              </w:rPr>
            </w:pPr>
            <w:r w:rsidRPr="007823B3">
              <w:rPr>
                <w:rFonts w:ascii="Arial" w:hAnsi="Arial" w:cs="Arial"/>
                <w:sz w:val="24"/>
                <w:szCs w:val="24"/>
              </w:rPr>
              <w:t>Dataset</w:t>
            </w:r>
          </w:p>
        </w:tc>
        <w:tc>
          <w:tcPr>
            <w:tcW w:w="1843" w:type="dxa"/>
            <w:vMerge/>
            <w:vAlign w:val="center"/>
          </w:tcPr>
          <w:p w14:paraId="10CE3903" w14:textId="77777777" w:rsidR="00CB3A16" w:rsidRDefault="00CB3A16" w:rsidP="00F232EC">
            <w:pPr>
              <w:jc w:val="center"/>
            </w:pPr>
          </w:p>
        </w:tc>
        <w:tc>
          <w:tcPr>
            <w:tcW w:w="1843" w:type="dxa"/>
            <w:vAlign w:val="center"/>
          </w:tcPr>
          <w:p w14:paraId="526DD81E" w14:textId="6EA2D43A" w:rsidR="00CB3A16" w:rsidRDefault="00CB3A16" w:rsidP="00F232EC">
            <w:pPr>
              <w:jc w:val="center"/>
            </w:pPr>
            <w:r w:rsidRPr="00D92923">
              <w:rPr>
                <w:rFonts w:ascii="Arial" w:eastAsiaTheme="minorEastAsia" w:hAnsi="Arial" w:cs="Arial"/>
                <w:sz w:val="24"/>
                <w:szCs w:val="24"/>
              </w:rPr>
              <w:t>TCGA</w:t>
            </w:r>
          </w:p>
        </w:tc>
        <w:tc>
          <w:tcPr>
            <w:tcW w:w="1842" w:type="dxa"/>
            <w:vAlign w:val="center"/>
          </w:tcPr>
          <w:p w14:paraId="70218578" w14:textId="77777777" w:rsidR="00CB3A16" w:rsidRDefault="00CB3A16" w:rsidP="007E75B1">
            <w:pPr>
              <w:jc w:val="center"/>
              <w:rPr>
                <w:rFonts w:ascii="Arial" w:hAnsi="Arial" w:cs="Arial"/>
                <w:sz w:val="24"/>
                <w:szCs w:val="24"/>
              </w:rPr>
            </w:pPr>
            <w:r w:rsidRPr="00D92923">
              <w:rPr>
                <w:rFonts w:ascii="Arial" w:hAnsi="Arial" w:cs="Arial"/>
                <w:sz w:val="24"/>
                <w:szCs w:val="24"/>
              </w:rPr>
              <w:t>CWRU/</w:t>
            </w:r>
          </w:p>
          <w:p w14:paraId="3F92D1C1" w14:textId="4D026675" w:rsidR="00CB3A16" w:rsidRDefault="00CB3A16" w:rsidP="00F232EC">
            <w:pPr>
              <w:jc w:val="center"/>
            </w:pPr>
            <w:r w:rsidRPr="00D92923">
              <w:rPr>
                <w:rFonts w:ascii="Arial" w:hAnsi="Arial" w:cs="Arial"/>
                <w:sz w:val="24"/>
                <w:szCs w:val="24"/>
              </w:rPr>
              <w:t>UHCMC</w:t>
            </w:r>
            <w:r>
              <w:rPr>
                <w:rFonts w:ascii="Arial" w:hAnsi="Arial" w:cs="Arial"/>
                <w:sz w:val="24"/>
                <w:szCs w:val="24"/>
              </w:rPr>
              <w:t>*</w:t>
            </w:r>
          </w:p>
        </w:tc>
        <w:tc>
          <w:tcPr>
            <w:tcW w:w="1843" w:type="dxa"/>
            <w:vMerge/>
            <w:vAlign w:val="center"/>
          </w:tcPr>
          <w:p w14:paraId="5B08E14C" w14:textId="444FAC53" w:rsidR="00CB3A16" w:rsidRDefault="00CB3A16" w:rsidP="00F232EC">
            <w:pPr>
              <w:jc w:val="center"/>
            </w:pPr>
          </w:p>
        </w:tc>
      </w:tr>
      <w:tr w:rsidR="007E75B1" w14:paraId="7EEE6F63" w14:textId="77777777" w:rsidTr="007E75B1">
        <w:tc>
          <w:tcPr>
            <w:tcW w:w="1276" w:type="dxa"/>
            <w:vAlign w:val="center"/>
          </w:tcPr>
          <w:p w14:paraId="72A8641A" w14:textId="2BD6FFBD" w:rsidR="00CB3A16" w:rsidRDefault="00CB3A16" w:rsidP="007E75B1">
            <w:r w:rsidRPr="00D92923">
              <w:rPr>
                <w:rFonts w:ascii="Arial" w:eastAsiaTheme="minorEastAsia" w:hAnsi="Arial" w:cs="Arial"/>
                <w:sz w:val="24"/>
                <w:szCs w:val="24"/>
              </w:rPr>
              <w:t>AC</w:t>
            </w:r>
            <w:r>
              <w:rPr>
                <w:rFonts w:ascii="Arial" w:eastAsiaTheme="minorEastAsia" w:hAnsi="Arial" w:cs="Arial"/>
                <w:sz w:val="24"/>
                <w:szCs w:val="24"/>
              </w:rPr>
              <w:t xml:space="preserve"> (%)</w:t>
            </w:r>
          </w:p>
        </w:tc>
        <w:tc>
          <w:tcPr>
            <w:tcW w:w="1843" w:type="dxa"/>
            <w:vAlign w:val="center"/>
          </w:tcPr>
          <w:p w14:paraId="41153441" w14:textId="5E0A1E89"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88.78</w:t>
            </w:r>
          </w:p>
        </w:tc>
        <w:tc>
          <w:tcPr>
            <w:tcW w:w="1843" w:type="dxa"/>
            <w:vAlign w:val="center"/>
          </w:tcPr>
          <w:p w14:paraId="6582705C" w14:textId="7DB832A1"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2" w:type="dxa"/>
            <w:vAlign w:val="center"/>
          </w:tcPr>
          <w:p w14:paraId="6BEF7823" w14:textId="36022E61"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581D75F4" w14:textId="41303F3E"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r>
      <w:tr w:rsidR="00CB3A16" w14:paraId="5AAD214D" w14:textId="77777777" w:rsidTr="00F232EC">
        <w:tc>
          <w:tcPr>
            <w:tcW w:w="1276" w:type="dxa"/>
            <w:vAlign w:val="center"/>
          </w:tcPr>
          <w:p w14:paraId="0AA9E6DC" w14:textId="7807CDC8" w:rsidR="00CB3A16" w:rsidRDefault="00CB3A16" w:rsidP="007E75B1">
            <w:r w:rsidRPr="00D92923">
              <w:rPr>
                <w:rFonts w:ascii="Arial" w:eastAsiaTheme="minorEastAsia" w:hAnsi="Arial" w:cs="Arial"/>
                <w:sz w:val="24"/>
                <w:szCs w:val="24"/>
              </w:rPr>
              <w:lastRenderedPageBreak/>
              <w:t>Dice</w:t>
            </w:r>
            <w:r>
              <w:rPr>
                <w:rFonts w:ascii="Arial" w:eastAsiaTheme="minorEastAsia" w:hAnsi="Arial" w:cs="Arial"/>
                <w:sz w:val="24"/>
                <w:szCs w:val="24"/>
              </w:rPr>
              <w:t xml:space="preserve"> (%)</w:t>
            </w:r>
          </w:p>
        </w:tc>
        <w:tc>
          <w:tcPr>
            <w:tcW w:w="1843" w:type="dxa"/>
            <w:vAlign w:val="center"/>
          </w:tcPr>
          <w:p w14:paraId="330A41CA" w14:textId="732D7688"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2B8AC13E" w14:textId="410AF155"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75.86</w:t>
            </w:r>
          </w:p>
        </w:tc>
        <w:tc>
          <w:tcPr>
            <w:tcW w:w="1842" w:type="dxa"/>
            <w:vAlign w:val="center"/>
          </w:tcPr>
          <w:p w14:paraId="343AF9D1" w14:textId="231660BD"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05243FB8" w14:textId="35DB4634"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76</w:t>
            </w:r>
          </w:p>
        </w:tc>
      </w:tr>
      <w:tr w:rsidR="00CB3A16" w14:paraId="1F0176EF" w14:textId="77777777" w:rsidTr="00F232EC">
        <w:tc>
          <w:tcPr>
            <w:tcW w:w="1276" w:type="dxa"/>
            <w:vAlign w:val="center"/>
          </w:tcPr>
          <w:p w14:paraId="3EE36E4D" w14:textId="641DF2BA" w:rsidR="00CB3A16" w:rsidRDefault="00CB3A16" w:rsidP="007E75B1">
            <w:r w:rsidRPr="00D92923">
              <w:rPr>
                <w:rFonts w:ascii="Arial" w:hAnsi="Arial" w:cs="Arial"/>
                <w:sz w:val="24"/>
                <w:szCs w:val="24"/>
              </w:rPr>
              <w:t>PPV</w:t>
            </w:r>
            <w:r>
              <w:rPr>
                <w:rFonts w:ascii="Arial" w:eastAsiaTheme="minorEastAsia" w:hAnsi="Arial" w:cs="Arial"/>
                <w:sz w:val="24"/>
                <w:szCs w:val="24"/>
              </w:rPr>
              <w:t xml:space="preserve"> (%)</w:t>
            </w:r>
          </w:p>
        </w:tc>
        <w:tc>
          <w:tcPr>
            <w:tcW w:w="1843" w:type="dxa"/>
            <w:vAlign w:val="center"/>
          </w:tcPr>
          <w:p w14:paraId="360B45F5" w14:textId="7055F34D"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69879481" w14:textId="16466A38"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71.62</w:t>
            </w:r>
          </w:p>
        </w:tc>
        <w:tc>
          <w:tcPr>
            <w:tcW w:w="1842" w:type="dxa"/>
            <w:vAlign w:val="center"/>
          </w:tcPr>
          <w:p w14:paraId="5795A098" w14:textId="3172B388"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1159042A" w14:textId="0D99D9AB"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72</w:t>
            </w:r>
          </w:p>
        </w:tc>
      </w:tr>
      <w:tr w:rsidR="00CB3A16" w14:paraId="301BDFD0" w14:textId="77777777" w:rsidTr="00F232EC">
        <w:tc>
          <w:tcPr>
            <w:tcW w:w="1276" w:type="dxa"/>
            <w:vAlign w:val="center"/>
          </w:tcPr>
          <w:p w14:paraId="163C60BB" w14:textId="44D315D0" w:rsidR="00CB3A16" w:rsidRDefault="00CB3A16" w:rsidP="007E75B1">
            <w:r w:rsidRPr="00D92923">
              <w:rPr>
                <w:rFonts w:ascii="Arial" w:hAnsi="Arial" w:cs="Arial"/>
                <w:sz w:val="24"/>
                <w:szCs w:val="24"/>
              </w:rPr>
              <w:t>NP</w:t>
            </w:r>
            <w:r>
              <w:rPr>
                <w:rFonts w:ascii="Arial" w:hAnsi="Arial" w:cs="Arial"/>
                <w:sz w:val="24"/>
                <w:szCs w:val="24"/>
              </w:rPr>
              <w:t xml:space="preserve">V </w:t>
            </w:r>
            <w:r>
              <w:rPr>
                <w:rFonts w:ascii="Arial" w:eastAsiaTheme="minorEastAsia" w:hAnsi="Arial" w:cs="Arial"/>
                <w:sz w:val="24"/>
                <w:szCs w:val="24"/>
              </w:rPr>
              <w:t>(%)</w:t>
            </w:r>
          </w:p>
        </w:tc>
        <w:tc>
          <w:tcPr>
            <w:tcW w:w="1843" w:type="dxa"/>
            <w:vAlign w:val="center"/>
          </w:tcPr>
          <w:p w14:paraId="2557985D" w14:textId="17624DDA"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2C7CE4A1" w14:textId="5E77277B"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96.77</w:t>
            </w:r>
          </w:p>
        </w:tc>
        <w:tc>
          <w:tcPr>
            <w:tcW w:w="1842" w:type="dxa"/>
            <w:vAlign w:val="center"/>
          </w:tcPr>
          <w:p w14:paraId="601BE49B" w14:textId="443F91A8"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1</w:t>
            </w:r>
            <w:r w:rsidR="0012794A" w:rsidRPr="007823B3">
              <w:rPr>
                <w:rFonts w:ascii="Arial" w:eastAsiaTheme="minorEastAsia" w:hAnsi="Arial" w:cs="Arial"/>
                <w:sz w:val="24"/>
                <w:szCs w:val="24"/>
              </w:rPr>
              <w:t>00</w:t>
            </w:r>
          </w:p>
        </w:tc>
        <w:tc>
          <w:tcPr>
            <w:tcW w:w="1843" w:type="dxa"/>
            <w:vAlign w:val="center"/>
          </w:tcPr>
          <w:p w14:paraId="4E5BBAD8" w14:textId="0A7683FC"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97</w:t>
            </w:r>
          </w:p>
        </w:tc>
      </w:tr>
      <w:tr w:rsidR="00CB3A16" w14:paraId="0AFF464B" w14:textId="77777777" w:rsidTr="00F232EC">
        <w:tc>
          <w:tcPr>
            <w:tcW w:w="1276" w:type="dxa"/>
            <w:vAlign w:val="center"/>
          </w:tcPr>
          <w:p w14:paraId="38660541" w14:textId="0CEA2E92" w:rsidR="00CB3A16" w:rsidRDefault="00CB3A16" w:rsidP="007E75B1">
            <w:r w:rsidRPr="00D92923">
              <w:rPr>
                <w:rFonts w:ascii="Arial" w:hAnsi="Arial" w:cs="Arial"/>
                <w:sz w:val="24"/>
                <w:szCs w:val="24"/>
              </w:rPr>
              <w:t>TRP</w:t>
            </w:r>
            <w:r>
              <w:rPr>
                <w:rFonts w:ascii="Arial" w:hAnsi="Arial" w:cs="Arial"/>
                <w:sz w:val="24"/>
                <w:szCs w:val="24"/>
              </w:rPr>
              <w:t xml:space="preserve"> </w:t>
            </w:r>
            <w:r>
              <w:rPr>
                <w:rFonts w:ascii="Arial" w:eastAsiaTheme="minorEastAsia" w:hAnsi="Arial" w:cs="Arial"/>
                <w:sz w:val="24"/>
                <w:szCs w:val="24"/>
              </w:rPr>
              <w:t>(%)</w:t>
            </w:r>
          </w:p>
        </w:tc>
        <w:tc>
          <w:tcPr>
            <w:tcW w:w="1843" w:type="dxa"/>
            <w:vAlign w:val="center"/>
          </w:tcPr>
          <w:p w14:paraId="3CE46E86" w14:textId="7FEFBAAC"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2270D157" w14:textId="038AF0BD"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86.91</w:t>
            </w:r>
          </w:p>
        </w:tc>
        <w:tc>
          <w:tcPr>
            <w:tcW w:w="1842" w:type="dxa"/>
            <w:vAlign w:val="center"/>
          </w:tcPr>
          <w:p w14:paraId="7E4849FA" w14:textId="2600D6D4" w:rsidR="00CB3A16"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5D1BB518" w14:textId="1D1F8C2A" w:rsidR="00CB3A16"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87</w:t>
            </w:r>
          </w:p>
        </w:tc>
      </w:tr>
      <w:tr w:rsidR="007E75B1" w14:paraId="14D5E25E" w14:textId="77777777" w:rsidTr="00F232EC">
        <w:tc>
          <w:tcPr>
            <w:tcW w:w="1276" w:type="dxa"/>
            <w:vAlign w:val="center"/>
          </w:tcPr>
          <w:p w14:paraId="7E386649" w14:textId="5C197B26" w:rsidR="007E75B1" w:rsidRDefault="007E75B1" w:rsidP="007E75B1">
            <w:r w:rsidRPr="00D92923">
              <w:rPr>
                <w:rFonts w:ascii="Arial" w:hAnsi="Arial" w:cs="Arial"/>
                <w:sz w:val="24"/>
                <w:szCs w:val="24"/>
              </w:rPr>
              <w:t>TNR</w:t>
            </w:r>
            <w:r>
              <w:rPr>
                <w:rFonts w:ascii="Arial" w:hAnsi="Arial" w:cs="Arial"/>
                <w:sz w:val="24"/>
                <w:szCs w:val="24"/>
              </w:rPr>
              <w:t xml:space="preserve"> </w:t>
            </w:r>
            <w:r>
              <w:rPr>
                <w:rFonts w:ascii="Arial" w:eastAsiaTheme="minorEastAsia" w:hAnsi="Arial" w:cs="Arial"/>
                <w:sz w:val="24"/>
                <w:szCs w:val="24"/>
              </w:rPr>
              <w:t>(%)</w:t>
            </w:r>
          </w:p>
        </w:tc>
        <w:tc>
          <w:tcPr>
            <w:tcW w:w="1843" w:type="dxa"/>
            <w:vAlign w:val="center"/>
          </w:tcPr>
          <w:p w14:paraId="54B903D1" w14:textId="14021715" w:rsidR="007E75B1"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58D44829" w14:textId="371FB43B" w:rsidR="007E75B1"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92.18</w:t>
            </w:r>
          </w:p>
        </w:tc>
        <w:tc>
          <w:tcPr>
            <w:tcW w:w="1842" w:type="dxa"/>
            <w:vAlign w:val="center"/>
          </w:tcPr>
          <w:p w14:paraId="76A798DB" w14:textId="3681F791" w:rsidR="007E75B1"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99.64</w:t>
            </w:r>
          </w:p>
        </w:tc>
        <w:tc>
          <w:tcPr>
            <w:tcW w:w="1843" w:type="dxa"/>
            <w:vAlign w:val="center"/>
          </w:tcPr>
          <w:p w14:paraId="62E12190" w14:textId="6E1FF136" w:rsidR="007E75B1"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92</w:t>
            </w:r>
          </w:p>
        </w:tc>
      </w:tr>
      <w:tr w:rsidR="007E75B1" w14:paraId="4C276835" w14:textId="77777777" w:rsidTr="007E75B1">
        <w:tc>
          <w:tcPr>
            <w:tcW w:w="1276" w:type="dxa"/>
            <w:vAlign w:val="center"/>
          </w:tcPr>
          <w:p w14:paraId="0B7E3808" w14:textId="687CC78B" w:rsidR="007E75B1" w:rsidRDefault="007E75B1" w:rsidP="007E75B1">
            <w:r w:rsidRPr="00D92923">
              <w:rPr>
                <w:rFonts w:ascii="Arial" w:hAnsi="Arial" w:cs="Arial"/>
                <w:sz w:val="24"/>
                <w:szCs w:val="24"/>
              </w:rPr>
              <w:t>FPR</w:t>
            </w:r>
            <w:r>
              <w:rPr>
                <w:rFonts w:ascii="Arial" w:hAnsi="Arial" w:cs="Arial"/>
                <w:sz w:val="24"/>
                <w:szCs w:val="24"/>
              </w:rPr>
              <w:t xml:space="preserve"> </w:t>
            </w:r>
            <w:r>
              <w:rPr>
                <w:rFonts w:ascii="Arial" w:eastAsiaTheme="minorEastAsia" w:hAnsi="Arial" w:cs="Arial"/>
                <w:sz w:val="24"/>
                <w:szCs w:val="24"/>
              </w:rPr>
              <w:t>(%)</w:t>
            </w:r>
          </w:p>
        </w:tc>
        <w:tc>
          <w:tcPr>
            <w:tcW w:w="1843" w:type="dxa"/>
            <w:vAlign w:val="center"/>
          </w:tcPr>
          <w:p w14:paraId="04383F49" w14:textId="37E15F55" w:rsidR="007E75B1"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7CE085B8" w14:textId="609F6523" w:rsidR="007E75B1"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7.82</w:t>
            </w:r>
          </w:p>
        </w:tc>
        <w:tc>
          <w:tcPr>
            <w:tcW w:w="1842" w:type="dxa"/>
            <w:vAlign w:val="center"/>
          </w:tcPr>
          <w:p w14:paraId="13D1791B" w14:textId="5395D627" w:rsidR="007E75B1"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0.</w:t>
            </w:r>
            <w:r w:rsidR="00B663E5" w:rsidRPr="007823B3">
              <w:rPr>
                <w:rFonts w:ascii="Arial" w:eastAsiaTheme="minorEastAsia" w:hAnsi="Arial" w:cs="Arial"/>
                <w:sz w:val="24"/>
                <w:szCs w:val="24"/>
              </w:rPr>
              <w:t>36</w:t>
            </w:r>
          </w:p>
        </w:tc>
        <w:tc>
          <w:tcPr>
            <w:tcW w:w="1843" w:type="dxa"/>
            <w:vAlign w:val="center"/>
          </w:tcPr>
          <w:p w14:paraId="4C76D882" w14:textId="3D0825E6" w:rsidR="007E75B1"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8</w:t>
            </w:r>
          </w:p>
        </w:tc>
      </w:tr>
      <w:tr w:rsidR="007E75B1" w14:paraId="748FADBC" w14:textId="77777777" w:rsidTr="007E75B1">
        <w:tc>
          <w:tcPr>
            <w:tcW w:w="1276" w:type="dxa"/>
            <w:vAlign w:val="center"/>
          </w:tcPr>
          <w:p w14:paraId="3025A301" w14:textId="2E81C609" w:rsidR="007E75B1" w:rsidRDefault="007E75B1" w:rsidP="007E75B1">
            <w:r w:rsidRPr="00D92923">
              <w:rPr>
                <w:rFonts w:ascii="Arial" w:hAnsi="Arial" w:cs="Arial"/>
                <w:sz w:val="24"/>
                <w:szCs w:val="24"/>
              </w:rPr>
              <w:t>FNR</w:t>
            </w:r>
            <w:r>
              <w:rPr>
                <w:rFonts w:ascii="Arial" w:hAnsi="Arial" w:cs="Arial"/>
                <w:sz w:val="24"/>
                <w:szCs w:val="24"/>
              </w:rPr>
              <w:t xml:space="preserve"> </w:t>
            </w:r>
            <w:r>
              <w:rPr>
                <w:rFonts w:ascii="Arial" w:eastAsiaTheme="minorEastAsia" w:hAnsi="Arial" w:cs="Arial"/>
                <w:sz w:val="24"/>
                <w:szCs w:val="24"/>
              </w:rPr>
              <w:t>(%)</w:t>
            </w:r>
          </w:p>
        </w:tc>
        <w:tc>
          <w:tcPr>
            <w:tcW w:w="1843" w:type="dxa"/>
            <w:vAlign w:val="center"/>
          </w:tcPr>
          <w:p w14:paraId="2EEB3A80" w14:textId="18E29A25" w:rsidR="007E75B1"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113011E0" w14:textId="709E05EB" w:rsidR="007E75B1"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13.09</w:t>
            </w:r>
          </w:p>
        </w:tc>
        <w:tc>
          <w:tcPr>
            <w:tcW w:w="1842" w:type="dxa"/>
            <w:vAlign w:val="center"/>
          </w:tcPr>
          <w:p w14:paraId="6A70B963" w14:textId="4C1C444C" w:rsidR="007E75B1"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7C2A7BE3" w14:textId="7088033B" w:rsidR="007E75B1" w:rsidRPr="007823B3" w:rsidRDefault="007E75B1" w:rsidP="00F232EC">
            <w:pPr>
              <w:jc w:val="center"/>
              <w:rPr>
                <w:rFonts w:ascii="Arial" w:hAnsi="Arial" w:cs="Arial"/>
                <w:sz w:val="24"/>
                <w:szCs w:val="24"/>
              </w:rPr>
            </w:pPr>
            <w:r w:rsidRPr="007823B3">
              <w:rPr>
                <w:rFonts w:ascii="Arial" w:eastAsiaTheme="minorEastAsia" w:hAnsi="Arial" w:cs="Arial"/>
                <w:sz w:val="24"/>
                <w:szCs w:val="24"/>
              </w:rPr>
              <w:t>13</w:t>
            </w:r>
          </w:p>
        </w:tc>
      </w:tr>
      <w:tr w:rsidR="007E75B1" w14:paraId="2C53048C" w14:textId="77777777" w:rsidTr="007E75B1">
        <w:tc>
          <w:tcPr>
            <w:tcW w:w="1276" w:type="dxa"/>
            <w:vAlign w:val="center"/>
          </w:tcPr>
          <w:p w14:paraId="15B75064" w14:textId="668E1453" w:rsidR="007E75B1" w:rsidRDefault="007E75B1" w:rsidP="007E75B1">
            <w:r w:rsidRPr="00D92923">
              <w:rPr>
                <w:rFonts w:ascii="Arial" w:hAnsi="Arial" w:cs="Arial"/>
                <w:sz w:val="24"/>
                <w:szCs w:val="24"/>
              </w:rPr>
              <w:t>HM</w:t>
            </w:r>
          </w:p>
        </w:tc>
        <w:tc>
          <w:tcPr>
            <w:tcW w:w="1843" w:type="dxa"/>
            <w:vAlign w:val="center"/>
          </w:tcPr>
          <w:p w14:paraId="3493C008" w14:textId="12F069C4" w:rsidR="007E75B1"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233AB31F" w14:textId="32BC3F58" w:rsidR="007E75B1"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2" w:type="dxa"/>
            <w:vAlign w:val="center"/>
          </w:tcPr>
          <w:p w14:paraId="6452CD19" w14:textId="34323B12" w:rsidR="007E75B1" w:rsidRPr="007823B3" w:rsidRDefault="007E75B1" w:rsidP="00F232EC">
            <w:pPr>
              <w:jc w:val="center"/>
              <w:rPr>
                <w:rFonts w:ascii="Arial" w:hAnsi="Arial" w:cs="Arial"/>
                <w:sz w:val="24"/>
                <w:szCs w:val="24"/>
              </w:rPr>
            </w:pPr>
            <w:r w:rsidRPr="007823B3">
              <w:rPr>
                <w:rFonts w:ascii="Arial" w:hAnsi="Arial" w:cs="Arial"/>
                <w:sz w:val="24"/>
                <w:szCs w:val="24"/>
              </w:rPr>
              <w:t>-</w:t>
            </w:r>
          </w:p>
        </w:tc>
        <w:tc>
          <w:tcPr>
            <w:tcW w:w="1843" w:type="dxa"/>
            <w:vAlign w:val="center"/>
          </w:tcPr>
          <w:p w14:paraId="1DF6794A" w14:textId="3EBE1B01" w:rsidR="007E75B1" w:rsidRPr="007823B3" w:rsidRDefault="007E75B1" w:rsidP="00F232EC">
            <w:pPr>
              <w:jc w:val="center"/>
              <w:rPr>
                <w:rFonts w:ascii="Arial" w:hAnsi="Arial" w:cs="Arial"/>
                <w:sz w:val="24"/>
                <w:szCs w:val="24"/>
              </w:rPr>
            </w:pPr>
            <w:r w:rsidRPr="007823B3">
              <w:rPr>
                <w:rFonts w:ascii="Arial" w:eastAsiaTheme="minorEastAsia" w:hAnsi="Arial" w:cs="Arial" w:hint="eastAsia"/>
                <w:sz w:val="24"/>
                <w:szCs w:val="24"/>
              </w:rPr>
              <w:t>√</w:t>
            </w:r>
          </w:p>
        </w:tc>
      </w:tr>
      <w:tr w:rsidR="007E75B1" w14:paraId="1280E660" w14:textId="77777777" w:rsidTr="00F232EC">
        <w:trPr>
          <w:trHeight w:val="785"/>
        </w:trPr>
        <w:tc>
          <w:tcPr>
            <w:tcW w:w="8647" w:type="dxa"/>
            <w:gridSpan w:val="5"/>
          </w:tcPr>
          <w:p w14:paraId="35E6657C" w14:textId="108C2A7B" w:rsidR="007E75B1" w:rsidRDefault="007E75B1" w:rsidP="007E75B1">
            <w:pPr>
              <w:rPr>
                <w:rFonts w:ascii="Arial" w:eastAsiaTheme="minorEastAsia" w:hAnsi="Arial" w:cs="Arial"/>
                <w:sz w:val="16"/>
                <w:szCs w:val="16"/>
              </w:rPr>
            </w:pPr>
            <w:r w:rsidRPr="00F232EC">
              <w:rPr>
                <w:rFonts w:ascii="Arial" w:eastAsiaTheme="minorEastAsia" w:hAnsi="Arial" w:cs="Arial"/>
                <w:sz w:val="16"/>
                <w:szCs w:val="16"/>
              </w:rPr>
              <w:t xml:space="preserve">AC: Accuracy. </w:t>
            </w:r>
            <w:r w:rsidR="0072111F" w:rsidRPr="00E050AB">
              <w:rPr>
                <w:rFonts w:ascii="Arial" w:eastAsiaTheme="minorEastAsia" w:hAnsi="Arial" w:cs="Arial"/>
                <w:sz w:val="16"/>
                <w:szCs w:val="16"/>
              </w:rPr>
              <w:t>HM: Heatmaps.</w:t>
            </w:r>
            <w:r w:rsidR="0072111F">
              <w:rPr>
                <w:rFonts w:ascii="Arial" w:eastAsiaTheme="minorEastAsia" w:hAnsi="Arial" w:cs="Arial"/>
                <w:sz w:val="16"/>
                <w:szCs w:val="16"/>
              </w:rPr>
              <w:t xml:space="preserve"> </w:t>
            </w:r>
            <w:r w:rsidR="0072111F" w:rsidRPr="00E050AB">
              <w:rPr>
                <w:rFonts w:ascii="Arial" w:eastAsiaTheme="minorEastAsia" w:hAnsi="Arial" w:cs="Arial"/>
                <w:sz w:val="16"/>
                <w:szCs w:val="16"/>
              </w:rPr>
              <w:t>CWRU: Case Western Reserve University.</w:t>
            </w:r>
            <w:r w:rsidR="0072111F">
              <w:rPr>
                <w:rFonts w:ascii="Arial" w:eastAsiaTheme="minorEastAsia" w:hAnsi="Arial" w:cs="Arial"/>
                <w:sz w:val="16"/>
                <w:szCs w:val="16"/>
              </w:rPr>
              <w:t xml:space="preserve"> </w:t>
            </w:r>
            <w:r w:rsidRPr="00F232EC">
              <w:rPr>
                <w:rFonts w:ascii="Arial" w:eastAsiaTheme="minorEastAsia" w:hAnsi="Arial" w:cs="Arial"/>
                <w:sz w:val="16"/>
                <w:szCs w:val="16"/>
              </w:rPr>
              <w:t xml:space="preserve">Dice: Dice coefficient. </w:t>
            </w:r>
            <w:r w:rsidR="00AB03AA" w:rsidRPr="00E050AB">
              <w:rPr>
                <w:rFonts w:ascii="Arial" w:eastAsiaTheme="minorEastAsia" w:hAnsi="Arial" w:cs="Arial"/>
                <w:sz w:val="16"/>
                <w:szCs w:val="16"/>
              </w:rPr>
              <w:t>FNR: False Negative Rate. FPR: False Positive Rate.</w:t>
            </w:r>
            <w:r w:rsidR="00AB03AA">
              <w:rPr>
                <w:rFonts w:ascii="Arial" w:eastAsiaTheme="minorEastAsia" w:hAnsi="Arial" w:cs="Arial"/>
                <w:sz w:val="16"/>
                <w:szCs w:val="16"/>
              </w:rPr>
              <w:t xml:space="preserve"> </w:t>
            </w:r>
            <w:r w:rsidR="00AB03AA" w:rsidRPr="00E050AB">
              <w:rPr>
                <w:rFonts w:ascii="Arial" w:eastAsiaTheme="minorEastAsia" w:hAnsi="Arial" w:cs="Arial"/>
                <w:sz w:val="16"/>
                <w:szCs w:val="16"/>
              </w:rPr>
              <w:t>NPV: Negative Predictive Value.</w:t>
            </w:r>
            <w:r w:rsidR="00AB03AA">
              <w:rPr>
                <w:rFonts w:ascii="Arial" w:eastAsiaTheme="minorEastAsia" w:hAnsi="Arial" w:cs="Arial"/>
                <w:sz w:val="16"/>
                <w:szCs w:val="16"/>
              </w:rPr>
              <w:t xml:space="preserve"> </w:t>
            </w:r>
            <w:r w:rsidR="00AB03AA" w:rsidRPr="00E050AB">
              <w:rPr>
                <w:rFonts w:ascii="Arial" w:eastAsiaTheme="minorEastAsia" w:hAnsi="Arial" w:cs="Arial"/>
                <w:sz w:val="16"/>
                <w:szCs w:val="16"/>
              </w:rPr>
              <w:t>PPV: Positive Predictive Value.</w:t>
            </w:r>
            <w:r w:rsidR="00AB03AA">
              <w:rPr>
                <w:rFonts w:ascii="Arial" w:eastAsiaTheme="minorEastAsia" w:hAnsi="Arial" w:cs="Arial"/>
                <w:sz w:val="16"/>
                <w:szCs w:val="16"/>
              </w:rPr>
              <w:t xml:space="preserve"> </w:t>
            </w:r>
            <w:r w:rsidR="00AB03AA" w:rsidRPr="00E050AB">
              <w:rPr>
                <w:rFonts w:ascii="Arial" w:eastAsiaTheme="minorEastAsia" w:hAnsi="Arial" w:cs="Arial"/>
                <w:sz w:val="16"/>
                <w:szCs w:val="16"/>
              </w:rPr>
              <w:t>TCGA: The Cancer Genome Atlas. TNR: True Negative Rate.</w:t>
            </w:r>
            <w:r w:rsidR="00AB03AA">
              <w:rPr>
                <w:rFonts w:ascii="Arial" w:eastAsiaTheme="minorEastAsia" w:hAnsi="Arial" w:cs="Arial"/>
                <w:sz w:val="16"/>
                <w:szCs w:val="16"/>
              </w:rPr>
              <w:t xml:space="preserve"> </w:t>
            </w:r>
            <w:r w:rsidRPr="00E050AB">
              <w:rPr>
                <w:rFonts w:ascii="Arial" w:eastAsiaTheme="minorEastAsia" w:hAnsi="Arial" w:cs="Arial"/>
                <w:sz w:val="16"/>
                <w:szCs w:val="16"/>
              </w:rPr>
              <w:t>TPR: True Positive Rate. UHCMC: University Hospitals Case Medical Center. √: Good concordance between predictions of HASHI and pathologists</w:t>
            </w:r>
            <w:r w:rsidR="0072195E">
              <w:rPr>
                <w:rFonts w:ascii="Arial" w:eastAsiaTheme="minorEastAsia" w:hAnsi="Arial" w:cs="Arial"/>
                <w:sz w:val="16"/>
                <w:szCs w:val="16"/>
              </w:rPr>
              <w:t>'</w:t>
            </w:r>
            <w:r w:rsidRPr="00E050AB">
              <w:rPr>
                <w:rFonts w:ascii="Arial" w:eastAsiaTheme="minorEastAsia" w:hAnsi="Arial" w:cs="Arial"/>
                <w:sz w:val="16"/>
                <w:szCs w:val="16"/>
              </w:rPr>
              <w:t xml:space="preserve"> annotations.</w:t>
            </w:r>
          </w:p>
          <w:p w14:paraId="086E8214" w14:textId="433BE544" w:rsidR="0072111F" w:rsidRDefault="0072111F" w:rsidP="007E75B1">
            <w:r w:rsidRPr="008A66BA">
              <w:rPr>
                <w:rFonts w:ascii="Arial" w:eastAsiaTheme="minorEastAsia" w:hAnsi="Arial" w:cs="Arial"/>
                <w:sz w:val="16"/>
                <w:szCs w:val="16"/>
              </w:rPr>
              <w:t xml:space="preserve">* Not all performance metrics were calculated because the </w:t>
            </w:r>
            <w:r w:rsidR="0072195E">
              <w:rPr>
                <w:rFonts w:ascii="Arial" w:eastAsiaTheme="minorEastAsia" w:hAnsi="Arial" w:cs="Arial"/>
                <w:sz w:val="16"/>
                <w:szCs w:val="16"/>
              </w:rPr>
              <w:t>"</w:t>
            </w:r>
            <w:r w:rsidRPr="008A66BA">
              <w:rPr>
                <w:rFonts w:ascii="Arial" w:eastAsiaTheme="minorEastAsia" w:hAnsi="Arial" w:cs="Arial"/>
                <w:sz w:val="16"/>
                <w:szCs w:val="16"/>
              </w:rPr>
              <w:t>normal</w:t>
            </w:r>
            <w:r w:rsidR="0072195E">
              <w:rPr>
                <w:rFonts w:ascii="Arial" w:eastAsiaTheme="minorEastAsia" w:hAnsi="Arial" w:cs="Arial"/>
                <w:sz w:val="16"/>
                <w:szCs w:val="16"/>
              </w:rPr>
              <w:t>"</w:t>
            </w:r>
            <w:r w:rsidRPr="008A66BA">
              <w:rPr>
                <w:rFonts w:ascii="Arial" w:eastAsiaTheme="minorEastAsia" w:hAnsi="Arial" w:cs="Arial"/>
                <w:sz w:val="16"/>
                <w:szCs w:val="16"/>
              </w:rPr>
              <w:t xml:space="preserve"> dataset did not have cancer annotations.</w:t>
            </w:r>
          </w:p>
        </w:tc>
      </w:tr>
    </w:tbl>
    <w:p w14:paraId="750F7456" w14:textId="77777777" w:rsidR="00C04EA0" w:rsidRPr="00F232EC" w:rsidRDefault="00C04EA0" w:rsidP="00F232EC">
      <w:pPr>
        <w:rPr>
          <w:i/>
          <w:iCs/>
        </w:rPr>
      </w:pPr>
    </w:p>
    <w:p w14:paraId="53A71410" w14:textId="77777777" w:rsidR="008B4F15" w:rsidRPr="00E050AB" w:rsidRDefault="008B4F15" w:rsidP="008B4F15">
      <w:pPr>
        <w:spacing w:line="480" w:lineRule="auto"/>
        <w:rPr>
          <w:rFonts w:ascii="Arial" w:eastAsiaTheme="minorEastAsia" w:hAnsi="Arial" w:cs="Arial"/>
          <w:sz w:val="16"/>
          <w:szCs w:val="16"/>
        </w:rPr>
      </w:pPr>
    </w:p>
    <w:p w14:paraId="00330C83" w14:textId="77777777" w:rsidR="00E708CE" w:rsidRPr="000032E0" w:rsidRDefault="00E708CE" w:rsidP="000032E0">
      <w:pPr>
        <w:pStyle w:val="Heading2"/>
        <w:numPr>
          <w:ilvl w:val="2"/>
          <w:numId w:val="12"/>
        </w:numPr>
        <w:spacing w:after="240" w:line="480" w:lineRule="auto"/>
        <w:ind w:left="1418"/>
        <w:jc w:val="both"/>
        <w:rPr>
          <w:rFonts w:ascii="Arial" w:hAnsi="Arial" w:cs="Arial"/>
          <w:color w:val="000000" w:themeColor="text1"/>
          <w:sz w:val="24"/>
          <w:szCs w:val="24"/>
        </w:rPr>
      </w:pPr>
      <w:bookmarkStart w:id="541" w:name="_Toc119020298"/>
      <w:bookmarkStart w:id="542" w:name="_Toc119020689"/>
      <w:bookmarkStart w:id="543" w:name="_Toc119021079"/>
      <w:bookmarkStart w:id="544" w:name="_Toc119021469"/>
      <w:bookmarkStart w:id="545" w:name="_Toc119021859"/>
      <w:bookmarkStart w:id="546" w:name="_Toc119022267"/>
      <w:bookmarkStart w:id="547" w:name="_Toc119022657"/>
      <w:bookmarkStart w:id="548" w:name="_Toc119050443"/>
      <w:bookmarkStart w:id="549" w:name="_Toc119020299"/>
      <w:bookmarkStart w:id="550" w:name="_Toc119020690"/>
      <w:bookmarkStart w:id="551" w:name="_Toc119021080"/>
      <w:bookmarkStart w:id="552" w:name="_Toc119021470"/>
      <w:bookmarkStart w:id="553" w:name="_Toc119021860"/>
      <w:bookmarkStart w:id="554" w:name="_Toc119022268"/>
      <w:bookmarkStart w:id="555" w:name="_Toc119022658"/>
      <w:bookmarkStart w:id="556" w:name="_Toc119050444"/>
      <w:bookmarkStart w:id="557" w:name="_Toc119020300"/>
      <w:bookmarkStart w:id="558" w:name="_Toc119020691"/>
      <w:bookmarkStart w:id="559" w:name="_Toc119021081"/>
      <w:bookmarkStart w:id="560" w:name="_Toc119021471"/>
      <w:bookmarkStart w:id="561" w:name="_Toc119021861"/>
      <w:bookmarkStart w:id="562" w:name="_Toc119022269"/>
      <w:bookmarkStart w:id="563" w:name="_Toc119022659"/>
      <w:bookmarkStart w:id="564" w:name="_Toc119050445"/>
      <w:bookmarkStart w:id="565" w:name="_Toc119020301"/>
      <w:bookmarkStart w:id="566" w:name="_Toc119020692"/>
      <w:bookmarkStart w:id="567" w:name="_Toc119021082"/>
      <w:bookmarkStart w:id="568" w:name="_Toc119021472"/>
      <w:bookmarkStart w:id="569" w:name="_Toc119021862"/>
      <w:bookmarkStart w:id="570" w:name="_Toc119022270"/>
      <w:bookmarkStart w:id="571" w:name="_Toc119022660"/>
      <w:bookmarkStart w:id="572" w:name="_Toc119050446"/>
      <w:bookmarkStart w:id="573" w:name="_Toc119020302"/>
      <w:bookmarkStart w:id="574" w:name="_Toc119020693"/>
      <w:bookmarkStart w:id="575" w:name="_Toc119021083"/>
      <w:bookmarkStart w:id="576" w:name="_Toc119021473"/>
      <w:bookmarkStart w:id="577" w:name="_Toc119021863"/>
      <w:bookmarkStart w:id="578" w:name="_Toc119022271"/>
      <w:bookmarkStart w:id="579" w:name="_Toc119022661"/>
      <w:bookmarkStart w:id="580" w:name="_Toc119050447"/>
      <w:bookmarkStart w:id="581" w:name="_Toc130050935"/>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0032E0">
        <w:rPr>
          <w:rFonts w:ascii="Arial" w:hAnsi="Arial" w:cs="Arial"/>
          <w:color w:val="auto"/>
          <w:sz w:val="24"/>
          <w:szCs w:val="24"/>
        </w:rPr>
        <w:t>ML for classification purposes:</w:t>
      </w:r>
      <w:bookmarkEnd w:id="581"/>
    </w:p>
    <w:p w14:paraId="749941BF" w14:textId="386A8FAF" w:rsidR="008A176E" w:rsidRPr="00BB1DB8" w:rsidRDefault="008A176E" w:rsidP="000032E0">
      <w:pPr>
        <w:pStyle w:val="ListParagraph"/>
        <w:spacing w:line="480" w:lineRule="auto"/>
        <w:ind w:left="698"/>
        <w:jc w:val="both"/>
        <w:rPr>
          <w:rFonts w:ascii="Arial" w:eastAsiaTheme="minorEastAsia" w:hAnsi="Arial" w:cs="Arial"/>
          <w:sz w:val="24"/>
          <w:szCs w:val="24"/>
          <w:lang w:val="en-CA"/>
        </w:rPr>
      </w:pPr>
      <w:r w:rsidRPr="000032E0">
        <w:rPr>
          <w:rFonts w:ascii="Arial" w:eastAsiaTheme="minorEastAsia" w:hAnsi="Arial" w:cs="Arial"/>
          <w:color w:val="000000" w:themeColor="text1"/>
          <w:sz w:val="24"/>
          <w:szCs w:val="24"/>
          <w:lang w:val="en-CA"/>
        </w:rPr>
        <w:t xml:space="preserve">The most common performance metric </w:t>
      </w:r>
      <w:r w:rsidR="00A142DF" w:rsidRPr="000032E0">
        <w:rPr>
          <w:rFonts w:ascii="Arial" w:eastAsiaTheme="minorEastAsia" w:hAnsi="Arial" w:cs="Arial"/>
          <w:color w:val="000000" w:themeColor="text1"/>
          <w:sz w:val="24"/>
          <w:szCs w:val="24"/>
          <w:lang w:val="en-CA"/>
        </w:rPr>
        <w:t xml:space="preserve">used </w:t>
      </w:r>
      <w:r w:rsidRPr="000032E0">
        <w:rPr>
          <w:rFonts w:ascii="Arial" w:eastAsiaTheme="minorEastAsia" w:hAnsi="Arial" w:cs="Arial"/>
          <w:color w:val="000000" w:themeColor="text1"/>
          <w:sz w:val="24"/>
          <w:szCs w:val="24"/>
          <w:lang w:val="en-CA"/>
        </w:rPr>
        <w:t>in th</w:t>
      </w:r>
      <w:r w:rsidRPr="00622E6D">
        <w:rPr>
          <w:rFonts w:ascii="Arial" w:eastAsiaTheme="minorEastAsia" w:hAnsi="Arial" w:cs="Arial"/>
          <w:sz w:val="24"/>
          <w:szCs w:val="24"/>
          <w:lang w:val="en-CA"/>
        </w:rPr>
        <w:t>e</w:t>
      </w:r>
      <w:r w:rsidR="004C587B">
        <w:rPr>
          <w:rFonts w:ascii="Arial" w:eastAsiaTheme="minorEastAsia" w:hAnsi="Arial" w:cs="Arial"/>
          <w:sz w:val="24"/>
          <w:szCs w:val="24"/>
          <w:lang w:val="en-CA"/>
        </w:rPr>
        <w:t>ir</w:t>
      </w:r>
      <w:r w:rsidRPr="00622E6D">
        <w:rPr>
          <w:rFonts w:ascii="Arial" w:eastAsiaTheme="minorEastAsia" w:hAnsi="Arial" w:cs="Arial"/>
          <w:sz w:val="24"/>
          <w:szCs w:val="24"/>
          <w:lang w:val="en-CA"/>
        </w:rPr>
        <w:t xml:space="preserve"> </w:t>
      </w:r>
      <w:r w:rsidR="00156C52">
        <w:rPr>
          <w:rFonts w:ascii="Arial" w:eastAsiaTheme="minorEastAsia" w:hAnsi="Arial" w:cs="Arial"/>
          <w:sz w:val="24"/>
          <w:szCs w:val="24"/>
          <w:lang w:val="en-CA"/>
        </w:rPr>
        <w:t>EV</w:t>
      </w:r>
      <w:r w:rsidRPr="00622E6D">
        <w:rPr>
          <w:rFonts w:ascii="Arial" w:eastAsiaTheme="minorEastAsia" w:hAnsi="Arial" w:cs="Arial"/>
          <w:sz w:val="24"/>
          <w:szCs w:val="24"/>
          <w:lang w:val="en-CA"/>
        </w:rPr>
        <w:t xml:space="preserve"> was accuracy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{"citationID":"xQyfI7yJ","properties":{"formattedCitation":"(Colon-Cartagena et al., 2020; Mi et al., 2021; Yang Z. et al., 2019)","plainCitation":"(Colon-Cartagena et al., 2020; Mi et al., 2021; Yang Z. et al., 2019)","noteIndex":0},"citationItems":[{"id":8276,"uris":["http://zotero.org/users/8964937/items/EBMDX9MI"],"itemData":{"id":8276,"type":"paper-conference","collection-title":"Abstracts from USCAP 2020: Breast Pathology (110-299)","container-title":"Modern Pathology","DOI":"10.1038/s41379-020-0464-9","language":"en","license":"2020 United States &amp; Canadian Academy of Pathology","note":"number: 2","page":"240-443","publisher":"Nature Publishing Group","source":"www.nature.com","title":"Coding-free platform for development of image analysis algorithm produces comparable results to established convoluted neural network architecture for sub-classifications of Ductal Carcinoma In Situ of the Breast","title-short":"Abstracts from USCAP 2020","URL":"https://www.nature.com/articles/s41379-020-0464-9","volume":"33","author":[{"family":"Colon-Cartagena","given":"Lorraine"},{"family":"Gayhart","given":"Matthew"},{"family":"Robila","given":"Valentina"}],"accessed":{"date-parts":[["2022",10,8]]},"issued":{"date-parts":[["2020",3]]}}},{"id":2028,"uris":["http://zotero.org/users/8964937/items/EBXF9RXZ"],"itemData":{"id":2028,"type":"article-journal","abstract":"Introduction: Breast cancer, one of the most common health threats to females worldwide, has always been a crucial topic in the medical field. With the rapid development of digital pathology, many scholars have used AI-based systems to classify breast cancer pathological images. However, most existing studies only stayed on the binary classification of breast lesions (normal vs tumor or benign vs malignant), far from meeting the clinical demand. Therefore, we established a multi-class classification system of breast digital pathology images based on AI, which is more clinically practical than the binary classification system., Methods: In this paper, we adopted a two-stage architecture based on deep learning method and machine learning method for the multi-class classification (normal tissue, benign lesion, ductal carcinoma in situ, and invasive carcinoma) of breast digital pathological images., Results: The proposed approach achieved an overall accuracy of 86.67% at patch-level. At WSI-level, the overall accuracies of our classification system were 88.16% on validation data and 90.43% on test data. Additionally, we used two public datasets, the BreakHis and BACH, for independent verification. The accuracies our model obtained on these two datasets were comparable to related publications. Furthermore, our model could achieve accuracies of 85.19% on multi-classification and 96.30% on binary classification (non-malignant vs malignant) using pathology images of frozen sections, which was proven to have good generalizability. Then, we used t-SNE for visualization of patch classification efficiency. Finally, we analyzed morphological characteristics of patches learned by the model., Conclusion: The proposed two-stage model could be effectively applied to the multi-class classification task of breast pathology images and could be a very useful tool for assisting pathologists in diagnosing breast cancer. Copyright © 2021 Mi et al.","container-title":"Cancer management and research","DOI":"10.2147/CMAR.S312608","ISSN":"1179-1322","issue":"101512700","journalAbbreviation":"Cancer Manag Res","note":"publisher-place: New Zealand\nMi, Weiming. Department of Automation, School of Information Science and Technology, Tsinghua University, Beijing, Peoples Republic of China.\nMi, Weiming. Beijing National Research Center for Information Science and Technology, Beijing, Peoples Republic of China.\nLi, Junjie. Molecular Pathology Research Center, Department of Pathology, Peking Union Medical College Hospital (PUMCH), Peking Union Medical College and Chinese Academy of Medical Sciences, Beijing, Peoples Republic of China.\nGuo, Yucheng. Tsimage Medical Technology, Yantian Modern Industry Service Center, Shenzhen, Peoples Republic of China.\nRen, Xinyu. Molecular Pathology Research Center, Department of Pathology, Peking Union Medical College Hospital (PUMCH), Peking Union Medical College and Chinese Academy of Medical Sciences, Beijing, Peoples Republic of China.\nLiang, Zhiyong. Molecular Pathology Research Center, Department of Pathology, Peking Union Medical College Hospital (PUMCH), Peking Union Medical College and Chinese Academy of Medical Sciences, Beijing, Peoples Republic of China.\nZhang, Tao. Department of Automation, School of Information Science and Technology, Tsinghua University, Beijing, Peoples Republic of China.\nZhang, Tao. Beijing National Research Center for Information Science and Technology, Beijing, Peoples Republic of China.\nZou, Hao. Tsimage Medical Technology, Yantian Modern Industry Service Center, Shenzhen, Peoples Republic of China.\nZou, Hao. Center for Intelligent Medical Imaging &amp; Health, Research Institute of Tsinghua University in Shenzhen, Shenzhen, Peoples Republic of China.","page":"4605-4617","title":"Deep learning-based multi-class classification of breast digital pathology images.","volume":"13","author":[{"family":"Mi","given":"Weiming"},{"family":"Li","given":"Junjie"},{"family":"Guo","given":"Yucheng"},{"family":"Ren","given":"Xinyu"},{"family":"Liang","given":"Zhiyong"},{"family":"Zhang","given":"Tao"},{"family":"Zou","given":"Hao"}],"issued":{"date-parts":[["2021"]]}}},{"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(Colon-Cartagena et al., 2020; Mi et al., 2021; Yang Z. et al., 2019)</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w:t>
      </w:r>
      <w:r w:rsidRPr="00622E6D">
        <w:rPr>
          <w:rFonts w:ascii="Arial" w:hAnsi="Arial" w:cs="Arial"/>
          <w:color w:val="000000" w:themeColor="text1"/>
          <w:sz w:val="24"/>
          <w:szCs w:val="24"/>
          <w:lang w:val="en-CA"/>
        </w:rPr>
        <w:t xml:space="preserve"> </w:t>
      </w:r>
      <w:r w:rsidRPr="00622E6D">
        <w:rPr>
          <w:rFonts w:ascii="Arial" w:eastAsiaTheme="minorEastAsia" w:hAnsi="Arial" w:cs="Arial"/>
          <w:sz w:val="24"/>
          <w:szCs w:val="24"/>
          <w:lang w:val="en-CA"/>
        </w:rPr>
        <w:t xml:space="preserve">followed by Area Under the Curve (AUC)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{"citationID":"N8Y1CkQq","properties":{"formattedCitation":"(Radiya-Dixit E. et al., 2017; Yang Z. et al., 2019)","plainCitation":"(Radiya-Dixit E. et al., 2017; Yang Z. et al., 2019)","noteIndex":0},"citationItems":[{"id":1886,"uris":["http://zotero.org/users/8964937/items/KRSCDCW6"],"itemData":{"id":1886,"type":"article-journal","abstract":"Misclassification of breast lesions can result in either cancer progression or unnecessary chemotherapy. Automated classification tools are seen as promising second opinion providers in reducing such errors. We have developed predictive algorithms that automate the categorization of breast lesions as either benign usual ductal hyperplasia (UDH) or malignant ductal carcinoma in situ (DCIS). From diagnosed breast biopsy images from two hospitals, we obtained 392 biomarkers using Dong et al.'s (2014) computational tools for nuclei identification and feature extraction. We implemented six machine learning models and enhanced them by reducing prediction variance, extracting active features, and combining multiple algorithms. We used the area under the curve (AUC) of the receiver operating characteristic (ROC) curve for performance evaluation. Our top-performing model, a Combined model with Active Feature Extraction (CAFE) consisting of two logistic regression algorithms, obtained an AUC of 0.918 when trained on data from one hospital and tested on samples of the other, a statistically significant improvement over Dong et al.'s AUC of 0.858. Pathologists can substantially improve their diagnoses by using it as an unbiased validator. In the future, our work can also serve as a valuable methodology for differentiating between low-grade and high-grade DCIS.","container-title":"Scientific reports","DOI":"10.1038/s41598-017-10324-y","ISSN":"2045-2322 (electronic)","issue":"1","journalAbbreviation":"Sci Rep","language":"English","note":"publisher-place: United Kingdom\npublisher: NLM (Medline)","page":"9900","title":"Automated Classification of benign and malignant proliferative breast lesions","volume":"7","author":[{"literal":"Radiya-Dixit E."},{"literal":"Zhu D."},{"literal":"Beck A.H."}],"issued":{"date-parts":[["2017"]]}}},{"id":917,"uris":["http://zotero.org/users/8964937/items/DCR4ELYQ"],"itemData":{"id":917,"type":"article-journal","abstract":"Histology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(Radiya-Dixit E. et al., 2017; Yang Z. et al., 2019)</w:t>
      </w:r>
      <w:r w:rsidRPr="00622E6D">
        <w:rPr>
          <w:rFonts w:ascii="Arial" w:eastAsiaTheme="minorEastAsia" w:hAnsi="Arial" w:cs="Arial"/>
          <w:sz w:val="24"/>
          <w:szCs w:val="24"/>
          <w:lang w:val="en-CA"/>
        </w:rPr>
        <w:fldChar w:fldCharType="end"/>
      </w:r>
      <w:r w:rsidRPr="00622E6D">
        <w:rPr>
          <w:rFonts w:ascii="Arial" w:eastAsiaTheme="minorEastAsia" w:hAnsi="Arial" w:cs="Arial"/>
          <w:sz w:val="24"/>
          <w:szCs w:val="24"/>
          <w:lang w:val="en-CA"/>
        </w:rPr>
        <w:t>. Mi et al</w:t>
      </w:r>
      <w:r w:rsidR="004C587B">
        <w:rPr>
          <w:rFonts w:ascii="Arial" w:eastAsiaTheme="minorEastAsia" w:hAnsi="Arial" w:cs="Arial"/>
          <w:sz w:val="24"/>
          <w:szCs w:val="24"/>
          <w:lang w:val="en-CA"/>
        </w:rPr>
        <w:t>.</w:t>
      </w:r>
      <w:r w:rsidRPr="00622E6D">
        <w:rPr>
          <w:rFonts w:ascii="Arial" w:eastAsiaTheme="minorEastAsia" w:hAnsi="Arial" w:cs="Arial"/>
          <w:sz w:val="24"/>
          <w:szCs w:val="24"/>
          <w:lang w:val="en-CA"/>
        </w:rPr>
        <w:t xml:space="preserve"> reported the accurac</w:t>
      </w:r>
      <w:r w:rsidR="00F16A11">
        <w:rPr>
          <w:rFonts w:ascii="Arial" w:eastAsiaTheme="minorEastAsia" w:hAnsi="Arial" w:cs="Arial"/>
          <w:sz w:val="24"/>
          <w:szCs w:val="24"/>
          <w:lang w:val="en-CA"/>
        </w:rPr>
        <w:t>ies</w:t>
      </w:r>
      <w:r w:rsidRPr="00622E6D">
        <w:rPr>
          <w:rFonts w:ascii="Arial" w:eastAsiaTheme="minorEastAsia" w:hAnsi="Arial" w:cs="Arial"/>
          <w:sz w:val="24"/>
          <w:szCs w:val="24"/>
          <w:lang w:val="en-CA"/>
        </w:rPr>
        <w:t xml:space="preserve"> of their model in the BreakHis dataset </w:t>
      </w:r>
      <w:r w:rsidR="00F16A11">
        <w:rPr>
          <w:rFonts w:ascii="Arial" w:eastAsiaTheme="minorEastAsia" w:hAnsi="Arial" w:cs="Arial"/>
          <w:sz w:val="24"/>
          <w:szCs w:val="24"/>
          <w:lang w:val="en-CA"/>
        </w:rPr>
        <w:t>for</w:t>
      </w:r>
      <w:r w:rsidRPr="00622E6D">
        <w:rPr>
          <w:rFonts w:ascii="Arial" w:eastAsiaTheme="minorEastAsia" w:hAnsi="Arial" w:cs="Arial"/>
          <w:sz w:val="24"/>
          <w:szCs w:val="24"/>
          <w:lang w:val="en-CA"/>
        </w:rPr>
        <w:t xml:space="preserve"> four different magnifications </w:t>
      </w:r>
      <w:r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n-CA"/>
        </w:rPr>
        <w:instrText xml:space="preserve"> ADDIN ZOTERO_ITEM CSL_CITATION {"citationID":"7k8Y4eMz","properties":{"formattedCitation":"(Mi et al., 2021)","plainCitation":"(Mi et al., 2021)","noteIndex":0},"citationItems":[{"id":2028,"uris":["http://zotero.org/users/8964937/items/EBXF9RXZ"],"itemData":{"id":2028,"type":"article-journal","abstract":"Introduction: Breast cancer, one of the most common health threats to females worldwide, has always been a crucial topic in the medical field. With the rapid development of digital pathology, many scholars have used AI-based systems to classify breast cancer pathological images. However, most existing studies only stayed on the binary classification of breast lesions (normal vs tumor or benign vs malignant), far from meeting the clinical demand. Therefore, we established a multi-class classification system of breast digital pathology images based on AI, which is more clinically practical than the binary classification system., Methods: In this paper, we adopted a two-stage architecture based on deep learning method and machine learning method for the multi-class classification (normal tissue, benign lesion, ductal carcinoma in situ, and invasive carcinoma) of breast digital pathological images., Results: The proposed approach achieved an overall accuracy of 86.67% at patch-level. At WSI-level, the overall accuracies of our classification system were 88.16% on validation data and 90.43% on test data. Additionally, we used two public datasets, the BreakHis and BACH, for independent verification. The accuracies our model obtained on these two datasets were comparable to related publications. Furthermore, our model could achieve accuracies of 85.19% on multi-classification and 96.30% on binary classification (non-malignant vs malignant) using pathology images of frozen sections, which was proven to have good generalizability. Then, we used t-SNE for visualization of patch classification efficiency. Finally, we analyzed morphological characteristics of patches learned by the model., Conclusion: The proposed two-stage model could be effectively applied to the multi-class classification task of breast pathology images and could be a very useful tool for assisting pathologists in diagnosing breast cancer. Copyright © 2021 Mi et al.","container-title":"Cancer management and research","DOI":"10.2147/CMAR.S312608","ISSN":"1179-1322","issue":"101512700","journalAbbreviation":"Cancer Manag Res","note":"publisher-place: New Zealand\nMi, Weiming. Department of Automation, School of Information Science and Technology, Tsinghua University, Beijing, Peoples Republic of China.\nMi, Weiming. Beijing National Research Center for Information Science and Technology, Beijing, Peoples Republic of China.\nLi, Junjie. Molecular Pathology Research Center, Department of Pathology, Peking Union Medical College Hospital (PUMCH), Peking Union Medical College and Chinese Academy of Medical Sciences, Beijing, Peoples Republic of China.\nGuo, Yucheng. Tsimage Medical Technology, Yantian Modern Industry Service Center, Shenzhen, Peoples Republic of China.\nRen, Xinyu. Molecular Pathology Research Center, Department of Pathology, Peking Union Medical College Hospital (PUMCH), Peking Union Medical College and Chinese Academy of Medical Sciences, Beijing, Peoples Republic of China.\nLiang, Zhiyong. Molecular Pathology Research Center, Department of Pathology, Peking Union Medical College Hospital (PUMCH), Peking Union Medical College and Chinese Academy of Medical Sciences, Beijing, Peoples Republic of China.\nZhang, Tao. Department of Automation, School of Information Science and Technology, Tsinghua University, Beijing, Peoples Republic of China.\nZhang, Tao. Beijing National Research Center for Information Science and Technology, Beijing, Peoples Republic of China.\nZou, Hao. Tsimage Medical Technology, Yantian Modern Industry Service Center, Shenzhen, Peoples Republic of China.\nZou, Hao. Center for Intelligent Medical Imaging &amp; Health, Research Institute of Tsinghua University in Shenzhen, Shenzhen, Peoples Republic of China.","page":"4605-4617","title":"Deep learning-based multi-class classification of breast digital pathology images.","volume":"13","author":[{"family":"Mi","given":"Weiming"},{"family":"Li","given":"Junjie"},{"family":"Guo","given":"Yucheng"},{"family":"Ren","given":"Xinyu"},{"family":"Liang","given":"Zhiyong"},{"family":"Zhang","given":"Tao"},{"family":"Zou","given":"Hao"}],"issued":{"date-parts":[["2021"]]}}}],"schema":"https://github.com/citation-style-language/schema/raw/master/csl-citation.json"} </w:instrText>
      </w:r>
      <w:r w:rsidRPr="00622E6D">
        <w:rPr>
          <w:rFonts w:ascii="Arial" w:eastAsiaTheme="minorEastAsia" w:hAnsi="Arial" w:cs="Arial"/>
          <w:sz w:val="24"/>
          <w:szCs w:val="24"/>
          <w:lang w:val="en-CA"/>
        </w:rPr>
        <w:fldChar w:fldCharType="separate"/>
      </w:r>
      <w:r w:rsidRPr="00622E6D">
        <w:rPr>
          <w:rFonts w:ascii="Arial" w:hAnsi="Arial" w:cs="Arial"/>
          <w:sz w:val="24"/>
          <w:lang w:val="en-CA"/>
        </w:rPr>
        <w:t>(Mi et al., 2021)</w:t>
      </w:r>
      <w:r w:rsidRPr="00622E6D">
        <w:rPr>
          <w:rFonts w:ascii="Arial" w:eastAsiaTheme="minorEastAsia" w:hAnsi="Arial" w:cs="Arial"/>
          <w:sz w:val="24"/>
          <w:szCs w:val="24"/>
          <w:lang w:val="en-CA"/>
        </w:rPr>
        <w:fldChar w:fldCharType="end"/>
      </w:r>
      <w:r w:rsidR="00F040A5">
        <w:rPr>
          <w:rFonts w:ascii="Arial" w:eastAsiaTheme="minorEastAsia" w:hAnsi="Arial" w:cs="Arial"/>
          <w:sz w:val="24"/>
          <w:szCs w:val="24"/>
          <w:lang w:val="en-CA"/>
        </w:rPr>
        <w:t>,</w:t>
      </w:r>
      <w:r w:rsidR="00BB1DB8">
        <w:rPr>
          <w:rFonts w:ascii="Arial" w:eastAsiaTheme="minorEastAsia" w:hAnsi="Arial" w:cs="Arial"/>
          <w:sz w:val="24"/>
          <w:szCs w:val="24"/>
          <w:lang w:val="en-CA"/>
        </w:rPr>
        <w:t xml:space="preserve"> and </w:t>
      </w:r>
      <w:r w:rsidRPr="00622E6D">
        <w:rPr>
          <w:rFonts w:ascii="Arial" w:eastAsiaTheme="minorEastAsia" w:hAnsi="Arial" w:cs="Arial"/>
          <w:sz w:val="24"/>
          <w:szCs w:val="24"/>
          <w:lang w:val="en-CA"/>
        </w:rPr>
        <w:t xml:space="preserve">Yang et </w:t>
      </w:r>
      <w:r w:rsidR="00F16A11">
        <w:rPr>
          <w:rFonts w:ascii="Arial" w:eastAsiaTheme="minorEastAsia" w:hAnsi="Arial" w:cs="Arial"/>
          <w:sz w:val="24"/>
          <w:szCs w:val="24"/>
          <w:lang w:val="en-CA"/>
        </w:rPr>
        <w:t xml:space="preserve">al. </w:t>
      </w:r>
      <w:r w:rsidR="00E0225B">
        <w:rPr>
          <w:rFonts w:ascii="Arial" w:eastAsiaTheme="minorEastAsia" w:hAnsi="Arial" w:cs="Arial"/>
          <w:sz w:val="24"/>
          <w:szCs w:val="24"/>
          <w:lang w:val="en-CA"/>
        </w:rPr>
        <w:t xml:space="preserve">included </w:t>
      </w:r>
      <w:r w:rsidRPr="00622E6D">
        <w:rPr>
          <w:rFonts w:ascii="Arial" w:eastAsiaTheme="minorEastAsia" w:hAnsi="Arial" w:cs="Arial"/>
          <w:sz w:val="24"/>
          <w:szCs w:val="24"/>
          <w:lang w:val="en-CA"/>
        </w:rPr>
        <w:t xml:space="preserve">the performance metrics for the </w:t>
      </w:r>
      <w:r w:rsidR="00060763">
        <w:rPr>
          <w:rFonts w:ascii="Arial" w:eastAsiaTheme="minorEastAsia" w:hAnsi="Arial" w:cs="Arial"/>
          <w:sz w:val="24"/>
          <w:szCs w:val="24"/>
          <w:lang w:val="en-CA"/>
        </w:rPr>
        <w:t>entire</w:t>
      </w:r>
      <w:r w:rsidR="00060763" w:rsidRPr="00622E6D">
        <w:rPr>
          <w:rFonts w:ascii="Arial" w:eastAsiaTheme="minorEastAsia" w:hAnsi="Arial" w:cs="Arial"/>
          <w:sz w:val="24"/>
          <w:szCs w:val="24"/>
          <w:lang w:val="en-CA"/>
        </w:rPr>
        <w:t xml:space="preserve"> </w:t>
      </w:r>
      <w:r w:rsidRPr="00622E6D">
        <w:rPr>
          <w:rFonts w:ascii="Arial" w:eastAsiaTheme="minorEastAsia" w:hAnsi="Arial" w:cs="Arial"/>
          <w:sz w:val="24"/>
          <w:szCs w:val="24"/>
          <w:lang w:val="en-CA"/>
        </w:rPr>
        <w:t xml:space="preserve">dataset (overall) and </w:t>
      </w:r>
      <w:r w:rsidR="00E0225B">
        <w:rPr>
          <w:rFonts w:ascii="Arial" w:eastAsiaTheme="minorEastAsia" w:hAnsi="Arial" w:cs="Arial"/>
          <w:sz w:val="24"/>
          <w:szCs w:val="24"/>
          <w:lang w:val="en-CA"/>
        </w:rPr>
        <w:t xml:space="preserve">the </w:t>
      </w:r>
      <w:r w:rsidRPr="00622E6D">
        <w:rPr>
          <w:rFonts w:ascii="Arial" w:eastAsiaTheme="minorEastAsia" w:hAnsi="Arial" w:cs="Arial"/>
          <w:sz w:val="24"/>
          <w:szCs w:val="24"/>
          <w:lang w:val="en-CA"/>
        </w:rPr>
        <w:t xml:space="preserve">benign and malignant </w:t>
      </w:r>
      <w:r w:rsidR="00E0225B" w:rsidRPr="00F232EC">
        <w:rPr>
          <w:rFonts w:ascii="Arial" w:eastAsiaTheme="minorEastAsia" w:hAnsi="Arial" w:cs="Arial"/>
          <w:sz w:val="24"/>
          <w:szCs w:val="24"/>
        </w:rPr>
        <w:t xml:space="preserve">categories </w:t>
      </w:r>
      <w:r w:rsidRPr="00F232EC">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{"citationID":"I1nSbQJf","properties":{"formattedCitation":"(Yang Z. et al., 2019)","plainCitation":"(Yang Z. et al., 2019)","noteIndex":0},"citationItems":[{"id":917,"uris":["http://zotero.org/users/8964937/items/DCR4ELYQ"],"itemData":{"id":917,"type":"article-journal","abstract":"Histology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Pr="00F232EC">
        <w:rPr>
          <w:rFonts w:ascii="Arial" w:eastAsiaTheme="minorEastAsia" w:hAnsi="Arial" w:cs="Arial"/>
          <w:sz w:val="24"/>
          <w:szCs w:val="24"/>
        </w:rPr>
        <w:fldChar w:fldCharType="separate"/>
      </w:r>
      <w:r w:rsidRPr="00F232EC">
        <w:rPr>
          <w:rFonts w:ascii="Arial" w:hAnsi="Arial" w:cs="Arial"/>
          <w:sz w:val="24"/>
        </w:rPr>
        <w:t>(Yang Z. et al., 2019)</w:t>
      </w:r>
      <w:r w:rsidRPr="00F232EC">
        <w:rPr>
          <w:rFonts w:ascii="Arial" w:eastAsiaTheme="minorEastAsia" w:hAnsi="Arial" w:cs="Arial"/>
          <w:sz w:val="24"/>
          <w:szCs w:val="24"/>
        </w:rPr>
        <w:fldChar w:fldCharType="end"/>
      </w:r>
      <w:r w:rsidR="00C15795" w:rsidRPr="00F232EC">
        <w:rPr>
          <w:rFonts w:ascii="Arial" w:eastAsiaTheme="minorEastAsia" w:hAnsi="Arial" w:cs="Arial"/>
          <w:sz w:val="24"/>
          <w:szCs w:val="24"/>
        </w:rPr>
        <w:t xml:space="preserve">. </w:t>
      </w:r>
      <w:r w:rsidR="00BB1DB8">
        <w:rPr>
          <w:rFonts w:ascii="Arial" w:eastAsiaTheme="minorEastAsia" w:hAnsi="Arial" w:cs="Arial"/>
          <w:sz w:val="24"/>
          <w:szCs w:val="24"/>
        </w:rPr>
        <w:t>In summary, a</w:t>
      </w:r>
      <w:r w:rsidR="00C15795" w:rsidRPr="00F232EC">
        <w:rPr>
          <w:rFonts w:ascii="Arial" w:eastAsiaTheme="minorEastAsia" w:hAnsi="Arial" w:cs="Arial"/>
          <w:sz w:val="24"/>
          <w:szCs w:val="24"/>
        </w:rPr>
        <w:t xml:space="preserve">ccuracy ranged from </w:t>
      </w:r>
      <w:r w:rsidR="00B86A85" w:rsidRPr="00F232EC">
        <w:rPr>
          <w:rFonts w:ascii="Arial" w:eastAsiaTheme="minorEastAsia" w:hAnsi="Arial" w:cs="Arial"/>
          <w:sz w:val="24"/>
          <w:szCs w:val="24"/>
        </w:rPr>
        <w:t xml:space="preserve">87.2% </w:t>
      </w:r>
      <w:r w:rsidR="00B86A85" w:rsidRPr="00F232EC">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{"citationID":"akC6iSQ0","properties":{"formattedCitation":"(Mi et al., 2021)","plainCitation":"(Mi et al., 2021)","noteIndex":0},"citationItems":[{"id":2028,"uris":["http://zotero.org/users/8964937/items/EBXF9RXZ"],"itemData":{"id":2028,"type":"article-journal","abstract":"Introduction: Breast cancer, one of the most common health threats to females worldwide, has always been a crucial topic in the medical field. With the rapid development of digital pathology, many scholars have used AI-based systems to classify breast cancer pathological images. However, most existing studies only stayed on the binary classification of breast lesions (normal vs tumor or benign vs malignant), far from meeting the clinical demand. Therefore, we established a multi-class classification system of breast digital pathology images based on AI, which is more clinically practical than the binary classification system., Methods: In this paper, we adopted a two-stage architecture based on deep learning method and machine learning method for the multi-class classification (normal tissue, benign lesion, ductal carcinoma in situ, and invasive carcinoma) of breast digital pathological images., Results: The proposed approach achieved an overall accuracy of 86.67% at patch-level. At WSI-level, the overall accuracies of our classification system were 88.16% on validation data and 90.43% on test data. Additionally, we used two public datasets, the BreakHis and BACH, for independent verification. The accuracies our model obtained on these two datasets were comparable to related publications. Furthermore, our model could achieve accuracies of 85.19% on multi-classification and 96.30% on binary classification (non-malignant vs malignant) using pathology images of frozen sections, which was proven to have good generalizability. Then, we used t-SNE for visualization of patch classification efficiency. Finally, we analyzed morphological characteristics of patches learned by the model., Conclusion: The proposed two-stage model could be effectively applied to the multi-class classification task of breast pathology images and could be a very useful tool for assisting pathologists in diagnosing breast cancer. Copyright © 2021 Mi et al.","container-title":"Cancer management and research","DOI":"10.2147/CMAR.S312608","ISSN":"1179-1322","issue":"101512700","journalAbbreviation":"Cancer Manag Res","note":"publisher-place: New Zealand\nMi, Weiming. Department of Automation, School of Information Science and Technology, Tsinghua University, Beijing, Peoples Republic of China.\nMi, Weiming. Beijing National Research Center for Information Science and Technology, Beijing, Peoples Republic of China.\nLi, Junjie. Molecular Pathology Research Center, Department of Pathology, Peking Union Medical College Hospital (PUMCH), Peking Union Medical College and Chinese Academy of Medical Sciences, Beijing, Peoples Republic of China.\nGuo, Yucheng. Tsimage Medical Technology, Yantian Modern Industry Service Center, Shenzhen, Peoples Republic of Chi</w:instrText>
      </w:r>
      <w:r w:rsidR="00774987" w:rsidRPr="007823B3">
        <w:rPr>
          <w:rFonts w:ascii="Arial" w:eastAsiaTheme="minorEastAsia" w:hAnsi="Arial" w:cs="Arial"/>
          <w:sz w:val="24"/>
          <w:szCs w:val="24"/>
          <w:lang w:val="es-CO"/>
        </w:rPr>
        <w:instrText xml:space="preserve">na.\nRen, Xinyu. Molecular Pathology Research Center, Department of Pathology, Peking Union Medical College Hospital (PUMCH), Peking Union Medical College and Chinese Academy of Medical Sciences, Beijing, Peoples Republic of China.\nLiang, Zhiyong. Molecular Pathology Research Center, Department of Pathology, Peking Union Medical College Hospital (PUMCH), Peking Union Medical College and Chinese Academy of Medical Sciences, Beijing, Peoples Republic of China.\nZhang, Tao. Department of Automation, School of Information Science and Technology, Tsinghua University, Beijing, Peoples Republic of China.\nZhang, Tao. Beijing National Research Center for Information Science and Technology, Beijing, Peoples Republic of China.\nZou, Hao. Tsimage Medical Technology, Yantian Modern Industry Service Center, Shenzhen, Peoples Republic of China.\nZou, Hao. Center for Intelligent Medical Imaging &amp; Health, Research Institute of Tsinghua University in Shenzhen, Shenzhen, Peoples Republic of China.","page":"4605-4617","title":"Deep learning-based multi-class classification of breast digital pathology images.","volume":"13","author":[{"family":"Mi","given":"Weiming"},{"family":"Li","given":"Junjie"},{"family":"Guo","given":"Yucheng"},{"family":"Ren","given":"Xinyu"},{"family":"Liang","given":"Zhiyong"},{"family":"Zhang","given":"Tao"},{"family":"Zou","given":"Hao"}],"issued":{"date-parts":[["2021"]]}}}],"schema":"https://github.com/citation-style-language/schema/raw/master/csl-citation.json"} </w:instrText>
      </w:r>
      <w:r w:rsidR="00B86A85" w:rsidRPr="00F232EC">
        <w:rPr>
          <w:rFonts w:ascii="Arial" w:eastAsiaTheme="minorEastAsia" w:hAnsi="Arial" w:cs="Arial"/>
          <w:sz w:val="24"/>
          <w:szCs w:val="24"/>
        </w:rPr>
        <w:fldChar w:fldCharType="separate"/>
      </w:r>
      <w:r w:rsidR="00B86A85" w:rsidRPr="00F232EC">
        <w:rPr>
          <w:rFonts w:ascii="Arial" w:hAnsi="Arial" w:cs="Arial"/>
          <w:sz w:val="24"/>
          <w:lang w:val="es-419"/>
        </w:rPr>
        <w:t>(Mi et al., 2021)</w:t>
      </w:r>
      <w:r w:rsidR="00B86A85" w:rsidRPr="00F232EC">
        <w:rPr>
          <w:rFonts w:ascii="Arial" w:eastAsiaTheme="minorEastAsia" w:hAnsi="Arial" w:cs="Arial"/>
          <w:sz w:val="24"/>
          <w:szCs w:val="24"/>
        </w:rPr>
        <w:fldChar w:fldCharType="end"/>
      </w:r>
      <w:r w:rsidR="00B86A85" w:rsidRPr="00F232EC">
        <w:rPr>
          <w:rFonts w:ascii="Arial" w:eastAsiaTheme="minorEastAsia" w:hAnsi="Arial" w:cs="Arial"/>
          <w:sz w:val="24"/>
          <w:szCs w:val="24"/>
          <w:lang w:val="es-419"/>
        </w:rPr>
        <w:t xml:space="preserve"> </w:t>
      </w:r>
      <w:r w:rsidR="00C15795" w:rsidRPr="00F232EC">
        <w:rPr>
          <w:rFonts w:ascii="Arial" w:eastAsiaTheme="minorEastAsia" w:hAnsi="Arial" w:cs="Arial"/>
          <w:sz w:val="24"/>
          <w:szCs w:val="24"/>
          <w:lang w:val="es-419"/>
        </w:rPr>
        <w:t xml:space="preserve">to </w:t>
      </w:r>
      <w:r w:rsidR="00B86A85" w:rsidRPr="00F232EC">
        <w:rPr>
          <w:rFonts w:ascii="Arial" w:eastAsiaTheme="minorEastAsia" w:hAnsi="Arial" w:cs="Arial"/>
          <w:sz w:val="24"/>
          <w:szCs w:val="24"/>
          <w:lang w:val="es-419"/>
        </w:rPr>
        <w:t xml:space="preserve">99.75% </w:t>
      </w:r>
      <w:r w:rsidR="00B86A85" w:rsidRPr="00F232EC">
        <w:rPr>
          <w:rFonts w:ascii="Arial" w:eastAsiaTheme="minorEastAsia" w:hAnsi="Arial" w:cs="Arial"/>
          <w:sz w:val="24"/>
          <w:szCs w:val="24"/>
        </w:rPr>
        <w:fldChar w:fldCharType="begin"/>
      </w:r>
      <w:r w:rsidR="00774987">
        <w:rPr>
          <w:rFonts w:ascii="Arial" w:eastAsiaTheme="minorEastAsia" w:hAnsi="Arial" w:cs="Arial"/>
          <w:sz w:val="24"/>
          <w:szCs w:val="24"/>
          <w:lang w:val="es-419"/>
        </w:rPr>
        <w:instrText xml:space="preserve"> ADDIN ZOTERO_ITEM CSL_CITATION {"citationID":"u6ldKMeN","properties":{"formattedCitation":"(Yang Z. et al., 2019)","plainCitation":"(Yang Z. et al., 2019)","noteIndex":0},"citationItems":[{"id":917,"uris":["http://zotero.org/users/8964937/items/DCR4ELYQ"],"itemData":{"id":917,"type":"article-journal","abstract":"Histology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00B86A85" w:rsidRPr="00F232EC">
        <w:rPr>
          <w:rFonts w:ascii="Arial" w:eastAsiaTheme="minorEastAsia" w:hAnsi="Arial" w:cs="Arial"/>
          <w:sz w:val="24"/>
          <w:szCs w:val="24"/>
        </w:rPr>
        <w:fldChar w:fldCharType="separate"/>
      </w:r>
      <w:r w:rsidR="00B86A85" w:rsidRPr="007823B3">
        <w:rPr>
          <w:rFonts w:ascii="Arial" w:hAnsi="Arial" w:cs="Arial"/>
          <w:sz w:val="24"/>
          <w:lang w:val="es-CO"/>
        </w:rPr>
        <w:t>(Yang Z. et al., 2019)</w:t>
      </w:r>
      <w:r w:rsidR="00B86A85" w:rsidRPr="00F232EC">
        <w:rPr>
          <w:rFonts w:ascii="Arial" w:eastAsiaTheme="minorEastAsia" w:hAnsi="Arial" w:cs="Arial"/>
          <w:sz w:val="24"/>
          <w:szCs w:val="24"/>
        </w:rPr>
        <w:fldChar w:fldCharType="end"/>
      </w:r>
      <w:r w:rsidR="0034044F" w:rsidRPr="007823B3">
        <w:rPr>
          <w:rFonts w:ascii="Arial" w:eastAsiaTheme="minorEastAsia" w:hAnsi="Arial" w:cs="Arial"/>
          <w:sz w:val="24"/>
          <w:szCs w:val="24"/>
          <w:lang w:val="es-CO"/>
        </w:rPr>
        <w:t>,</w:t>
      </w:r>
      <w:r w:rsidR="00BB1DB8" w:rsidRPr="007823B3">
        <w:rPr>
          <w:rFonts w:ascii="Arial" w:eastAsiaTheme="minorEastAsia" w:hAnsi="Arial" w:cs="Arial"/>
          <w:sz w:val="24"/>
          <w:szCs w:val="24"/>
          <w:lang w:val="es-CO"/>
        </w:rPr>
        <w:t xml:space="preserve"> AUC from </w:t>
      </w:r>
      <w:r w:rsidR="00BB1DB8" w:rsidRPr="007823B3">
        <w:rPr>
          <w:rFonts w:ascii="Arial" w:hAnsi="Arial" w:cs="Arial"/>
          <w:sz w:val="24"/>
          <w:szCs w:val="24"/>
          <w:lang w:val="es-CO"/>
        </w:rPr>
        <w:t xml:space="preserve">91.8% </w:t>
      </w:r>
      <w:r w:rsidR="00BB1DB8" w:rsidRPr="00622E6D">
        <w:rPr>
          <w:rFonts w:ascii="Arial" w:eastAsiaTheme="minorEastAsia" w:hAnsi="Arial" w:cs="Arial"/>
          <w:sz w:val="24"/>
          <w:szCs w:val="24"/>
          <w:lang w:val="en-CA"/>
        </w:rPr>
        <w:fldChar w:fldCharType="begin"/>
      </w:r>
      <w:r w:rsidR="00774987">
        <w:rPr>
          <w:rFonts w:ascii="Arial" w:eastAsiaTheme="minorEastAsia" w:hAnsi="Arial" w:cs="Arial"/>
          <w:sz w:val="24"/>
          <w:szCs w:val="24"/>
          <w:lang w:val="es-CO"/>
        </w:rPr>
        <w:instrText xml:space="preserve"> ADDIN ZOTERO_ITEM CSL_CITATION {"citationID":"j3gDOqGN","properties":{"formattedCitation":"(Radiya-Dixit E. et al., 2017)","plainCitation":"(Radiya-Dixit E. et al., 2017)","noteIndex":0},"citationItems":[{"id":1886,"uris":["http://zotero.org/users/8964937/items/KRSCDCW6"],"itemData":{"id":1886,"type":"article-journal","abstract":"Misclassification of breast lesions can result in either cancer progression or unnecessary chemotherapy. Automated classification tools are seen as promising second opinion providers in reducing such errors. We have developed predictive algorithms that automate the categorization of breast lesions as either benign usual ductal hyperplasia (UDH) or malignant ductal carcinoma in situ (DCIS). From diagnosed breast biopsy images from two hos</w:instrText>
      </w:r>
      <w:r w:rsidR="00774987" w:rsidRPr="007823B3">
        <w:rPr>
          <w:rFonts w:ascii="Arial" w:eastAsiaTheme="minorEastAsia" w:hAnsi="Arial" w:cs="Arial"/>
          <w:sz w:val="24"/>
          <w:szCs w:val="24"/>
        </w:rPr>
        <w:instrText xml:space="preserve">pitals, we obtained 392 biomarkers using Dong et al.'s (2014) computational tools for nuclei identification and feature extraction. We implemented six machine learning models and enhanced them by reducing prediction variance, extracting active features, and combining multiple algorithms. We used the area under the curve (AUC) of the receiver operating characteristic (ROC) curve for performance evaluation. Our top-performing model, a Combined model with Active Feature Extraction (CAFE) consisting of two logistic regression algorithms, obtained an AUC of 0.918 when trained on data from one hospital and tested on samples of the other, a statistically significant improvement over Dong et al.'s AUC of 0.858. Pathologists can substantially improve their diagnoses by using it as an unbiased validator. In the future, our work can also serve as a valuable methodology for differentiating between low-grade and high-grade DCIS.","container-title":"Scientific reports","DOI":"10.1038/s41598-017-10324-y","ISSN":"2045-2322 (electronic)","issue":"1","journalAbbreviation":"Sci Rep","language":"English","note":"publisher-place: United Kingdom\npublisher: NLM (Medline)","page":"9900","title":"Automated Classification of benign and malignant proliferative breast lesions","volume":"7","author":[{"literal":"Radiya-Dixit E."},{"literal":"Zhu D."},{"literal":"Beck A.H."}],"issued":{"date-parts":[["2017"]]}}}],"schema":"https://github.com/citation-style-language/schema/raw/master/csl-citation.json"} </w:instrText>
      </w:r>
      <w:r w:rsidR="00BB1DB8" w:rsidRPr="00622E6D">
        <w:rPr>
          <w:rFonts w:ascii="Arial" w:eastAsiaTheme="minorEastAsia" w:hAnsi="Arial" w:cs="Arial"/>
          <w:sz w:val="24"/>
          <w:szCs w:val="24"/>
          <w:lang w:val="en-CA"/>
        </w:rPr>
        <w:fldChar w:fldCharType="separate"/>
      </w:r>
      <w:r w:rsidR="00BB1DB8" w:rsidRPr="007823B3">
        <w:rPr>
          <w:rFonts w:ascii="Arial" w:hAnsi="Arial" w:cs="Arial"/>
          <w:sz w:val="24"/>
        </w:rPr>
        <w:t>(Radiya-Dixit E. et al., 2017)</w:t>
      </w:r>
      <w:r w:rsidR="00BB1DB8" w:rsidRPr="00622E6D">
        <w:rPr>
          <w:rFonts w:ascii="Arial" w:eastAsiaTheme="minorEastAsia" w:hAnsi="Arial" w:cs="Arial"/>
          <w:sz w:val="24"/>
          <w:szCs w:val="24"/>
          <w:lang w:val="en-CA"/>
        </w:rPr>
        <w:fldChar w:fldCharType="end"/>
      </w:r>
      <w:r w:rsidR="00BB1DB8" w:rsidRPr="007823B3">
        <w:rPr>
          <w:rFonts w:ascii="Arial" w:eastAsiaTheme="minorEastAsia" w:hAnsi="Arial" w:cs="Arial"/>
          <w:sz w:val="24"/>
          <w:szCs w:val="24"/>
        </w:rPr>
        <w:t xml:space="preserve"> </w:t>
      </w:r>
      <w:r w:rsidR="00BB1DB8" w:rsidRPr="007823B3">
        <w:rPr>
          <w:rFonts w:ascii="Arial" w:hAnsi="Arial" w:cs="Arial"/>
          <w:sz w:val="24"/>
          <w:szCs w:val="24"/>
        </w:rPr>
        <w:t xml:space="preserve">to 99.99% </w:t>
      </w:r>
      <w:r w:rsidR="00BB1DB8" w:rsidRPr="00C671FC">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{"citationID":"UC4LELYm","properties":{"formattedCitation":"(Yang Z. et al., 2019)","plainCitation":"(Yang Z. et al., 2019)","noteIndex":0},"citationItems":[{"id":917,"uris":["http://zotero.org/users/8964937/items/DCR4ELYQ"],"itemData":{"id":917,"type":"article-journal","abstract":"Histology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00BB1DB8" w:rsidRPr="00C671FC">
        <w:rPr>
          <w:rFonts w:ascii="Arial" w:eastAsiaTheme="minorEastAsia" w:hAnsi="Arial" w:cs="Arial"/>
          <w:sz w:val="24"/>
          <w:szCs w:val="24"/>
        </w:rPr>
        <w:fldChar w:fldCharType="separate"/>
      </w:r>
      <w:r w:rsidR="00BB1DB8" w:rsidRPr="00C671FC">
        <w:rPr>
          <w:rFonts w:ascii="Arial" w:hAnsi="Arial" w:cs="Arial"/>
          <w:sz w:val="24"/>
        </w:rPr>
        <w:t>(Yang Z. et al., 2019)</w:t>
      </w:r>
      <w:r w:rsidR="00BB1DB8" w:rsidRPr="00C671FC">
        <w:rPr>
          <w:rFonts w:ascii="Arial" w:eastAsiaTheme="minorEastAsia" w:hAnsi="Arial" w:cs="Arial"/>
          <w:sz w:val="24"/>
          <w:szCs w:val="24"/>
        </w:rPr>
        <w:fldChar w:fldCharType="end"/>
      </w:r>
      <w:r w:rsidR="00BB1DB8">
        <w:rPr>
          <w:rFonts w:ascii="Arial" w:eastAsiaTheme="minorEastAsia" w:hAnsi="Arial" w:cs="Arial"/>
          <w:sz w:val="24"/>
          <w:szCs w:val="24"/>
        </w:rPr>
        <w:t xml:space="preserve">, </w:t>
      </w:r>
      <w:r w:rsidR="00BB1DB8" w:rsidRPr="00BB1DB8">
        <w:rPr>
          <w:rFonts w:ascii="Arial" w:hAnsi="Arial" w:cs="Arial"/>
          <w:sz w:val="24"/>
          <w:szCs w:val="24"/>
        </w:rPr>
        <w:t>and precision and recall from 99.20% to 100%</w:t>
      </w:r>
      <w:r w:rsidR="00BB1DB8">
        <w:rPr>
          <w:rFonts w:ascii="Arial" w:hAnsi="Arial" w:cs="Arial"/>
          <w:sz w:val="24"/>
          <w:szCs w:val="24"/>
        </w:rPr>
        <w:t xml:space="preserve"> </w:t>
      </w:r>
      <w:r w:rsidR="00BB1DB8" w:rsidRPr="00C671FC">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{"citationID":"d9siT3La","properties":{"formattedCitation":"(Yang Z. et al., 2019)","plainCitation":"(Yang Z. et al., 2019)","noteIndex":0},"citationItems":[{"id":917,"uris":["http://zotero.org/users/8964937/items/DCR4ELYQ"],"itemData":{"id":917,"type":"article-journal","abstract":"Histology images analysis resulted from needle biopsy serves as the gold standard for breast cancer diagnosis. Deep learning-based classification of breast tissues in histology images, however, is less accurate, due to the lack of adequate training data and ignoring the multiscale structural and textural information. In this paper, we propose the Ensemble of MultiScale convolutional neural Networks (EMS-Net) to classify hematoxylin-eosin stained breast histopathological microscopy images into four categories, including normal tissue, benign lesion, in situ carcinoma, invasive carcinoma. We first convert each image to multiple scales, and then use the training patches cropped and augmented at each scale to fine-tune the pre-trained DenseNet-161, ResNet-152, and ResNet-101, respectively. We find that a combination of three fine-tuned models is more accurate than other combinations, and use them to form an ensemble model. We evaluated our algorithm against three recent methods on the BACH challenge dataset. It shows that the proposed EMS-Net algorithm achieved an accuracy of 91.75 +/- 2.32% in the five-fold cross validation using 400 training images, which is higher than the accuracy of other three algorithms, and also achieved an accuracy of 90.00% in the online verification using 100 testing images.Copyright © 2019","container-title":"Neurocomputing","DOI":"10.1016/j.neucom.2019.07.080","ISSN":"0925-2312","issue":"(Yang, Xia) Research &amp; Development Institute of Northwestern Polytechnical University in Shenzhen, Shenzhen 518057, China","journalAbbreviation":"Neurocomputing","language":"English","note":"publisher-place: Netherlands\npublisher: Elsevier B.V.","page":"46-53","title":"EMS-Net: Ensemble of multiscale convolutional neural networks for classification of breast cancer histology images","volume":"366","author":[{"literal":"Yang Z."},{"literal":"Ran L."},{"literal":"Zhang S."},{"literal":"Xia Y."},{"literal":"Zhang Y."}],"issued":{"date-parts":[["2019"]]}}}],"schema":"https://github.com/citation-style-language/schema/raw/master/csl-citation.json"} </w:instrText>
      </w:r>
      <w:r w:rsidR="00BB1DB8" w:rsidRPr="00C671FC">
        <w:rPr>
          <w:rFonts w:ascii="Arial" w:eastAsiaTheme="minorEastAsia" w:hAnsi="Arial" w:cs="Arial"/>
          <w:sz w:val="24"/>
          <w:szCs w:val="24"/>
        </w:rPr>
        <w:fldChar w:fldCharType="separate"/>
      </w:r>
      <w:r w:rsidR="00BB1DB8" w:rsidRPr="00C671FC">
        <w:rPr>
          <w:rFonts w:ascii="Arial" w:hAnsi="Arial" w:cs="Arial"/>
          <w:sz w:val="24"/>
        </w:rPr>
        <w:t>(Yang Z. et al., 2019)</w:t>
      </w:r>
      <w:r w:rsidR="00BB1DB8" w:rsidRPr="00C671FC">
        <w:rPr>
          <w:rFonts w:ascii="Arial" w:eastAsiaTheme="minorEastAsia" w:hAnsi="Arial" w:cs="Arial"/>
          <w:sz w:val="24"/>
          <w:szCs w:val="24"/>
        </w:rPr>
        <w:fldChar w:fldCharType="end"/>
      </w:r>
      <w:r w:rsidR="00BB1DB8" w:rsidRPr="00BB1DB8">
        <w:rPr>
          <w:rFonts w:ascii="Arial" w:hAnsi="Arial" w:cs="Arial"/>
          <w:sz w:val="24"/>
          <w:szCs w:val="24"/>
        </w:rPr>
        <w:t>.</w:t>
      </w:r>
    </w:p>
    <w:p w14:paraId="79AC5BB6" w14:textId="72D56B47" w:rsidR="00984E4F" w:rsidRDefault="00744DEF" w:rsidP="007823B3">
      <w:pPr>
        <w:pStyle w:val="Caption"/>
      </w:pPr>
      <w:r>
        <w:rPr>
          <w:rFonts w:ascii="Arial" w:hAnsi="Arial" w:cs="Arial"/>
          <w:sz w:val="24"/>
          <w:szCs w:val="24"/>
        </w:rPr>
        <w:tab/>
      </w:r>
      <w:bookmarkStart w:id="582" w:name="_Toc121520372"/>
      <w:bookmarkStart w:id="583" w:name="_Toc130051070"/>
      <w:r w:rsidRPr="00744DEF">
        <w:rPr>
          <w:rFonts w:ascii="Arial" w:hAnsi="Arial" w:cs="Arial"/>
          <w:i w:val="0"/>
          <w:iCs w:val="0"/>
          <w:color w:val="000000" w:themeColor="text1"/>
          <w:sz w:val="24"/>
          <w:szCs w:val="24"/>
        </w:rPr>
        <w:t xml:space="preserve">Table </w:t>
      </w:r>
      <w:r w:rsidRPr="00744DEF">
        <w:rPr>
          <w:rFonts w:ascii="Arial" w:hAnsi="Arial" w:cs="Arial"/>
          <w:i w:val="0"/>
          <w:iCs w:val="0"/>
          <w:color w:val="000000" w:themeColor="text1"/>
          <w:sz w:val="24"/>
          <w:szCs w:val="24"/>
        </w:rPr>
        <w:fldChar w:fldCharType="begin"/>
      </w:r>
      <w:r w:rsidRPr="00744DEF">
        <w:rPr>
          <w:rFonts w:ascii="Arial" w:hAnsi="Arial" w:cs="Arial"/>
          <w:i w:val="0"/>
          <w:iCs w:val="0"/>
          <w:color w:val="000000" w:themeColor="text1"/>
          <w:sz w:val="24"/>
          <w:szCs w:val="24"/>
        </w:rPr>
        <w:instrText xml:space="preserve"> SEQ Table \* ARABIC </w:instrText>
      </w:r>
      <w:r w:rsidRPr="00744DEF">
        <w:rPr>
          <w:rFonts w:ascii="Arial" w:hAnsi="Arial" w:cs="Arial"/>
          <w:i w:val="0"/>
          <w:iCs w:val="0"/>
          <w:color w:val="000000" w:themeColor="text1"/>
          <w:sz w:val="24"/>
          <w:szCs w:val="24"/>
        </w:rPr>
        <w:fldChar w:fldCharType="separate"/>
      </w:r>
      <w:r w:rsidRPr="00744DEF">
        <w:rPr>
          <w:rFonts w:ascii="Arial" w:hAnsi="Arial" w:cs="Arial"/>
          <w:i w:val="0"/>
          <w:iCs w:val="0"/>
          <w:noProof/>
          <w:color w:val="000000" w:themeColor="text1"/>
          <w:sz w:val="24"/>
          <w:szCs w:val="24"/>
        </w:rPr>
        <w:t>9</w:t>
      </w:r>
      <w:r w:rsidRPr="00744DEF">
        <w:rPr>
          <w:rFonts w:ascii="Arial" w:hAnsi="Arial" w:cs="Arial"/>
          <w:i w:val="0"/>
          <w:iCs w:val="0"/>
          <w:color w:val="000000" w:themeColor="text1"/>
          <w:sz w:val="24"/>
          <w:szCs w:val="24"/>
        </w:rPr>
        <w:fldChar w:fldCharType="end"/>
      </w:r>
      <w:r w:rsidRPr="00744DEF">
        <w:rPr>
          <w:rFonts w:ascii="Arial" w:hAnsi="Arial" w:cs="Arial"/>
          <w:i w:val="0"/>
          <w:iCs w:val="0"/>
          <w:color w:val="000000" w:themeColor="text1"/>
          <w:sz w:val="24"/>
          <w:szCs w:val="24"/>
        </w:rPr>
        <w:t>.</w:t>
      </w:r>
      <w:r w:rsidRPr="00744DEF">
        <w:rPr>
          <w:rFonts w:ascii="Arial" w:hAnsi="Arial" w:cs="Arial"/>
          <w:color w:val="000000" w:themeColor="text1"/>
          <w:sz w:val="24"/>
          <w:szCs w:val="24"/>
        </w:rPr>
        <w:t xml:space="preserve"> </w:t>
      </w:r>
      <w:r w:rsidR="008A176E" w:rsidRPr="00EF7A59">
        <w:rPr>
          <w:rFonts w:ascii="Arial" w:eastAsiaTheme="minorEastAsia" w:hAnsi="Arial" w:cs="Arial"/>
          <w:i w:val="0"/>
          <w:iCs w:val="0"/>
          <w:color w:val="000000" w:themeColor="text1"/>
          <w:sz w:val="24"/>
          <w:szCs w:val="24"/>
        </w:rPr>
        <w:t>Results of classification models</w:t>
      </w:r>
      <w:bookmarkEnd w:id="582"/>
      <w:bookmarkEnd w:id="583"/>
    </w:p>
    <w:tbl>
      <w:tblPr>
        <w:tblStyle w:val="TableGrid"/>
        <w:tblW w:w="8640" w:type="dxa"/>
        <w:tblInd w:w="715" w:type="dxa"/>
        <w:tblLayout w:type="fixed"/>
        <w:tblCellMar>
          <w:top w:w="58" w:type="dxa"/>
          <w:left w:w="43" w:type="dxa"/>
          <w:bottom w:w="58" w:type="dxa"/>
          <w:right w:w="29" w:type="dxa"/>
        </w:tblCellMar>
        <w:tblLook w:val="04A0" w:firstRow="1" w:lastRow="0" w:firstColumn="1" w:lastColumn="0" w:noHBand="0" w:noVBand="1"/>
      </w:tblPr>
      <w:tblGrid>
        <w:gridCol w:w="1351"/>
        <w:gridCol w:w="1260"/>
        <w:gridCol w:w="1530"/>
        <w:gridCol w:w="810"/>
        <w:gridCol w:w="810"/>
        <w:gridCol w:w="900"/>
        <w:gridCol w:w="809"/>
        <w:gridCol w:w="1170"/>
      </w:tblGrid>
      <w:tr w:rsidR="00984E4F" w:rsidRPr="00784FC8" w14:paraId="0AEA2FC2" w14:textId="77777777" w:rsidTr="007823B3">
        <w:trPr>
          <w:trHeight w:val="760"/>
        </w:trPr>
        <w:tc>
          <w:tcPr>
            <w:tcW w:w="1351" w:type="dxa"/>
            <w:vAlign w:val="center"/>
          </w:tcPr>
          <w:p w14:paraId="35EA8313" w14:textId="77777777" w:rsidR="00984E4F" w:rsidRPr="00834657" w:rsidRDefault="00984E4F" w:rsidP="00984E4F">
            <w:pPr>
              <w:rPr>
                <w:rFonts w:ascii="Arial" w:hAnsi="Arial" w:cs="Arial"/>
                <w:sz w:val="24"/>
                <w:szCs w:val="24"/>
              </w:rPr>
            </w:pPr>
            <w:r w:rsidRPr="00834657">
              <w:rPr>
                <w:rFonts w:ascii="Arial" w:eastAsiaTheme="minorEastAsia" w:hAnsi="Arial" w:cs="Arial"/>
                <w:color w:val="000000" w:themeColor="text1"/>
                <w:sz w:val="24"/>
                <w:szCs w:val="24"/>
              </w:rPr>
              <w:t>Authors</w:t>
            </w:r>
          </w:p>
        </w:tc>
        <w:tc>
          <w:tcPr>
            <w:tcW w:w="1260" w:type="dxa"/>
            <w:vMerge w:val="restart"/>
            <w:vAlign w:val="center"/>
          </w:tcPr>
          <w:p w14:paraId="00B343D4" w14:textId="77777777" w:rsidR="00984E4F" w:rsidRPr="00784FC8" w:rsidRDefault="00984E4F" w:rsidP="00984E4F">
            <w:pPr>
              <w:jc w:val="center"/>
              <w:rPr>
                <w:rFonts w:ascii="Arial" w:hAnsi="Arial" w:cs="Arial"/>
                <w:sz w:val="24"/>
                <w:szCs w:val="24"/>
              </w:rPr>
            </w:pPr>
            <w:r w:rsidRPr="00784FC8">
              <w:rPr>
                <w:rFonts w:ascii="Arial" w:hAnsi="Arial" w:cs="Arial"/>
                <w:sz w:val="24"/>
                <w:szCs w:val="24"/>
                <w:lang w:val="en-CA"/>
              </w:rPr>
              <w:t>Colon-Cartagena et al. (2020)</w:t>
            </w:r>
          </w:p>
        </w:tc>
        <w:tc>
          <w:tcPr>
            <w:tcW w:w="3150" w:type="dxa"/>
            <w:gridSpan w:val="3"/>
            <w:vAlign w:val="center"/>
          </w:tcPr>
          <w:p w14:paraId="783DB9E9" w14:textId="77777777" w:rsidR="00984E4F" w:rsidRPr="00784FC8" w:rsidRDefault="00984E4F" w:rsidP="00984E4F">
            <w:pPr>
              <w:jc w:val="center"/>
              <w:rPr>
                <w:rFonts w:ascii="Arial" w:hAnsi="Arial" w:cs="Arial"/>
                <w:sz w:val="24"/>
                <w:szCs w:val="24"/>
              </w:rPr>
            </w:pPr>
            <w:r w:rsidRPr="00784FC8">
              <w:rPr>
                <w:rFonts w:ascii="Arial" w:hAnsi="Arial" w:cs="Arial"/>
                <w:sz w:val="24"/>
                <w:szCs w:val="24"/>
                <w:lang w:val="en-CA"/>
              </w:rPr>
              <w:t>Mi et al. (2021)</w:t>
            </w:r>
          </w:p>
        </w:tc>
        <w:tc>
          <w:tcPr>
            <w:tcW w:w="900" w:type="dxa"/>
            <w:vMerge w:val="restart"/>
            <w:vAlign w:val="center"/>
          </w:tcPr>
          <w:p w14:paraId="73120BB1" w14:textId="77777777" w:rsidR="00984E4F" w:rsidRPr="00784FC8" w:rsidRDefault="00984E4F" w:rsidP="00984E4F">
            <w:pPr>
              <w:jc w:val="center"/>
              <w:rPr>
                <w:rFonts w:ascii="Arial" w:hAnsi="Arial" w:cs="Arial"/>
                <w:sz w:val="24"/>
                <w:szCs w:val="24"/>
              </w:rPr>
            </w:pPr>
            <w:r w:rsidRPr="00784FC8">
              <w:rPr>
                <w:rFonts w:ascii="Arial" w:hAnsi="Arial" w:cs="Arial"/>
                <w:sz w:val="24"/>
                <w:szCs w:val="24"/>
                <w:lang w:val="en-CA"/>
              </w:rPr>
              <w:t>Radiya-Dixit et al.</w:t>
            </w:r>
            <w:r w:rsidRPr="00784FC8">
              <w:rPr>
                <w:rFonts w:ascii="Arial" w:hAnsi="Arial" w:cs="Arial"/>
                <w:sz w:val="24"/>
                <w:szCs w:val="24"/>
              </w:rPr>
              <w:t xml:space="preserve"> </w:t>
            </w:r>
            <w:r w:rsidRPr="00784FC8">
              <w:rPr>
                <w:rFonts w:ascii="Arial" w:hAnsi="Arial" w:cs="Arial"/>
                <w:sz w:val="24"/>
                <w:szCs w:val="24"/>
                <w:lang w:val="en-CA"/>
              </w:rPr>
              <w:t>(2017)</w:t>
            </w:r>
          </w:p>
        </w:tc>
        <w:tc>
          <w:tcPr>
            <w:tcW w:w="1979" w:type="dxa"/>
            <w:gridSpan w:val="2"/>
            <w:vAlign w:val="center"/>
          </w:tcPr>
          <w:p w14:paraId="165767D6" w14:textId="77777777" w:rsidR="00984E4F" w:rsidRPr="00784FC8" w:rsidRDefault="00984E4F" w:rsidP="00984E4F">
            <w:pPr>
              <w:pStyle w:val="ListParagraph"/>
              <w:ind w:left="0"/>
              <w:jc w:val="center"/>
              <w:rPr>
                <w:rFonts w:ascii="Arial" w:hAnsi="Arial" w:cs="Arial"/>
                <w:color w:val="000000" w:themeColor="text1"/>
                <w:sz w:val="24"/>
                <w:szCs w:val="24"/>
                <w:lang w:val="en-CA"/>
              </w:rPr>
            </w:pPr>
            <w:r w:rsidRPr="00784FC8">
              <w:rPr>
                <w:rFonts w:ascii="Arial" w:hAnsi="Arial" w:cs="Arial"/>
                <w:color w:val="000000" w:themeColor="text1"/>
                <w:sz w:val="24"/>
                <w:szCs w:val="24"/>
                <w:lang w:val="en-CA"/>
              </w:rPr>
              <w:t>Yang et al.</w:t>
            </w:r>
          </w:p>
          <w:p w14:paraId="32372AD3" w14:textId="77777777" w:rsidR="00984E4F" w:rsidRPr="00784FC8" w:rsidRDefault="00984E4F" w:rsidP="00984E4F">
            <w:pPr>
              <w:jc w:val="center"/>
              <w:rPr>
                <w:rFonts w:ascii="Arial" w:hAnsi="Arial" w:cs="Arial"/>
                <w:sz w:val="24"/>
                <w:szCs w:val="24"/>
              </w:rPr>
            </w:pPr>
            <w:r w:rsidRPr="00784FC8">
              <w:rPr>
                <w:rFonts w:ascii="Arial" w:hAnsi="Arial" w:cs="Arial"/>
                <w:color w:val="000000" w:themeColor="text1"/>
                <w:sz w:val="24"/>
                <w:szCs w:val="24"/>
                <w:lang w:val="en-CA"/>
              </w:rPr>
              <w:t>(2019)</w:t>
            </w:r>
          </w:p>
        </w:tc>
      </w:tr>
      <w:tr w:rsidR="00984E4F" w:rsidRPr="00784FC8" w14:paraId="5C068088" w14:textId="77777777" w:rsidTr="007823B3">
        <w:trPr>
          <w:trHeight w:val="679"/>
        </w:trPr>
        <w:tc>
          <w:tcPr>
            <w:tcW w:w="1351" w:type="dxa"/>
            <w:vAlign w:val="center"/>
          </w:tcPr>
          <w:p w14:paraId="0FBCF8B8" w14:textId="77777777" w:rsidR="00984E4F" w:rsidRPr="00834657" w:rsidRDefault="00984E4F" w:rsidP="00984E4F">
            <w:pPr>
              <w:rPr>
                <w:rFonts w:ascii="Arial" w:hAnsi="Arial" w:cs="Arial"/>
                <w:sz w:val="24"/>
                <w:szCs w:val="24"/>
              </w:rPr>
            </w:pPr>
            <w:r w:rsidRPr="00834657">
              <w:rPr>
                <w:rFonts w:ascii="Arial" w:hAnsi="Arial" w:cs="Arial"/>
                <w:sz w:val="24"/>
                <w:szCs w:val="24"/>
              </w:rPr>
              <w:t>Dataset/</w:t>
            </w:r>
          </w:p>
          <w:p w14:paraId="5F9E5E18" w14:textId="77777777" w:rsidR="00984E4F" w:rsidRPr="00834657" w:rsidRDefault="00984E4F" w:rsidP="00984E4F">
            <w:pPr>
              <w:rPr>
                <w:rFonts w:ascii="Arial" w:hAnsi="Arial" w:cs="Arial"/>
                <w:sz w:val="24"/>
                <w:szCs w:val="24"/>
              </w:rPr>
            </w:pPr>
            <w:r w:rsidRPr="00834657">
              <w:rPr>
                <w:rFonts w:ascii="Arial" w:hAnsi="Arial" w:cs="Arial"/>
                <w:sz w:val="24"/>
                <w:szCs w:val="24"/>
              </w:rPr>
              <w:t>category</w:t>
            </w:r>
          </w:p>
        </w:tc>
        <w:tc>
          <w:tcPr>
            <w:tcW w:w="1260" w:type="dxa"/>
            <w:vMerge/>
          </w:tcPr>
          <w:p w14:paraId="598CA1D9" w14:textId="77777777" w:rsidR="00984E4F" w:rsidRPr="00B31FE8" w:rsidRDefault="00984E4F" w:rsidP="00984E4F">
            <w:pPr>
              <w:rPr>
                <w:rFonts w:ascii="Arial" w:hAnsi="Arial" w:cs="Arial"/>
              </w:rPr>
            </w:pPr>
          </w:p>
        </w:tc>
        <w:tc>
          <w:tcPr>
            <w:tcW w:w="1530" w:type="dxa"/>
            <w:vAlign w:val="center"/>
          </w:tcPr>
          <w:p w14:paraId="0329E797" w14:textId="77777777" w:rsidR="00984E4F" w:rsidRPr="00B31FE8" w:rsidRDefault="00984E4F" w:rsidP="00984E4F">
            <w:pPr>
              <w:jc w:val="center"/>
              <w:rPr>
                <w:rFonts w:ascii="Arial" w:hAnsi="Arial" w:cs="Arial"/>
              </w:rPr>
            </w:pPr>
            <w:r w:rsidRPr="00B31FE8">
              <w:rPr>
                <w:rFonts w:ascii="Arial" w:hAnsi="Arial" w:cs="Arial"/>
                <w:lang w:val="en-CA"/>
              </w:rPr>
              <w:t>BreakHis</w:t>
            </w:r>
            <w:r w:rsidRPr="00B31FE8">
              <w:rPr>
                <w:rFonts w:ascii="Arial" w:hAnsi="Arial" w:cs="Arial"/>
              </w:rPr>
              <w:t xml:space="preserve"> (Magnification)</w:t>
            </w:r>
          </w:p>
        </w:tc>
        <w:tc>
          <w:tcPr>
            <w:tcW w:w="810" w:type="dxa"/>
            <w:vAlign w:val="center"/>
          </w:tcPr>
          <w:p w14:paraId="79A63297" w14:textId="77777777" w:rsidR="00984E4F" w:rsidRPr="00B31FE8" w:rsidRDefault="00984E4F" w:rsidP="00984E4F">
            <w:pPr>
              <w:jc w:val="center"/>
              <w:rPr>
                <w:rFonts w:ascii="Arial" w:hAnsi="Arial" w:cs="Arial"/>
              </w:rPr>
            </w:pPr>
            <w:r w:rsidRPr="00B31FE8">
              <w:rPr>
                <w:rFonts w:ascii="Arial" w:hAnsi="Arial" w:cs="Arial"/>
                <w:lang w:val="en-CA"/>
              </w:rPr>
              <w:t>BACH, part A</w:t>
            </w:r>
          </w:p>
        </w:tc>
        <w:tc>
          <w:tcPr>
            <w:tcW w:w="810" w:type="dxa"/>
            <w:vAlign w:val="center"/>
          </w:tcPr>
          <w:p w14:paraId="77EFC789" w14:textId="77777777" w:rsidR="00984E4F" w:rsidRPr="00B31FE8" w:rsidRDefault="00984E4F" w:rsidP="00984E4F">
            <w:pPr>
              <w:jc w:val="center"/>
              <w:rPr>
                <w:rFonts w:ascii="Arial" w:hAnsi="Arial" w:cs="Arial"/>
              </w:rPr>
            </w:pPr>
            <w:r w:rsidRPr="00B31FE8">
              <w:rPr>
                <w:rFonts w:ascii="Arial" w:hAnsi="Arial" w:cs="Arial"/>
                <w:lang w:val="en-CA"/>
              </w:rPr>
              <w:t>BACH, part B</w:t>
            </w:r>
          </w:p>
        </w:tc>
        <w:tc>
          <w:tcPr>
            <w:tcW w:w="900" w:type="dxa"/>
            <w:vMerge/>
            <w:vAlign w:val="center"/>
          </w:tcPr>
          <w:p w14:paraId="44C6CD47" w14:textId="77777777" w:rsidR="00984E4F" w:rsidRPr="00B31FE8" w:rsidRDefault="00984E4F" w:rsidP="00984E4F">
            <w:pPr>
              <w:jc w:val="center"/>
              <w:rPr>
                <w:rFonts w:ascii="Arial" w:hAnsi="Arial" w:cs="Arial"/>
              </w:rPr>
            </w:pPr>
          </w:p>
        </w:tc>
        <w:tc>
          <w:tcPr>
            <w:tcW w:w="809" w:type="dxa"/>
            <w:vAlign w:val="center"/>
          </w:tcPr>
          <w:p w14:paraId="19BDF609" w14:textId="77777777" w:rsidR="00984E4F" w:rsidRPr="00B31FE8" w:rsidRDefault="00984E4F" w:rsidP="00984E4F">
            <w:pPr>
              <w:jc w:val="center"/>
              <w:rPr>
                <w:rFonts w:ascii="Arial" w:hAnsi="Arial" w:cs="Arial"/>
                <w:lang w:val="en-CA"/>
              </w:rPr>
            </w:pPr>
            <w:r>
              <w:rPr>
                <w:rFonts w:ascii="Arial" w:hAnsi="Arial" w:cs="Arial"/>
              </w:rPr>
              <w:t>Benign</w:t>
            </w:r>
          </w:p>
        </w:tc>
        <w:tc>
          <w:tcPr>
            <w:tcW w:w="1170" w:type="dxa"/>
            <w:vAlign w:val="center"/>
          </w:tcPr>
          <w:p w14:paraId="2794778F" w14:textId="77777777" w:rsidR="00984E4F" w:rsidRPr="00B31FE8" w:rsidRDefault="00984E4F" w:rsidP="00984E4F">
            <w:pPr>
              <w:jc w:val="center"/>
              <w:rPr>
                <w:rFonts w:ascii="Arial" w:hAnsi="Arial" w:cs="Arial"/>
              </w:rPr>
            </w:pPr>
            <w:r>
              <w:rPr>
                <w:rFonts w:ascii="Arial" w:hAnsi="Arial" w:cs="Arial"/>
              </w:rPr>
              <w:t>Malignant</w:t>
            </w:r>
          </w:p>
        </w:tc>
      </w:tr>
      <w:tr w:rsidR="00984E4F" w:rsidRPr="00784FC8" w14:paraId="1A3E961F" w14:textId="77777777" w:rsidTr="007823B3">
        <w:trPr>
          <w:trHeight w:val="432"/>
        </w:trPr>
        <w:tc>
          <w:tcPr>
            <w:tcW w:w="1351" w:type="dxa"/>
            <w:vAlign w:val="center"/>
          </w:tcPr>
          <w:p w14:paraId="04B51B25" w14:textId="77777777" w:rsidR="00984E4F" w:rsidRPr="00834657" w:rsidRDefault="00984E4F" w:rsidP="00984E4F">
            <w:pPr>
              <w:rPr>
                <w:rFonts w:ascii="Arial" w:hAnsi="Arial" w:cs="Arial"/>
                <w:sz w:val="24"/>
                <w:szCs w:val="24"/>
              </w:rPr>
            </w:pPr>
            <w:r w:rsidRPr="00834657">
              <w:rPr>
                <w:rFonts w:ascii="Arial" w:hAnsi="Arial" w:cs="Arial"/>
                <w:sz w:val="24"/>
                <w:szCs w:val="24"/>
              </w:rPr>
              <w:t>AC (%)</w:t>
            </w:r>
          </w:p>
        </w:tc>
        <w:tc>
          <w:tcPr>
            <w:tcW w:w="1260" w:type="dxa"/>
            <w:vAlign w:val="center"/>
          </w:tcPr>
          <w:p w14:paraId="32DF1C01" w14:textId="77777777" w:rsidR="00984E4F" w:rsidRPr="0068377C" w:rsidRDefault="00984E4F" w:rsidP="00984E4F">
            <w:pPr>
              <w:jc w:val="center"/>
              <w:rPr>
                <w:rFonts w:ascii="Arial" w:hAnsi="Arial" w:cs="Arial"/>
              </w:rPr>
            </w:pPr>
            <w:r w:rsidRPr="0068377C">
              <w:rPr>
                <w:rFonts w:ascii="Arial" w:hAnsi="Arial" w:cs="Arial"/>
              </w:rPr>
              <w:t>90</w:t>
            </w:r>
          </w:p>
        </w:tc>
        <w:tc>
          <w:tcPr>
            <w:tcW w:w="1530" w:type="dxa"/>
            <w:vAlign w:val="center"/>
          </w:tcPr>
          <w:p w14:paraId="344229BB" w14:textId="77777777" w:rsidR="00984E4F" w:rsidRDefault="00984E4F" w:rsidP="00984E4F">
            <w:pPr>
              <w:spacing w:after="40"/>
              <w:jc w:val="center"/>
              <w:rPr>
                <w:rFonts w:ascii="Arial" w:eastAsiaTheme="minorEastAsia" w:hAnsi="Arial" w:cs="Arial"/>
                <w:color w:val="000000" w:themeColor="text1"/>
              </w:rPr>
            </w:pPr>
            <w:r w:rsidRPr="0068377C">
              <w:rPr>
                <w:rFonts w:ascii="Arial" w:hAnsi="Arial" w:cs="Arial"/>
              </w:rPr>
              <w:t>96.7</w:t>
            </w:r>
            <w:r w:rsidRPr="0068377C">
              <w:rPr>
                <w:rFonts w:ascii="Arial" w:eastAsiaTheme="minorEastAsia" w:hAnsi="Arial" w:cs="Arial"/>
                <w:color w:val="000000" w:themeColor="text1"/>
              </w:rPr>
              <w:t xml:space="preserve"> </w:t>
            </w:r>
            <w:r w:rsidRPr="0068377C">
              <w:rPr>
                <w:rFonts w:ascii="Arial" w:eastAsiaTheme="minorEastAsia" w:hAnsi="Arial" w:cs="Arial"/>
                <w:color w:val="000000" w:themeColor="text1"/>
                <w:lang w:val="en-CA"/>
              </w:rPr>
              <w:t>(4x)</w:t>
            </w:r>
          </w:p>
          <w:p w14:paraId="6947BCD4" w14:textId="77777777" w:rsidR="00984E4F" w:rsidRDefault="00984E4F" w:rsidP="00984E4F">
            <w:pPr>
              <w:spacing w:after="40"/>
              <w:jc w:val="center"/>
              <w:rPr>
                <w:rFonts w:ascii="Arial" w:hAnsi="Arial" w:cs="Arial"/>
                <w:color w:val="000000" w:themeColor="text1"/>
              </w:rPr>
            </w:pPr>
            <w:r w:rsidRPr="0068377C">
              <w:rPr>
                <w:rFonts w:ascii="Arial" w:hAnsi="Arial" w:cs="Arial"/>
              </w:rPr>
              <w:t>97.6</w:t>
            </w:r>
            <w:r w:rsidRPr="0068377C">
              <w:rPr>
                <w:rFonts w:ascii="Arial" w:hAnsi="Arial" w:cs="Arial"/>
                <w:color w:val="000000" w:themeColor="text1"/>
              </w:rPr>
              <w:t xml:space="preserve"> </w:t>
            </w:r>
            <w:r w:rsidRPr="0068377C">
              <w:rPr>
                <w:rFonts w:ascii="Arial" w:hAnsi="Arial" w:cs="Arial"/>
                <w:color w:val="000000" w:themeColor="text1"/>
                <w:lang w:val="en-CA"/>
              </w:rPr>
              <w:t>(10x)</w:t>
            </w:r>
          </w:p>
          <w:p w14:paraId="0023FF50" w14:textId="77777777" w:rsidR="00984E4F" w:rsidRDefault="00984E4F" w:rsidP="00984E4F">
            <w:pPr>
              <w:spacing w:after="40"/>
              <w:jc w:val="center"/>
              <w:rPr>
                <w:rFonts w:ascii="Arial" w:hAnsi="Arial" w:cs="Arial"/>
                <w:color w:val="000000" w:themeColor="text1"/>
              </w:rPr>
            </w:pPr>
            <w:r w:rsidRPr="0068377C">
              <w:rPr>
                <w:rFonts w:ascii="Arial" w:hAnsi="Arial" w:cs="Arial"/>
              </w:rPr>
              <w:t>95.0</w:t>
            </w:r>
            <w:r w:rsidRPr="0068377C">
              <w:rPr>
                <w:rFonts w:ascii="Arial" w:hAnsi="Arial" w:cs="Arial"/>
                <w:color w:val="000000" w:themeColor="text1"/>
              </w:rPr>
              <w:t xml:space="preserve"> </w:t>
            </w:r>
            <w:r w:rsidRPr="0068377C">
              <w:rPr>
                <w:rFonts w:ascii="Arial" w:hAnsi="Arial" w:cs="Arial"/>
                <w:color w:val="000000" w:themeColor="text1"/>
                <w:lang w:val="en-CA"/>
              </w:rPr>
              <w:t>(20x)</w:t>
            </w:r>
          </w:p>
          <w:p w14:paraId="000661EE" w14:textId="77777777" w:rsidR="00984E4F" w:rsidRPr="0068377C" w:rsidRDefault="00984E4F" w:rsidP="00984E4F">
            <w:pPr>
              <w:spacing w:after="40"/>
              <w:jc w:val="center"/>
              <w:rPr>
                <w:rFonts w:ascii="Arial" w:hAnsi="Arial" w:cs="Arial"/>
              </w:rPr>
            </w:pPr>
            <w:r w:rsidRPr="0068377C">
              <w:rPr>
                <w:rFonts w:ascii="Arial" w:hAnsi="Arial" w:cs="Arial"/>
              </w:rPr>
              <w:t>93.3</w:t>
            </w:r>
            <w:r w:rsidRPr="0068377C">
              <w:rPr>
                <w:rFonts w:ascii="Arial" w:hAnsi="Arial" w:cs="Arial"/>
                <w:color w:val="000000" w:themeColor="text1"/>
              </w:rPr>
              <w:t xml:space="preserve"> </w:t>
            </w:r>
            <w:r w:rsidRPr="0068377C">
              <w:rPr>
                <w:rFonts w:ascii="Arial" w:hAnsi="Arial" w:cs="Arial"/>
                <w:color w:val="000000" w:themeColor="text1"/>
                <w:lang w:val="en-CA"/>
              </w:rPr>
              <w:t>(40x)</w:t>
            </w:r>
          </w:p>
        </w:tc>
        <w:tc>
          <w:tcPr>
            <w:tcW w:w="810" w:type="dxa"/>
            <w:vAlign w:val="center"/>
          </w:tcPr>
          <w:p w14:paraId="0FE78DFB" w14:textId="77777777" w:rsidR="00984E4F" w:rsidRPr="0068377C" w:rsidRDefault="00984E4F" w:rsidP="00984E4F">
            <w:pPr>
              <w:jc w:val="center"/>
              <w:rPr>
                <w:rFonts w:ascii="Arial" w:hAnsi="Arial" w:cs="Arial"/>
              </w:rPr>
            </w:pPr>
            <w:r w:rsidRPr="0068377C">
              <w:rPr>
                <w:rFonts w:ascii="Arial" w:hAnsi="Arial" w:cs="Arial"/>
              </w:rPr>
              <w:t>87.2</w:t>
            </w:r>
          </w:p>
        </w:tc>
        <w:tc>
          <w:tcPr>
            <w:tcW w:w="810" w:type="dxa"/>
            <w:vAlign w:val="center"/>
          </w:tcPr>
          <w:p w14:paraId="413E7F9B" w14:textId="77777777" w:rsidR="00984E4F" w:rsidRPr="0068377C" w:rsidRDefault="00984E4F" w:rsidP="00984E4F">
            <w:pPr>
              <w:jc w:val="center"/>
              <w:rPr>
                <w:rFonts w:ascii="Arial" w:hAnsi="Arial" w:cs="Arial"/>
              </w:rPr>
            </w:pPr>
            <w:r w:rsidRPr="0068377C">
              <w:rPr>
                <w:rFonts w:ascii="Arial" w:hAnsi="Arial" w:cs="Arial"/>
              </w:rPr>
              <w:t>-</w:t>
            </w:r>
          </w:p>
        </w:tc>
        <w:tc>
          <w:tcPr>
            <w:tcW w:w="900" w:type="dxa"/>
            <w:vAlign w:val="center"/>
          </w:tcPr>
          <w:p w14:paraId="15B241F5" w14:textId="77777777" w:rsidR="00984E4F" w:rsidRPr="0068377C" w:rsidRDefault="00984E4F" w:rsidP="00984E4F">
            <w:pPr>
              <w:jc w:val="center"/>
              <w:rPr>
                <w:rFonts w:ascii="Arial" w:hAnsi="Arial" w:cs="Arial"/>
              </w:rPr>
            </w:pPr>
            <w:r w:rsidRPr="0068377C">
              <w:rPr>
                <w:rFonts w:ascii="Arial" w:hAnsi="Arial" w:cs="Arial"/>
              </w:rPr>
              <w:t>-</w:t>
            </w:r>
          </w:p>
        </w:tc>
        <w:tc>
          <w:tcPr>
            <w:tcW w:w="809" w:type="dxa"/>
            <w:vAlign w:val="center"/>
          </w:tcPr>
          <w:p w14:paraId="729923CD" w14:textId="77777777" w:rsidR="00984E4F" w:rsidRPr="0068377C" w:rsidRDefault="00984E4F" w:rsidP="00984E4F">
            <w:pPr>
              <w:jc w:val="center"/>
              <w:rPr>
                <w:rFonts w:ascii="Arial" w:hAnsi="Arial" w:cs="Arial"/>
                <w:lang w:val="en-CA"/>
              </w:rPr>
            </w:pPr>
            <w:r w:rsidRPr="0068377C">
              <w:rPr>
                <w:rFonts w:ascii="Arial" w:hAnsi="Arial" w:cs="Arial"/>
              </w:rPr>
              <w:t>99.75</w:t>
            </w:r>
          </w:p>
        </w:tc>
        <w:tc>
          <w:tcPr>
            <w:tcW w:w="1170" w:type="dxa"/>
            <w:vAlign w:val="center"/>
          </w:tcPr>
          <w:p w14:paraId="77FF5A78" w14:textId="77777777" w:rsidR="00984E4F" w:rsidRPr="0068377C" w:rsidRDefault="00984E4F" w:rsidP="00984E4F">
            <w:pPr>
              <w:jc w:val="center"/>
              <w:rPr>
                <w:rFonts w:ascii="Arial" w:hAnsi="Arial" w:cs="Arial"/>
              </w:rPr>
            </w:pPr>
            <w:r w:rsidRPr="0068377C">
              <w:rPr>
                <w:rFonts w:ascii="Arial" w:hAnsi="Arial" w:cs="Arial"/>
              </w:rPr>
              <w:t>99.75</w:t>
            </w:r>
          </w:p>
        </w:tc>
      </w:tr>
      <w:tr w:rsidR="00984E4F" w:rsidRPr="00784FC8" w14:paraId="697BCA91" w14:textId="77777777" w:rsidTr="007823B3">
        <w:trPr>
          <w:trHeight w:val="292"/>
        </w:trPr>
        <w:tc>
          <w:tcPr>
            <w:tcW w:w="1351" w:type="dxa"/>
            <w:vAlign w:val="center"/>
          </w:tcPr>
          <w:p w14:paraId="6E11E5B8" w14:textId="77777777" w:rsidR="00984E4F" w:rsidRPr="00834657" w:rsidRDefault="00984E4F" w:rsidP="00984E4F">
            <w:pPr>
              <w:rPr>
                <w:rFonts w:ascii="Arial" w:hAnsi="Arial" w:cs="Arial"/>
                <w:sz w:val="24"/>
                <w:szCs w:val="24"/>
              </w:rPr>
            </w:pPr>
            <w:r w:rsidRPr="00834657">
              <w:rPr>
                <w:rFonts w:ascii="Arial" w:hAnsi="Arial" w:cs="Arial"/>
                <w:sz w:val="24"/>
                <w:szCs w:val="24"/>
              </w:rPr>
              <w:t>AUC (%)</w:t>
            </w:r>
          </w:p>
        </w:tc>
        <w:tc>
          <w:tcPr>
            <w:tcW w:w="1260" w:type="dxa"/>
            <w:vAlign w:val="center"/>
          </w:tcPr>
          <w:p w14:paraId="3FA6C878" w14:textId="77777777" w:rsidR="00984E4F" w:rsidRPr="0068377C" w:rsidRDefault="00984E4F" w:rsidP="00984E4F">
            <w:pPr>
              <w:jc w:val="center"/>
              <w:rPr>
                <w:rFonts w:ascii="Arial" w:hAnsi="Arial" w:cs="Arial"/>
              </w:rPr>
            </w:pPr>
            <w:r>
              <w:rPr>
                <w:rFonts w:ascii="Arial" w:hAnsi="Arial" w:cs="Arial"/>
              </w:rPr>
              <w:t>-</w:t>
            </w:r>
          </w:p>
        </w:tc>
        <w:tc>
          <w:tcPr>
            <w:tcW w:w="1530" w:type="dxa"/>
            <w:vAlign w:val="center"/>
          </w:tcPr>
          <w:p w14:paraId="7C656A8C" w14:textId="37C8B655" w:rsidR="00984E4F" w:rsidRPr="0068377C" w:rsidRDefault="003A3363" w:rsidP="00984E4F">
            <w:pPr>
              <w:jc w:val="center"/>
              <w:rPr>
                <w:rFonts w:ascii="Arial" w:hAnsi="Arial" w:cs="Arial"/>
              </w:rPr>
            </w:pPr>
            <w:r>
              <w:rPr>
                <w:rFonts w:ascii="Arial" w:hAnsi="Arial" w:cs="Arial"/>
              </w:rPr>
              <w:t>-</w:t>
            </w:r>
          </w:p>
        </w:tc>
        <w:tc>
          <w:tcPr>
            <w:tcW w:w="810" w:type="dxa"/>
            <w:vAlign w:val="center"/>
          </w:tcPr>
          <w:p w14:paraId="59B57D96" w14:textId="77777777" w:rsidR="00984E4F" w:rsidRPr="0068377C" w:rsidRDefault="00984E4F" w:rsidP="00984E4F">
            <w:pPr>
              <w:jc w:val="center"/>
              <w:rPr>
                <w:rFonts w:ascii="Arial" w:hAnsi="Arial" w:cs="Arial"/>
              </w:rPr>
            </w:pPr>
            <w:r>
              <w:rPr>
                <w:rFonts w:ascii="Arial" w:hAnsi="Arial" w:cs="Arial"/>
              </w:rPr>
              <w:t>-</w:t>
            </w:r>
          </w:p>
        </w:tc>
        <w:tc>
          <w:tcPr>
            <w:tcW w:w="810" w:type="dxa"/>
            <w:vAlign w:val="center"/>
          </w:tcPr>
          <w:p w14:paraId="229FBFBB" w14:textId="77777777" w:rsidR="00984E4F" w:rsidRPr="0068377C" w:rsidRDefault="00984E4F" w:rsidP="00984E4F">
            <w:pPr>
              <w:jc w:val="center"/>
              <w:rPr>
                <w:rFonts w:ascii="Arial" w:hAnsi="Arial" w:cs="Arial"/>
              </w:rPr>
            </w:pPr>
            <w:r>
              <w:rPr>
                <w:rFonts w:ascii="Arial" w:hAnsi="Arial" w:cs="Arial"/>
              </w:rPr>
              <w:t>-</w:t>
            </w:r>
          </w:p>
        </w:tc>
        <w:tc>
          <w:tcPr>
            <w:tcW w:w="900" w:type="dxa"/>
            <w:vAlign w:val="center"/>
          </w:tcPr>
          <w:p w14:paraId="658B3369" w14:textId="77777777" w:rsidR="00984E4F" w:rsidRPr="0068377C" w:rsidRDefault="00984E4F" w:rsidP="00984E4F">
            <w:pPr>
              <w:jc w:val="center"/>
              <w:rPr>
                <w:rFonts w:ascii="Arial" w:hAnsi="Arial" w:cs="Arial"/>
              </w:rPr>
            </w:pPr>
            <w:r w:rsidRPr="0068377C">
              <w:rPr>
                <w:rFonts w:ascii="Arial" w:hAnsi="Arial" w:cs="Arial"/>
              </w:rPr>
              <w:t>91.8</w:t>
            </w:r>
          </w:p>
        </w:tc>
        <w:tc>
          <w:tcPr>
            <w:tcW w:w="809" w:type="dxa"/>
            <w:vAlign w:val="center"/>
          </w:tcPr>
          <w:p w14:paraId="2840321D" w14:textId="77777777" w:rsidR="00984E4F" w:rsidRPr="0068377C" w:rsidRDefault="00984E4F" w:rsidP="00984E4F">
            <w:pPr>
              <w:jc w:val="center"/>
              <w:rPr>
                <w:rFonts w:ascii="Arial" w:hAnsi="Arial" w:cs="Arial"/>
                <w:lang w:val="en-CA"/>
              </w:rPr>
            </w:pPr>
            <w:r w:rsidRPr="00834657">
              <w:rPr>
                <w:rFonts w:ascii="Arial" w:hAnsi="Arial" w:cs="Arial"/>
                <w:lang w:val="en-CA"/>
              </w:rPr>
              <w:t>99.99</w:t>
            </w:r>
          </w:p>
        </w:tc>
        <w:tc>
          <w:tcPr>
            <w:tcW w:w="1170" w:type="dxa"/>
            <w:vAlign w:val="center"/>
          </w:tcPr>
          <w:p w14:paraId="41CF5CC0" w14:textId="77777777" w:rsidR="00984E4F" w:rsidRPr="0068377C" w:rsidRDefault="00984E4F" w:rsidP="00984E4F">
            <w:pPr>
              <w:jc w:val="center"/>
              <w:rPr>
                <w:rFonts w:ascii="Arial" w:hAnsi="Arial" w:cs="Arial"/>
              </w:rPr>
            </w:pPr>
            <w:r w:rsidRPr="00834657">
              <w:rPr>
                <w:rFonts w:ascii="Arial" w:hAnsi="Arial" w:cs="Arial"/>
                <w:lang w:val="en-CA"/>
              </w:rPr>
              <w:t>99.99</w:t>
            </w:r>
          </w:p>
        </w:tc>
      </w:tr>
      <w:tr w:rsidR="00984E4F" w:rsidRPr="00784FC8" w14:paraId="2264DD0B" w14:textId="77777777" w:rsidTr="007823B3">
        <w:trPr>
          <w:trHeight w:val="432"/>
        </w:trPr>
        <w:tc>
          <w:tcPr>
            <w:tcW w:w="1351" w:type="dxa"/>
            <w:vAlign w:val="center"/>
          </w:tcPr>
          <w:p w14:paraId="0BD705B5" w14:textId="77777777" w:rsidR="00984E4F" w:rsidRPr="00834657" w:rsidRDefault="00984E4F" w:rsidP="00984E4F">
            <w:pPr>
              <w:rPr>
                <w:rFonts w:ascii="Arial" w:hAnsi="Arial" w:cs="Arial"/>
                <w:sz w:val="24"/>
                <w:szCs w:val="24"/>
              </w:rPr>
            </w:pPr>
            <w:r w:rsidRPr="00834657">
              <w:rPr>
                <w:rFonts w:ascii="Arial" w:hAnsi="Arial" w:cs="Arial"/>
                <w:sz w:val="24"/>
                <w:szCs w:val="24"/>
              </w:rPr>
              <w:t>Precision (%)</w:t>
            </w:r>
          </w:p>
        </w:tc>
        <w:tc>
          <w:tcPr>
            <w:tcW w:w="1260" w:type="dxa"/>
            <w:vAlign w:val="center"/>
          </w:tcPr>
          <w:p w14:paraId="53029A7D" w14:textId="77777777" w:rsidR="00984E4F" w:rsidRPr="0068377C" w:rsidRDefault="00984E4F" w:rsidP="00984E4F">
            <w:pPr>
              <w:jc w:val="center"/>
              <w:rPr>
                <w:rFonts w:ascii="Arial" w:hAnsi="Arial" w:cs="Arial"/>
              </w:rPr>
            </w:pPr>
            <w:r>
              <w:rPr>
                <w:rFonts w:ascii="Arial" w:hAnsi="Arial" w:cs="Arial"/>
              </w:rPr>
              <w:t>-</w:t>
            </w:r>
          </w:p>
        </w:tc>
        <w:tc>
          <w:tcPr>
            <w:tcW w:w="1530" w:type="dxa"/>
            <w:vAlign w:val="center"/>
          </w:tcPr>
          <w:p w14:paraId="25ED8DEB" w14:textId="280283C7" w:rsidR="00984E4F" w:rsidRPr="0068377C" w:rsidRDefault="003A3363" w:rsidP="00984E4F">
            <w:pPr>
              <w:jc w:val="center"/>
              <w:rPr>
                <w:rFonts w:ascii="Arial" w:hAnsi="Arial" w:cs="Arial"/>
              </w:rPr>
            </w:pPr>
            <w:r>
              <w:rPr>
                <w:rFonts w:ascii="Arial" w:hAnsi="Arial" w:cs="Arial"/>
              </w:rPr>
              <w:t>-</w:t>
            </w:r>
          </w:p>
        </w:tc>
        <w:tc>
          <w:tcPr>
            <w:tcW w:w="810" w:type="dxa"/>
            <w:vAlign w:val="center"/>
          </w:tcPr>
          <w:p w14:paraId="256A486A" w14:textId="77777777" w:rsidR="00984E4F" w:rsidRPr="0068377C" w:rsidRDefault="00984E4F" w:rsidP="00984E4F">
            <w:pPr>
              <w:jc w:val="center"/>
              <w:rPr>
                <w:rFonts w:ascii="Arial" w:hAnsi="Arial" w:cs="Arial"/>
              </w:rPr>
            </w:pPr>
            <w:r>
              <w:rPr>
                <w:rFonts w:ascii="Arial" w:hAnsi="Arial" w:cs="Arial"/>
              </w:rPr>
              <w:t>-</w:t>
            </w:r>
          </w:p>
        </w:tc>
        <w:tc>
          <w:tcPr>
            <w:tcW w:w="810" w:type="dxa"/>
            <w:vAlign w:val="center"/>
          </w:tcPr>
          <w:p w14:paraId="7968CE64" w14:textId="77777777" w:rsidR="00984E4F" w:rsidRPr="0068377C" w:rsidRDefault="00984E4F" w:rsidP="00984E4F">
            <w:pPr>
              <w:jc w:val="center"/>
              <w:rPr>
                <w:rFonts w:ascii="Arial" w:hAnsi="Arial" w:cs="Arial"/>
              </w:rPr>
            </w:pPr>
            <w:r>
              <w:rPr>
                <w:rFonts w:ascii="Arial" w:hAnsi="Arial" w:cs="Arial"/>
              </w:rPr>
              <w:t>-</w:t>
            </w:r>
          </w:p>
        </w:tc>
        <w:tc>
          <w:tcPr>
            <w:tcW w:w="900" w:type="dxa"/>
            <w:vAlign w:val="center"/>
          </w:tcPr>
          <w:p w14:paraId="44C2C1E5" w14:textId="77777777" w:rsidR="00984E4F" w:rsidRPr="0068377C" w:rsidRDefault="00984E4F" w:rsidP="00984E4F">
            <w:pPr>
              <w:jc w:val="center"/>
              <w:rPr>
                <w:rFonts w:ascii="Arial" w:hAnsi="Arial" w:cs="Arial"/>
              </w:rPr>
            </w:pPr>
            <w:r>
              <w:rPr>
                <w:rFonts w:ascii="Arial" w:hAnsi="Arial" w:cs="Arial"/>
              </w:rPr>
              <w:t>-</w:t>
            </w:r>
          </w:p>
        </w:tc>
        <w:tc>
          <w:tcPr>
            <w:tcW w:w="809" w:type="dxa"/>
            <w:vAlign w:val="center"/>
          </w:tcPr>
          <w:p w14:paraId="7E9559DC" w14:textId="77777777" w:rsidR="00984E4F" w:rsidRPr="0068377C" w:rsidRDefault="00984E4F" w:rsidP="00984E4F">
            <w:pPr>
              <w:jc w:val="center"/>
              <w:rPr>
                <w:rFonts w:ascii="Arial" w:hAnsi="Arial" w:cs="Arial"/>
                <w:lang w:val="en-CA"/>
              </w:rPr>
            </w:pPr>
            <w:r w:rsidRPr="0068377C">
              <w:rPr>
                <w:rFonts w:ascii="Arial" w:hAnsi="Arial" w:cs="Arial"/>
              </w:rPr>
              <w:t>100</w:t>
            </w:r>
          </w:p>
        </w:tc>
        <w:tc>
          <w:tcPr>
            <w:tcW w:w="1170" w:type="dxa"/>
            <w:vAlign w:val="center"/>
          </w:tcPr>
          <w:p w14:paraId="42A54DCC" w14:textId="77777777" w:rsidR="00984E4F" w:rsidRPr="0068377C" w:rsidRDefault="00984E4F" w:rsidP="00984E4F">
            <w:pPr>
              <w:jc w:val="center"/>
              <w:rPr>
                <w:rFonts w:ascii="Arial" w:hAnsi="Arial" w:cs="Arial"/>
              </w:rPr>
            </w:pPr>
            <w:r>
              <w:rPr>
                <w:rFonts w:ascii="Arial" w:hAnsi="Arial" w:cs="Arial"/>
              </w:rPr>
              <w:t>99.2</w:t>
            </w:r>
          </w:p>
        </w:tc>
      </w:tr>
      <w:tr w:rsidR="00984E4F" w:rsidRPr="00784FC8" w14:paraId="32B17AA9" w14:textId="77777777" w:rsidTr="007823B3">
        <w:trPr>
          <w:trHeight w:val="364"/>
        </w:trPr>
        <w:tc>
          <w:tcPr>
            <w:tcW w:w="1351" w:type="dxa"/>
            <w:vAlign w:val="center"/>
          </w:tcPr>
          <w:p w14:paraId="3EE87404" w14:textId="77777777" w:rsidR="00984E4F" w:rsidRPr="00834657" w:rsidRDefault="00984E4F" w:rsidP="00984E4F">
            <w:pPr>
              <w:rPr>
                <w:rFonts w:ascii="Arial" w:hAnsi="Arial" w:cs="Arial"/>
                <w:sz w:val="24"/>
                <w:szCs w:val="24"/>
              </w:rPr>
            </w:pPr>
            <w:r w:rsidRPr="00834657">
              <w:rPr>
                <w:rFonts w:ascii="Arial" w:hAnsi="Arial" w:cs="Arial"/>
                <w:sz w:val="24"/>
                <w:szCs w:val="24"/>
              </w:rPr>
              <w:t>Recall (%)</w:t>
            </w:r>
          </w:p>
        </w:tc>
        <w:tc>
          <w:tcPr>
            <w:tcW w:w="1260" w:type="dxa"/>
            <w:vAlign w:val="center"/>
          </w:tcPr>
          <w:p w14:paraId="76B78F0C" w14:textId="77777777" w:rsidR="00984E4F" w:rsidRPr="0068377C" w:rsidRDefault="00984E4F" w:rsidP="00984E4F">
            <w:pPr>
              <w:jc w:val="center"/>
              <w:rPr>
                <w:rFonts w:ascii="Arial" w:hAnsi="Arial" w:cs="Arial"/>
              </w:rPr>
            </w:pPr>
            <w:r>
              <w:rPr>
                <w:rFonts w:ascii="Arial" w:hAnsi="Arial" w:cs="Arial"/>
              </w:rPr>
              <w:t>-</w:t>
            </w:r>
          </w:p>
        </w:tc>
        <w:tc>
          <w:tcPr>
            <w:tcW w:w="1530" w:type="dxa"/>
            <w:vAlign w:val="center"/>
          </w:tcPr>
          <w:p w14:paraId="7AF7B824" w14:textId="3E80BFEC" w:rsidR="00984E4F" w:rsidRPr="0068377C" w:rsidRDefault="003A3363" w:rsidP="00984E4F">
            <w:pPr>
              <w:jc w:val="center"/>
              <w:rPr>
                <w:rFonts w:ascii="Arial" w:hAnsi="Arial" w:cs="Arial"/>
              </w:rPr>
            </w:pPr>
            <w:r>
              <w:rPr>
                <w:rFonts w:ascii="Arial" w:hAnsi="Arial" w:cs="Arial"/>
              </w:rPr>
              <w:t>-</w:t>
            </w:r>
          </w:p>
        </w:tc>
        <w:tc>
          <w:tcPr>
            <w:tcW w:w="810" w:type="dxa"/>
            <w:vAlign w:val="center"/>
          </w:tcPr>
          <w:p w14:paraId="0C6035CB" w14:textId="77777777" w:rsidR="00984E4F" w:rsidRPr="0068377C" w:rsidRDefault="00984E4F" w:rsidP="00984E4F">
            <w:pPr>
              <w:jc w:val="center"/>
              <w:rPr>
                <w:rFonts w:ascii="Arial" w:hAnsi="Arial" w:cs="Arial"/>
              </w:rPr>
            </w:pPr>
            <w:r>
              <w:rPr>
                <w:rFonts w:ascii="Arial" w:hAnsi="Arial" w:cs="Arial"/>
              </w:rPr>
              <w:t>-</w:t>
            </w:r>
          </w:p>
        </w:tc>
        <w:tc>
          <w:tcPr>
            <w:tcW w:w="810" w:type="dxa"/>
            <w:vAlign w:val="center"/>
          </w:tcPr>
          <w:p w14:paraId="61FC51D5" w14:textId="77777777" w:rsidR="00984E4F" w:rsidRPr="0068377C" w:rsidRDefault="00984E4F" w:rsidP="00984E4F">
            <w:pPr>
              <w:jc w:val="center"/>
              <w:rPr>
                <w:rFonts w:ascii="Arial" w:hAnsi="Arial" w:cs="Arial"/>
              </w:rPr>
            </w:pPr>
            <w:r>
              <w:rPr>
                <w:rFonts w:ascii="Arial" w:hAnsi="Arial" w:cs="Arial"/>
              </w:rPr>
              <w:t>-</w:t>
            </w:r>
          </w:p>
        </w:tc>
        <w:tc>
          <w:tcPr>
            <w:tcW w:w="900" w:type="dxa"/>
            <w:vAlign w:val="center"/>
          </w:tcPr>
          <w:p w14:paraId="27DC5536" w14:textId="77777777" w:rsidR="00984E4F" w:rsidRPr="0068377C" w:rsidRDefault="00984E4F" w:rsidP="00984E4F">
            <w:pPr>
              <w:jc w:val="center"/>
              <w:rPr>
                <w:rFonts w:ascii="Arial" w:hAnsi="Arial" w:cs="Arial"/>
              </w:rPr>
            </w:pPr>
            <w:r>
              <w:rPr>
                <w:rFonts w:ascii="Arial" w:hAnsi="Arial" w:cs="Arial"/>
              </w:rPr>
              <w:t>-</w:t>
            </w:r>
          </w:p>
        </w:tc>
        <w:tc>
          <w:tcPr>
            <w:tcW w:w="809" w:type="dxa"/>
            <w:vAlign w:val="center"/>
          </w:tcPr>
          <w:p w14:paraId="4ABDC39F" w14:textId="77777777" w:rsidR="00984E4F" w:rsidRPr="0068377C" w:rsidRDefault="00984E4F" w:rsidP="00984E4F">
            <w:pPr>
              <w:jc w:val="center"/>
              <w:rPr>
                <w:rFonts w:ascii="Arial" w:hAnsi="Arial" w:cs="Arial"/>
                <w:lang w:val="en-CA"/>
              </w:rPr>
            </w:pPr>
            <w:r w:rsidRPr="0068377C">
              <w:rPr>
                <w:rFonts w:ascii="Arial" w:hAnsi="Arial" w:cs="Arial"/>
              </w:rPr>
              <w:t>99.6</w:t>
            </w:r>
            <w:r>
              <w:rPr>
                <w:rFonts w:ascii="Arial" w:hAnsi="Arial" w:cs="Arial"/>
              </w:rPr>
              <w:t>4</w:t>
            </w:r>
          </w:p>
        </w:tc>
        <w:tc>
          <w:tcPr>
            <w:tcW w:w="1170" w:type="dxa"/>
            <w:vAlign w:val="center"/>
          </w:tcPr>
          <w:p w14:paraId="6D067DC8" w14:textId="77777777" w:rsidR="00984E4F" w:rsidRPr="0068377C" w:rsidRDefault="00984E4F" w:rsidP="00984E4F">
            <w:pPr>
              <w:jc w:val="center"/>
              <w:rPr>
                <w:rFonts w:ascii="Arial" w:hAnsi="Arial" w:cs="Arial"/>
              </w:rPr>
            </w:pPr>
            <w:r w:rsidRPr="0068377C">
              <w:rPr>
                <w:rFonts w:ascii="Arial" w:hAnsi="Arial" w:cs="Arial"/>
              </w:rPr>
              <w:t>100</w:t>
            </w:r>
          </w:p>
        </w:tc>
      </w:tr>
      <w:tr w:rsidR="00984E4F" w:rsidRPr="00784FC8" w14:paraId="36232A2E" w14:textId="77777777" w:rsidTr="007823B3">
        <w:trPr>
          <w:trHeight w:val="319"/>
        </w:trPr>
        <w:tc>
          <w:tcPr>
            <w:tcW w:w="1351" w:type="dxa"/>
            <w:vAlign w:val="center"/>
          </w:tcPr>
          <w:p w14:paraId="7DB6B7CF" w14:textId="77777777" w:rsidR="00984E4F" w:rsidRPr="00834657" w:rsidRDefault="00984E4F" w:rsidP="00984E4F">
            <w:pPr>
              <w:rPr>
                <w:rFonts w:ascii="Arial" w:hAnsi="Arial" w:cs="Arial"/>
                <w:sz w:val="24"/>
                <w:szCs w:val="24"/>
              </w:rPr>
            </w:pPr>
            <w:r w:rsidRPr="00834657">
              <w:rPr>
                <w:rFonts w:ascii="Arial" w:hAnsi="Arial" w:cs="Arial"/>
                <w:sz w:val="24"/>
                <w:szCs w:val="24"/>
              </w:rPr>
              <w:t>HM</w:t>
            </w:r>
          </w:p>
        </w:tc>
        <w:tc>
          <w:tcPr>
            <w:tcW w:w="1260" w:type="dxa"/>
            <w:vAlign w:val="center"/>
          </w:tcPr>
          <w:p w14:paraId="65B68006" w14:textId="77777777" w:rsidR="00984E4F" w:rsidRPr="00B31FE8" w:rsidRDefault="00984E4F" w:rsidP="00984E4F">
            <w:pPr>
              <w:jc w:val="center"/>
              <w:rPr>
                <w:rFonts w:ascii="Arial" w:hAnsi="Arial" w:cs="Arial"/>
              </w:rPr>
            </w:pPr>
            <w:r>
              <w:rPr>
                <w:rFonts w:ascii="Arial" w:hAnsi="Arial" w:cs="Arial"/>
              </w:rPr>
              <w:t>-</w:t>
            </w:r>
          </w:p>
        </w:tc>
        <w:tc>
          <w:tcPr>
            <w:tcW w:w="1530" w:type="dxa"/>
            <w:vAlign w:val="center"/>
          </w:tcPr>
          <w:p w14:paraId="255A61E3" w14:textId="77777777" w:rsidR="00984E4F" w:rsidRPr="00B31FE8" w:rsidRDefault="00984E4F" w:rsidP="00984E4F">
            <w:pPr>
              <w:jc w:val="center"/>
              <w:rPr>
                <w:rFonts w:ascii="Arial" w:hAnsi="Arial" w:cs="Arial"/>
              </w:rPr>
            </w:pPr>
            <w:r>
              <w:rPr>
                <w:rFonts w:ascii="Arial" w:hAnsi="Arial" w:cs="Arial"/>
              </w:rPr>
              <w:t>-</w:t>
            </w:r>
          </w:p>
        </w:tc>
        <w:tc>
          <w:tcPr>
            <w:tcW w:w="810" w:type="dxa"/>
            <w:vAlign w:val="center"/>
          </w:tcPr>
          <w:p w14:paraId="176A1709" w14:textId="77777777" w:rsidR="00984E4F" w:rsidRPr="00B31FE8" w:rsidRDefault="00984E4F" w:rsidP="00984E4F">
            <w:pPr>
              <w:jc w:val="center"/>
              <w:rPr>
                <w:rFonts w:ascii="Arial" w:hAnsi="Arial" w:cs="Arial"/>
              </w:rPr>
            </w:pPr>
            <w:r>
              <w:rPr>
                <w:rFonts w:ascii="Arial" w:hAnsi="Arial" w:cs="Arial"/>
              </w:rPr>
              <w:t>-</w:t>
            </w:r>
          </w:p>
        </w:tc>
        <w:tc>
          <w:tcPr>
            <w:tcW w:w="810" w:type="dxa"/>
            <w:vAlign w:val="center"/>
          </w:tcPr>
          <w:p w14:paraId="5C027861" w14:textId="77777777" w:rsidR="00984E4F" w:rsidRPr="00B31FE8" w:rsidRDefault="00984E4F" w:rsidP="00984E4F">
            <w:pPr>
              <w:jc w:val="center"/>
              <w:rPr>
                <w:rFonts w:ascii="Arial" w:hAnsi="Arial" w:cs="Arial"/>
              </w:rPr>
            </w:pPr>
            <w:r w:rsidRPr="00EF7A59">
              <w:rPr>
                <w:rFonts w:ascii="Arial" w:hAnsi="Arial" w:cs="Arial"/>
                <w:sz w:val="24"/>
                <w:szCs w:val="24"/>
              </w:rPr>
              <w:t>√</w:t>
            </w:r>
          </w:p>
        </w:tc>
        <w:tc>
          <w:tcPr>
            <w:tcW w:w="900" w:type="dxa"/>
            <w:vAlign w:val="center"/>
          </w:tcPr>
          <w:p w14:paraId="65D0FF59" w14:textId="77777777" w:rsidR="00984E4F" w:rsidRPr="00B31FE8" w:rsidRDefault="00984E4F" w:rsidP="00984E4F">
            <w:pPr>
              <w:jc w:val="center"/>
              <w:rPr>
                <w:rFonts w:ascii="Arial" w:hAnsi="Arial" w:cs="Arial"/>
              </w:rPr>
            </w:pPr>
            <w:r>
              <w:rPr>
                <w:rFonts w:ascii="Arial" w:hAnsi="Arial" w:cs="Arial"/>
              </w:rPr>
              <w:t>-</w:t>
            </w:r>
          </w:p>
        </w:tc>
        <w:tc>
          <w:tcPr>
            <w:tcW w:w="809" w:type="dxa"/>
            <w:vAlign w:val="center"/>
          </w:tcPr>
          <w:p w14:paraId="1DE0D891" w14:textId="77777777" w:rsidR="00984E4F" w:rsidRPr="00B31FE8" w:rsidRDefault="00984E4F" w:rsidP="00984E4F">
            <w:pPr>
              <w:jc w:val="center"/>
              <w:rPr>
                <w:rFonts w:ascii="Arial" w:hAnsi="Arial" w:cs="Arial"/>
                <w:lang w:val="en-CA"/>
              </w:rPr>
            </w:pPr>
            <w:r>
              <w:rPr>
                <w:rFonts w:ascii="Arial" w:hAnsi="Arial" w:cs="Arial"/>
              </w:rPr>
              <w:t>-</w:t>
            </w:r>
          </w:p>
        </w:tc>
        <w:tc>
          <w:tcPr>
            <w:tcW w:w="1170" w:type="dxa"/>
            <w:vAlign w:val="center"/>
          </w:tcPr>
          <w:p w14:paraId="55E10758" w14:textId="77777777" w:rsidR="00984E4F" w:rsidRPr="00B31FE8" w:rsidRDefault="00984E4F" w:rsidP="00984E4F">
            <w:pPr>
              <w:jc w:val="center"/>
              <w:rPr>
                <w:rFonts w:ascii="Arial" w:hAnsi="Arial" w:cs="Arial"/>
              </w:rPr>
            </w:pPr>
            <w:r>
              <w:rPr>
                <w:rFonts w:ascii="Arial" w:hAnsi="Arial" w:cs="Arial"/>
              </w:rPr>
              <w:t>-</w:t>
            </w:r>
          </w:p>
        </w:tc>
      </w:tr>
      <w:tr w:rsidR="00984E4F" w:rsidRPr="00784FC8" w14:paraId="4217F052" w14:textId="77777777" w:rsidTr="007823B3">
        <w:trPr>
          <w:trHeight w:val="285"/>
        </w:trPr>
        <w:tc>
          <w:tcPr>
            <w:tcW w:w="8640" w:type="dxa"/>
            <w:gridSpan w:val="8"/>
            <w:vAlign w:val="center"/>
          </w:tcPr>
          <w:p w14:paraId="1B464A10" w14:textId="77777777" w:rsidR="00984E4F" w:rsidRDefault="00984E4F" w:rsidP="00984E4F">
            <w:pPr>
              <w:rPr>
                <w:rFonts w:ascii="Arial" w:hAnsi="Arial" w:cs="Arial"/>
              </w:rPr>
            </w:pPr>
            <w:r w:rsidRPr="009A3FB7">
              <w:rPr>
                <w:rFonts w:ascii="Arial" w:eastAsiaTheme="minorEastAsia" w:hAnsi="Arial" w:cs="Arial"/>
                <w:color w:val="000000" w:themeColor="text1"/>
                <w:sz w:val="16"/>
                <w:szCs w:val="16"/>
              </w:rPr>
              <w:t>AC: Accuracy.</w:t>
            </w:r>
            <w:r w:rsidRPr="009A3FB7">
              <w:rPr>
                <w:color w:val="000000" w:themeColor="text1"/>
                <w:sz w:val="16"/>
                <w:szCs w:val="16"/>
              </w:rPr>
              <w:t xml:space="preserve"> </w:t>
            </w:r>
            <w:r w:rsidRPr="009A3FB7">
              <w:rPr>
                <w:rFonts w:ascii="Arial" w:eastAsiaTheme="minorEastAsia" w:hAnsi="Arial" w:cs="Arial"/>
                <w:color w:val="000000" w:themeColor="text1"/>
                <w:sz w:val="16"/>
                <w:szCs w:val="16"/>
              </w:rPr>
              <w:t>AUC:</w:t>
            </w:r>
            <w:r>
              <w:rPr>
                <w:rFonts w:ascii="Arial" w:eastAsiaTheme="minorEastAsia" w:hAnsi="Arial" w:cs="Arial"/>
                <w:color w:val="000000" w:themeColor="text1"/>
                <w:sz w:val="16"/>
                <w:szCs w:val="16"/>
              </w:rPr>
              <w:t xml:space="preserve"> </w:t>
            </w:r>
            <w:r w:rsidRPr="009A3FB7">
              <w:rPr>
                <w:rFonts w:ascii="Arial" w:eastAsiaTheme="minorEastAsia" w:hAnsi="Arial" w:cs="Arial"/>
                <w:color w:val="000000" w:themeColor="text1"/>
                <w:sz w:val="16"/>
                <w:szCs w:val="16"/>
              </w:rPr>
              <w:t>Area Under the Curve. HM: Heatmaps. √: Good concordance between predictions of HASHI and pathologists</w:t>
            </w:r>
            <w:r>
              <w:rPr>
                <w:rFonts w:ascii="Arial" w:eastAsiaTheme="minorEastAsia" w:hAnsi="Arial" w:cs="Arial"/>
                <w:color w:val="000000" w:themeColor="text1"/>
                <w:sz w:val="16"/>
                <w:szCs w:val="16"/>
              </w:rPr>
              <w:t>'</w:t>
            </w:r>
            <w:r w:rsidRPr="009A3FB7">
              <w:rPr>
                <w:rFonts w:ascii="Arial" w:eastAsiaTheme="minorEastAsia" w:hAnsi="Arial" w:cs="Arial"/>
                <w:color w:val="000000" w:themeColor="text1"/>
                <w:sz w:val="16"/>
                <w:szCs w:val="16"/>
              </w:rPr>
              <w:t xml:space="preserve"> annotations.</w:t>
            </w:r>
          </w:p>
        </w:tc>
      </w:tr>
    </w:tbl>
    <w:p w14:paraId="7B34B8A3" w14:textId="71F306E8" w:rsidR="00E708CE" w:rsidRPr="000032E0" w:rsidRDefault="00E708CE" w:rsidP="000032E0">
      <w:pPr>
        <w:pStyle w:val="Heading2"/>
        <w:numPr>
          <w:ilvl w:val="2"/>
          <w:numId w:val="12"/>
        </w:numPr>
        <w:spacing w:after="240" w:line="480" w:lineRule="auto"/>
        <w:ind w:left="1418"/>
        <w:jc w:val="both"/>
        <w:rPr>
          <w:rFonts w:ascii="Arial" w:hAnsi="Arial" w:cs="Arial"/>
          <w:color w:val="000000" w:themeColor="text1"/>
          <w:sz w:val="24"/>
          <w:szCs w:val="24"/>
        </w:rPr>
      </w:pPr>
      <w:bookmarkStart w:id="584" w:name="_Toc121516778"/>
      <w:bookmarkStart w:id="585" w:name="_Toc121516830"/>
      <w:bookmarkStart w:id="586" w:name="_Toc121516882"/>
      <w:bookmarkStart w:id="587" w:name="_Toc121517244"/>
      <w:bookmarkStart w:id="588" w:name="_Toc121520282"/>
      <w:bookmarkStart w:id="589" w:name="_Toc121520334"/>
      <w:bookmarkStart w:id="590" w:name="_Toc130050936"/>
      <w:bookmarkEnd w:id="584"/>
      <w:bookmarkEnd w:id="585"/>
      <w:bookmarkEnd w:id="586"/>
      <w:bookmarkEnd w:id="587"/>
      <w:bookmarkEnd w:id="588"/>
      <w:bookmarkEnd w:id="589"/>
      <w:r w:rsidRPr="000032E0">
        <w:rPr>
          <w:rFonts w:ascii="Arial" w:hAnsi="Arial" w:cs="Arial"/>
          <w:color w:val="auto"/>
          <w:sz w:val="24"/>
          <w:szCs w:val="24"/>
        </w:rPr>
        <w:t>ML for prognos</w:t>
      </w:r>
      <w:r w:rsidR="000D2A8D" w:rsidRPr="000032E0">
        <w:rPr>
          <w:rFonts w:ascii="Arial" w:hAnsi="Arial" w:cs="Arial"/>
          <w:color w:val="auto"/>
          <w:sz w:val="24"/>
          <w:szCs w:val="24"/>
        </w:rPr>
        <w:t>t</w:t>
      </w:r>
      <w:r w:rsidRPr="000032E0">
        <w:rPr>
          <w:rFonts w:ascii="Arial" w:hAnsi="Arial" w:cs="Arial"/>
          <w:color w:val="auto"/>
          <w:sz w:val="24"/>
          <w:szCs w:val="24"/>
        </w:rPr>
        <w:t>i</w:t>
      </w:r>
      <w:r w:rsidR="000D2A8D" w:rsidRPr="000032E0">
        <w:rPr>
          <w:rFonts w:ascii="Arial" w:hAnsi="Arial" w:cs="Arial"/>
          <w:color w:val="auto"/>
          <w:sz w:val="24"/>
          <w:szCs w:val="24"/>
        </w:rPr>
        <w:t>c</w:t>
      </w:r>
      <w:r w:rsidRPr="000032E0">
        <w:rPr>
          <w:rFonts w:ascii="Arial" w:hAnsi="Arial" w:cs="Arial"/>
          <w:color w:val="auto"/>
          <w:sz w:val="24"/>
          <w:szCs w:val="24"/>
        </w:rPr>
        <w:t xml:space="preserve"> purposes:</w:t>
      </w:r>
      <w:bookmarkEnd w:id="590"/>
    </w:p>
    <w:p w14:paraId="63FE1CC7" w14:textId="6860AEEF" w:rsidR="00C75F00" w:rsidRDefault="00C75F00" w:rsidP="000032E0">
      <w:pPr>
        <w:spacing w:line="480" w:lineRule="auto"/>
        <w:ind w:left="698"/>
        <w:jc w:val="both"/>
        <w:rPr>
          <w:rFonts w:ascii="Arial" w:eastAsiaTheme="minorEastAsia" w:hAnsi="Arial" w:cs="Arial"/>
          <w:sz w:val="24"/>
          <w:szCs w:val="24"/>
        </w:rPr>
      </w:pPr>
      <w:r w:rsidRPr="000032E0">
        <w:rPr>
          <w:rFonts w:ascii="Arial" w:eastAsiaTheme="minorEastAsia" w:hAnsi="Arial" w:cs="Arial"/>
          <w:color w:val="000000" w:themeColor="text1"/>
          <w:sz w:val="24"/>
          <w:szCs w:val="24"/>
        </w:rPr>
        <w:t>Bai et al. reported that all the TILs variables ha</w:t>
      </w:r>
      <w:r w:rsidRPr="002206BB">
        <w:rPr>
          <w:rFonts w:ascii="Arial" w:eastAsiaTheme="minorEastAsia" w:hAnsi="Arial" w:cs="Arial"/>
          <w:sz w:val="24"/>
          <w:szCs w:val="24"/>
        </w:rPr>
        <w:t xml:space="preserve">d signiﬁcant prognostic association with </w:t>
      </w:r>
      <w:r w:rsidR="00C15795">
        <w:rPr>
          <w:rFonts w:ascii="Arial" w:eastAsiaTheme="minorEastAsia" w:hAnsi="Arial" w:cs="Arial"/>
          <w:sz w:val="24"/>
          <w:szCs w:val="24"/>
        </w:rPr>
        <w:t>o</w:t>
      </w:r>
      <w:r w:rsidR="00C15795" w:rsidRPr="002206BB">
        <w:rPr>
          <w:rFonts w:ascii="Arial" w:eastAsiaTheme="minorEastAsia" w:hAnsi="Arial" w:cs="Arial"/>
          <w:sz w:val="24"/>
          <w:szCs w:val="24"/>
        </w:rPr>
        <w:t xml:space="preserve">verall </w:t>
      </w:r>
      <w:r w:rsidR="00C15795">
        <w:rPr>
          <w:rFonts w:ascii="Arial" w:eastAsiaTheme="minorEastAsia" w:hAnsi="Arial" w:cs="Arial"/>
          <w:sz w:val="24"/>
          <w:szCs w:val="24"/>
        </w:rPr>
        <w:t>s</w:t>
      </w:r>
      <w:r w:rsidR="00C15795" w:rsidRPr="002206BB">
        <w:rPr>
          <w:rFonts w:ascii="Arial" w:eastAsiaTheme="minorEastAsia" w:hAnsi="Arial" w:cs="Arial"/>
          <w:sz w:val="24"/>
          <w:szCs w:val="24"/>
        </w:rPr>
        <w:t xml:space="preserve">urvival </w:t>
      </w:r>
      <w:r w:rsidRPr="002206BB">
        <w:rPr>
          <w:rFonts w:ascii="Arial" w:eastAsiaTheme="minorEastAsia" w:hAnsi="Arial" w:cs="Arial"/>
          <w:sz w:val="24"/>
          <w:szCs w:val="24"/>
        </w:rPr>
        <w:t>(P ≤ 0.01 for all comparisons)</w:t>
      </w:r>
      <w:r>
        <w:rPr>
          <w:rFonts w:ascii="Arial" w:eastAsiaTheme="minorEastAsia" w:hAnsi="Arial" w:cs="Arial"/>
          <w:sz w:val="24"/>
          <w:szCs w:val="24"/>
        </w:rPr>
        <w:t xml:space="preserve">. However, as shown in Table </w:t>
      </w:r>
      <w:r w:rsidR="00024E9A" w:rsidRPr="00024E9A">
        <w:rPr>
          <w:rFonts w:ascii="Arial" w:eastAsiaTheme="minorEastAsia" w:hAnsi="Arial" w:cs="Arial"/>
          <w:color w:val="000000" w:themeColor="text1"/>
          <w:sz w:val="24"/>
          <w:szCs w:val="24"/>
        </w:rPr>
        <w:t>10</w:t>
      </w:r>
      <w:r w:rsidRPr="00F232EC">
        <w:rPr>
          <w:rFonts w:ascii="Arial" w:eastAsiaTheme="minorEastAsia" w:hAnsi="Arial" w:cs="Arial"/>
          <w:color w:val="000000" w:themeColor="text1"/>
          <w:sz w:val="24"/>
          <w:szCs w:val="24"/>
        </w:rPr>
        <w:t>,</w:t>
      </w:r>
      <w:r>
        <w:rPr>
          <w:rFonts w:ascii="Arial" w:eastAsiaTheme="minorEastAsia" w:hAnsi="Arial" w:cs="Arial"/>
          <w:sz w:val="24"/>
          <w:szCs w:val="24"/>
        </w:rPr>
        <w:t xml:space="preserve"> there was </w:t>
      </w:r>
      <w:r w:rsidRPr="002206BB">
        <w:rPr>
          <w:rFonts w:ascii="Arial" w:eastAsiaTheme="minorEastAsia" w:hAnsi="Arial" w:cs="Arial"/>
          <w:sz w:val="24"/>
          <w:szCs w:val="24"/>
        </w:rPr>
        <w:t>cell-speciﬁc variation in validation sets.</w:t>
      </w:r>
      <w:r>
        <w:rPr>
          <w:rFonts w:ascii="Arial" w:eastAsiaTheme="minorEastAsia" w:hAnsi="Arial" w:cs="Arial"/>
          <w:sz w:val="24"/>
          <w:szCs w:val="24"/>
        </w:rPr>
        <w:t xml:space="preserve"> </w:t>
      </w:r>
      <w:r w:rsidRPr="002206BB">
        <w:rPr>
          <w:rFonts w:ascii="Arial" w:eastAsiaTheme="minorEastAsia" w:hAnsi="Arial" w:cs="Arial"/>
          <w:sz w:val="24"/>
          <w:szCs w:val="24"/>
        </w:rPr>
        <w:t>In addition, the derived easT</w:t>
      </w:r>
      <w:r>
        <w:rPr>
          <w:rFonts w:ascii="Arial" w:eastAsiaTheme="minorEastAsia" w:hAnsi="Arial" w:cs="Arial"/>
          <w:sz w:val="24"/>
          <w:szCs w:val="24"/>
        </w:rPr>
        <w:t>I</w:t>
      </w:r>
      <w:r w:rsidRPr="002206BB">
        <w:rPr>
          <w:rFonts w:ascii="Arial" w:eastAsiaTheme="minorEastAsia" w:hAnsi="Arial" w:cs="Arial"/>
          <w:sz w:val="24"/>
          <w:szCs w:val="24"/>
        </w:rPr>
        <w:t xml:space="preserve">Ls variable score had a good correlation with the pathologist-read sTILs in </w:t>
      </w:r>
      <w:r w:rsidR="000259D1">
        <w:rPr>
          <w:rFonts w:ascii="Arial" w:eastAsiaTheme="minorEastAsia" w:hAnsi="Arial" w:cs="Arial"/>
          <w:sz w:val="24"/>
          <w:szCs w:val="24"/>
        </w:rPr>
        <w:t xml:space="preserve">the </w:t>
      </w:r>
      <w:r w:rsidRPr="002206BB">
        <w:rPr>
          <w:rFonts w:ascii="Arial" w:eastAsiaTheme="minorEastAsia" w:hAnsi="Arial" w:cs="Arial"/>
          <w:sz w:val="24"/>
          <w:szCs w:val="24"/>
        </w:rPr>
        <w:t>WTS Sweden cohort</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{"citationID":"yBsFt6U2","properties":{"formattedCitation":"(Bai et al., 2021)","plainCitation":"(Bai et al., 2021)","noteIndex":0},"citationItems":[{"id":1913,"uris":["http://zotero.org/users/8964937/items/VG6TP463"],"itemData":{"id":1913,"type":"article-journal","abstract":"PURPOSE: Although tumor-infiltrating lymphocytes (TIL) assessment has been acknowledged to have both prognostic and predictive importance in triple-negative breast cancer (TNBC), it is subject to inter and intraobserver variability that has prevented widespread adoption. Here we constructed a machine-learning based breast cancer TIL scoring approach and validated its prognostic potential in multiple TNBC cohorts., EXPERIMENTAL DESIGN: Using the QuPath open-source software, we built a neural-network classifier for tumor cells, lymphocytes, fibroblasts, and \"other\" cells on hematoxylin-eosin (H&amp;E)-stained sections. We analyzed the classifier-derived TIL measurements with five unique constructed TIL variables. A retrospective collection of 171 TNBC cases was used as the discovery set to identify the optimal association of machine-read TIL variables with patient outcome. For validation, we evaluated a retrospective collection of 749 TNBC patients comprised of four independent validation subsets., RESULTS: We found that all five machine TIL variables had significant prognostic association with outcomes (P &lt;= 0.01 for all comparisons) but showed cell-specific variation in validation sets. Cox regression analysis demonstrated that all five TIL variables were independently associated with improved overall survival after adjusting for clinicopathologic factors including stage, age, and histologic grade (P &lt;= 0.0003 for all analyses)., CONCLUSIONS: Neural net-driven cell classifier-defined TIL variables were robust and independent prognostic factors in several independent validation cohorts of TNBC patients. These objective, open-source TIL variables are freely available to download and can now be considered for testing in a prospective setting to assess clinical utility. See related commentary by Symmans, p. 5446. Copyright ©2021 American Association for Cancer Research.","collection-title":"Comment in: Clin Cancer Res. 2021 Oct 15;27(20):5446-5448 PMID: 34389608 [https://www.ncbi.nlm.nih.gov/pubmed/34389608]","container-title":"Clinical cancer research : an official journal of the American Association for Cancer Research","DOI":"10.1158/1078-0432.CCR-21-0325","ISSN":"1557-3265","issue":"20","journalAbbreviation":"Clin Cancer Res","note":"publisher-place: United States\nBai, Yalai. Department of Pathology, Yale School of Medicine, New Haven, Connecticut.\nCole, Kimberly. Department of Pathology, Yale School of Medicine, New Haven, Connecticut.\nMartinez-Morilla, Sandra. Department of Pathology, Yale School of Medicine, New Haven, Connecticut.\nAhmed, Fahad Shabbir. Department of Pathology, Yale School of Medicine, New Haven, Connecticut.\nZugazagoitia, Jon. Department of Pathology, Yale School of Medicine, New Haven, Connecticut.\nStaaf, Johan. Division of Oncology, Department of Clinical Sciences Lund, Lund University, Medicon Village, SE-22381 Lund, Sweden.\nBosch, Ana. Division of Oncology, Department of Clinical Sciences Lund, Lund University, Medicon Village, SE-22381 Lund, Sweden.\nBosch, Ana. Department of Hematology, Oncology and Radiation Physics, Region Skane, Lund, Sweden.\nEhinger, Anna. Department of Genetics and Pathology, Laboratory Medicine, Region Skane, Lund, Sweden.\nNimeus, Emma. Division of Oncology, Department of Clinical Sciences Lund, Lund University, Medicon Village, SE-22381 Lund, Sweden.\nNimeus, Emma. Division of Surgery, Department of Clinical Sciences, Lund University, Lund, Sweden.\nHartman, Johan. Department of Oncology and Pathology, Karolinska Institutet, Stockholm, Sweden.\nHartman, Johan. Department of Clinical Pathology and Cytology, Karolinska University Laboratory, Stockholm, Sweden.\nAcs, Balazs. Department of Pathology, Yale School of Medicine, New Haven, Connecticut. balazs.acs@ki.se david.rimm@yale.edu.\nAcs, Balazs. Department of Oncology and Pathology, Karolinska Institutet, Stockholm, Sweden.\nAcs, Balazs. Department of Clinical Pathology and Cytology, Karolinska University Laboratory, Stockholm, Sweden.\nRimm, David L. Department of Pathology, Yale School of Medicine, New Haven, Connecticut. balazs.acs@ki.se david.rimm@yale.edu.\nRimm, David L. Department of Internal Medicine (Medical Oncology), Yale University School of Medicine, New Haven, Connecticut.","page":"5557-5565","title":"An open-source, automated tumor-infiltrating lymphocyte algorithm for prognosis in triple-negative breast cancer.","volume":"27","author":[{"family":"Bai","given":"Yalai"},{"family":"Cole","given":"Kimberly"},{"family":"Martinez-Morilla","given":"Sandra"},{"family":"Ahmed","given":"Fahad Shabbir"},{"family":"Zugazagoitia","given":"Jon"},{"family":"Staaf","given":"Johan"},{"family":"Bosch","given":"Ana"},{"family":"Ehinger","given":"Anna"},{"family":"Nimeus","given":"Emma"},{"family":"Hartman","given":"Johan"},{"family":"Acs","given":"Balazs"},{"family":"Rimm","given":"David L"}],"issued":{"date-parts":[["2021"]]}}}],"schema":"https://github.com/citation-style-language/schema/raw/master/csl-citation.json"} </w:instrText>
      </w:r>
      <w:r>
        <w:rPr>
          <w:rFonts w:ascii="Arial" w:eastAsiaTheme="minorEastAsia" w:hAnsi="Arial" w:cs="Arial"/>
          <w:sz w:val="24"/>
          <w:szCs w:val="24"/>
        </w:rPr>
        <w:fldChar w:fldCharType="separate"/>
      </w:r>
      <w:r w:rsidRPr="002E3E6A">
        <w:rPr>
          <w:rFonts w:ascii="Arial" w:hAnsi="Arial" w:cs="Arial"/>
          <w:sz w:val="24"/>
        </w:rPr>
        <w:t>(Bai et al., 2021)</w:t>
      </w:r>
      <w:r>
        <w:rPr>
          <w:rFonts w:ascii="Arial" w:eastAsiaTheme="minorEastAsia" w:hAnsi="Arial" w:cs="Arial"/>
          <w:sz w:val="24"/>
          <w:szCs w:val="24"/>
        </w:rPr>
        <w:fldChar w:fldCharType="end"/>
      </w:r>
      <w:r w:rsidR="0034044F">
        <w:rPr>
          <w:rFonts w:ascii="Arial" w:eastAsiaTheme="minorEastAsia" w:hAnsi="Arial" w:cs="Arial"/>
          <w:sz w:val="24"/>
          <w:szCs w:val="24"/>
        </w:rPr>
        <w:t>.</w:t>
      </w:r>
      <w:r>
        <w:rPr>
          <w:rFonts w:ascii="Arial" w:eastAsiaTheme="minorEastAsia" w:hAnsi="Arial" w:cs="Arial"/>
          <w:sz w:val="24"/>
          <w:szCs w:val="24"/>
        </w:rPr>
        <w:t xml:space="preserve"> </w:t>
      </w:r>
      <w:r w:rsidRPr="00205A1C">
        <w:rPr>
          <w:rFonts w:ascii="Arial" w:eastAsiaTheme="minorEastAsia" w:hAnsi="Arial" w:cs="Arial"/>
          <w:sz w:val="24"/>
          <w:szCs w:val="24"/>
        </w:rPr>
        <w:t xml:space="preserve">Bychkov et al. </w:t>
      </w:r>
      <w:r>
        <w:rPr>
          <w:rFonts w:ascii="Arial" w:eastAsiaTheme="minorEastAsia" w:hAnsi="Arial" w:cs="Arial"/>
          <w:sz w:val="24"/>
          <w:szCs w:val="24"/>
        </w:rPr>
        <w:t xml:space="preserve">found that both </w:t>
      </w:r>
      <w:r w:rsidR="0072195E">
        <w:rPr>
          <w:rFonts w:ascii="Arial" w:eastAsiaTheme="minorEastAsia" w:hAnsi="Arial" w:cs="Arial"/>
          <w:sz w:val="24"/>
          <w:szCs w:val="24"/>
        </w:rPr>
        <w:t>"</w:t>
      </w:r>
      <w:r w:rsidRPr="00205A1C">
        <w:rPr>
          <w:rFonts w:ascii="Arial" w:eastAsiaTheme="minorEastAsia" w:hAnsi="Arial" w:cs="Arial"/>
          <w:sz w:val="24"/>
          <w:szCs w:val="24"/>
        </w:rPr>
        <w:t>Solo</w:t>
      </w:r>
      <w:r w:rsidR="0072195E">
        <w:rPr>
          <w:rFonts w:ascii="Arial" w:eastAsiaTheme="minorEastAsia" w:hAnsi="Arial" w:cs="Arial"/>
          <w:sz w:val="24"/>
          <w:szCs w:val="24"/>
        </w:rPr>
        <w:t>"</w:t>
      </w:r>
      <w:r w:rsidRPr="00205A1C">
        <w:rPr>
          <w:rFonts w:ascii="Arial" w:eastAsiaTheme="minorEastAsia" w:hAnsi="Arial" w:cs="Arial"/>
          <w:sz w:val="24"/>
          <w:szCs w:val="24"/>
        </w:rPr>
        <w:t xml:space="preserve"> models </w:t>
      </w:r>
      <w:r w:rsidR="00AC5315">
        <w:rPr>
          <w:rFonts w:ascii="Arial" w:eastAsiaTheme="minorEastAsia" w:hAnsi="Arial" w:cs="Arial"/>
          <w:sz w:val="24"/>
          <w:szCs w:val="24"/>
        </w:rPr>
        <w:t xml:space="preserve">(i.e., to predict </w:t>
      </w:r>
      <w:r w:rsidR="00AC5315" w:rsidRPr="00205A1C">
        <w:rPr>
          <w:rFonts w:ascii="Arial" w:eastAsiaTheme="minorEastAsia" w:hAnsi="Arial" w:cs="Arial"/>
          <w:sz w:val="24"/>
          <w:szCs w:val="24"/>
        </w:rPr>
        <w:t>the distant disease</w:t>
      </w:r>
      <w:r w:rsidR="00AC5315" w:rsidRPr="00205A1C">
        <w:rPr>
          <w:rFonts w:ascii="Cambria Math" w:eastAsiaTheme="minorEastAsia" w:hAnsi="Cambria Math" w:cs="Cambria Math"/>
          <w:sz w:val="24"/>
          <w:szCs w:val="24"/>
        </w:rPr>
        <w:t>‑</w:t>
      </w:r>
      <w:r w:rsidR="00AC5315" w:rsidRPr="00205A1C">
        <w:rPr>
          <w:rFonts w:ascii="Arial" w:eastAsiaTheme="minorEastAsia" w:hAnsi="Arial" w:cs="Arial"/>
          <w:sz w:val="24"/>
          <w:szCs w:val="24"/>
        </w:rPr>
        <w:t>free survival data only)</w:t>
      </w:r>
      <w:r w:rsidR="00AC5315">
        <w:rPr>
          <w:rFonts w:ascii="Arial" w:eastAsiaTheme="minorEastAsia" w:hAnsi="Arial" w:cs="Arial"/>
          <w:sz w:val="24"/>
          <w:szCs w:val="24"/>
        </w:rPr>
        <w:t xml:space="preserve"> </w:t>
      </w:r>
      <w:r>
        <w:rPr>
          <w:rFonts w:ascii="Arial" w:eastAsiaTheme="minorEastAsia" w:hAnsi="Arial" w:cs="Arial"/>
          <w:sz w:val="24"/>
          <w:szCs w:val="24"/>
        </w:rPr>
        <w:t xml:space="preserve">and those </w:t>
      </w:r>
      <w:r w:rsidRPr="00205A1C">
        <w:rPr>
          <w:rFonts w:ascii="Arial" w:eastAsiaTheme="minorEastAsia" w:hAnsi="Arial" w:cs="Arial"/>
          <w:sz w:val="24"/>
          <w:szCs w:val="24"/>
        </w:rPr>
        <w:t xml:space="preserve">trained in a multitask fashion </w:t>
      </w:r>
      <w:r w:rsidR="00AB03AA" w:rsidRPr="00205A1C">
        <w:rPr>
          <w:rFonts w:ascii="Arial" w:eastAsiaTheme="minorEastAsia" w:hAnsi="Arial" w:cs="Arial"/>
          <w:sz w:val="24"/>
          <w:szCs w:val="24"/>
        </w:rPr>
        <w:t>(i.e., predicting Estrogen Receptor and HER2 status together with the distant disease</w:t>
      </w:r>
      <w:r w:rsidR="00AB03AA" w:rsidRPr="00205A1C">
        <w:rPr>
          <w:rFonts w:ascii="Cambria Math" w:eastAsiaTheme="minorEastAsia" w:hAnsi="Cambria Math" w:cs="Cambria Math"/>
          <w:sz w:val="24"/>
          <w:szCs w:val="24"/>
        </w:rPr>
        <w:t>‑</w:t>
      </w:r>
      <w:r w:rsidR="00AB03AA" w:rsidRPr="00205A1C">
        <w:rPr>
          <w:rFonts w:ascii="Arial" w:eastAsiaTheme="minorEastAsia" w:hAnsi="Arial" w:cs="Arial"/>
          <w:sz w:val="24"/>
          <w:szCs w:val="24"/>
        </w:rPr>
        <w:t>free survival data)</w:t>
      </w:r>
      <w:r w:rsidR="00AB03AA">
        <w:rPr>
          <w:rFonts w:ascii="Arial" w:eastAsiaTheme="minorEastAsia" w:hAnsi="Arial" w:cs="Arial"/>
          <w:sz w:val="24"/>
          <w:szCs w:val="24"/>
        </w:rPr>
        <w:t xml:space="preserve"> </w:t>
      </w:r>
      <w:r>
        <w:rPr>
          <w:rFonts w:ascii="Arial" w:eastAsiaTheme="minorEastAsia" w:hAnsi="Arial" w:cs="Arial"/>
          <w:sz w:val="24"/>
          <w:szCs w:val="24"/>
        </w:rPr>
        <w:t xml:space="preserve">significantly predicted </w:t>
      </w:r>
      <w:r w:rsidRPr="00205A1C">
        <w:rPr>
          <w:rFonts w:ascii="Arial" w:eastAsiaTheme="minorEastAsia" w:hAnsi="Arial" w:cs="Arial"/>
          <w:sz w:val="24"/>
          <w:szCs w:val="24"/>
        </w:rPr>
        <w:t>distant disease</w:t>
      </w:r>
      <w:r w:rsidRPr="00205A1C">
        <w:rPr>
          <w:rFonts w:ascii="Cambria Math" w:eastAsiaTheme="minorEastAsia" w:hAnsi="Cambria Math" w:cs="Cambria Math"/>
          <w:sz w:val="24"/>
          <w:szCs w:val="24"/>
        </w:rPr>
        <w:t>‑</w:t>
      </w:r>
      <w:r w:rsidRPr="00205A1C">
        <w:rPr>
          <w:rFonts w:ascii="Arial" w:eastAsiaTheme="minorEastAsia" w:hAnsi="Arial" w:cs="Arial"/>
          <w:sz w:val="24"/>
          <w:szCs w:val="24"/>
        </w:rPr>
        <w:t>free survival</w:t>
      </w:r>
      <w:r>
        <w:rPr>
          <w:rFonts w:ascii="Arial" w:eastAsiaTheme="minorEastAsia" w:hAnsi="Arial" w:cs="Arial"/>
          <w:sz w:val="24"/>
          <w:szCs w:val="24"/>
        </w:rPr>
        <w:t xml:space="preserve"> (Table 1</w:t>
      </w:r>
      <w:r w:rsidR="00024E9A">
        <w:rPr>
          <w:rFonts w:ascii="Arial" w:eastAsiaTheme="minorEastAsia" w:hAnsi="Arial" w:cs="Arial"/>
          <w:sz w:val="24"/>
          <w:szCs w:val="24"/>
        </w:rPr>
        <w:t>0</w:t>
      </w:r>
      <w:r>
        <w:rPr>
          <w:rFonts w:ascii="Arial" w:eastAsiaTheme="minorEastAsia" w:hAnsi="Arial" w:cs="Arial"/>
          <w:sz w:val="24"/>
          <w:szCs w:val="24"/>
        </w:rPr>
        <w:t>).</w:t>
      </w:r>
      <w:r w:rsidRPr="005730B2">
        <w:rPr>
          <w:rFonts w:ascii="Arial" w:eastAsiaTheme="minorEastAsia" w:hAnsi="Arial" w:cs="Arial"/>
          <w:sz w:val="24"/>
          <w:szCs w:val="24"/>
        </w:rPr>
        <w:t xml:space="preserve">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{"citationID":"hqorDKrc","properties":{"formattedCitation":"(Bychkov et al., 2022)","plainCitation":"(Bychkov et al., 2022)","noteIndex":0},"citationItems":[{"id":657,"uris":["http://zotero.org/users/8964937/items/3DW6WJGU"],"itemData":{"id":657,"type":"article-journal","abstract":"Background: Prediction of clinical outcomes for individual cancer patients is an important step in the disease diagnosis and subsequently guides the treatment and patient counseling. In this work, we develop and evaluate a joint outcome and biomarker supervised (estrogen receptor expression and ERBB2 expression and gene amplification) multitask deep learning model for prediction of outcome in breast cancer patients in two nation-wide multicenter studies in Finland (the FinProg and FinHer studies). Our approach combines deep learning with expert knowledge to provide more accurate, robust, and integrated prediction of breast cancer outcomes., Materials and Methods: Using deep learning, we trained convolutional neural networks (CNNs) with digitized tissue microarray (TMA) samples of primary hematoxylin-eosin-stained breast cancer specimens from 693 patients in the FinProg series as input and breast cancer-specific survival as the endpoint. The trained algorithms were tested on 354 TMA patient samples in the same series. An independent set of whole-slide (WS) tumor samples from 674 patients in another multicenter study (FinHer) was used to validate and verify the generalization of the outcome prediction based on CNN models by Cox survival regression and concordance index (c-index). Visual cancer tissue characterization, i.e., number of mitoses, tubules, nuclear pleomorphism, tumor-infiltrating lymphocytes, and necrosis was performed on TMA samples in the FinProg test set by a pathologist and combined with deep learning-based outcome prediction in a multitask algorithm., Results: The multitask algorithm achieved a hazard ratio (HR) of 2.0 (95% confidence interval [CI] 1.30-3.00), P &lt; 0.001, c-index of 0.59 on the 354 test set of FinProg patients, and an HR of 1.7 (95% CI 1.2-2.6), P = 0.003, c-index 0.57 on the WS tumor samples from 674 patients in the independent FinHer series. The multitask CNN remained a statistically independent predictor of survival in both test sets when adjusted for histological grade, tumor size, and axillary lymph node status in a multivariate Cox analyses. An improved accuracy (c-index 0.66) was achieved when deep learning was combined with the tissue characteristics assessed visually by a pathologist., Conclusions: A multitask deep learning algorithm supervised by both patient outcome and biomarker status learned features in basic tissue morphology predictive of survival in a nationwide, multicenter series of patients with breast cancer. The algorithms generalized to another independent multicenter patient series and whole-slide breast cancer samples and provide prognostic information complementary to that of a comprehensive series of established prognostic factors. Copyright: © 2022 Journal of Pathology Informatics.","container-title":"Journal of pathology informatics","DOI":"10.4103/jpi.jpi_29_21","ISSN":"2229-5089","issue":"101528849","journalAbbreviation":"J Pathol Inform","note":"publisher-place: India\nBychkov, Dmitrii. Institute for Molecular Medicine Finland (FIMM), University of Helsinki, Helsinki, Finland.\nBychkov, Dmitrii. iCAN Digital Precision Cancer Medicine Program, Helsinki, Finland.\nJoensuu, Heikki. iCAN Digital Precision Cancer Medicine Program, Helsinki, Finland.\nJoensuu, Heikki. Department of Oncology, Helsinki University Hospital, University of Helsinki, Helsinki, Finland.\nNordling, Stig. Department of Pathology, Medicum, University of Helsinki, Helsinki, Finland.\nTiulpin, Aleksei. Research Unit of Medical Imaging, Physics and Technology, University of Oulu, Oulu, Finland.\nTiulpin, Aleksei. Department of Diagnostic Radiology, Oulu University Hospital, Oulu, Finland.\nTiulpin, Aleksei. Ailean Technologies Oy, Oulu, Finland.\nKucukel, Hakan. Institute for Molecular Medicine Finland (FIMM), University of Helsinki, Helsinki, Finland.\nKucukel, Hakan. iCAN Digital Precision Cancer Medicine Program, Helsinki, Finland.\nLundin, Mikael. Institute for Molecular Medicine Finland (FIMM), University of Helsinki, Helsinki, Finland.\nSihto, Harri. Department of Pathology, Medicum, University of Helsinki, Helsinki, Finland.\nIsola, Jorma. Department of Cancer Biology, BioMediTech, University of Tampere, Tampere, Finland.\nLehtimaki, Tiina. Helsinki University Hospital, Helsinki, Finland.\nKellokumpu-Lehtinen, Pirkko-Liisa. Department of Oncology, Tampere University Hospital, Tampere, Finland.\nvon Smitten, Karl. Eira Hospital, Helsinki, Finland.\nLundin, Johan. Institute for Molecular Medicine Finland (FIMM), University of Helsinki, Helsinki, Finland.\nLundin, Johan. iCAN Digital Precision Cancer Medicine Program, Helsinki, Finland.\nLundin, Johan. Department of Global Public Health, Karolinska Institutet, Stockholm, Sweden.\nLinder, Nina. Institute for Molecular Medicine Finland (FIMM), University of Helsinki, Helsinki, Finland.\nLinder, Nina. iCAN Digital Precision Cancer Medicine Program, Helsinki, Finland.\nLinder, Nina. Department of Women's and Children's Health, International Maternal and Child Health, Uppsala University, Uppsala, Sweden.","page":"9","title":"Outcome and biomarker supervised deep learning for survival prediction in two multicenter breast cancer series.","volume":"13","author":[{"family":"Bychkov","given":"Dmitrii"},{"family":"Joensuu","given":"Heikki"},{"family":"Nordling","given":"Stig"},{"family":"Tiulpin","given":"Aleksei"},{"family":"Kucukel","given":"Hakan"},{"family":"Lundin","given":"Mikael"},{"family":"Sihto","given":"Harri"},{"family":"Isola","given":"Jorma"},{"family":"Lehtimaki","given":"Tiina"},{"family":"Kellokumpu-Lehtinen","given":"Pirkko-Liisa"},{"family":"Smitten","given":"Karl","non-dropping-particle":"von"},{"family":"Lundin","given":"Johan"},{"family":"Linder","given":"Nina"}],"issued":{"date-parts":[["2022"]]}}}],"schema":"https://github.com/citation-style-language/schema/raw/master/csl-citation.json"} </w:instrText>
      </w:r>
      <w:r>
        <w:rPr>
          <w:rFonts w:ascii="Arial" w:eastAsiaTheme="minorEastAsia" w:hAnsi="Arial" w:cs="Arial"/>
          <w:sz w:val="24"/>
          <w:szCs w:val="24"/>
        </w:rPr>
        <w:fldChar w:fldCharType="separate"/>
      </w:r>
      <w:r w:rsidRPr="002111C7">
        <w:rPr>
          <w:rFonts w:ascii="Arial" w:hAnsi="Arial" w:cs="Arial"/>
          <w:sz w:val="24"/>
        </w:rPr>
        <w:t>(Bychkov et al., 2022)</w:t>
      </w:r>
      <w:r>
        <w:rPr>
          <w:rFonts w:ascii="Arial" w:eastAsiaTheme="minorEastAsia" w:hAnsi="Arial" w:cs="Arial"/>
          <w:sz w:val="24"/>
          <w:szCs w:val="24"/>
        </w:rPr>
        <w:fldChar w:fldCharType="end"/>
      </w:r>
      <w:r>
        <w:rPr>
          <w:rFonts w:ascii="Arial" w:eastAsiaTheme="minorEastAsia" w:hAnsi="Arial" w:cs="Arial"/>
          <w:sz w:val="24"/>
          <w:szCs w:val="24"/>
        </w:rPr>
        <w:t xml:space="preserve">. </w:t>
      </w:r>
    </w:p>
    <w:p w14:paraId="26A2F654" w14:textId="3AB65C5A" w:rsidR="00C75F00" w:rsidRDefault="00744DEF" w:rsidP="00744DEF">
      <w:pPr>
        <w:pStyle w:val="Caption"/>
        <w:ind w:firstLine="698"/>
        <w:rPr>
          <w:rFonts w:ascii="Arial" w:eastAsiaTheme="minorEastAsia" w:hAnsi="Arial" w:cs="Arial"/>
          <w:i w:val="0"/>
          <w:iCs w:val="0"/>
          <w:color w:val="000000" w:themeColor="text1"/>
          <w:sz w:val="24"/>
          <w:szCs w:val="24"/>
        </w:rPr>
      </w:pPr>
      <w:bookmarkStart w:id="591" w:name="_Toc121520373"/>
      <w:bookmarkStart w:id="592" w:name="_Toc130051071"/>
      <w:r w:rsidRPr="00744DEF">
        <w:rPr>
          <w:rFonts w:ascii="Arial" w:hAnsi="Arial" w:cs="Arial"/>
          <w:i w:val="0"/>
          <w:iCs w:val="0"/>
          <w:color w:val="000000" w:themeColor="text1"/>
          <w:sz w:val="24"/>
          <w:szCs w:val="24"/>
        </w:rPr>
        <w:t xml:space="preserve">Table </w:t>
      </w:r>
      <w:r w:rsidRPr="00744DEF">
        <w:rPr>
          <w:rFonts w:ascii="Arial" w:hAnsi="Arial" w:cs="Arial"/>
          <w:i w:val="0"/>
          <w:iCs w:val="0"/>
          <w:color w:val="000000" w:themeColor="text1"/>
          <w:sz w:val="24"/>
          <w:szCs w:val="24"/>
        </w:rPr>
        <w:fldChar w:fldCharType="begin"/>
      </w:r>
      <w:r w:rsidRPr="00744DEF">
        <w:rPr>
          <w:rFonts w:ascii="Arial" w:hAnsi="Arial" w:cs="Arial"/>
          <w:i w:val="0"/>
          <w:iCs w:val="0"/>
          <w:color w:val="000000" w:themeColor="text1"/>
          <w:sz w:val="24"/>
          <w:szCs w:val="24"/>
        </w:rPr>
        <w:instrText xml:space="preserve"> SEQ Table \* ARABIC </w:instrText>
      </w:r>
      <w:r w:rsidRPr="00744DEF">
        <w:rPr>
          <w:rFonts w:ascii="Arial" w:hAnsi="Arial" w:cs="Arial"/>
          <w:i w:val="0"/>
          <w:iCs w:val="0"/>
          <w:color w:val="000000" w:themeColor="text1"/>
          <w:sz w:val="24"/>
          <w:szCs w:val="24"/>
        </w:rPr>
        <w:fldChar w:fldCharType="separate"/>
      </w:r>
      <w:r w:rsidRPr="00744DEF">
        <w:rPr>
          <w:rFonts w:ascii="Arial" w:hAnsi="Arial" w:cs="Arial"/>
          <w:i w:val="0"/>
          <w:iCs w:val="0"/>
          <w:noProof/>
          <w:color w:val="000000" w:themeColor="text1"/>
          <w:sz w:val="24"/>
          <w:szCs w:val="24"/>
        </w:rPr>
        <w:t>10</w:t>
      </w:r>
      <w:r w:rsidRPr="00744DEF">
        <w:rPr>
          <w:rFonts w:ascii="Arial" w:hAnsi="Arial" w:cs="Arial"/>
          <w:i w:val="0"/>
          <w:iCs w:val="0"/>
          <w:color w:val="000000" w:themeColor="text1"/>
          <w:sz w:val="24"/>
          <w:szCs w:val="24"/>
        </w:rPr>
        <w:fldChar w:fldCharType="end"/>
      </w:r>
      <w:r w:rsidR="00E0225B" w:rsidRPr="00744DEF">
        <w:rPr>
          <w:rFonts w:ascii="Arial" w:eastAsiaTheme="minorEastAsia" w:hAnsi="Arial" w:cs="Arial"/>
          <w:i w:val="0"/>
          <w:iCs w:val="0"/>
          <w:color w:val="000000" w:themeColor="text1"/>
          <w:sz w:val="24"/>
          <w:szCs w:val="24"/>
        </w:rPr>
        <w:t xml:space="preserve">. </w:t>
      </w:r>
      <w:r w:rsidR="00C75F00" w:rsidRPr="00744DEF">
        <w:rPr>
          <w:rFonts w:ascii="Arial" w:eastAsiaTheme="minorEastAsia" w:hAnsi="Arial" w:cs="Arial"/>
          <w:i w:val="0"/>
          <w:iCs w:val="0"/>
          <w:color w:val="000000" w:themeColor="text1"/>
          <w:sz w:val="24"/>
          <w:szCs w:val="24"/>
        </w:rPr>
        <w:t>Results of prognostic models</w:t>
      </w:r>
      <w:bookmarkEnd w:id="591"/>
      <w:r w:rsidR="00092453">
        <w:rPr>
          <w:rFonts w:ascii="Arial" w:eastAsiaTheme="minorEastAsia" w:hAnsi="Arial" w:cs="Arial"/>
          <w:i w:val="0"/>
          <w:iCs w:val="0"/>
          <w:color w:val="000000" w:themeColor="text1"/>
          <w:sz w:val="24"/>
          <w:szCs w:val="24"/>
        </w:rPr>
        <w:t xml:space="preserve"> for predicting survival</w:t>
      </w:r>
      <w:bookmarkEnd w:id="592"/>
      <w:r w:rsidR="00092453">
        <w:rPr>
          <w:rFonts w:ascii="Arial" w:eastAsiaTheme="minorEastAsia" w:hAnsi="Arial" w:cs="Arial"/>
          <w:i w:val="0"/>
          <w:iCs w:val="0"/>
          <w:color w:val="000000" w:themeColor="text1"/>
          <w:sz w:val="24"/>
          <w:szCs w:val="24"/>
        </w:rPr>
        <w:t xml:space="preserve"> </w:t>
      </w:r>
    </w:p>
    <w:tbl>
      <w:tblPr>
        <w:tblStyle w:val="TableGrid"/>
        <w:tblW w:w="8640" w:type="dxa"/>
        <w:tblInd w:w="715" w:type="dxa"/>
        <w:tblLayout w:type="fixed"/>
        <w:tblCellMar>
          <w:top w:w="29" w:type="dxa"/>
          <w:left w:w="14" w:type="dxa"/>
          <w:bottom w:w="29" w:type="dxa"/>
          <w:right w:w="0" w:type="dxa"/>
        </w:tblCellMar>
        <w:tblLook w:val="04A0" w:firstRow="1" w:lastRow="0" w:firstColumn="1" w:lastColumn="0" w:noHBand="0" w:noVBand="1"/>
      </w:tblPr>
      <w:tblGrid>
        <w:gridCol w:w="1170"/>
        <w:gridCol w:w="990"/>
        <w:gridCol w:w="1170"/>
        <w:gridCol w:w="1170"/>
        <w:gridCol w:w="1170"/>
        <w:gridCol w:w="1170"/>
        <w:gridCol w:w="900"/>
        <w:gridCol w:w="900"/>
      </w:tblGrid>
      <w:tr w:rsidR="00811E4F" w:rsidRPr="00F22FA2" w14:paraId="762BCDDF" w14:textId="77777777" w:rsidTr="007823B3">
        <w:trPr>
          <w:trHeight w:val="656"/>
        </w:trPr>
        <w:tc>
          <w:tcPr>
            <w:tcW w:w="2160" w:type="dxa"/>
            <w:gridSpan w:val="2"/>
            <w:vAlign w:val="center"/>
          </w:tcPr>
          <w:p w14:paraId="24D082C2" w14:textId="77777777" w:rsidR="00811E4F" w:rsidRPr="00B868EB" w:rsidRDefault="00811E4F" w:rsidP="00C5232B">
            <w:pPr>
              <w:jc w:val="center"/>
              <w:rPr>
                <w:rFonts w:ascii="Arial" w:eastAsiaTheme="minorEastAsia" w:hAnsi="Arial" w:cs="Arial"/>
              </w:rPr>
            </w:pPr>
            <w:r w:rsidRPr="00B868EB">
              <w:rPr>
                <w:rFonts w:ascii="Arial" w:eastAsiaTheme="minorEastAsia" w:hAnsi="Arial" w:cs="Arial"/>
              </w:rPr>
              <w:t>Authors</w:t>
            </w:r>
          </w:p>
        </w:tc>
        <w:tc>
          <w:tcPr>
            <w:tcW w:w="4680" w:type="dxa"/>
            <w:gridSpan w:val="4"/>
            <w:vAlign w:val="center"/>
          </w:tcPr>
          <w:p w14:paraId="6E3500ED" w14:textId="77777777" w:rsidR="00811E4F" w:rsidRDefault="00811E4F" w:rsidP="00C5232B">
            <w:pPr>
              <w:jc w:val="center"/>
              <w:rPr>
                <w:rFonts w:ascii="Arial" w:hAnsi="Arial" w:cs="Arial"/>
              </w:rPr>
            </w:pPr>
            <w:r w:rsidRPr="00B868EB">
              <w:rPr>
                <w:rFonts w:ascii="Arial" w:hAnsi="Arial" w:cs="Arial"/>
              </w:rPr>
              <w:t xml:space="preserve">Bai et al. </w:t>
            </w:r>
          </w:p>
          <w:p w14:paraId="027163A3" w14:textId="77777777" w:rsidR="00811E4F" w:rsidRPr="00B868EB" w:rsidRDefault="00811E4F" w:rsidP="00C5232B">
            <w:pPr>
              <w:jc w:val="center"/>
              <w:rPr>
                <w:rFonts w:ascii="Arial" w:hAnsi="Arial" w:cs="Arial"/>
              </w:rPr>
            </w:pPr>
            <w:r w:rsidRPr="00B868EB">
              <w:rPr>
                <w:rFonts w:ascii="Arial" w:hAnsi="Arial" w:cs="Arial"/>
              </w:rPr>
              <w:t>(2021)</w:t>
            </w:r>
          </w:p>
        </w:tc>
        <w:tc>
          <w:tcPr>
            <w:tcW w:w="1800" w:type="dxa"/>
            <w:gridSpan w:val="2"/>
            <w:vAlign w:val="center"/>
          </w:tcPr>
          <w:p w14:paraId="5308081B" w14:textId="77777777" w:rsidR="00811E4F" w:rsidRPr="00B868EB" w:rsidRDefault="00811E4F" w:rsidP="00C5232B">
            <w:pPr>
              <w:jc w:val="center"/>
              <w:rPr>
                <w:rFonts w:ascii="Arial" w:hAnsi="Arial" w:cs="Arial"/>
              </w:rPr>
            </w:pPr>
            <w:r w:rsidRPr="00B868EB">
              <w:rPr>
                <w:rFonts w:ascii="Arial" w:hAnsi="Arial" w:cs="Arial"/>
              </w:rPr>
              <w:t>Bychkov et al. (2022)</w:t>
            </w:r>
          </w:p>
        </w:tc>
      </w:tr>
      <w:tr w:rsidR="002A3039" w:rsidRPr="00F22FA2" w14:paraId="232AB273" w14:textId="77777777" w:rsidTr="007823B3">
        <w:trPr>
          <w:trHeight w:val="840"/>
        </w:trPr>
        <w:tc>
          <w:tcPr>
            <w:tcW w:w="2160" w:type="dxa"/>
            <w:gridSpan w:val="2"/>
            <w:vAlign w:val="center"/>
          </w:tcPr>
          <w:p w14:paraId="0985E198" w14:textId="77777777" w:rsidR="00811E4F" w:rsidRPr="00B868EB" w:rsidRDefault="00811E4F" w:rsidP="00C5232B">
            <w:pPr>
              <w:jc w:val="center"/>
              <w:rPr>
                <w:rFonts w:ascii="Arial" w:eastAsiaTheme="minorEastAsia" w:hAnsi="Arial" w:cs="Arial"/>
              </w:rPr>
            </w:pPr>
            <w:r w:rsidRPr="00B868EB">
              <w:rPr>
                <w:rFonts w:ascii="Arial" w:eastAsiaTheme="minorEastAsia" w:hAnsi="Arial" w:cs="Arial"/>
              </w:rPr>
              <w:t>Dataset</w:t>
            </w:r>
          </w:p>
          <w:p w14:paraId="702C482D" w14:textId="77777777" w:rsidR="00811E4F" w:rsidRPr="00B868EB" w:rsidRDefault="00811E4F" w:rsidP="00C5232B">
            <w:pPr>
              <w:jc w:val="center"/>
              <w:rPr>
                <w:rFonts w:ascii="Arial" w:eastAsiaTheme="minorEastAsia" w:hAnsi="Arial" w:cs="Arial"/>
              </w:rPr>
            </w:pPr>
            <w:r w:rsidRPr="00B868EB">
              <w:rPr>
                <w:rFonts w:ascii="Arial" w:eastAsiaTheme="minorEastAsia" w:hAnsi="Arial" w:cs="Arial"/>
              </w:rPr>
              <w:t>/</w:t>
            </w:r>
            <w:proofErr w:type="gramStart"/>
            <w:r w:rsidRPr="00B868EB">
              <w:rPr>
                <w:rFonts w:ascii="Arial" w:eastAsiaTheme="minorEastAsia" w:hAnsi="Arial" w:cs="Arial"/>
              </w:rPr>
              <w:t>model</w:t>
            </w:r>
            <w:proofErr w:type="gramEnd"/>
          </w:p>
        </w:tc>
        <w:tc>
          <w:tcPr>
            <w:tcW w:w="1170" w:type="dxa"/>
            <w:vAlign w:val="center"/>
          </w:tcPr>
          <w:p w14:paraId="6DD9DCE2" w14:textId="77777777" w:rsidR="00811E4F" w:rsidRDefault="00811E4F" w:rsidP="00C5232B">
            <w:pPr>
              <w:jc w:val="center"/>
              <w:rPr>
                <w:rFonts w:ascii="Arial" w:eastAsiaTheme="minorEastAsia" w:hAnsi="Arial" w:cs="Arial"/>
              </w:rPr>
            </w:pPr>
            <w:r w:rsidRPr="00B868EB">
              <w:rPr>
                <w:rFonts w:ascii="Arial" w:eastAsiaTheme="minorEastAsia" w:hAnsi="Arial" w:cs="Arial"/>
              </w:rPr>
              <w:t xml:space="preserve">TMA </w:t>
            </w:r>
          </w:p>
          <w:p w14:paraId="59FBB1BA" w14:textId="77777777" w:rsidR="00811E4F" w:rsidRPr="00B868EB" w:rsidRDefault="00811E4F" w:rsidP="00C5232B">
            <w:pPr>
              <w:jc w:val="center"/>
              <w:rPr>
                <w:rFonts w:ascii="Arial" w:eastAsiaTheme="minorEastAsia" w:hAnsi="Arial" w:cs="Arial"/>
              </w:rPr>
            </w:pPr>
            <w:r w:rsidRPr="00B868EB">
              <w:rPr>
                <w:rFonts w:ascii="Arial" w:eastAsiaTheme="minorEastAsia" w:hAnsi="Arial" w:cs="Arial"/>
              </w:rPr>
              <w:t>Yale1</w:t>
            </w:r>
          </w:p>
        </w:tc>
        <w:tc>
          <w:tcPr>
            <w:tcW w:w="1170" w:type="dxa"/>
            <w:vAlign w:val="center"/>
          </w:tcPr>
          <w:p w14:paraId="27DE0E81" w14:textId="77777777" w:rsidR="00811E4F" w:rsidRDefault="00811E4F" w:rsidP="00C5232B">
            <w:pPr>
              <w:jc w:val="center"/>
              <w:rPr>
                <w:rFonts w:ascii="Arial" w:eastAsiaTheme="minorEastAsia" w:hAnsi="Arial" w:cs="Arial"/>
              </w:rPr>
            </w:pPr>
            <w:r w:rsidRPr="00B868EB">
              <w:rPr>
                <w:rFonts w:ascii="Arial" w:eastAsiaTheme="minorEastAsia" w:hAnsi="Arial" w:cs="Arial"/>
              </w:rPr>
              <w:t xml:space="preserve">TMA </w:t>
            </w:r>
          </w:p>
          <w:p w14:paraId="0CDF2DDA" w14:textId="77777777" w:rsidR="00811E4F" w:rsidRPr="00B868EB" w:rsidRDefault="00811E4F" w:rsidP="00C5232B">
            <w:pPr>
              <w:jc w:val="center"/>
              <w:rPr>
                <w:rFonts w:ascii="Arial" w:eastAsiaTheme="minorEastAsia" w:hAnsi="Arial" w:cs="Arial"/>
              </w:rPr>
            </w:pPr>
            <w:r w:rsidRPr="00B868EB">
              <w:rPr>
                <w:rFonts w:ascii="Arial" w:eastAsiaTheme="minorEastAsia" w:hAnsi="Arial" w:cs="Arial"/>
              </w:rPr>
              <w:t>Yale2</w:t>
            </w:r>
          </w:p>
        </w:tc>
        <w:tc>
          <w:tcPr>
            <w:tcW w:w="1170" w:type="dxa"/>
            <w:vAlign w:val="center"/>
          </w:tcPr>
          <w:p w14:paraId="68EEC681" w14:textId="77777777" w:rsidR="00811E4F" w:rsidRPr="00B868EB" w:rsidRDefault="00811E4F" w:rsidP="00C5232B">
            <w:pPr>
              <w:jc w:val="center"/>
              <w:rPr>
                <w:rFonts w:ascii="Arial" w:eastAsiaTheme="minorEastAsia" w:hAnsi="Arial" w:cs="Arial"/>
              </w:rPr>
            </w:pPr>
            <w:r w:rsidRPr="00B868EB">
              <w:rPr>
                <w:rFonts w:ascii="Arial" w:eastAsiaTheme="minorEastAsia" w:hAnsi="Arial" w:cs="Arial"/>
              </w:rPr>
              <w:t>WTS TCGA</w:t>
            </w:r>
          </w:p>
        </w:tc>
        <w:tc>
          <w:tcPr>
            <w:tcW w:w="1170" w:type="dxa"/>
            <w:vAlign w:val="center"/>
          </w:tcPr>
          <w:p w14:paraId="2B42398D" w14:textId="77777777" w:rsidR="00811E4F" w:rsidRPr="00B868EB" w:rsidRDefault="00811E4F" w:rsidP="00C5232B">
            <w:pPr>
              <w:jc w:val="center"/>
              <w:rPr>
                <w:rFonts w:ascii="Arial" w:eastAsiaTheme="minorEastAsia" w:hAnsi="Arial" w:cs="Arial"/>
              </w:rPr>
            </w:pPr>
            <w:r w:rsidRPr="00B868EB">
              <w:rPr>
                <w:rFonts w:ascii="Arial" w:eastAsiaTheme="minorEastAsia" w:hAnsi="Arial" w:cs="Arial"/>
              </w:rPr>
              <w:t>WTS Sweden</w:t>
            </w:r>
          </w:p>
        </w:tc>
        <w:tc>
          <w:tcPr>
            <w:tcW w:w="900" w:type="dxa"/>
            <w:vAlign w:val="center"/>
          </w:tcPr>
          <w:p w14:paraId="26A6A546" w14:textId="77777777" w:rsidR="00811E4F" w:rsidRPr="00B868EB" w:rsidRDefault="00811E4F" w:rsidP="00C5232B">
            <w:pPr>
              <w:jc w:val="center"/>
              <w:rPr>
                <w:rFonts w:ascii="Arial" w:hAnsi="Arial" w:cs="Arial"/>
              </w:rPr>
            </w:pPr>
            <w:r w:rsidRPr="00B868EB">
              <w:rPr>
                <w:rFonts w:ascii="Arial" w:hAnsi="Arial" w:cs="Arial"/>
              </w:rPr>
              <w:t>“Solo” model</w:t>
            </w:r>
          </w:p>
        </w:tc>
        <w:tc>
          <w:tcPr>
            <w:tcW w:w="900" w:type="dxa"/>
            <w:vAlign w:val="center"/>
          </w:tcPr>
          <w:p w14:paraId="621F3A1B" w14:textId="77777777" w:rsidR="00811E4F" w:rsidRPr="00B868EB" w:rsidRDefault="00811E4F" w:rsidP="00C5232B">
            <w:pPr>
              <w:jc w:val="center"/>
              <w:rPr>
                <w:rFonts w:ascii="Arial" w:hAnsi="Arial" w:cs="Arial"/>
              </w:rPr>
            </w:pPr>
            <w:r w:rsidRPr="00B868EB">
              <w:rPr>
                <w:rFonts w:ascii="Arial" w:hAnsi="Arial" w:cs="Arial"/>
              </w:rPr>
              <w:t xml:space="preserve">Multitask model </w:t>
            </w:r>
          </w:p>
        </w:tc>
      </w:tr>
      <w:tr w:rsidR="002A3039" w:rsidRPr="00F22FA2" w14:paraId="3008BB50" w14:textId="77777777" w:rsidTr="007823B3">
        <w:tc>
          <w:tcPr>
            <w:tcW w:w="1170" w:type="dxa"/>
            <w:vMerge w:val="restart"/>
            <w:vAlign w:val="center"/>
          </w:tcPr>
          <w:p w14:paraId="533E0EB7" w14:textId="77777777" w:rsidR="00811E4F" w:rsidRPr="009B0EFE" w:rsidRDefault="00811E4F" w:rsidP="00C5232B">
            <w:pPr>
              <w:rPr>
                <w:rFonts w:ascii="Arial" w:eastAsiaTheme="minorEastAsia" w:hAnsi="Arial" w:cs="Arial"/>
              </w:rPr>
            </w:pPr>
            <w:r w:rsidRPr="009B0EFE">
              <w:rPr>
                <w:rFonts w:ascii="Arial" w:eastAsiaTheme="minorEastAsia" w:hAnsi="Arial" w:cs="Arial"/>
              </w:rPr>
              <w:t xml:space="preserve">HR </w:t>
            </w:r>
          </w:p>
          <w:p w14:paraId="0EC756A1" w14:textId="77777777" w:rsidR="00811E4F" w:rsidRPr="009B0EFE" w:rsidRDefault="00811E4F" w:rsidP="00C5232B">
            <w:pPr>
              <w:rPr>
                <w:rFonts w:ascii="Arial" w:eastAsiaTheme="minorEastAsia" w:hAnsi="Arial" w:cs="Arial"/>
              </w:rPr>
            </w:pPr>
            <w:r w:rsidRPr="009B0EFE">
              <w:rPr>
                <w:rFonts w:ascii="Arial" w:eastAsiaTheme="minorEastAsia" w:hAnsi="Arial" w:cs="Arial"/>
              </w:rPr>
              <w:t xml:space="preserve">(95% CI) </w:t>
            </w:r>
          </w:p>
          <w:p w14:paraId="1053114B" w14:textId="6365FCDE" w:rsidR="00811E4F" w:rsidRPr="00DA3A86" w:rsidRDefault="00811E4F" w:rsidP="00C5232B">
            <w:pPr>
              <w:rPr>
                <w:rFonts w:ascii="Arial" w:eastAsiaTheme="minorEastAsia" w:hAnsi="Arial" w:cs="Arial"/>
              </w:rPr>
            </w:pPr>
            <w:r w:rsidRPr="009B0EFE">
              <w:rPr>
                <w:rFonts w:ascii="Arial" w:eastAsiaTheme="minorEastAsia" w:hAnsi="Arial" w:cs="Arial"/>
              </w:rPr>
              <w:t>p-value</w:t>
            </w:r>
            <w:r w:rsidR="00DA3A86" w:rsidRPr="007823B3">
              <w:rPr>
                <w:rFonts w:ascii="Arial" w:hAnsi="Arial" w:cs="Arial"/>
              </w:rPr>
              <w:t>*</w:t>
            </w:r>
          </w:p>
          <w:p w14:paraId="5DCB2391" w14:textId="77777777" w:rsidR="00811E4F" w:rsidRPr="009B0EFE" w:rsidRDefault="00811E4F" w:rsidP="00C5232B">
            <w:pPr>
              <w:rPr>
                <w:rFonts w:ascii="Arial" w:hAnsi="Arial" w:cs="Arial"/>
              </w:rPr>
            </w:pPr>
          </w:p>
        </w:tc>
        <w:tc>
          <w:tcPr>
            <w:tcW w:w="990" w:type="dxa"/>
            <w:vAlign w:val="center"/>
          </w:tcPr>
          <w:p w14:paraId="552049CA" w14:textId="7D9BDBE7" w:rsidR="00811E4F" w:rsidRPr="009B0EFE" w:rsidRDefault="00346906" w:rsidP="00C5232B">
            <w:pPr>
              <w:rPr>
                <w:rFonts w:ascii="Arial" w:hAnsi="Arial" w:cs="Arial"/>
              </w:rPr>
            </w:pPr>
            <w:r>
              <w:rPr>
                <w:rFonts w:ascii="Arial" w:hAnsi="Arial" w:cs="Arial"/>
              </w:rPr>
              <w:t xml:space="preserve">High </w:t>
            </w:r>
            <w:r w:rsidR="00811E4F" w:rsidRPr="009B0EFE">
              <w:rPr>
                <w:rFonts w:ascii="Arial" w:hAnsi="Arial" w:cs="Arial"/>
              </w:rPr>
              <w:t>eTILs%</w:t>
            </w:r>
          </w:p>
        </w:tc>
        <w:tc>
          <w:tcPr>
            <w:tcW w:w="1170" w:type="dxa"/>
            <w:vAlign w:val="center"/>
          </w:tcPr>
          <w:p w14:paraId="52BBBB99" w14:textId="77777777" w:rsidR="00811E4F" w:rsidRPr="009B0EFE" w:rsidRDefault="00811E4F" w:rsidP="00C5232B">
            <w:pPr>
              <w:jc w:val="center"/>
              <w:rPr>
                <w:rFonts w:ascii="Arial" w:hAnsi="Arial" w:cs="Arial"/>
                <w:color w:val="000000"/>
              </w:rPr>
            </w:pPr>
            <w:r w:rsidRPr="009B0EFE">
              <w:rPr>
                <w:rFonts w:ascii="Arial" w:hAnsi="Arial" w:cs="Arial"/>
                <w:color w:val="000000"/>
              </w:rPr>
              <w:t>0.64</w:t>
            </w:r>
          </w:p>
          <w:p w14:paraId="0718C808" w14:textId="77777777" w:rsidR="00811E4F" w:rsidRPr="009B0EFE" w:rsidRDefault="00811E4F" w:rsidP="00C5232B">
            <w:pPr>
              <w:jc w:val="center"/>
              <w:rPr>
                <w:rFonts w:ascii="Arial" w:hAnsi="Arial" w:cs="Arial"/>
                <w:color w:val="000000"/>
              </w:rPr>
            </w:pPr>
            <w:r w:rsidRPr="009B0EFE">
              <w:rPr>
                <w:rFonts w:ascii="Arial" w:hAnsi="Arial" w:cs="Arial"/>
                <w:color w:val="000000"/>
              </w:rPr>
              <w:t>(0.43-0.94)</w:t>
            </w:r>
          </w:p>
          <w:p w14:paraId="5CBEA083" w14:textId="77777777" w:rsidR="00811E4F" w:rsidRPr="009B0EFE" w:rsidRDefault="00811E4F" w:rsidP="00C5232B">
            <w:pPr>
              <w:jc w:val="center"/>
              <w:rPr>
                <w:rFonts w:ascii="Arial" w:hAnsi="Arial" w:cs="Arial"/>
                <w:color w:val="000000"/>
              </w:rPr>
            </w:pPr>
            <w:r w:rsidRPr="009B0EFE">
              <w:rPr>
                <w:rFonts w:ascii="Arial" w:hAnsi="Arial" w:cs="Arial"/>
                <w:color w:val="000000"/>
              </w:rPr>
              <w:t>p = 0.025</w:t>
            </w:r>
          </w:p>
        </w:tc>
        <w:tc>
          <w:tcPr>
            <w:tcW w:w="1170" w:type="dxa"/>
            <w:vAlign w:val="center"/>
          </w:tcPr>
          <w:p w14:paraId="1820B7FB" w14:textId="77777777" w:rsidR="00811E4F" w:rsidRPr="009B0EFE" w:rsidRDefault="00811E4F" w:rsidP="00C5232B">
            <w:pPr>
              <w:jc w:val="center"/>
              <w:rPr>
                <w:rFonts w:ascii="Arial" w:hAnsi="Arial" w:cs="Arial"/>
                <w:color w:val="000000"/>
              </w:rPr>
            </w:pPr>
            <w:r w:rsidRPr="009B0EFE">
              <w:rPr>
                <w:rFonts w:ascii="Arial" w:hAnsi="Arial" w:cs="Arial"/>
                <w:color w:val="000000"/>
              </w:rPr>
              <w:t>0.43</w:t>
            </w:r>
          </w:p>
          <w:p w14:paraId="3A3ECB5C" w14:textId="77777777" w:rsidR="00811E4F" w:rsidRPr="009B0EFE" w:rsidRDefault="00811E4F" w:rsidP="00C5232B">
            <w:pPr>
              <w:jc w:val="center"/>
              <w:rPr>
                <w:rFonts w:ascii="Arial" w:hAnsi="Arial" w:cs="Arial"/>
                <w:color w:val="000000"/>
              </w:rPr>
            </w:pPr>
            <w:r w:rsidRPr="009B0EFE">
              <w:rPr>
                <w:rFonts w:ascii="Arial" w:hAnsi="Arial" w:cs="Arial"/>
                <w:color w:val="000000"/>
              </w:rPr>
              <w:t>(0.26-0.69)</w:t>
            </w:r>
          </w:p>
          <w:p w14:paraId="160C6496" w14:textId="77777777" w:rsidR="00811E4F" w:rsidRPr="009B0EFE" w:rsidRDefault="00811E4F" w:rsidP="00C5232B">
            <w:pPr>
              <w:jc w:val="center"/>
              <w:rPr>
                <w:rFonts w:ascii="Arial" w:hAnsi="Arial" w:cs="Arial"/>
                <w:color w:val="000000"/>
              </w:rPr>
            </w:pPr>
            <w:r w:rsidRPr="009B0EFE">
              <w:rPr>
                <w:rFonts w:ascii="Arial" w:hAnsi="Arial" w:cs="Arial"/>
                <w:color w:val="000000"/>
              </w:rPr>
              <w:t>p = 0.0005</w:t>
            </w:r>
          </w:p>
        </w:tc>
        <w:tc>
          <w:tcPr>
            <w:tcW w:w="1170" w:type="dxa"/>
            <w:vAlign w:val="center"/>
          </w:tcPr>
          <w:p w14:paraId="747B9200" w14:textId="77777777" w:rsidR="00811E4F" w:rsidRPr="009B0EFE" w:rsidRDefault="00811E4F" w:rsidP="00C5232B">
            <w:pPr>
              <w:jc w:val="center"/>
              <w:rPr>
                <w:rFonts w:ascii="Arial" w:hAnsi="Arial" w:cs="Arial"/>
                <w:color w:val="000000"/>
              </w:rPr>
            </w:pPr>
            <w:r w:rsidRPr="009B0EFE">
              <w:rPr>
                <w:rFonts w:ascii="Arial" w:hAnsi="Arial" w:cs="Arial"/>
                <w:color w:val="000000"/>
              </w:rPr>
              <w:t>0.09</w:t>
            </w:r>
          </w:p>
          <w:p w14:paraId="439CFD17" w14:textId="77777777" w:rsidR="00811E4F" w:rsidRPr="009B0EFE" w:rsidRDefault="00811E4F" w:rsidP="00C5232B">
            <w:pPr>
              <w:jc w:val="center"/>
              <w:rPr>
                <w:rFonts w:ascii="Arial" w:hAnsi="Arial" w:cs="Arial"/>
                <w:color w:val="000000"/>
              </w:rPr>
            </w:pPr>
            <w:r w:rsidRPr="009B0EFE">
              <w:rPr>
                <w:rFonts w:ascii="Arial" w:hAnsi="Arial" w:cs="Arial"/>
                <w:color w:val="000000"/>
              </w:rPr>
              <w:t>(0.01-0.70)</w:t>
            </w:r>
          </w:p>
          <w:p w14:paraId="78A63531" w14:textId="77777777" w:rsidR="00811E4F" w:rsidRPr="009B0EFE" w:rsidRDefault="00811E4F" w:rsidP="00C5232B">
            <w:pPr>
              <w:jc w:val="center"/>
              <w:rPr>
                <w:rFonts w:ascii="Arial" w:hAnsi="Arial" w:cs="Arial"/>
                <w:color w:val="000000"/>
              </w:rPr>
            </w:pPr>
            <w:r w:rsidRPr="009B0EFE">
              <w:rPr>
                <w:rFonts w:ascii="Arial" w:hAnsi="Arial" w:cs="Arial"/>
                <w:color w:val="000000"/>
              </w:rPr>
              <w:t>p = 0.02</w:t>
            </w:r>
          </w:p>
        </w:tc>
        <w:tc>
          <w:tcPr>
            <w:tcW w:w="1170" w:type="dxa"/>
            <w:vAlign w:val="center"/>
          </w:tcPr>
          <w:p w14:paraId="1B5390D7" w14:textId="77777777" w:rsidR="00811E4F" w:rsidRPr="009B0EFE" w:rsidRDefault="00811E4F" w:rsidP="00C5232B">
            <w:pPr>
              <w:jc w:val="center"/>
              <w:rPr>
                <w:rFonts w:ascii="Arial" w:hAnsi="Arial" w:cs="Arial"/>
                <w:color w:val="000000"/>
              </w:rPr>
            </w:pPr>
            <w:r w:rsidRPr="009B0EFE">
              <w:rPr>
                <w:rFonts w:ascii="Arial" w:hAnsi="Arial" w:cs="Arial"/>
                <w:color w:val="000000"/>
              </w:rPr>
              <w:t>NS</w:t>
            </w:r>
          </w:p>
        </w:tc>
        <w:tc>
          <w:tcPr>
            <w:tcW w:w="900" w:type="dxa"/>
            <w:vAlign w:val="center"/>
          </w:tcPr>
          <w:p w14:paraId="6FE83B47" w14:textId="77777777" w:rsidR="00811E4F" w:rsidRPr="009B0EFE" w:rsidRDefault="00811E4F" w:rsidP="00C5232B">
            <w:pPr>
              <w:jc w:val="center"/>
              <w:rPr>
                <w:rFonts w:ascii="Arial" w:hAnsi="Arial" w:cs="Arial"/>
              </w:rPr>
            </w:pPr>
            <w:r w:rsidRPr="009B0EFE">
              <w:rPr>
                <w:rFonts w:ascii="Arial" w:hAnsi="Arial" w:cs="Arial"/>
              </w:rPr>
              <w:t>-</w:t>
            </w:r>
          </w:p>
        </w:tc>
        <w:tc>
          <w:tcPr>
            <w:tcW w:w="900" w:type="dxa"/>
            <w:vAlign w:val="center"/>
          </w:tcPr>
          <w:p w14:paraId="3B371552" w14:textId="77777777" w:rsidR="00811E4F" w:rsidRPr="009B0EFE" w:rsidRDefault="00811E4F" w:rsidP="00C5232B">
            <w:pPr>
              <w:jc w:val="center"/>
              <w:rPr>
                <w:rFonts w:ascii="Arial" w:hAnsi="Arial" w:cs="Arial"/>
              </w:rPr>
            </w:pPr>
            <w:r w:rsidRPr="009B0EFE">
              <w:rPr>
                <w:rFonts w:ascii="Arial" w:hAnsi="Arial" w:cs="Arial"/>
              </w:rPr>
              <w:t>-</w:t>
            </w:r>
          </w:p>
        </w:tc>
      </w:tr>
      <w:tr w:rsidR="00501589" w:rsidRPr="00F22FA2" w14:paraId="004F188A" w14:textId="77777777" w:rsidTr="007823B3">
        <w:tc>
          <w:tcPr>
            <w:tcW w:w="1170" w:type="dxa"/>
            <w:vMerge/>
            <w:vAlign w:val="center"/>
          </w:tcPr>
          <w:p w14:paraId="7EE64C70" w14:textId="77777777" w:rsidR="00811E4F" w:rsidRPr="009B0EFE" w:rsidRDefault="00811E4F" w:rsidP="00C5232B">
            <w:pPr>
              <w:rPr>
                <w:rFonts w:ascii="Arial" w:hAnsi="Arial" w:cs="Arial"/>
              </w:rPr>
            </w:pPr>
          </w:p>
        </w:tc>
        <w:tc>
          <w:tcPr>
            <w:tcW w:w="990" w:type="dxa"/>
            <w:vAlign w:val="center"/>
          </w:tcPr>
          <w:p w14:paraId="46A1F239" w14:textId="6C1125AD" w:rsidR="00346906" w:rsidRDefault="00346906" w:rsidP="00C5232B">
            <w:pPr>
              <w:rPr>
                <w:rFonts w:ascii="Arial" w:hAnsi="Arial" w:cs="Arial"/>
              </w:rPr>
            </w:pPr>
            <w:r>
              <w:rPr>
                <w:rFonts w:ascii="Arial" w:hAnsi="Arial" w:cs="Arial"/>
              </w:rPr>
              <w:t>High</w:t>
            </w:r>
          </w:p>
          <w:p w14:paraId="640F5CA5" w14:textId="6A43D07B" w:rsidR="00811E4F" w:rsidRPr="009B0EFE" w:rsidRDefault="00811E4F" w:rsidP="00C5232B">
            <w:pPr>
              <w:rPr>
                <w:rFonts w:ascii="Arial" w:hAnsi="Arial" w:cs="Arial"/>
              </w:rPr>
            </w:pPr>
            <w:r w:rsidRPr="009B0EFE">
              <w:rPr>
                <w:rFonts w:ascii="Arial" w:hAnsi="Arial" w:cs="Arial"/>
              </w:rPr>
              <w:t>etTILS%</w:t>
            </w:r>
          </w:p>
        </w:tc>
        <w:tc>
          <w:tcPr>
            <w:tcW w:w="1170" w:type="dxa"/>
            <w:vAlign w:val="center"/>
          </w:tcPr>
          <w:p w14:paraId="3C621ECD" w14:textId="77777777" w:rsidR="00811E4F" w:rsidRPr="009B0EFE" w:rsidRDefault="00811E4F" w:rsidP="00C5232B">
            <w:pPr>
              <w:jc w:val="center"/>
              <w:rPr>
                <w:rFonts w:ascii="Arial" w:hAnsi="Arial" w:cs="Arial"/>
                <w:color w:val="000000"/>
              </w:rPr>
            </w:pPr>
            <w:r w:rsidRPr="009B0EFE">
              <w:rPr>
                <w:rFonts w:ascii="Arial" w:hAnsi="Arial" w:cs="Arial"/>
                <w:color w:val="000000"/>
              </w:rPr>
              <w:t xml:space="preserve">0.51 </w:t>
            </w:r>
            <w:r w:rsidRPr="009B0EFE">
              <w:rPr>
                <w:rFonts w:ascii="Arial" w:hAnsi="Arial" w:cs="Arial"/>
                <w:color w:val="000000"/>
              </w:rPr>
              <w:br/>
              <w:t xml:space="preserve">(0.32-0.81) </w:t>
            </w:r>
            <w:r w:rsidRPr="009B0EFE">
              <w:rPr>
                <w:rFonts w:ascii="Arial" w:hAnsi="Arial" w:cs="Arial"/>
                <w:color w:val="000000"/>
              </w:rPr>
              <w:br/>
              <w:t>p = 0.004</w:t>
            </w:r>
          </w:p>
        </w:tc>
        <w:tc>
          <w:tcPr>
            <w:tcW w:w="1170" w:type="dxa"/>
            <w:vAlign w:val="center"/>
          </w:tcPr>
          <w:p w14:paraId="1B4477CA" w14:textId="77777777" w:rsidR="00811E4F" w:rsidRPr="009B0EFE" w:rsidRDefault="00811E4F" w:rsidP="00C5232B">
            <w:pPr>
              <w:jc w:val="center"/>
              <w:rPr>
                <w:rFonts w:ascii="Arial" w:hAnsi="Arial" w:cs="Arial"/>
                <w:color w:val="000000"/>
              </w:rPr>
            </w:pPr>
            <w:r w:rsidRPr="009B0EFE">
              <w:rPr>
                <w:rFonts w:ascii="Arial" w:hAnsi="Arial" w:cs="Arial"/>
                <w:color w:val="000000"/>
              </w:rPr>
              <w:t>0.47</w:t>
            </w:r>
          </w:p>
          <w:p w14:paraId="2CB447A4" w14:textId="77777777" w:rsidR="00811E4F" w:rsidRPr="009B0EFE" w:rsidRDefault="00811E4F" w:rsidP="00C5232B">
            <w:pPr>
              <w:jc w:val="center"/>
              <w:rPr>
                <w:rFonts w:ascii="Arial" w:hAnsi="Arial" w:cs="Arial"/>
                <w:color w:val="000000"/>
              </w:rPr>
            </w:pPr>
            <w:r w:rsidRPr="009B0EFE">
              <w:rPr>
                <w:rFonts w:ascii="Arial" w:hAnsi="Arial" w:cs="Arial"/>
                <w:color w:val="000000"/>
              </w:rPr>
              <w:t>(0.28-0.77)</w:t>
            </w:r>
          </w:p>
          <w:p w14:paraId="1B2D2E74" w14:textId="77777777" w:rsidR="00811E4F" w:rsidRPr="009B0EFE" w:rsidRDefault="00811E4F" w:rsidP="00C5232B">
            <w:pPr>
              <w:jc w:val="center"/>
              <w:rPr>
                <w:rFonts w:ascii="Arial" w:hAnsi="Arial" w:cs="Arial"/>
                <w:color w:val="000000"/>
              </w:rPr>
            </w:pPr>
            <w:r w:rsidRPr="009B0EFE">
              <w:rPr>
                <w:rFonts w:ascii="Arial" w:hAnsi="Arial" w:cs="Arial"/>
                <w:color w:val="000000"/>
              </w:rPr>
              <w:t>p = 0.003</w:t>
            </w:r>
          </w:p>
        </w:tc>
        <w:tc>
          <w:tcPr>
            <w:tcW w:w="1170" w:type="dxa"/>
            <w:vAlign w:val="center"/>
          </w:tcPr>
          <w:p w14:paraId="2F5BE3BF" w14:textId="77777777" w:rsidR="00811E4F" w:rsidRPr="009B0EFE" w:rsidRDefault="00811E4F" w:rsidP="00C5232B">
            <w:pPr>
              <w:jc w:val="center"/>
              <w:rPr>
                <w:rFonts w:ascii="Arial" w:hAnsi="Arial" w:cs="Arial"/>
                <w:color w:val="000000"/>
              </w:rPr>
            </w:pPr>
            <w:r w:rsidRPr="009B0EFE">
              <w:rPr>
                <w:rFonts w:ascii="Arial" w:hAnsi="Arial" w:cs="Arial"/>
                <w:color w:val="000000"/>
              </w:rPr>
              <w:t>0.1</w:t>
            </w:r>
          </w:p>
          <w:p w14:paraId="733CD46D" w14:textId="77777777" w:rsidR="00811E4F" w:rsidRPr="009B0EFE" w:rsidRDefault="00811E4F" w:rsidP="00C5232B">
            <w:pPr>
              <w:jc w:val="center"/>
              <w:rPr>
                <w:rFonts w:ascii="Arial" w:hAnsi="Arial" w:cs="Arial"/>
                <w:color w:val="000000"/>
              </w:rPr>
            </w:pPr>
            <w:r w:rsidRPr="009B0EFE">
              <w:rPr>
                <w:rFonts w:ascii="Arial" w:hAnsi="Arial" w:cs="Arial"/>
                <w:color w:val="000000"/>
              </w:rPr>
              <w:t>(0.01-0.80)</w:t>
            </w:r>
          </w:p>
          <w:p w14:paraId="7FAE42B8" w14:textId="77777777" w:rsidR="00811E4F" w:rsidRPr="009B0EFE" w:rsidRDefault="00811E4F" w:rsidP="00C5232B">
            <w:pPr>
              <w:jc w:val="center"/>
              <w:rPr>
                <w:rFonts w:ascii="Arial" w:hAnsi="Arial" w:cs="Arial"/>
                <w:color w:val="000000"/>
              </w:rPr>
            </w:pPr>
            <w:r w:rsidRPr="009B0EFE">
              <w:rPr>
                <w:rFonts w:ascii="Arial" w:hAnsi="Arial" w:cs="Arial"/>
                <w:color w:val="000000"/>
              </w:rPr>
              <w:t>p = 0.03</w:t>
            </w:r>
          </w:p>
        </w:tc>
        <w:tc>
          <w:tcPr>
            <w:tcW w:w="1170" w:type="dxa"/>
            <w:vAlign w:val="center"/>
          </w:tcPr>
          <w:p w14:paraId="5B42870D" w14:textId="77777777" w:rsidR="00811E4F" w:rsidRPr="009B0EFE" w:rsidRDefault="00811E4F" w:rsidP="00C5232B">
            <w:pPr>
              <w:jc w:val="center"/>
              <w:rPr>
                <w:rFonts w:ascii="Arial" w:hAnsi="Arial" w:cs="Arial"/>
                <w:color w:val="000000"/>
              </w:rPr>
            </w:pPr>
            <w:r w:rsidRPr="009B0EFE">
              <w:rPr>
                <w:rFonts w:ascii="Arial" w:hAnsi="Arial" w:cs="Arial"/>
                <w:color w:val="000000"/>
              </w:rPr>
              <w:t>NS</w:t>
            </w:r>
          </w:p>
        </w:tc>
        <w:tc>
          <w:tcPr>
            <w:tcW w:w="900" w:type="dxa"/>
            <w:vAlign w:val="center"/>
          </w:tcPr>
          <w:p w14:paraId="2243E174" w14:textId="77777777" w:rsidR="00811E4F" w:rsidRPr="009B0EFE" w:rsidRDefault="00811E4F" w:rsidP="00C5232B">
            <w:pPr>
              <w:jc w:val="center"/>
              <w:rPr>
                <w:rFonts w:ascii="Arial" w:hAnsi="Arial" w:cs="Arial"/>
              </w:rPr>
            </w:pPr>
            <w:r w:rsidRPr="009B0EFE">
              <w:rPr>
                <w:rFonts w:ascii="Arial" w:hAnsi="Arial" w:cs="Arial"/>
              </w:rPr>
              <w:t>-</w:t>
            </w:r>
          </w:p>
        </w:tc>
        <w:tc>
          <w:tcPr>
            <w:tcW w:w="900" w:type="dxa"/>
            <w:vAlign w:val="center"/>
          </w:tcPr>
          <w:p w14:paraId="212CEFEA" w14:textId="77777777" w:rsidR="00811E4F" w:rsidRPr="009B0EFE" w:rsidRDefault="00811E4F" w:rsidP="00C5232B">
            <w:pPr>
              <w:jc w:val="center"/>
              <w:rPr>
                <w:rFonts w:ascii="Arial" w:hAnsi="Arial" w:cs="Arial"/>
              </w:rPr>
            </w:pPr>
            <w:r w:rsidRPr="009B0EFE">
              <w:rPr>
                <w:rFonts w:ascii="Arial" w:hAnsi="Arial" w:cs="Arial"/>
              </w:rPr>
              <w:t>-</w:t>
            </w:r>
          </w:p>
        </w:tc>
      </w:tr>
      <w:tr w:rsidR="00501589" w:rsidRPr="00F22FA2" w14:paraId="622EC93D" w14:textId="77777777" w:rsidTr="007823B3">
        <w:tc>
          <w:tcPr>
            <w:tcW w:w="1170" w:type="dxa"/>
            <w:vMerge/>
            <w:vAlign w:val="center"/>
          </w:tcPr>
          <w:p w14:paraId="20F24C2E" w14:textId="77777777" w:rsidR="00811E4F" w:rsidRPr="009B0EFE" w:rsidRDefault="00811E4F" w:rsidP="00C5232B">
            <w:pPr>
              <w:rPr>
                <w:rFonts w:ascii="Arial" w:hAnsi="Arial" w:cs="Arial"/>
              </w:rPr>
            </w:pPr>
          </w:p>
        </w:tc>
        <w:tc>
          <w:tcPr>
            <w:tcW w:w="990" w:type="dxa"/>
            <w:vAlign w:val="center"/>
          </w:tcPr>
          <w:p w14:paraId="07F6D3B7" w14:textId="0B3F2644" w:rsidR="00346906" w:rsidRDefault="00346906" w:rsidP="00C5232B">
            <w:pPr>
              <w:rPr>
                <w:rFonts w:ascii="Arial" w:hAnsi="Arial" w:cs="Arial"/>
              </w:rPr>
            </w:pPr>
            <w:r>
              <w:rPr>
                <w:rFonts w:ascii="Arial" w:hAnsi="Arial" w:cs="Arial"/>
              </w:rPr>
              <w:t>High</w:t>
            </w:r>
          </w:p>
          <w:p w14:paraId="0A6147F9" w14:textId="1342E278" w:rsidR="00811E4F" w:rsidRPr="009B0EFE" w:rsidRDefault="00811E4F" w:rsidP="00C5232B">
            <w:pPr>
              <w:rPr>
                <w:rFonts w:ascii="Arial" w:hAnsi="Arial" w:cs="Arial"/>
              </w:rPr>
            </w:pPr>
            <w:r w:rsidRPr="009B0EFE">
              <w:rPr>
                <w:rFonts w:ascii="Arial" w:hAnsi="Arial" w:cs="Arial"/>
              </w:rPr>
              <w:t>esTILs</w:t>
            </w:r>
          </w:p>
        </w:tc>
        <w:tc>
          <w:tcPr>
            <w:tcW w:w="1170" w:type="dxa"/>
            <w:vAlign w:val="center"/>
          </w:tcPr>
          <w:p w14:paraId="5112C4F7" w14:textId="77777777" w:rsidR="00811E4F" w:rsidRPr="009B0EFE" w:rsidRDefault="00811E4F" w:rsidP="00C5232B">
            <w:pPr>
              <w:jc w:val="center"/>
              <w:rPr>
                <w:rFonts w:ascii="Arial" w:hAnsi="Arial" w:cs="Arial"/>
                <w:color w:val="000000"/>
              </w:rPr>
            </w:pPr>
            <w:r w:rsidRPr="009B0EFE">
              <w:rPr>
                <w:rFonts w:ascii="Arial" w:hAnsi="Arial" w:cs="Arial"/>
                <w:color w:val="000000"/>
              </w:rPr>
              <w:t xml:space="preserve">0.48 </w:t>
            </w:r>
            <w:r w:rsidRPr="009B0EFE">
              <w:rPr>
                <w:rFonts w:ascii="Arial" w:hAnsi="Arial" w:cs="Arial"/>
                <w:color w:val="000000"/>
              </w:rPr>
              <w:br/>
              <w:t xml:space="preserve">(0.25-0.89) </w:t>
            </w:r>
            <w:r w:rsidRPr="009B0EFE">
              <w:rPr>
                <w:rFonts w:ascii="Arial" w:hAnsi="Arial" w:cs="Arial"/>
                <w:color w:val="000000"/>
              </w:rPr>
              <w:br/>
              <w:t>p = 0.02</w:t>
            </w:r>
          </w:p>
        </w:tc>
        <w:tc>
          <w:tcPr>
            <w:tcW w:w="1170" w:type="dxa"/>
            <w:vAlign w:val="center"/>
          </w:tcPr>
          <w:p w14:paraId="581B29B2" w14:textId="77777777" w:rsidR="00811E4F" w:rsidRPr="009B0EFE" w:rsidRDefault="00811E4F" w:rsidP="00C5232B">
            <w:pPr>
              <w:jc w:val="center"/>
              <w:rPr>
                <w:rFonts w:ascii="Arial" w:hAnsi="Arial" w:cs="Arial"/>
                <w:color w:val="000000"/>
              </w:rPr>
            </w:pPr>
            <w:r w:rsidRPr="009B0EFE">
              <w:rPr>
                <w:rFonts w:ascii="Arial" w:hAnsi="Arial" w:cs="Arial"/>
                <w:color w:val="000000"/>
              </w:rPr>
              <w:t>0.42</w:t>
            </w:r>
          </w:p>
          <w:p w14:paraId="251B7612" w14:textId="77777777" w:rsidR="00811E4F" w:rsidRPr="009B0EFE" w:rsidRDefault="00811E4F" w:rsidP="00C5232B">
            <w:pPr>
              <w:jc w:val="center"/>
              <w:rPr>
                <w:rFonts w:ascii="Arial" w:hAnsi="Arial" w:cs="Arial"/>
                <w:color w:val="000000"/>
              </w:rPr>
            </w:pPr>
            <w:r w:rsidRPr="009B0EFE">
              <w:rPr>
                <w:rFonts w:ascii="Arial" w:hAnsi="Arial" w:cs="Arial"/>
                <w:color w:val="000000"/>
              </w:rPr>
              <w:t>(0.24-0.76)</w:t>
            </w:r>
          </w:p>
          <w:p w14:paraId="298D534D" w14:textId="77777777" w:rsidR="00811E4F" w:rsidRPr="009B0EFE" w:rsidRDefault="00811E4F" w:rsidP="00C5232B">
            <w:pPr>
              <w:jc w:val="center"/>
              <w:rPr>
                <w:rFonts w:ascii="Arial" w:hAnsi="Arial" w:cs="Arial"/>
                <w:color w:val="000000"/>
              </w:rPr>
            </w:pPr>
            <w:r w:rsidRPr="009B0EFE">
              <w:rPr>
                <w:rFonts w:ascii="Arial" w:hAnsi="Arial" w:cs="Arial"/>
                <w:color w:val="000000"/>
              </w:rPr>
              <w:t>p = 0.004</w:t>
            </w:r>
          </w:p>
        </w:tc>
        <w:tc>
          <w:tcPr>
            <w:tcW w:w="1170" w:type="dxa"/>
            <w:vAlign w:val="center"/>
          </w:tcPr>
          <w:p w14:paraId="2DC184BE" w14:textId="77777777" w:rsidR="00811E4F" w:rsidRPr="009B0EFE" w:rsidRDefault="00811E4F" w:rsidP="00C5232B">
            <w:pPr>
              <w:jc w:val="center"/>
              <w:rPr>
                <w:rFonts w:ascii="Arial" w:hAnsi="Arial" w:cs="Arial"/>
                <w:color w:val="000000"/>
              </w:rPr>
            </w:pPr>
            <w:r w:rsidRPr="009B0EFE">
              <w:rPr>
                <w:rFonts w:ascii="Arial" w:hAnsi="Arial" w:cs="Arial"/>
                <w:color w:val="000000"/>
              </w:rPr>
              <w:t>NS</w:t>
            </w:r>
          </w:p>
        </w:tc>
        <w:tc>
          <w:tcPr>
            <w:tcW w:w="1170" w:type="dxa"/>
            <w:vAlign w:val="center"/>
          </w:tcPr>
          <w:p w14:paraId="740E49B5" w14:textId="77777777" w:rsidR="00811E4F" w:rsidRPr="009B0EFE" w:rsidRDefault="00811E4F" w:rsidP="00C5232B">
            <w:pPr>
              <w:jc w:val="center"/>
              <w:rPr>
                <w:rFonts w:ascii="Arial" w:hAnsi="Arial" w:cs="Arial"/>
                <w:color w:val="000000"/>
              </w:rPr>
            </w:pPr>
            <w:r w:rsidRPr="009B0EFE">
              <w:rPr>
                <w:rFonts w:ascii="Arial" w:hAnsi="Arial" w:cs="Arial"/>
                <w:color w:val="000000"/>
              </w:rPr>
              <w:t>NS</w:t>
            </w:r>
          </w:p>
        </w:tc>
        <w:tc>
          <w:tcPr>
            <w:tcW w:w="900" w:type="dxa"/>
            <w:vAlign w:val="center"/>
          </w:tcPr>
          <w:p w14:paraId="632E990A" w14:textId="77777777" w:rsidR="00811E4F" w:rsidRPr="009B0EFE" w:rsidRDefault="00811E4F" w:rsidP="00C5232B">
            <w:pPr>
              <w:jc w:val="center"/>
              <w:rPr>
                <w:rFonts w:ascii="Arial" w:hAnsi="Arial" w:cs="Arial"/>
              </w:rPr>
            </w:pPr>
            <w:r w:rsidRPr="009B0EFE">
              <w:rPr>
                <w:rFonts w:ascii="Arial" w:hAnsi="Arial" w:cs="Arial"/>
              </w:rPr>
              <w:t>-</w:t>
            </w:r>
          </w:p>
        </w:tc>
        <w:tc>
          <w:tcPr>
            <w:tcW w:w="900" w:type="dxa"/>
            <w:vAlign w:val="center"/>
          </w:tcPr>
          <w:p w14:paraId="0DB2113E" w14:textId="77777777" w:rsidR="00811E4F" w:rsidRPr="009B0EFE" w:rsidRDefault="00811E4F" w:rsidP="00C5232B">
            <w:pPr>
              <w:jc w:val="center"/>
              <w:rPr>
                <w:rFonts w:ascii="Arial" w:hAnsi="Arial" w:cs="Arial"/>
              </w:rPr>
            </w:pPr>
            <w:r w:rsidRPr="009B0EFE">
              <w:rPr>
                <w:rFonts w:ascii="Arial" w:hAnsi="Arial" w:cs="Arial"/>
              </w:rPr>
              <w:t>-</w:t>
            </w:r>
          </w:p>
        </w:tc>
      </w:tr>
      <w:tr w:rsidR="00501589" w:rsidRPr="00F22FA2" w14:paraId="6471700A" w14:textId="77777777" w:rsidTr="007823B3">
        <w:tc>
          <w:tcPr>
            <w:tcW w:w="1170" w:type="dxa"/>
            <w:vMerge/>
            <w:vAlign w:val="center"/>
          </w:tcPr>
          <w:p w14:paraId="1C7F0C26" w14:textId="77777777" w:rsidR="00811E4F" w:rsidRPr="009B0EFE" w:rsidRDefault="00811E4F" w:rsidP="00C5232B">
            <w:pPr>
              <w:rPr>
                <w:rFonts w:ascii="Arial" w:hAnsi="Arial" w:cs="Arial"/>
              </w:rPr>
            </w:pPr>
          </w:p>
        </w:tc>
        <w:tc>
          <w:tcPr>
            <w:tcW w:w="990" w:type="dxa"/>
            <w:vAlign w:val="center"/>
          </w:tcPr>
          <w:p w14:paraId="5A19CA3F" w14:textId="2F90595F" w:rsidR="00346906" w:rsidRDefault="00346906" w:rsidP="00C5232B">
            <w:pPr>
              <w:rPr>
                <w:rFonts w:ascii="Arial" w:hAnsi="Arial" w:cs="Arial"/>
              </w:rPr>
            </w:pPr>
            <w:r>
              <w:rPr>
                <w:rFonts w:ascii="Arial" w:hAnsi="Arial" w:cs="Arial"/>
              </w:rPr>
              <w:t>High</w:t>
            </w:r>
          </w:p>
          <w:p w14:paraId="5101CA0C" w14:textId="0BA87EEC" w:rsidR="00811E4F" w:rsidRPr="009B0EFE" w:rsidRDefault="00811E4F" w:rsidP="00C5232B">
            <w:pPr>
              <w:rPr>
                <w:rFonts w:ascii="Arial" w:hAnsi="Arial" w:cs="Arial"/>
              </w:rPr>
            </w:pPr>
            <w:r w:rsidRPr="009B0EFE">
              <w:rPr>
                <w:rFonts w:ascii="Arial" w:hAnsi="Arial" w:cs="Arial"/>
              </w:rPr>
              <w:t>eaTILs (mm2)</w:t>
            </w:r>
          </w:p>
        </w:tc>
        <w:tc>
          <w:tcPr>
            <w:tcW w:w="1170" w:type="dxa"/>
            <w:vAlign w:val="center"/>
          </w:tcPr>
          <w:p w14:paraId="4CB120B3" w14:textId="77777777" w:rsidR="00811E4F" w:rsidRPr="009B0EFE" w:rsidRDefault="00811E4F" w:rsidP="00C5232B">
            <w:pPr>
              <w:jc w:val="center"/>
              <w:rPr>
                <w:rFonts w:ascii="Arial" w:hAnsi="Arial" w:cs="Arial"/>
                <w:color w:val="000000"/>
              </w:rPr>
            </w:pPr>
            <w:r w:rsidRPr="009B0EFE">
              <w:rPr>
                <w:rFonts w:ascii="Arial" w:hAnsi="Arial" w:cs="Arial"/>
                <w:color w:val="000000"/>
              </w:rPr>
              <w:t xml:space="preserve">0.48 </w:t>
            </w:r>
            <w:r w:rsidRPr="009B0EFE">
              <w:rPr>
                <w:rFonts w:ascii="Arial" w:hAnsi="Arial" w:cs="Arial"/>
                <w:color w:val="000000"/>
              </w:rPr>
              <w:br/>
              <w:t xml:space="preserve">(0.31-0.74) </w:t>
            </w:r>
            <w:r w:rsidRPr="009B0EFE">
              <w:rPr>
                <w:rFonts w:ascii="Arial" w:hAnsi="Arial" w:cs="Arial"/>
                <w:color w:val="000000"/>
              </w:rPr>
              <w:br/>
              <w:t>p = 0.0009</w:t>
            </w:r>
          </w:p>
        </w:tc>
        <w:tc>
          <w:tcPr>
            <w:tcW w:w="1170" w:type="dxa"/>
            <w:vAlign w:val="center"/>
          </w:tcPr>
          <w:p w14:paraId="424053E9" w14:textId="77777777" w:rsidR="00811E4F" w:rsidRPr="009B0EFE" w:rsidRDefault="00811E4F" w:rsidP="00C5232B">
            <w:pPr>
              <w:jc w:val="center"/>
              <w:rPr>
                <w:rFonts w:ascii="Arial" w:hAnsi="Arial" w:cs="Arial"/>
                <w:color w:val="000000"/>
              </w:rPr>
            </w:pPr>
            <w:r w:rsidRPr="009B0EFE">
              <w:rPr>
                <w:rFonts w:ascii="Arial" w:hAnsi="Arial" w:cs="Arial"/>
                <w:color w:val="000000"/>
              </w:rPr>
              <w:t>0.62</w:t>
            </w:r>
          </w:p>
          <w:p w14:paraId="38DFE62A" w14:textId="77777777" w:rsidR="00811E4F" w:rsidRPr="009B0EFE" w:rsidRDefault="00811E4F" w:rsidP="00C5232B">
            <w:pPr>
              <w:jc w:val="center"/>
              <w:rPr>
                <w:rFonts w:ascii="Arial" w:hAnsi="Arial" w:cs="Arial"/>
                <w:color w:val="000000"/>
              </w:rPr>
            </w:pPr>
            <w:r w:rsidRPr="009B0EFE">
              <w:rPr>
                <w:rFonts w:ascii="Arial" w:hAnsi="Arial" w:cs="Arial"/>
                <w:color w:val="000000"/>
              </w:rPr>
              <w:t>(0.37-1.01)</w:t>
            </w:r>
          </w:p>
          <w:p w14:paraId="008DAEE8" w14:textId="77777777" w:rsidR="00811E4F" w:rsidRPr="009B0EFE" w:rsidRDefault="00811E4F" w:rsidP="00C5232B">
            <w:pPr>
              <w:jc w:val="center"/>
              <w:rPr>
                <w:rFonts w:ascii="Arial" w:hAnsi="Arial" w:cs="Arial"/>
                <w:color w:val="000000"/>
              </w:rPr>
            </w:pPr>
            <w:r w:rsidRPr="009B0EFE">
              <w:rPr>
                <w:rFonts w:ascii="Arial" w:hAnsi="Arial" w:cs="Arial"/>
                <w:color w:val="000000"/>
              </w:rPr>
              <w:t>p = 0.06</w:t>
            </w:r>
          </w:p>
        </w:tc>
        <w:tc>
          <w:tcPr>
            <w:tcW w:w="1170" w:type="dxa"/>
            <w:vAlign w:val="center"/>
          </w:tcPr>
          <w:p w14:paraId="567B9EFF" w14:textId="77777777" w:rsidR="00811E4F" w:rsidRPr="009B0EFE" w:rsidRDefault="00811E4F" w:rsidP="00C5232B">
            <w:pPr>
              <w:jc w:val="center"/>
              <w:rPr>
                <w:rFonts w:ascii="Arial" w:hAnsi="Arial" w:cs="Arial"/>
                <w:color w:val="000000"/>
              </w:rPr>
            </w:pPr>
            <w:r w:rsidRPr="009B0EFE">
              <w:rPr>
                <w:rFonts w:ascii="Arial" w:hAnsi="Arial" w:cs="Arial"/>
                <w:color w:val="000000"/>
              </w:rPr>
              <w:t>0.1</w:t>
            </w:r>
          </w:p>
          <w:p w14:paraId="5F8F76A0" w14:textId="77777777" w:rsidR="00811E4F" w:rsidRPr="009B0EFE" w:rsidRDefault="00811E4F" w:rsidP="00C5232B">
            <w:pPr>
              <w:jc w:val="center"/>
              <w:rPr>
                <w:rFonts w:ascii="Arial" w:hAnsi="Arial" w:cs="Arial"/>
                <w:color w:val="000000"/>
              </w:rPr>
            </w:pPr>
            <w:r w:rsidRPr="009B0EFE">
              <w:rPr>
                <w:rFonts w:ascii="Arial" w:hAnsi="Arial" w:cs="Arial"/>
                <w:color w:val="000000"/>
              </w:rPr>
              <w:t>(0.01-0.76)</w:t>
            </w:r>
          </w:p>
          <w:p w14:paraId="1DC6C333" w14:textId="77777777" w:rsidR="00811E4F" w:rsidRPr="009B0EFE" w:rsidRDefault="00811E4F" w:rsidP="00C5232B">
            <w:pPr>
              <w:jc w:val="center"/>
              <w:rPr>
                <w:rFonts w:ascii="Arial" w:hAnsi="Arial" w:cs="Arial"/>
                <w:color w:val="000000"/>
              </w:rPr>
            </w:pPr>
            <w:r w:rsidRPr="009B0EFE">
              <w:rPr>
                <w:rFonts w:ascii="Arial" w:hAnsi="Arial" w:cs="Arial"/>
                <w:color w:val="000000"/>
              </w:rPr>
              <w:t>p = 0.03</w:t>
            </w:r>
          </w:p>
        </w:tc>
        <w:tc>
          <w:tcPr>
            <w:tcW w:w="1170" w:type="dxa"/>
            <w:vAlign w:val="center"/>
          </w:tcPr>
          <w:p w14:paraId="6D3B44A8" w14:textId="77777777" w:rsidR="00811E4F" w:rsidRPr="009B0EFE" w:rsidRDefault="00811E4F" w:rsidP="00C5232B">
            <w:pPr>
              <w:jc w:val="center"/>
              <w:rPr>
                <w:rFonts w:ascii="Arial" w:hAnsi="Arial" w:cs="Arial"/>
                <w:color w:val="000000"/>
              </w:rPr>
            </w:pPr>
            <w:r w:rsidRPr="009B0EFE">
              <w:rPr>
                <w:rFonts w:ascii="Arial" w:hAnsi="Arial" w:cs="Arial"/>
                <w:color w:val="000000"/>
              </w:rPr>
              <w:t>NS</w:t>
            </w:r>
          </w:p>
        </w:tc>
        <w:tc>
          <w:tcPr>
            <w:tcW w:w="900" w:type="dxa"/>
            <w:vAlign w:val="center"/>
          </w:tcPr>
          <w:p w14:paraId="15C5C5AA" w14:textId="77777777" w:rsidR="00811E4F" w:rsidRPr="009B0EFE" w:rsidRDefault="00811E4F" w:rsidP="00C5232B">
            <w:pPr>
              <w:jc w:val="center"/>
              <w:rPr>
                <w:rFonts w:ascii="Arial" w:hAnsi="Arial" w:cs="Arial"/>
              </w:rPr>
            </w:pPr>
            <w:r w:rsidRPr="009B0EFE">
              <w:rPr>
                <w:rFonts w:ascii="Arial" w:hAnsi="Arial" w:cs="Arial"/>
              </w:rPr>
              <w:t>-</w:t>
            </w:r>
          </w:p>
        </w:tc>
        <w:tc>
          <w:tcPr>
            <w:tcW w:w="900" w:type="dxa"/>
            <w:vAlign w:val="center"/>
          </w:tcPr>
          <w:p w14:paraId="5F3CBC22" w14:textId="77777777" w:rsidR="00811E4F" w:rsidRPr="009B0EFE" w:rsidRDefault="00811E4F" w:rsidP="00C5232B">
            <w:pPr>
              <w:jc w:val="center"/>
              <w:rPr>
                <w:rFonts w:ascii="Arial" w:hAnsi="Arial" w:cs="Arial"/>
              </w:rPr>
            </w:pPr>
            <w:r w:rsidRPr="009B0EFE">
              <w:rPr>
                <w:rFonts w:ascii="Arial" w:hAnsi="Arial" w:cs="Arial"/>
              </w:rPr>
              <w:t>-</w:t>
            </w:r>
          </w:p>
        </w:tc>
      </w:tr>
      <w:tr w:rsidR="00501589" w:rsidRPr="00F22FA2" w14:paraId="653CF4EB" w14:textId="77777777" w:rsidTr="007823B3">
        <w:tc>
          <w:tcPr>
            <w:tcW w:w="1170" w:type="dxa"/>
            <w:vMerge/>
            <w:vAlign w:val="center"/>
          </w:tcPr>
          <w:p w14:paraId="0008A10D" w14:textId="77777777" w:rsidR="00811E4F" w:rsidRPr="009B0EFE" w:rsidRDefault="00811E4F" w:rsidP="00C5232B">
            <w:pPr>
              <w:rPr>
                <w:rFonts w:ascii="Arial" w:hAnsi="Arial" w:cs="Arial"/>
              </w:rPr>
            </w:pPr>
          </w:p>
        </w:tc>
        <w:tc>
          <w:tcPr>
            <w:tcW w:w="990" w:type="dxa"/>
            <w:vAlign w:val="center"/>
          </w:tcPr>
          <w:p w14:paraId="66170D18" w14:textId="4660F8D4" w:rsidR="00811E4F" w:rsidRPr="009B0EFE" w:rsidRDefault="00346906" w:rsidP="00C5232B">
            <w:pPr>
              <w:rPr>
                <w:rFonts w:ascii="Arial" w:hAnsi="Arial" w:cs="Arial"/>
              </w:rPr>
            </w:pPr>
            <w:r>
              <w:rPr>
                <w:rFonts w:ascii="Arial" w:hAnsi="Arial" w:cs="Arial"/>
              </w:rPr>
              <w:t xml:space="preserve">High </w:t>
            </w:r>
            <w:r w:rsidR="00811E4F" w:rsidRPr="009B0EFE">
              <w:rPr>
                <w:rFonts w:ascii="Arial" w:hAnsi="Arial" w:cs="Arial"/>
              </w:rPr>
              <w:t>easTILs</w:t>
            </w:r>
          </w:p>
        </w:tc>
        <w:tc>
          <w:tcPr>
            <w:tcW w:w="1170" w:type="dxa"/>
            <w:vAlign w:val="center"/>
          </w:tcPr>
          <w:p w14:paraId="1D5E335B" w14:textId="77777777" w:rsidR="00811E4F" w:rsidRPr="009B0EFE" w:rsidRDefault="00811E4F" w:rsidP="00C5232B">
            <w:pPr>
              <w:jc w:val="center"/>
              <w:rPr>
                <w:rFonts w:ascii="Arial" w:hAnsi="Arial" w:cs="Arial"/>
                <w:color w:val="000000"/>
              </w:rPr>
            </w:pPr>
            <w:r w:rsidRPr="009B0EFE">
              <w:rPr>
                <w:rFonts w:ascii="Arial" w:hAnsi="Arial" w:cs="Arial"/>
                <w:color w:val="000000"/>
              </w:rPr>
              <w:t xml:space="preserve">0.65 </w:t>
            </w:r>
            <w:r w:rsidRPr="009B0EFE">
              <w:rPr>
                <w:rFonts w:ascii="Arial" w:hAnsi="Arial" w:cs="Arial"/>
                <w:color w:val="000000"/>
              </w:rPr>
              <w:br/>
              <w:t xml:space="preserve">(0.43-0.98) </w:t>
            </w:r>
            <w:r w:rsidRPr="009B0EFE">
              <w:rPr>
                <w:rFonts w:ascii="Arial" w:hAnsi="Arial" w:cs="Arial"/>
                <w:color w:val="000000"/>
              </w:rPr>
              <w:br/>
              <w:t>p = 0.04</w:t>
            </w:r>
          </w:p>
        </w:tc>
        <w:tc>
          <w:tcPr>
            <w:tcW w:w="1170" w:type="dxa"/>
            <w:vAlign w:val="center"/>
          </w:tcPr>
          <w:p w14:paraId="41E4DECF" w14:textId="77777777" w:rsidR="00811E4F" w:rsidRPr="009B0EFE" w:rsidRDefault="00811E4F" w:rsidP="00C5232B">
            <w:pPr>
              <w:jc w:val="center"/>
              <w:rPr>
                <w:rFonts w:ascii="Arial" w:hAnsi="Arial" w:cs="Arial"/>
                <w:color w:val="000000"/>
              </w:rPr>
            </w:pPr>
            <w:r w:rsidRPr="009B0EFE">
              <w:rPr>
                <w:rFonts w:ascii="Arial" w:hAnsi="Arial" w:cs="Arial"/>
                <w:color w:val="000000"/>
              </w:rPr>
              <w:t>0.78</w:t>
            </w:r>
          </w:p>
          <w:p w14:paraId="0444803F" w14:textId="77777777" w:rsidR="00811E4F" w:rsidRPr="009B0EFE" w:rsidRDefault="00811E4F" w:rsidP="00C5232B">
            <w:pPr>
              <w:jc w:val="center"/>
              <w:rPr>
                <w:rFonts w:ascii="Arial" w:hAnsi="Arial" w:cs="Arial"/>
                <w:color w:val="000000"/>
              </w:rPr>
            </w:pPr>
            <w:r w:rsidRPr="009B0EFE">
              <w:rPr>
                <w:rFonts w:ascii="Arial" w:hAnsi="Arial" w:cs="Arial"/>
                <w:color w:val="000000"/>
              </w:rPr>
              <w:t>(0.48-1.26)</w:t>
            </w:r>
          </w:p>
          <w:p w14:paraId="52F8AA95" w14:textId="77777777" w:rsidR="00811E4F" w:rsidRPr="009B0EFE" w:rsidRDefault="00811E4F" w:rsidP="00C5232B">
            <w:pPr>
              <w:jc w:val="center"/>
              <w:rPr>
                <w:rFonts w:ascii="Arial" w:hAnsi="Arial" w:cs="Arial"/>
                <w:color w:val="000000"/>
              </w:rPr>
            </w:pPr>
            <w:r w:rsidRPr="009B0EFE">
              <w:rPr>
                <w:rFonts w:ascii="Arial" w:hAnsi="Arial" w:cs="Arial"/>
                <w:color w:val="000000"/>
              </w:rPr>
              <w:t>p = 0.31</w:t>
            </w:r>
          </w:p>
        </w:tc>
        <w:tc>
          <w:tcPr>
            <w:tcW w:w="1170" w:type="dxa"/>
            <w:vAlign w:val="center"/>
          </w:tcPr>
          <w:p w14:paraId="28B4EABA" w14:textId="77777777" w:rsidR="00811E4F" w:rsidRPr="009B0EFE" w:rsidRDefault="00811E4F" w:rsidP="00C5232B">
            <w:pPr>
              <w:jc w:val="center"/>
              <w:rPr>
                <w:rFonts w:ascii="Arial" w:hAnsi="Arial" w:cs="Arial"/>
                <w:color w:val="000000"/>
              </w:rPr>
            </w:pPr>
            <w:r w:rsidRPr="009B0EFE">
              <w:rPr>
                <w:rFonts w:ascii="Arial" w:hAnsi="Arial" w:cs="Arial"/>
                <w:color w:val="000000"/>
              </w:rPr>
              <w:t>NS</w:t>
            </w:r>
          </w:p>
        </w:tc>
        <w:tc>
          <w:tcPr>
            <w:tcW w:w="1170" w:type="dxa"/>
            <w:vAlign w:val="center"/>
          </w:tcPr>
          <w:p w14:paraId="3F9D97D2" w14:textId="77777777" w:rsidR="00811E4F" w:rsidRPr="009B0EFE" w:rsidRDefault="00811E4F" w:rsidP="00C5232B">
            <w:pPr>
              <w:jc w:val="center"/>
              <w:rPr>
                <w:rFonts w:ascii="Arial" w:hAnsi="Arial" w:cs="Arial"/>
                <w:color w:val="000000"/>
              </w:rPr>
            </w:pPr>
            <w:r w:rsidRPr="009B0EFE">
              <w:rPr>
                <w:rFonts w:ascii="Arial" w:hAnsi="Arial" w:cs="Arial"/>
                <w:color w:val="000000"/>
              </w:rPr>
              <w:t>0.54</w:t>
            </w:r>
          </w:p>
          <w:p w14:paraId="1BD61A40" w14:textId="77777777" w:rsidR="00811E4F" w:rsidRPr="009B0EFE" w:rsidRDefault="00811E4F" w:rsidP="00C5232B">
            <w:pPr>
              <w:jc w:val="center"/>
              <w:rPr>
                <w:rFonts w:ascii="Arial" w:hAnsi="Arial" w:cs="Arial"/>
                <w:color w:val="000000"/>
              </w:rPr>
            </w:pPr>
            <w:r w:rsidRPr="009B0EFE">
              <w:rPr>
                <w:rFonts w:ascii="Arial" w:hAnsi="Arial" w:cs="Arial"/>
                <w:color w:val="000000"/>
              </w:rPr>
              <w:t>(0.31-0.92)</w:t>
            </w:r>
          </w:p>
          <w:p w14:paraId="7FB9BD3F" w14:textId="77777777" w:rsidR="00811E4F" w:rsidRPr="009B0EFE" w:rsidRDefault="00811E4F" w:rsidP="00C5232B">
            <w:pPr>
              <w:jc w:val="center"/>
              <w:rPr>
                <w:rFonts w:ascii="Arial" w:hAnsi="Arial" w:cs="Arial"/>
                <w:color w:val="000000"/>
              </w:rPr>
            </w:pPr>
            <w:r w:rsidRPr="009B0EFE">
              <w:rPr>
                <w:rFonts w:ascii="Arial" w:hAnsi="Arial" w:cs="Arial"/>
                <w:color w:val="000000"/>
              </w:rPr>
              <w:t>p = 0.02</w:t>
            </w:r>
          </w:p>
        </w:tc>
        <w:tc>
          <w:tcPr>
            <w:tcW w:w="900" w:type="dxa"/>
            <w:vAlign w:val="center"/>
          </w:tcPr>
          <w:p w14:paraId="139E1C57" w14:textId="77777777" w:rsidR="00811E4F" w:rsidRPr="009B0EFE" w:rsidRDefault="00811E4F" w:rsidP="00C5232B">
            <w:pPr>
              <w:jc w:val="center"/>
              <w:rPr>
                <w:rFonts w:ascii="Arial" w:hAnsi="Arial" w:cs="Arial"/>
              </w:rPr>
            </w:pPr>
            <w:r w:rsidRPr="009B0EFE">
              <w:rPr>
                <w:rFonts w:ascii="Arial" w:hAnsi="Arial" w:cs="Arial"/>
              </w:rPr>
              <w:t>-</w:t>
            </w:r>
          </w:p>
        </w:tc>
        <w:tc>
          <w:tcPr>
            <w:tcW w:w="900" w:type="dxa"/>
            <w:vAlign w:val="center"/>
          </w:tcPr>
          <w:p w14:paraId="33B1F239" w14:textId="77777777" w:rsidR="00811E4F" w:rsidRPr="009B0EFE" w:rsidRDefault="00811E4F" w:rsidP="00C5232B">
            <w:pPr>
              <w:jc w:val="center"/>
              <w:rPr>
                <w:rFonts w:ascii="Arial" w:hAnsi="Arial" w:cs="Arial"/>
              </w:rPr>
            </w:pPr>
            <w:r w:rsidRPr="009B0EFE">
              <w:rPr>
                <w:rFonts w:ascii="Arial" w:hAnsi="Arial" w:cs="Arial"/>
              </w:rPr>
              <w:t>-</w:t>
            </w:r>
          </w:p>
        </w:tc>
      </w:tr>
      <w:tr w:rsidR="00501589" w:rsidRPr="00F22FA2" w14:paraId="679694E1" w14:textId="77777777" w:rsidTr="007823B3">
        <w:tc>
          <w:tcPr>
            <w:tcW w:w="1170" w:type="dxa"/>
            <w:vMerge/>
            <w:vAlign w:val="center"/>
          </w:tcPr>
          <w:p w14:paraId="22D28606" w14:textId="77777777" w:rsidR="00811E4F" w:rsidRPr="009B0EFE" w:rsidRDefault="00811E4F" w:rsidP="00C5232B">
            <w:pPr>
              <w:rPr>
                <w:rFonts w:ascii="Arial" w:hAnsi="Arial" w:cs="Arial"/>
              </w:rPr>
            </w:pPr>
          </w:p>
        </w:tc>
        <w:tc>
          <w:tcPr>
            <w:tcW w:w="990" w:type="dxa"/>
            <w:vAlign w:val="center"/>
          </w:tcPr>
          <w:p w14:paraId="016C69C0" w14:textId="002F4A08" w:rsidR="00811E4F" w:rsidRPr="009B0EFE" w:rsidRDefault="00C1409A" w:rsidP="007823B3">
            <w:pPr>
              <w:rPr>
                <w:rFonts w:ascii="Arial" w:hAnsi="Arial" w:cs="Arial"/>
              </w:rPr>
            </w:pPr>
            <w:r>
              <w:rPr>
                <w:rFonts w:ascii="Arial" w:hAnsi="Arial" w:cs="Arial"/>
              </w:rPr>
              <w:t>Predicted as “High risk”</w:t>
            </w:r>
          </w:p>
        </w:tc>
        <w:tc>
          <w:tcPr>
            <w:tcW w:w="1170" w:type="dxa"/>
            <w:vAlign w:val="center"/>
          </w:tcPr>
          <w:p w14:paraId="3721AEDC" w14:textId="77777777" w:rsidR="00811E4F" w:rsidRPr="009B0EFE" w:rsidRDefault="00811E4F" w:rsidP="00C5232B">
            <w:pPr>
              <w:jc w:val="center"/>
              <w:rPr>
                <w:rFonts w:ascii="Arial" w:hAnsi="Arial" w:cs="Arial"/>
                <w:color w:val="000000"/>
              </w:rPr>
            </w:pPr>
            <w:r w:rsidRPr="009B0EFE">
              <w:rPr>
                <w:rFonts w:ascii="Arial" w:hAnsi="Arial" w:cs="Arial"/>
                <w:color w:val="000000"/>
              </w:rPr>
              <w:t>-</w:t>
            </w:r>
          </w:p>
        </w:tc>
        <w:tc>
          <w:tcPr>
            <w:tcW w:w="1170" w:type="dxa"/>
            <w:vAlign w:val="center"/>
          </w:tcPr>
          <w:p w14:paraId="223E0C09" w14:textId="77777777" w:rsidR="00811E4F" w:rsidRPr="009B0EFE" w:rsidRDefault="00811E4F" w:rsidP="00C5232B">
            <w:pPr>
              <w:jc w:val="center"/>
              <w:rPr>
                <w:rFonts w:ascii="Arial" w:hAnsi="Arial" w:cs="Arial"/>
                <w:color w:val="000000"/>
              </w:rPr>
            </w:pPr>
            <w:r w:rsidRPr="009B0EFE">
              <w:rPr>
                <w:rFonts w:ascii="Arial" w:hAnsi="Arial" w:cs="Arial"/>
                <w:color w:val="000000"/>
              </w:rPr>
              <w:t>-</w:t>
            </w:r>
          </w:p>
        </w:tc>
        <w:tc>
          <w:tcPr>
            <w:tcW w:w="1170" w:type="dxa"/>
            <w:vAlign w:val="center"/>
          </w:tcPr>
          <w:p w14:paraId="4160799B" w14:textId="77777777" w:rsidR="00811E4F" w:rsidRPr="009B0EFE" w:rsidRDefault="00811E4F" w:rsidP="00C5232B">
            <w:pPr>
              <w:jc w:val="center"/>
              <w:rPr>
                <w:rFonts w:ascii="Arial" w:hAnsi="Arial" w:cs="Arial"/>
                <w:color w:val="000000"/>
              </w:rPr>
            </w:pPr>
            <w:r w:rsidRPr="009B0EFE">
              <w:rPr>
                <w:rFonts w:ascii="Arial" w:hAnsi="Arial" w:cs="Arial"/>
                <w:color w:val="000000"/>
              </w:rPr>
              <w:t>-</w:t>
            </w:r>
          </w:p>
        </w:tc>
        <w:tc>
          <w:tcPr>
            <w:tcW w:w="1170" w:type="dxa"/>
            <w:vAlign w:val="center"/>
          </w:tcPr>
          <w:p w14:paraId="2D25FBF6" w14:textId="77777777" w:rsidR="00811E4F" w:rsidRPr="009B0EFE" w:rsidRDefault="00811E4F" w:rsidP="00C5232B">
            <w:pPr>
              <w:jc w:val="center"/>
              <w:rPr>
                <w:rFonts w:ascii="Arial" w:hAnsi="Arial" w:cs="Arial"/>
                <w:color w:val="000000"/>
              </w:rPr>
            </w:pPr>
            <w:r w:rsidRPr="009B0EFE">
              <w:rPr>
                <w:rFonts w:ascii="Arial" w:hAnsi="Arial" w:cs="Arial"/>
                <w:color w:val="000000"/>
              </w:rPr>
              <w:t>-</w:t>
            </w:r>
          </w:p>
        </w:tc>
        <w:tc>
          <w:tcPr>
            <w:tcW w:w="900" w:type="dxa"/>
          </w:tcPr>
          <w:p w14:paraId="253FDF3D" w14:textId="77777777" w:rsidR="00811E4F" w:rsidRPr="009B0EFE" w:rsidRDefault="00811E4F" w:rsidP="00C5232B">
            <w:pPr>
              <w:jc w:val="center"/>
              <w:rPr>
                <w:rFonts w:ascii="Arial" w:hAnsi="Arial" w:cs="Arial"/>
                <w:color w:val="000000"/>
              </w:rPr>
            </w:pPr>
            <w:r w:rsidRPr="009B0EFE">
              <w:rPr>
                <w:rFonts w:ascii="Arial" w:hAnsi="Arial" w:cs="Arial"/>
                <w:color w:val="000000"/>
              </w:rPr>
              <w:t>1.8</w:t>
            </w:r>
            <w:r w:rsidRPr="009B0EFE">
              <w:rPr>
                <w:rFonts w:ascii="Arial" w:hAnsi="Arial" w:cs="Arial"/>
                <w:color w:val="000000"/>
              </w:rPr>
              <w:br/>
              <w:t>(1.3-2.7)</w:t>
            </w:r>
          </w:p>
          <w:p w14:paraId="1E63FCF5" w14:textId="77777777" w:rsidR="00811E4F" w:rsidRPr="009B0EFE" w:rsidRDefault="00811E4F" w:rsidP="00C5232B">
            <w:pPr>
              <w:jc w:val="center"/>
              <w:rPr>
                <w:rFonts w:ascii="Arial" w:hAnsi="Arial" w:cs="Arial"/>
              </w:rPr>
            </w:pPr>
            <w:r w:rsidRPr="009B0EFE">
              <w:rPr>
                <w:rFonts w:ascii="Arial" w:hAnsi="Arial" w:cs="Arial"/>
                <w:color w:val="000000"/>
              </w:rPr>
              <w:t>0.002</w:t>
            </w:r>
          </w:p>
        </w:tc>
        <w:tc>
          <w:tcPr>
            <w:tcW w:w="900" w:type="dxa"/>
          </w:tcPr>
          <w:p w14:paraId="7CEBF5A7" w14:textId="77777777" w:rsidR="00811E4F" w:rsidRPr="009B0EFE" w:rsidRDefault="00811E4F" w:rsidP="00C5232B">
            <w:pPr>
              <w:jc w:val="center"/>
              <w:rPr>
                <w:rFonts w:ascii="Arial" w:hAnsi="Arial" w:cs="Arial"/>
                <w:color w:val="000000"/>
              </w:rPr>
            </w:pPr>
            <w:r w:rsidRPr="009B0EFE">
              <w:rPr>
                <w:rFonts w:ascii="Arial" w:hAnsi="Arial" w:cs="Arial"/>
                <w:color w:val="000000"/>
              </w:rPr>
              <w:t>1.7</w:t>
            </w:r>
          </w:p>
          <w:p w14:paraId="033BFFC8" w14:textId="77777777" w:rsidR="00811E4F" w:rsidRPr="009B0EFE" w:rsidRDefault="00811E4F" w:rsidP="00C5232B">
            <w:pPr>
              <w:jc w:val="center"/>
              <w:rPr>
                <w:rFonts w:ascii="Arial" w:hAnsi="Arial" w:cs="Arial"/>
                <w:color w:val="000000"/>
              </w:rPr>
            </w:pPr>
            <w:r w:rsidRPr="009B0EFE">
              <w:rPr>
                <w:rFonts w:ascii="Arial" w:hAnsi="Arial" w:cs="Arial"/>
                <w:color w:val="000000"/>
              </w:rPr>
              <w:t>(1.2-2.6)</w:t>
            </w:r>
          </w:p>
          <w:p w14:paraId="2FD055BA" w14:textId="77777777" w:rsidR="00811E4F" w:rsidRPr="009B0EFE" w:rsidRDefault="00811E4F" w:rsidP="00C5232B">
            <w:pPr>
              <w:jc w:val="center"/>
              <w:rPr>
                <w:rFonts w:ascii="Arial" w:hAnsi="Arial" w:cs="Arial"/>
              </w:rPr>
            </w:pPr>
            <w:r w:rsidRPr="009B0EFE">
              <w:rPr>
                <w:rFonts w:ascii="Arial" w:hAnsi="Arial" w:cs="Arial"/>
                <w:color w:val="000000"/>
              </w:rPr>
              <w:t>0.003</w:t>
            </w:r>
          </w:p>
        </w:tc>
      </w:tr>
      <w:tr w:rsidR="002A3039" w:rsidRPr="00F22FA2" w14:paraId="4A1AA605" w14:textId="77777777" w:rsidTr="007823B3">
        <w:trPr>
          <w:trHeight w:val="665"/>
        </w:trPr>
        <w:tc>
          <w:tcPr>
            <w:tcW w:w="1170" w:type="dxa"/>
            <w:vAlign w:val="center"/>
          </w:tcPr>
          <w:p w14:paraId="476145F3" w14:textId="77777777" w:rsidR="00811E4F" w:rsidRPr="009B0EFE" w:rsidRDefault="00811E4F" w:rsidP="00C5232B">
            <w:pPr>
              <w:rPr>
                <w:rFonts w:ascii="Arial" w:hAnsi="Arial" w:cs="Arial"/>
              </w:rPr>
            </w:pPr>
            <w:r w:rsidRPr="009B0EFE">
              <w:rPr>
                <w:rFonts w:ascii="Arial" w:hAnsi="Arial" w:cs="Arial"/>
              </w:rPr>
              <w:t xml:space="preserve">Spearman r coefﬁcient </w:t>
            </w:r>
          </w:p>
          <w:p w14:paraId="79C56167" w14:textId="340A007A" w:rsidR="00811E4F" w:rsidRPr="009B0EFE" w:rsidRDefault="00811E4F" w:rsidP="00C5232B">
            <w:pPr>
              <w:rPr>
                <w:rFonts w:ascii="Arial" w:hAnsi="Arial" w:cs="Arial"/>
              </w:rPr>
            </w:pPr>
            <w:r w:rsidRPr="009B0EFE">
              <w:rPr>
                <w:rFonts w:ascii="Arial" w:hAnsi="Arial" w:cs="Arial"/>
              </w:rPr>
              <w:t>(p-value)</w:t>
            </w:r>
          </w:p>
        </w:tc>
        <w:tc>
          <w:tcPr>
            <w:tcW w:w="990" w:type="dxa"/>
            <w:vAlign w:val="center"/>
          </w:tcPr>
          <w:p w14:paraId="24369C5D" w14:textId="7638F2FF" w:rsidR="00811E4F" w:rsidRPr="009B0EFE" w:rsidRDefault="00346906" w:rsidP="00C5232B">
            <w:pPr>
              <w:rPr>
                <w:rFonts w:ascii="Arial" w:hAnsi="Arial" w:cs="Arial"/>
                <w:color w:val="000000"/>
              </w:rPr>
            </w:pPr>
            <w:r>
              <w:rPr>
                <w:rFonts w:ascii="Arial" w:hAnsi="Arial" w:cs="Arial"/>
              </w:rPr>
              <w:t xml:space="preserve">High </w:t>
            </w:r>
            <w:r w:rsidR="00811E4F" w:rsidRPr="009B0EFE">
              <w:rPr>
                <w:rFonts w:ascii="Arial" w:hAnsi="Arial" w:cs="Arial"/>
              </w:rPr>
              <w:t>easTILs</w:t>
            </w:r>
          </w:p>
        </w:tc>
        <w:tc>
          <w:tcPr>
            <w:tcW w:w="1170" w:type="dxa"/>
            <w:vAlign w:val="center"/>
          </w:tcPr>
          <w:p w14:paraId="5E195DA5" w14:textId="01E86C69" w:rsidR="00811E4F" w:rsidRPr="009B0EFE" w:rsidRDefault="00811E4F" w:rsidP="00C5232B">
            <w:pPr>
              <w:jc w:val="center"/>
              <w:rPr>
                <w:rFonts w:ascii="Arial" w:hAnsi="Arial" w:cs="Arial"/>
                <w:color w:val="000000"/>
              </w:rPr>
            </w:pPr>
            <w:r w:rsidRPr="009B0EFE">
              <w:rPr>
                <w:rFonts w:ascii="Arial" w:hAnsi="Arial" w:cs="Arial"/>
                <w:color w:val="000000"/>
              </w:rPr>
              <w:t>0.61</w:t>
            </w:r>
            <w:r w:rsidR="00862D28" w:rsidRPr="00200750">
              <w:rPr>
                <w:rFonts w:ascii="Arial" w:hAnsi="Arial" w:cs="Arial"/>
                <w:color w:val="000000" w:themeColor="text1"/>
                <w:sz w:val="24"/>
                <w:szCs w:val="24"/>
                <w:vertAlign w:val="superscript"/>
              </w:rPr>
              <w:t>§</w:t>
            </w:r>
          </w:p>
          <w:p w14:paraId="0E2A762F" w14:textId="77777777" w:rsidR="00811E4F" w:rsidRPr="009B0EFE" w:rsidRDefault="00811E4F" w:rsidP="00C5232B">
            <w:pPr>
              <w:jc w:val="center"/>
              <w:rPr>
                <w:rFonts w:ascii="Arial" w:hAnsi="Arial" w:cs="Arial"/>
                <w:color w:val="000000"/>
              </w:rPr>
            </w:pPr>
            <w:r w:rsidRPr="009B0EFE">
              <w:rPr>
                <w:rFonts w:ascii="Arial" w:hAnsi="Arial" w:cs="Arial"/>
                <w:color w:val="000000"/>
              </w:rPr>
              <w:t>(p&lt;0.0001)</w:t>
            </w:r>
          </w:p>
        </w:tc>
        <w:tc>
          <w:tcPr>
            <w:tcW w:w="1170" w:type="dxa"/>
            <w:vAlign w:val="center"/>
          </w:tcPr>
          <w:p w14:paraId="0E04AA7D" w14:textId="73CD1D8F" w:rsidR="00811E4F" w:rsidRPr="009B0EFE" w:rsidRDefault="00811E4F" w:rsidP="00C5232B">
            <w:pPr>
              <w:jc w:val="center"/>
              <w:rPr>
                <w:rFonts w:ascii="Arial" w:hAnsi="Arial" w:cs="Arial"/>
                <w:color w:val="000000"/>
              </w:rPr>
            </w:pPr>
            <w:r w:rsidRPr="009B0EFE">
              <w:rPr>
                <w:rFonts w:ascii="Arial" w:hAnsi="Arial" w:cs="Arial"/>
                <w:color w:val="000000"/>
              </w:rPr>
              <w:t>0.61</w:t>
            </w:r>
            <w:r w:rsidR="00862D28" w:rsidRPr="00200750">
              <w:rPr>
                <w:rFonts w:ascii="Arial" w:hAnsi="Arial" w:cs="Arial"/>
                <w:color w:val="000000" w:themeColor="text1"/>
                <w:sz w:val="24"/>
                <w:szCs w:val="24"/>
                <w:vertAlign w:val="superscript"/>
              </w:rPr>
              <w:t>§</w:t>
            </w:r>
          </w:p>
          <w:p w14:paraId="640D46D7" w14:textId="77777777" w:rsidR="00811E4F" w:rsidRPr="009B0EFE" w:rsidRDefault="00811E4F" w:rsidP="00C5232B">
            <w:pPr>
              <w:jc w:val="center"/>
              <w:rPr>
                <w:rFonts w:ascii="Arial" w:hAnsi="Arial" w:cs="Arial"/>
                <w:color w:val="000000"/>
              </w:rPr>
            </w:pPr>
            <w:r w:rsidRPr="009B0EFE">
              <w:rPr>
                <w:rFonts w:ascii="Arial" w:hAnsi="Arial" w:cs="Arial"/>
                <w:color w:val="000000"/>
              </w:rPr>
              <w:t>(p&lt;0.0001)</w:t>
            </w:r>
          </w:p>
        </w:tc>
        <w:tc>
          <w:tcPr>
            <w:tcW w:w="1170" w:type="dxa"/>
            <w:vAlign w:val="center"/>
          </w:tcPr>
          <w:p w14:paraId="6C63803E" w14:textId="77777777" w:rsidR="00811E4F" w:rsidRPr="009B0EFE" w:rsidRDefault="00811E4F" w:rsidP="00C5232B">
            <w:pPr>
              <w:jc w:val="center"/>
              <w:rPr>
                <w:rFonts w:ascii="Arial" w:hAnsi="Arial" w:cs="Arial"/>
                <w:color w:val="000000"/>
              </w:rPr>
            </w:pPr>
            <w:r w:rsidRPr="009B0EFE">
              <w:rPr>
                <w:rFonts w:ascii="Arial" w:hAnsi="Arial" w:cs="Arial"/>
                <w:color w:val="000000"/>
              </w:rPr>
              <w:t>NS</w:t>
            </w:r>
          </w:p>
        </w:tc>
        <w:tc>
          <w:tcPr>
            <w:tcW w:w="1170" w:type="dxa"/>
            <w:vAlign w:val="center"/>
          </w:tcPr>
          <w:p w14:paraId="403BB812" w14:textId="0F315DFD" w:rsidR="00811E4F" w:rsidRPr="009B0EFE" w:rsidRDefault="00811E4F" w:rsidP="00C5232B">
            <w:pPr>
              <w:jc w:val="center"/>
              <w:rPr>
                <w:rFonts w:ascii="Arial" w:hAnsi="Arial" w:cs="Arial"/>
                <w:color w:val="000000"/>
              </w:rPr>
            </w:pPr>
            <w:r w:rsidRPr="009B0EFE">
              <w:rPr>
                <w:rFonts w:ascii="Arial" w:hAnsi="Arial" w:cs="Arial"/>
                <w:color w:val="000000"/>
              </w:rPr>
              <w:t>0.63</w:t>
            </w:r>
            <w:r w:rsidR="00862D28" w:rsidRPr="00200750">
              <w:rPr>
                <w:rFonts w:ascii="Arial" w:hAnsi="Arial" w:cs="Arial"/>
                <w:color w:val="000000" w:themeColor="text1"/>
                <w:sz w:val="24"/>
                <w:szCs w:val="24"/>
                <w:vertAlign w:val="superscript"/>
              </w:rPr>
              <w:t>§</w:t>
            </w:r>
          </w:p>
          <w:p w14:paraId="4E115398" w14:textId="77777777" w:rsidR="00811E4F" w:rsidRPr="009B0EFE" w:rsidRDefault="00811E4F" w:rsidP="00C5232B">
            <w:pPr>
              <w:jc w:val="center"/>
              <w:rPr>
                <w:rFonts w:ascii="Arial" w:hAnsi="Arial" w:cs="Arial"/>
                <w:color w:val="000000"/>
              </w:rPr>
            </w:pPr>
            <w:r w:rsidRPr="009B0EFE">
              <w:rPr>
                <w:rFonts w:ascii="Arial" w:hAnsi="Arial" w:cs="Arial"/>
                <w:color w:val="000000"/>
              </w:rPr>
              <w:t>(p&lt;0.0001)</w:t>
            </w:r>
          </w:p>
        </w:tc>
        <w:tc>
          <w:tcPr>
            <w:tcW w:w="900" w:type="dxa"/>
            <w:vAlign w:val="center"/>
          </w:tcPr>
          <w:p w14:paraId="09C0CBE2" w14:textId="77777777" w:rsidR="00811E4F" w:rsidRPr="009B0EFE" w:rsidRDefault="00811E4F" w:rsidP="00C5232B">
            <w:pPr>
              <w:jc w:val="center"/>
              <w:rPr>
                <w:rFonts w:ascii="Arial" w:hAnsi="Arial" w:cs="Arial"/>
              </w:rPr>
            </w:pPr>
            <w:r w:rsidRPr="009B0EFE">
              <w:rPr>
                <w:rFonts w:ascii="Arial" w:hAnsi="Arial" w:cs="Arial"/>
              </w:rPr>
              <w:t>-</w:t>
            </w:r>
          </w:p>
        </w:tc>
        <w:tc>
          <w:tcPr>
            <w:tcW w:w="900" w:type="dxa"/>
            <w:vAlign w:val="center"/>
          </w:tcPr>
          <w:p w14:paraId="445A5287" w14:textId="77777777" w:rsidR="00811E4F" w:rsidRPr="009B0EFE" w:rsidRDefault="00811E4F" w:rsidP="00C5232B">
            <w:pPr>
              <w:jc w:val="center"/>
              <w:rPr>
                <w:rFonts w:ascii="Arial" w:hAnsi="Arial" w:cs="Arial"/>
              </w:rPr>
            </w:pPr>
            <w:r w:rsidRPr="009B0EFE">
              <w:rPr>
                <w:rFonts w:ascii="Arial" w:hAnsi="Arial" w:cs="Arial"/>
              </w:rPr>
              <w:t>-</w:t>
            </w:r>
          </w:p>
        </w:tc>
      </w:tr>
      <w:tr w:rsidR="002A3039" w:rsidRPr="00F22FA2" w14:paraId="34D6D1EA" w14:textId="77777777" w:rsidTr="007823B3">
        <w:tc>
          <w:tcPr>
            <w:tcW w:w="1170" w:type="dxa"/>
            <w:vAlign w:val="center"/>
          </w:tcPr>
          <w:p w14:paraId="63CDD63B" w14:textId="77777777" w:rsidR="00811E4F" w:rsidRPr="009B0EFE" w:rsidRDefault="00811E4F" w:rsidP="00C5232B">
            <w:pPr>
              <w:rPr>
                <w:rFonts w:ascii="Arial" w:hAnsi="Arial" w:cs="Arial"/>
              </w:rPr>
            </w:pPr>
            <w:r w:rsidRPr="009B0EFE">
              <w:rPr>
                <w:rFonts w:ascii="Arial" w:hAnsi="Arial" w:cs="Arial"/>
              </w:rPr>
              <w:t>c-index</w:t>
            </w:r>
          </w:p>
        </w:tc>
        <w:tc>
          <w:tcPr>
            <w:tcW w:w="990" w:type="dxa"/>
            <w:vAlign w:val="center"/>
          </w:tcPr>
          <w:p w14:paraId="6AA093C3" w14:textId="77777777" w:rsidR="00811E4F" w:rsidRPr="009B0EFE" w:rsidRDefault="00811E4F" w:rsidP="00C5232B">
            <w:pPr>
              <w:jc w:val="center"/>
              <w:rPr>
                <w:rFonts w:ascii="Arial" w:hAnsi="Arial" w:cs="Arial"/>
              </w:rPr>
            </w:pPr>
            <w:r w:rsidRPr="009B0EFE">
              <w:rPr>
                <w:rFonts w:ascii="Arial" w:hAnsi="Arial" w:cs="Arial"/>
              </w:rPr>
              <w:t>-</w:t>
            </w:r>
          </w:p>
        </w:tc>
        <w:tc>
          <w:tcPr>
            <w:tcW w:w="1170" w:type="dxa"/>
            <w:vAlign w:val="center"/>
          </w:tcPr>
          <w:p w14:paraId="2D51831F" w14:textId="77777777" w:rsidR="00811E4F" w:rsidRPr="009B0EFE" w:rsidRDefault="00811E4F" w:rsidP="00C5232B">
            <w:pPr>
              <w:jc w:val="center"/>
              <w:rPr>
                <w:rFonts w:ascii="Arial" w:hAnsi="Arial" w:cs="Arial"/>
                <w:color w:val="000000"/>
              </w:rPr>
            </w:pPr>
            <w:r w:rsidRPr="009B0EFE">
              <w:rPr>
                <w:rFonts w:ascii="Arial" w:hAnsi="Arial" w:cs="Arial"/>
                <w:color w:val="000000"/>
              </w:rPr>
              <w:t>-</w:t>
            </w:r>
          </w:p>
        </w:tc>
        <w:tc>
          <w:tcPr>
            <w:tcW w:w="1170" w:type="dxa"/>
            <w:vAlign w:val="center"/>
          </w:tcPr>
          <w:p w14:paraId="2B200997" w14:textId="77777777" w:rsidR="00811E4F" w:rsidRPr="009B0EFE" w:rsidRDefault="00811E4F" w:rsidP="00C5232B">
            <w:pPr>
              <w:jc w:val="center"/>
              <w:rPr>
                <w:rFonts w:ascii="Arial" w:hAnsi="Arial" w:cs="Arial"/>
                <w:color w:val="000000"/>
              </w:rPr>
            </w:pPr>
            <w:r w:rsidRPr="009B0EFE">
              <w:rPr>
                <w:rFonts w:ascii="Arial" w:hAnsi="Arial" w:cs="Arial"/>
                <w:color w:val="000000"/>
              </w:rPr>
              <w:t>-</w:t>
            </w:r>
          </w:p>
        </w:tc>
        <w:tc>
          <w:tcPr>
            <w:tcW w:w="1170" w:type="dxa"/>
            <w:vAlign w:val="center"/>
          </w:tcPr>
          <w:p w14:paraId="071CAAB8" w14:textId="77777777" w:rsidR="00811E4F" w:rsidRPr="009B0EFE" w:rsidRDefault="00811E4F" w:rsidP="00C5232B">
            <w:pPr>
              <w:jc w:val="center"/>
              <w:rPr>
                <w:rFonts w:ascii="Arial" w:hAnsi="Arial" w:cs="Arial"/>
                <w:color w:val="000000"/>
              </w:rPr>
            </w:pPr>
            <w:r w:rsidRPr="009B0EFE">
              <w:rPr>
                <w:rFonts w:ascii="Arial" w:hAnsi="Arial" w:cs="Arial"/>
                <w:color w:val="000000"/>
              </w:rPr>
              <w:t>-</w:t>
            </w:r>
          </w:p>
        </w:tc>
        <w:tc>
          <w:tcPr>
            <w:tcW w:w="1170" w:type="dxa"/>
            <w:vAlign w:val="center"/>
          </w:tcPr>
          <w:p w14:paraId="71CE058B" w14:textId="77777777" w:rsidR="00811E4F" w:rsidRPr="009B0EFE" w:rsidRDefault="00811E4F" w:rsidP="00C5232B">
            <w:pPr>
              <w:jc w:val="center"/>
              <w:rPr>
                <w:rFonts w:ascii="Arial" w:hAnsi="Arial" w:cs="Arial"/>
                <w:color w:val="000000"/>
              </w:rPr>
            </w:pPr>
            <w:r w:rsidRPr="009B0EFE">
              <w:rPr>
                <w:rFonts w:ascii="Arial" w:hAnsi="Arial" w:cs="Arial"/>
                <w:color w:val="000000"/>
              </w:rPr>
              <w:t>-</w:t>
            </w:r>
          </w:p>
        </w:tc>
        <w:tc>
          <w:tcPr>
            <w:tcW w:w="900" w:type="dxa"/>
          </w:tcPr>
          <w:p w14:paraId="07B7A840" w14:textId="77777777" w:rsidR="00811E4F" w:rsidRPr="009B0EFE" w:rsidRDefault="00811E4F" w:rsidP="00C5232B">
            <w:pPr>
              <w:jc w:val="center"/>
              <w:rPr>
                <w:rFonts w:ascii="Arial" w:hAnsi="Arial" w:cs="Arial"/>
              </w:rPr>
            </w:pPr>
            <w:r w:rsidRPr="009B0EFE">
              <w:rPr>
                <w:rFonts w:ascii="Arial" w:eastAsiaTheme="minorEastAsia" w:hAnsi="Arial" w:cs="Arial"/>
              </w:rPr>
              <w:t>0.57</w:t>
            </w:r>
          </w:p>
        </w:tc>
        <w:tc>
          <w:tcPr>
            <w:tcW w:w="900" w:type="dxa"/>
          </w:tcPr>
          <w:p w14:paraId="2BBE5161" w14:textId="77777777" w:rsidR="00811E4F" w:rsidRPr="009B0EFE" w:rsidRDefault="00811E4F" w:rsidP="00C5232B">
            <w:pPr>
              <w:jc w:val="center"/>
              <w:rPr>
                <w:rFonts w:ascii="Arial" w:hAnsi="Arial" w:cs="Arial"/>
              </w:rPr>
            </w:pPr>
            <w:r w:rsidRPr="009B0EFE">
              <w:rPr>
                <w:rFonts w:ascii="Arial" w:eastAsiaTheme="minorEastAsia" w:hAnsi="Arial" w:cs="Arial"/>
              </w:rPr>
              <w:t>0.57</w:t>
            </w:r>
          </w:p>
        </w:tc>
      </w:tr>
      <w:tr w:rsidR="00811E4F" w:rsidRPr="004F64CE" w14:paraId="16EF89E9" w14:textId="77777777" w:rsidTr="007823B3">
        <w:tblPrEx>
          <w:tblCellMar>
            <w:top w:w="57" w:type="dxa"/>
            <w:bottom w:w="57" w:type="dxa"/>
          </w:tblCellMar>
        </w:tblPrEx>
        <w:trPr>
          <w:trHeight w:val="316"/>
        </w:trPr>
        <w:tc>
          <w:tcPr>
            <w:tcW w:w="8640" w:type="dxa"/>
            <w:gridSpan w:val="8"/>
          </w:tcPr>
          <w:p w14:paraId="4B2960E1" w14:textId="4780DF17" w:rsidR="00811E4F" w:rsidRDefault="00811E4F" w:rsidP="00C5232B">
            <w:pPr>
              <w:rPr>
                <w:rFonts w:ascii="Arial" w:hAnsi="Arial" w:cs="Arial"/>
                <w:sz w:val="16"/>
                <w:szCs w:val="16"/>
              </w:rPr>
            </w:pPr>
            <w:r w:rsidRPr="00A73B94">
              <w:rPr>
                <w:rFonts w:ascii="Arial" w:hAnsi="Arial" w:cs="Arial"/>
                <w:sz w:val="16"/>
                <w:szCs w:val="16"/>
              </w:rPr>
              <w:t>95% CI: 95% confidence interval. c</w:t>
            </w:r>
            <w:r w:rsidRPr="00A73B94">
              <w:rPr>
                <w:rFonts w:ascii="Cambria Math" w:hAnsi="Cambria Math" w:cs="Cambria Math"/>
                <w:sz w:val="16"/>
                <w:szCs w:val="16"/>
              </w:rPr>
              <w:t>‑</w:t>
            </w:r>
            <w:r w:rsidRPr="00A73B94">
              <w:rPr>
                <w:rFonts w:ascii="Arial" w:hAnsi="Arial" w:cs="Arial"/>
                <w:sz w:val="16"/>
                <w:szCs w:val="16"/>
              </w:rPr>
              <w:t>index: concordance between the CNN predicted risk score and the actual time</w:t>
            </w:r>
            <w:r w:rsidRPr="00A73B94">
              <w:rPr>
                <w:rFonts w:ascii="Cambria Math" w:hAnsi="Cambria Math" w:cs="Cambria Math"/>
                <w:sz w:val="16"/>
                <w:szCs w:val="16"/>
              </w:rPr>
              <w:t>‑</w:t>
            </w:r>
            <w:r w:rsidRPr="00A73B94">
              <w:rPr>
                <w:rFonts w:ascii="Arial" w:hAnsi="Arial" w:cs="Arial"/>
                <w:sz w:val="16"/>
                <w:szCs w:val="16"/>
              </w:rPr>
              <w:t>to</w:t>
            </w:r>
            <w:r w:rsidRPr="00A73B94">
              <w:rPr>
                <w:rFonts w:ascii="Cambria Math" w:hAnsi="Cambria Math" w:cs="Cambria Math"/>
                <w:sz w:val="16"/>
                <w:szCs w:val="16"/>
              </w:rPr>
              <w:t>‑</w:t>
            </w:r>
            <w:r w:rsidRPr="00A73B94">
              <w:rPr>
                <w:rFonts w:ascii="Arial" w:hAnsi="Arial" w:cs="Arial"/>
                <w:sz w:val="16"/>
                <w:szCs w:val="16"/>
              </w:rPr>
              <w:t>event data. eaTILs (mm2): Density of TILs over tumor region. easTILs: Density of TILs over stroma area that mimics the international</w:t>
            </w:r>
            <w:r w:rsidRPr="004F64CE">
              <w:rPr>
                <w:rFonts w:ascii="Arial" w:hAnsi="Arial" w:cs="Arial"/>
                <w:sz w:val="16"/>
                <w:szCs w:val="16"/>
              </w:rPr>
              <w:t xml:space="preserve"> TIL working group variable as read by pathologists. eTILs%: Proportion of TILs over tumor cells. esTILs%: Proportion of TILs over stromal cells. etTILs%: Proportion of TILs over all detected cells. sTIL: Stromal TILs. HR: Hazard ratios.</w:t>
            </w:r>
            <w:r>
              <w:rPr>
                <w:rFonts w:ascii="Arial" w:hAnsi="Arial" w:cs="Arial"/>
                <w:sz w:val="16"/>
                <w:szCs w:val="16"/>
              </w:rPr>
              <w:t xml:space="preserve"> TILs: </w:t>
            </w:r>
            <w:r w:rsidRPr="002B1277">
              <w:rPr>
                <w:rFonts w:ascii="Arial" w:hAnsi="Arial" w:cs="Arial"/>
                <w:sz w:val="16"/>
                <w:szCs w:val="16"/>
              </w:rPr>
              <w:t>Tumor-infiltrating lymphocytes</w:t>
            </w:r>
          </w:p>
          <w:p w14:paraId="40EA6386" w14:textId="7ECC5AB3" w:rsidR="00DA3A86" w:rsidRPr="00A73B94" w:rsidRDefault="00DA3A86" w:rsidP="00DA3A86">
            <w:pPr>
              <w:rPr>
                <w:rFonts w:ascii="Arial" w:hAnsi="Arial" w:cs="Arial"/>
                <w:sz w:val="16"/>
                <w:szCs w:val="16"/>
              </w:rPr>
            </w:pPr>
            <w:r>
              <w:rPr>
                <w:rFonts w:ascii="Arial" w:hAnsi="Arial" w:cs="Arial"/>
                <w:sz w:val="16"/>
                <w:szCs w:val="16"/>
              </w:rPr>
              <w:t>*</w:t>
            </w:r>
            <w:r w:rsidRPr="00C5232B">
              <w:rPr>
                <w:rFonts w:ascii="Arial" w:hAnsi="Arial" w:cs="Arial"/>
                <w:sz w:val="16"/>
                <w:szCs w:val="16"/>
                <w:vertAlign w:val="superscript"/>
              </w:rPr>
              <w:t xml:space="preserve"> </w:t>
            </w:r>
            <w:r>
              <w:rPr>
                <w:rFonts w:ascii="Arial" w:hAnsi="Arial" w:cs="Arial"/>
                <w:sz w:val="16"/>
                <w:szCs w:val="16"/>
              </w:rPr>
              <w:t>Outcomes p</w:t>
            </w:r>
            <w:r w:rsidRPr="00A73B94">
              <w:rPr>
                <w:rFonts w:ascii="Arial" w:hAnsi="Arial" w:cs="Arial"/>
                <w:sz w:val="16"/>
                <w:szCs w:val="16"/>
              </w:rPr>
              <w:t>redicted:</w:t>
            </w:r>
            <w:r>
              <w:rPr>
                <w:rFonts w:ascii="Arial" w:hAnsi="Arial" w:cs="Arial"/>
                <w:sz w:val="16"/>
                <w:szCs w:val="16"/>
              </w:rPr>
              <w:t xml:space="preserve"> D</w:t>
            </w:r>
            <w:r w:rsidRPr="0036540C">
              <w:rPr>
                <w:rFonts w:ascii="Arial" w:hAnsi="Arial" w:cs="Arial"/>
                <w:sz w:val="16"/>
                <w:szCs w:val="16"/>
              </w:rPr>
              <w:t>istant disease</w:t>
            </w:r>
            <w:r w:rsidRPr="0036540C">
              <w:rPr>
                <w:rFonts w:ascii="Cambria Math" w:hAnsi="Cambria Math" w:cs="Cambria Math"/>
                <w:sz w:val="16"/>
                <w:szCs w:val="16"/>
              </w:rPr>
              <w:t>‑</w:t>
            </w:r>
            <w:r w:rsidRPr="0036540C">
              <w:rPr>
                <w:rFonts w:ascii="Arial" w:hAnsi="Arial" w:cs="Arial"/>
                <w:sz w:val="16"/>
                <w:szCs w:val="16"/>
              </w:rPr>
              <w:t>free survival</w:t>
            </w:r>
            <w:r>
              <w:rPr>
                <w:rFonts w:ascii="Arial" w:hAnsi="Arial" w:cs="Arial"/>
                <w:sz w:val="16"/>
                <w:szCs w:val="16"/>
              </w:rPr>
              <w:t xml:space="preserve"> </w:t>
            </w:r>
            <w:r w:rsidR="00301D73">
              <w:rPr>
                <w:rFonts w:ascii="Arial" w:hAnsi="Arial" w:cs="Arial"/>
                <w:sz w:val="16"/>
                <w:szCs w:val="16"/>
              </w:rPr>
              <w:t xml:space="preserve">in patients with higher TILs scores </w:t>
            </w:r>
            <w:r>
              <w:rPr>
                <w:rFonts w:ascii="Arial" w:hAnsi="Arial" w:cs="Arial"/>
                <w:sz w:val="16"/>
                <w:szCs w:val="16"/>
              </w:rPr>
              <w:t>(</w:t>
            </w:r>
            <w:r w:rsidRPr="0036540C">
              <w:rPr>
                <w:rFonts w:ascii="Arial" w:hAnsi="Arial" w:cs="Arial"/>
                <w:sz w:val="16"/>
                <w:szCs w:val="16"/>
              </w:rPr>
              <w:t>Bai et al. (2021)</w:t>
            </w:r>
            <w:r>
              <w:rPr>
                <w:rFonts w:ascii="Arial" w:hAnsi="Arial" w:cs="Arial"/>
                <w:sz w:val="16"/>
                <w:szCs w:val="16"/>
              </w:rPr>
              <w:t xml:space="preserve">) and </w:t>
            </w:r>
            <w:r w:rsidRPr="008833AE">
              <w:rPr>
                <w:rFonts w:ascii="Arial" w:hAnsi="Arial" w:cs="Arial"/>
                <w:sz w:val="16"/>
                <w:szCs w:val="16"/>
              </w:rPr>
              <w:t>distant disease</w:t>
            </w:r>
            <w:r w:rsidRPr="008833AE">
              <w:rPr>
                <w:rFonts w:ascii="Cambria Math" w:hAnsi="Cambria Math" w:cs="Cambria Math"/>
                <w:sz w:val="16"/>
                <w:szCs w:val="16"/>
              </w:rPr>
              <w:t>‑</w:t>
            </w:r>
            <w:r w:rsidRPr="008833AE">
              <w:rPr>
                <w:rFonts w:ascii="Arial" w:hAnsi="Arial" w:cs="Arial"/>
                <w:sz w:val="16"/>
                <w:szCs w:val="16"/>
              </w:rPr>
              <w:t>free survival</w:t>
            </w:r>
            <w:r>
              <w:rPr>
                <w:rFonts w:ascii="Arial" w:hAnsi="Arial" w:cs="Arial"/>
                <w:sz w:val="16"/>
                <w:szCs w:val="16"/>
              </w:rPr>
              <w:t xml:space="preserve"> </w:t>
            </w:r>
            <w:r w:rsidR="00301D73">
              <w:rPr>
                <w:rFonts w:ascii="Arial" w:hAnsi="Arial" w:cs="Arial"/>
                <w:sz w:val="16"/>
                <w:szCs w:val="16"/>
              </w:rPr>
              <w:t xml:space="preserve">in patients predicted as “High risk” </w:t>
            </w:r>
            <w:r w:rsidR="00E57A40">
              <w:rPr>
                <w:rFonts w:ascii="Arial" w:hAnsi="Arial" w:cs="Arial"/>
                <w:sz w:val="16"/>
                <w:szCs w:val="16"/>
              </w:rPr>
              <w:t xml:space="preserve">by ML models </w:t>
            </w:r>
            <w:r>
              <w:rPr>
                <w:rFonts w:ascii="Arial" w:hAnsi="Arial" w:cs="Arial"/>
                <w:sz w:val="16"/>
                <w:szCs w:val="16"/>
              </w:rPr>
              <w:t>(</w:t>
            </w:r>
            <w:r w:rsidR="004327F8">
              <w:rPr>
                <w:rFonts w:ascii="Arial" w:hAnsi="Arial" w:cs="Arial"/>
                <w:sz w:val="16"/>
                <w:szCs w:val="16"/>
              </w:rPr>
              <w:t xml:space="preserve">by </w:t>
            </w:r>
            <w:r w:rsidRPr="008833AE">
              <w:rPr>
                <w:rFonts w:ascii="Arial" w:hAnsi="Arial" w:cs="Arial"/>
                <w:sz w:val="16"/>
                <w:szCs w:val="16"/>
              </w:rPr>
              <w:t>Bychkov et al. (2022)</w:t>
            </w:r>
            <w:r>
              <w:rPr>
                <w:rFonts w:ascii="Arial" w:hAnsi="Arial" w:cs="Arial"/>
                <w:sz w:val="16"/>
                <w:szCs w:val="16"/>
              </w:rPr>
              <w:t>)</w:t>
            </w:r>
          </w:p>
          <w:p w14:paraId="0D768596" w14:textId="2A9D509E" w:rsidR="00811E4F" w:rsidRPr="004F64CE" w:rsidRDefault="00862D28" w:rsidP="00C5232B">
            <w:pPr>
              <w:rPr>
                <w:rFonts w:ascii="Arial" w:hAnsi="Arial" w:cs="Arial"/>
                <w:sz w:val="16"/>
                <w:szCs w:val="16"/>
              </w:rPr>
            </w:pPr>
            <w:r w:rsidRPr="00862D28">
              <w:rPr>
                <w:rFonts w:ascii="Arial" w:eastAsiaTheme="minorEastAsia" w:hAnsi="Arial" w:cs="Arial"/>
                <w:sz w:val="16"/>
                <w:szCs w:val="16"/>
              </w:rPr>
              <w:t>§</w:t>
            </w:r>
            <w:r>
              <w:rPr>
                <w:rFonts w:ascii="Arial" w:eastAsiaTheme="minorEastAsia" w:hAnsi="Arial" w:cs="Arial"/>
                <w:sz w:val="16"/>
                <w:szCs w:val="16"/>
              </w:rPr>
              <w:t xml:space="preserve"> </w:t>
            </w:r>
            <w:r w:rsidR="00D369CF">
              <w:rPr>
                <w:rFonts w:ascii="Arial" w:eastAsiaTheme="minorEastAsia" w:hAnsi="Arial" w:cs="Arial"/>
                <w:sz w:val="16"/>
                <w:szCs w:val="16"/>
              </w:rPr>
              <w:t>Good c</w:t>
            </w:r>
            <w:r w:rsidR="00811E4F" w:rsidRPr="004F64CE">
              <w:rPr>
                <w:rFonts w:ascii="Arial" w:eastAsiaTheme="minorEastAsia" w:hAnsi="Arial" w:cs="Arial"/>
                <w:sz w:val="16"/>
                <w:szCs w:val="16"/>
              </w:rPr>
              <w:t>orrelation found when the CNN11-derived easTLs variable score was compared with the pathologist-read sTILs assessment</w:t>
            </w:r>
            <w:r w:rsidR="00811E4F">
              <w:rPr>
                <w:rFonts w:ascii="Arial" w:eastAsiaTheme="minorEastAsia" w:hAnsi="Arial" w:cs="Arial"/>
                <w:sz w:val="16"/>
                <w:szCs w:val="16"/>
              </w:rPr>
              <w:t>.</w:t>
            </w:r>
          </w:p>
        </w:tc>
      </w:tr>
    </w:tbl>
    <w:p w14:paraId="02FC101F" w14:textId="77777777" w:rsidR="00F80881" w:rsidRPr="000032E0" w:rsidRDefault="00F80881" w:rsidP="000032E0">
      <w:pPr>
        <w:spacing w:line="480" w:lineRule="auto"/>
        <w:rPr>
          <w:rFonts w:ascii="Arial" w:eastAsiaTheme="minorEastAsia" w:hAnsi="Arial" w:cs="Arial"/>
          <w:sz w:val="24"/>
          <w:szCs w:val="24"/>
        </w:rPr>
      </w:pPr>
    </w:p>
    <w:p w14:paraId="691E1B50" w14:textId="77777777" w:rsidR="00E708CE" w:rsidRPr="000032E0" w:rsidRDefault="00E708CE" w:rsidP="000032E0">
      <w:pPr>
        <w:pStyle w:val="Heading2"/>
        <w:numPr>
          <w:ilvl w:val="2"/>
          <w:numId w:val="12"/>
        </w:numPr>
        <w:spacing w:after="240" w:line="480" w:lineRule="auto"/>
        <w:ind w:left="1418"/>
        <w:jc w:val="both"/>
        <w:rPr>
          <w:rFonts w:ascii="Arial" w:hAnsi="Arial" w:cs="Arial"/>
          <w:color w:val="000000" w:themeColor="text1"/>
          <w:sz w:val="24"/>
          <w:szCs w:val="24"/>
        </w:rPr>
      </w:pPr>
      <w:bookmarkStart w:id="593" w:name="_Toc130050937"/>
      <w:r w:rsidRPr="000032E0">
        <w:rPr>
          <w:rFonts w:ascii="Arial" w:hAnsi="Arial" w:cs="Arial"/>
          <w:color w:val="auto"/>
          <w:sz w:val="24"/>
          <w:szCs w:val="24"/>
        </w:rPr>
        <w:t>ML for classification and prognosis purposes:</w:t>
      </w:r>
      <w:bookmarkEnd w:id="593"/>
      <w:r w:rsidRPr="000032E0">
        <w:rPr>
          <w:rFonts w:ascii="Arial" w:hAnsi="Arial" w:cs="Arial"/>
          <w:color w:val="auto"/>
          <w:sz w:val="24"/>
          <w:szCs w:val="24"/>
        </w:rPr>
        <w:t xml:space="preserve"> </w:t>
      </w:r>
    </w:p>
    <w:p w14:paraId="43652A24" w14:textId="1A028308" w:rsidR="00210DBF" w:rsidRDefault="00210DBF" w:rsidP="000032E0">
      <w:pPr>
        <w:spacing w:line="480" w:lineRule="auto"/>
        <w:ind w:left="720"/>
        <w:jc w:val="both"/>
        <w:rPr>
          <w:rFonts w:ascii="Arial" w:eastAsiaTheme="minorEastAsia" w:hAnsi="Arial" w:cs="Arial"/>
          <w:sz w:val="24"/>
          <w:szCs w:val="24"/>
        </w:rPr>
      </w:pPr>
      <w:r w:rsidRPr="000032E0">
        <w:rPr>
          <w:rFonts w:ascii="Arial" w:eastAsiaTheme="minorEastAsia" w:hAnsi="Arial" w:cs="Arial"/>
          <w:color w:val="000000" w:themeColor="text1"/>
          <w:sz w:val="24"/>
          <w:szCs w:val="24"/>
        </w:rPr>
        <w:t xml:space="preserve">Wang et al. achieved an AUC of 0.907 when separating Nottingham Histological Grade 1 and Nottingham Histological Grade 3 invasive breast </w:t>
      </w:r>
      <w:r w:rsidRPr="0065237C">
        <w:rPr>
          <w:rFonts w:ascii="Arial" w:eastAsiaTheme="minorEastAsia" w:hAnsi="Arial" w:cs="Arial"/>
          <w:sz w:val="24"/>
          <w:szCs w:val="24"/>
        </w:rPr>
        <w:t xml:space="preserve">carcinomas and predicted recurrence-free survival rates between DeepGrade-classiﬁed Nottingham Histological Grade 1 and 3 patients </w:t>
      </w:r>
      <w:r>
        <w:rPr>
          <w:rFonts w:ascii="Arial" w:eastAsiaTheme="minorEastAsia" w:hAnsi="Arial" w:cs="Arial"/>
          <w:sz w:val="24"/>
          <w:szCs w:val="24"/>
        </w:rPr>
        <w:t xml:space="preserve">that </w:t>
      </w:r>
      <w:r w:rsidRPr="0065237C">
        <w:rPr>
          <w:rFonts w:ascii="Arial" w:eastAsiaTheme="minorEastAsia" w:hAnsi="Arial" w:cs="Arial"/>
          <w:sz w:val="24"/>
          <w:szCs w:val="24"/>
        </w:rPr>
        <w:t xml:space="preserve">were </w:t>
      </w:r>
      <w:proofErr w:type="gramStart"/>
      <w:r w:rsidRPr="0065237C">
        <w:rPr>
          <w:rFonts w:ascii="Arial" w:eastAsiaTheme="minorEastAsia" w:hAnsi="Arial" w:cs="Arial"/>
          <w:sz w:val="24"/>
          <w:szCs w:val="24"/>
        </w:rPr>
        <w:t>similar to</w:t>
      </w:r>
      <w:proofErr w:type="gramEnd"/>
      <w:r w:rsidRPr="0065237C">
        <w:rPr>
          <w:rFonts w:ascii="Arial" w:eastAsiaTheme="minorEastAsia" w:hAnsi="Arial" w:cs="Arial"/>
          <w:sz w:val="24"/>
          <w:szCs w:val="24"/>
        </w:rPr>
        <w:t xml:space="preserve"> that of clinically assigned Nottingham Histological Grade 1 and 3</w:t>
      </w:r>
      <w:r w:rsidR="007E0FB7">
        <w:rPr>
          <w:rFonts w:ascii="Arial" w:eastAsiaTheme="minorEastAsia" w:hAnsi="Arial" w:cs="Arial"/>
          <w:sz w:val="24"/>
          <w:szCs w:val="24"/>
        </w:rPr>
        <w:t xml:space="preserve"> (</w:t>
      </w:r>
      <w:r w:rsidR="00E8661F">
        <w:rPr>
          <w:rFonts w:ascii="Arial" w:eastAsiaTheme="minorEastAsia" w:hAnsi="Arial" w:cs="Arial"/>
          <w:sz w:val="24"/>
          <w:szCs w:val="24"/>
        </w:rPr>
        <w:t>d</w:t>
      </w:r>
      <w:r w:rsidR="007E0FB7">
        <w:rPr>
          <w:rFonts w:ascii="Arial" w:eastAsiaTheme="minorEastAsia" w:hAnsi="Arial" w:cs="Arial"/>
          <w:sz w:val="24"/>
          <w:szCs w:val="24"/>
        </w:rPr>
        <w:t xml:space="preserve">efining recurrence as </w:t>
      </w:r>
      <w:r w:rsidR="007E0FB7" w:rsidRPr="007E0FB7">
        <w:rPr>
          <w:rFonts w:ascii="Arial" w:eastAsiaTheme="minorEastAsia" w:hAnsi="Arial" w:cs="Arial"/>
          <w:sz w:val="24"/>
          <w:szCs w:val="24"/>
        </w:rPr>
        <w:t>"locoregional or distant relapses, contralateral tumours or death"</w:t>
      </w:r>
      <w:r w:rsidR="00F139B0">
        <w:rPr>
          <w:rFonts w:ascii="Arial" w:eastAsiaTheme="minorEastAsia" w:hAnsi="Arial" w:cs="Arial"/>
          <w:sz w:val="24"/>
          <w:szCs w:val="24"/>
        </w:rPr>
        <w:t>)</w:t>
      </w:r>
      <w:r w:rsidRPr="0065237C">
        <w:rPr>
          <w:rFonts w:ascii="Arial" w:eastAsiaTheme="minorEastAsia" w:hAnsi="Arial" w:cs="Arial"/>
          <w:sz w:val="24"/>
          <w:szCs w:val="24"/>
        </w:rPr>
        <w:t>. It also provided a signiﬁcant prognostic value for stratiﬁcation of Nottingham Histological Grade 2 (P =0.0045)</w:t>
      </w:r>
      <w:r w:rsidR="0014719B">
        <w:rPr>
          <w:rFonts w:ascii="Arial" w:eastAsiaTheme="minorEastAsia" w:hAnsi="Arial" w:cs="Arial"/>
          <w:sz w:val="24"/>
          <w:szCs w:val="24"/>
        </w:rPr>
        <w:t>,</w:t>
      </w:r>
      <w:r w:rsidR="00932523">
        <w:rPr>
          <w:rFonts w:ascii="Arial" w:eastAsiaTheme="minorEastAsia" w:hAnsi="Arial" w:cs="Arial"/>
          <w:sz w:val="24"/>
          <w:szCs w:val="24"/>
        </w:rPr>
        <w:t xml:space="preserve"> </w:t>
      </w:r>
      <w:r w:rsidRPr="0065237C">
        <w:rPr>
          <w:rFonts w:ascii="Arial" w:eastAsiaTheme="minorEastAsia" w:hAnsi="Arial" w:cs="Arial"/>
          <w:sz w:val="24"/>
          <w:szCs w:val="24"/>
        </w:rPr>
        <w:t>and those predicted as high grade show</w:t>
      </w:r>
      <w:r>
        <w:rPr>
          <w:rFonts w:ascii="Arial" w:eastAsiaTheme="minorEastAsia" w:hAnsi="Arial" w:cs="Arial"/>
          <w:sz w:val="24"/>
          <w:szCs w:val="24"/>
        </w:rPr>
        <w:t>ed</w:t>
      </w:r>
      <w:r w:rsidRPr="0065237C">
        <w:rPr>
          <w:rFonts w:ascii="Arial" w:eastAsiaTheme="minorEastAsia" w:hAnsi="Arial" w:cs="Arial"/>
          <w:sz w:val="24"/>
          <w:szCs w:val="24"/>
        </w:rPr>
        <w:t xml:space="preserve"> an increased risk for recurrence, with a HR of 1.91</w:t>
      </w:r>
      <w:r>
        <w:rPr>
          <w:rFonts w:ascii="Arial" w:eastAsiaTheme="minorEastAsia" w:hAnsi="Arial" w:cs="Arial"/>
          <w:sz w:val="24"/>
          <w:szCs w:val="24"/>
        </w:rPr>
        <w:t xml:space="preserve"> (</w:t>
      </w:r>
      <w:r w:rsidRPr="002C0C34">
        <w:rPr>
          <w:rFonts w:ascii="Arial" w:eastAsiaTheme="minorEastAsia" w:hAnsi="Arial" w:cs="Arial"/>
          <w:sz w:val="24"/>
          <w:szCs w:val="24"/>
        </w:rPr>
        <w:t>95% CI</w:t>
      </w:r>
      <w:r w:rsidR="006B6562">
        <w:rPr>
          <w:rFonts w:ascii="Arial" w:eastAsiaTheme="minorEastAsia" w:hAnsi="Arial" w:cs="Arial"/>
          <w:sz w:val="24"/>
          <w:szCs w:val="24"/>
        </w:rPr>
        <w:t>,</w:t>
      </w:r>
      <w:r>
        <w:rPr>
          <w:rFonts w:ascii="Arial" w:eastAsiaTheme="minorEastAsia" w:hAnsi="Arial" w:cs="Arial"/>
          <w:sz w:val="24"/>
          <w:szCs w:val="24"/>
        </w:rPr>
        <w:t xml:space="preserve"> </w:t>
      </w:r>
      <w:r w:rsidRPr="002C0C34">
        <w:rPr>
          <w:rFonts w:ascii="Arial" w:eastAsiaTheme="minorEastAsia" w:hAnsi="Arial" w:cs="Arial"/>
          <w:sz w:val="24"/>
          <w:szCs w:val="24"/>
        </w:rPr>
        <w:t xml:space="preserve">1.11-3.29, P </w:t>
      </w:r>
      <w:r>
        <w:rPr>
          <w:rFonts w:ascii="Arial" w:eastAsiaTheme="minorEastAsia" w:hAnsi="Arial" w:cs="Arial"/>
          <w:sz w:val="24"/>
          <w:szCs w:val="24"/>
        </w:rPr>
        <w:t>=</w:t>
      </w:r>
      <w:r w:rsidRPr="002C0C34">
        <w:rPr>
          <w:rFonts w:ascii="Arial" w:eastAsiaTheme="minorEastAsia" w:hAnsi="Arial" w:cs="Arial"/>
          <w:sz w:val="24"/>
          <w:szCs w:val="24"/>
        </w:rPr>
        <w:t xml:space="preserve"> 0.019).</w:t>
      </w:r>
      <w:r w:rsidRPr="0065237C">
        <w:rPr>
          <w:rFonts w:ascii="Arial" w:eastAsiaTheme="minorEastAsia" w:hAnsi="Arial" w:cs="Arial"/>
          <w:sz w:val="24"/>
          <w:szCs w:val="24"/>
        </w:rPr>
        <w:t xml:space="preserve"> </w:t>
      </w:r>
      <w:r>
        <w:rPr>
          <w:rFonts w:ascii="Arial" w:eastAsiaTheme="minorEastAsia" w:hAnsi="Arial" w:cs="Arial"/>
          <w:sz w:val="24"/>
          <w:szCs w:val="24"/>
        </w:rPr>
        <w:t>Pathologist opinion Histological g</w:t>
      </w:r>
      <w:r w:rsidRPr="00012FF1">
        <w:rPr>
          <w:rFonts w:ascii="Arial" w:eastAsiaTheme="minorEastAsia" w:hAnsi="Arial" w:cs="Arial"/>
          <w:sz w:val="24"/>
          <w:szCs w:val="24"/>
        </w:rPr>
        <w:t>rading assigned by pathologists in the clinical setting was used as the ground truth</w:t>
      </w:r>
      <w:r w:rsidR="000810EB">
        <w:rPr>
          <w:rFonts w:ascii="Arial" w:eastAsiaTheme="minorEastAsia" w:hAnsi="Arial" w:cs="Arial"/>
          <w:sz w:val="24"/>
          <w:szCs w:val="24"/>
        </w:rPr>
        <w:t xml:space="preserve"> </w:t>
      </w:r>
      <w:r>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{"citationID":"axHPo7HO","properties":{"formattedCitation":"(Wang Y. et al., 2022)","plainCitation":"(Wang Y. et al., 2022)","noteIndex":0},"citationItems":[{"id":673,"uris":["http://zotero.org/users/8964937/items/9DBLWFNS"],"itemData":{"id":673,"type":"article-journal","abstract":"Background: The Nottingham histological grade (NHG) is a well-established prognostic factor for breast cancer that is broadly used in clinical decision making. However, ~50% of patients are classified as grade 2, an intermediate risk group with low clinical value. To improve risk stratification of NHG 2 breast cancer patients, we developed and validated a novel histological grade model (DeepGrade) based on digital whole-slide histopathology images (WSIs) and deep learning. Patients and Methods: In this observational retrospective study, routine WSIs stained with haematoxylin and eosin from 1567 patients were utilised for model optimisation and validation. Model generalisability was further evaluated in an external test set with 1262 patients. NHG 2 cases were stratified into two groups, DG2-high and DG2-low, and the prognostic value was assessed. The main outcome was recurrence-free survival. Result(s): DeepGrade provides independent prognostic information for stratification of NHG 2 cases in the internal test set, where DG2-high showed an increased risk for recurrence (hazard ratio [HR] 2.94, 95% confidence interval [CI] 1.24-6.97, P = 0.015) compared with the DG2-low group after adjusting for established risk factors (independent test data). DG2-low also shared phenotypic similarities with NHG 1, and DG2-high with NHG 3, suggesting that the model identifies morphological patterns in NHG 2 that are associated with more aggressive tumours. The prognostic value of DeepGrade was further assessed in the external test set, confirming an increased risk for recurrence in DG2-high (HR 1.91, 95% CI 1.11-3.29, P = 0.019). Conclusion(s): The proposed model-based stratification of patients with NHG 2 tumours is prognostic and adds clinically relevant information over routine histological grading. The methodology offers a cost-effective alternative to molecular profiling to extract information relevant for clinical decisions.Copyright © 2021 The Authors","container-title":"Annals of Oncology","DOI":"10.1016/j.annonc.2021.09.007","ISSN":"0923-7534","issue":"1","journalAbbreviation":"Ann. Oncol.","language":"English","note":"publisher-place: United Kingdom\npublisher: Elsevier Ltd","page":"89-98","title":"Improved breast cancer histological grading using deep learning","volume":"33","author":[{"literal":"Wang Y."},{"literal":"Acs B."},{"literal":"Robertson S."},{"literal":"Liu B."},{"literal":"Solorzano L."},{"literal":"Wahlby C."},{"literal":"Hartman J."},{"literal":"Rantalainen M."}],"issued":{"date-parts":[["2022"]]}}}],"schema":"https://github.com/citation-style-language/schema/raw/master/csl-citation.json"} </w:instrText>
      </w:r>
      <w:r>
        <w:rPr>
          <w:rFonts w:ascii="Arial" w:eastAsiaTheme="minorEastAsia" w:hAnsi="Arial" w:cs="Arial"/>
          <w:sz w:val="24"/>
          <w:szCs w:val="24"/>
        </w:rPr>
        <w:fldChar w:fldCharType="separate"/>
      </w:r>
      <w:r w:rsidRPr="008C0EBC">
        <w:rPr>
          <w:rFonts w:ascii="Arial" w:eastAsiaTheme="minorEastAsia" w:hAnsi="Arial" w:cs="Arial"/>
          <w:sz w:val="24"/>
          <w:szCs w:val="24"/>
        </w:rPr>
        <w:t>(Wang Y. et al., 2022)</w:t>
      </w:r>
      <w:r>
        <w:rPr>
          <w:rFonts w:ascii="Arial" w:eastAsiaTheme="minorEastAsia" w:hAnsi="Arial" w:cs="Arial"/>
          <w:sz w:val="24"/>
          <w:szCs w:val="24"/>
        </w:rPr>
        <w:fldChar w:fldCharType="end"/>
      </w:r>
      <w:r>
        <w:rPr>
          <w:rFonts w:ascii="Arial" w:eastAsiaTheme="minorEastAsia" w:hAnsi="Arial" w:cs="Arial"/>
          <w:sz w:val="24"/>
          <w:szCs w:val="24"/>
        </w:rPr>
        <w:t>.</w:t>
      </w:r>
    </w:p>
    <w:p w14:paraId="45F3130E" w14:textId="03B47171" w:rsidR="00502C94" w:rsidRPr="000032E0" w:rsidRDefault="00C85C09" w:rsidP="000032E0">
      <w:pPr>
        <w:pStyle w:val="Caption"/>
        <w:rPr>
          <w:rFonts w:ascii="Arial" w:eastAsiaTheme="minorEastAsia" w:hAnsi="Arial" w:cs="Arial"/>
          <w:i w:val="0"/>
          <w:iCs w:val="0"/>
          <w:color w:val="auto"/>
          <w:sz w:val="24"/>
          <w:szCs w:val="24"/>
        </w:rPr>
      </w:pPr>
      <w:r>
        <w:rPr>
          <w:rFonts w:ascii="Arial" w:eastAsiaTheme="minorEastAsia" w:hAnsi="Arial" w:cs="Arial"/>
          <w:sz w:val="24"/>
          <w:szCs w:val="24"/>
        </w:rPr>
        <w:tab/>
      </w:r>
    </w:p>
    <w:p w14:paraId="0F1162B1" w14:textId="77777777" w:rsidR="00AD6775" w:rsidRPr="006440FB" w:rsidRDefault="00AD6775" w:rsidP="000032E0">
      <w:pPr>
        <w:pStyle w:val="Heading2"/>
        <w:numPr>
          <w:ilvl w:val="0"/>
          <w:numId w:val="12"/>
        </w:numPr>
        <w:spacing w:after="240" w:line="480" w:lineRule="auto"/>
        <w:rPr>
          <w:rFonts w:ascii="Arial" w:hAnsi="Arial" w:cs="Arial"/>
          <w:color w:val="auto"/>
          <w:sz w:val="24"/>
          <w:szCs w:val="24"/>
        </w:rPr>
      </w:pPr>
      <w:bookmarkStart w:id="594" w:name="_Toc121516781"/>
      <w:bookmarkStart w:id="595" w:name="_Toc121516833"/>
      <w:bookmarkStart w:id="596" w:name="_Toc121516885"/>
      <w:bookmarkStart w:id="597" w:name="_Toc121517247"/>
      <w:bookmarkStart w:id="598" w:name="_Toc121520285"/>
      <w:bookmarkStart w:id="599" w:name="_Toc121520337"/>
      <w:bookmarkStart w:id="600" w:name="_Toc121516782"/>
      <w:bookmarkStart w:id="601" w:name="_Toc121516834"/>
      <w:bookmarkStart w:id="602" w:name="_Toc121516886"/>
      <w:bookmarkStart w:id="603" w:name="_Toc121517248"/>
      <w:bookmarkStart w:id="604" w:name="_Toc121520286"/>
      <w:bookmarkStart w:id="605" w:name="_Toc121520338"/>
      <w:bookmarkStart w:id="606" w:name="_Toc121516783"/>
      <w:bookmarkStart w:id="607" w:name="_Toc121516835"/>
      <w:bookmarkStart w:id="608" w:name="_Toc121516887"/>
      <w:bookmarkStart w:id="609" w:name="_Toc121517249"/>
      <w:bookmarkStart w:id="610" w:name="_Toc121520287"/>
      <w:bookmarkStart w:id="611" w:name="_Toc121520339"/>
      <w:bookmarkStart w:id="612" w:name="_Toc121516784"/>
      <w:bookmarkStart w:id="613" w:name="_Toc121516836"/>
      <w:bookmarkStart w:id="614" w:name="_Toc121516888"/>
      <w:bookmarkStart w:id="615" w:name="_Toc121517250"/>
      <w:bookmarkStart w:id="616" w:name="_Toc121520288"/>
      <w:bookmarkStart w:id="617" w:name="_Toc121520340"/>
      <w:bookmarkStart w:id="618" w:name="_Toc121516785"/>
      <w:bookmarkStart w:id="619" w:name="_Toc121516837"/>
      <w:bookmarkStart w:id="620" w:name="_Toc121516889"/>
      <w:bookmarkStart w:id="621" w:name="_Toc121517251"/>
      <w:bookmarkStart w:id="622" w:name="_Toc121520289"/>
      <w:bookmarkStart w:id="623" w:name="_Toc121520341"/>
      <w:bookmarkStart w:id="624" w:name="_Toc121516786"/>
      <w:bookmarkStart w:id="625" w:name="_Toc121516838"/>
      <w:bookmarkStart w:id="626" w:name="_Toc121516890"/>
      <w:bookmarkStart w:id="627" w:name="_Toc121517252"/>
      <w:bookmarkStart w:id="628" w:name="_Toc121520290"/>
      <w:bookmarkStart w:id="629" w:name="_Toc121520342"/>
      <w:bookmarkStart w:id="630" w:name="_Toc121516787"/>
      <w:bookmarkStart w:id="631" w:name="_Toc121516839"/>
      <w:bookmarkStart w:id="632" w:name="_Toc121516891"/>
      <w:bookmarkStart w:id="633" w:name="_Toc121517253"/>
      <w:bookmarkStart w:id="634" w:name="_Toc121520291"/>
      <w:bookmarkStart w:id="635" w:name="_Toc121520343"/>
      <w:bookmarkStart w:id="636" w:name="_Toc121516788"/>
      <w:bookmarkStart w:id="637" w:name="_Toc121516840"/>
      <w:bookmarkStart w:id="638" w:name="_Toc121516892"/>
      <w:bookmarkStart w:id="639" w:name="_Toc121517254"/>
      <w:bookmarkStart w:id="640" w:name="_Toc121520292"/>
      <w:bookmarkStart w:id="641" w:name="_Toc121520344"/>
      <w:bookmarkStart w:id="642" w:name="_Toc121516789"/>
      <w:bookmarkStart w:id="643" w:name="_Toc121516841"/>
      <w:bookmarkStart w:id="644" w:name="_Toc121516893"/>
      <w:bookmarkStart w:id="645" w:name="_Toc121517255"/>
      <w:bookmarkStart w:id="646" w:name="_Toc121520293"/>
      <w:bookmarkStart w:id="647" w:name="_Toc121520345"/>
      <w:bookmarkStart w:id="648" w:name="_Toc130050938"/>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6440FB">
        <w:rPr>
          <w:rFonts w:ascii="Arial" w:hAnsi="Arial" w:cs="Arial"/>
          <w:color w:val="auto"/>
          <w:sz w:val="24"/>
          <w:szCs w:val="24"/>
        </w:rPr>
        <w:lastRenderedPageBreak/>
        <w:t>DISCUSSION</w:t>
      </w:r>
      <w:bookmarkEnd w:id="648"/>
      <w:r w:rsidRPr="006440FB">
        <w:rPr>
          <w:rFonts w:ascii="Arial" w:hAnsi="Arial" w:cs="Arial"/>
          <w:color w:val="auto"/>
          <w:sz w:val="24"/>
          <w:szCs w:val="24"/>
        </w:rPr>
        <w:t xml:space="preserve"> </w:t>
      </w:r>
    </w:p>
    <w:p w14:paraId="2903DEDE" w14:textId="110E636A" w:rsidR="00AD6775" w:rsidRDefault="00AD6775" w:rsidP="000032E0">
      <w:pPr>
        <w:pStyle w:val="Heading2"/>
        <w:numPr>
          <w:ilvl w:val="1"/>
          <w:numId w:val="12"/>
        </w:numPr>
        <w:spacing w:after="240" w:line="480" w:lineRule="auto"/>
        <w:rPr>
          <w:rFonts w:ascii="Arial" w:hAnsi="Arial" w:cs="Arial"/>
          <w:color w:val="auto"/>
          <w:sz w:val="24"/>
          <w:szCs w:val="24"/>
        </w:rPr>
      </w:pPr>
      <w:bookmarkStart w:id="649" w:name="_Toc130050939"/>
      <w:r w:rsidRPr="006440FB">
        <w:rPr>
          <w:rFonts w:ascii="Arial" w:hAnsi="Arial" w:cs="Arial"/>
          <w:color w:val="auto"/>
          <w:sz w:val="24"/>
          <w:szCs w:val="24"/>
        </w:rPr>
        <w:t>General interpretation of the results in the context of other evidence</w:t>
      </w:r>
      <w:bookmarkEnd w:id="649"/>
    </w:p>
    <w:p w14:paraId="48DBCF06" w14:textId="54828105" w:rsidR="00FD1178" w:rsidRDefault="00627567" w:rsidP="000032E0">
      <w:pPr>
        <w:spacing w:line="480" w:lineRule="auto"/>
        <w:ind w:left="785"/>
        <w:jc w:val="both"/>
        <w:rPr>
          <w:rFonts w:ascii="Arial" w:eastAsiaTheme="minorEastAsia" w:hAnsi="Arial" w:cs="Arial"/>
          <w:sz w:val="24"/>
          <w:szCs w:val="24"/>
        </w:rPr>
      </w:pPr>
      <w:bookmarkStart w:id="650" w:name="_Toc116134616"/>
      <w:r w:rsidRPr="00F17C94">
        <w:rPr>
          <w:rFonts w:ascii="Arial" w:eastAsiaTheme="minorEastAsia" w:hAnsi="Arial" w:cs="Arial"/>
          <w:sz w:val="24"/>
          <w:szCs w:val="24"/>
        </w:rPr>
        <w:t xml:space="preserve">To our knowledge, this is the first systematic review specifically focused on </w:t>
      </w:r>
      <w:r w:rsidR="006C51C3" w:rsidRPr="00F17C94">
        <w:rPr>
          <w:rFonts w:ascii="Arial" w:eastAsiaTheme="minorEastAsia" w:hAnsi="Arial" w:cs="Arial"/>
          <w:sz w:val="24"/>
          <w:szCs w:val="24"/>
        </w:rPr>
        <w:t>assess</w:t>
      </w:r>
      <w:r>
        <w:rPr>
          <w:rFonts w:ascii="Arial" w:eastAsiaTheme="minorEastAsia" w:hAnsi="Arial" w:cs="Arial"/>
          <w:sz w:val="24"/>
          <w:szCs w:val="24"/>
        </w:rPr>
        <w:t>ing</w:t>
      </w:r>
      <w:r w:rsidR="006C51C3" w:rsidRPr="00F17C94">
        <w:rPr>
          <w:rFonts w:ascii="Arial" w:eastAsiaTheme="minorEastAsia" w:hAnsi="Arial" w:cs="Arial"/>
          <w:sz w:val="24"/>
          <w:szCs w:val="24"/>
        </w:rPr>
        <w:t xml:space="preserve"> </w:t>
      </w:r>
      <w:r w:rsidR="004D3E92" w:rsidRPr="00F17C94">
        <w:rPr>
          <w:rFonts w:ascii="Arial" w:eastAsiaTheme="minorEastAsia" w:hAnsi="Arial" w:cs="Arial"/>
          <w:sz w:val="24"/>
          <w:szCs w:val="24"/>
        </w:rPr>
        <w:t xml:space="preserve">externally validated </w:t>
      </w:r>
      <w:r w:rsidR="004F4677">
        <w:rPr>
          <w:rFonts w:ascii="Arial" w:eastAsiaTheme="minorEastAsia" w:hAnsi="Arial" w:cs="Arial"/>
          <w:sz w:val="24"/>
          <w:szCs w:val="24"/>
        </w:rPr>
        <w:t>ML</w:t>
      </w:r>
      <w:r w:rsidR="004D3E92" w:rsidRPr="00F17C94">
        <w:rPr>
          <w:rFonts w:ascii="Arial" w:eastAsiaTheme="minorEastAsia" w:hAnsi="Arial" w:cs="Arial"/>
          <w:sz w:val="24"/>
          <w:szCs w:val="24"/>
        </w:rPr>
        <w:t xml:space="preserve"> models based on histopathology images for diagnosis, classification, prognosis, or treatment outcome prediction in female breast cancer</w:t>
      </w:r>
      <w:r w:rsidR="00FD1178" w:rsidRPr="00F17C94">
        <w:rPr>
          <w:rFonts w:ascii="Arial" w:eastAsiaTheme="minorEastAsia" w:hAnsi="Arial" w:cs="Arial"/>
          <w:sz w:val="24"/>
          <w:szCs w:val="24"/>
        </w:rPr>
        <w:t xml:space="preserve">. </w:t>
      </w:r>
      <w:bookmarkEnd w:id="650"/>
    </w:p>
    <w:p w14:paraId="73A08205" w14:textId="0568CE58" w:rsidR="00CB5871" w:rsidRDefault="00CB5871" w:rsidP="00CB5871">
      <w:pPr>
        <w:spacing w:line="480" w:lineRule="auto"/>
        <w:ind w:left="785"/>
        <w:jc w:val="both"/>
        <w:rPr>
          <w:rFonts w:ascii="Arial" w:eastAsiaTheme="minorEastAsia" w:hAnsi="Arial" w:cs="Arial"/>
          <w:sz w:val="24"/>
          <w:szCs w:val="24"/>
        </w:rPr>
      </w:pPr>
      <w:r w:rsidRPr="00F17C94">
        <w:rPr>
          <w:rFonts w:ascii="Arial" w:eastAsiaTheme="minorEastAsia" w:hAnsi="Arial" w:cs="Arial"/>
          <w:sz w:val="24"/>
          <w:szCs w:val="24"/>
        </w:rPr>
        <w:t xml:space="preserve">Validating ML models is essential to ensure they will perform the task they were developed for </w:t>
      </w:r>
      <w:r w:rsidRPr="00F17C94">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{"citationID":"dHKZLjf8","properties":{"formattedCitation":"(Homeyer et al., 2022)","plainCitation":"(Homeyer et al., 2022)","noteIndex":0},"citationItems":[{"id":8290,"uris":["http://zotero.org/users/8964937/items/V66L4PKP"],"itemData":{"id":8290,"type":"article-journal","abstract":"Artificial intelligence (AI) solutions that automatically extract information from digital histology images have shown great promise for improving pathological diagnosis. Prior to routine use, it is important to evaluate their predictive performance and obtain regulatory approval. This assessment requires appropriate test datasets. However, compiling such datasets is challenging and specific recommendations are missing. A committee of various stakeholders, including commercial AI developers, pathologists, and researchers, discussed key aspects and conducted extensive literature reviews on test datasets in pathology. Here, we summarize the results and derive general recommendations on compiling test datasets. We address several questions: Which and how many images are needed? How to deal with low-prevalence subsets? How can potential bias be detected? How should datasets be reported? What are the regulatory requirements in different countries? The recommendations are intended to help AI developers demonstrate the utility of their products and to help pathologists and regulatory agencies verify reported performance measures. Further research is needed to formulate criteria for sufficiently representative test datasets so that AI solutions can operate with less user intervention and better support diagnostic workflows in the future.","container-title":"Modern Pathology","DOI":"10.1038/s41379-022-01147-y","ISSN":"1530-0285","journalAbbreviation":"Mod Pathol","language":"en","license":"2022 The Author(s)","note":"publisher: Nature Publishing Group","page":"1-11","source":"www.nature.com","title":"Recommendations on compiling test datasets for evaluating artificial intelligence solutions in pathology","author":[{"family":"Homeyer","given":"André"},{"family":"Geißler","given":"Christian"},{"family":"Schwen","given":"Lars Ole"},{"family":"Zakrzewski","given":"Falk"},{"family":"Evans","given":"Theodore"},{"family":"Strohmenger","given":"Klaus"},{"family":"Westphal","given":"Max"},{"family":"Bülow","given":"Roman David"},{"family":"Kargl","given":"Michaela"},{"family":"Karjauv","given":"Aray"},{"family":"Munné-Bertran","given":"Isidre"},{"family":"Retzlaff","given":"Carl Orge"},{"family":"Romero-López","given":"Adrià"},{"family":"Sołtysiński","given":"Tomasz"},{"family":"Plass","given":"Markus"},{"family":"Carvalho","given":"Rita"},{"family":"Steinbach","given":"Peter"},{"family":"Lan","given":"Yu-Chia"},{"family":"Bouteldja","given":"Nassim"},{"family":"Haber","given":"David"},{"family":"Rojas-Carulla","given":"Mateo"},{"family":"Vafaei Sadr","given":"Alireza"},{"family":"Kraft","given":"Matthias"},{"family":"Krüger","given":"Daniel"},{"family":"Fick","given":"Rutger"},{"family":"Lang","given":"Tobias"},{"family":"Boor","given":"Peter"},{"family":"Müller","given":"Heimo"},{"family":"Hufnagl","given":"Peter"},{"family":"Zerbe","given":"Norman"}],"issued":{"date-parts":[["2022",9,10]]}}}],"schema":"https://github.com/citation-style-language/schema/raw/master/csl-citation.json"} </w:instrText>
      </w:r>
      <w:r w:rsidRPr="00F17C94">
        <w:rPr>
          <w:rFonts w:ascii="Arial" w:eastAsiaTheme="minorEastAsia" w:hAnsi="Arial" w:cs="Arial"/>
          <w:sz w:val="24"/>
          <w:szCs w:val="24"/>
        </w:rPr>
        <w:fldChar w:fldCharType="separate"/>
      </w:r>
      <w:r w:rsidRPr="00F17C94">
        <w:rPr>
          <w:rFonts w:ascii="Arial" w:eastAsiaTheme="minorEastAsia" w:hAnsi="Arial" w:cs="Arial"/>
          <w:sz w:val="24"/>
          <w:szCs w:val="24"/>
        </w:rPr>
        <w:t>(Homeyer et al., 2022)</w:t>
      </w:r>
      <w:r w:rsidRPr="00F17C94">
        <w:rPr>
          <w:rFonts w:ascii="Arial" w:eastAsiaTheme="minorEastAsia" w:hAnsi="Arial" w:cs="Arial"/>
          <w:sz w:val="24"/>
          <w:szCs w:val="24"/>
        </w:rPr>
        <w:fldChar w:fldCharType="end"/>
      </w:r>
      <w:r w:rsidRPr="00F17C94">
        <w:rPr>
          <w:rFonts w:ascii="Arial" w:eastAsiaTheme="minorEastAsia" w:hAnsi="Arial" w:cs="Arial"/>
          <w:sz w:val="24"/>
          <w:szCs w:val="24"/>
        </w:rPr>
        <w:t xml:space="preserve">. </w:t>
      </w:r>
      <w:r>
        <w:rPr>
          <w:rFonts w:ascii="Arial" w:eastAsiaTheme="minorEastAsia" w:hAnsi="Arial" w:cs="Arial"/>
          <w:sz w:val="24"/>
          <w:szCs w:val="24"/>
        </w:rPr>
        <w:t>In an</w:t>
      </w:r>
      <w:r w:rsidR="007134FC">
        <w:rPr>
          <w:rFonts w:ascii="Arial" w:eastAsiaTheme="minorEastAsia" w:hAnsi="Arial" w:cs="Arial"/>
          <w:sz w:val="24"/>
          <w:szCs w:val="24"/>
        </w:rPr>
        <w:t xml:space="preserve"> internal validation</w:t>
      </w:r>
      <w:r>
        <w:rPr>
          <w:rFonts w:ascii="Arial" w:eastAsiaTheme="minorEastAsia" w:hAnsi="Arial" w:cs="Arial"/>
          <w:sz w:val="24"/>
          <w:szCs w:val="24"/>
        </w:rPr>
        <w:t xml:space="preserve">, an input dataset is split into parts; </w:t>
      </w:r>
      <w:r w:rsidR="00B667AD">
        <w:rPr>
          <w:rFonts w:ascii="Arial" w:eastAsiaTheme="minorEastAsia" w:hAnsi="Arial" w:cs="Arial"/>
          <w:sz w:val="24"/>
          <w:szCs w:val="24"/>
        </w:rPr>
        <w:t xml:space="preserve">one is </w:t>
      </w:r>
      <w:r>
        <w:rPr>
          <w:rFonts w:ascii="Arial" w:eastAsiaTheme="minorEastAsia" w:hAnsi="Arial" w:cs="Arial"/>
          <w:sz w:val="24"/>
          <w:szCs w:val="24"/>
        </w:rPr>
        <w:t xml:space="preserve">used to train and potentially fine-tune </w:t>
      </w:r>
      <w:r w:rsidR="00B667AD">
        <w:rPr>
          <w:rFonts w:ascii="Arial" w:eastAsiaTheme="minorEastAsia" w:hAnsi="Arial" w:cs="Arial"/>
          <w:sz w:val="24"/>
          <w:szCs w:val="24"/>
        </w:rPr>
        <w:t xml:space="preserve">a </w:t>
      </w:r>
      <w:r>
        <w:rPr>
          <w:rFonts w:ascii="Arial" w:eastAsiaTheme="minorEastAsia" w:hAnsi="Arial" w:cs="Arial"/>
          <w:sz w:val="24"/>
          <w:szCs w:val="24"/>
        </w:rPr>
        <w:t xml:space="preserve">ML model, and </w:t>
      </w:r>
      <w:r w:rsidR="00B667AD">
        <w:rPr>
          <w:rFonts w:ascii="Arial" w:eastAsiaTheme="minorEastAsia" w:hAnsi="Arial" w:cs="Arial"/>
          <w:sz w:val="24"/>
          <w:szCs w:val="24"/>
        </w:rPr>
        <w:t xml:space="preserve">the other </w:t>
      </w:r>
      <w:r>
        <w:rPr>
          <w:rFonts w:ascii="Arial" w:eastAsiaTheme="minorEastAsia" w:hAnsi="Arial" w:cs="Arial"/>
          <w:sz w:val="24"/>
          <w:szCs w:val="24"/>
        </w:rPr>
        <w:t xml:space="preserve">to test </w:t>
      </w:r>
      <w:r w:rsidR="00B667AD">
        <w:rPr>
          <w:rFonts w:ascii="Arial" w:eastAsiaTheme="minorEastAsia" w:hAnsi="Arial" w:cs="Arial"/>
          <w:sz w:val="24"/>
          <w:szCs w:val="24"/>
        </w:rPr>
        <w:t>it</w:t>
      </w:r>
      <w:r>
        <w:rPr>
          <w:rFonts w:ascii="Arial" w:eastAsiaTheme="minorEastAsia" w:hAnsi="Arial" w:cs="Arial"/>
          <w:sz w:val="24"/>
          <w:szCs w:val="24"/>
        </w:rPr>
        <w:t xml:space="preserve">. An </w:t>
      </w:r>
      <w:r w:rsidR="00156C52">
        <w:rPr>
          <w:rFonts w:ascii="Arial" w:eastAsiaTheme="minorEastAsia" w:hAnsi="Arial" w:cs="Arial"/>
          <w:sz w:val="24"/>
          <w:szCs w:val="24"/>
        </w:rPr>
        <w:t>EV</w:t>
      </w:r>
      <w:r w:rsidR="001A2F3C">
        <w:rPr>
          <w:rFonts w:ascii="Arial" w:eastAsiaTheme="minorEastAsia" w:hAnsi="Arial" w:cs="Arial"/>
          <w:sz w:val="24"/>
          <w:szCs w:val="24"/>
        </w:rPr>
        <w:t xml:space="preserve"> </w:t>
      </w:r>
      <w:r>
        <w:rPr>
          <w:rFonts w:ascii="Arial" w:eastAsiaTheme="minorEastAsia" w:hAnsi="Arial" w:cs="Arial"/>
          <w:sz w:val="24"/>
          <w:szCs w:val="24"/>
        </w:rPr>
        <w:t xml:space="preserve">uses </w:t>
      </w:r>
      <w:r w:rsidRPr="00CA2096">
        <w:rPr>
          <w:rFonts w:ascii="Arial" w:eastAsiaTheme="minorEastAsia" w:hAnsi="Arial" w:cs="Arial"/>
          <w:sz w:val="24"/>
          <w:szCs w:val="24"/>
        </w:rPr>
        <w:t>independently derived datasets (</w:t>
      </w:r>
      <w:r>
        <w:rPr>
          <w:rFonts w:ascii="Arial" w:eastAsiaTheme="minorEastAsia" w:hAnsi="Arial" w:cs="Arial"/>
          <w:sz w:val="24"/>
          <w:szCs w:val="24"/>
        </w:rPr>
        <w:t xml:space="preserve">i.e., </w:t>
      </w:r>
      <w:r w:rsidRPr="00CA2096">
        <w:rPr>
          <w:rFonts w:ascii="Arial" w:eastAsiaTheme="minorEastAsia" w:hAnsi="Arial" w:cs="Arial"/>
          <w:sz w:val="24"/>
          <w:szCs w:val="24"/>
        </w:rPr>
        <w:t>external)</w:t>
      </w:r>
      <w:r>
        <w:rPr>
          <w:rFonts w:ascii="Arial" w:eastAsiaTheme="minorEastAsia" w:hAnsi="Arial" w:cs="Arial"/>
          <w:sz w:val="24"/>
          <w:szCs w:val="24"/>
        </w:rPr>
        <w:t xml:space="preserve"> to train and test ML models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{"citationID":"Y0jxaFUd","properties":{"formattedCitation":"(Ho et al., 2020; Nagendran et al., 2020; Norgeot et al., 2020; Park et al., 2021)","plainCitation":"(Ho et al., 2020; Nagendran et al., 2020; Norgeot et al., 2020; Park et al., 2021)","noteIndex":0},"citationItems":[{"id":541,"uris":["http://zotero.org/users/8964937/items/LAKBDU48"],"itemData":{"id":541,"type":"article-journal","abstract":"We discuss the validation of machine learning models, which is standard practice in determining model efficacy and generalizability. We argue that internal validation approaches, such as cross-validation and bootstrap, cannot guarantee the quality of a machine learning model due to potentially biased training data and the complexity of the validation procedure itself. For better evaluating the generalization ability of a learned model, we suggest leveraging on external data sources from elsewhere as validation datasets, namely external validation. Due to the lack of research attractions on external validation, especially a well-structured and comprehensive study, we discuss the necessity for external validation and propose two extensions of the external validation approach that may help reveal the true domain-relevant model from a candidate set. Moreover, we also suggest a procedure to check whether a set of validation datasets is valid and introduce statistical reference points for detecting external data problems.","container-title":"Patterns","DOI":"10.1016/j.patter.2020.100129","ISSN":"2666-3899","issue":"8","journalAbbreviation":"Patterns","language":"en","page":"100129","source":"ScienceDirect","title":"Extensions of the external validation for checking learned model interpretability and generalizability","volume":"1","author":[{"family":"Ho","given":"Sung Yang"},{"family":"Phua","given":"Kimberly"},{"family":"Wong","given":"Limsoon"},{"family":"Bin Goh","given":"Wilson Wen"}],"issued":{"date-parts":[["2020",11,13]]}}},{"id":534,"uris":["http://zotero.org/users/8964937/items/UZN7MJTJ"],"itemData":{"id":534,"type":"article-journal","abstract":"OBJECTIVE: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Sik"}],"issued":{"date-parts":[["2021",3]]}}}],"schema":"https://github.com/citation-style-language/schema/raw/master/csl-citation.json"} </w:instrText>
      </w:r>
      <w:r>
        <w:rPr>
          <w:rFonts w:ascii="Arial" w:eastAsiaTheme="minorEastAsia" w:hAnsi="Arial" w:cs="Arial"/>
          <w:sz w:val="24"/>
          <w:szCs w:val="24"/>
        </w:rPr>
        <w:fldChar w:fldCharType="separate"/>
      </w:r>
      <w:r w:rsidRPr="008C0EBC">
        <w:rPr>
          <w:rFonts w:ascii="Arial" w:eastAsiaTheme="minorEastAsia" w:hAnsi="Arial" w:cs="Arial"/>
          <w:sz w:val="24"/>
          <w:szCs w:val="24"/>
        </w:rPr>
        <w:t>(Ho et al., 2020; Nagendran et al., 2020; Norgeot et al., 2020; Park et al., 2021)</w:t>
      </w:r>
      <w:r>
        <w:rPr>
          <w:rFonts w:ascii="Arial" w:eastAsiaTheme="minorEastAsia" w:hAnsi="Arial" w:cs="Arial"/>
          <w:sz w:val="24"/>
          <w:szCs w:val="24"/>
        </w:rPr>
        <w:fldChar w:fldCharType="end"/>
      </w:r>
      <w:r>
        <w:rPr>
          <w:rFonts w:ascii="Arial" w:eastAsiaTheme="minorEastAsia" w:hAnsi="Arial" w:cs="Arial"/>
          <w:sz w:val="24"/>
          <w:szCs w:val="24"/>
        </w:rPr>
        <w:t xml:space="preserve">. As </w:t>
      </w:r>
      <w:r w:rsidRPr="00F17C94">
        <w:rPr>
          <w:rFonts w:ascii="Arial" w:eastAsiaTheme="minorEastAsia" w:hAnsi="Arial" w:cs="Arial"/>
          <w:sz w:val="24"/>
          <w:szCs w:val="24"/>
        </w:rPr>
        <w:t xml:space="preserve">speciﬁc patterns learned from biased-training datasets are not expected to improve the performance of ML models when tested with independent datasets, </w:t>
      </w:r>
      <w:r>
        <w:rPr>
          <w:rFonts w:ascii="Arial" w:eastAsiaTheme="minorEastAsia" w:hAnsi="Arial" w:cs="Arial"/>
          <w:sz w:val="24"/>
          <w:szCs w:val="24"/>
        </w:rPr>
        <w:t xml:space="preserve">only </w:t>
      </w:r>
      <w:r w:rsidR="00156C52">
        <w:rPr>
          <w:rFonts w:ascii="Arial" w:eastAsiaTheme="minorEastAsia" w:hAnsi="Arial" w:cs="Arial"/>
          <w:sz w:val="24"/>
          <w:szCs w:val="24"/>
        </w:rPr>
        <w:t>EV</w:t>
      </w:r>
      <w:r w:rsidRPr="00F17C94">
        <w:rPr>
          <w:rFonts w:ascii="Arial" w:eastAsiaTheme="minorEastAsia" w:hAnsi="Arial" w:cs="Arial"/>
          <w:sz w:val="24"/>
          <w:szCs w:val="24"/>
        </w:rPr>
        <w:t xml:space="preserve"> is </w:t>
      </w:r>
      <w:r w:rsidRPr="002574C9">
        <w:rPr>
          <w:rFonts w:ascii="Arial" w:eastAsiaTheme="minorEastAsia" w:hAnsi="Arial" w:cs="Arial"/>
          <w:sz w:val="24"/>
          <w:szCs w:val="24"/>
        </w:rPr>
        <w:t xml:space="preserve">considered </w:t>
      </w:r>
      <w:r>
        <w:rPr>
          <w:rFonts w:ascii="Arial" w:eastAsiaTheme="minorEastAsia" w:hAnsi="Arial" w:cs="Arial"/>
          <w:sz w:val="24"/>
          <w:szCs w:val="24"/>
        </w:rPr>
        <w:t xml:space="preserve">important evidence of generalizability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{"citationID":"n6FyX15m","properties":{"formattedCitation":"(Ho et al., 2020)","plainCitation":"(Ho et al., 2020)","noteIndex":0},"citationItems":[{"id":541,"uris":["http://zotero.org/users/8964937/items/LAKBDU48"],"itemData":{"id":541,"type":"article-journal","abstract":"We discuss the validation of machine learning models, which is standard practice in determining model efficacy and generalizability. We argue that internal validation approaches, such as cross-validation and bootstrap, cannot guarantee the quality of a machine learning model due to potentially biased training data and the complexity of the validation procedure itself. For better evaluating the generalization ability of a learned model, we suggest leveraging on external data sources from elsewhere as validation datasets, namely external validation. Due to the lack of research attractions on external validation, especially a well-structured and comprehensive study, we discuss the necessity for external validation and propose two extensions of the external validation approach that may help reveal the true domain-relevant model from a candidate set. Moreover, we also suggest a procedure to check whether a set of validation datasets is valid and introduce statistical reference points for detecting external data problems.","container-title":"Patterns","DOI":"10.1016/j.patter.2020.100129","ISSN":"2666-3899","issue":"8","journalAbbreviation":"Patterns","language":"en","page":"100129","source":"ScienceDirect","title":"Extensions of the external validation for checking learned model interpretability and generalizability","volume":"1","author":[{"family":"Ho","given":"Sung Yang"},{"family":"Phua","given":"Kimberly"},{"family":"Wong","given":"Limsoon"},{"family":"Bin Goh","given":"Wilson Wen"}],"issued":{"date-parts":[["2020",11,13]]}}}],"schema":"https://github.com/citation-style-language/schema/raw/master/csl-citation.json"} </w:instrText>
      </w:r>
      <w:r>
        <w:rPr>
          <w:rFonts w:ascii="Arial" w:eastAsiaTheme="minorEastAsia" w:hAnsi="Arial" w:cs="Arial"/>
          <w:sz w:val="24"/>
          <w:szCs w:val="24"/>
        </w:rPr>
        <w:fldChar w:fldCharType="separate"/>
      </w:r>
      <w:r w:rsidRPr="008C0EBC">
        <w:rPr>
          <w:rFonts w:ascii="Arial" w:eastAsiaTheme="minorEastAsia" w:hAnsi="Arial" w:cs="Arial"/>
          <w:sz w:val="24"/>
          <w:szCs w:val="24"/>
        </w:rPr>
        <w:t>(Ho et al., 2020)</w:t>
      </w:r>
      <w:r>
        <w:rPr>
          <w:rFonts w:ascii="Arial" w:eastAsiaTheme="minorEastAsia" w:hAnsi="Arial" w:cs="Arial"/>
          <w:sz w:val="24"/>
          <w:szCs w:val="24"/>
        </w:rPr>
        <w:fldChar w:fldCharType="end"/>
      </w:r>
      <w:r w:rsidRPr="005B1EA6">
        <w:rPr>
          <w:rFonts w:ascii="Arial" w:eastAsiaTheme="minorEastAsia" w:hAnsi="Arial" w:cs="Arial"/>
          <w:sz w:val="24"/>
          <w:szCs w:val="24"/>
        </w:rPr>
        <w:t>.</w:t>
      </w:r>
    </w:p>
    <w:p w14:paraId="54ED3B4D" w14:textId="6668A530" w:rsidR="00642995" w:rsidRDefault="00DB29CA" w:rsidP="0011025E">
      <w:pPr>
        <w:spacing w:line="480" w:lineRule="auto"/>
        <w:ind w:left="785"/>
        <w:jc w:val="both"/>
        <w:rPr>
          <w:rFonts w:ascii="Arial" w:eastAsiaTheme="minorEastAsia" w:hAnsi="Arial" w:cs="Arial"/>
          <w:sz w:val="24"/>
          <w:szCs w:val="24"/>
        </w:rPr>
      </w:pPr>
      <w:bookmarkStart w:id="651" w:name="_Toc116134617"/>
      <w:r w:rsidRPr="00F17C94">
        <w:rPr>
          <w:rFonts w:ascii="Arial" w:eastAsiaTheme="minorEastAsia" w:hAnsi="Arial" w:cs="Arial"/>
          <w:sz w:val="24"/>
          <w:szCs w:val="24"/>
        </w:rPr>
        <w:t>Although n</w:t>
      </w:r>
      <w:r w:rsidR="00B5717B" w:rsidRPr="00F17C94">
        <w:rPr>
          <w:rFonts w:ascii="Arial" w:eastAsiaTheme="minorEastAsia" w:hAnsi="Arial" w:cs="Arial"/>
          <w:sz w:val="24"/>
          <w:szCs w:val="24"/>
        </w:rPr>
        <w:t xml:space="preserve">umerous </w:t>
      </w:r>
      <w:r w:rsidR="00836C07" w:rsidRPr="00F17C94">
        <w:rPr>
          <w:rFonts w:ascii="Arial" w:eastAsiaTheme="minorEastAsia" w:hAnsi="Arial" w:cs="Arial"/>
          <w:sz w:val="24"/>
          <w:szCs w:val="24"/>
        </w:rPr>
        <w:t xml:space="preserve">journal articles and conference proceedings </w:t>
      </w:r>
      <w:r w:rsidR="00A4395E" w:rsidRPr="00F17C94">
        <w:rPr>
          <w:rFonts w:ascii="Arial" w:eastAsiaTheme="minorEastAsia" w:hAnsi="Arial" w:cs="Arial"/>
          <w:sz w:val="24"/>
          <w:szCs w:val="24"/>
        </w:rPr>
        <w:t xml:space="preserve">were </w:t>
      </w:r>
      <w:r w:rsidR="00B074CB" w:rsidRPr="00F17C94">
        <w:rPr>
          <w:rFonts w:ascii="Arial" w:eastAsiaTheme="minorEastAsia" w:hAnsi="Arial" w:cs="Arial"/>
          <w:sz w:val="24"/>
          <w:szCs w:val="24"/>
        </w:rPr>
        <w:t xml:space="preserve">identified </w:t>
      </w:r>
      <w:r w:rsidR="00AE04C2" w:rsidRPr="00F17C94">
        <w:rPr>
          <w:rFonts w:ascii="Arial" w:eastAsiaTheme="minorEastAsia" w:hAnsi="Arial" w:cs="Arial"/>
          <w:sz w:val="24"/>
          <w:szCs w:val="24"/>
        </w:rPr>
        <w:t xml:space="preserve">with </w:t>
      </w:r>
      <w:r w:rsidR="004D41D9" w:rsidRPr="00F17C94">
        <w:rPr>
          <w:rFonts w:ascii="Arial" w:eastAsiaTheme="minorEastAsia" w:hAnsi="Arial" w:cs="Arial"/>
          <w:sz w:val="24"/>
          <w:szCs w:val="24"/>
        </w:rPr>
        <w:t xml:space="preserve">our </w:t>
      </w:r>
      <w:r w:rsidR="00323406" w:rsidRPr="00F17C94">
        <w:rPr>
          <w:rFonts w:ascii="Arial" w:eastAsiaTheme="minorEastAsia" w:hAnsi="Arial" w:cs="Arial"/>
          <w:sz w:val="24"/>
          <w:szCs w:val="24"/>
        </w:rPr>
        <w:t xml:space="preserve">search </w:t>
      </w:r>
      <w:r w:rsidR="00AE04C2" w:rsidRPr="00F17C94">
        <w:rPr>
          <w:rFonts w:ascii="Arial" w:eastAsiaTheme="minorEastAsia" w:hAnsi="Arial" w:cs="Arial"/>
          <w:sz w:val="24"/>
          <w:szCs w:val="24"/>
        </w:rPr>
        <w:t>queries</w:t>
      </w:r>
      <w:r w:rsidRPr="00F17C94">
        <w:rPr>
          <w:rFonts w:ascii="Arial" w:eastAsiaTheme="minorEastAsia" w:hAnsi="Arial" w:cs="Arial"/>
          <w:sz w:val="24"/>
          <w:szCs w:val="24"/>
        </w:rPr>
        <w:t xml:space="preserve">, </w:t>
      </w:r>
      <w:proofErr w:type="gramStart"/>
      <w:r w:rsidR="009011BE" w:rsidRPr="00F17C94">
        <w:rPr>
          <w:rFonts w:ascii="Arial" w:eastAsiaTheme="minorEastAsia" w:hAnsi="Arial" w:cs="Arial"/>
          <w:sz w:val="24"/>
          <w:szCs w:val="24"/>
        </w:rPr>
        <w:t>the majority of</w:t>
      </w:r>
      <w:proofErr w:type="gramEnd"/>
      <w:r w:rsidR="009011BE" w:rsidRPr="00F17C94">
        <w:rPr>
          <w:rFonts w:ascii="Arial" w:eastAsiaTheme="minorEastAsia" w:hAnsi="Arial" w:cs="Arial"/>
          <w:sz w:val="24"/>
          <w:szCs w:val="24"/>
        </w:rPr>
        <w:t xml:space="preserve"> them did not perform </w:t>
      </w:r>
      <w:r w:rsidR="007743AB" w:rsidRPr="00F17C94">
        <w:rPr>
          <w:rFonts w:ascii="Arial" w:eastAsiaTheme="minorEastAsia" w:hAnsi="Arial" w:cs="Arial"/>
          <w:sz w:val="24"/>
          <w:szCs w:val="24"/>
        </w:rPr>
        <w:t xml:space="preserve">an </w:t>
      </w:r>
      <w:r w:rsidR="00156C52">
        <w:rPr>
          <w:rFonts w:ascii="Arial" w:eastAsiaTheme="minorEastAsia" w:hAnsi="Arial" w:cs="Arial"/>
          <w:sz w:val="24"/>
          <w:szCs w:val="24"/>
        </w:rPr>
        <w:t>EV</w:t>
      </w:r>
      <w:r w:rsidR="007743AB" w:rsidRPr="00F17C94">
        <w:rPr>
          <w:rFonts w:ascii="Arial" w:eastAsiaTheme="minorEastAsia" w:hAnsi="Arial" w:cs="Arial"/>
          <w:sz w:val="24"/>
          <w:szCs w:val="24"/>
        </w:rPr>
        <w:t xml:space="preserve"> </w:t>
      </w:r>
      <w:r w:rsidR="009011BE" w:rsidRPr="00F17C94">
        <w:rPr>
          <w:rFonts w:ascii="Arial" w:eastAsiaTheme="minorEastAsia" w:hAnsi="Arial" w:cs="Arial"/>
          <w:sz w:val="24"/>
          <w:szCs w:val="24"/>
        </w:rPr>
        <w:t xml:space="preserve">of </w:t>
      </w:r>
      <w:r w:rsidR="007743AB" w:rsidRPr="00F17C94">
        <w:rPr>
          <w:rFonts w:ascii="Arial" w:eastAsiaTheme="minorEastAsia" w:hAnsi="Arial" w:cs="Arial"/>
          <w:sz w:val="24"/>
          <w:szCs w:val="24"/>
        </w:rPr>
        <w:t xml:space="preserve">their </w:t>
      </w:r>
      <w:r w:rsidR="009011BE" w:rsidRPr="00F17C94">
        <w:rPr>
          <w:rFonts w:ascii="Arial" w:eastAsiaTheme="minorEastAsia" w:hAnsi="Arial" w:cs="Arial"/>
          <w:sz w:val="24"/>
          <w:szCs w:val="24"/>
        </w:rPr>
        <w:t xml:space="preserve">ML </w:t>
      </w:r>
      <w:r w:rsidR="007743AB" w:rsidRPr="00F17C94">
        <w:rPr>
          <w:rFonts w:ascii="Arial" w:eastAsiaTheme="minorEastAsia" w:hAnsi="Arial" w:cs="Arial"/>
          <w:sz w:val="24"/>
          <w:szCs w:val="24"/>
        </w:rPr>
        <w:t>models</w:t>
      </w:r>
      <w:r w:rsidR="00030285" w:rsidRPr="00F17C94">
        <w:rPr>
          <w:rFonts w:ascii="Arial" w:eastAsiaTheme="minorEastAsia" w:hAnsi="Arial" w:cs="Arial"/>
          <w:sz w:val="24"/>
          <w:szCs w:val="24"/>
        </w:rPr>
        <w:t xml:space="preserve">. This </w:t>
      </w:r>
      <w:r w:rsidR="00CA292B" w:rsidRPr="00F17C94">
        <w:rPr>
          <w:rFonts w:ascii="Arial" w:eastAsiaTheme="minorEastAsia" w:hAnsi="Arial" w:cs="Arial"/>
          <w:sz w:val="24"/>
          <w:szCs w:val="24"/>
        </w:rPr>
        <w:t xml:space="preserve">limitation </w:t>
      </w:r>
      <w:r w:rsidR="00A06D4F" w:rsidRPr="00F17C94">
        <w:rPr>
          <w:rFonts w:ascii="Arial" w:eastAsiaTheme="minorEastAsia" w:hAnsi="Arial" w:cs="Arial"/>
          <w:sz w:val="24"/>
          <w:szCs w:val="24"/>
        </w:rPr>
        <w:t xml:space="preserve">has </w:t>
      </w:r>
      <w:r w:rsidR="00CA292B" w:rsidRPr="00F17C94">
        <w:rPr>
          <w:rFonts w:ascii="Arial" w:eastAsiaTheme="minorEastAsia" w:hAnsi="Arial" w:cs="Arial"/>
          <w:sz w:val="24"/>
          <w:szCs w:val="24"/>
        </w:rPr>
        <w:t xml:space="preserve">also </w:t>
      </w:r>
      <w:r w:rsidR="00A06D4F" w:rsidRPr="00F17C94">
        <w:rPr>
          <w:rFonts w:ascii="Arial" w:eastAsiaTheme="minorEastAsia" w:hAnsi="Arial" w:cs="Arial"/>
          <w:sz w:val="24"/>
          <w:szCs w:val="24"/>
        </w:rPr>
        <w:t xml:space="preserve">been </w:t>
      </w:r>
      <w:r w:rsidR="00CA292B" w:rsidRPr="00F17C94">
        <w:rPr>
          <w:rFonts w:ascii="Arial" w:eastAsiaTheme="minorEastAsia" w:hAnsi="Arial" w:cs="Arial"/>
          <w:sz w:val="24"/>
          <w:szCs w:val="24"/>
        </w:rPr>
        <w:t xml:space="preserve">described for </w:t>
      </w:r>
      <w:r w:rsidR="002067FE" w:rsidRPr="00F17C94">
        <w:rPr>
          <w:rFonts w:ascii="Arial" w:eastAsiaTheme="minorEastAsia" w:hAnsi="Arial" w:cs="Arial"/>
          <w:sz w:val="24"/>
          <w:szCs w:val="24"/>
        </w:rPr>
        <w:t xml:space="preserve">other </w:t>
      </w:r>
      <w:r w:rsidR="00D23ABD" w:rsidRPr="00F17C94">
        <w:rPr>
          <w:rFonts w:ascii="Arial" w:eastAsiaTheme="minorEastAsia" w:hAnsi="Arial" w:cs="Arial"/>
          <w:sz w:val="24"/>
          <w:szCs w:val="24"/>
        </w:rPr>
        <w:t xml:space="preserve">ML </w:t>
      </w:r>
      <w:r w:rsidR="00030285" w:rsidRPr="00F17C94">
        <w:rPr>
          <w:rFonts w:ascii="Arial" w:eastAsiaTheme="minorEastAsia" w:hAnsi="Arial" w:cs="Arial"/>
          <w:sz w:val="24"/>
          <w:szCs w:val="24"/>
        </w:rPr>
        <w:t xml:space="preserve">models </w:t>
      </w:r>
      <w:r w:rsidR="00A85A6B" w:rsidRPr="00F17C94">
        <w:rPr>
          <w:rFonts w:ascii="Arial" w:eastAsiaTheme="minorEastAsia" w:hAnsi="Arial" w:cs="Arial"/>
          <w:sz w:val="24"/>
          <w:szCs w:val="24"/>
        </w:rPr>
        <w:t xml:space="preserve">developed </w:t>
      </w:r>
      <w:r w:rsidR="00D23ABD" w:rsidRPr="00F17C94">
        <w:rPr>
          <w:rFonts w:ascii="Arial" w:eastAsiaTheme="minorEastAsia" w:hAnsi="Arial" w:cs="Arial"/>
          <w:sz w:val="24"/>
          <w:szCs w:val="24"/>
        </w:rPr>
        <w:t>for medical purposes</w:t>
      </w:r>
      <w:r w:rsidR="00642995">
        <w:rPr>
          <w:rFonts w:ascii="Arial" w:eastAsiaTheme="minorEastAsia" w:hAnsi="Arial" w:cs="Arial"/>
          <w:sz w:val="24"/>
          <w:szCs w:val="24"/>
        </w:rPr>
        <w:t xml:space="preserve"> </w:t>
      </w:r>
      <w:r w:rsidR="00642995">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{"citationID":"6hvjf7Wl","properties":{"formattedCitation":"(Adeoye et al., 2021; Akazawa &amp; Hashimoto, 2021; Bang et al., 2021; D. W. Kim et al., 2019; Nagendran et al., 2020; Nguyen et al., 2018; Nwanosike et al., 2021; Park et al., 2021; Shelmerdine et al., 2021; Shi et al., 2021; Twilt et al., 2021; Yao et al., 2020)","plainCitation":"(Adeoye et al., 2021; Akazawa &amp; Hashimoto, 2021; Bang et al., 2021; D. W. Kim et al., 2019; Nagendran et al., 2020; Nguyen et al., 2018; Nwanosike et al., 2021; Park et al., 2021; Shelmerdine et al., 2021; Shi et al., 2021; Twilt et al., 2021; Yao et al., 2020)","noteIndex":0},"citationItems":[{"id":530,"uris":["http://zotero.org/users/8964937/items/9JHY5A5W"],"itemData":{"id":530,"type":"article-journal","abstract":"OBJECTIVES: Machine learning platforms are now being introduced into modern oncological practice for classification and prediction of patient outcomes. To determine the current status of the application of these learning models as adjunctive decision-making tools in oral cavity cancer management, this systematic review aims to summarize the accuracy of machine-learning based models for disease outcomes.\nMETHODS: Electronic databases including PubMed, Scopus, EMBASE, Cochrane Library, LILACS, SciELO, PsychINFO, and Web of Science were searched up until December 21, 2020. Pertinent articles detailing the development and accuracy of machine learning prediction models for oral cavity cancer outcomes were selected in a two-stage process. Quality assessment was conducted using the Quality in Prognosis Studies (QUIPS) tool and results of base studies were qualitatively synthesized by all authors. Outcomes of interest were malignant transformation of precancer lesions, cervical lymph node metastasis, as well as treatment response, and prognosis of oral cavity cancer.\nRESULTS: Twenty-seven articles out of 950 citations identified from electronic and manual searching were included in this study. Five studies had low bias concerns on the QUIPS tool. Prediction of malignant transformation, cervical lymph node metastasis, treatment response, and prognosis were reported in three, six, eight, and eleven articles respectively. Accuracy of these learning models on the internal or external validation sets ranged from 0.85 to 0.97 for malignant transformation prediction, 0.78-0.91 for cervical lymph node metastasis prediction, 0.64-1.00 for treatment response prediction, and 0.71-0.99 for prognosis prediction. In general, most trained algorithms predicting these outcomes performed better than alternate methods of prediction. We also found that models including molecular markers in training data had better accuracy estimates for malignant transformation, treatment response, and prognosis prediction.\nCONCLUSION: Machine learning algorithms have a satisfactory to excellent accuracy for predicting three of four oral cavity cancer outcomes i.e., malignant transformation, nodal metastasis, and prognosis. However, considering the training approach of many available classifiers, these models may not be streamlined enough for clinical application currently.","container-title":"International Journal of Medical Informatics","DOI":"10.1016/j.ijmedinf.2021.104557","ISSN":"1872-8243","journalAbbreviation":"Int J Med Inform","language":"eng","note":"PMID: 34455119","page":"104557","source":"PubMed","title":"Prediction models applying machine learning to oral cavity cancer outcomes: A systematic review","title-short":"Prediction models applying machine learning to oral cavity cancer outcomes","volume":"154","author":[{"family":"Adeoye","given":"John"},{"family":"Tan","given":"Jia Yan"},{"family":"Choi","given":"Siu-Wai"},{"family":"Thomson","given":"Peter"}],"issued":{"date-parts":[["2021",10]]}}},{"id":531,"uris":["http://zotero.org/users/8964937/items/H2LSCNBB"],"itemData":{"id":531,"type":"article-journal","abstract":"OBJECTIVE: Over the past years, the application of artificial intelligence (AI) in medicine has increased rapidly, especially in diagnostics, and in the near future, the role of AI in medicine will become progressively more important. In this study, we elucidated the state of AI research on gynecologic cancers.\nMETHODS: A search was conducted in three databases-PubMed, Web of Science, and Scopus-for research papers dated between January 2010 and December 2020. As keywords, we used \"artificial intelligence,\" \"deep learning,\" \"machine learning,\" and \"neural network,\" combined with \"cervical cancer,\" \"endometrial cancer,\" \"uterine cancer,\" and \"ovarian cancer.\" We excluded genomic and molecular research, as well as automated pap-smear diagnoses and digital colposcopy.\nRESULTS: Of 1632 articles, 71 were eligible, including 34 on cervical cancer, 13 on endometrial cancer, three on uterine sarcoma, and 21 on ovarian cancer. A total of 35 studies (49%) used imaging data and 36 studies (51%) used value-based data as the input data. Magnetic resonance imaging (MRI), computed tomography (CT), ultrasound, cytology, and hysteroscopy data were used as imaging data, and the patients' backgrounds, blood examinations, tumor markers, and indices in pathological examination were used as value-based data. The targets of prediction were definitive diagnosis and prognostic outcome, including overall survival and lymph node metastasis. The size of the dataset was relatively small because 64 studies (90%) included less than 1000 cases, and the median size was 214 cases. The models were evaluated by accuracy scores, area under the receiver operating curve (AUC), and sensitivity/specificity. Owing to the heterogeneity, a quantitative synthesis was not appropriate in this review.\nCONCLUSIONS: In gynecologic oncology, more studies have been conducted on cervical cancer than on ovarian and endometrial cancers. Prognoses were mainly used in the study of cervical cancer, whereas diagnoses were primarily used for studying ovarian cancer. The proficiency of the study design for endometrial cancer and uterine sarcoma was unclear because of the small number of studies conducted. The small size of the dataset and the lack of a dataset for external validation were indicated as the challenges of the studies.","container-title":"Artificial Intelligence in Medicine","DOI":"10.1016/j.artmed.2021.102164","ISSN":"1873-2860","journalAbbreviation":"Artif Intell Med","language":"eng","note":"PMID: 34629152","page":"102164","source":"PubMed","title":"Artificial intelligence in gynecologic cancers: Current status and future challenges - A systematic review","title-short":"Artificial intelligence in gynecologic cancers","volume":"120","author":[{"family":"Akazawa","given":"Munetoshi"},{"family":"Hashimoto","given":"Kazunori"}],"issued":{"date-parts":[["2021",10]]}}},{"id":528,"uris":["http://zotero.org/users/8964937/items/YZ6KT64Y"],"itemData":{"id":528,"type":"article-journal","abstract":"BACKGROUND AND AIMS: Diagnosis of esophageal cancer or precursor lesions by endoscopic imaging depends on endoscopist expertise and is inevitably subject to interobserver variability. Studies on computer-aided diagnosis (CAD) using deep learning or machine learning are on the increase. However, studies with small sample sizes are limited by inadequate statistical strength. Here, we used a meta-analysis to evaluate the diagnostic test accuracy (DTA) of CAD algorithms of esophageal cancers or neoplasms using endoscopic images.\nMETHODS: Core databases were searched for studies based on endoscopic imaging using CAD algorithms for the diagnosis of esophageal cancer or neoplasms and presenting data on diagnostic performance, and a systematic review and DTA meta-analysis were performed.\nRESULTS: Overall, 21 and 19 studies were included in the systematic review and DTA meta-analysis, respectively. The pooled area under the curve, sensitivity, specificity, and diagnostic odds ratio of CAD algorithms for the diagnosis of esophageal cancer or neoplasms in the image-based analysis were 0.97 (95% confidence interval [CI], 0.95-0.99), 0.94 (95% CI, 0.89-0.96), 0.88 (95% CI, 0.76-0.94), and 108 (95% CI, 43-273), respectively. Meta-regression showed no heterogeneity, and no publication bias was detected. The pooled area under the curve, sensitivity, specificity, and diagnostic odds ratio of CAD algorithms for the diagnosis of esophageal cancer invasion depth were 0.96 (95% CI, 0.86-0.99), 0.90 (95% CI, 0.88-0.92), 0.88 (95% CI, 0.83-0.91), and 138 (95% CI, 12-1569), respectively.\nCONCLUSIONS: CAD algorithms showed high accuracy for the automatic endoscopic diagnosis of esophageal cancer and neoplasms. The limitation of a lack in performance in external validation and clinical applications should be overcome.","container-title":"Gastrointestinal Endoscopy","DOI":"10.1016/j.gie.2020.11.025","ISSN":"1097-6779","issue":"5","journalAbbreviation":"Gastrointest Endosc","language":"eng","note":"PMID: 33290771","page":"1006-1015.e13","source":"PubMed","title":"Computer-aided diagnosis of esophageal cancer and neoplasms in endoscopic images: a systematic review and meta-analysis of diagnostic test accuracy","title-short":"Computer-aided diagnosis of esophageal cancer and neoplasms in endoscopic images","volume":"93","author":[{"family":"Bang","given":"Chang Seok"},{"family":"Lee","given":"Jae Jun"},{"family":"Baik","given":"Gwang Ho"}],"issued":{"date-parts":[["2021",5]]}}},{"id":9178,"uris":["http://zotero.org/users/8964937/items/78WQIBMF"],"itemData":{"id":9178,"type":"article-journal","container-title":"Korean Journal of Radiology","DOI":"10.3348/kjr.2019.0025","ISSN":"1229-6929, 2005-8330","issue":"3","journalAbbreviation":"Korean J Radiol","language":"en","page":"405","source":"DOI.org (Crossref)","title":"Design characteristics of studies reporting the performance of artificial intelligence algorithms for diagnostic analysis of medical images: results from recently published papers","title-short":"Design Characteristics of Studies Reporting the Performance of Artificial Intelligence Algorithms for Diagnostic Analysis of Medical Images","volume":"20","author":[{"family":"Kim","given":"Dong Wook"},{"family":"Jang","given":"Hye Young"},{"family":"Kim","given":"Kyung Won"},{"family":"Shin","given":"Youngbin"},{"family":"Park","given":"Seong Ho"}],"issued":{"date-parts":[["2019"]]}}},{"id":534,"uris":["http://zotero.org/users/8964937/items/UZN7MJTJ"],"itemData":{"id":534,"type":"article-journal","abstract":"OBJECTIVE: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S."},{"family":"Maruthappu","given":"Mahiben"}],"issued":{"date-parts":[["2020",3,25]]}}},{"id":9175,"uris":["http://zotero.org/users/8964937/items/GNGECPI5"],"itemData":{"id":9175,"type":"article-journal","abstract":"OBJECTIVEGlioblastoma (GBM) and primary central nervous system lymphoma (PCNSL) are common intracranial pathologies encountered by neurosurgeons. They often may have similar radiological findings, making diagnosis difficult without surgical biopsy; however, management is quite different between these two entities. Recently, predictive analytics, including machine learning (ML), have garnered attention for their potential to aid in the diagnostic assessment of a variety of pathologies. Several ML algorithms have recently been designed to differentiate GBM from PCNSL radiologically with a high sensitivity and specificity. The objective of this systematic review and meta-analysis was to evaluate the implementation of ML algorithms in differentiating GBM and PCNSL.METHODSThe authors performed a systematic review of the literature using PubMed in accordance with PRISMA guidelines to select and evaluate studies that included themes of ML and brain tumors. These studies were further narrowed down to focus on works published between January 2008 and May 2018 addressing the use of ML in training models to distinguish between GBM and PCNSL on radiological imaging. Outcomes assessed were test characteristics such as accuracy, sensitivity, specificity, and area under the receiver operating characteristic curve (AUC).RESULTSEight studies were identified addressing use of ML in training classifiers to distinguish between GBM and PCNSL on radiological imaging. ML performed well with the lowest reported AUC being 0.878. In studies in which ML was directly compared with radiologists, ML performed better than or as well as the radiologists. However, when ML was applied to an external data set, it performed more poorly.CONCLUSIONSFew studies have applied ML to solve the problem of differentiating GBM from PCNSL using imaging alone. Of the currently published studies, ML algorithms have demonstrated promising results and certainly have the potential to aid radiologists with difficult cases, which could expedite the neurosurgical decision-making process. It is likely that ML algorithms will help to optimize neurosurgical patient outcomes as well as the cost-effectiveness of neurosurgical care if the problem of overfitting can be overcome.","container-title":"Neurosurgical Focus","DOI":"10.3171/2018.8.FOCUS18325","ISSN":"1092-0684","issue":"5","journalAbbreviation":"Neurosurg Focus","language":"eng","note":"PMID: 30453459","page":"E5","source":"PubMed","title":"Machine learning applications for the differentiation of primary central nervous system lymphoma from glioblastoma on imaging: a systematic review and meta-analysis","title-short":"Machine learning applications for the differentiation of primary central nervous system lymphoma from glioblastoma on imaging","volume":"45","author":[{"family":"Nguyen","given":"Anthony V."},{"family":"Blears","given":"Elizabeth E."},{"family":"Ross","given":"Evan"},{"family":"Lall","given":"Rishi R."},{"family":"Ortega-Barnett","given":"Juan"}],"issued":{"date-parts":[["2018",11,1]]}}},{"id":540,"uris":["http://zotero.org/users/8964937/items/WVTCZ6B7"],"itemData":{"id":540,"type":"article-journal","abstract":"PURPOSE: The advent of clinically adapted machine learning algorithms can solve numerous problems ranging from disease diagnosis and prognosis to therapy recommendations. This systematic review examines the performance of machine learning (ML) algorithms and evaluates the progress made to date towards their implementation in clinical practice.\nMETHODS: Systematic searching of databases (PubMed, MEDLINE, Scopus, Google Scholar, Cochrane Library and WHO Covid-19 database) to identify original articles published between January 2011 and October 2021. Studies reporting ML techniques in clinical practice involving humans and ML algorithms with a performance metric were considered.\nRESULTS: Of 873 unique articles identified, 36 studies were eligible for inclusion. The XGBoost (extreme gradient boosting) algorithm showed the highest potential for clinical applications (n = 7 studies); this was followed jointly by random forest algorithm, logistic regression, and the support vector machine, respectively (n = 5 studies). Prediction of outcomes (n = 33), in particular Inflammatory diseases (n = 7) received the most attention followed by cancer and neuropsychiatric disorders (n = 5 for each) and Covid-19 (n = 4). Thirty-three out of the thirty-six included studies passed more than 50% of the selected quality assessment criteria in the TRIPOD checklist. In contrast, none of the studies could achieve an ideal overall bias rating of 'low' based on the PROBAST checklist. In contrast, only three studies showed evidence of the deployment of ML algorithm(s) in clinical practice.\nCONCLUSIONS: ML is potentially a reliable tool for clinical decision support. Although advocated widely in clinical practice, work is still in progress to validate clinically adapted ML algorithms. Improving quality standards, transparency, and interpretability of ML models will further lower the barriers to acceptability.","container-title":"International Journal of Medical Informatics","DOI":"10.1016/j.ijmedinf.2021.104679","ISSN":"1872-8243","journalAbbreviation":"Int J Med Inform","language":"eng","note":"PMID: 34990939","page":"104679","source":"PubMed","title":"Potential applications and performance of machine learning techniques and algorithms in clinical practice: A systematic review","title-short":"Potential applications and performance of machine learning techniques and algorithms in clinical practice","volume":"159","author":[{"family":"Nwanosike","given":"Ezekwesiri Michael"},{"family":"Conway","given":"Barbara R."},{"family":"Merchant","given":"Hamid A."},{"family":"Hasan","given":"Syed Shahzad"}],"issued":{"date-parts":[["2021",12,31]]}}},{"id":535,"uris":["http://zotero.org/users/8964937/items/3KSK56RZ"],"itemData":{"id":535,"type":"article-journal","abstract":"Artificial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Sik"}],"issued":{"date-parts":[["2021",3]]}}},{"id":533,"uris":["http://zotero.org/users/8964937/items/MGD6VH5V"],"itemData":{"id":533,"type":"article-journal","abstract":"High-quality research is essential in guiding evidence-based care, and should be reported in a way that is reproducible, transparent and where appropriate, provide sufficient detail for inclusion in future meta-analyses. Reporting guidelines for various study designs have been widely used for clinical (and preclinical) studies, consisting of checklists with a minimum set of points for inclusion. With the recent rise in volume of research using artificial intelligence (AI), additional factors need to be evaluated, which do not neatly conform to traditional reporting guidelines (eg, details relating to technical algorithm development). In this review, reporting guidelines are highlighted to promote awareness of essential content required for studies evaluating AI interventions in healthcare. These include published and in progress extensions to well-known reporting guidelines such as Standard Protocol Items: Recommendations for Interventional Trials-AI (study protocols), Consolidated Standards of Reporting Trials-AI (randomised controlled trials), Standards for Reporting of Diagnostic Accuracy Studies-AI (diagnostic accuracy studies) and Transparent Reporting of a multivariable prediction model for Individual Prognosis Or Diagnosis-AI (prediction model studies). Additionally there are a number of guidelines that consider AI for health interventions more generally (eg, Checklist for Artificial Intelligence in Medical Imaging (CLAIM), minimum information (MI)-CLAIM, MI for Medical AI Reporting) or address a specific element such as the 'learning curve' (Developmental and Exploratory Clinical Investigation of Decision-AI) . Economic evaluation of AI health interventions is not currently addressed, and may benefit from extension to an existing guideline. In the face of a rapid influx of studies of AI health interventions, reporting guidelines help ensure that investigators and those appraising studies consider both the well-recognised elements of good study design and reporting, while also adequately addressing new challenges posed by AI-specific elements.","container-title":"BMJ health &amp; care informatics","DOI":"10.1136/bmjhci-2021-100385","ISSN":"2632-1009","issue":"1","journalAbbreviation":"BMJ Health Care Inform","language":"eng","note":"PMID: 34426417\nPMCID: PMC8383863","page":"e100385","source":"PubMed","title":"Review of study reporting guidelines for clinical studies using artificial intelligence in healthcare","volume":"28","author":[{"family":"Shelmerdine","given":"Susan Cheng"},{"family":"Arthurs","given":"Owen J."},{"family":"Denniston","given":"Alastair"},{"family":"Sebire","given":"Neil J."}],"issued":{"date-parts":[["2021",8]]}}},{"id":532,"uris":["http://zotero.org/users/8964937/items/NZN4HP2Y"],"itemData":{"id":532,"type":"article-journal","abstract":"PURPOSE: Studies based on machine learning-based quantitative imaging techniques have gained much interest in cancer research. The aim of this review is to critically appraise the existing machine learning-based quantitative imaging analysis studies predicting outcomes of esophageal cancer after concurrent chemoradiotherapy in accordance with PRISMA guidelines.\nMETHODS: A systematic review was conducted in accordance with PRISMA guidelines. The citation search was performed via PubMed and Embase Ovid databases for literature published before April 2021. From each full-text article, study characteristics and model information were summarized. We proposed an appraisal matrix with 13 items to assess the methodological quality of each study based on recommended best-practices pertaining to quality.\nRESULTS: Out of 244 identified records, 37 studies met the inclusion criteria. Study endpoints included prognosis, treatment response, and toxicity after concurrent chemoradiotherapy with reported discrimination metrics in validation datasets between 0.6 and 0.9, with wide variation in quality. A total of 30 studies published within the last 5 years were evaluated for methodological quality and we found 11 studies with at least 6 \"good\" item ratings.\nCONCLUSION: A substantial number of studies lacked prospective registration, external validation, model calibration, and support for use in clinic. To further improve the predictive power of machine learning-based models and translate into real clinical applications in cancer research, appropriate methodologies, prospective registration, and multi-institution validation are recommended.","container-title":"European Journal of Nuclear Medicine and Molecular Imaging","DOI":"10.1007/s00259-021-05658-9","ISSN":"1619-7089","journalAbbreviation":"Eur J Nucl Med Mol Imaging","language":"eng","note":"PMID: 34939174","source":"PubMed","title":"Methodological quality of machine learning-based quantitative imaging analysis studies in esophageal cancer: a systematic review of clinical outcome prediction after concurrent chemoradiotherapy","title-short":"Methodological quality of machine learning-based quantitative imaging analysis studies in esophageal cancer","author":[{"family":"Shi","given":"Zhenwei"},{"family":"Zhang","given":"Zhen"},{"family":"Liu","given":"Zaiyi"},{"family":"Zhao","given":"Lujun"},{"family":"Ye","given":"Zhaoxiang"},{"family":"Dekker","given":"Andre"},{"family":"Wee","given":"Leonard"}],"issued":{"date-parts":[["2021",12,23]]}}},{"id":529,"uris":["http://zotero.org/users/8964937/items/KQHGFT7F"],"itemData":{"id":529,"type":"article-journal","abstract":"Due to the upfront role of magnetic resonance imaging (MRI) for prostate cancer (PCa) diagnosis, a multitude of artificial intelligence (AI) applications have been suggested to aid in the diagnosis and detection of PCa. In this review, we provide an overview of the current field, including studies between 2018 and February 2021, describing AI algorithms for (1) lesion classification and (2) lesion detection for PCa. Our evaluation of 59 included studies showed that most research has been conducted for the task of PCa lesion classification (66%) followed by PCa lesion detection (34%). Studies showed large heterogeneity in cohort sizes, ranging between 18 to 499 patients (median = 162) combined with different approaches for performance validation. Furthermore, 85% of the studies reported on the stand-alone diagnostic accuracy, whereas 15% demonstrated the impact of AI on diagnostic thinking efficacy, indicating limited proof for the clinical utility of PCa AI applications. In order to introduce AI within the clinical workflow of PCa assessment, robustness and generalizability of AI applications need to be further validated utilizing external validation and clinical workflow experiments.","container-title":"Diagnostics (Basel, Switzerland)","DOI":"10.3390/diagnostics11060959","ISSN":"2075-4418","issue":"6","journalAbbreviation":"Diagnostics (Basel)","language":"eng","note":"PMID: 34073627\nPMCID: PMC8229869","page":"959","source":"PubMed","title":"Artificial intelligence based algorithms for prostate cancer classification and detection on magnetic resonance imaging: A narrative review","title-short":"Artificial Intelligence Based Algorithms for Prostate Cancer Classification and Detection on Magnetic Resonance Imaging","volume":"11","author":[{"family":"Twilt","given":"Jasper J."},{"family":"Leeuwen","given":"Kicky G.","non-dropping-particle":"van"},{"family":"Huisman","given":"Henkjan J."},{"family":"Fütterer","given":"Jurgen J."},{"family":"Rooij","given":"Maarten","non-dropping-particle":"de"}],"issued":{"date-parts":[["2021",5,26]]}}},{"id":9176,"uris":["http://zotero.org/users/8964937/items/BDHB8UK6"],"itemData":{"id":9176,"type":"article-journal","abstract":"Purpose\n\nTo systematically review and synthesize the current literature and to develop a compendium of technical characteristics of existing deep learning applications in neuroradiology.\n\nMaterials and Methods\n\nA Preferred Reporting Items for Systematic Reviews and Meta-Analyses systematic review was conducted through September 1, 2019, using PubMed, Cochrane, and Web of Science databases. A total of 155 articles discussing deep learning applications in neuroimaging were identified, divided by imaging modality, and characterized by imaging task, data source, algorithm type, and outcome metrics.\n\nResults\n\nA total of 155 studies were identified and divided into: MRI (n = 115), functional MRI (n = 19), CT (n = 9), PET (n = 18), and US (n = 1). Seven were multimodal. MRI applications were described in 74%, and 76 (49%) were tasked with image segmentation. Of the 155 articles identified in this study, 65 (42%) were tested on institutional data; only 16 were validated against publicly available data. In addition, 53 studies (34%) used a combined dataset of less than 100, and 124 (80%) used a combined dataset of less than 1000.\n\nConclusion\n\nAlthough deep learning has demonstrated potential for each of these modalities, this review highlights several needs in the field of deep learning research including use of internal datasets without external validation, unavailability of implementation methods, inconsistent assessment metrics, and lack of clinical validation. However, the rapid growth of deep learning in neuroradiology holds promise and, as strides are made to improve standardization, generalizability, and reproducibility, it may soon play a role in clinical diagnosis and treatment of neurologic disorders.\n\nSupplemental material is available for this article.\n\nKeywords: Brain/Brain Stem, Convolutional Neural Network (CNN), Head/Neck, Supervised learning\n\n© RSNA, 2020","container-title":"Radiology: Artificial Intelligence","DOI":"10.1148/ryai.2020190026","issue":"2","note":"publisher: Radiological Society of North America","page":"e190026","source":"pubs.rsna.org (Atypon)","title":"Deep learning in neuroradiology: A systematic review of current algorithms and approaches for the new wave of imaging technology","title-short":"Deep Learning in Neuroradiology","volume":"2","author":[{"family":"Yao","given":"Anthony                         D."},{"family":"Cheng","given":"Derrick                             L."},{"family":"Pan","given":"Ian"},{"family":"Kitamura","given":"Felipe"}],"issued":{"date-parts":[["2020",3]]}}}],"schema":"https://github.com/citation-style-language/schema/raw/master/csl-citation.json"} </w:instrText>
      </w:r>
      <w:r w:rsidR="00642995">
        <w:rPr>
          <w:rFonts w:ascii="Arial" w:eastAsiaTheme="minorEastAsia" w:hAnsi="Arial" w:cs="Arial"/>
          <w:sz w:val="24"/>
          <w:szCs w:val="24"/>
        </w:rPr>
        <w:fldChar w:fldCharType="separate"/>
      </w:r>
      <w:r w:rsidR="00C514F7" w:rsidRPr="00C514F7">
        <w:rPr>
          <w:rFonts w:ascii="Arial" w:hAnsi="Arial" w:cs="Arial"/>
          <w:sz w:val="24"/>
        </w:rPr>
        <w:t>(Adeoye et al., 2021; Akazawa &amp; Hashimoto, 2021; Bang et al., 2021; D. W. Kim et al., 2019; Nagendran et al., 2020; Nguyen et al., 2018; Nwanosike et al., 2021; Park et al., 2021; Shelmerdine et al., 2021; Shi et al., 2021; Twilt et al., 2021; Yao et al., 2020)</w:t>
      </w:r>
      <w:r w:rsidR="00642995">
        <w:rPr>
          <w:rFonts w:ascii="Arial" w:eastAsiaTheme="minorEastAsia" w:hAnsi="Arial" w:cs="Arial"/>
          <w:sz w:val="24"/>
          <w:szCs w:val="24"/>
        </w:rPr>
        <w:fldChar w:fldCharType="end"/>
      </w:r>
      <w:r w:rsidR="00FB026A">
        <w:rPr>
          <w:rFonts w:ascii="Arial" w:eastAsiaTheme="minorEastAsia" w:hAnsi="Arial" w:cs="Arial"/>
          <w:sz w:val="24"/>
          <w:szCs w:val="24"/>
        </w:rPr>
        <w:t xml:space="preserve"> and for diagnos</w:t>
      </w:r>
      <w:r w:rsidR="005B153C">
        <w:rPr>
          <w:rFonts w:ascii="Arial" w:eastAsiaTheme="minorEastAsia" w:hAnsi="Arial" w:cs="Arial"/>
          <w:sz w:val="24"/>
          <w:szCs w:val="24"/>
        </w:rPr>
        <w:t>tic</w:t>
      </w:r>
      <w:r w:rsidR="00FB026A">
        <w:rPr>
          <w:rFonts w:ascii="Arial" w:eastAsiaTheme="minorEastAsia" w:hAnsi="Arial" w:cs="Arial"/>
          <w:sz w:val="24"/>
          <w:szCs w:val="24"/>
        </w:rPr>
        <w:t xml:space="preserve"> </w:t>
      </w:r>
      <w:r w:rsidR="00FB026A">
        <w:rPr>
          <w:rFonts w:ascii="Arial" w:eastAsiaTheme="minorEastAsia" w:hAnsi="Arial" w:cs="Arial"/>
          <w:sz w:val="24"/>
          <w:szCs w:val="24"/>
        </w:rPr>
        <w:lastRenderedPageBreak/>
        <w:t xml:space="preserve">or </w:t>
      </w:r>
      <w:r w:rsidR="005B153C">
        <w:rPr>
          <w:rFonts w:ascii="Arial" w:eastAsiaTheme="minorEastAsia" w:hAnsi="Arial" w:cs="Arial"/>
          <w:sz w:val="24"/>
          <w:szCs w:val="24"/>
        </w:rPr>
        <w:t xml:space="preserve">predictive </w:t>
      </w:r>
      <w:r w:rsidR="00627567">
        <w:rPr>
          <w:rFonts w:ascii="Arial" w:eastAsiaTheme="minorEastAsia" w:hAnsi="Arial" w:cs="Arial"/>
          <w:sz w:val="24"/>
          <w:szCs w:val="24"/>
        </w:rPr>
        <w:t xml:space="preserve">purposes on </w:t>
      </w:r>
      <w:r w:rsidR="00FB026A">
        <w:rPr>
          <w:rFonts w:ascii="Arial" w:eastAsiaTheme="minorEastAsia" w:hAnsi="Arial" w:cs="Arial"/>
          <w:sz w:val="24"/>
          <w:szCs w:val="24"/>
        </w:rPr>
        <w:t xml:space="preserve">breast cancer patients specifically </w:t>
      </w:r>
      <w:r w:rsidR="00FB026A">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{"citationID":"1qLkNvB4","properties":{"formattedCitation":"(Corti et al., 2022; Mazo et al., 2022; A. C. Yu et al., 2022)","plainCitation":"(Corti et al., 2022; Mazo et al., 2022; A. C. Yu et al., 2022)","noteIndex":0},"citationItems":[{"id":9165,"uris":["http://zotero.org/users/8964937/items/CS4QGRXI"],"itemData":{"id":9165,"type":"article-journal","container-title":"Cancer Treatment Reviews","DOI":"10.1016/j.ctrv.2022.102410","ISSN":"0305-7372, 1532-1967","journalAbbreviation":"Cancer Treatment Reviews","language":"English","note":"publisher: Elsevier\nPMID: 35609495","source":"www.cancertreatmentreviews.com","title":"Artificial intelligence for prediction of treatment outcomes in breast cancer: Systematic review of design, reporting standards, and bias","title-short":"Artificial intelligence for prediction of treatment outcomes in breast cancer","URL":"https://www.cancertreatmentreviews.com/article/S0305-7372(22)00074-3/fulltext","volume":"108","author":[{"family":"Corti","given":"Chiara"},{"family":"Cobanaj","given":"Marisa"},{"family":"Marian","given":"Federica"},{"family":"Dee","given":"Edward C."},{"family":"Lloyd","given":"Maxwell R."},{"family":"Marcu","given":"Sara"},{"family":"Dombrovschi","given":"Andra"},{"family":"Biondetti","given":"Giorgio P."},{"family":"Batalini","given":"Felipe"},{"family":"Celi","given":"Leo A."},{"family":"Curigliano","given":"Giuseppe"}],"accessed":{"date-parts":[["2022",12,7]]},"issued":{"date-parts":[["2022",7,1]]}}},{"id":9181,"uris":["http://zotero.org/users/8964937/items/LJMH5DKA"],"itemData":{"id":9181,"type":"article-journal","abstract":"Breast cancer is the most common disease among women, with over  million new diagnoses each year worldwide. About  of patients initially presenting with early stage disease have a recurrence of cancer within 10 years. Predicting who will have a recurrence ...","container-title":"Journal of Personalized Medicine","DOI":"10.3390/jpm12091496","issue":"9","language":"en","note":"publisher: Multidisciplinary Digital Publishing Institute  (MDPI)\nPMID: 36143281","source":"www.ncbi.nlm.nih.gov","title":"Application of artificial intelligence techniques to predict risk of recurrence of breast cancer: A systematic review","title-short":"Application of Artificial Intelligence Techniques to Predict Risk of Recurrence of Breast Cancer","URL":"https://www.ncbi.nlm.nih.gov/pmc/articles/PMC9500690/","volume":"12","author":[{"family":"Mazo","given":"Claudia"},{"family":"Aura","given":"Claudia"},{"family":"Rahman","given":"Arman"},{"family":"Gallagher","given":"William M."},{"family":"Mooney","given":"Catherine"}],"accessed":{"date-parts":[["2022",12,3]]},"issued":{"date-parts":[["2022",9]]}}},{"id":9179,"uris":["http://zotero.org/users/8964937/items/UBCQC2XT"],"itemData":{"id":9179,"type":"article-journal","abstract":"Purpose\n\nTo assess generalizability of published deep learning (DL) algorithms for radiologic diagnosis.\n\nMaterials and Methods\n\nIn this systematic review, the PubMed database was searched for peer-reviewed studies of DL algorithms for image-based radiologic diagnosis that included external validation, published from January 1, 2015, through April 1, 2021. Studies using nonimaging features or incorporating non-DL methods for feature extraction or classification were excluded. Two reviewers independently evaluated studies for inclusion, and any discrepancies were resolved by consensus. Internal and external performance measures and pertinent study characteristics were extracted, and relationships among these data were examined using nonparametric statistics.\n\nResults\n\nEighty-three studies reporting 86 algorithms were included. The vast majority (70 of 86, 81%) reported at least some decrease in external performance compared with internal perform</w:instrText>
      </w:r>
      <w:r w:rsidR="00774987" w:rsidRPr="007823B3">
        <w:rPr>
          <w:rFonts w:ascii="Arial" w:eastAsiaTheme="minorEastAsia" w:hAnsi="Arial" w:cs="Arial"/>
          <w:sz w:val="24"/>
          <w:szCs w:val="24"/>
          <w:lang w:val="es-CO"/>
        </w:rPr>
        <w:instrText xml:space="preserve">ance, with nearly half (42 of 86, 49%) reporting at least a modest decrease (≥0.05 on the unit scale) and nearly a quarter (21 of 86, 24%) reporting a substantial decrease (≥0.10 on the unit scale). No study characteristics were found to be associated with the difference between internal and external performance.\n\nConclusion\n\nAmong published external validation studies of DL algorithms for image-based radiologic diagnosis, the vast majority demonstrated diminished algorithm performance on the external dataset, with some reporting a substantial performance decrease.\n\nKeywords: Meta-Analysis, Computer Applications–Detection/Diagnosis, Neural Networks, Computer Applications–General (Informatics), Epidemiology, Technology Assessment, Diagnosis, Informatics\n\nSupplemental material is available for this article.\n\n© RSNA, 2022","container-title":"Radiology: Artificial Intelligence","DOI":"10.1148/ryai.210064","issue":"3","note":"publisher: Radiological Society of North America","page":"e210064","source":"pubs.rsna.org (Atypon)","title":"External validation of deep learning algorithms for radiologic diagnosis: A systematic review","title-short":"External Validation of Deep Learning Algorithms for Radiologic Diagnosis","volume":"4","author":[{"family":"Yu","given":"Alice C."},{"family":"Mohajer","given":"Bahram"},{"family":"Eng","given":"John"}],"issued":{"date-parts":[["2022",5]]}}}],"schema":"https://github.com/citation-style-language/schema/raw/master/csl-citation.json"} </w:instrText>
      </w:r>
      <w:r w:rsidR="00FB026A">
        <w:rPr>
          <w:rFonts w:ascii="Arial" w:eastAsiaTheme="minorEastAsia" w:hAnsi="Arial" w:cs="Arial"/>
          <w:sz w:val="24"/>
          <w:szCs w:val="24"/>
        </w:rPr>
        <w:fldChar w:fldCharType="separate"/>
      </w:r>
      <w:r w:rsidR="005B153C" w:rsidRPr="005B153C">
        <w:rPr>
          <w:rFonts w:ascii="Arial" w:hAnsi="Arial" w:cs="Arial"/>
          <w:sz w:val="24"/>
          <w:lang w:val="es-419"/>
        </w:rPr>
        <w:t>(Corti et al., 2022; Mazo et al., 2022; A. C. Yu et al., 2022)</w:t>
      </w:r>
      <w:r w:rsidR="00FB026A">
        <w:rPr>
          <w:rFonts w:ascii="Arial" w:eastAsiaTheme="minorEastAsia" w:hAnsi="Arial" w:cs="Arial"/>
          <w:sz w:val="24"/>
          <w:szCs w:val="24"/>
        </w:rPr>
        <w:fldChar w:fldCharType="end"/>
      </w:r>
      <w:r w:rsidR="00AF79AA" w:rsidRPr="005B153C">
        <w:rPr>
          <w:rFonts w:ascii="Arial" w:eastAsiaTheme="minorEastAsia" w:hAnsi="Arial" w:cs="Arial"/>
          <w:sz w:val="24"/>
          <w:szCs w:val="24"/>
          <w:lang w:val="es-419"/>
        </w:rPr>
        <w:t xml:space="preserve">. </w:t>
      </w:r>
      <w:r w:rsidR="00AF79AA">
        <w:rPr>
          <w:rFonts w:ascii="Arial" w:eastAsiaTheme="minorEastAsia" w:hAnsi="Arial" w:cs="Arial"/>
          <w:sz w:val="24"/>
          <w:szCs w:val="24"/>
        </w:rPr>
        <w:t xml:space="preserve">As </w:t>
      </w:r>
      <w:r w:rsidR="003F3199">
        <w:rPr>
          <w:rFonts w:ascii="Arial" w:eastAsiaTheme="minorEastAsia" w:hAnsi="Arial" w:cs="Arial"/>
          <w:sz w:val="24"/>
          <w:szCs w:val="24"/>
        </w:rPr>
        <w:t xml:space="preserve">previously </w:t>
      </w:r>
      <w:r w:rsidR="00024E9A">
        <w:rPr>
          <w:rFonts w:ascii="Arial" w:eastAsiaTheme="minorEastAsia" w:hAnsi="Arial" w:cs="Arial"/>
          <w:sz w:val="24"/>
          <w:szCs w:val="24"/>
        </w:rPr>
        <w:t>stated</w:t>
      </w:r>
      <w:r w:rsidR="00AF79AA">
        <w:rPr>
          <w:rFonts w:ascii="Arial" w:eastAsiaTheme="minorEastAsia" w:hAnsi="Arial" w:cs="Arial"/>
          <w:sz w:val="24"/>
          <w:szCs w:val="24"/>
        </w:rPr>
        <w:t xml:space="preserve">, this may be related to the </w:t>
      </w:r>
      <w:r w:rsidR="00AF79AA" w:rsidRPr="00AF79AA">
        <w:rPr>
          <w:rFonts w:ascii="Arial" w:eastAsiaTheme="minorEastAsia" w:hAnsi="Arial" w:cs="Arial"/>
          <w:sz w:val="24"/>
          <w:szCs w:val="24"/>
        </w:rPr>
        <w:t xml:space="preserve">difficulty in </w:t>
      </w:r>
      <w:r w:rsidR="00AF79AA">
        <w:rPr>
          <w:rFonts w:ascii="Arial" w:eastAsiaTheme="minorEastAsia" w:hAnsi="Arial" w:cs="Arial"/>
          <w:sz w:val="24"/>
          <w:szCs w:val="24"/>
        </w:rPr>
        <w:t xml:space="preserve">finding </w:t>
      </w:r>
      <w:r w:rsidR="00AF79AA" w:rsidRPr="00AF79AA">
        <w:rPr>
          <w:rFonts w:ascii="Arial" w:eastAsiaTheme="minorEastAsia" w:hAnsi="Arial" w:cs="Arial"/>
          <w:sz w:val="24"/>
          <w:szCs w:val="24"/>
        </w:rPr>
        <w:t>appropriate external dataset</w:t>
      </w:r>
      <w:r w:rsidR="00AF79AA">
        <w:rPr>
          <w:rFonts w:ascii="Arial" w:eastAsiaTheme="minorEastAsia" w:hAnsi="Arial" w:cs="Arial"/>
          <w:sz w:val="24"/>
          <w:szCs w:val="24"/>
        </w:rPr>
        <w:t>s</w:t>
      </w:r>
      <w:r w:rsidR="00FE3A14">
        <w:rPr>
          <w:rFonts w:ascii="Arial" w:eastAsiaTheme="minorEastAsia" w:hAnsi="Arial" w:cs="Arial"/>
          <w:sz w:val="24"/>
          <w:szCs w:val="24"/>
        </w:rPr>
        <w:t xml:space="preserve"> </w:t>
      </w:r>
      <w:r w:rsidR="00FE3A14">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{"citationID":"OHVGc0Wa","properties":{"formattedCitation":"(Mazo et al., 2022; A. C. Yu et al., 2022)","plainCitation":"(Mazo et al., 2022; A. C. Yu et al., 2022)","noteIndex":0},"citationItems":[{"id":9181,"uris":["http://zotero.org/users/8964937/items/LJMH5DKA"],"itemData":{"id":9181,"type":"article-journal","abstract":"Breast cancer is the most common disease among women, with over  million new diagnoses each year worldwide. About  of patients initially presenting with early stage disease have a recurrence of cancer within 10 years. Predicting who will have a recurrence ...","container-title":"Journal of Personalized Medicine","DOI":"10.3390/jpm12091496","issue":"9","language":"en","note":"publisher: Multidisciplinary Digital Publishing Institute  (MDPI)\nPMID: 36143281","source":"www.ncbi.nlm.nih.gov","title":"Application of artificial intelligence techniques to predict risk of recurrence of breast cancer: A systematic review","title-short":"Application of Artificial Intelligence Techniques to Predict Risk of Recurrence of Breast Cancer","URL":"https://www.ncbi.nlm.nih.gov/pmc/articles/PMC9500690/","volume":"12","author":[{"family":"Mazo","given":"Claudia"},{"family":"Aura","given":"Claudia"},{"family":"Rahman","given":"Arman"},{"family":"Gallagher","given":"William M."},{"family":"Mooney","given":"Catherine"}],"accessed":{"date-parts":[["2022",12,3]]},"issued":{"date-parts":[["2022",9]]}}},{"id":9179,"uris":["http://zotero.org/users/8964937/items/UBCQC2XT"],"itemData":{"id":9179,"type":"article-journal","abstract":"Purpose\n\nTo assess generalizability of published deep learning (DL) algorithms for radiologic diagnosis.\n\nMaterials and Methods\n\nIn this systematic review, the PubMed database was searched for peer-reviewed studies of DL algorithms for image-based radiologic diagnosis that included external validation, published from January 1, 2015, through April 1, 2021. Studies using nonimaging features or incorporating non-DL methods for feature extraction or classification were excluded. Two reviewers independently evaluated studies for inclusion, and any discrepancies were resolved by consensus. Internal and external performance measures and pertinent study characteristics were extracted, and relationships among these data were examined using nonparametric statistics.\n\nResults\n\nEighty-three studies reporting 86 algorithms were included. The vast majority (70 of 86, 81%) reported at least some decrease in external performance compared with internal performance, with nearly half (42 of 86, 49%) reporting at least a modest decrease (≥0.05 on the unit scale) and nearly a quarter (21 of 86, 24%) reporting a substantial decrease (≥0.10 on the unit scale). No study characteristics were found to be associated with the difference between internal and external performance.\n\nConclusion\n\nAmong published external validation studies of DL algorithms for image-based radiologic diagnosis, the vast majority demonstrated diminished algorithm performance on the external dataset, with some reporting a substantial performance decrease.\n\nKeywords: Meta-Analysis, Computer Applications–Detection/Diagnosis, Neural Networks, Computer Applications–General (Informatics), Epidemiology, Technology Assessment, Diagnosis, Informatics\n\nSupplemental material is available for this article.\n\n© RSNA, 2022","container-title":"Radiology: Artificial Intelligence","DOI":"10.1148/ryai.210064","issue":"3","note":"publisher: Radiological Society of North America","page":"e210064","source":"pubs.rsna.org (Atypon)","title":"External validation of deep learning algorithms for radiologic diagnosis: A systematic review","title-short":"External Validation of Deep Learning Algorithms for Radiologic Diagnosis","volume":"4","author":[{"family":"Yu","given":"Alice C."},{"family":"Mohajer","given":"Bahram"},{"family":"Eng","given":"John"}],"issued":{"date-parts":[["2022",5]]}}}],"schema":"https://github.com/citation-style-language/schema/raw/master/csl-citation.json"} </w:instrText>
      </w:r>
      <w:r w:rsidR="00FE3A14">
        <w:rPr>
          <w:rFonts w:ascii="Arial" w:eastAsiaTheme="minorEastAsia" w:hAnsi="Arial" w:cs="Arial"/>
          <w:sz w:val="24"/>
          <w:szCs w:val="24"/>
        </w:rPr>
        <w:fldChar w:fldCharType="separate"/>
      </w:r>
      <w:r w:rsidR="00FE3A14" w:rsidRPr="00FE3A14">
        <w:rPr>
          <w:rFonts w:ascii="Arial" w:hAnsi="Arial" w:cs="Arial"/>
          <w:sz w:val="24"/>
        </w:rPr>
        <w:t>(Mazo et al., 2022; A. C. Yu et al., 2022)</w:t>
      </w:r>
      <w:r w:rsidR="00FE3A14">
        <w:rPr>
          <w:rFonts w:ascii="Arial" w:eastAsiaTheme="minorEastAsia" w:hAnsi="Arial" w:cs="Arial"/>
          <w:sz w:val="24"/>
          <w:szCs w:val="24"/>
        </w:rPr>
        <w:fldChar w:fldCharType="end"/>
      </w:r>
      <w:r w:rsidR="000B4B84">
        <w:rPr>
          <w:rFonts w:ascii="Arial" w:eastAsiaTheme="minorEastAsia" w:hAnsi="Arial" w:cs="Arial"/>
          <w:sz w:val="24"/>
          <w:szCs w:val="24"/>
        </w:rPr>
        <w:t xml:space="preserve">, </w:t>
      </w:r>
      <w:r w:rsidR="000B4B84" w:rsidRPr="000B4B84">
        <w:rPr>
          <w:rFonts w:ascii="Arial" w:eastAsiaTheme="minorEastAsia" w:hAnsi="Arial" w:cs="Arial"/>
          <w:sz w:val="24"/>
          <w:szCs w:val="24"/>
        </w:rPr>
        <w:t xml:space="preserve">nonadherence to guidelines </w:t>
      </w:r>
      <w:r w:rsidR="00D41869">
        <w:rPr>
          <w:rFonts w:ascii="Arial" w:eastAsiaTheme="minorEastAsia" w:hAnsi="Arial" w:cs="Arial"/>
          <w:sz w:val="24"/>
          <w:szCs w:val="24"/>
        </w:rPr>
        <w:t xml:space="preserve">that </w:t>
      </w:r>
      <w:r w:rsidR="0011025E">
        <w:rPr>
          <w:rFonts w:ascii="Arial" w:eastAsiaTheme="minorEastAsia" w:hAnsi="Arial" w:cs="Arial"/>
          <w:sz w:val="24"/>
          <w:szCs w:val="24"/>
        </w:rPr>
        <w:t>promot</w:t>
      </w:r>
      <w:r w:rsidR="00D41869">
        <w:rPr>
          <w:rFonts w:ascii="Arial" w:eastAsiaTheme="minorEastAsia" w:hAnsi="Arial" w:cs="Arial"/>
          <w:sz w:val="24"/>
          <w:szCs w:val="24"/>
        </w:rPr>
        <w:t>e</w:t>
      </w:r>
      <w:r w:rsidR="0011025E">
        <w:rPr>
          <w:rFonts w:ascii="Arial" w:eastAsiaTheme="minorEastAsia" w:hAnsi="Arial" w:cs="Arial"/>
          <w:sz w:val="24"/>
          <w:szCs w:val="24"/>
        </w:rPr>
        <w:t xml:space="preserve"> </w:t>
      </w:r>
      <w:r w:rsidR="00156C52">
        <w:rPr>
          <w:rFonts w:ascii="Arial" w:eastAsiaTheme="minorEastAsia" w:hAnsi="Arial" w:cs="Arial"/>
          <w:sz w:val="24"/>
          <w:szCs w:val="24"/>
        </w:rPr>
        <w:t>EV</w:t>
      </w:r>
      <w:r w:rsidR="0011025E">
        <w:rPr>
          <w:rFonts w:ascii="Arial" w:eastAsiaTheme="minorEastAsia" w:hAnsi="Arial" w:cs="Arial"/>
          <w:sz w:val="24"/>
          <w:szCs w:val="24"/>
        </w:rPr>
        <w:t xml:space="preserve"> </w:t>
      </w:r>
      <w:r w:rsidR="00D03A67">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{"citationID":"L1v0b6Gn","properties":{"formattedCitation":"(Collins et al., 2015; Corti et al., 2022; Luo et al., 2016; Norgeot et al., 2020; Park &amp; Han, 2018; A. C. Yu et al., 2022)","plainCitation":"(Collins et al., 2015; Corti et al., 2022; Luo et al., 2016; Norgeot et al., 2020; Park &amp; Han, 2018; A. C. Yu et al., 2022)","noteIndex":0},"citationItems":[{"id":9160,"uris":["http://zotero.org/users/8964937/items/CTRG6HMZ"],"itemData":{"id":9160,"type":"article-journal","container-title":"Annals of Internal Medicine","DOI":"10.7326/M14-0697","ISSN":"0003-4819","issue":"1","journalAbbreviation":"Ann Intern Med","note":"publisher: American College of Physicians","page":"55-63","source":"acpjournals.org (Atypon)","title":"Transparent Reporting of a multivariable prediction model for individual prognosis or diagnosis (TRIPOD): The TRIPOD statement","title-short":"Transparent Reporting of a multivariable prediction model for Individual Prognosis Or Diagnosis (TRIPOD)","volume":"162","author":[{"family":"Collins","given":"Gary S."},{"family":"Reitsma","given":"Johannes B."},{"family":"Altman","given":"Douglas G."},{"family":"Moons","given":"Karel G.M."}],"issued":{"date-parts":[["2015",1,6]]}}},{"id":9165,"uris":["http://zotero.org/users/8964937/items/CS4QGRXI"],"itemData":{"id":9165,"type":"article-journal","container-title":"Cancer Treatment Reviews","DOI":"10.1016/j.ctrv.2022.102410","ISSN":"0305-7372, 1532-1967","journalAbbreviation":"Cancer Treatment Reviews","language":"English","note":"publisher: Elsevier\nPMID: 35609495","source":"www.cancertreatmentreviews.com","title":"Artificial intelligence for prediction of treatment outcomes in breast cancer: Systematic review of design, reporting standards, and bias","title-short":"Artificial intelligence for prediction of treatment outcomes in breast cancer","URL":"https://www.cancertreatmentreviews.com/article/S0305-7372(22)00074-3/fulltext","volume":"108","author":[{"family":"Corti","given":"Chiara"},{"family":"Cobanaj","given":"Marisa"},{"family":"Marian","given":"Federica"},{"family":"Dee","given":"Edward C."},{"family":"Lloyd","given":"Maxwell R."},{"family":"Marcu","given":"Sara"},{"family":"Dombrovschi","given":"Andra"},{"family":"Biondetti","given":"Giorgio P."},{"family":"Batalini","given":"Felipe"},{"family":"Celi","given":"Leo A."},{"family":"Curigliano","given":"Giuseppe"}],"accessed":{"date-parts":[["2022",12,7]]},"issued":{"date-parts":[["2022",7,1]]}}},{"id":9172,"uris":["http://zotero.org/users/8964937/items/5PUEDGWG"],"itemData":{"id":9172,"type":"article-journal","abstract":"As more and more researchers are turning to big data for new opportunities of biomedical discoveries, machine learning models, as the backbone of big data analysis, are mentioned more often in biomedical journals. However, owing to the inherent complexity ...","container-title":"Journal of Medical Internet Research","DOI":"10.2196/jmir.5870","issue":"12","language":"en","note":"publisher: JMIR Publications Inc.\nPMID: 27986644","source":"www.ncbi.nlm.nih.gov","title":"Guidelines for developing and reporting machine learning predictive models in biomedical research: A multidisciplinary view","title-short":"Guidelines for Developing and Reporting Machine Learning Predictive Models in Biomedical Research","URL":"https://www.ncbi.nlm.nih.gov/pmc/articles/PMC5238707/","volume":"18","author":[{"family":"Luo","given":"Wei"},{"family":"Phung","given":"Dinh"},{"family":"Tran","given":"Truyen"},{"family":"Gupta","given":"Sunil"},{"family":"Rana","given":"Santu"},{"family":"Karmakar","given":"Chandan"},{"family":"Shilton","given":"Alistair"},{"family":"Yearwood","given":"John"},{"family":"Dimitrova","given":"Nevenka"},{"family":"Ho","given":"Tu Bao"},{"family":"Venkatesh","given":"Svetha"},{"family":"Berk","given":"Michael"}],"accessed":{"date-parts":[["2022",12,7]]},"issued":{"date-parts":[["2016",12]]}}},{"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J."}],"issued":{"date-parts":[["2020",9]]}}},{"id":9171,"uris":["http://zotero.org/users/8964937/items/NEFJLVVZ"],"itemData":{"id":9171,"type":"article-journal","abstract":"The use of artificial intelligence in medicine is currently an issue of great interest, especially with regard to the diagnostic or predictive analysis of medical images. Adoption of an artificial intelligence tool in clinical practice requires careful confirmation of its clinical utility. Herein, the authors explain key methodology points involved in a clinical evaluation of artificial intelligence technology for use in medicine, especially high-dimensional or overparameterized diagnostic or predictive models in which artificial deep neural networks are used, mainly from the standpoints of clinical epidemiology and biostatistics. First, statistical methods for assessing the discrimination and calibration performances of a diagnostic or predictive model are summarized. Next, the effects of disease manifestation spectrum and disease prevalence on the performance results are explained, followed by a discussion of the difference between evaluating the performance with use of internal and external datasets, the importance of using an adequate external dataset obtained from a well-defined clinical cohort to avoid overestimating the clinical performance as a result of overfitting in high-dimensional or overparameterized classification model and spectrum bias, and the essentials for achieving a more robust clinical evaluation. Finally, the authors review the role of clinical trials and observational outcome studies for ultimate clinical verification of diagnostic or predictive artificial intelligence tools through patient outcomes, beyond performance metrics, and how to design such studies.\n\n© RSNA, 2018","container-title":"Radiology","DOI":"10.1148/radiol.2017171920","ISSN":"0033-8419","issue":"3","note":"publisher: Radiological Society of North America","page":"800-809","source":"pubs.rsna.org (Atypon)","title":"Methodologic guide for evaluating clinical performance and effect of                    artificial intelligence technology for medical diagnosis and prediction","volume":"286","author":[{"family":"Park","given":"Seong                        Ho"},{"family":"Han","given":"Kyunghwa"}],"issued":{"date-parts":[["2018",3]]}}},{"id":9179,"uris":["http://zotero.org/users/8964937/items/UBCQC2XT"],"itemData":{"id":9179,"type":"article-journal","abstract":"Purpose\n\nTo assess generalizability of published deep learning (DL) algorithms for radiologic diagnosis.\n\nMaterials and Methods\n\nIn this systematic review, the PubMed database was searched for peer-reviewed studies of DL algorithms for image-based radiologic diagnosis that included external validation, published from January 1, 2015, through April 1, 2021. Studies using nonimaging features or incorporating non-DL methods for feature extraction or classification were excluded. Two reviewers independently evaluated studies for inclusion, and any discrepancies were resolved by consensus. Internal and external performance measures and pertinent study characteristics were extracted, and relationships among these data were examined using nonparametric statistics.\n\nResults\n\nEighty-three studies reporting 86 algorithms were included. The vast majority (70 of 86, 81%) reported at least some decrease in external performance compared with internal performance, with nearly half (42 of 86, 49%) reporting at least a modest decrease (≥0.05 on the unit scale) and nearly a quarter (21 of 86, 24%) reporting a substantial decrease (≥0.10 on the unit scale). No study characteristics were found to be associated with the difference between internal and external performance.\n\nConclusion\n\nAmong published external validation studies of DL algorithms for image-based radiologic diagnosis, the vast majority demonstrated diminished algorithm performance on the external dataset, with some reporting a substantial performance decrease.\n\nKeywords: Meta-Analysis, Computer Applications–Detection/Diagnosis, Neural Networks, Computer Applications–General (Informatics), Epidemiology, Technology Assessment, Diagnosis, Informatics\n\nSupplemental material is available for this article.\n\n© RSNA, 2022","container-title":"Radiology: Artificial Intelligence","DOI":"10.1148/ryai.210064","issue":"3","note":"publisher: Radiological Society of North America","page":"e210064","source":"pubs.rsna.org (Atypon)","title":"External validation of deep learning algorithms for radiologic diagnosis: A systematic review","title-short":"External Validation of Deep Learning Algorithms for Radiologic Diagnosis","volume":"4","author":[{"family":"Yu","given":"Alice C."},{"family":"Mohajer","given":"Bahram"},{"family":"Eng","given":"John"}],"issued":{"date-parts":[["2022",5]]}}}],"schema":"https://github.com/citation-style-language/schema/raw/master/csl-citation.json"} </w:instrText>
      </w:r>
      <w:r w:rsidR="00D03A67">
        <w:rPr>
          <w:rFonts w:ascii="Arial" w:eastAsiaTheme="minorEastAsia" w:hAnsi="Arial" w:cs="Arial"/>
          <w:sz w:val="24"/>
          <w:szCs w:val="24"/>
        </w:rPr>
        <w:fldChar w:fldCharType="separate"/>
      </w:r>
      <w:r w:rsidR="0083755F" w:rsidRPr="0083755F">
        <w:rPr>
          <w:rFonts w:ascii="Arial" w:hAnsi="Arial" w:cs="Arial"/>
          <w:sz w:val="24"/>
        </w:rPr>
        <w:t>(Collins et al., 2015; Corti et al., 2022; Luo et al., 2016; Norgeot et al., 2020; Park &amp; Han, 2018; A. C. Yu et al., 2022)</w:t>
      </w:r>
      <w:r w:rsidR="00D03A67">
        <w:rPr>
          <w:rFonts w:ascii="Arial" w:eastAsiaTheme="minorEastAsia" w:hAnsi="Arial" w:cs="Arial"/>
          <w:sz w:val="24"/>
          <w:szCs w:val="24"/>
        </w:rPr>
        <w:fldChar w:fldCharType="end"/>
      </w:r>
      <w:r w:rsidR="00FE3A14">
        <w:rPr>
          <w:rFonts w:ascii="Arial" w:eastAsiaTheme="minorEastAsia" w:hAnsi="Arial" w:cs="Arial"/>
          <w:sz w:val="24"/>
          <w:szCs w:val="24"/>
        </w:rPr>
        <w:t xml:space="preserve"> and lack of awareness of their importance </w:t>
      </w:r>
      <w:r w:rsidR="00FE3A14">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{"citationID":"sAEzzGsl","properties":{"formattedCitation":"(A. C. Yu et al., 2022)","plainCitation":"(A. C. Yu et al., 2022)","noteIndex":0},"citationItems":[{"id":9179,"uris":["http://zotero.org/users/8964937/items/UBCQC2XT"],"itemData":{"id":9179,"type":"article-journal","abstract":"Purpose\n\nTo assess generalizability of published deep learning (DL) algorithms for radiologic diagnosis.\n\nMaterials and Methods\n\nIn this systematic review, the PubMed database was searched for peer-reviewed studies of DL algorithms for image-based radiologic diagnosis that included external validation, published from January 1, 2015, through April 1, 2021. Studies using nonimaging features or incorporating non-DL methods for feature extraction or classification were excluded. Two reviewers independently evaluated studies for inclusion, and any discrepancies were resolved by consensus. Internal and external performance measures and pertinent study characteristics were extracted, and relationships among these data were examined using nonparametric statistics.\n\nResults\n\nEighty-three studies reporting 86 algorithms were included. The vast majority (70 of 86, 81%) reported at least some decrease in external performance compared with internal performance, with nearly half (42 of 86, 49%) reporting at least a modest decrease (≥0.05 on the unit scale) and nearly a quarter (21 of 86, 24%) reporting a substantial decrease (≥0.10 on the unit scale). No study characteristics were found to be associated with the difference between internal and external performance.\n\nConclusion\n\nAmong published external validation studies of DL algorithms for image-based radiologic diagnosis, the vast majority demonstrated diminished algorithm performance on the external dataset, with some reporting a substantial performance decrease.\n\nKeywords: Meta-Analysis, Computer Applications–Detection/Diagnosis, Neural Networks, Computer Applications–General (Informatics), Epidemiology, Technology Assessment, Diagnosis, Informatics\n\nSupplemental material is available for this article.\n\n© RSNA, 2022","container-title":"Radiology: Artificial Intelligence","DOI":"10.1148/ryai.210064","issue":"3","note":"publisher: Radiological Society of North America","page":"e210064","source":"pubs.rsna.org (Atypon)","title":"External validation of deep learning algorithms for radiologic diagnosis: A systematic review","title-short":"External Validation of Deep Learning Algorithms for Radiologic Diagnosis","volume":"4","author":[{"family":"Yu","given":"Alice C."},{"family":"Mohajer","given":"Bahram"},{"family":"Eng","given":"John"}],"issued":{"date-parts":[["2022",5]]}}}],"schema":"https://github.com/citation-style-language/schema/raw/master/csl-citation.json"} </w:instrText>
      </w:r>
      <w:r w:rsidR="00FE3A14">
        <w:rPr>
          <w:rFonts w:ascii="Arial" w:eastAsiaTheme="minorEastAsia" w:hAnsi="Arial" w:cs="Arial"/>
          <w:sz w:val="24"/>
          <w:szCs w:val="24"/>
        </w:rPr>
        <w:fldChar w:fldCharType="separate"/>
      </w:r>
      <w:r w:rsidR="00FE3A14" w:rsidRPr="000B4B84">
        <w:rPr>
          <w:rFonts w:ascii="Arial" w:hAnsi="Arial" w:cs="Arial"/>
          <w:sz w:val="24"/>
        </w:rPr>
        <w:t>(A. C. Yu et al., 2022)</w:t>
      </w:r>
      <w:r w:rsidR="00FE3A14">
        <w:rPr>
          <w:rFonts w:ascii="Arial" w:eastAsiaTheme="minorEastAsia" w:hAnsi="Arial" w:cs="Arial"/>
          <w:sz w:val="24"/>
          <w:szCs w:val="24"/>
        </w:rPr>
        <w:fldChar w:fldCharType="end"/>
      </w:r>
      <w:r w:rsidR="00FE3A14">
        <w:rPr>
          <w:rFonts w:ascii="Arial" w:eastAsiaTheme="minorEastAsia" w:hAnsi="Arial" w:cs="Arial"/>
          <w:sz w:val="24"/>
          <w:szCs w:val="24"/>
        </w:rPr>
        <w:t>.</w:t>
      </w:r>
    </w:p>
    <w:bookmarkEnd w:id="651"/>
    <w:p w14:paraId="614AC733" w14:textId="6409C8B3" w:rsidR="006845F2" w:rsidRDefault="00846291" w:rsidP="000032E0">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 xml:space="preserve">The reason why </w:t>
      </w:r>
      <w:r w:rsidR="0032589D">
        <w:rPr>
          <w:rFonts w:ascii="Arial" w:eastAsiaTheme="minorEastAsia" w:hAnsi="Arial" w:cs="Arial"/>
          <w:sz w:val="24"/>
          <w:szCs w:val="24"/>
        </w:rPr>
        <w:t xml:space="preserve">most of the included </w:t>
      </w:r>
      <w:r w:rsidR="00DB064E">
        <w:rPr>
          <w:rFonts w:ascii="Arial" w:eastAsiaTheme="minorEastAsia" w:hAnsi="Arial" w:cs="Arial"/>
          <w:sz w:val="24"/>
          <w:szCs w:val="24"/>
        </w:rPr>
        <w:t xml:space="preserve">studies </w:t>
      </w:r>
      <w:r w:rsidR="00F512C7">
        <w:rPr>
          <w:rFonts w:ascii="Arial" w:eastAsiaTheme="minorEastAsia" w:hAnsi="Arial" w:cs="Arial"/>
          <w:sz w:val="24"/>
          <w:szCs w:val="24"/>
        </w:rPr>
        <w:t xml:space="preserve">validated </w:t>
      </w:r>
      <w:r w:rsidR="008B5CC5">
        <w:rPr>
          <w:rFonts w:ascii="Arial" w:eastAsiaTheme="minorEastAsia" w:hAnsi="Arial" w:cs="Arial"/>
          <w:sz w:val="24"/>
          <w:szCs w:val="24"/>
        </w:rPr>
        <w:t>ML models for diagnosis</w:t>
      </w:r>
      <w:r w:rsidR="00BD109F">
        <w:rPr>
          <w:rFonts w:ascii="Arial" w:eastAsiaTheme="minorEastAsia" w:hAnsi="Arial" w:cs="Arial"/>
          <w:sz w:val="24"/>
          <w:szCs w:val="24"/>
        </w:rPr>
        <w:t xml:space="preserve"> or classification</w:t>
      </w:r>
      <w:r w:rsidR="008B1F17">
        <w:rPr>
          <w:rFonts w:ascii="Arial" w:eastAsiaTheme="minorEastAsia" w:hAnsi="Arial" w:cs="Arial"/>
          <w:sz w:val="24"/>
          <w:szCs w:val="24"/>
        </w:rPr>
        <w:t xml:space="preserve"> purposes</w:t>
      </w:r>
      <w:r w:rsidR="00F5092E" w:rsidRPr="00F5092E">
        <w:rPr>
          <w:rFonts w:ascii="Arial" w:eastAsiaTheme="minorEastAsia" w:hAnsi="Arial" w:cs="Arial"/>
          <w:sz w:val="24"/>
          <w:szCs w:val="24"/>
        </w:rPr>
        <w:t xml:space="preserve"> is unknown</w:t>
      </w:r>
      <w:r>
        <w:rPr>
          <w:rFonts w:ascii="Arial" w:eastAsiaTheme="minorEastAsia" w:hAnsi="Arial" w:cs="Arial"/>
          <w:sz w:val="24"/>
          <w:szCs w:val="24"/>
        </w:rPr>
        <w:t xml:space="preserve">. However, it </w:t>
      </w:r>
      <w:r w:rsidR="00F5092E" w:rsidRPr="00F5092E">
        <w:rPr>
          <w:rFonts w:ascii="Arial" w:eastAsiaTheme="minorEastAsia" w:hAnsi="Arial" w:cs="Arial"/>
          <w:sz w:val="24"/>
          <w:szCs w:val="24"/>
        </w:rPr>
        <w:t xml:space="preserve">may be partly </w:t>
      </w:r>
      <w:r w:rsidR="007E5546">
        <w:rPr>
          <w:rFonts w:ascii="Arial" w:eastAsiaTheme="minorEastAsia" w:hAnsi="Arial" w:cs="Arial"/>
          <w:sz w:val="24"/>
          <w:szCs w:val="24"/>
        </w:rPr>
        <w:t>explained by the fact that</w:t>
      </w:r>
      <w:r w:rsidR="004237B7">
        <w:rPr>
          <w:rFonts w:ascii="Arial" w:eastAsiaTheme="minorEastAsia" w:hAnsi="Arial" w:cs="Arial"/>
          <w:sz w:val="24"/>
          <w:szCs w:val="24"/>
        </w:rPr>
        <w:t xml:space="preserve"> </w:t>
      </w:r>
      <w:r w:rsidR="00997125">
        <w:rPr>
          <w:rFonts w:ascii="Arial" w:eastAsiaTheme="minorEastAsia" w:hAnsi="Arial" w:cs="Arial"/>
          <w:sz w:val="24"/>
          <w:szCs w:val="24"/>
        </w:rPr>
        <w:t xml:space="preserve">ML </w:t>
      </w:r>
      <w:r w:rsidR="00B2118C">
        <w:rPr>
          <w:rFonts w:ascii="Arial" w:eastAsiaTheme="minorEastAsia" w:hAnsi="Arial" w:cs="Arial"/>
          <w:sz w:val="24"/>
          <w:szCs w:val="24"/>
        </w:rPr>
        <w:t xml:space="preserve">models </w:t>
      </w:r>
      <w:r w:rsidR="00DC6A8A">
        <w:rPr>
          <w:rFonts w:ascii="Arial" w:eastAsiaTheme="minorEastAsia" w:hAnsi="Arial" w:cs="Arial"/>
          <w:sz w:val="24"/>
          <w:szCs w:val="24"/>
        </w:rPr>
        <w:t xml:space="preserve">used </w:t>
      </w:r>
      <w:r w:rsidR="00582697">
        <w:rPr>
          <w:rFonts w:ascii="Arial" w:eastAsiaTheme="minorEastAsia" w:hAnsi="Arial" w:cs="Arial"/>
          <w:sz w:val="24"/>
          <w:szCs w:val="24"/>
        </w:rPr>
        <w:t xml:space="preserve">to predict </w:t>
      </w:r>
      <w:r w:rsidR="00024E9A">
        <w:rPr>
          <w:rFonts w:ascii="Arial" w:eastAsiaTheme="minorEastAsia" w:hAnsi="Arial" w:cs="Arial"/>
          <w:sz w:val="24"/>
          <w:szCs w:val="24"/>
        </w:rPr>
        <w:t xml:space="preserve">biomarkers </w:t>
      </w:r>
      <w:r>
        <w:rPr>
          <w:rFonts w:ascii="Arial" w:eastAsiaTheme="minorEastAsia" w:hAnsi="Arial" w:cs="Arial"/>
          <w:sz w:val="24"/>
          <w:szCs w:val="24"/>
        </w:rPr>
        <w:t xml:space="preserve">were excluded during the selection process, limiting the number of </w:t>
      </w:r>
      <w:r w:rsidR="00024E9A">
        <w:rPr>
          <w:rFonts w:ascii="Arial" w:eastAsiaTheme="minorEastAsia" w:hAnsi="Arial" w:cs="Arial"/>
          <w:sz w:val="24"/>
          <w:szCs w:val="24"/>
        </w:rPr>
        <w:t xml:space="preserve">eligible </w:t>
      </w:r>
      <w:r>
        <w:rPr>
          <w:rFonts w:ascii="Arial" w:eastAsiaTheme="minorEastAsia" w:hAnsi="Arial" w:cs="Arial"/>
          <w:sz w:val="24"/>
          <w:szCs w:val="24"/>
        </w:rPr>
        <w:t xml:space="preserve">studies used for prognosis or treatment-response prediction.  </w:t>
      </w:r>
    </w:p>
    <w:p w14:paraId="3EC052D6" w14:textId="13E883F1" w:rsidR="00C06869" w:rsidRDefault="00725D6B" w:rsidP="00725D6B">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The a</w:t>
      </w:r>
      <w:r w:rsidRPr="0062383D">
        <w:rPr>
          <w:rFonts w:ascii="Arial" w:eastAsiaTheme="minorEastAsia" w:hAnsi="Arial" w:cs="Arial"/>
          <w:sz w:val="24"/>
          <w:szCs w:val="24"/>
        </w:rPr>
        <w:t>ccess</w:t>
      </w:r>
      <w:r>
        <w:rPr>
          <w:rFonts w:ascii="Arial" w:eastAsiaTheme="minorEastAsia" w:hAnsi="Arial" w:cs="Arial"/>
          <w:sz w:val="24"/>
          <w:szCs w:val="24"/>
        </w:rPr>
        <w:t>ibility</w:t>
      </w:r>
      <w:r w:rsidRPr="0062383D">
        <w:rPr>
          <w:rFonts w:ascii="Arial" w:eastAsiaTheme="minorEastAsia" w:hAnsi="Arial" w:cs="Arial"/>
          <w:sz w:val="24"/>
          <w:szCs w:val="24"/>
        </w:rPr>
        <w:t xml:space="preserve"> to </w:t>
      </w:r>
      <w:r>
        <w:rPr>
          <w:rFonts w:ascii="Arial" w:eastAsiaTheme="minorEastAsia" w:hAnsi="Arial" w:cs="Arial"/>
          <w:sz w:val="24"/>
          <w:szCs w:val="24"/>
        </w:rPr>
        <w:t xml:space="preserve">large </w:t>
      </w:r>
      <w:r w:rsidRPr="0062383D">
        <w:rPr>
          <w:rFonts w:ascii="Arial" w:eastAsiaTheme="minorEastAsia" w:hAnsi="Arial" w:cs="Arial"/>
          <w:sz w:val="24"/>
          <w:szCs w:val="24"/>
        </w:rPr>
        <w:t>data sets</w:t>
      </w:r>
      <w:r>
        <w:rPr>
          <w:rFonts w:ascii="Arial" w:eastAsiaTheme="minorEastAsia" w:hAnsi="Arial" w:cs="Arial"/>
          <w:sz w:val="24"/>
          <w:szCs w:val="24"/>
        </w:rPr>
        <w:t xml:space="preserve"> to train ML models may explain why most studies were conducted in the United States</w:t>
      </w:r>
      <w:r w:rsidR="00A76265">
        <w:rPr>
          <w:rFonts w:ascii="Arial" w:eastAsiaTheme="minorEastAsia" w:hAnsi="Arial" w:cs="Arial"/>
          <w:sz w:val="24"/>
          <w:szCs w:val="24"/>
        </w:rPr>
        <w:t>/</w:t>
      </w:r>
      <w:r>
        <w:rPr>
          <w:rFonts w:ascii="Arial" w:eastAsiaTheme="minorEastAsia" w:hAnsi="Arial" w:cs="Arial"/>
          <w:sz w:val="24"/>
          <w:szCs w:val="24"/>
        </w:rPr>
        <w:t xml:space="preserve">Colombia, </w:t>
      </w:r>
      <w:r w:rsidR="005A2583">
        <w:rPr>
          <w:rFonts w:ascii="Arial" w:eastAsiaTheme="minorEastAsia" w:hAnsi="Arial" w:cs="Arial"/>
          <w:sz w:val="24"/>
          <w:szCs w:val="24"/>
        </w:rPr>
        <w:t xml:space="preserve">the </w:t>
      </w:r>
      <w:r w:rsidR="00A76265">
        <w:rPr>
          <w:rFonts w:ascii="Arial" w:eastAsiaTheme="minorEastAsia" w:hAnsi="Arial" w:cs="Arial"/>
          <w:sz w:val="24"/>
          <w:szCs w:val="24"/>
        </w:rPr>
        <w:t>United States</w:t>
      </w:r>
      <w:r w:rsidR="001F466F">
        <w:rPr>
          <w:rFonts w:ascii="Arial" w:eastAsiaTheme="minorEastAsia" w:hAnsi="Arial" w:cs="Arial"/>
          <w:sz w:val="24"/>
          <w:szCs w:val="24"/>
        </w:rPr>
        <w:t>, or</w:t>
      </w:r>
      <w:r w:rsidR="00A76265">
        <w:rPr>
          <w:rFonts w:ascii="Arial" w:eastAsiaTheme="minorEastAsia" w:hAnsi="Arial" w:cs="Arial"/>
          <w:sz w:val="24"/>
          <w:szCs w:val="24"/>
        </w:rPr>
        <w:t xml:space="preserve"> </w:t>
      </w:r>
      <w:r>
        <w:rPr>
          <w:rFonts w:ascii="Arial" w:eastAsiaTheme="minorEastAsia" w:hAnsi="Arial" w:cs="Arial"/>
          <w:sz w:val="24"/>
          <w:szCs w:val="24"/>
        </w:rPr>
        <w:t>China</w:t>
      </w:r>
      <w:r w:rsidR="00F731AE">
        <w:rPr>
          <w:rFonts w:ascii="Arial" w:eastAsiaTheme="minorEastAsia" w:hAnsi="Arial" w:cs="Arial"/>
          <w:sz w:val="24"/>
          <w:szCs w:val="24"/>
        </w:rPr>
        <w:t xml:space="preserve"> </w:t>
      </w:r>
      <w:r>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{"citationID":"WTfXSkpJ","properties":{"formattedCitation":"(Savage, 2020)","plainCitation":"(Savage, 2020)","noteIndex":0},"citationItems":[{"id":9182,"uris":["http://zotero.org/users/8964937/items/4RSLZ4T6"],"itemData":{"id":9182,"type":"article-journal","abstract":"As revenues and research output soar in the field of AI, global competition between the United States, China and Europe heats up.","container-title":"Nature","DOI":"10.1038/d41586-020-03409-8","issue":"7837","language":"en","license":"2021 Nature","note":"Bandiera_abtest: a\nCg_type: Nature Index\nnumber: 7837\npublisher: Nature Publishing Group\nSubject_term: Computer science, Funding, Publishing, Institutions, Technology","page":"S102-S104","source":"www.nature.com","title":"The race to the top among the world’s leaders in artificial intelligence","volume":"588","author":[{"family":"Savage","given":"Neil"}],"issued":{"date-parts":[["2020",12,9]]}}}],"schema":"https://github.com/citation-style-language/schema/raw/master/csl-citation.json"} </w:instrText>
      </w:r>
      <w:r>
        <w:rPr>
          <w:rFonts w:ascii="Arial" w:eastAsiaTheme="minorEastAsia" w:hAnsi="Arial" w:cs="Arial"/>
          <w:sz w:val="24"/>
          <w:szCs w:val="24"/>
        </w:rPr>
        <w:fldChar w:fldCharType="separate"/>
      </w:r>
      <w:r w:rsidRPr="009E6EC4">
        <w:rPr>
          <w:rFonts w:ascii="Arial" w:hAnsi="Arial" w:cs="Arial"/>
          <w:sz w:val="24"/>
        </w:rPr>
        <w:t>(Savage, 2020)</w:t>
      </w:r>
      <w:r>
        <w:rPr>
          <w:rFonts w:ascii="Arial" w:eastAsiaTheme="minorEastAsia" w:hAnsi="Arial" w:cs="Arial"/>
          <w:sz w:val="24"/>
          <w:szCs w:val="24"/>
        </w:rPr>
        <w:fldChar w:fldCharType="end"/>
      </w:r>
      <w:r>
        <w:rPr>
          <w:rFonts w:ascii="Arial" w:eastAsiaTheme="minorEastAsia" w:hAnsi="Arial" w:cs="Arial"/>
          <w:sz w:val="24"/>
          <w:szCs w:val="24"/>
        </w:rPr>
        <w:t xml:space="preserve">. </w:t>
      </w:r>
      <w:r w:rsidR="009E6EC4">
        <w:rPr>
          <w:rFonts w:ascii="Arial" w:eastAsiaTheme="minorEastAsia" w:hAnsi="Arial" w:cs="Arial"/>
          <w:sz w:val="24"/>
          <w:szCs w:val="24"/>
        </w:rPr>
        <w:t>Although Colombia</w:t>
      </w:r>
      <w:r w:rsidR="00CE1438">
        <w:rPr>
          <w:rFonts w:ascii="Arial" w:eastAsiaTheme="minorEastAsia" w:hAnsi="Arial" w:cs="Arial"/>
          <w:sz w:val="24"/>
          <w:szCs w:val="24"/>
        </w:rPr>
        <w:t xml:space="preserve"> has not been </w:t>
      </w:r>
      <w:r w:rsidR="00EA767E">
        <w:rPr>
          <w:rFonts w:ascii="Arial" w:eastAsiaTheme="minorEastAsia" w:hAnsi="Arial" w:cs="Arial"/>
          <w:sz w:val="24"/>
          <w:szCs w:val="24"/>
        </w:rPr>
        <w:t xml:space="preserve">traditionally </w:t>
      </w:r>
      <w:r w:rsidR="006A20C6">
        <w:rPr>
          <w:rFonts w:ascii="Arial" w:eastAsiaTheme="minorEastAsia" w:hAnsi="Arial" w:cs="Arial"/>
          <w:sz w:val="24"/>
          <w:szCs w:val="24"/>
        </w:rPr>
        <w:t xml:space="preserve">considered </w:t>
      </w:r>
      <w:r w:rsidR="00F0544A">
        <w:rPr>
          <w:rFonts w:ascii="Arial" w:eastAsiaTheme="minorEastAsia" w:hAnsi="Arial" w:cs="Arial"/>
          <w:sz w:val="24"/>
          <w:szCs w:val="24"/>
        </w:rPr>
        <w:t xml:space="preserve">a </w:t>
      </w:r>
      <w:r w:rsidR="00CE1438" w:rsidRPr="00CE1438">
        <w:rPr>
          <w:rFonts w:ascii="Arial" w:eastAsiaTheme="minorEastAsia" w:hAnsi="Arial" w:cs="Arial"/>
          <w:sz w:val="24"/>
          <w:szCs w:val="24"/>
        </w:rPr>
        <w:t>leader in AI-related research output</w:t>
      </w:r>
      <w:r w:rsidR="002C5815">
        <w:rPr>
          <w:rFonts w:ascii="Arial" w:eastAsiaTheme="minorEastAsia" w:hAnsi="Arial" w:cs="Arial"/>
          <w:sz w:val="24"/>
          <w:szCs w:val="24"/>
        </w:rPr>
        <w:t xml:space="preserve">, </w:t>
      </w:r>
      <w:r w:rsidR="006A20C6">
        <w:rPr>
          <w:rFonts w:ascii="Arial" w:eastAsiaTheme="minorEastAsia" w:hAnsi="Arial" w:cs="Arial"/>
          <w:sz w:val="24"/>
          <w:szCs w:val="24"/>
        </w:rPr>
        <w:t xml:space="preserve">in </w:t>
      </w:r>
      <w:r w:rsidR="004A0FC1">
        <w:rPr>
          <w:rFonts w:ascii="Arial" w:eastAsiaTheme="minorEastAsia" w:hAnsi="Arial" w:cs="Arial"/>
          <w:sz w:val="24"/>
          <w:szCs w:val="24"/>
        </w:rPr>
        <w:t xml:space="preserve">three </w:t>
      </w:r>
      <w:r w:rsidR="006A20C6">
        <w:rPr>
          <w:rFonts w:ascii="Arial" w:eastAsiaTheme="minorEastAsia" w:hAnsi="Arial" w:cs="Arial"/>
          <w:sz w:val="24"/>
          <w:szCs w:val="24"/>
        </w:rPr>
        <w:t xml:space="preserve">studies, </w:t>
      </w:r>
      <w:r w:rsidR="004814F1">
        <w:rPr>
          <w:rFonts w:ascii="Arial" w:eastAsiaTheme="minorEastAsia" w:hAnsi="Arial" w:cs="Arial"/>
          <w:sz w:val="24"/>
          <w:szCs w:val="24"/>
        </w:rPr>
        <w:t xml:space="preserve">the </w:t>
      </w:r>
      <w:r w:rsidR="00D61201">
        <w:rPr>
          <w:rFonts w:ascii="Arial" w:eastAsiaTheme="minorEastAsia" w:hAnsi="Arial" w:cs="Arial"/>
          <w:sz w:val="24"/>
          <w:szCs w:val="24"/>
        </w:rPr>
        <w:t xml:space="preserve">first </w:t>
      </w:r>
      <w:r w:rsidR="004814F1">
        <w:rPr>
          <w:rFonts w:ascii="Arial" w:eastAsiaTheme="minorEastAsia" w:hAnsi="Arial" w:cs="Arial"/>
          <w:sz w:val="24"/>
          <w:szCs w:val="24"/>
        </w:rPr>
        <w:t xml:space="preserve">authors </w:t>
      </w:r>
      <w:r w:rsidR="006A20C6">
        <w:rPr>
          <w:rFonts w:ascii="Arial" w:eastAsiaTheme="minorEastAsia" w:hAnsi="Arial" w:cs="Arial"/>
          <w:sz w:val="24"/>
          <w:szCs w:val="24"/>
        </w:rPr>
        <w:t xml:space="preserve">were </w:t>
      </w:r>
      <w:r w:rsidR="003B44E4">
        <w:rPr>
          <w:rFonts w:ascii="Arial" w:eastAsiaTheme="minorEastAsia" w:hAnsi="Arial" w:cs="Arial"/>
          <w:sz w:val="24"/>
          <w:szCs w:val="24"/>
        </w:rPr>
        <w:t xml:space="preserve">affiliated to </w:t>
      </w:r>
      <w:r w:rsidR="00CC45C8">
        <w:rPr>
          <w:rFonts w:ascii="Arial" w:eastAsiaTheme="minorEastAsia" w:hAnsi="Arial" w:cs="Arial"/>
          <w:sz w:val="24"/>
          <w:szCs w:val="24"/>
        </w:rPr>
        <w:t>Colombian</w:t>
      </w:r>
      <w:r w:rsidR="003B44E4">
        <w:rPr>
          <w:rFonts w:ascii="Arial" w:eastAsiaTheme="minorEastAsia" w:hAnsi="Arial" w:cs="Arial"/>
          <w:sz w:val="24"/>
          <w:szCs w:val="24"/>
        </w:rPr>
        <w:t xml:space="preserve"> institutions and</w:t>
      </w:r>
      <w:r w:rsidR="00CC45C8">
        <w:rPr>
          <w:rFonts w:ascii="Arial" w:eastAsiaTheme="minorEastAsia" w:hAnsi="Arial" w:cs="Arial"/>
          <w:sz w:val="24"/>
          <w:szCs w:val="24"/>
        </w:rPr>
        <w:t xml:space="preserve"> </w:t>
      </w:r>
      <w:r w:rsidR="00FE50F6">
        <w:rPr>
          <w:rFonts w:ascii="Arial" w:eastAsiaTheme="minorEastAsia" w:hAnsi="Arial" w:cs="Arial"/>
          <w:sz w:val="24"/>
          <w:szCs w:val="24"/>
        </w:rPr>
        <w:t xml:space="preserve">used </w:t>
      </w:r>
      <w:r w:rsidR="006A20C6">
        <w:rPr>
          <w:rFonts w:ascii="Arial" w:eastAsiaTheme="minorEastAsia" w:hAnsi="Arial" w:cs="Arial"/>
          <w:sz w:val="24"/>
          <w:szCs w:val="24"/>
        </w:rPr>
        <w:t xml:space="preserve">datasets </w:t>
      </w:r>
      <w:r w:rsidR="00CC45C8">
        <w:rPr>
          <w:rFonts w:ascii="Arial" w:eastAsiaTheme="minorEastAsia" w:hAnsi="Arial" w:cs="Arial"/>
          <w:sz w:val="24"/>
          <w:szCs w:val="24"/>
        </w:rPr>
        <w:t xml:space="preserve">extracted </w:t>
      </w:r>
      <w:r w:rsidR="00000885">
        <w:rPr>
          <w:rFonts w:ascii="Arial" w:eastAsiaTheme="minorEastAsia" w:hAnsi="Arial" w:cs="Arial"/>
          <w:sz w:val="24"/>
          <w:szCs w:val="24"/>
        </w:rPr>
        <w:t xml:space="preserve">from </w:t>
      </w:r>
      <w:r w:rsidR="006A20C6">
        <w:rPr>
          <w:rFonts w:ascii="Arial" w:eastAsiaTheme="minorEastAsia" w:hAnsi="Arial" w:cs="Arial"/>
          <w:sz w:val="24"/>
          <w:szCs w:val="24"/>
        </w:rPr>
        <w:t>the United States.</w:t>
      </w:r>
      <w:r w:rsidR="00355148">
        <w:rPr>
          <w:rFonts w:ascii="Arial" w:eastAsiaTheme="minorEastAsia" w:hAnsi="Arial" w:cs="Arial"/>
          <w:sz w:val="24"/>
          <w:szCs w:val="24"/>
        </w:rPr>
        <w:t xml:space="preserve"> </w:t>
      </w:r>
    </w:p>
    <w:p w14:paraId="1E801907" w14:textId="5BA315B8" w:rsidR="00FE3A14" w:rsidRDefault="00FE3A14" w:rsidP="00F40F11">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 xml:space="preserve">There was significant </w:t>
      </w:r>
      <w:r w:rsidRPr="004146B7">
        <w:rPr>
          <w:rFonts w:ascii="Arial" w:eastAsiaTheme="minorEastAsia" w:hAnsi="Arial" w:cs="Arial"/>
          <w:sz w:val="24"/>
          <w:szCs w:val="24"/>
        </w:rPr>
        <w:t>heterogeneity</w:t>
      </w:r>
      <w:r>
        <w:rPr>
          <w:rFonts w:ascii="Arial" w:eastAsiaTheme="minorEastAsia" w:hAnsi="Arial" w:cs="Arial"/>
          <w:sz w:val="24"/>
          <w:szCs w:val="24"/>
        </w:rPr>
        <w:t xml:space="preserve"> in the studies regarding the amount and type of information reported. In addition, the performance metrics, datasets, ML models, image </w:t>
      </w:r>
      <w:r w:rsidR="00007979">
        <w:rPr>
          <w:rFonts w:ascii="Arial" w:eastAsiaTheme="minorEastAsia" w:hAnsi="Arial" w:cs="Arial"/>
          <w:sz w:val="24"/>
          <w:szCs w:val="24"/>
        </w:rPr>
        <w:t>preprocessing</w:t>
      </w:r>
      <w:r>
        <w:rPr>
          <w:rFonts w:ascii="Arial" w:eastAsiaTheme="minorEastAsia" w:hAnsi="Arial" w:cs="Arial"/>
          <w:sz w:val="24"/>
          <w:szCs w:val="24"/>
        </w:rPr>
        <w:t>,</w:t>
      </w:r>
      <w:r w:rsidR="00135AF4">
        <w:rPr>
          <w:rFonts w:ascii="Arial" w:eastAsiaTheme="minorEastAsia" w:hAnsi="Arial" w:cs="Arial"/>
          <w:sz w:val="24"/>
          <w:szCs w:val="24"/>
        </w:rPr>
        <w:t xml:space="preserve"> </w:t>
      </w:r>
      <w:r w:rsidR="00135AF4" w:rsidRPr="00135AF4">
        <w:rPr>
          <w:rFonts w:ascii="Arial" w:eastAsiaTheme="minorEastAsia" w:hAnsi="Arial" w:cs="Arial"/>
          <w:sz w:val="24"/>
          <w:szCs w:val="24"/>
        </w:rPr>
        <w:t>patch sizes, magnifications</w:t>
      </w:r>
      <w:r>
        <w:rPr>
          <w:rFonts w:ascii="Arial" w:eastAsiaTheme="minorEastAsia" w:hAnsi="Arial" w:cs="Arial"/>
          <w:sz w:val="24"/>
          <w:szCs w:val="24"/>
        </w:rPr>
        <w:t xml:space="preserve"> and platforms used for annotating/computational purposes were highly variable. </w:t>
      </w:r>
      <w:r w:rsidRPr="000B4B84">
        <w:rPr>
          <w:rFonts w:ascii="Arial" w:eastAsiaTheme="minorEastAsia" w:hAnsi="Arial" w:cs="Arial"/>
          <w:sz w:val="24"/>
          <w:szCs w:val="24"/>
        </w:rPr>
        <w:t xml:space="preserve">This finding corroborates </w:t>
      </w:r>
      <w:r>
        <w:rPr>
          <w:rFonts w:ascii="Arial" w:eastAsiaTheme="minorEastAsia" w:hAnsi="Arial" w:cs="Arial"/>
          <w:sz w:val="24"/>
          <w:szCs w:val="24"/>
        </w:rPr>
        <w:t xml:space="preserve">the lack of standardization on the methodology and </w:t>
      </w:r>
      <w:r w:rsidRPr="000B4B84">
        <w:rPr>
          <w:rFonts w:ascii="Arial" w:eastAsiaTheme="minorEastAsia" w:hAnsi="Arial" w:cs="Arial"/>
          <w:sz w:val="24"/>
          <w:szCs w:val="24"/>
        </w:rPr>
        <w:t>report</w:t>
      </w:r>
      <w:r>
        <w:rPr>
          <w:rFonts w:ascii="Arial" w:eastAsiaTheme="minorEastAsia" w:hAnsi="Arial" w:cs="Arial"/>
          <w:sz w:val="24"/>
          <w:szCs w:val="24"/>
        </w:rPr>
        <w:t>ed</w:t>
      </w:r>
      <w:r w:rsidRPr="000B4B84">
        <w:rPr>
          <w:rFonts w:ascii="Arial" w:eastAsiaTheme="minorEastAsia" w:hAnsi="Arial" w:cs="Arial"/>
          <w:sz w:val="24"/>
          <w:szCs w:val="24"/>
        </w:rPr>
        <w:t xml:space="preserve"> </w:t>
      </w:r>
      <w:r>
        <w:rPr>
          <w:rFonts w:ascii="Arial" w:eastAsiaTheme="minorEastAsia" w:hAnsi="Arial" w:cs="Arial"/>
          <w:sz w:val="24"/>
          <w:szCs w:val="24"/>
        </w:rPr>
        <w:t xml:space="preserve">information found in </w:t>
      </w:r>
      <w:r w:rsidR="008170FB">
        <w:rPr>
          <w:rFonts w:ascii="Arial" w:eastAsiaTheme="minorEastAsia" w:hAnsi="Arial" w:cs="Arial"/>
          <w:sz w:val="24"/>
          <w:szCs w:val="24"/>
        </w:rPr>
        <w:t xml:space="preserve">previous </w:t>
      </w:r>
      <w:r>
        <w:rPr>
          <w:rFonts w:ascii="Arial" w:eastAsiaTheme="minorEastAsia" w:hAnsi="Arial" w:cs="Arial"/>
          <w:sz w:val="24"/>
          <w:szCs w:val="24"/>
        </w:rPr>
        <w:t xml:space="preserve">systematic reviews, </w:t>
      </w:r>
      <w:r w:rsidR="008170FB">
        <w:rPr>
          <w:rFonts w:ascii="Arial" w:eastAsiaTheme="minorEastAsia" w:hAnsi="Arial" w:cs="Arial"/>
          <w:sz w:val="24"/>
          <w:szCs w:val="24"/>
        </w:rPr>
        <w:t xml:space="preserve">such </w:t>
      </w:r>
      <w:r>
        <w:rPr>
          <w:rFonts w:ascii="Arial" w:eastAsiaTheme="minorEastAsia" w:hAnsi="Arial" w:cs="Arial"/>
          <w:sz w:val="24"/>
          <w:szCs w:val="24"/>
        </w:rPr>
        <w:t xml:space="preserve">as </w:t>
      </w:r>
      <w:r w:rsidR="008170FB">
        <w:rPr>
          <w:rFonts w:ascii="Arial" w:eastAsiaTheme="minorEastAsia" w:hAnsi="Arial" w:cs="Arial"/>
          <w:sz w:val="24"/>
          <w:szCs w:val="24"/>
        </w:rPr>
        <w:t xml:space="preserve">those </w:t>
      </w:r>
      <w:r>
        <w:rPr>
          <w:rFonts w:ascii="Arial" w:eastAsiaTheme="minorEastAsia" w:hAnsi="Arial" w:cs="Arial"/>
          <w:sz w:val="24"/>
          <w:szCs w:val="24"/>
        </w:rPr>
        <w:t xml:space="preserve">reported by Mazo et al. </w:t>
      </w:r>
      <w:r w:rsidR="008170FB">
        <w:rPr>
          <w:rFonts w:ascii="Arial" w:eastAsiaTheme="minorEastAsia" w:hAnsi="Arial" w:cs="Arial"/>
          <w:sz w:val="24"/>
          <w:szCs w:val="24"/>
        </w:rPr>
        <w:t xml:space="preserve">with </w:t>
      </w:r>
      <w:r>
        <w:rPr>
          <w:rFonts w:ascii="Arial" w:eastAsiaTheme="minorEastAsia" w:hAnsi="Arial" w:cs="Arial"/>
          <w:sz w:val="24"/>
          <w:szCs w:val="24"/>
        </w:rPr>
        <w:t xml:space="preserve">studies using </w:t>
      </w:r>
      <w:r w:rsidRPr="000B4B84">
        <w:rPr>
          <w:rFonts w:ascii="Arial" w:eastAsiaTheme="minorEastAsia" w:hAnsi="Arial" w:cs="Arial"/>
          <w:sz w:val="24"/>
          <w:szCs w:val="24"/>
        </w:rPr>
        <w:t xml:space="preserve">artiﬁcial intelligence </w:t>
      </w:r>
      <w:r>
        <w:rPr>
          <w:rFonts w:ascii="Arial" w:eastAsiaTheme="minorEastAsia" w:hAnsi="Arial" w:cs="Arial"/>
          <w:sz w:val="24"/>
          <w:szCs w:val="24"/>
        </w:rPr>
        <w:t xml:space="preserve">tools to predict </w:t>
      </w:r>
      <w:r w:rsidRPr="000B4B84">
        <w:rPr>
          <w:rFonts w:ascii="Arial" w:eastAsiaTheme="minorEastAsia" w:hAnsi="Arial" w:cs="Arial"/>
          <w:sz w:val="24"/>
          <w:szCs w:val="24"/>
        </w:rPr>
        <w:t>breast cancer</w:t>
      </w:r>
      <w:r>
        <w:rPr>
          <w:rFonts w:ascii="Arial" w:eastAsiaTheme="minorEastAsia" w:hAnsi="Arial" w:cs="Arial"/>
          <w:sz w:val="24"/>
          <w:szCs w:val="24"/>
        </w:rPr>
        <w:t xml:space="preserve"> r</w:t>
      </w:r>
      <w:r w:rsidRPr="000B4B84">
        <w:rPr>
          <w:rFonts w:ascii="Arial" w:eastAsiaTheme="minorEastAsia" w:hAnsi="Arial" w:cs="Arial"/>
          <w:sz w:val="24"/>
          <w:szCs w:val="24"/>
        </w:rPr>
        <w:t>ecurrence</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{"citationID":"Mg48ZM0A","properties":{"formattedCitation":"(Mazo et al., 2022)","plainCitation":"(Mazo et al., 2022)","noteIndex":0},"citationItems":[{"id":9181,"uris":["http://zotero.org/users/8964937/items/LJMH5DKA"],"itemData":{"id":9181,"type":"article-journal","abstract":"Breast cancer is the most common disease among women, with over  million new diagnoses each year worldwide. About  of patients initially presenting with early stage disease have a recurrence of cancer within 10 years. Predicting who will have a recurrence ...","container-title":"Journal of Personalized Medicine","DOI":"10.3390/jpm12091496","issue":"9","language":"en","note":"publisher: Multidisciplinary Digital Publishing Institute  (MDPI)\nPMID: 36143281","source":"www.ncbi.nlm.nih.gov","title":"Application of artificial intelligence techniques to predict risk of recurrence of breast cancer: A systematic review","title-short":"Application of Artificial Intelligence Techniques to Predict Risk of Recurrence of Breast Cancer","URL":"https://www.ncbi.nlm.nih.gov/pmc/articles/PMC9500690/","volume":"12","author":[{"family":"Mazo","given":"Claudia"},{"family":"Aura","given":"Claudia"},{"family":"Rahman","given":"Arman"},{"family":"Gallagher","given":"William M."},{"family":"Mooney","given":"Catherine"}],"accessed":{"date-parts":[["2022",12,3]]},"issued":{"date-parts":[["2022",9]]}}}],"schema":"https://github.com/citation-style-language/schema/raw/master/csl-citation.json"} </w:instrText>
      </w:r>
      <w:r>
        <w:rPr>
          <w:rFonts w:ascii="Arial" w:eastAsiaTheme="minorEastAsia" w:hAnsi="Arial" w:cs="Arial"/>
          <w:sz w:val="24"/>
          <w:szCs w:val="24"/>
        </w:rPr>
        <w:fldChar w:fldCharType="separate"/>
      </w:r>
      <w:r w:rsidRPr="000B4B84">
        <w:rPr>
          <w:rFonts w:ascii="Arial" w:hAnsi="Arial" w:cs="Arial"/>
          <w:sz w:val="24"/>
        </w:rPr>
        <w:t>(Mazo et al., 2022)</w:t>
      </w:r>
      <w:r>
        <w:rPr>
          <w:rFonts w:ascii="Arial" w:eastAsiaTheme="minorEastAsia" w:hAnsi="Arial" w:cs="Arial"/>
          <w:sz w:val="24"/>
          <w:szCs w:val="24"/>
        </w:rPr>
        <w:fldChar w:fldCharType="end"/>
      </w:r>
      <w:r>
        <w:rPr>
          <w:rFonts w:ascii="Arial" w:eastAsiaTheme="minorEastAsia" w:hAnsi="Arial" w:cs="Arial"/>
          <w:sz w:val="24"/>
          <w:szCs w:val="24"/>
        </w:rPr>
        <w:t>, by Gao et al.</w:t>
      </w:r>
      <w:r w:rsidRPr="004C3FE9">
        <w:rPr>
          <w:rFonts w:ascii="Arial" w:eastAsiaTheme="minorEastAsia" w:hAnsi="Arial" w:cs="Arial"/>
          <w:sz w:val="24"/>
          <w:szCs w:val="24"/>
        </w:rPr>
        <w:t xml:space="preserve"> </w:t>
      </w:r>
      <w:r w:rsidR="008170FB">
        <w:rPr>
          <w:rFonts w:ascii="Arial" w:eastAsiaTheme="minorEastAsia" w:hAnsi="Arial" w:cs="Arial"/>
          <w:sz w:val="24"/>
          <w:szCs w:val="24"/>
        </w:rPr>
        <w:t xml:space="preserve">with </w:t>
      </w:r>
      <w:r w:rsidR="00CE5E63">
        <w:rPr>
          <w:rFonts w:ascii="Arial" w:eastAsiaTheme="minorEastAsia" w:hAnsi="Arial" w:cs="Arial"/>
          <w:sz w:val="24"/>
          <w:szCs w:val="24"/>
        </w:rPr>
        <w:t>ML</w:t>
      </w:r>
      <w:r>
        <w:rPr>
          <w:rFonts w:ascii="Arial" w:eastAsiaTheme="minorEastAsia" w:hAnsi="Arial" w:cs="Arial"/>
          <w:sz w:val="24"/>
          <w:szCs w:val="24"/>
        </w:rPr>
        <w:t>-</w:t>
      </w:r>
      <w:r w:rsidRPr="00116D5B">
        <w:rPr>
          <w:rFonts w:ascii="Arial" w:eastAsiaTheme="minorEastAsia" w:hAnsi="Arial" w:cs="Arial"/>
          <w:sz w:val="24"/>
          <w:szCs w:val="24"/>
        </w:rPr>
        <w:t>based breast cancer risk prediction models</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{"citationID":"udMv7ImX","properties":{"formattedCitation":"(Gao et al., 2021)","plainCitation":"(Gao et al., 2021)","noteIndex":0},"citationItems":[{"id":9169,"uris":["http://zotero.org/users/8964937/items/J3JEWPS6"],"itemData":{"id":9169,"type":"report","abstract":"Background: Machine learning algorithms well-suited in cancer research, especially in breast cancer for the investigation and development of riTo assess the performance of available machine learning-based breast cancer risk prediction model.\nObjective: To assess the performance of available machine learning-based breast cancer risk prediction model.\nMethods: As of June 9, 2021, articles on breast cancer risk prediction models by machine learning were searched in PubMed, Embase, and Web of Science. Studies describing the development or validation of risk prediction models for predicting future breast cancer risk were included. Pooled area under the curve (AUC) were calculated using the DerSimonian and Laird randomeffects model.\nResults: Result: A total of 8 studies with 10 datasets were included. Neural network was the most common machine learning method for the development of risk prediction models. The pooled AUC of machine learning-based optimal risk prediction model reported in each study was 0.73 (95%CI: 0.66-0.80), which was higher than that of traditional risk factor-based risk prediction models (all Pheterogeneity &lt; 0.001). The pooled AUC of neural network-based risk prediction model was higher than that of non-neural network-based optimal risk prediction model (0.71 vs. 0.68). Subgroup analysis showed that incorporation of imaging features risk models had a higher pooled AUC than model of non-incorporation of imaging features (0.73 vs. 0.61; Pheterogeneity =0.001). Conclusions: Conclusions: The pooled machine learning-based breast cancer risk prediction model yield a good prediction performance and promising results. Result: A total of 8 studies with 10 datasets were included. Neural network was the most common machine learning method for the development of risk prediction models. The pooled AUC of machine learning-based optimal risk prediction model reported in each study was 0.73 (95%CI: 0.66-0.80), which was higher than that of traditional risk factor-based risk prediction models (all Pheterogeneity &lt; 0.001). The pooled AUC of neural network-based risk prediction model was higher than that of non-neural network-based optimal risk prediction model (0.71 vs. 0.68). Subgroup analysis showed that incorporation of imaging features risk models had a higher pooled AUC than model of non-incorporation of imaging features (0.73 vs. 0.61; Pheterogeneity =0.001).\nConclusions: The pooled machine learning-based breast cancer risk prediction model yield a good prediction performance and promising results.","language":"en","note":"DOI: 10.2196/preprints.35750","publisher":"JMIR Public Health and Surveillance","source":"DOI.org (Crossref)","title":"Assessment of performance of the machine learning-based breast cancer risk prediction model: a systematic review and meta-analysis (Preprint)","URL":"http://preprints.jmir.org/preprint/35750","author":[{"family":"Gao","given":"Ying"},{"family":"Li","given":"Shu"},{"family":"Jin","given":"Yujing"},{"family":"Zhou","given":"Lengxiao"},{"family":"Sun","given":"Shaomei"},{"family":"Xu","given":"Xiaoqian"},{"family":"Li","given":"Shuqian"},{"family":"Yang","given":"Hongxi"},{"family":"Zhang","given":"Qing"},{"family":"Wang","given":"Yaogang"}],"accessed":{"date-parts":[["2022",12,7]]},"issued":{"date-parts":[["2021",12,17]]}}}],"schema":"https://github.com/citation-style-language/schema/raw/master/csl-citation.json"} </w:instrText>
      </w:r>
      <w:r>
        <w:rPr>
          <w:rFonts w:ascii="Arial" w:eastAsiaTheme="minorEastAsia" w:hAnsi="Arial" w:cs="Arial"/>
          <w:sz w:val="24"/>
          <w:szCs w:val="24"/>
        </w:rPr>
        <w:fldChar w:fldCharType="separate"/>
      </w:r>
      <w:r w:rsidRPr="004C3FE9">
        <w:rPr>
          <w:rFonts w:ascii="Arial" w:hAnsi="Arial" w:cs="Arial"/>
          <w:sz w:val="24"/>
        </w:rPr>
        <w:t>(Gao et al., 2021)</w:t>
      </w:r>
      <w:r>
        <w:rPr>
          <w:rFonts w:ascii="Arial" w:eastAsiaTheme="minorEastAsia" w:hAnsi="Arial" w:cs="Arial"/>
          <w:sz w:val="24"/>
          <w:szCs w:val="24"/>
        </w:rPr>
        <w:fldChar w:fldCharType="end"/>
      </w:r>
      <w:r>
        <w:rPr>
          <w:rFonts w:ascii="Arial" w:eastAsiaTheme="minorEastAsia" w:hAnsi="Arial" w:cs="Arial"/>
          <w:sz w:val="24"/>
          <w:szCs w:val="24"/>
        </w:rPr>
        <w:t>, by Cori et al.</w:t>
      </w:r>
      <w:r w:rsidRPr="00FE3A14">
        <w:rPr>
          <w:rFonts w:ascii="Arial" w:eastAsiaTheme="minorEastAsia" w:hAnsi="Arial" w:cs="Arial"/>
          <w:sz w:val="24"/>
          <w:szCs w:val="24"/>
        </w:rPr>
        <w:t xml:space="preserve"> </w:t>
      </w:r>
      <w:r w:rsidR="008170FB">
        <w:rPr>
          <w:rFonts w:ascii="Arial" w:eastAsiaTheme="minorEastAsia" w:hAnsi="Arial" w:cs="Arial"/>
          <w:sz w:val="24"/>
          <w:szCs w:val="24"/>
        </w:rPr>
        <w:t xml:space="preserve">with </w:t>
      </w:r>
      <w:r w:rsidRPr="00FE3A14">
        <w:rPr>
          <w:rFonts w:ascii="Arial" w:eastAsiaTheme="minorEastAsia" w:hAnsi="Arial" w:cs="Arial"/>
          <w:sz w:val="24"/>
          <w:szCs w:val="24"/>
        </w:rPr>
        <w:t>a</w:t>
      </w:r>
      <w:r w:rsidRPr="00116D5B">
        <w:rPr>
          <w:rFonts w:ascii="Arial" w:eastAsiaTheme="minorEastAsia" w:hAnsi="Arial" w:cs="Arial"/>
          <w:sz w:val="24"/>
          <w:szCs w:val="24"/>
        </w:rPr>
        <w:t xml:space="preserve">rtificial intelligence </w:t>
      </w:r>
      <w:r>
        <w:rPr>
          <w:rFonts w:ascii="Arial" w:eastAsiaTheme="minorEastAsia" w:hAnsi="Arial" w:cs="Arial"/>
          <w:sz w:val="24"/>
          <w:szCs w:val="24"/>
        </w:rPr>
        <w:t xml:space="preserve">algorithms </w:t>
      </w:r>
      <w:r w:rsidRPr="00116D5B">
        <w:rPr>
          <w:rFonts w:ascii="Arial" w:eastAsiaTheme="minorEastAsia" w:hAnsi="Arial" w:cs="Arial"/>
          <w:sz w:val="24"/>
          <w:szCs w:val="24"/>
        </w:rPr>
        <w:t>for prediction of treatment outcomes in breast cancer</w:t>
      </w:r>
      <w:r w:rsidRPr="002F485B">
        <w:rPr>
          <w:rFonts w:ascii="Arial" w:eastAsiaTheme="minorEastAsia" w:hAnsi="Arial" w:cs="Arial"/>
          <w:sz w:val="24"/>
          <w:szCs w:val="24"/>
        </w:rPr>
        <w:t xml:space="preserve"> </w:t>
      </w:r>
      <w:r>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{"citationID":"cqSTua79","properties":{"formattedCitation":"(Corti et al., 2022)","plainCitation":"(Corti et al., 2022)","noteIndex":0},"citationItems":[{"id":9165,"uris":["http://zotero.org/users/8964937/items/CS4QGRXI"],"itemData":{"id":9165,"type":"article-journal","container-title":"Cancer Treatment Reviews","DOI":"10.1016/j.ctrv.2022.102410","ISSN":"0305-7372, 1532-1967","journalAbbreviation":"Cancer Treatment Reviews","language":"English","note":"publisher: Elsevier\nPMID: 35609495","source":"www.cancertreatmentreviews.com","title":"Artificial intelligence for prediction of treatment outcomes in breast cancer: Systematic review of design, reporting standards, and bias","title-short":"Artificial intelligence for prediction of treatment outcomes in breast cancer","URL":"https://www.cancertreatmentreviews.com/article/S0305-7372(22)00074-3/fulltext","volume":"108","author":[{"family":"Corti","given":"Chiara"},{"family":"Cobanaj","given":"Marisa"},{"family":"Marian","given":"Federica"},{"family":"Dee","given":"Edward C."},{"family":"Lloyd","given":"Maxwell R."},{"family":"Marcu","given":"Sara"},{"family":"Dombrovschi","given":"Andra"},{"family":"Biondetti","given":"Giorgio P."},{"family":"Batalini","given":"Felipe"},{"family":"Celi","given":"Leo A."},{"family":"Curigliano","given":"Giuseppe"}],"accessed":{"date-parts":[["2022",12,7]]},"issued":{"date-parts":[["2022",7,1]]}}}],"schema":"https://github.com/citation-style-language/schema/raw/master/csl-citation.json"} </w:instrText>
      </w:r>
      <w:r>
        <w:rPr>
          <w:rFonts w:ascii="Arial" w:eastAsiaTheme="minorEastAsia" w:hAnsi="Arial" w:cs="Arial"/>
          <w:sz w:val="24"/>
          <w:szCs w:val="24"/>
        </w:rPr>
        <w:fldChar w:fldCharType="separate"/>
      </w:r>
      <w:r w:rsidRPr="002F485B">
        <w:rPr>
          <w:rFonts w:ascii="Arial" w:hAnsi="Arial" w:cs="Arial"/>
          <w:sz w:val="24"/>
        </w:rPr>
        <w:t>(Corti et al., 2022)</w:t>
      </w:r>
      <w:r>
        <w:rPr>
          <w:rFonts w:ascii="Arial" w:eastAsiaTheme="minorEastAsia" w:hAnsi="Arial" w:cs="Arial"/>
          <w:sz w:val="24"/>
          <w:szCs w:val="24"/>
        </w:rPr>
        <w:fldChar w:fldCharType="end"/>
      </w:r>
      <w:r w:rsidR="007A76AA">
        <w:rPr>
          <w:rFonts w:ascii="Arial" w:eastAsiaTheme="minorEastAsia" w:hAnsi="Arial" w:cs="Arial"/>
          <w:sz w:val="24"/>
          <w:szCs w:val="24"/>
        </w:rPr>
        <w:t xml:space="preserve">, </w:t>
      </w:r>
      <w:r w:rsidR="00AB14B8">
        <w:rPr>
          <w:rFonts w:ascii="Arial" w:eastAsiaTheme="minorEastAsia" w:hAnsi="Arial" w:cs="Arial"/>
          <w:sz w:val="24"/>
          <w:szCs w:val="24"/>
        </w:rPr>
        <w:t xml:space="preserve">by </w:t>
      </w:r>
      <w:r w:rsidR="00C5122E" w:rsidRPr="00C5122E">
        <w:rPr>
          <w:rFonts w:ascii="Arial" w:eastAsiaTheme="minorEastAsia" w:hAnsi="Arial" w:cs="Arial"/>
          <w:sz w:val="24"/>
          <w:szCs w:val="24"/>
        </w:rPr>
        <w:t>Nagendran</w:t>
      </w:r>
      <w:r w:rsidR="00C5122E">
        <w:rPr>
          <w:rFonts w:ascii="Arial" w:eastAsiaTheme="minorEastAsia" w:hAnsi="Arial" w:cs="Arial"/>
          <w:sz w:val="24"/>
          <w:szCs w:val="24"/>
        </w:rPr>
        <w:t xml:space="preserve"> et al. with </w:t>
      </w:r>
      <w:r w:rsidR="00C5122E" w:rsidRPr="00C5122E">
        <w:rPr>
          <w:rFonts w:ascii="Arial" w:eastAsiaTheme="minorEastAsia" w:hAnsi="Arial" w:cs="Arial"/>
          <w:sz w:val="24"/>
          <w:szCs w:val="24"/>
        </w:rPr>
        <w:t>deep learning algorithms for medical imaging</w:t>
      </w:r>
      <w:r w:rsidR="00C5122E">
        <w:rPr>
          <w:rFonts w:ascii="Arial" w:eastAsiaTheme="minorEastAsia" w:hAnsi="Arial" w:cs="Arial"/>
          <w:sz w:val="24"/>
          <w:szCs w:val="24"/>
        </w:rPr>
        <w:t xml:space="preserve"> </w:t>
      </w:r>
      <w:r w:rsidR="00C5122E">
        <w:rPr>
          <w:rFonts w:ascii="Arial" w:eastAsiaTheme="minorEastAsia" w:hAnsi="Arial" w:cs="Arial"/>
          <w:sz w:val="24"/>
          <w:szCs w:val="24"/>
        </w:rPr>
        <w:fldChar w:fldCharType="begin"/>
      </w:r>
      <w:r w:rsidR="00C5122E">
        <w:rPr>
          <w:rFonts w:ascii="Arial" w:eastAsiaTheme="minorEastAsia" w:hAnsi="Arial" w:cs="Arial"/>
          <w:sz w:val="24"/>
          <w:szCs w:val="24"/>
        </w:rPr>
        <w:instrText xml:space="preserve"> ADDIN ZOTERO_ITEM CSL_CITATION {"citationID":"PXGPIw00","properties":{"formattedCitation":"(Nagendran et al., 2020)","plainCitation":"(Nagendran et al., 2020)","noteIndex":0},"citationItems":[{"id":534,"uris":["http://zotero.org/users/8964937/items/UZN7MJTJ"],"itemData":{"id":534,"type":"article-journal","abstract":"OBJECTIVE: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S."},{"family":"Maruthappu","given":"Mahiben"}],"issued":{"date-parts":[["2020",3,25]]}}}],"schema":"https://github.com/citation-style-language/schema/raw/master/csl-citation.json"} </w:instrText>
      </w:r>
      <w:r w:rsidR="00C5122E">
        <w:rPr>
          <w:rFonts w:ascii="Arial" w:eastAsiaTheme="minorEastAsia" w:hAnsi="Arial" w:cs="Arial"/>
          <w:sz w:val="24"/>
          <w:szCs w:val="24"/>
        </w:rPr>
        <w:fldChar w:fldCharType="separate"/>
      </w:r>
      <w:r w:rsidR="00C5122E" w:rsidRPr="00C5122E">
        <w:rPr>
          <w:rFonts w:ascii="Arial" w:hAnsi="Arial" w:cs="Arial"/>
          <w:sz w:val="24"/>
        </w:rPr>
        <w:t>(Nagendran et al., 2020)</w:t>
      </w:r>
      <w:r w:rsidR="00C5122E">
        <w:rPr>
          <w:rFonts w:ascii="Arial" w:eastAsiaTheme="minorEastAsia" w:hAnsi="Arial" w:cs="Arial"/>
          <w:sz w:val="24"/>
          <w:szCs w:val="24"/>
        </w:rPr>
        <w:fldChar w:fldCharType="end"/>
      </w:r>
      <w:r w:rsidR="00C5122E">
        <w:rPr>
          <w:rFonts w:ascii="Arial" w:eastAsiaTheme="minorEastAsia" w:hAnsi="Arial" w:cs="Arial"/>
          <w:sz w:val="24"/>
          <w:szCs w:val="24"/>
        </w:rPr>
        <w:t xml:space="preserve"> </w:t>
      </w:r>
      <w:r w:rsidR="006369CA">
        <w:rPr>
          <w:rFonts w:ascii="Arial" w:eastAsiaTheme="minorEastAsia" w:hAnsi="Arial" w:cs="Arial"/>
          <w:sz w:val="24"/>
          <w:szCs w:val="24"/>
        </w:rPr>
        <w:t xml:space="preserve">and </w:t>
      </w:r>
      <w:r>
        <w:rPr>
          <w:rFonts w:ascii="Arial" w:eastAsiaTheme="minorEastAsia" w:hAnsi="Arial" w:cs="Arial"/>
          <w:sz w:val="24"/>
          <w:szCs w:val="24"/>
        </w:rPr>
        <w:t xml:space="preserve">by </w:t>
      </w:r>
      <w:r w:rsidRPr="004C3FE9">
        <w:rPr>
          <w:rFonts w:ascii="Arial" w:eastAsiaTheme="minorEastAsia" w:hAnsi="Arial" w:cs="Arial"/>
          <w:sz w:val="24"/>
          <w:szCs w:val="24"/>
        </w:rPr>
        <w:t>Yu et al</w:t>
      </w:r>
      <w:r>
        <w:rPr>
          <w:rFonts w:ascii="Arial" w:eastAsiaTheme="minorEastAsia" w:hAnsi="Arial" w:cs="Arial"/>
          <w:sz w:val="24"/>
          <w:szCs w:val="24"/>
        </w:rPr>
        <w:t xml:space="preserve">. </w:t>
      </w:r>
      <w:r w:rsidR="008170FB">
        <w:rPr>
          <w:rFonts w:ascii="Arial" w:eastAsiaTheme="minorEastAsia" w:hAnsi="Arial" w:cs="Arial"/>
          <w:sz w:val="24"/>
          <w:szCs w:val="24"/>
        </w:rPr>
        <w:t>with</w:t>
      </w:r>
      <w:r>
        <w:rPr>
          <w:rFonts w:ascii="Arial" w:eastAsiaTheme="minorEastAsia" w:hAnsi="Arial" w:cs="Arial"/>
          <w:sz w:val="24"/>
          <w:szCs w:val="24"/>
        </w:rPr>
        <w:t xml:space="preserve"> </w:t>
      </w:r>
      <w:r w:rsidRPr="00116D5B">
        <w:rPr>
          <w:rFonts w:ascii="Arial" w:eastAsiaTheme="minorEastAsia" w:hAnsi="Arial" w:cs="Arial"/>
          <w:sz w:val="24"/>
          <w:szCs w:val="24"/>
        </w:rPr>
        <w:t xml:space="preserve">deep learning algorithms </w:t>
      </w:r>
      <w:r>
        <w:rPr>
          <w:rFonts w:ascii="Arial" w:eastAsiaTheme="minorEastAsia" w:hAnsi="Arial" w:cs="Arial"/>
          <w:sz w:val="24"/>
          <w:szCs w:val="24"/>
        </w:rPr>
        <w:t xml:space="preserve">with </w:t>
      </w:r>
      <w:r w:rsidR="00156C52">
        <w:rPr>
          <w:rFonts w:ascii="Arial" w:eastAsiaTheme="minorEastAsia" w:hAnsi="Arial" w:cs="Arial"/>
          <w:sz w:val="24"/>
          <w:szCs w:val="24"/>
        </w:rPr>
        <w:t>EV</w:t>
      </w:r>
      <w:r>
        <w:rPr>
          <w:rFonts w:ascii="Arial" w:eastAsiaTheme="minorEastAsia" w:hAnsi="Arial" w:cs="Arial"/>
          <w:sz w:val="24"/>
          <w:szCs w:val="24"/>
        </w:rPr>
        <w:t xml:space="preserve"> </w:t>
      </w:r>
      <w:r w:rsidRPr="00116D5B">
        <w:rPr>
          <w:rFonts w:ascii="Arial" w:eastAsiaTheme="minorEastAsia" w:hAnsi="Arial" w:cs="Arial"/>
          <w:sz w:val="24"/>
          <w:szCs w:val="24"/>
        </w:rPr>
        <w:t>for radiologic diagnosis</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{"citationID":"zZhuNX0C","properties":{"formattedCitation":"(A. C. Yu et al., 2022)","plainCitation":"(A. C. Yu et al., 2022)","noteIndex":0},"citationItems":[{"id":9179,"uris":["http://zotero.org/users/8964937/items/UBCQC2XT"],"itemData":{"id":9179,"type":"article-journal","abstract":"Purpose\n\nTo assess generalizability of published deep learning (DL) algorithms for radiologic diagnosis.\n\nMaterials and Methods\n\nIn this systematic review, the PubMed database was searched for peer-reviewed studies of DL algorithms for image-based radiologic diagnosis that included external validation, published from January 1, 2015, through April 1, 2021. Studies using nonimaging features or incorporating non-DL methods for feature extraction or classification were excluded. Two reviewers independently evaluated studies for inclusion, and any discrepancies were resolved by consensus. Internal and external performance measures and pertinent study characteristics were extracted, and relationships among these data were examined using nonparametric statistics.\n\nResults\n\nEighty-three studies reporting 86 algorithms were included. The vast majority (70 of 86, 81%) reported at least some decrease in external performance compared with internal performance, with nearly half (42 of 86, 49%) reporting at least a modest decrease (≥0.05 on the unit scale) and nearly a quarter (21 of 86, 24%) reporting a substantial decrease (≥0.10 on the unit scale). No study characteristics were found to be associated with the difference between internal and external performance.\n\nConclusion\n\nAmong published external validation studies of DL algorithms for image-based radiologic diagnosis, the vast majority demonstrated diminished algorithm performance on the external dataset, with some reporting a substantial performance decrease.\n\nKeywords: Meta-Analysis, Computer Applications–Detection/Diagnosis, Neural Networks, Computer Applications–General (Informatics), Epidemiology, Technology Assessment, Diagnosis, Informatics\n\nSupplemental material is available for this article.\n\n© RSNA, 2022","container-title":"Radiology: Artificial Intelligence","DOI":"10.1148/ryai.210064","issue":"3","note":"publisher: Radiological Society of North America","page":"e210064","source":"pubs.rsna.org (Atypon)","title":"External validation of deep learning algorithms for radiologic diagnosis: A systematic review","title-short":"External Validation of Deep Learning Algorithms for Radiologic Diagnosis","volume":"4","author":[{"family":"Yu","given":"Alice C."},{"family":"Mohajer","given":"Bahram"},{"family":"Eng","given":"John"}],"issued":{"date-parts":[["2022",5]]}}}],"schema":"https://github.com/citation-style-language/schema/raw/master/csl-citation.json"} </w:instrText>
      </w:r>
      <w:r>
        <w:rPr>
          <w:rFonts w:ascii="Arial" w:eastAsiaTheme="minorEastAsia" w:hAnsi="Arial" w:cs="Arial"/>
          <w:sz w:val="24"/>
          <w:szCs w:val="24"/>
        </w:rPr>
        <w:fldChar w:fldCharType="separate"/>
      </w:r>
      <w:r w:rsidRPr="004C3FE9">
        <w:rPr>
          <w:rFonts w:ascii="Arial" w:hAnsi="Arial" w:cs="Arial"/>
          <w:sz w:val="24"/>
        </w:rPr>
        <w:t>(A. C. Yu et al., 2022)</w:t>
      </w:r>
      <w:r>
        <w:rPr>
          <w:rFonts w:ascii="Arial" w:eastAsiaTheme="minorEastAsia" w:hAnsi="Arial" w:cs="Arial"/>
          <w:sz w:val="24"/>
          <w:szCs w:val="24"/>
        </w:rPr>
        <w:fldChar w:fldCharType="end"/>
      </w:r>
      <w:r>
        <w:rPr>
          <w:rFonts w:ascii="Arial" w:eastAsiaTheme="minorEastAsia" w:hAnsi="Arial" w:cs="Arial"/>
          <w:sz w:val="24"/>
          <w:szCs w:val="24"/>
        </w:rPr>
        <w:t xml:space="preserve">. As </w:t>
      </w:r>
      <w:r w:rsidR="00024E9A">
        <w:rPr>
          <w:rFonts w:ascii="Arial" w:eastAsiaTheme="minorEastAsia" w:hAnsi="Arial" w:cs="Arial"/>
          <w:sz w:val="24"/>
          <w:szCs w:val="24"/>
        </w:rPr>
        <w:t xml:space="preserve">explained </w:t>
      </w:r>
      <w:r>
        <w:rPr>
          <w:rFonts w:ascii="Arial" w:eastAsiaTheme="minorEastAsia" w:hAnsi="Arial" w:cs="Arial"/>
          <w:sz w:val="24"/>
          <w:szCs w:val="24"/>
        </w:rPr>
        <w:t xml:space="preserve">by </w:t>
      </w:r>
      <w:r w:rsidR="00024E9A">
        <w:rPr>
          <w:rFonts w:ascii="Arial" w:eastAsiaTheme="minorEastAsia" w:hAnsi="Arial" w:cs="Arial"/>
          <w:sz w:val="24"/>
          <w:szCs w:val="24"/>
        </w:rPr>
        <w:t xml:space="preserve">other </w:t>
      </w:r>
      <w:r>
        <w:rPr>
          <w:rFonts w:ascii="Arial" w:eastAsiaTheme="minorEastAsia" w:hAnsi="Arial" w:cs="Arial"/>
          <w:sz w:val="24"/>
          <w:szCs w:val="24"/>
        </w:rPr>
        <w:t xml:space="preserve">authors, this is an important limitation of these systematic reviews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{"citationID":"0XeDXn5q","properties":{"formattedCitation":"(A. C. Yu et al., 2022)","plainCitation":"(A. C. Yu et al., 2022)","noteIndex":0},"citationItems":[{"id":9179,"uris":["http://zotero.org/users/8964937/items/UBCQC2XT"],"itemData":{"id":9179,"type":"article-journal","abstract":"Purpose\n\nTo assess generalizability of published deep learning (DL) algorithms for radiologic diagnosis.\n\nMaterials and Methods\n\nIn this systematic review, the PubMed database was searched for peer-reviewed studies of DL algorithms for image-based radiologic diagnosis that included external validation, published from January 1, 2015, through April 1, 2021. Studies using nonimaging features or incorporating non-DL methods for feature extraction or classification were excluded. Two reviewers independently evaluated studies for inclusion, and any discrepancies were resolved by consensus. Internal and external performance measures and pertinent study characteristics were extracted, and relationships among these data were examined using nonparametric statistics.\n\nResults\n\nEighty-three studies reporting 86 algorithms were included. The vast majority (70 of 86, 81%) reported at least some decrease in external performance compared with internal performance, with nearly half (42 of 86, 49%) reporting at least a modest decrease (≥0.05 on the unit scale) and nearly a quarter (21 of 86, 24%) reporting a substantial decrease (≥0.10 on the unit scale). No study characteristics were found to be associated with the difference between internal and external performance.\n\nConclusion\n\nAmong published external validation studies of DL algorithms for image-based radiologic diagnosis, the vast majority demonstrated diminished algorithm performance on the external dataset, with some reporting a substantial performance decrease.\n\nKeywords: Meta-Analysis, Computer Applications–Detection/Diagnosis, Neural Networks, Computer Applications–General (Informatics), Epidemiology, Technology Assessment, Diagnosis, Informatics\n\nSupplemental material is available for this article.\n\n© RSNA, 2022","container-title":"Radiology: Artificial Intelligence","DOI":"10.1148/ryai.210064","issue":"3","note":"publisher: Radiological Society of North America","page":"e210064","source":"pubs.rsna.org (Atypon)","title":"External validation of deep learning algorithms for radiologic diagnosis: A systematic review","title-short":"External Validation of Deep Learning Algorithms for Radiologic Diagnosis","volume":"4","author":[{"family":"Yu","given":"Alice C."},{"family":"Mohajer","given":"Bahram"},{"family":"Eng","given":"John"}],"issued":{"date-parts":[["2022",5]]}}}],"schema":"https://github.com/citation-style-language/schema/raw/master/csl-citation.json"} </w:instrText>
      </w:r>
      <w:r>
        <w:rPr>
          <w:rFonts w:ascii="Arial" w:eastAsiaTheme="minorEastAsia" w:hAnsi="Arial" w:cs="Arial"/>
          <w:sz w:val="24"/>
          <w:szCs w:val="24"/>
        </w:rPr>
        <w:fldChar w:fldCharType="separate"/>
      </w:r>
      <w:r w:rsidRPr="004C3FE9">
        <w:rPr>
          <w:rFonts w:ascii="Arial" w:hAnsi="Arial" w:cs="Arial"/>
          <w:sz w:val="24"/>
        </w:rPr>
        <w:t>(A. C. Yu et al., 2022)</w:t>
      </w:r>
      <w:r>
        <w:rPr>
          <w:rFonts w:ascii="Arial" w:eastAsiaTheme="minorEastAsia" w:hAnsi="Arial" w:cs="Arial"/>
          <w:sz w:val="24"/>
          <w:szCs w:val="24"/>
        </w:rPr>
        <w:fldChar w:fldCharType="end"/>
      </w:r>
      <w:r>
        <w:rPr>
          <w:rFonts w:ascii="Arial" w:eastAsiaTheme="minorEastAsia" w:hAnsi="Arial" w:cs="Arial"/>
          <w:sz w:val="24"/>
          <w:szCs w:val="24"/>
        </w:rPr>
        <w:t xml:space="preserve"> that </w:t>
      </w:r>
      <w:r w:rsidR="008170FB">
        <w:rPr>
          <w:rFonts w:ascii="Arial" w:eastAsiaTheme="minorEastAsia" w:hAnsi="Arial" w:cs="Arial"/>
          <w:sz w:val="24"/>
          <w:szCs w:val="24"/>
        </w:rPr>
        <w:t>impedes</w:t>
      </w:r>
      <w:r>
        <w:rPr>
          <w:rFonts w:ascii="Arial" w:eastAsiaTheme="minorEastAsia" w:hAnsi="Arial" w:cs="Arial"/>
          <w:sz w:val="24"/>
          <w:szCs w:val="24"/>
        </w:rPr>
        <w:t xml:space="preserve"> from </w:t>
      </w:r>
      <w:r w:rsidRPr="00FE3A14">
        <w:rPr>
          <w:rFonts w:ascii="Arial" w:eastAsiaTheme="minorEastAsia" w:hAnsi="Arial" w:cs="Arial"/>
          <w:sz w:val="24"/>
          <w:szCs w:val="24"/>
        </w:rPr>
        <w:t>making rigorous comparisons</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{"citationID":"998Zst5j","properties":{"formattedCitation":"(Gao et al., 2021)","plainCitation":"(Gao et al., 2021)","noteIndex":0},"citationItems":[{"id":9169,"uris":["http://zotero.org/users/8964937/items/J3JEWPS6"],"itemData":{"id":9169,"type":"report","abstract":"Background: Machine learning algorithms well-suited in cancer research, especially in breast cancer for the investigation and development of riTo assess the performance of available machine learning-based breast cancer risk prediction model.\nObjective: To assess the performance of available machine learning-based breast cancer risk prediction model.\nMethods: As of June 9, 2021, articles on breast cancer risk prediction models by machine learning were searched in PubMed, Embase, and Web of Science. Studies describing the development or validation of risk prediction models for predicting future breast cancer risk were included. Pooled area under the curve (AUC) were calculated using the DerSimonian and Laird randomeffects model.\nResults: Result: A total of 8 studies with 10 datasets were included. Neural network was the most common machine learning method for the development of risk prediction models. The pooled AUC of machine learning-based optimal risk prediction model reported in each study was 0.73 (95%CI: 0.66-0.80), which was higher than that of traditional risk factor-based risk prediction models (all Pheterogeneity &lt; 0.001). The pooled AUC of neural network-based risk prediction model was higher than that of non-neural network-based optimal risk prediction model (0.71 vs. 0.68). Subgroup analysis showed that incorporation of imaging features risk models had a higher pooled AUC than model of non-incorporation of imaging features (0.73 vs. 0.61; Pheterogeneity =0.001). Conclusions: Conclusions: The pooled machine learning-based breast cancer risk prediction model yield a good prediction performance and promising results. Result: A total of 8 studies with 10 datasets were included. Neural network was the most common machine learning method for the development of risk prediction models. The pooled AUC of machine learning-based optimal risk prediction model reported in each study was 0.73 (95%CI: 0.66-0.80), which was higher than that of traditional risk factor-based risk prediction models (all Pheterogeneity &lt; 0.001). The pooled AUC of neural network-based risk prediction model was higher than that of non-neural network-based optimal risk prediction model (0.71 vs. 0.68). Subgroup analysis showed that incorporation of imaging features risk models had a higher pooled AUC than model of non-incorporation of imaging features (0.73 vs. 0.61; Pheterogeneity =0.001).\nConclusions: The pooled machine learning-based breast cancer risk prediction model yield a good prediction performance and promising results.","language":"en","note":"DOI: 10.2196/preprints.35750","publisher":"JMIR Public Health and Surveillance","source":"DOI.org (Crossref)","title":"Assessment of performance of the machine learning-based breast cancer risk prediction model: a systematic review and meta-analysis (Preprint)","URL":"http://preprints.jmir.org/preprint/35750","author":[{"family":"Gao","given":"Ying"},{"family":"Li","given":"Shu"},{"family":"Jin","given":"Yujing"},{"family":"Zhou","given":"Lengxiao"},{"family":"Sun","given":"Shaomei"},{"family":"Xu","given":"Xiaoqian"},{"family":"Li","given":"Shuqian"},{"family":"Yang","given":"Hongxi"},{"family":"Zhang","given":"Qing"},{"family":"Wang","given":"Yaogang"}],"accessed":{"date-parts":[["2022",12,7]]},"issued":{"date-parts":[["2021",12,17]]}}}],"schema":"https://github.com/citation-style-language/schema/raw/master/csl-citation.json"} </w:instrText>
      </w:r>
      <w:r>
        <w:rPr>
          <w:rFonts w:ascii="Arial" w:eastAsiaTheme="minorEastAsia" w:hAnsi="Arial" w:cs="Arial"/>
          <w:sz w:val="24"/>
          <w:szCs w:val="24"/>
        </w:rPr>
        <w:fldChar w:fldCharType="separate"/>
      </w:r>
      <w:r w:rsidRPr="004C3FE9">
        <w:rPr>
          <w:rFonts w:ascii="Arial" w:hAnsi="Arial" w:cs="Arial"/>
          <w:sz w:val="24"/>
        </w:rPr>
        <w:t>(Gao et al., 2021)</w:t>
      </w:r>
      <w:r>
        <w:rPr>
          <w:rFonts w:ascii="Arial" w:eastAsiaTheme="minorEastAsia" w:hAnsi="Arial" w:cs="Arial"/>
          <w:sz w:val="24"/>
          <w:szCs w:val="24"/>
        </w:rPr>
        <w:fldChar w:fldCharType="end"/>
      </w:r>
      <w:r w:rsidR="00024E9A">
        <w:rPr>
          <w:rFonts w:ascii="Arial" w:eastAsiaTheme="minorEastAsia" w:hAnsi="Arial" w:cs="Arial"/>
          <w:sz w:val="24"/>
          <w:szCs w:val="24"/>
        </w:rPr>
        <w:t xml:space="preserve">, </w:t>
      </w:r>
      <w:r w:rsidR="008170FB">
        <w:rPr>
          <w:rFonts w:ascii="Arial" w:eastAsiaTheme="minorEastAsia" w:hAnsi="Arial" w:cs="Arial"/>
          <w:sz w:val="24"/>
          <w:szCs w:val="24"/>
        </w:rPr>
        <w:t xml:space="preserve">better understand findings </w:t>
      </w:r>
      <w:r w:rsidR="008170FB">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{"citationID":"hvD2Py5L","properties":{"formattedCitation":"(Dhiman et al., 2021)","plainCitation":"(Dhiman et al., 2021)","noteIndex":0},"citationItems":[{"id":9157,"uris":["http://zotero.org/users/8964937/items/A9P6HQVH"],"itemData":{"id":9157,"type":"article-journal","abstract":"Evaluate the completeness of reporting of prognostic prediction models developed using machine learning methods in the field of oncology.We conducted a systematic review, searching the MEDLINE and Embase databases between 01/01/2019 and 05/09/2019, for ...","container-title":"Journal of Clinical Epidemiology","DOI":"10.1016/j.jclinepi.2021.06.024","language":"en","note":"publisher: Elsevier\nPMID: 34214626","page":"60","source":"www.ncbi.nlm.nih.gov","title":"Reporting of prognostic clinical prediction models based on machine learning methods in oncology needs to be improved","volume":"138","author":[{"family":"Dhiman","given":"Paula"},{"family":"Ma","given":"Jie"},{"family":"Navarro","given":"Constanza Andaur"},{"family":"Speich","given":"Benjamin"},{"family":"Bullock","given":"Garrett"},{"family":"Damen","given":"Johanna AA"},{"family":"Kirtley","given":"Shona"},{"family":"Hooft","given":"Lotty"},{"family":"Riley","given":"Richard D."},{"family":"Calster","given":"Ben Van"},{"family":"Moons","given":"Karel G. M."},{"family":"Collins","given":"Gary S."}],"issued":{"date-parts":[["2021",10]]}}}],"schema":"https://github.com/citation-style-language/schema/raw/master/csl-citation.json"} </w:instrText>
      </w:r>
      <w:r w:rsidR="008170FB">
        <w:rPr>
          <w:rFonts w:ascii="Arial" w:eastAsiaTheme="minorEastAsia" w:hAnsi="Arial" w:cs="Arial"/>
          <w:sz w:val="24"/>
          <w:szCs w:val="24"/>
        </w:rPr>
        <w:fldChar w:fldCharType="separate"/>
      </w:r>
      <w:r w:rsidR="008170FB" w:rsidRPr="008170FB">
        <w:rPr>
          <w:rFonts w:ascii="Arial" w:hAnsi="Arial" w:cs="Arial"/>
          <w:sz w:val="24"/>
        </w:rPr>
        <w:t>(Dhiman et al., 2021)</w:t>
      </w:r>
      <w:r w:rsidR="008170FB">
        <w:rPr>
          <w:rFonts w:ascii="Arial" w:eastAsiaTheme="minorEastAsia" w:hAnsi="Arial" w:cs="Arial"/>
          <w:sz w:val="24"/>
          <w:szCs w:val="24"/>
        </w:rPr>
        <w:fldChar w:fldCharType="end"/>
      </w:r>
      <w:r>
        <w:rPr>
          <w:rFonts w:ascii="Arial" w:eastAsiaTheme="minorEastAsia" w:hAnsi="Arial" w:cs="Arial"/>
          <w:sz w:val="24"/>
          <w:szCs w:val="24"/>
        </w:rPr>
        <w:t xml:space="preserve"> and limits models' generalizability and </w:t>
      </w:r>
      <w:r w:rsidRPr="002F485B">
        <w:rPr>
          <w:rFonts w:ascii="Arial" w:eastAsiaTheme="minorEastAsia" w:hAnsi="Arial" w:cs="Arial"/>
          <w:sz w:val="24"/>
          <w:szCs w:val="24"/>
        </w:rPr>
        <w:t>the</w:t>
      </w:r>
      <w:r>
        <w:rPr>
          <w:rFonts w:ascii="Arial" w:eastAsiaTheme="minorEastAsia" w:hAnsi="Arial" w:cs="Arial"/>
          <w:sz w:val="24"/>
          <w:szCs w:val="24"/>
        </w:rPr>
        <w:t>ir</w:t>
      </w:r>
      <w:r w:rsidRPr="002F485B">
        <w:rPr>
          <w:rFonts w:ascii="Arial" w:eastAsiaTheme="minorEastAsia" w:hAnsi="Arial" w:cs="Arial"/>
          <w:sz w:val="24"/>
          <w:szCs w:val="24"/>
        </w:rPr>
        <w:t xml:space="preserve"> clinical impact </w:t>
      </w:r>
      <w:r>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{"citationID":"xStT25X5","properties":{"formattedCitation":"(Corti et al., 2022)","plainCitation":"(Corti et al., 2022)","noteIndex":0},"citationItems":[{"id":9165,"uris":["http://zotero.org/users/8964937/items/CS4QGRXI"],"itemData":{"id":9165,"type":"article-journal","container-title":"Cancer Treatment Reviews","DOI":"10.1016/j.ctrv.2022.102410","ISSN":"0305-7372, 1532-1967","journalAbbreviation":"Cancer Treatment Reviews","language":"English","note":"publisher: Elsevier\nPMID: 35609495","source":"www.cancertreatmentreviews.com","title":"Artificial intelligence for prediction of treatment outcomes in breast cancer: Systematic review of design, reporting standards, and bias","title-short":"Artificial intelligence for prediction of treatment outcomes in breast cancer","URL":"https://www.cancertreatmentreviews.com/article/S0305-7372(22)00074-3/fulltext","volume":"108","author":[{"family":"Corti","given":"Chiara"},{"family":"Cobanaj","given":"Marisa"},{"family":"Marian","given":"Federica"},{"family":"Dee","given":"Edward C."},{"family":"Lloyd","given":"Maxwell R."},{"family":"Marcu","given":"Sara"},{"family":"Dombrovschi","given":"Andra"},{"family":"Biondetti","given":"Giorgio P."},{"family":"Batalini","given":"Felipe"},{"family":"Celi","given":"Leo A."},{"family":"Curigliano","given":"Giuseppe"}],"accessed":{"date-parts":[["2022",12,7]]},"issued":{"date-parts":[["2022",7,1]]}}}],"schema":"https://github.com/citation-style-language/schema/raw/master/csl-citation.json"} </w:instrText>
      </w:r>
      <w:r>
        <w:rPr>
          <w:rFonts w:ascii="Arial" w:eastAsiaTheme="minorEastAsia" w:hAnsi="Arial" w:cs="Arial"/>
          <w:sz w:val="24"/>
          <w:szCs w:val="24"/>
        </w:rPr>
        <w:fldChar w:fldCharType="separate"/>
      </w:r>
      <w:r w:rsidRPr="002F485B">
        <w:rPr>
          <w:rFonts w:ascii="Arial" w:hAnsi="Arial" w:cs="Arial"/>
          <w:sz w:val="24"/>
        </w:rPr>
        <w:t>(Corti et al., 2022)</w:t>
      </w:r>
      <w:r>
        <w:rPr>
          <w:rFonts w:ascii="Arial" w:eastAsiaTheme="minorEastAsia" w:hAnsi="Arial" w:cs="Arial"/>
          <w:sz w:val="24"/>
          <w:szCs w:val="24"/>
        </w:rPr>
        <w:fldChar w:fldCharType="end"/>
      </w:r>
      <w:r>
        <w:rPr>
          <w:rFonts w:ascii="Arial" w:eastAsiaTheme="minorEastAsia" w:hAnsi="Arial" w:cs="Arial"/>
          <w:sz w:val="24"/>
          <w:szCs w:val="24"/>
        </w:rPr>
        <w:t xml:space="preserve">. </w:t>
      </w:r>
      <w:r w:rsidR="00F40F11">
        <w:rPr>
          <w:rFonts w:ascii="Arial" w:eastAsiaTheme="minorEastAsia" w:hAnsi="Arial" w:cs="Arial"/>
          <w:sz w:val="24"/>
          <w:szCs w:val="24"/>
        </w:rPr>
        <w:t xml:space="preserve">Increasing adherence to </w:t>
      </w:r>
      <w:r w:rsidR="00F40F11" w:rsidRPr="00FE3A14">
        <w:rPr>
          <w:rFonts w:ascii="Arial" w:eastAsiaTheme="minorEastAsia" w:hAnsi="Arial" w:cs="Arial"/>
          <w:sz w:val="24"/>
          <w:szCs w:val="24"/>
        </w:rPr>
        <w:t>existing and upcoming reporting guidelines</w:t>
      </w:r>
      <w:r w:rsidR="00F40F11">
        <w:rPr>
          <w:rFonts w:ascii="Arial" w:eastAsiaTheme="minorEastAsia" w:hAnsi="Arial" w:cs="Arial"/>
          <w:sz w:val="24"/>
          <w:szCs w:val="24"/>
        </w:rPr>
        <w:t xml:space="preserve"> </w:t>
      </w:r>
      <w:r w:rsidR="00F40F11">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{"citationID":"thx9WlWy","properties":{"formattedCitation":"(Collins et al., 2015; Luo et al., 2016; Norgeot et al., 2020; Shelmerdine et al., 2021; Sounderajah et al., 2020; Vasey et al., 2022)","plainCitation":"(Collins et al., 2015; Luo et al., 2016; Norgeot et al., 2020; Shelmerdine et al., 2021; Sounderajah et al., 2020; Vasey et al., 2022)","noteIndex":0},"citationItems":[{"id":9160,"uris":["http://zotero.org/users/8964937/items/CTRG6HMZ"],"itemData":{"id":9160,"type":"article-journal","container-title":"Annals of Internal Medicine","DOI":"10.7326/M14-0697","ISSN":"0003-4819","issue":"1","journalAbbreviation":"Ann Intern Med","note":"publisher: American College of Physicians","page":"55-63","source":"acpjournals.org (Atypon)","title":"Transparent Reporting of a multivariable prediction model for individual prognosis or diagnosis (TRIPOD): The TRIPOD statement","title-short":"Transparent Reporting of a multivariable prediction model for Individual Prognosis Or Diagnosis (TRIPOD)","volume":"162","author":[{"family":"Collins","given":"Gary S."},{"family":"Reitsma","given":"Johannes B."},{"family":"Altman","given":"Douglas G."},{"family":"Moons","given":"Karel G.M."}],"issued":{"date-parts":[["2015",1,6]]}}},{"id":9172,"uris":["http://zotero.org/users/8964937/items/5PUEDGWG"],"itemData":{"id":9172,"type":"article-journal","abstract":"As more and more researchers are turning to big data for new opportunities of biomedical discoveries, machine learning models, as the backbone of big data analysis, are mentioned more often in biomedical journals. However, owing to the inherent complexity ...","container-title":"Journal of Medical Internet Research","DOI":"10.2196/jmir.5870","issue":"12","language":"en","note":"publisher: JMIR Publications Inc.\nPMID: 27986644","source":"www.ncbi.nlm.nih.gov","title":"Guidelines for developing and reporting machine learning predictive models in biomedical research: A multidisciplinary view","title-short":"Guidelines for Developing and Reporting Machine Learning Predictive Models in Biomedical Research","URL":"https://www.ncbi.nlm.nih.gov/pmc/articles/PMC5238707/","volume":"18","author":[{"family":"Luo","given":"Wei"},{"family":"Phung","given":"Dinh"},{"family":"Tran","given":"Truyen"},{"family":"Gupta","given":"Sunil"},{"family":"Rana","given":"Santu"},{"family":"Karmakar","given":"Chandan"},{"family":"Shilton","given":"Alistair"},{"family":"Yearwood","given":"John"},{"family":"Dimitrova","given":"Nevenka"},{"family":"Ho","given":"Tu Bao"},{"family":"Venkatesh","given":"Svetha"},{"family":"Berk","given":"Michael"}],"accessed":{"date-parts":[["2022",12,7]]},"issued":{"date-parts":[["2016",12]]}}},{"id":537,"uris":["http://zotero.org/users/8964937/items/R6GTYTV4"],"itemData":{"id":537,"type":"article-journal","container-title":"Nature Medicine","DOI":"10.1038/s41591-020-1041-y","ISSN":"1546-170X","issue":"9","journalAbbreviation":"Nat Med","language":"eng","note":"PMID: 32908275\nPMCID: PMC7538196","page":"1320-1324","source":"PubMed","title":"Minimum information about clinical artificial intelligence modeling: the MI-CLAIM checklist","title-short":"Minimum information about clinical artificial intelligence modeling","volume":"26","author":[{"family":"Norgeot","given":"Beau"},{"family":"Quer","given":"Giorgio"},{"family":"Beaulieu-Jones","given":"Brett K."},{"family":"Torkamani","given":"Ali"},{"family":"Dias","given":"Raquel"},{"family":"Gianfrancesco","given":"Milena"},{"family":"Arnaout","given":"Rima"},{"family":"Kohane","given":"Isaac S."},{"family":"Saria","given":"Suchi"},{"family":"Topol","given":"Eric"},{"family":"Obermeyer","given":"Ziad"},{"family":"Yu","given":"Bin"},{"family":"Butte","given":"Atul J."}],"issued":{"date-parts":[["2020",9]]}}},{"id":533,"uris":["http://zotero.org/users/8964937/items/MGD6VH5V"],"itemData":{"id":533,"type":"article-journal","abstract":"High-quality research is essential in guiding evidence-based care, and should be reported in a way that is reproducible, transparent and where appropriate, provide sufficient detail for inclusion in future meta-analyses. Reporting guidelines for various study designs have been widely used for clinical (and preclinical) studies, consisting of checklists with a minimum set of points for inclusion. With the recent rise in volume of research using artificial intelligence (AI), additional factors need to be evaluated, which do not neatly conform to traditional reporting guidelines (eg, details relating to technical algorithm development). In this review, reporting guidelines are highlighted to promote awareness of essential content required for studies evaluating AI interventions in healthcare. These include published and in progress extensions to well-known reporting guidelines such as Standard Protocol Items: Recommendations for Interventional Trials-AI (study protocols), Consolidated Standards of Reporting Trials-AI (randomised controlled trials), Standards for Reporting of Diagnostic Accuracy Studies-AI (diagnostic accuracy studies) and Transparent Reporting of a multivariable prediction model for Individual Prognosis Or Diagnosis-AI (prediction model studies). Additionally there are a number of guidelines that consider AI for health interventions more generally (eg, Checklist for Artificial Intelligence in Medical Imaging (CLAIM), minimum information (MI)-CLAIM, MI for Medical AI Reporting) or address a specific element such as the 'learning curve' (Developmental and Exploratory Clinical Investigation of Decision-AI) . Economic evaluation of AI health interventions is not currently addressed, and may benefit from extension to an existing guideline. In the face of a rapid influx of studies of AI health interventions, reporting guidelines help ensure that investigators and those appraising studies consider both the well-recognised elements of good study design and reporting, while also adequately addressing new challenges posed by AI-specific elements.","container-title":"BMJ health &amp; care informatics","DOI":"10.1136/bmjhci-2021-100385","ISSN":"2632-1009","issue":"1","journalAbbreviation":"BMJ Health Care Inform","language":"eng","note":"PMID: 34426417\nPMCID: PMC8383863","page":"e100385","source":"PubMed","title":"Review of study reporting guidelines for clinical studies using artificial intelligence in healthcare","volume":"28","author":[{"family":"Shelmerdine","given":"Susan Cheng"},{"family":"Arthurs","given":"Owen J."},{"family":"Denniston","given":"Alastair"},{"family":"Sebire","given":"Neil J."}],"issued":{"date-parts":[["2021",8]]}}},{"id":9140,"uris":["http://zotero.org/users/8964937/items/RF6ECJIX"],"itemData":{"id":9140,"type":"article-journal","container-title":"Nature Medicine","DOI":"10.1038/s41591-020-0941-1","ISSN":"1546-170X","issue":"6","journalAbbreviation":"Nat Med","language":"en","license":"2020 The Author(s), under exclusive licence to Springer Nature America, Inc.","note":"number: 6\npublisher: Nature Publishing Group","page":"807-808","source":"www.nature.com","title":"Developing specific reporting guidelines for diagnostic accuracy studies assessing AI interventions: The STARD-AI Steering Group","title-short":"Developing specific reporting guidelines for diagnostic accuracy studies assessing AI interventions","volume":"26","author":[{"family":"Sounderajah","given":"Viknesh"},{"family":"Ashrafian","given":"Hutan"},{"family":"Aggarwal","given":"Ravi"},{"family":"De Fauw","given":"Jeffrey"},{"family":"Denniston","given":"Alastair K."},{"family":"Greaves","given":"Felix"},{"family":"Karthikesalingam","given":"Alan"},{"family":"King","given":"Dominic"},{"family":"Liu","given":"Xiaoxuan"},{"family":"Markar","given":"Sheraz R."},{"family":"McInnes","given":"Matthew D. F."},{"family":"Panch","given":"Trishan"},{"family":"Pearson-Stuttard","given":"Jonathan"},{"family":"Ting","given":"Daniel S. W."},{"family":"Golub","given":"Robert M."},{"family":"Moher","given":"David"},{"family":"Bossuyt","given":"Patrick M."},{"family":"Darzi","given":"Ara"}],"issued":{"date-parts":[["2020",6]]}}},{"id":9163,"uris":["http://zotero.org/users/8964937/items/U3TAS8MZ"],"itemData":{"id":9163,"type":"article-journal","abstract":"A growing number of artificial intelligence (AI)-based clinical decision support systems are showing promising performance in preclinical, in silico evaluation, but few have yet demonstrated real benefit to patient care. Early-stage clinical evaluation is important to assess an AI system’s actual clinical performance at small scale, ensure its safety, evaluate the human factors surrounding its use and pave the way to further large-scale trials. However, the reporting of these early studies remains inadequate. The present statement provides a multi-stakeholder, consensus-based reporting guideline for the Developmental and Exploratory Clinical Investigations of DEcision support systems driven by Artificial Intelligence (DECIDE-AI). We conducted a two-round, modified Delphi process to collect and analyze expert opinion on the reporting of early clinical evaluation of AI systems. Experts were recruited from 20 pre-defined stakeholder categories. The final composition and wording of the guideline was determined at a virtual consensus meeting. The checklist and the Explanation &amp; Elaboration (E&amp;E) sections were refined based on feedback from a qualitative evaluation process. In total, 123 experts participated in the first round of Delphi, 138 in the second round, 16 in the consensus meeting and 16 in the qualitative evaluation. The DECIDE-AI reporting guideline comprises 17 AI-specific reporting items (made of 28 subitems) and ten generic reporting items, with an E&amp;E paragraph provided for each. Through consultation and consensus with a range of stakeholders, we developed a guideline comprising key items that should be reported in early-stage clinical studies of AI-based decision support systems in healthcare. By providing an actionable checklist of minimal reporting items, the DECIDE-AI guideline will facilitate the appraisal of these studies and replicability of their findings.","container-title":"Nature Medicine","DOI":"10.1038/s41591-022-01772-9","ISSN":"1546-170X","issue":"5","journalAbbreviation":"Nat Med","language":"en","license":"2022 The Author(s), under exclusive licence to Springer Nature America, Inc.","note":"number: 5\npublisher: Nature Publishing Group","page":"924-933","source":"www.nature.com","title":"Reporting guideline for the early-stage clinical evaluation of decision support systems driven by artificial intelligence: DECIDE-AI","title-short":"Reporting guideline for the early-stage clinical evaluation of decision support systems driven by artificial intelligence","volume":"28","author":[{"family":"Vasey","given":"Baptiste"},{"family":"Nagendran","given":"Myura"},{"family":"Campbell","given":"Bruce"},{"family":"Clifton","given":"David A."},{"family":"Collins","given":"Gary S."},{"family":"Denaxas","given":"Spiros"},{"family":"Denniston","given":"Alastair K."},{"family":"Faes","given":"Livia"},{"family":"Geerts","given":"Bart"},{"family":"Ibrahim","given":"Mudathir"},{"family":"Liu","given":"Xiaoxuan"},{"family":"Mateen","given":"Bilal A."},{"family":"Mathur","given":"Piyush"},{"family":"McCradden","given":"Melissa D."},{"family":"Morgan","given":"Lauren"},{"family":"Ordish","given":"Johan"},{"family":"Rogers","given":"Campbell"},{"family":"Saria","given":"Suchi"},{"family":"Ting","given":"Daniel S. W."},{"family":"Watkinson","given":"Peter"},{"family":"Weber","given":"Wim"},{"family":"Wheatstone","given":"Peter"},{"family":"McCulloch","given":"Peter"}],"issued":{"date-parts":[["2022",5]]}}}],"schema":"https://github.com/citation-style-language/schema/raw/master/csl-citation.json"} </w:instrText>
      </w:r>
      <w:r w:rsidR="00F40F11">
        <w:rPr>
          <w:rFonts w:ascii="Arial" w:eastAsiaTheme="minorEastAsia" w:hAnsi="Arial" w:cs="Arial"/>
          <w:sz w:val="24"/>
          <w:szCs w:val="24"/>
        </w:rPr>
        <w:fldChar w:fldCharType="separate"/>
      </w:r>
      <w:r w:rsidR="009F7FA3" w:rsidRPr="009F7FA3">
        <w:rPr>
          <w:rFonts w:ascii="Arial" w:hAnsi="Arial" w:cs="Arial"/>
          <w:sz w:val="24"/>
        </w:rPr>
        <w:t>(Collins et al., 2015; Luo et al., 2016; Norgeot et al., 2020; Shelmerdine et al., 2021; Sounderajah et al., 2020; Vasey et al., 2022)</w:t>
      </w:r>
      <w:r w:rsidR="00F40F11">
        <w:rPr>
          <w:rFonts w:ascii="Arial" w:eastAsiaTheme="minorEastAsia" w:hAnsi="Arial" w:cs="Arial"/>
          <w:sz w:val="24"/>
          <w:szCs w:val="24"/>
        </w:rPr>
        <w:fldChar w:fldCharType="end"/>
      </w:r>
      <w:r w:rsidR="00F40F11">
        <w:rPr>
          <w:rFonts w:ascii="Arial" w:eastAsiaTheme="minorEastAsia" w:hAnsi="Arial" w:cs="Arial"/>
          <w:sz w:val="24"/>
          <w:szCs w:val="24"/>
        </w:rPr>
        <w:t xml:space="preserve"> </w:t>
      </w:r>
      <w:r w:rsidR="00024E9A">
        <w:rPr>
          <w:rFonts w:ascii="Arial" w:eastAsiaTheme="minorEastAsia" w:hAnsi="Arial" w:cs="Arial"/>
          <w:sz w:val="24"/>
          <w:szCs w:val="24"/>
        </w:rPr>
        <w:t xml:space="preserve">could </w:t>
      </w:r>
      <w:r w:rsidR="00F40F11">
        <w:rPr>
          <w:rFonts w:ascii="Arial" w:eastAsiaTheme="minorEastAsia" w:hAnsi="Arial" w:cs="Arial"/>
          <w:sz w:val="24"/>
          <w:szCs w:val="24"/>
        </w:rPr>
        <w:t xml:space="preserve">be </w:t>
      </w:r>
      <w:r w:rsidR="00024E9A">
        <w:rPr>
          <w:rFonts w:ascii="Arial" w:eastAsiaTheme="minorEastAsia" w:hAnsi="Arial" w:cs="Arial"/>
          <w:sz w:val="24"/>
          <w:szCs w:val="24"/>
        </w:rPr>
        <w:t xml:space="preserve">potentially </w:t>
      </w:r>
      <w:r w:rsidR="00F40F11">
        <w:rPr>
          <w:rFonts w:ascii="Arial" w:eastAsiaTheme="minorEastAsia" w:hAnsi="Arial" w:cs="Arial"/>
          <w:sz w:val="24"/>
          <w:szCs w:val="24"/>
        </w:rPr>
        <w:t>improved by t</w:t>
      </w:r>
      <w:r w:rsidR="00F40F11" w:rsidRPr="00F40F11">
        <w:rPr>
          <w:rFonts w:ascii="Arial" w:eastAsiaTheme="minorEastAsia" w:hAnsi="Arial" w:cs="Arial"/>
          <w:sz w:val="24"/>
          <w:szCs w:val="24"/>
        </w:rPr>
        <w:t>raining authors on their practical use, enhancing the understanding or their content, encouraging and checking the adherence to them</w:t>
      </w:r>
      <w:r w:rsidR="00F40F11">
        <w:rPr>
          <w:rFonts w:ascii="Arial" w:eastAsiaTheme="minorEastAsia" w:hAnsi="Arial" w:cs="Arial"/>
          <w:sz w:val="24"/>
          <w:szCs w:val="24"/>
        </w:rPr>
        <w:t xml:space="preserve"> and i</w:t>
      </w:r>
      <w:r w:rsidR="00F40F11" w:rsidRPr="00F40F11">
        <w:rPr>
          <w:rFonts w:ascii="Arial" w:eastAsiaTheme="minorEastAsia" w:hAnsi="Arial" w:cs="Arial"/>
          <w:sz w:val="24"/>
          <w:szCs w:val="24"/>
        </w:rPr>
        <w:t>nvolving experts on methodology and reporting</w:t>
      </w:r>
      <w:r w:rsidR="00F40F11">
        <w:rPr>
          <w:rFonts w:ascii="Arial" w:eastAsiaTheme="minorEastAsia" w:hAnsi="Arial" w:cs="Arial"/>
          <w:sz w:val="24"/>
          <w:szCs w:val="24"/>
        </w:rPr>
        <w:t xml:space="preserve"> on AI research groups </w:t>
      </w:r>
      <w:r w:rsidR="00F40F11" w:rsidRPr="00F40F11">
        <w:rPr>
          <w:rFonts w:ascii="Arial" w:eastAsiaTheme="minorEastAsia" w:hAnsi="Arial" w:cs="Arial"/>
          <w:sz w:val="24"/>
          <w:szCs w:val="24"/>
        </w:rPr>
        <w:t xml:space="preserve"> </w:t>
      </w:r>
      <w:r w:rsidR="00F40F11">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{"citationID":"tLAKP2ss","properties":{"formattedCitation":"(Blanco et al., 2019)","plainCitation":"(Blanco et al., 2019)","noteIndex":0},"citationItems":[{"id":9156,"uris":["http://zotero.org/users/8964937/items/JWV6QIKS"],"itemData":{"id":9156,"type":"article-journal","abstract":"Objectives\nThe goal of this study is to identify, analyse and classify interventions to improve adherence to reporting guidelines in order to obtain a wide picture of how the problem of enhancing the completeness of reporting of biomedical literature has been tackled so far.\n\nDesign\nScoping review.\n\nSearch strategy\nWe searched the MEDLINE, EMBASE and Cochrane Library databases and conducted a grey literature search for (1) studies evaluating interventions to improve adherence to reporting guidelines in health research and (2) other types of references describing interventions that have been performed or suggested but never evaluated. The characteristics and effect of the evaluated interventions were analysed. Moreover, we explored the rationale of the interventions identified and determined the existing gaps in research on the evaluation of interventions to improve adherence to reporting guidelines.\n\nResults\n109 references containing 31 interventions (11 evaluated) were included. These were grouped into five categories: (1) training on the use of reporting guidelines, (2) improving understanding, (3) encouraging adherence, (4) checking adherence and providing feedback, and (5) involvement of experts. Additionally, we identified lack of evaluated interventions (1) on training on the use of reporting guidelines and improving their understanding, (2) at early stages of research and (3) after the final acceptance of the manuscript.\n\nConclusions\nThis scoping review identified a wide range of strategies to improve adherence to reporting guidelines that can be taken by different stakeholders. Additional research is needed to assess the effectiveness of many of these interventions.","container-title":"BMJ Open","DOI":"10.1136/bmjopen-2018-026589","ISSN":"2044-6055","issue":"5","journalAbbreviation":"BMJ Open","note":"PMID: 31076472\nPMCID: PMC6527996","page":"e026589","source":"PubMed Central","title":"Scoping review on interventions to improve adherence to reporting guidelines in health research","volume":"9","author":[{"family":"Blanco","given":"David"},{"family":"Altman","given":"Doug"},{"family":"Moher","given":"David"},{"family":"Boutron","given":"Isabelle"},{"family":"Kirkham","given":"Jamie J"},{"family":"Cobo","given":"Erik"}],"issued":{"date-parts":[["2019",5,9]]}}}],"schema":"https://github.com/citation-style-language/schema/raw/master/csl-citation.json"} </w:instrText>
      </w:r>
      <w:r w:rsidR="00F40F11">
        <w:rPr>
          <w:rFonts w:ascii="Arial" w:eastAsiaTheme="minorEastAsia" w:hAnsi="Arial" w:cs="Arial"/>
          <w:sz w:val="24"/>
          <w:szCs w:val="24"/>
        </w:rPr>
        <w:fldChar w:fldCharType="separate"/>
      </w:r>
      <w:r w:rsidR="00F40F11" w:rsidRPr="00F40F11">
        <w:rPr>
          <w:rFonts w:ascii="Arial" w:hAnsi="Arial" w:cs="Arial"/>
          <w:sz w:val="24"/>
        </w:rPr>
        <w:t>(Blanco et al., 2019)</w:t>
      </w:r>
      <w:r w:rsidR="00F40F11">
        <w:rPr>
          <w:rFonts w:ascii="Arial" w:eastAsiaTheme="minorEastAsia" w:hAnsi="Arial" w:cs="Arial"/>
          <w:sz w:val="24"/>
          <w:szCs w:val="24"/>
        </w:rPr>
        <w:fldChar w:fldCharType="end"/>
      </w:r>
      <w:r w:rsidR="00F40F11">
        <w:rPr>
          <w:rFonts w:ascii="Arial" w:eastAsiaTheme="minorEastAsia" w:hAnsi="Arial" w:cs="Arial"/>
          <w:sz w:val="24"/>
          <w:szCs w:val="24"/>
        </w:rPr>
        <w:t xml:space="preserve">. </w:t>
      </w:r>
    </w:p>
    <w:p w14:paraId="3039A81E" w14:textId="1A85243D" w:rsidR="004A6B44" w:rsidRDefault="00B9431A" w:rsidP="000032E0">
      <w:pPr>
        <w:spacing w:line="480" w:lineRule="auto"/>
        <w:ind w:left="785"/>
        <w:jc w:val="both"/>
        <w:rPr>
          <w:rFonts w:ascii="Arial" w:eastAsiaTheme="minorEastAsia" w:hAnsi="Arial" w:cs="Arial"/>
          <w:sz w:val="24"/>
          <w:szCs w:val="24"/>
        </w:rPr>
      </w:pPr>
      <w:r w:rsidRPr="00FE3A14">
        <w:rPr>
          <w:rFonts w:ascii="Arial" w:eastAsiaTheme="minorEastAsia" w:hAnsi="Arial" w:cs="Arial"/>
          <w:sz w:val="24"/>
          <w:szCs w:val="24"/>
        </w:rPr>
        <w:t>U</w:t>
      </w:r>
      <w:r w:rsidR="000B603C" w:rsidRPr="00FE3A14">
        <w:rPr>
          <w:rFonts w:ascii="Arial" w:eastAsiaTheme="minorEastAsia" w:hAnsi="Arial" w:cs="Arial"/>
          <w:sz w:val="24"/>
          <w:szCs w:val="24"/>
        </w:rPr>
        <w:t>s</w:t>
      </w:r>
      <w:r w:rsidRPr="00FE3A14">
        <w:rPr>
          <w:rFonts w:ascii="Arial" w:eastAsiaTheme="minorEastAsia" w:hAnsi="Arial" w:cs="Arial"/>
          <w:sz w:val="24"/>
          <w:szCs w:val="24"/>
        </w:rPr>
        <w:t>ing</w:t>
      </w:r>
      <w:r w:rsidR="000B603C" w:rsidRPr="00FE3A14">
        <w:rPr>
          <w:rFonts w:ascii="Arial" w:eastAsiaTheme="minorEastAsia" w:hAnsi="Arial" w:cs="Arial"/>
          <w:sz w:val="24"/>
          <w:szCs w:val="24"/>
        </w:rPr>
        <w:t xml:space="preserve"> l</w:t>
      </w:r>
      <w:r w:rsidR="00B90C32" w:rsidRPr="00FE3A14">
        <w:rPr>
          <w:rFonts w:ascii="Arial" w:eastAsiaTheme="minorEastAsia" w:hAnsi="Arial" w:cs="Arial"/>
          <w:sz w:val="24"/>
          <w:szCs w:val="24"/>
        </w:rPr>
        <w:t>arge and diverse</w:t>
      </w:r>
      <w:r w:rsidR="00712372" w:rsidRPr="00FE3A14">
        <w:rPr>
          <w:rFonts w:ascii="Arial" w:eastAsiaTheme="minorEastAsia" w:hAnsi="Arial" w:cs="Arial"/>
          <w:sz w:val="24"/>
          <w:szCs w:val="24"/>
        </w:rPr>
        <w:t xml:space="preserve"> </w:t>
      </w:r>
      <w:r w:rsidR="00B90C32" w:rsidRPr="00FE3A14">
        <w:rPr>
          <w:rFonts w:ascii="Arial" w:eastAsiaTheme="minorEastAsia" w:hAnsi="Arial" w:cs="Arial"/>
          <w:sz w:val="24"/>
          <w:szCs w:val="24"/>
        </w:rPr>
        <w:t xml:space="preserve">datasets to address the variability that a ML model may find in real-life settings and </w:t>
      </w:r>
      <w:r w:rsidR="00B222BF" w:rsidRPr="00FE3A14">
        <w:rPr>
          <w:rFonts w:ascii="Arial" w:eastAsiaTheme="minorEastAsia" w:hAnsi="Arial" w:cs="Arial"/>
          <w:sz w:val="24"/>
          <w:szCs w:val="24"/>
        </w:rPr>
        <w:t xml:space="preserve">to </w:t>
      </w:r>
      <w:r w:rsidR="00B90C32" w:rsidRPr="00FE3A14">
        <w:rPr>
          <w:rFonts w:ascii="Arial" w:eastAsiaTheme="minorEastAsia" w:hAnsi="Arial" w:cs="Arial"/>
          <w:sz w:val="24"/>
          <w:szCs w:val="24"/>
        </w:rPr>
        <w:t>allow meaningful statistical analyses</w:t>
      </w:r>
      <w:r w:rsidR="00A7529B" w:rsidRPr="00FE3A14">
        <w:rPr>
          <w:rFonts w:ascii="Arial" w:eastAsiaTheme="minorEastAsia" w:hAnsi="Arial" w:cs="Arial"/>
          <w:sz w:val="24"/>
          <w:szCs w:val="24"/>
        </w:rPr>
        <w:t xml:space="preserve"> </w:t>
      </w:r>
      <w:r w:rsidR="004D0EE7" w:rsidRPr="00FE3A14">
        <w:rPr>
          <w:rFonts w:ascii="Arial" w:eastAsiaTheme="minorEastAsia" w:hAnsi="Arial" w:cs="Arial"/>
          <w:sz w:val="24"/>
          <w:szCs w:val="24"/>
        </w:rPr>
        <w:t xml:space="preserve">is </w:t>
      </w:r>
      <w:r w:rsidRPr="00FE3A14">
        <w:rPr>
          <w:rFonts w:ascii="Arial" w:eastAsiaTheme="minorEastAsia" w:hAnsi="Arial" w:cs="Arial"/>
          <w:sz w:val="24"/>
          <w:szCs w:val="24"/>
        </w:rPr>
        <w:t xml:space="preserve">recommended </w:t>
      </w:r>
      <w:r w:rsidR="003F58BA">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{"citationID":"laeCZk9e","properties":{"formattedCitation":"(Homeyer et al., 2022)","plainCitation":"(Homeyer et al., 2022)","noteIndex":0},"citationItems":[{"id":8290,"uris":["http://zotero.org/users/8964937/items/V66L4PKP"],"itemData":{"id":8290,"type":"article-journal","abstract":"Artificial intelligence (AI) solutions that automatically extract information from digital histology images have shown great promise for improving pathological diagnosis. Prior to routine use, it is important to evaluate their predictive performance and obtain regulatory approval. This assessment requires appropriate test datasets. However, compiling such datasets is challenging and specific recommendations are missing. A committee of various stakeholders, including commercial AI developers, pathologists, and researchers, discussed key aspects and conducted extensive literature reviews on test datasets in pathology. Here, we summarize the results and derive general recommendations on compiling test datasets. We address several questions: Which and how many images are needed? How to deal with low-prevalence subsets? How can potential bias be detected? How should datasets be reported? What are the regulatory requirements in different countries? The recommendations are intended to help AI developers demonstrate the utility of their products and to help pathologists and regulatory agencies verify reported performance measures. Further research is needed to formulate criteria for sufficiently representative test datasets so that AI solutions can operate with less user intervention and better support diagnostic workflows in the future.","container-title":"Modern Pathology","DOI":"10.1038/s41379-022-01147-y","ISSN":"1530-0285","journalAbbreviation":"Mod Pathol","language":"en","license":"2022 The Author(s)","note":"publisher: Nature Publishing Group","page":"1-11","source":"www.nature.com","title":"Recommendations on compiling test datasets for evaluating artificial intelligence solutions in pathology","author":[{"family":"Homeyer","given":"André"},{"family":"Geißler","given":"Christian"},{"family":"Schwen","given":"Lars Ole"},{"family":"Zakrzewski","given":"Falk"},{"family":"Evans","given":"Theodore"},{"family":"Strohmenger","given":"Klaus"},{"family":"Westphal","given":"Max"},{"family":"Bülow","given":"Roman David"},{"family":"Kargl","given":"Michaela"},{"family":"Karjauv","given":"Aray"},{"family":"Munné-Bertran","given":"Isidre"},{"family":"Retzlaff","given":"Carl Orge"},{"family":"Romero-López","given":"Adrià"},{"family":"Sołtysiński","given":"Tomasz"},{"family":"Plass","given":"Markus"},{"family":"Carvalho","given":"Rita"},{"family":"Steinbach","given":"Peter"},{"family":"Lan","given":"Yu-Chia"},{"family":"Bouteldja","given":"Nassim"},{"family":"Haber","given":"David"},{"family":"Rojas-Carulla","given":"Mateo"},{"family":"Vafaei Sadr","given":"Alireza"},{"family":"Kraft","given":"Matthias"},{"family":"Krüger","given":"Daniel"},{"family":"Fick","given":"Rutger"},{"family":"Lang","given":"Tobias"},{"family":"Boor","given":"Peter"},{"family":"Müller","given":"Heimo"},{"family":"Hufnagl","given":"Peter"},{"family":"Zerbe","given":"Norman"}],"issued":{"date-parts":[["2022",9,10]]}}}],"schema":"https://github.com/citation-style-language/schema/raw/master/csl-citation.json"} </w:instrText>
      </w:r>
      <w:r w:rsidR="003F58BA">
        <w:rPr>
          <w:rFonts w:ascii="Arial" w:eastAsiaTheme="minorEastAsia" w:hAnsi="Arial" w:cs="Arial"/>
          <w:sz w:val="24"/>
          <w:szCs w:val="24"/>
        </w:rPr>
        <w:fldChar w:fldCharType="separate"/>
      </w:r>
      <w:r w:rsidR="003F58BA" w:rsidRPr="00F17C94">
        <w:rPr>
          <w:rFonts w:ascii="Arial" w:eastAsiaTheme="minorEastAsia" w:hAnsi="Arial" w:cs="Arial"/>
          <w:sz w:val="24"/>
          <w:szCs w:val="24"/>
        </w:rPr>
        <w:t>(Homeyer et al., 2022)</w:t>
      </w:r>
      <w:r w:rsidR="003F58BA">
        <w:rPr>
          <w:rFonts w:ascii="Arial" w:eastAsiaTheme="minorEastAsia" w:hAnsi="Arial" w:cs="Arial"/>
          <w:sz w:val="24"/>
          <w:szCs w:val="24"/>
        </w:rPr>
        <w:fldChar w:fldCharType="end"/>
      </w:r>
      <w:r w:rsidR="00D81B5F">
        <w:rPr>
          <w:rFonts w:ascii="Arial" w:eastAsiaTheme="minorEastAsia" w:hAnsi="Arial" w:cs="Arial"/>
          <w:sz w:val="24"/>
          <w:szCs w:val="24"/>
        </w:rPr>
        <w:t>.</w:t>
      </w:r>
      <w:r>
        <w:rPr>
          <w:rFonts w:ascii="Arial" w:eastAsiaTheme="minorEastAsia" w:hAnsi="Arial" w:cs="Arial"/>
          <w:sz w:val="24"/>
          <w:szCs w:val="24"/>
        </w:rPr>
        <w:t xml:space="preserve"> </w:t>
      </w:r>
      <w:r w:rsidR="00006B4C">
        <w:rPr>
          <w:rFonts w:ascii="Arial" w:eastAsiaTheme="minorEastAsia" w:hAnsi="Arial" w:cs="Arial"/>
          <w:sz w:val="24"/>
          <w:szCs w:val="24"/>
        </w:rPr>
        <w:t>Nevertheless</w:t>
      </w:r>
      <w:r w:rsidR="001034FF" w:rsidRPr="001034FF">
        <w:rPr>
          <w:rFonts w:ascii="Arial" w:eastAsiaTheme="minorEastAsia" w:hAnsi="Arial" w:cs="Arial"/>
          <w:sz w:val="24"/>
          <w:szCs w:val="24"/>
        </w:rPr>
        <w:t xml:space="preserve">, </w:t>
      </w:r>
      <w:r w:rsidR="001034FF">
        <w:rPr>
          <w:rFonts w:ascii="Arial" w:eastAsiaTheme="minorEastAsia" w:hAnsi="Arial" w:cs="Arial"/>
          <w:sz w:val="24"/>
          <w:szCs w:val="24"/>
        </w:rPr>
        <w:t xml:space="preserve">it </w:t>
      </w:r>
      <w:r w:rsidR="006509A9">
        <w:rPr>
          <w:rFonts w:ascii="Arial" w:eastAsiaTheme="minorEastAsia" w:hAnsi="Arial" w:cs="Arial"/>
          <w:sz w:val="24"/>
          <w:szCs w:val="24"/>
        </w:rPr>
        <w:t xml:space="preserve">was </w:t>
      </w:r>
      <w:r w:rsidR="001034FF" w:rsidRPr="001034FF">
        <w:rPr>
          <w:rFonts w:ascii="Arial" w:eastAsiaTheme="minorEastAsia" w:hAnsi="Arial" w:cs="Arial"/>
          <w:sz w:val="24"/>
          <w:szCs w:val="24"/>
        </w:rPr>
        <w:t>impossible to determine if the included studies were aligned with this recommendation</w:t>
      </w:r>
      <w:r w:rsidR="0060510F">
        <w:rPr>
          <w:rFonts w:ascii="Arial" w:eastAsiaTheme="minorEastAsia" w:hAnsi="Arial" w:cs="Arial"/>
          <w:sz w:val="24"/>
          <w:szCs w:val="24"/>
        </w:rPr>
        <w:t xml:space="preserve">. That is </w:t>
      </w:r>
      <w:r w:rsidR="00B620E5">
        <w:rPr>
          <w:rFonts w:ascii="Arial" w:eastAsiaTheme="minorEastAsia" w:hAnsi="Arial" w:cs="Arial"/>
          <w:sz w:val="24"/>
          <w:szCs w:val="24"/>
        </w:rPr>
        <w:t xml:space="preserve">because </w:t>
      </w:r>
      <w:r w:rsidR="0009348D">
        <w:rPr>
          <w:rFonts w:ascii="Arial" w:eastAsiaTheme="minorEastAsia" w:hAnsi="Arial" w:cs="Arial"/>
          <w:sz w:val="24"/>
          <w:szCs w:val="24"/>
        </w:rPr>
        <w:t>detailed description</w:t>
      </w:r>
      <w:r w:rsidR="00B620E5">
        <w:rPr>
          <w:rFonts w:ascii="Arial" w:eastAsiaTheme="minorEastAsia" w:hAnsi="Arial" w:cs="Arial"/>
          <w:sz w:val="24"/>
          <w:szCs w:val="24"/>
        </w:rPr>
        <w:t>s</w:t>
      </w:r>
      <w:r w:rsidR="0009348D">
        <w:rPr>
          <w:rFonts w:ascii="Arial" w:eastAsiaTheme="minorEastAsia" w:hAnsi="Arial" w:cs="Arial"/>
          <w:sz w:val="24"/>
          <w:szCs w:val="24"/>
        </w:rPr>
        <w:t xml:space="preserve"> of the variability of the datasets </w:t>
      </w:r>
      <w:r w:rsidR="00B620E5">
        <w:rPr>
          <w:rFonts w:ascii="Arial" w:eastAsiaTheme="minorEastAsia" w:hAnsi="Arial" w:cs="Arial"/>
          <w:sz w:val="24"/>
          <w:szCs w:val="24"/>
        </w:rPr>
        <w:t xml:space="preserve">were </w:t>
      </w:r>
      <w:r w:rsidR="0009348D">
        <w:rPr>
          <w:rFonts w:ascii="Arial" w:eastAsiaTheme="minorEastAsia" w:hAnsi="Arial" w:cs="Arial"/>
          <w:sz w:val="24"/>
          <w:szCs w:val="24"/>
        </w:rPr>
        <w:t xml:space="preserve">not </w:t>
      </w:r>
      <w:r w:rsidR="003B679A">
        <w:rPr>
          <w:rFonts w:ascii="Arial" w:eastAsiaTheme="minorEastAsia" w:hAnsi="Arial" w:cs="Arial"/>
          <w:sz w:val="24"/>
          <w:szCs w:val="24"/>
        </w:rPr>
        <w:t>included in the reports</w:t>
      </w:r>
      <w:r w:rsidR="0009348D">
        <w:rPr>
          <w:rFonts w:ascii="Arial" w:eastAsiaTheme="minorEastAsia" w:hAnsi="Arial" w:cs="Arial"/>
          <w:sz w:val="24"/>
          <w:szCs w:val="24"/>
        </w:rPr>
        <w:t xml:space="preserve">. </w:t>
      </w:r>
      <w:r w:rsidR="006509A9">
        <w:rPr>
          <w:rFonts w:ascii="Arial" w:eastAsiaTheme="minorEastAsia" w:hAnsi="Arial" w:cs="Arial"/>
          <w:sz w:val="24"/>
          <w:szCs w:val="24"/>
        </w:rPr>
        <w:t>In addition,</w:t>
      </w:r>
      <w:r w:rsidR="004A6B44">
        <w:rPr>
          <w:rFonts w:ascii="Arial" w:eastAsiaTheme="minorEastAsia" w:hAnsi="Arial" w:cs="Arial"/>
          <w:sz w:val="24"/>
          <w:szCs w:val="24"/>
        </w:rPr>
        <w:t xml:space="preserve"> </w:t>
      </w:r>
      <w:r w:rsidR="00024E9A">
        <w:rPr>
          <w:rFonts w:ascii="Arial" w:eastAsiaTheme="minorEastAsia" w:hAnsi="Arial" w:cs="Arial"/>
          <w:sz w:val="24"/>
          <w:szCs w:val="24"/>
        </w:rPr>
        <w:t xml:space="preserve">as stated above, </w:t>
      </w:r>
      <w:r w:rsidR="00C04EA0">
        <w:rPr>
          <w:rFonts w:ascii="Arial" w:eastAsiaTheme="minorEastAsia" w:hAnsi="Arial" w:cs="Arial"/>
          <w:sz w:val="24"/>
          <w:szCs w:val="24"/>
        </w:rPr>
        <w:t xml:space="preserve">important </w:t>
      </w:r>
      <w:r w:rsidR="00EB0D52">
        <w:rPr>
          <w:rFonts w:ascii="Arial" w:eastAsiaTheme="minorEastAsia" w:hAnsi="Arial" w:cs="Arial"/>
          <w:sz w:val="24"/>
          <w:szCs w:val="24"/>
        </w:rPr>
        <w:t xml:space="preserve">differences among </w:t>
      </w:r>
      <w:r w:rsidR="00712372">
        <w:rPr>
          <w:rFonts w:ascii="Arial" w:eastAsiaTheme="minorEastAsia" w:hAnsi="Arial" w:cs="Arial"/>
          <w:sz w:val="24"/>
          <w:szCs w:val="24"/>
        </w:rPr>
        <w:t xml:space="preserve">the </w:t>
      </w:r>
      <w:r w:rsidR="00EB0D52">
        <w:rPr>
          <w:rFonts w:ascii="Arial" w:eastAsiaTheme="minorEastAsia" w:hAnsi="Arial" w:cs="Arial"/>
          <w:sz w:val="24"/>
          <w:szCs w:val="24"/>
        </w:rPr>
        <w:t xml:space="preserve">studies in terms of </w:t>
      </w:r>
      <w:r w:rsidR="00D812E4">
        <w:rPr>
          <w:rFonts w:ascii="Arial" w:eastAsiaTheme="minorEastAsia" w:hAnsi="Arial" w:cs="Arial"/>
          <w:sz w:val="24"/>
          <w:szCs w:val="24"/>
        </w:rPr>
        <w:t xml:space="preserve">the </w:t>
      </w:r>
      <w:r w:rsidR="008C6752">
        <w:rPr>
          <w:rFonts w:ascii="Arial" w:eastAsiaTheme="minorEastAsia" w:hAnsi="Arial" w:cs="Arial"/>
          <w:sz w:val="24"/>
          <w:szCs w:val="24"/>
        </w:rPr>
        <w:t>source,</w:t>
      </w:r>
      <w:r w:rsidR="001774BA">
        <w:rPr>
          <w:rFonts w:ascii="Arial" w:eastAsiaTheme="minorEastAsia" w:hAnsi="Arial" w:cs="Arial"/>
          <w:sz w:val="24"/>
          <w:szCs w:val="24"/>
        </w:rPr>
        <w:t xml:space="preserve"> size</w:t>
      </w:r>
      <w:r w:rsidR="00F028F5">
        <w:rPr>
          <w:rFonts w:ascii="Arial" w:eastAsiaTheme="minorEastAsia" w:hAnsi="Arial" w:cs="Arial"/>
          <w:sz w:val="24"/>
          <w:szCs w:val="24"/>
        </w:rPr>
        <w:t>,</w:t>
      </w:r>
      <w:r w:rsidR="001774BA">
        <w:rPr>
          <w:rFonts w:ascii="Arial" w:eastAsiaTheme="minorEastAsia" w:hAnsi="Arial" w:cs="Arial"/>
          <w:sz w:val="24"/>
          <w:szCs w:val="24"/>
        </w:rPr>
        <w:t xml:space="preserve"> </w:t>
      </w:r>
      <w:r w:rsidR="00D812E4">
        <w:rPr>
          <w:rFonts w:ascii="Arial" w:eastAsiaTheme="minorEastAsia" w:hAnsi="Arial" w:cs="Arial"/>
          <w:sz w:val="24"/>
          <w:szCs w:val="24"/>
        </w:rPr>
        <w:t xml:space="preserve">and histological </w:t>
      </w:r>
      <w:r w:rsidR="00D61779">
        <w:rPr>
          <w:rFonts w:ascii="Arial" w:eastAsiaTheme="minorEastAsia" w:hAnsi="Arial" w:cs="Arial"/>
          <w:sz w:val="24"/>
          <w:szCs w:val="24"/>
        </w:rPr>
        <w:t>type of lesions</w:t>
      </w:r>
      <w:r w:rsidR="009745D8">
        <w:rPr>
          <w:rFonts w:ascii="Arial" w:eastAsiaTheme="minorEastAsia" w:hAnsi="Arial" w:cs="Arial"/>
          <w:sz w:val="24"/>
          <w:szCs w:val="24"/>
        </w:rPr>
        <w:t xml:space="preserve">/tumors </w:t>
      </w:r>
      <w:r w:rsidR="00D812E4">
        <w:rPr>
          <w:rFonts w:ascii="Arial" w:eastAsiaTheme="minorEastAsia" w:hAnsi="Arial" w:cs="Arial"/>
          <w:sz w:val="24"/>
          <w:szCs w:val="24"/>
        </w:rPr>
        <w:t>included</w:t>
      </w:r>
      <w:r w:rsidR="008C6752">
        <w:rPr>
          <w:rFonts w:ascii="Arial" w:eastAsiaTheme="minorEastAsia" w:hAnsi="Arial" w:cs="Arial"/>
          <w:sz w:val="24"/>
          <w:szCs w:val="24"/>
        </w:rPr>
        <w:t xml:space="preserve"> in the training/tuning and validating datasets</w:t>
      </w:r>
      <w:r w:rsidR="008642AD">
        <w:rPr>
          <w:rFonts w:ascii="Arial" w:eastAsiaTheme="minorEastAsia" w:hAnsi="Arial" w:cs="Arial"/>
          <w:sz w:val="24"/>
          <w:szCs w:val="24"/>
        </w:rPr>
        <w:t xml:space="preserve"> </w:t>
      </w:r>
      <w:r w:rsidR="00024E9A">
        <w:rPr>
          <w:rFonts w:ascii="Arial" w:eastAsiaTheme="minorEastAsia" w:hAnsi="Arial" w:cs="Arial"/>
          <w:sz w:val="24"/>
          <w:szCs w:val="24"/>
        </w:rPr>
        <w:t>were noted</w:t>
      </w:r>
      <w:r w:rsidR="004A6B44">
        <w:rPr>
          <w:rFonts w:ascii="Arial" w:eastAsiaTheme="minorEastAsia" w:hAnsi="Arial" w:cs="Arial"/>
          <w:sz w:val="24"/>
          <w:szCs w:val="24"/>
        </w:rPr>
        <w:t>.</w:t>
      </w:r>
    </w:p>
    <w:p w14:paraId="4A2F25CC" w14:textId="00CBFD53" w:rsidR="004E5D1A" w:rsidRPr="00F17C94" w:rsidRDefault="00B542BE" w:rsidP="000032E0">
      <w:pPr>
        <w:spacing w:line="480" w:lineRule="auto"/>
        <w:ind w:left="785"/>
        <w:jc w:val="both"/>
        <w:rPr>
          <w:rFonts w:ascii="Arial" w:eastAsiaTheme="minorEastAsia" w:hAnsi="Arial" w:cs="Arial"/>
          <w:sz w:val="24"/>
          <w:szCs w:val="24"/>
        </w:rPr>
      </w:pPr>
      <w:proofErr w:type="gramStart"/>
      <w:r>
        <w:rPr>
          <w:rFonts w:ascii="Arial" w:eastAsiaTheme="minorEastAsia" w:hAnsi="Arial" w:cs="Arial"/>
          <w:sz w:val="24"/>
          <w:szCs w:val="24"/>
        </w:rPr>
        <w:t>The majority of</w:t>
      </w:r>
      <w:proofErr w:type="gramEnd"/>
      <w:r>
        <w:rPr>
          <w:rFonts w:ascii="Arial" w:eastAsiaTheme="minorEastAsia" w:hAnsi="Arial" w:cs="Arial"/>
          <w:sz w:val="24"/>
          <w:szCs w:val="24"/>
        </w:rPr>
        <w:t xml:space="preserve"> </w:t>
      </w:r>
      <w:r w:rsidR="00960A64">
        <w:rPr>
          <w:rFonts w:ascii="Arial" w:eastAsiaTheme="minorEastAsia" w:hAnsi="Arial" w:cs="Arial"/>
          <w:sz w:val="24"/>
          <w:szCs w:val="24"/>
        </w:rPr>
        <w:t xml:space="preserve">experiments were performed </w:t>
      </w:r>
      <w:r w:rsidR="00707798">
        <w:rPr>
          <w:rFonts w:ascii="Arial" w:eastAsiaTheme="minorEastAsia" w:hAnsi="Arial" w:cs="Arial"/>
          <w:sz w:val="24"/>
          <w:szCs w:val="24"/>
        </w:rPr>
        <w:t>us</w:t>
      </w:r>
      <w:r w:rsidR="00960A64">
        <w:rPr>
          <w:rFonts w:ascii="Arial" w:eastAsiaTheme="minorEastAsia" w:hAnsi="Arial" w:cs="Arial"/>
          <w:sz w:val="24"/>
          <w:szCs w:val="24"/>
        </w:rPr>
        <w:t>ing</w:t>
      </w:r>
      <w:r w:rsidR="00707798">
        <w:rPr>
          <w:rFonts w:ascii="Arial" w:eastAsiaTheme="minorEastAsia" w:hAnsi="Arial" w:cs="Arial"/>
          <w:sz w:val="24"/>
          <w:szCs w:val="24"/>
        </w:rPr>
        <w:t xml:space="preserve"> WSIs. </w:t>
      </w:r>
      <w:r w:rsidR="003B126E">
        <w:rPr>
          <w:rFonts w:ascii="Arial" w:eastAsiaTheme="minorEastAsia" w:hAnsi="Arial" w:cs="Arial"/>
          <w:sz w:val="24"/>
          <w:szCs w:val="24"/>
        </w:rPr>
        <w:t xml:space="preserve">As </w:t>
      </w:r>
      <w:r w:rsidR="007844DA">
        <w:rPr>
          <w:rFonts w:ascii="Arial" w:eastAsiaTheme="minorEastAsia" w:hAnsi="Arial" w:cs="Arial"/>
          <w:sz w:val="24"/>
          <w:szCs w:val="24"/>
        </w:rPr>
        <w:t xml:space="preserve">for many other tools developed </w:t>
      </w:r>
      <w:r w:rsidR="003B126E">
        <w:rPr>
          <w:rFonts w:ascii="Arial" w:eastAsiaTheme="minorEastAsia" w:hAnsi="Arial" w:cs="Arial"/>
          <w:sz w:val="24"/>
          <w:szCs w:val="24"/>
        </w:rPr>
        <w:t>for computational patholog</w:t>
      </w:r>
      <w:r w:rsidR="00CA38EC">
        <w:rPr>
          <w:rFonts w:ascii="Arial" w:eastAsiaTheme="minorEastAsia" w:hAnsi="Arial" w:cs="Arial"/>
          <w:sz w:val="24"/>
          <w:szCs w:val="24"/>
        </w:rPr>
        <w:t>y</w:t>
      </w:r>
      <w:r w:rsidR="00624251">
        <w:rPr>
          <w:rFonts w:ascii="Arial" w:eastAsiaTheme="minorEastAsia" w:hAnsi="Arial" w:cs="Arial"/>
          <w:sz w:val="24"/>
          <w:szCs w:val="24"/>
        </w:rPr>
        <w:t xml:space="preserve"> </w:t>
      </w:r>
      <w:r w:rsidR="00624251">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{"citationID":"D4a10cxJ","properties":{"formattedCitation":"(Zormpas-Petridis et al., 2020)","plainCitation":"(Zormpas-Petridis et al., 2020)","noteIndex":0},"citationItems":[{"id":8288,"uris":["http://zotero.org/users/8964937/items/5SIKDYQK"],"itemData":{"id":8288,"type":"article-journal","abstract":"High computational cost associated with digital pathology image analysis approaches is a challenge towards their translation in routine pathology clinic. Here, we propose a computationally efficient framework (SuperHistopath), designed to map global context ...","container-title":"Frontiers in Oncology","DOI":"10.3389/fonc.2020.586292","language":"en","note":"publisher: Frontiers Media SA\nPMID: 33552964","source":"www.ncbi.nlm.nih.gov","title":"SuperHistopath: A deep learning pipeline for mapping tumor heterogeneity on low-resolution whole-slide digital histopathology images","title-short":"SuperHistopath","URL":"https://www.ncbi.nlm.nih.gov/pmc/articles/PMC7855703/","volume":"10","author":[{"family":"Zormpas-Petridis","given":"Konstantinos"},{"family":"Noguera","given":"Rosa"},{"family":"Ivankovic","given":"Daniela Kolarevic"},{"family":"Roxanis","given":"Ioannis"},{"family":"Jamin","given":"Yann"},{"family":"Yuan","given":"Yinyin"}],"accessed":{"date-parts":[["2022",10,6]]},"issued":{"date-parts":[["2020"]]}}}],"schema":"https://github.com/citation-style-language/schema/raw/master/csl-citation.json"} </w:instrText>
      </w:r>
      <w:r w:rsidR="00624251">
        <w:rPr>
          <w:rFonts w:ascii="Arial" w:eastAsiaTheme="minorEastAsia" w:hAnsi="Arial" w:cs="Arial"/>
          <w:sz w:val="24"/>
          <w:szCs w:val="24"/>
        </w:rPr>
        <w:fldChar w:fldCharType="separate"/>
      </w:r>
      <w:r w:rsidR="00624251" w:rsidRPr="00F17C94">
        <w:rPr>
          <w:rFonts w:ascii="Arial" w:eastAsiaTheme="minorEastAsia" w:hAnsi="Arial" w:cs="Arial"/>
          <w:sz w:val="24"/>
          <w:szCs w:val="24"/>
        </w:rPr>
        <w:t>(Zormpas-Petridis et al., 2020)</w:t>
      </w:r>
      <w:r w:rsidR="00624251">
        <w:rPr>
          <w:rFonts w:ascii="Arial" w:eastAsiaTheme="minorEastAsia" w:hAnsi="Arial" w:cs="Arial"/>
          <w:sz w:val="24"/>
          <w:szCs w:val="24"/>
        </w:rPr>
        <w:fldChar w:fldCharType="end"/>
      </w:r>
      <w:r w:rsidR="003B126E">
        <w:rPr>
          <w:rFonts w:ascii="Arial" w:eastAsiaTheme="minorEastAsia" w:hAnsi="Arial" w:cs="Arial"/>
          <w:sz w:val="24"/>
          <w:szCs w:val="24"/>
        </w:rPr>
        <w:t xml:space="preserve">, </w:t>
      </w:r>
      <w:r w:rsidR="00CA38EC">
        <w:rPr>
          <w:rFonts w:ascii="Arial" w:eastAsiaTheme="minorEastAsia" w:hAnsi="Arial" w:cs="Arial"/>
          <w:sz w:val="24"/>
          <w:szCs w:val="24"/>
        </w:rPr>
        <w:t xml:space="preserve">most </w:t>
      </w:r>
      <w:r w:rsidR="009141E6">
        <w:rPr>
          <w:rFonts w:ascii="Arial" w:eastAsiaTheme="minorEastAsia" w:hAnsi="Arial" w:cs="Arial"/>
          <w:sz w:val="24"/>
          <w:szCs w:val="24"/>
        </w:rPr>
        <w:t xml:space="preserve">authors utilized </w:t>
      </w:r>
      <w:r w:rsidR="00CE4027">
        <w:rPr>
          <w:rFonts w:ascii="Arial" w:eastAsiaTheme="minorEastAsia" w:hAnsi="Arial" w:cs="Arial"/>
          <w:sz w:val="24"/>
          <w:szCs w:val="24"/>
        </w:rPr>
        <w:t xml:space="preserve">images scanned with </w:t>
      </w:r>
      <w:r w:rsidR="005F2BA2">
        <w:rPr>
          <w:rFonts w:ascii="Arial" w:eastAsiaTheme="minorEastAsia" w:hAnsi="Arial" w:cs="Arial"/>
          <w:sz w:val="24"/>
          <w:szCs w:val="24"/>
        </w:rPr>
        <w:t>20x and 40x magnifications</w:t>
      </w:r>
      <w:r w:rsidR="009141E6">
        <w:rPr>
          <w:rFonts w:ascii="Arial" w:eastAsiaTheme="minorEastAsia" w:hAnsi="Arial" w:cs="Arial"/>
          <w:sz w:val="24"/>
          <w:szCs w:val="24"/>
        </w:rPr>
        <w:t>.</w:t>
      </w:r>
      <w:r w:rsidR="001E3903">
        <w:rPr>
          <w:rFonts w:ascii="Arial" w:eastAsiaTheme="minorEastAsia" w:hAnsi="Arial" w:cs="Arial"/>
          <w:sz w:val="24"/>
          <w:szCs w:val="24"/>
        </w:rPr>
        <w:t xml:space="preserve"> </w:t>
      </w:r>
      <w:r w:rsidR="005F4172">
        <w:rPr>
          <w:rFonts w:ascii="Arial" w:eastAsiaTheme="minorEastAsia" w:hAnsi="Arial" w:cs="Arial"/>
          <w:sz w:val="24"/>
          <w:szCs w:val="24"/>
        </w:rPr>
        <w:t>D</w:t>
      </w:r>
      <w:r w:rsidR="002064E9" w:rsidRPr="00041794">
        <w:rPr>
          <w:rFonts w:ascii="Arial" w:eastAsiaTheme="minorEastAsia" w:hAnsi="Arial" w:cs="Arial"/>
          <w:sz w:val="24"/>
          <w:szCs w:val="24"/>
        </w:rPr>
        <w:t>ata augmentation</w:t>
      </w:r>
      <w:r w:rsidR="002064E9">
        <w:rPr>
          <w:rFonts w:ascii="Arial" w:eastAsiaTheme="minorEastAsia" w:hAnsi="Arial" w:cs="Arial"/>
          <w:sz w:val="24"/>
          <w:szCs w:val="24"/>
        </w:rPr>
        <w:t xml:space="preserve"> and</w:t>
      </w:r>
      <w:r w:rsidR="005F4172">
        <w:rPr>
          <w:rFonts w:ascii="Arial" w:eastAsiaTheme="minorEastAsia" w:hAnsi="Arial" w:cs="Arial"/>
          <w:sz w:val="24"/>
          <w:szCs w:val="24"/>
        </w:rPr>
        <w:t xml:space="preserve"> </w:t>
      </w:r>
      <w:r w:rsidR="003B132E">
        <w:rPr>
          <w:rFonts w:ascii="Arial" w:eastAsiaTheme="minorEastAsia" w:hAnsi="Arial" w:cs="Arial"/>
          <w:sz w:val="24"/>
          <w:szCs w:val="24"/>
        </w:rPr>
        <w:t>c</w:t>
      </w:r>
      <w:r w:rsidR="003B132E" w:rsidRPr="00041794">
        <w:rPr>
          <w:rFonts w:ascii="Arial" w:eastAsiaTheme="minorEastAsia" w:hAnsi="Arial" w:cs="Arial"/>
          <w:sz w:val="24"/>
          <w:szCs w:val="24"/>
        </w:rPr>
        <w:t>olor normalization</w:t>
      </w:r>
      <w:r w:rsidR="003B132E">
        <w:rPr>
          <w:rFonts w:ascii="Arial" w:eastAsiaTheme="minorEastAsia" w:hAnsi="Arial" w:cs="Arial"/>
          <w:sz w:val="24"/>
          <w:szCs w:val="24"/>
        </w:rPr>
        <w:t xml:space="preserve"> </w:t>
      </w:r>
      <w:r w:rsidR="005F4172">
        <w:rPr>
          <w:rFonts w:ascii="Arial" w:eastAsiaTheme="minorEastAsia" w:hAnsi="Arial" w:cs="Arial"/>
          <w:sz w:val="24"/>
          <w:szCs w:val="24"/>
        </w:rPr>
        <w:t xml:space="preserve">were the </w:t>
      </w:r>
      <w:r w:rsidR="003B132E">
        <w:rPr>
          <w:rFonts w:ascii="Arial" w:eastAsiaTheme="minorEastAsia" w:hAnsi="Arial" w:cs="Arial"/>
          <w:sz w:val="24"/>
          <w:szCs w:val="24"/>
        </w:rPr>
        <w:t xml:space="preserve">most common </w:t>
      </w:r>
      <w:r w:rsidR="00007979">
        <w:rPr>
          <w:rFonts w:ascii="Arial" w:eastAsiaTheme="minorEastAsia" w:hAnsi="Arial" w:cs="Arial"/>
          <w:sz w:val="24"/>
          <w:szCs w:val="24"/>
        </w:rPr>
        <w:t>preprocessing</w:t>
      </w:r>
      <w:r w:rsidR="003D418A">
        <w:rPr>
          <w:rFonts w:ascii="Arial" w:eastAsiaTheme="minorEastAsia" w:hAnsi="Arial" w:cs="Arial"/>
          <w:sz w:val="24"/>
          <w:szCs w:val="24"/>
        </w:rPr>
        <w:t xml:space="preserve"> </w:t>
      </w:r>
      <w:r w:rsidR="003B132E">
        <w:rPr>
          <w:rFonts w:ascii="Arial" w:eastAsiaTheme="minorEastAsia" w:hAnsi="Arial" w:cs="Arial"/>
          <w:sz w:val="24"/>
          <w:szCs w:val="24"/>
        </w:rPr>
        <w:t xml:space="preserve">methods. </w:t>
      </w:r>
      <w:r w:rsidR="00EA6FA4">
        <w:rPr>
          <w:rFonts w:ascii="Arial" w:eastAsiaTheme="minorEastAsia" w:hAnsi="Arial" w:cs="Arial"/>
          <w:sz w:val="24"/>
          <w:szCs w:val="24"/>
        </w:rPr>
        <w:t xml:space="preserve">Both </w:t>
      </w:r>
      <w:r w:rsidR="006732B0">
        <w:rPr>
          <w:rFonts w:ascii="Arial" w:eastAsiaTheme="minorEastAsia" w:hAnsi="Arial" w:cs="Arial"/>
          <w:sz w:val="24"/>
          <w:szCs w:val="24"/>
        </w:rPr>
        <w:t xml:space="preserve">have been widely </w:t>
      </w:r>
      <w:r w:rsidR="00071EE4">
        <w:rPr>
          <w:rFonts w:ascii="Arial" w:eastAsiaTheme="minorEastAsia" w:hAnsi="Arial" w:cs="Arial"/>
          <w:sz w:val="24"/>
          <w:szCs w:val="24"/>
        </w:rPr>
        <w:t xml:space="preserve">used </w:t>
      </w:r>
      <w:r w:rsidR="00173789">
        <w:rPr>
          <w:rFonts w:ascii="Arial" w:eastAsiaTheme="minorEastAsia" w:hAnsi="Arial" w:cs="Arial"/>
          <w:sz w:val="24"/>
          <w:szCs w:val="24"/>
        </w:rPr>
        <w:t xml:space="preserve">in computational pathology </w:t>
      </w:r>
      <w:r w:rsidR="00574AFA">
        <w:rPr>
          <w:rFonts w:ascii="Arial" w:eastAsiaTheme="minorEastAsia" w:hAnsi="Arial" w:cs="Arial"/>
          <w:sz w:val="24"/>
          <w:szCs w:val="24"/>
        </w:rPr>
        <w:t xml:space="preserve">to </w:t>
      </w:r>
      <w:r w:rsidR="00071EE4">
        <w:rPr>
          <w:rFonts w:ascii="Arial" w:eastAsiaTheme="minorEastAsia" w:hAnsi="Arial" w:cs="Arial"/>
          <w:sz w:val="24"/>
          <w:szCs w:val="24"/>
        </w:rPr>
        <w:t xml:space="preserve">help </w:t>
      </w:r>
      <w:r w:rsidR="00EB1C88">
        <w:rPr>
          <w:rFonts w:ascii="Arial" w:eastAsiaTheme="minorEastAsia" w:hAnsi="Arial" w:cs="Arial"/>
          <w:sz w:val="24"/>
          <w:szCs w:val="24"/>
        </w:rPr>
        <w:t xml:space="preserve">improve </w:t>
      </w:r>
      <w:r w:rsidR="00443AE9">
        <w:rPr>
          <w:rFonts w:ascii="Arial" w:eastAsiaTheme="minorEastAsia" w:hAnsi="Arial" w:cs="Arial"/>
          <w:sz w:val="24"/>
          <w:szCs w:val="24"/>
        </w:rPr>
        <w:t xml:space="preserve">the </w:t>
      </w:r>
      <w:r w:rsidR="00EB1C88">
        <w:rPr>
          <w:rFonts w:ascii="Arial" w:eastAsiaTheme="minorEastAsia" w:hAnsi="Arial" w:cs="Arial"/>
          <w:sz w:val="24"/>
          <w:szCs w:val="24"/>
        </w:rPr>
        <w:t>generalizability</w:t>
      </w:r>
      <w:r w:rsidR="00443AE9">
        <w:rPr>
          <w:rFonts w:ascii="Arial" w:eastAsiaTheme="minorEastAsia" w:hAnsi="Arial" w:cs="Arial"/>
          <w:sz w:val="24"/>
          <w:szCs w:val="24"/>
        </w:rPr>
        <w:t xml:space="preserve"> of ML models</w:t>
      </w:r>
      <w:r w:rsidR="006A61C3">
        <w:rPr>
          <w:rFonts w:ascii="Arial" w:eastAsiaTheme="minorEastAsia" w:hAnsi="Arial" w:cs="Arial"/>
          <w:sz w:val="24"/>
          <w:szCs w:val="24"/>
        </w:rPr>
        <w:t xml:space="preserve">. </w:t>
      </w:r>
      <w:r w:rsidR="00090BCE">
        <w:rPr>
          <w:rFonts w:ascii="Arial" w:eastAsiaTheme="minorEastAsia" w:hAnsi="Arial" w:cs="Arial"/>
          <w:sz w:val="24"/>
          <w:szCs w:val="24"/>
        </w:rPr>
        <w:t xml:space="preserve">The first </w:t>
      </w:r>
      <w:r w:rsidR="003D2587">
        <w:rPr>
          <w:rFonts w:ascii="Arial" w:eastAsiaTheme="minorEastAsia" w:hAnsi="Arial" w:cs="Arial"/>
          <w:sz w:val="24"/>
          <w:szCs w:val="24"/>
        </w:rPr>
        <w:t xml:space="preserve">aims </w:t>
      </w:r>
      <w:r w:rsidR="00B55D34">
        <w:rPr>
          <w:rFonts w:ascii="Arial" w:eastAsiaTheme="minorEastAsia" w:hAnsi="Arial" w:cs="Arial"/>
          <w:sz w:val="24"/>
          <w:szCs w:val="24"/>
        </w:rPr>
        <w:t xml:space="preserve">to </w:t>
      </w:r>
      <w:r w:rsidR="00F46CB7">
        <w:rPr>
          <w:rFonts w:ascii="Arial" w:eastAsiaTheme="minorEastAsia" w:hAnsi="Arial" w:cs="Arial"/>
          <w:sz w:val="24"/>
          <w:szCs w:val="24"/>
        </w:rPr>
        <w:t xml:space="preserve">increase the diversity of the training data by adding </w:t>
      </w:r>
      <w:r w:rsidR="00507F89">
        <w:rPr>
          <w:rFonts w:ascii="Arial" w:eastAsiaTheme="minorEastAsia" w:hAnsi="Arial" w:cs="Arial"/>
          <w:sz w:val="24"/>
          <w:szCs w:val="24"/>
        </w:rPr>
        <w:t xml:space="preserve">artificially generated </w:t>
      </w:r>
      <w:r w:rsidR="00B82145" w:rsidRPr="00B82145">
        <w:rPr>
          <w:rFonts w:ascii="Arial" w:eastAsiaTheme="minorEastAsia" w:hAnsi="Arial" w:cs="Arial"/>
          <w:sz w:val="24"/>
          <w:szCs w:val="24"/>
        </w:rPr>
        <w:t xml:space="preserve">variations of </w:t>
      </w:r>
      <w:r w:rsidR="003C2D90">
        <w:rPr>
          <w:rFonts w:ascii="Arial" w:eastAsiaTheme="minorEastAsia" w:hAnsi="Arial" w:cs="Arial"/>
          <w:sz w:val="24"/>
          <w:szCs w:val="24"/>
        </w:rPr>
        <w:t>the</w:t>
      </w:r>
      <w:r w:rsidR="0097679B">
        <w:rPr>
          <w:rFonts w:ascii="Arial" w:eastAsiaTheme="minorEastAsia" w:hAnsi="Arial" w:cs="Arial"/>
          <w:sz w:val="24"/>
          <w:szCs w:val="24"/>
        </w:rPr>
        <w:t>m</w:t>
      </w:r>
      <w:r w:rsidR="00D53AC0">
        <w:rPr>
          <w:rFonts w:ascii="Arial" w:eastAsiaTheme="minorEastAsia" w:hAnsi="Arial" w:cs="Arial"/>
          <w:sz w:val="24"/>
          <w:szCs w:val="24"/>
        </w:rPr>
        <w:t xml:space="preserve"> (e.g., by r</w:t>
      </w:r>
      <w:r w:rsidR="00D53AC0" w:rsidRPr="00D53AC0">
        <w:rPr>
          <w:rFonts w:ascii="Arial" w:eastAsiaTheme="minorEastAsia" w:hAnsi="Arial" w:cs="Arial"/>
          <w:sz w:val="24"/>
          <w:szCs w:val="24"/>
        </w:rPr>
        <w:t>otati</w:t>
      </w:r>
      <w:r w:rsidR="00D53AC0">
        <w:rPr>
          <w:rFonts w:ascii="Arial" w:eastAsiaTheme="minorEastAsia" w:hAnsi="Arial" w:cs="Arial"/>
          <w:sz w:val="24"/>
          <w:szCs w:val="24"/>
        </w:rPr>
        <w:t xml:space="preserve">ng or </w:t>
      </w:r>
      <w:r w:rsidR="00D53AC0" w:rsidRPr="00D53AC0">
        <w:rPr>
          <w:rFonts w:ascii="Arial" w:eastAsiaTheme="minorEastAsia" w:hAnsi="Arial" w:cs="Arial"/>
          <w:sz w:val="24"/>
          <w:szCs w:val="24"/>
        </w:rPr>
        <w:t>mirroring</w:t>
      </w:r>
      <w:r w:rsidR="00DF3D48">
        <w:rPr>
          <w:rFonts w:ascii="Arial" w:eastAsiaTheme="minorEastAsia" w:hAnsi="Arial" w:cs="Arial"/>
          <w:sz w:val="24"/>
          <w:szCs w:val="24"/>
        </w:rPr>
        <w:t xml:space="preserve"> </w:t>
      </w:r>
      <w:r w:rsidR="00C62866">
        <w:rPr>
          <w:rFonts w:ascii="Arial" w:eastAsiaTheme="minorEastAsia" w:hAnsi="Arial" w:cs="Arial"/>
          <w:sz w:val="24"/>
          <w:szCs w:val="24"/>
        </w:rPr>
        <w:t xml:space="preserve">the </w:t>
      </w:r>
      <w:r w:rsidR="00DF3D48">
        <w:rPr>
          <w:rFonts w:ascii="Arial" w:eastAsiaTheme="minorEastAsia" w:hAnsi="Arial" w:cs="Arial"/>
          <w:sz w:val="24"/>
          <w:szCs w:val="24"/>
        </w:rPr>
        <w:t>images)</w:t>
      </w:r>
      <w:r w:rsidR="0044234B">
        <w:rPr>
          <w:rFonts w:ascii="Arial" w:eastAsiaTheme="minorEastAsia" w:hAnsi="Arial" w:cs="Arial"/>
          <w:sz w:val="24"/>
          <w:szCs w:val="24"/>
        </w:rPr>
        <w:t xml:space="preserve"> </w:t>
      </w:r>
      <w:r w:rsidR="0044234B">
        <w:rPr>
          <w:rFonts w:ascii="Arial" w:eastAsiaTheme="minorEastAsia" w:hAnsi="Arial" w:cs="Arial"/>
          <w:sz w:val="24"/>
          <w:szCs w:val="24"/>
        </w:rPr>
        <w:fldChar w:fldCharType="begin"/>
      </w:r>
      <w:r w:rsidR="0044234B">
        <w:rPr>
          <w:rFonts w:ascii="Arial" w:eastAsiaTheme="minorEastAsia" w:hAnsi="Arial" w:cs="Arial"/>
          <w:sz w:val="24"/>
          <w:szCs w:val="24"/>
        </w:rPr>
        <w:instrText xml:space="preserve"> ADDIN ZOTERO_ITEM CSL_CITATION {"citationID":"tDq9NUm2","properties":{"formattedCitation":"(Tellez et al., 2019)","plainCitation":"(Tellez et al., 2019)","noteIndex":0},"citationItems":[{"id":8285,"uris":["http://zotero.org/users/8964937/items/YQJ3HGXC"],"itemData":{"id":8285,"type":"article-journal","abstract":"Stain variation is a phenomenon observed when distinct pathology laboratories stain tissue slides that exhibit similar but not identical color appearance. Due to this color shift between laboratories, convolutional neural networks (CNNs) trained with images from one lab often underperform on unseen images from the other lab. Several techniques have been proposed to reduce the generalization error, mainly grouped into two categories: stain color augmentation and stain color normalization. The former simulates a wide variety of realistic stain variations during training, producing stain-invariant CNNs. The latter aims to match training and test color distributions in order to reduce stain variation. For the first time, we compared some of these techniques and quantified their effect on CNN classification performance using a heterogeneous dataset of hematoxylin and eosin histopathology images from 4 organs and 9 pathology laboratories. Additionally, we propose a novel unsupervised method to perform stain color normalization using a neural network. Based on our experimental results, we provide practical guidelines on how to use stain color augmentation and stain color normalization in future computational pathology applications.","container-title":"Medical Image Analysis","DOI":"10.1016/j.media.2019.101544","ISSN":"1361-8415","journalAbbreviation":"Medical Image Analysis","language":"en","page":"101544","source":"ScienceDirect","title":"Quantifying the effects of data augmentation and stain color normalization in convolutional neural networks for computational pathology","volume":"58","author":[{"family":"Tellez","given":"David"},{"family":"Litjens","given":"Geert"},{"family":"Bándi","given":"Péter"},{"family":"Bulten","given":"Wouter"},{"family":"Bokhorst","given":"John-Melle"},{"family":"Ciompi","given":"Francesco"},{"family":"Laak","given":"Jeroen","non-dropping-particle":"van der"}],"issued":{"date-parts":[["2019",12,1]]}}}],"schema":"https://github.com/citation-style-language/schema/raw/master/csl-citation.json"} </w:instrText>
      </w:r>
      <w:r w:rsidR="0044234B">
        <w:rPr>
          <w:rFonts w:ascii="Arial" w:eastAsiaTheme="minorEastAsia" w:hAnsi="Arial" w:cs="Arial"/>
          <w:sz w:val="24"/>
          <w:szCs w:val="24"/>
        </w:rPr>
        <w:fldChar w:fldCharType="separate"/>
      </w:r>
      <w:r w:rsidR="0044234B" w:rsidRPr="0044234B">
        <w:rPr>
          <w:rFonts w:ascii="Arial" w:hAnsi="Arial" w:cs="Arial"/>
          <w:sz w:val="24"/>
        </w:rPr>
        <w:t>(Tellez et al., 2019)</w:t>
      </w:r>
      <w:r w:rsidR="0044234B">
        <w:rPr>
          <w:rFonts w:ascii="Arial" w:eastAsiaTheme="minorEastAsia" w:hAnsi="Arial" w:cs="Arial"/>
          <w:sz w:val="24"/>
          <w:szCs w:val="24"/>
        </w:rPr>
        <w:fldChar w:fldCharType="end"/>
      </w:r>
      <w:r w:rsidR="003D2587">
        <w:rPr>
          <w:rFonts w:ascii="Arial" w:eastAsiaTheme="minorEastAsia" w:hAnsi="Arial" w:cs="Arial"/>
          <w:sz w:val="24"/>
          <w:szCs w:val="24"/>
        </w:rPr>
        <w:t>.</w:t>
      </w:r>
      <w:r w:rsidR="00772516">
        <w:rPr>
          <w:rFonts w:ascii="Arial" w:eastAsiaTheme="minorEastAsia" w:hAnsi="Arial" w:cs="Arial"/>
          <w:sz w:val="24"/>
          <w:szCs w:val="24"/>
        </w:rPr>
        <w:t xml:space="preserve"> </w:t>
      </w:r>
      <w:r w:rsidR="00507F89">
        <w:rPr>
          <w:rFonts w:ascii="Arial" w:eastAsiaTheme="minorEastAsia" w:hAnsi="Arial" w:cs="Arial"/>
          <w:sz w:val="24"/>
          <w:szCs w:val="24"/>
        </w:rPr>
        <w:t>The la</w:t>
      </w:r>
      <w:r w:rsidR="009141E6">
        <w:rPr>
          <w:rFonts w:ascii="Arial" w:eastAsiaTheme="minorEastAsia" w:hAnsi="Arial" w:cs="Arial"/>
          <w:sz w:val="24"/>
          <w:szCs w:val="24"/>
        </w:rPr>
        <w:t>t</w:t>
      </w:r>
      <w:r w:rsidR="00507F89">
        <w:rPr>
          <w:rFonts w:ascii="Arial" w:eastAsiaTheme="minorEastAsia" w:hAnsi="Arial" w:cs="Arial"/>
          <w:sz w:val="24"/>
          <w:szCs w:val="24"/>
        </w:rPr>
        <w:t xml:space="preserve">ter </w:t>
      </w:r>
      <w:r w:rsidR="00FC6708">
        <w:rPr>
          <w:rFonts w:ascii="Arial" w:eastAsiaTheme="minorEastAsia" w:hAnsi="Arial" w:cs="Arial"/>
          <w:sz w:val="24"/>
          <w:szCs w:val="24"/>
        </w:rPr>
        <w:t xml:space="preserve">tries to reduce </w:t>
      </w:r>
      <w:r w:rsidR="007F04BB">
        <w:rPr>
          <w:rFonts w:ascii="Arial" w:eastAsiaTheme="minorEastAsia" w:hAnsi="Arial" w:cs="Arial"/>
          <w:sz w:val="24"/>
          <w:szCs w:val="24"/>
        </w:rPr>
        <w:t xml:space="preserve">the </w:t>
      </w:r>
      <w:r w:rsidR="00C77290">
        <w:rPr>
          <w:rFonts w:ascii="Arial" w:eastAsiaTheme="minorEastAsia" w:hAnsi="Arial" w:cs="Arial"/>
          <w:sz w:val="24"/>
          <w:szCs w:val="24"/>
        </w:rPr>
        <w:t xml:space="preserve">effect </w:t>
      </w:r>
      <w:r w:rsidR="007F04BB">
        <w:rPr>
          <w:rFonts w:ascii="Arial" w:eastAsiaTheme="minorEastAsia" w:hAnsi="Arial" w:cs="Arial"/>
          <w:sz w:val="24"/>
          <w:szCs w:val="24"/>
        </w:rPr>
        <w:t xml:space="preserve">of </w:t>
      </w:r>
      <w:r w:rsidR="005A6A34" w:rsidRPr="005A6A34">
        <w:rPr>
          <w:rFonts w:ascii="Arial" w:eastAsiaTheme="minorEastAsia" w:hAnsi="Arial" w:cs="Arial"/>
          <w:sz w:val="24"/>
          <w:szCs w:val="24"/>
        </w:rPr>
        <w:t>color variation</w:t>
      </w:r>
      <w:r w:rsidR="007C2124">
        <w:rPr>
          <w:rFonts w:ascii="Arial" w:eastAsiaTheme="minorEastAsia" w:hAnsi="Arial" w:cs="Arial"/>
          <w:sz w:val="24"/>
          <w:szCs w:val="24"/>
        </w:rPr>
        <w:t>s</w:t>
      </w:r>
      <w:r w:rsidR="005A6A34" w:rsidRPr="005A6A34">
        <w:rPr>
          <w:rFonts w:ascii="Arial" w:eastAsiaTheme="minorEastAsia" w:hAnsi="Arial" w:cs="Arial"/>
          <w:sz w:val="24"/>
          <w:szCs w:val="24"/>
        </w:rPr>
        <w:t xml:space="preserve"> </w:t>
      </w:r>
      <w:r w:rsidR="00D01E1A">
        <w:rPr>
          <w:rFonts w:ascii="Arial" w:eastAsiaTheme="minorEastAsia" w:hAnsi="Arial" w:cs="Arial"/>
          <w:sz w:val="24"/>
          <w:szCs w:val="24"/>
        </w:rPr>
        <w:t xml:space="preserve">in </w:t>
      </w:r>
      <w:r w:rsidR="00C1693B">
        <w:rPr>
          <w:rFonts w:ascii="Arial" w:eastAsiaTheme="minorEastAsia" w:hAnsi="Arial" w:cs="Arial"/>
          <w:sz w:val="24"/>
          <w:szCs w:val="24"/>
        </w:rPr>
        <w:t xml:space="preserve">the </w:t>
      </w:r>
      <w:r w:rsidR="00A3001B">
        <w:rPr>
          <w:rFonts w:ascii="Arial" w:eastAsiaTheme="minorEastAsia" w:hAnsi="Arial" w:cs="Arial"/>
          <w:sz w:val="24"/>
          <w:szCs w:val="24"/>
        </w:rPr>
        <w:t xml:space="preserve">images </w:t>
      </w:r>
      <w:r w:rsidR="00FB3529">
        <w:rPr>
          <w:rFonts w:ascii="Arial" w:eastAsiaTheme="minorEastAsia" w:hAnsi="Arial" w:cs="Arial"/>
          <w:sz w:val="24"/>
          <w:szCs w:val="24"/>
        </w:rPr>
        <w:t>(</w:t>
      </w:r>
      <w:r w:rsidR="003A1578">
        <w:rPr>
          <w:rFonts w:ascii="Arial" w:eastAsiaTheme="minorEastAsia" w:hAnsi="Arial" w:cs="Arial"/>
          <w:sz w:val="24"/>
          <w:szCs w:val="24"/>
        </w:rPr>
        <w:t xml:space="preserve">usually a consequence of </w:t>
      </w:r>
      <w:r w:rsidR="00C1693B">
        <w:rPr>
          <w:rFonts w:ascii="Arial" w:eastAsiaTheme="minorEastAsia" w:hAnsi="Arial" w:cs="Arial"/>
          <w:sz w:val="24"/>
          <w:szCs w:val="24"/>
        </w:rPr>
        <w:t xml:space="preserve">different </w:t>
      </w:r>
      <w:r w:rsidR="007F04BB">
        <w:rPr>
          <w:rFonts w:ascii="Arial" w:eastAsiaTheme="minorEastAsia" w:hAnsi="Arial" w:cs="Arial"/>
          <w:sz w:val="24"/>
          <w:szCs w:val="24"/>
        </w:rPr>
        <w:t xml:space="preserve">staining </w:t>
      </w:r>
      <w:r w:rsidR="00FD6B9C">
        <w:rPr>
          <w:rFonts w:ascii="Arial" w:eastAsiaTheme="minorEastAsia" w:hAnsi="Arial" w:cs="Arial"/>
          <w:sz w:val="24"/>
          <w:szCs w:val="24"/>
        </w:rPr>
        <w:t>or scanning processes</w:t>
      </w:r>
      <w:r w:rsidR="00FB3529">
        <w:rPr>
          <w:rFonts w:ascii="Arial" w:eastAsiaTheme="minorEastAsia" w:hAnsi="Arial" w:cs="Arial"/>
          <w:sz w:val="24"/>
          <w:szCs w:val="24"/>
        </w:rPr>
        <w:t>)</w:t>
      </w:r>
      <w:r w:rsidR="00B31A3C">
        <w:rPr>
          <w:rFonts w:ascii="Arial" w:eastAsiaTheme="minorEastAsia" w:hAnsi="Arial" w:cs="Arial"/>
          <w:sz w:val="24"/>
          <w:szCs w:val="24"/>
        </w:rPr>
        <w:t xml:space="preserve"> </w:t>
      </w:r>
      <w:r w:rsidR="00B31A3C">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{"citationID":"gjWZDmFt","properties":{"formattedCitation":"(Boschman et al., 2022; Tellez et al., 2019)","plainCitation":"(Boschman et al., 2022; Tellez et al., 2019)","noteIndex":0},"citationItems":[{"id":8283,"uris":["http://zotero.org/users/8964937/items/Y6MI9I7H"],"itemData":{"id":8283,"type":"article-journal","abstract":"The color variation of hematoxylin and eosin (H&amp;E)-stained tissues has presented a challenge for applications of artificial intelligence (AI) in digital pathology. Many color normalization algorithms have been developed in recent years in order to reduce the color variation between H&amp;E images. However, previous efforts in benchmarking these algorithms have produced conflicting results and none have sufficiently assessed the efficacy of the various color normalization methods for improving diagnostic performance of AI systems. In this study, we systematically investigated eight color normalization algorithms for AI-based classification of H&amp;E-stained histopathology slides, in the context of using images both from one center and from multiple centers. Our results show that color normalization does not consistently improve classification performance when both training and testing data are from a single center. However, using four multi-center datasets of two cancer types (ovarian and pleural) and objective functions, we show that color normalization can significantly improve the classification accuracy of images from external datasets (ovarian cancer: 0.25 AUC increase, p = 1.6 e-05; pleural cancer: 0.21 AUC increase, p = 1.4 e-10). Furthermore, we introduce a novel augmentation strategy by mixing color-normalized images using three easily accessible algorithms that consistently improves the diagnosis of test images from external centers, even when the individual normalization methods had varied results. We anticipate our study to be a starting point for reliable use of color normalization to improve AI-based, digital pathology-empowered diagnosis of cancers sourced from multiple centers. © 2021 The Pathological Society of Great Britain and Ireland. Published by John Wiley &amp; Sons, Ltd.","container-title":"The Journal of Pathology","DOI":"10.1002/path.5797","ISSN":"1096-9896","issue":"1","journalAbbreviation":"J Pathol","language":"eng","note":"PMID: 34543435","page":"15-24","source":"PubMed","title":"The utility of color normalization for AI-based diagnosis of hematoxylin and eosin-stained pathology images","volume":"256","author":[{"family":"Boschman","given":"Jeffrey"},{"family":"Farahani","given":"Hossein"},{"family":"Darbandsari","given":"Amirali"},{"family":"Ahmadvand","given":"Pouya"},{"family":"Van Spankeren","given":"Ashley"},{"family":"Farnell","given":"David"},{"family":"Levine","given":"Adrian B."},{"family":"Naso","given":"Julia R."},{"family":"Churg","given":"Andrew"},{"family":"Jones","given":"Steven Jm"},{"family":"Yip","given":"Stephen"},{"family":"Köbel","given":"Martin"},{"family":"Huntsman","given":"David G."},{"family":"Gilks","given":"C. Blake"},{"family":"Bashashati","given":"Ali"}],"issued":{"date-parts":[["2022",1]]}}},{"id":8285,"uris":["http://zotero.org/users/8964937/items/YQJ3HGXC"],"itemData":{"id":8285,"type":"article-journal","abstract":"Stain variation is a phenomenon observed when distinct pathology laboratories stain tissue slides that exhibit similar but not identical color appearance. Due to this color shift between laboratories, convolutional neural networks (CNNs) trained with images from one lab often underperform on unseen images from the other lab. Several techniques have been proposed to reduce the generalization error, mainly grouped into two categories: stain color augmentation and stain color normalization. The former simulates a wide variety of realistic stain variations during training, producing stain-invariant CNNs. The latter aims to match training and test color distributions in order to reduce stain variation. For the first time, we compared some of these techniques and quantified their effect on CNN classification performance using a heterogeneous dataset of hematoxylin and eosin histopathology images from 4 organs and 9 pathology laboratories. Additionally, we propose a novel unsupervised method to perform stain color normalization using a neural network. Based on our experimental results, we provide practical guidelines on how to use stain color augmentation and stain color normalization in future computational pathology applications.","container-title":"Medical Image Analysis","DOI":"10.1016/j.media.2019.101544","ISSN":"1361-8415","journalAbbreviation":"Medical Image Analysis","language":"en","page":"101544","source":"ScienceDirect","title":"Quantifying the effects of data augmentation and stain color normalization in convolutional neural networks for computational pathology","volume":"58","author":[{"family":"Tellez","given":"David"},{"family":"Litjens","given":"Geert"},{"family":"Bándi","given":"Péter"},{"family":"Bulten","given":"Wouter"},{"family":"Bokhorst","given":"John-Melle"},{"family":"Ciompi","given":"Francesco"},{"family":"Laak","given":"Jeroen","non-dropping-particle":"van der"}],"issued":{"date-parts":[["2019",12,1]]}}}],"schema":"https://github.com/citation-style-language/schema/raw/master/csl-citation.json"} </w:instrText>
      </w:r>
      <w:r w:rsidR="00B31A3C">
        <w:rPr>
          <w:rFonts w:ascii="Arial" w:eastAsiaTheme="minorEastAsia" w:hAnsi="Arial" w:cs="Arial"/>
          <w:sz w:val="24"/>
          <w:szCs w:val="24"/>
        </w:rPr>
        <w:fldChar w:fldCharType="separate"/>
      </w:r>
      <w:r w:rsidR="006751BD" w:rsidRPr="00F17C94">
        <w:rPr>
          <w:rFonts w:ascii="Arial" w:eastAsiaTheme="minorEastAsia" w:hAnsi="Arial" w:cs="Arial"/>
          <w:sz w:val="24"/>
          <w:szCs w:val="24"/>
        </w:rPr>
        <w:t>(Boschman et al., 2022; Tellez et al., 2019)</w:t>
      </w:r>
      <w:r w:rsidR="00B31A3C">
        <w:rPr>
          <w:rFonts w:ascii="Arial" w:eastAsiaTheme="minorEastAsia" w:hAnsi="Arial" w:cs="Arial"/>
          <w:sz w:val="24"/>
          <w:szCs w:val="24"/>
        </w:rPr>
        <w:fldChar w:fldCharType="end"/>
      </w:r>
      <w:r w:rsidR="00806A29">
        <w:rPr>
          <w:rFonts w:ascii="Arial" w:eastAsiaTheme="minorEastAsia" w:hAnsi="Arial" w:cs="Arial"/>
          <w:sz w:val="24"/>
          <w:szCs w:val="24"/>
        </w:rPr>
        <w:t xml:space="preserve">. </w:t>
      </w:r>
      <w:r w:rsidR="00D41409">
        <w:rPr>
          <w:rFonts w:ascii="Arial" w:eastAsiaTheme="minorEastAsia" w:hAnsi="Arial" w:cs="Arial"/>
          <w:sz w:val="24"/>
          <w:szCs w:val="24"/>
        </w:rPr>
        <w:t xml:space="preserve">Except </w:t>
      </w:r>
      <w:r w:rsidR="001D4D62">
        <w:rPr>
          <w:rFonts w:ascii="Arial" w:eastAsiaTheme="minorEastAsia" w:hAnsi="Arial" w:cs="Arial"/>
          <w:sz w:val="24"/>
          <w:szCs w:val="24"/>
        </w:rPr>
        <w:t xml:space="preserve">for </w:t>
      </w:r>
      <w:r w:rsidR="00771310">
        <w:rPr>
          <w:rFonts w:ascii="Arial" w:eastAsiaTheme="minorEastAsia" w:hAnsi="Arial" w:cs="Arial"/>
          <w:sz w:val="24"/>
          <w:szCs w:val="24"/>
        </w:rPr>
        <w:t xml:space="preserve">some </w:t>
      </w:r>
      <w:r w:rsidR="001D4D62">
        <w:rPr>
          <w:rFonts w:ascii="Arial" w:eastAsiaTheme="minorEastAsia" w:hAnsi="Arial" w:cs="Arial"/>
          <w:sz w:val="24"/>
          <w:szCs w:val="24"/>
        </w:rPr>
        <w:t xml:space="preserve">similarities found in the two studies </w:t>
      </w:r>
      <w:r w:rsidR="00771310">
        <w:rPr>
          <w:rFonts w:ascii="Arial" w:eastAsiaTheme="minorEastAsia" w:hAnsi="Arial" w:cs="Arial"/>
          <w:sz w:val="24"/>
          <w:szCs w:val="24"/>
        </w:rPr>
        <w:t xml:space="preserve">written </w:t>
      </w:r>
      <w:r w:rsidR="006438AC">
        <w:rPr>
          <w:rFonts w:ascii="Arial" w:eastAsiaTheme="minorEastAsia" w:hAnsi="Arial" w:cs="Arial"/>
          <w:sz w:val="24"/>
          <w:szCs w:val="24"/>
        </w:rPr>
        <w:t>by</w:t>
      </w:r>
      <w:r w:rsidR="00771310">
        <w:rPr>
          <w:rFonts w:ascii="Arial" w:eastAsiaTheme="minorEastAsia" w:hAnsi="Arial" w:cs="Arial"/>
          <w:sz w:val="24"/>
          <w:szCs w:val="24"/>
        </w:rPr>
        <w:t xml:space="preserve"> the same author </w:t>
      </w:r>
      <w:r w:rsidR="00771310">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{"citationID":"vftsSp9H","properties":{"formattedCitation":"(Cruz-Roa et al., 2017, 2018)","plainCitation":"(Cruz-Roa et al., 2017, 2018)","noteIndex":0},"citationItems":[{"id":8278,"uris":["http://zotero.org/users/8964937/items/KT7ZZ4CG","http://zotero.org/users/8964937/items/P6C6GRFN"],"itemData":{"id":8278,"type":"article-journal","abstract":"Precise detection of invasive cancer on whole-slide images (WSI) is a critical first step in digital pathology tasks of diagnosis and grading. Convolutional neural network (CNN) is the most popular representation learning method for computer vision tasks, which have been successfully applied in digi …","container-title":"PloS one","DOI":"10.1371/journal.pone.0196828","ISSN":"1932-6203","issue":"5","language":"en","note":"publisher: PLoS One\nPMID: 29795581","source":"pubmed.ncbi.nlm.nih.gov","title":"High-throughput adaptive sampling for whole-slide histopathology image analysis (HASHI) via convolutional neural networks: Application to invasive breast cancer detection","title-short":"High-throughput adaptive sampling for whole-slide histopathology image analysis (HASHI) via convolutional neural networks","URL":"https://pubmed.ncbi.nlm.nih.gov/29795581/","volume":"13","author":[{"family":"Cruz-Roa","given":"A"},{"family":"Gilmore","given":"H"},{"family":"Basavanhally","given":"A"},{"family":"Feldman","given":"M"},{"family":"Ganesan","given":"S"},{"family":"Shih","given":"N"},{"family":"Tomaszewski","given":"J"},{"family":"Madabhushi","given":"A"},{"family":"González","given":"F"}],"accessed":{"date-parts":[["2022",10,8]]},"issued":{"date-parts":[["2018",5,24]]}}},{"id":8279,"uris":["http://zotero.org/users/8964937/items/FXUVLTTE","http://zotero.org/users/8964937/items/MM4NQQEW"],"itemData":{"id":8279,"type":"article-journal","abstract":"With the increasing ability to routinely and rapidly digitize whole slide images with slide scanners, there has been interest in developing computerized image analysis algorithms for automated detection of disease extent from digital pathology images. The manual identification of presence and extent of breast cancer by a pathologist is critical for patient management for tumor staging and assessing treatment response. However, this process is tedious and subject to inter- and intra-reader variability. For computerized methods to be useful as decision support tools, they need to be resilient to data acquired from different sources, different staining and cutting protocols and different scanners. The objective of this study was to evaluate the accuracy and robustness of a deep learning-based method to automatically identify the extent of invasive tumor on digitized images. Here, we present a new method that employs a convolutional neural network for detecting presence of invasive tumor on whole slide images. Our approach involves training the classifier on nearly 400 exemplars from multiple different sites, and scanners, and then independently validating on almost 200 cases from The Cancer Genome Atlas. Our approach yielded a Dice coefficient of 75.86%, a positive predictive value of 71.62% and a negative predictive value of 96.77% in terms of pixel-by-pixel evaluation compared to manually annotated regions of invasive ductal carcinoma.","container-title":"Scientific Reports","DOI":"10.1038/srep46450","journalAbbreviation":"Scientific Reports","page":"46450","source":"ResearchGate","title":"Accurate and reproducible invasive breast cancer detection in whole-slide images: A Deep Learning approach for quantifying tumor extent","title-short":"Accurate and reproducible invasive breast cancer detection in whole-slide images","volume":"7","author":[{"family":"Cruz-Roa","given":"Angel"},{"family":"Gilmore","given":"Hannah"},{"family":"Basavanhally","given":"Ajay"},{"family":"Feldman","given":"Michael"},{"family":"Ganesan","given":"Shridar"},{"family":"Shih","given":"Natalie"},{"family":"Tomaszewski","given":"John"},{"family":"González","given":"Fabio"},{"family":"Madabhushi","given":"Anant"}],"issued":{"date-parts":[["2017",4,1]]}}}],"schema":"https://github.com/citation-style-language/schema/raw/master/csl-citation.json"} </w:instrText>
      </w:r>
      <w:r w:rsidR="00771310">
        <w:rPr>
          <w:rFonts w:ascii="Arial" w:eastAsiaTheme="minorEastAsia" w:hAnsi="Arial" w:cs="Arial"/>
          <w:sz w:val="24"/>
          <w:szCs w:val="24"/>
        </w:rPr>
        <w:fldChar w:fldCharType="separate"/>
      </w:r>
      <w:r w:rsidR="00C30282" w:rsidRPr="00C30282">
        <w:rPr>
          <w:rFonts w:ascii="Arial" w:hAnsi="Arial" w:cs="Arial"/>
          <w:sz w:val="24"/>
        </w:rPr>
        <w:t>(Cruz-Roa et al., 2017, 2018)</w:t>
      </w:r>
      <w:r w:rsidR="00771310">
        <w:rPr>
          <w:rFonts w:ascii="Arial" w:eastAsiaTheme="minorEastAsia" w:hAnsi="Arial" w:cs="Arial"/>
          <w:sz w:val="24"/>
          <w:szCs w:val="24"/>
        </w:rPr>
        <w:fldChar w:fldCharType="end"/>
      </w:r>
      <w:r w:rsidR="006438AC">
        <w:rPr>
          <w:rFonts w:ascii="Arial" w:eastAsiaTheme="minorEastAsia" w:hAnsi="Arial" w:cs="Arial"/>
          <w:sz w:val="24"/>
          <w:szCs w:val="24"/>
        </w:rPr>
        <w:t>,</w:t>
      </w:r>
      <w:r w:rsidR="00771310">
        <w:rPr>
          <w:rFonts w:ascii="Arial" w:eastAsiaTheme="minorEastAsia" w:hAnsi="Arial" w:cs="Arial"/>
          <w:sz w:val="24"/>
          <w:szCs w:val="24"/>
        </w:rPr>
        <w:t xml:space="preserve"> </w:t>
      </w:r>
      <w:r w:rsidR="001D4D62">
        <w:rPr>
          <w:rFonts w:ascii="Arial" w:eastAsiaTheme="minorEastAsia" w:hAnsi="Arial" w:cs="Arial"/>
          <w:sz w:val="24"/>
          <w:szCs w:val="24"/>
        </w:rPr>
        <w:t xml:space="preserve">the hardware/software platforms used for annotation/computational purposes and the information published about them </w:t>
      </w:r>
      <w:r w:rsidR="005F368F">
        <w:rPr>
          <w:rFonts w:ascii="Arial" w:eastAsiaTheme="minorEastAsia" w:hAnsi="Arial" w:cs="Arial"/>
          <w:sz w:val="24"/>
          <w:szCs w:val="24"/>
        </w:rPr>
        <w:t xml:space="preserve">were </w:t>
      </w:r>
      <w:r w:rsidR="00B87E0D">
        <w:rPr>
          <w:rFonts w:ascii="Arial" w:eastAsiaTheme="minorEastAsia" w:hAnsi="Arial" w:cs="Arial"/>
          <w:sz w:val="24"/>
          <w:szCs w:val="24"/>
        </w:rPr>
        <w:t xml:space="preserve">different </w:t>
      </w:r>
      <w:r w:rsidR="005F368F">
        <w:rPr>
          <w:rFonts w:ascii="Arial" w:eastAsiaTheme="minorEastAsia" w:hAnsi="Arial" w:cs="Arial"/>
          <w:sz w:val="24"/>
          <w:szCs w:val="24"/>
        </w:rPr>
        <w:t xml:space="preserve">on </w:t>
      </w:r>
      <w:r w:rsidR="007D4E1C" w:rsidRPr="00F17C94">
        <w:rPr>
          <w:rFonts w:ascii="Arial" w:eastAsiaTheme="minorEastAsia" w:hAnsi="Arial" w:cs="Arial"/>
          <w:sz w:val="24"/>
          <w:szCs w:val="24"/>
        </w:rPr>
        <w:t>each study</w:t>
      </w:r>
      <w:r w:rsidR="00E00CE2" w:rsidRPr="00F17C94">
        <w:rPr>
          <w:rFonts w:ascii="Arial" w:eastAsiaTheme="minorEastAsia" w:hAnsi="Arial" w:cs="Arial"/>
          <w:sz w:val="24"/>
          <w:szCs w:val="24"/>
        </w:rPr>
        <w:t xml:space="preserve">. </w:t>
      </w:r>
    </w:p>
    <w:p w14:paraId="5A3740C9" w14:textId="2CC1FF5E" w:rsidR="00F56D9A" w:rsidRPr="009A2C01" w:rsidRDefault="00A64FB6" w:rsidP="00F56D9A">
      <w:pPr>
        <w:spacing w:line="480" w:lineRule="auto"/>
        <w:ind w:left="785"/>
        <w:jc w:val="both"/>
      </w:pPr>
      <w:r>
        <w:rPr>
          <w:rFonts w:ascii="Arial" w:eastAsiaTheme="minorEastAsia" w:hAnsi="Arial" w:cs="Arial"/>
          <w:sz w:val="24"/>
          <w:szCs w:val="24"/>
        </w:rPr>
        <w:t>A</w:t>
      </w:r>
      <w:r w:rsidRPr="00A6306B">
        <w:rPr>
          <w:rFonts w:ascii="Arial" w:eastAsiaTheme="minorEastAsia" w:hAnsi="Arial" w:cs="Arial"/>
          <w:sz w:val="24"/>
          <w:szCs w:val="24"/>
        </w:rPr>
        <w:t xml:space="preserve">ll </w:t>
      </w:r>
      <w:r>
        <w:rPr>
          <w:rFonts w:ascii="Arial" w:eastAsiaTheme="minorEastAsia" w:hAnsi="Arial" w:cs="Arial"/>
          <w:sz w:val="24"/>
          <w:szCs w:val="24"/>
        </w:rPr>
        <w:t xml:space="preserve">the included </w:t>
      </w:r>
      <w:r w:rsidRPr="00A6306B">
        <w:rPr>
          <w:rFonts w:ascii="Arial" w:eastAsiaTheme="minorEastAsia" w:hAnsi="Arial" w:cs="Arial"/>
          <w:sz w:val="24"/>
          <w:szCs w:val="24"/>
        </w:rPr>
        <w:t>studies</w:t>
      </w:r>
      <w:r>
        <w:rPr>
          <w:rFonts w:ascii="Arial" w:eastAsiaTheme="minorEastAsia" w:hAnsi="Arial" w:cs="Arial"/>
          <w:sz w:val="24"/>
          <w:szCs w:val="24"/>
        </w:rPr>
        <w:t>, but one,</w:t>
      </w:r>
      <w:r w:rsidRPr="00A6306B">
        <w:rPr>
          <w:rFonts w:ascii="Arial" w:eastAsiaTheme="minorEastAsia" w:hAnsi="Arial" w:cs="Arial"/>
          <w:sz w:val="24"/>
          <w:szCs w:val="24"/>
        </w:rPr>
        <w:t xml:space="preserve"> </w:t>
      </w:r>
      <w:r>
        <w:rPr>
          <w:rFonts w:ascii="Arial" w:eastAsiaTheme="minorEastAsia" w:hAnsi="Arial" w:cs="Arial"/>
          <w:sz w:val="24"/>
          <w:szCs w:val="24"/>
        </w:rPr>
        <w:t>used CNNs</w:t>
      </w:r>
      <w:r w:rsidR="00BD41E3">
        <w:rPr>
          <w:rFonts w:ascii="Arial" w:eastAsiaTheme="minorEastAsia" w:hAnsi="Arial" w:cs="Arial"/>
          <w:sz w:val="24"/>
          <w:szCs w:val="24"/>
        </w:rPr>
        <w:t>,</w:t>
      </w:r>
      <w:r>
        <w:rPr>
          <w:rFonts w:ascii="Arial" w:eastAsiaTheme="minorEastAsia" w:hAnsi="Arial" w:cs="Arial"/>
          <w:sz w:val="24"/>
          <w:szCs w:val="24"/>
        </w:rPr>
        <w:t xml:space="preserve"> </w:t>
      </w:r>
      <w:r w:rsidRPr="00A64FB6">
        <w:rPr>
          <w:rFonts w:ascii="Arial" w:eastAsiaTheme="minorEastAsia" w:hAnsi="Arial" w:cs="Arial"/>
          <w:sz w:val="24"/>
          <w:szCs w:val="24"/>
        </w:rPr>
        <w:t xml:space="preserve">a category of </w:t>
      </w:r>
      <w:r w:rsidR="00F56D9A">
        <w:rPr>
          <w:rFonts w:ascii="Arial" w:eastAsiaTheme="minorEastAsia" w:hAnsi="Arial" w:cs="Arial"/>
          <w:sz w:val="24"/>
          <w:szCs w:val="24"/>
        </w:rPr>
        <w:t>D</w:t>
      </w:r>
      <w:r w:rsidRPr="00A64FB6">
        <w:rPr>
          <w:rFonts w:ascii="Arial" w:eastAsiaTheme="minorEastAsia" w:hAnsi="Arial" w:cs="Arial"/>
          <w:sz w:val="24"/>
          <w:szCs w:val="24"/>
        </w:rPr>
        <w:t xml:space="preserve">eep </w:t>
      </w:r>
      <w:r w:rsidR="00F56D9A">
        <w:rPr>
          <w:rFonts w:ascii="Arial" w:eastAsiaTheme="minorEastAsia" w:hAnsi="Arial" w:cs="Arial"/>
          <w:sz w:val="24"/>
          <w:szCs w:val="24"/>
        </w:rPr>
        <w:t>N</w:t>
      </w:r>
      <w:r w:rsidRPr="00A64FB6">
        <w:rPr>
          <w:rFonts w:ascii="Arial" w:eastAsiaTheme="minorEastAsia" w:hAnsi="Arial" w:cs="Arial"/>
          <w:sz w:val="24"/>
          <w:szCs w:val="24"/>
        </w:rPr>
        <w:t xml:space="preserve">eural </w:t>
      </w:r>
      <w:r w:rsidR="00F56D9A">
        <w:rPr>
          <w:rFonts w:ascii="Arial" w:eastAsiaTheme="minorEastAsia" w:hAnsi="Arial" w:cs="Arial"/>
          <w:sz w:val="24"/>
          <w:szCs w:val="24"/>
        </w:rPr>
        <w:t>N</w:t>
      </w:r>
      <w:r w:rsidRPr="00A64FB6">
        <w:rPr>
          <w:rFonts w:ascii="Arial" w:eastAsiaTheme="minorEastAsia" w:hAnsi="Arial" w:cs="Arial"/>
          <w:sz w:val="24"/>
          <w:szCs w:val="24"/>
        </w:rPr>
        <w:t>etworks (DNN</w:t>
      </w:r>
      <w:r>
        <w:rPr>
          <w:rFonts w:ascii="Arial" w:eastAsiaTheme="minorEastAsia" w:hAnsi="Arial" w:cs="Arial"/>
          <w:sz w:val="24"/>
          <w:szCs w:val="24"/>
        </w:rPr>
        <w:t>s</w:t>
      </w:r>
      <w:r w:rsidRPr="00A64FB6">
        <w:rPr>
          <w:rFonts w:ascii="Arial" w:eastAsiaTheme="minorEastAsia" w:hAnsi="Arial" w:cs="Arial"/>
          <w:sz w:val="24"/>
          <w:szCs w:val="24"/>
        </w:rPr>
        <w:t xml:space="preserve">). Unlike traditional </w:t>
      </w:r>
      <w:r>
        <w:rPr>
          <w:rFonts w:ascii="Arial" w:eastAsiaTheme="minorEastAsia" w:hAnsi="Arial" w:cs="Arial"/>
          <w:sz w:val="24"/>
          <w:szCs w:val="24"/>
        </w:rPr>
        <w:t xml:space="preserve">computer vision </w:t>
      </w:r>
      <w:r w:rsidRPr="00A64FB6">
        <w:rPr>
          <w:rFonts w:ascii="Arial" w:eastAsiaTheme="minorEastAsia" w:hAnsi="Arial" w:cs="Arial"/>
          <w:sz w:val="24"/>
          <w:szCs w:val="24"/>
        </w:rPr>
        <w:t>approaches</w:t>
      </w:r>
      <w:r>
        <w:rPr>
          <w:rFonts w:ascii="Arial" w:eastAsiaTheme="minorEastAsia" w:hAnsi="Arial" w:cs="Arial"/>
          <w:sz w:val="24"/>
          <w:szCs w:val="24"/>
        </w:rPr>
        <w:t xml:space="preserve"> that require d</w:t>
      </w:r>
      <w:r w:rsidRPr="00A64FB6">
        <w:rPr>
          <w:rFonts w:ascii="Arial" w:eastAsiaTheme="minorEastAsia" w:hAnsi="Arial" w:cs="Arial"/>
          <w:sz w:val="24"/>
          <w:szCs w:val="24"/>
        </w:rPr>
        <w:t>esigning hand-engineered features</w:t>
      </w:r>
      <w:r>
        <w:rPr>
          <w:rFonts w:ascii="Arial" w:eastAsiaTheme="minorEastAsia" w:hAnsi="Arial" w:cs="Arial"/>
          <w:sz w:val="24"/>
          <w:szCs w:val="24"/>
        </w:rPr>
        <w:t xml:space="preserve"> (usually time-consuming and expensive)</w:t>
      </w:r>
      <w:r w:rsidRPr="00A64FB6">
        <w:rPr>
          <w:rFonts w:ascii="Arial" w:eastAsiaTheme="minorEastAsia" w:hAnsi="Arial" w:cs="Arial"/>
          <w:sz w:val="24"/>
          <w:szCs w:val="24"/>
        </w:rPr>
        <w:t>, DNN</w:t>
      </w:r>
      <w:r>
        <w:rPr>
          <w:rFonts w:ascii="Arial" w:eastAsiaTheme="minorEastAsia" w:hAnsi="Arial" w:cs="Arial"/>
          <w:sz w:val="24"/>
          <w:szCs w:val="24"/>
        </w:rPr>
        <w:t>s</w:t>
      </w:r>
      <w:r w:rsidRPr="00A64FB6">
        <w:rPr>
          <w:rFonts w:ascii="Arial" w:eastAsiaTheme="minorEastAsia" w:hAnsi="Arial" w:cs="Arial"/>
          <w:sz w:val="24"/>
          <w:szCs w:val="24"/>
        </w:rPr>
        <w:t xml:space="preserve"> </w:t>
      </w:r>
      <w:r>
        <w:rPr>
          <w:rFonts w:ascii="Arial" w:eastAsiaTheme="minorEastAsia" w:hAnsi="Arial" w:cs="Arial"/>
          <w:sz w:val="24"/>
          <w:szCs w:val="24"/>
        </w:rPr>
        <w:t xml:space="preserve">can </w:t>
      </w:r>
      <w:r w:rsidR="00F56D9A">
        <w:rPr>
          <w:rFonts w:ascii="Arial" w:eastAsiaTheme="minorEastAsia" w:hAnsi="Arial" w:cs="Arial"/>
          <w:sz w:val="24"/>
          <w:szCs w:val="24"/>
        </w:rPr>
        <w:t xml:space="preserve">learn to </w:t>
      </w:r>
      <w:r w:rsidRPr="00A64FB6">
        <w:rPr>
          <w:rFonts w:ascii="Arial" w:eastAsiaTheme="minorEastAsia" w:hAnsi="Arial" w:cs="Arial"/>
          <w:sz w:val="24"/>
          <w:szCs w:val="24"/>
        </w:rPr>
        <w:t xml:space="preserve">extract features </w:t>
      </w:r>
      <w:r w:rsidR="000E39DD">
        <w:rPr>
          <w:rFonts w:ascii="Arial" w:eastAsiaTheme="minorEastAsia" w:hAnsi="Arial" w:cs="Arial"/>
          <w:sz w:val="24"/>
          <w:szCs w:val="24"/>
        </w:rPr>
        <w:t xml:space="preserve">automatically </w:t>
      </w:r>
      <w:r w:rsidRPr="00A64FB6">
        <w:rPr>
          <w:rFonts w:ascii="Arial" w:eastAsiaTheme="minorEastAsia" w:hAnsi="Arial" w:cs="Arial"/>
          <w:sz w:val="24"/>
          <w:szCs w:val="24"/>
        </w:rPr>
        <w:t>and classify data samples simultaneously</w:t>
      </w:r>
      <w:r>
        <w:t xml:space="preserve"> </w:t>
      </w:r>
      <w:r>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{"citationID":"tftkdm7u","properties":{"formattedCitation":"(Khan et al., 2018)","plainCitation":"(Khan et al., 2018)","noteIndex":0},"citationItems":[{"id":9153,"uris":["http://zotero.org/users/8964937/items/MGXMEWVG"],"itemData":{"id":9153,"type":"chapter","abstract":"We discussed neural networks in Chapter 3. CNNs are one of the most popular categories of neural networks, especially for high-dimensional data (e.g., images and videos). CNNs operate in a way that is very similar to standard neural networks. A key difference, however, is that each unit in a CNN layer is a two- (or high-) dimensional filter which is convolved with the input of that layer. This is essential for cases where we want to learn patterns from high-dimensional input media, e.g., images or videos. CNN filters incorporate spatial context by having a similar (but smaller) spatial shape as the input media, and use parameter sharing to significantly reduce the number of learn-able variables. We will describe these concepts in detail in Chapters 4, 5, and 6. However, we find it important to first give a brief historical background of CNNs.","collection-title":"Synthesis Lectures on Computer Vision","container-title":"A Guide to Convolutional Neural Networks for Computer Vision","event-place":"Cham","ISBN":"978-3-031-01821-3","language":"en","note":"DOI: 10.1007/978-3-031-01821-3_4","page":"43-68","publisher":"Springer International Publishing","publisher-place":"Cham","source":"Springer Link","title":"Convolutional Neural Network","URL":"https://doi.org/10.1007/978-3-031-01821-3_4","author":[{"family":"Khan","given":"Salman"},{"family":"Rahmani","given":"Hossein"},{"family":"Shah","given":"Syed Afaq Ali"},{"family":"Bennamoun","given":"Mohammed"}],"editor":[{"family":"Khan","given":"Salman"},{"family":"Rahmani","given":"Hossein"},{"family":"Shah","given":"Syed Afaq Ali"},{"family":"Bennamoun","given":"Mohammed"}],"accessed":{"date-parts":[["2022",12,8]]},"issued":{"date-parts":[["2018"]]}}}],"schema":"https://github.com/citation-style-language/schema/raw/master/csl-citation.json"} </w:instrText>
      </w:r>
      <w:r>
        <w:rPr>
          <w:rFonts w:ascii="Arial" w:eastAsiaTheme="minorEastAsia" w:hAnsi="Arial" w:cs="Arial"/>
          <w:sz w:val="24"/>
          <w:szCs w:val="24"/>
        </w:rPr>
        <w:fldChar w:fldCharType="separate"/>
      </w:r>
      <w:r w:rsidRPr="008170FB">
        <w:rPr>
          <w:rFonts w:ascii="Arial" w:hAnsi="Arial" w:cs="Arial"/>
          <w:sz w:val="24"/>
        </w:rPr>
        <w:t>(Khan et al., 2018)</w:t>
      </w:r>
      <w:r>
        <w:rPr>
          <w:rFonts w:ascii="Arial" w:eastAsiaTheme="minorEastAsia" w:hAnsi="Arial" w:cs="Arial"/>
          <w:sz w:val="24"/>
          <w:szCs w:val="24"/>
        </w:rPr>
        <w:fldChar w:fldCharType="end"/>
      </w:r>
      <w:r>
        <w:rPr>
          <w:rFonts w:ascii="Arial" w:eastAsiaTheme="minorEastAsia" w:hAnsi="Arial" w:cs="Arial"/>
          <w:sz w:val="24"/>
          <w:szCs w:val="24"/>
        </w:rPr>
        <w:t>. Besides this</w:t>
      </w:r>
      <w:r w:rsidR="00F56D9A">
        <w:rPr>
          <w:rFonts w:ascii="Arial" w:eastAsiaTheme="minorEastAsia" w:hAnsi="Arial" w:cs="Arial"/>
          <w:sz w:val="24"/>
          <w:szCs w:val="24"/>
        </w:rPr>
        <w:t xml:space="preserve"> advantage</w:t>
      </w:r>
      <w:r>
        <w:rPr>
          <w:rFonts w:ascii="Arial" w:eastAsiaTheme="minorEastAsia" w:hAnsi="Arial" w:cs="Arial"/>
          <w:sz w:val="24"/>
          <w:szCs w:val="24"/>
        </w:rPr>
        <w:t xml:space="preserve">, CNNs use </w:t>
      </w:r>
      <w:r w:rsidRPr="008170FB">
        <w:rPr>
          <w:rFonts w:ascii="Arial" w:eastAsiaTheme="minorEastAsia" w:hAnsi="Arial" w:cs="Arial"/>
          <w:sz w:val="24"/>
          <w:szCs w:val="24"/>
        </w:rPr>
        <w:t>two- (or high-) dimensional filter</w:t>
      </w:r>
      <w:r>
        <w:rPr>
          <w:rFonts w:ascii="Arial" w:eastAsiaTheme="minorEastAsia" w:hAnsi="Arial" w:cs="Arial"/>
          <w:sz w:val="24"/>
          <w:szCs w:val="24"/>
        </w:rPr>
        <w:t xml:space="preserve">s (AKA </w:t>
      </w:r>
      <w:r w:rsidRPr="008170FB">
        <w:rPr>
          <w:rFonts w:ascii="Arial" w:eastAsiaTheme="minorEastAsia" w:hAnsi="Arial" w:cs="Arial"/>
          <w:sz w:val="24"/>
          <w:szCs w:val="24"/>
        </w:rPr>
        <w:t>convolutional kernels)</w:t>
      </w:r>
      <w:r>
        <w:rPr>
          <w:rFonts w:ascii="Arial" w:eastAsiaTheme="minorEastAsia" w:hAnsi="Arial" w:cs="Arial"/>
          <w:sz w:val="24"/>
          <w:szCs w:val="24"/>
        </w:rPr>
        <w:t xml:space="preserve"> that have shown to be very powerful in learning patterns from </w:t>
      </w:r>
      <w:r w:rsidRPr="008170FB">
        <w:rPr>
          <w:rFonts w:ascii="Arial" w:eastAsiaTheme="minorEastAsia" w:hAnsi="Arial" w:cs="Arial"/>
          <w:sz w:val="24"/>
          <w:szCs w:val="24"/>
        </w:rPr>
        <w:t>high-dimensional input data (e.g., images and videos)</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{"citationID":"vENx5wzl","properties":{"formattedCitation":"(Khan et al., 2018)","plainCitation":"(Khan et al., 2018)","noteIndex":0},"citationItems":[{"id":9153,"uris":["http://zotero.org/users/8964937/items/MGXMEWVG"],"itemData":{"id":9153,"type":"chapter","abstract":"We discussed neural networks in Chapter 3. CNNs are one of the most popular categories of neural networks, especially for high-dimensional data (e.g., images and videos). CNNs operate in a way that is very similar to standard neural networks. A key difference, however, is that each unit in a CNN layer is a two- (or high-) dimensional filter which is convolved with the input of that layer. This is essential for cases where we want to learn patterns from high-dimensional input media, e.g., images or videos. CNN filters incorporate spatial context by having a similar (but smaller) spatial shape as the input media, and use parameter sharing to significantly reduce the number of learn-able variables. We will describe these concepts in detail in Chapters 4, 5, and 6. However, we find it important to first give a brief historical background of CNNs.","collection-title":"Synthesis Lectures on Computer Vision","container-title":"A Guide to Convolutional Neural Networks for Computer Vision","event-place":"Cham","ISBN":"978-3-031-01821-3","language":"en","note":"DOI: 10.1007/978-3-031-01821-3_4","page":"43-68","publisher":"Springer International Publishing","publisher-place":"Cham","source":"Springer Link","title":"Convolutional Neural Network","URL":"https://doi.org/10.1007/978-3-031-01821-3_4","author":[{"family":"Khan","given":"Salman"},{"family":"Rahmani","given":"Hossein"},{"family":"Shah","given":"Syed Afaq Ali"},{"family":"Bennamoun","given":"Mohammed"}],"editor":[{"family":"Khan","given":"Salman"},{"family":"Rahmani","given":"Hossein"},{"family":"Shah","given":"Syed Afaq Ali"},{"family":"Bennamoun","given":"Mohammed"}],"accessed":{"date-parts":[["2022",12,8]]},"issued":{"date-parts":[["2018"]]}}}],"schema":"https://github.com/citation-style-language/schema/raw/master/csl-citation.json"} </w:instrText>
      </w:r>
      <w:r>
        <w:rPr>
          <w:rFonts w:ascii="Arial" w:eastAsiaTheme="minorEastAsia" w:hAnsi="Arial" w:cs="Arial"/>
          <w:sz w:val="24"/>
          <w:szCs w:val="24"/>
        </w:rPr>
        <w:fldChar w:fldCharType="separate"/>
      </w:r>
      <w:r w:rsidRPr="008170FB">
        <w:rPr>
          <w:rFonts w:ascii="Arial" w:hAnsi="Arial" w:cs="Arial"/>
          <w:sz w:val="24"/>
        </w:rPr>
        <w:t>(Khan et al., 2018)</w:t>
      </w:r>
      <w:r>
        <w:rPr>
          <w:rFonts w:ascii="Arial" w:eastAsiaTheme="minorEastAsia" w:hAnsi="Arial" w:cs="Arial"/>
          <w:sz w:val="24"/>
          <w:szCs w:val="24"/>
        </w:rPr>
        <w:fldChar w:fldCharType="end"/>
      </w:r>
      <w:r>
        <w:rPr>
          <w:rFonts w:ascii="Arial" w:eastAsiaTheme="minorEastAsia" w:hAnsi="Arial" w:cs="Arial"/>
          <w:sz w:val="24"/>
          <w:szCs w:val="24"/>
        </w:rPr>
        <w:t xml:space="preserve">. </w:t>
      </w:r>
      <w:r w:rsidR="00A163A4">
        <w:rPr>
          <w:rFonts w:ascii="Arial" w:eastAsiaTheme="minorEastAsia" w:hAnsi="Arial" w:cs="Arial"/>
          <w:sz w:val="24"/>
          <w:szCs w:val="24"/>
        </w:rPr>
        <w:t>Consequently</w:t>
      </w:r>
      <w:r>
        <w:rPr>
          <w:rFonts w:ascii="Arial" w:eastAsiaTheme="minorEastAsia" w:hAnsi="Arial" w:cs="Arial"/>
          <w:sz w:val="24"/>
          <w:szCs w:val="24"/>
        </w:rPr>
        <w:t xml:space="preserve">, </w:t>
      </w:r>
      <w:r w:rsidR="00F56D9A">
        <w:rPr>
          <w:rFonts w:ascii="Arial" w:eastAsiaTheme="minorEastAsia" w:hAnsi="Arial" w:cs="Arial"/>
          <w:sz w:val="24"/>
          <w:szCs w:val="24"/>
        </w:rPr>
        <w:t xml:space="preserve">CNNs </w:t>
      </w:r>
      <w:r w:rsidR="00A163A4">
        <w:rPr>
          <w:rFonts w:ascii="Arial" w:eastAsiaTheme="minorEastAsia" w:hAnsi="Arial" w:cs="Arial"/>
          <w:sz w:val="24"/>
          <w:szCs w:val="24"/>
        </w:rPr>
        <w:t xml:space="preserve">became </w:t>
      </w:r>
      <w:r>
        <w:rPr>
          <w:rFonts w:ascii="Arial" w:eastAsiaTheme="minorEastAsia" w:hAnsi="Arial" w:cs="Arial"/>
          <w:sz w:val="24"/>
          <w:szCs w:val="24"/>
        </w:rPr>
        <w:t xml:space="preserve">dominant </w:t>
      </w:r>
      <w:r w:rsidR="00780343">
        <w:rPr>
          <w:rFonts w:ascii="Arial" w:eastAsiaTheme="minorEastAsia" w:hAnsi="Arial" w:cs="Arial"/>
          <w:sz w:val="24"/>
          <w:szCs w:val="24"/>
        </w:rPr>
        <w:t>during the las</w:t>
      </w:r>
      <w:r w:rsidR="00CD702D">
        <w:rPr>
          <w:rFonts w:ascii="Arial" w:eastAsiaTheme="minorEastAsia" w:hAnsi="Arial" w:cs="Arial"/>
          <w:sz w:val="24"/>
          <w:szCs w:val="24"/>
        </w:rPr>
        <w:t>t</w:t>
      </w:r>
      <w:r w:rsidR="00780343">
        <w:rPr>
          <w:rFonts w:ascii="Arial" w:eastAsiaTheme="minorEastAsia" w:hAnsi="Arial" w:cs="Arial"/>
          <w:sz w:val="24"/>
          <w:szCs w:val="24"/>
        </w:rPr>
        <w:t xml:space="preserve"> </w:t>
      </w:r>
      <w:r w:rsidR="00B75EB9">
        <w:rPr>
          <w:rFonts w:ascii="Arial" w:eastAsiaTheme="minorEastAsia" w:hAnsi="Arial" w:cs="Arial"/>
          <w:sz w:val="24"/>
          <w:szCs w:val="24"/>
        </w:rPr>
        <w:t>years</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3C0408">
        <w:rPr>
          <w:rFonts w:ascii="Arial" w:eastAsiaTheme="minorEastAsia" w:hAnsi="Arial" w:cs="Arial"/>
          <w:sz w:val="24"/>
          <w:szCs w:val="24"/>
        </w:rPr>
        <w:instrText xml:space="preserve"> ADDIN ZOTERO_ITEM CSL_CITATION {"citationID":"yGUKrHjK","properties":{"formattedCitation":"(Iglesias et al., 2021; Yamashita et al., 2018)","plainCitation":"(Iglesias et al., 2021; Yamashita et al., 2018)","noteIndex":0},"citationItems":[{"id":9154,"uris":["http://zotero.org/users/8964937/items/9H93G9LE"],"itemData":{"id":9154,"type":"article-journal","abstract":"Deep learning is nowadays at the forefront of artificial intelligence. More precisely, the use of convolutional neural networks has drastically improved the learning capabilities of computer vision applications, being able to directly con</w:instrText>
      </w:r>
      <w:r w:rsidR="003C0408">
        <w:rPr>
          <w:rFonts w:ascii="Cambria Math" w:eastAsiaTheme="minorEastAsia" w:hAnsi="Cambria Math" w:cs="Cambria Math"/>
          <w:sz w:val="24"/>
          <w:szCs w:val="24"/>
        </w:rPr>
        <w:instrText>‑</w:instrText>
      </w:r>
      <w:r w:rsidR="003C0408">
        <w:rPr>
          <w:rFonts w:ascii="Arial" w:eastAsiaTheme="minorEastAsia" w:hAnsi="Arial" w:cs="Arial"/>
          <w:sz w:val="24"/>
          <w:szCs w:val="24"/>
        </w:rPr>
        <w:instrText xml:space="preserve">sider raw data without any prior feature extraction. Advanced methods in the machine learning field, such as adaptive momentum algorithms or dropout regularization, have dramatically improved the convolutional neural networks predicting ability, outperforming that of conventional fully connected neural networks. This work summarizes, in an intended didactic way, the main aspects of these cutting-edge techniques from a medical imaging perspective.","container-title":"Insights into Imaging","DOI":"10.1186/s13244-021-01052-z","ISSN":"1869-4101","issue":"1","journalAbbreviation":"Insights Imaging","language":"en","page":"117","source":"DOI.org (Crossref)","title":"A primer on deep learning and convolutional neural networks for clinicians","volume":"12","author":[{"family":"Iglesias","given":"Lara Lloret"},{"family":"Bellón","given":"Pablo Sanz"},{"family":"Barrio","given":"Amaia Pérez","non-dropping-particle":"del"},{"family":"Fernández-Miranda","given":"Pablo Menéndez"},{"family":"González","given":"David Rodríguez"},{"family":"Vega","given":"José A."},{"family":"Mandly","given":"Andrés A. González"},{"family":"Blanco","given":"José A. Parra"}],"issued":{"date-parts":[["2021",12]]}}},{"id":8282,"uris":["http://zotero.org/users/8964937/items/TTQ9CS33"],"itemData":{"id":8282,"type":"article-journal","abstract":"Convolutional neural network (CNN), a class of artificial neural networks that has become dominant in various computer vision tasks, is attracting interest across a variety of domains, including radiology. CNN is designed to automatically and adaptively learn spatial hierarchies of features through backpropagation by using multiple building blocks, such as convolution layers, pooling layers, and fully connected layers. This review article offers a perspective on the basic concepts of CNN and its application to various radiological tasks, and discusses its challenges and future directions in the field of radiology. Two challenges in applying CNN to radiological tasks, small dataset and overfitting, will also be covered in this article, as well as techniques to minimize them. Being familiar with the concepts and advantages, as well as limitations, of CNN is essential to leverage its potential in diagnostic radiology, with the goal of augmenting the performance of radiologists and improving patient care. • Convolutional neural network is a class of deep learning methods which has become dominant in various computer vision tasks and is attracting interest across a variety of domains, including radiology. • Convolutional neural network is composed of multiple building blocks, such as convolution layers, pooling layers, and fully connected layers, and is designed to automatically and adaptively learn spatial hierarchies of features through a backpropagation algorithm. • Familiarity with the concepts and advantages, as well as limitations, of convolutional neural network is essential to leverage its potential to improve radiologist performance and, eventually, patient care.","container-title":"Insights into Imaging","DOI":"10.1007/s13244-018-0639-9","ISSN":"1869-4101","issue":"4","journalAbbreviation":"Insights Imaging","language":"en","license":"2018 The Author(s)","note":"number: 4\npublisher: SpringerOpen","page":"611-629","source":"insightsimaging.springeropen.com","title":"Convolutional neural networks: an overview and application in radiology","title-short":"Convolutional neural networks","volume":"9","author":[{"family":"Yamashita","given":"Rikiya"},{"family":"Nishio","given":"Mizuho"},{"family":"Do","given":"Richard Kinh Gian"},{"family":"Togashi","given":"Kaori"}],"issued":{"date-parts":[["2018",8]]}}}],"schema":"https://github.com/citation-style-language/schema/raw/master/csl-citation.json"} </w:instrText>
      </w:r>
      <w:r>
        <w:rPr>
          <w:rFonts w:ascii="Arial" w:eastAsiaTheme="minorEastAsia" w:hAnsi="Arial" w:cs="Arial"/>
          <w:sz w:val="24"/>
          <w:szCs w:val="24"/>
        </w:rPr>
        <w:fldChar w:fldCharType="separate"/>
      </w:r>
      <w:r w:rsidR="003C0408" w:rsidRPr="003C0408">
        <w:rPr>
          <w:rFonts w:ascii="Arial" w:hAnsi="Arial" w:cs="Arial"/>
          <w:sz w:val="24"/>
        </w:rPr>
        <w:t>(Iglesias et al., 2021; Yamashita et al., 2018)</w:t>
      </w:r>
      <w:r>
        <w:rPr>
          <w:rFonts w:ascii="Arial" w:eastAsiaTheme="minorEastAsia" w:hAnsi="Arial" w:cs="Arial"/>
          <w:sz w:val="24"/>
          <w:szCs w:val="24"/>
        </w:rPr>
        <w:fldChar w:fldCharType="end"/>
      </w:r>
      <w:r w:rsidR="00BA0B9E">
        <w:rPr>
          <w:rFonts w:ascii="Arial" w:eastAsiaTheme="minorEastAsia" w:hAnsi="Arial" w:cs="Arial"/>
          <w:sz w:val="24"/>
          <w:szCs w:val="24"/>
        </w:rPr>
        <w:t xml:space="preserve">. </w:t>
      </w:r>
      <w:r w:rsidR="007813EA" w:rsidRPr="007813EA">
        <w:rPr>
          <w:rFonts w:ascii="Arial" w:eastAsiaTheme="minorEastAsia" w:hAnsi="Arial" w:cs="Arial"/>
          <w:sz w:val="24"/>
          <w:szCs w:val="24"/>
        </w:rPr>
        <w:t xml:space="preserve">Even though </w:t>
      </w:r>
      <w:r w:rsidR="00BA0B9E">
        <w:rPr>
          <w:rFonts w:ascii="Arial" w:eastAsiaTheme="minorEastAsia" w:hAnsi="Arial" w:cs="Arial"/>
          <w:sz w:val="24"/>
          <w:szCs w:val="24"/>
        </w:rPr>
        <w:t xml:space="preserve">transformers </w:t>
      </w:r>
      <w:r w:rsidR="00823EE4" w:rsidRPr="00823EE4">
        <w:rPr>
          <w:rFonts w:ascii="Arial" w:eastAsiaTheme="minorEastAsia" w:hAnsi="Arial" w:cs="Arial"/>
          <w:sz w:val="24"/>
          <w:szCs w:val="24"/>
        </w:rPr>
        <w:t xml:space="preserve">have outperformed </w:t>
      </w:r>
      <w:r w:rsidR="00BA0B9E">
        <w:rPr>
          <w:rFonts w:ascii="Arial" w:eastAsiaTheme="minorEastAsia" w:hAnsi="Arial" w:cs="Arial"/>
          <w:sz w:val="24"/>
          <w:szCs w:val="24"/>
        </w:rPr>
        <w:t xml:space="preserve">CNNs </w:t>
      </w:r>
      <w:r w:rsidR="00823EE4" w:rsidRPr="00823EE4">
        <w:rPr>
          <w:rFonts w:ascii="Arial" w:eastAsiaTheme="minorEastAsia" w:hAnsi="Arial" w:cs="Arial"/>
          <w:sz w:val="24"/>
          <w:szCs w:val="24"/>
        </w:rPr>
        <w:t>in some computer vision tasks</w:t>
      </w:r>
      <w:r w:rsidR="000E794C">
        <w:rPr>
          <w:rFonts w:ascii="Arial" w:eastAsiaTheme="minorEastAsia" w:hAnsi="Arial" w:cs="Arial"/>
          <w:sz w:val="24"/>
          <w:szCs w:val="24"/>
        </w:rPr>
        <w:t xml:space="preserve">, they </w:t>
      </w:r>
      <w:r w:rsidR="00684C9C">
        <w:rPr>
          <w:rFonts w:ascii="Arial" w:eastAsiaTheme="minorEastAsia" w:hAnsi="Arial" w:cs="Arial"/>
          <w:sz w:val="24"/>
          <w:szCs w:val="24"/>
        </w:rPr>
        <w:t xml:space="preserve">started to be used more recently and </w:t>
      </w:r>
      <w:r w:rsidR="000E794C">
        <w:rPr>
          <w:rFonts w:ascii="Arial" w:eastAsiaTheme="minorEastAsia" w:hAnsi="Arial" w:cs="Arial"/>
          <w:sz w:val="24"/>
          <w:szCs w:val="24"/>
        </w:rPr>
        <w:t xml:space="preserve">were not </w:t>
      </w:r>
      <w:r w:rsidR="00780343">
        <w:rPr>
          <w:rFonts w:ascii="Arial" w:eastAsiaTheme="minorEastAsia" w:hAnsi="Arial" w:cs="Arial"/>
          <w:sz w:val="24"/>
          <w:szCs w:val="24"/>
        </w:rPr>
        <w:t xml:space="preserve">found </w:t>
      </w:r>
      <w:r w:rsidR="000E794C" w:rsidRPr="00D973D1">
        <w:rPr>
          <w:rFonts w:ascii="Arial" w:eastAsiaTheme="minorEastAsia" w:hAnsi="Arial" w:cs="Arial"/>
          <w:sz w:val="24"/>
          <w:szCs w:val="24"/>
        </w:rPr>
        <w:t xml:space="preserve">in </w:t>
      </w:r>
      <w:r w:rsidR="000E794C">
        <w:rPr>
          <w:rFonts w:ascii="Arial" w:eastAsiaTheme="minorEastAsia" w:hAnsi="Arial" w:cs="Arial"/>
          <w:sz w:val="24"/>
          <w:szCs w:val="24"/>
        </w:rPr>
        <w:t xml:space="preserve">any of </w:t>
      </w:r>
      <w:r w:rsidR="000E794C" w:rsidRPr="00D973D1">
        <w:rPr>
          <w:rFonts w:ascii="Arial" w:eastAsiaTheme="minorEastAsia" w:hAnsi="Arial" w:cs="Arial"/>
          <w:sz w:val="24"/>
          <w:szCs w:val="24"/>
        </w:rPr>
        <w:t>the included studies</w:t>
      </w:r>
      <w:r w:rsidR="00823EE4" w:rsidRPr="00823EE4">
        <w:rPr>
          <w:rFonts w:ascii="Arial" w:eastAsiaTheme="minorEastAsia" w:hAnsi="Arial" w:cs="Arial"/>
          <w:sz w:val="24"/>
          <w:szCs w:val="24"/>
        </w:rPr>
        <w:t xml:space="preserve"> </w:t>
      </w:r>
      <w:r w:rsidR="00174F2C">
        <w:rPr>
          <w:rFonts w:ascii="Arial" w:eastAsiaTheme="minorEastAsia" w:hAnsi="Arial" w:cs="Arial"/>
          <w:sz w:val="24"/>
          <w:szCs w:val="24"/>
        </w:rPr>
        <w:fldChar w:fldCharType="begin"/>
      </w:r>
      <w:r w:rsidR="00174F2C">
        <w:rPr>
          <w:rFonts w:ascii="Arial" w:eastAsiaTheme="minorEastAsia" w:hAnsi="Arial" w:cs="Arial"/>
          <w:sz w:val="24"/>
          <w:szCs w:val="24"/>
        </w:rPr>
        <w:instrText xml:space="preserve"> ADDIN ZOTERO_ITEM CSL_CITATION {"citationID":"GXEgBQbl","properties":{"formattedCitation":"(Shmatko et al., 2022)","plainCitation":"(Shmatko et al., 2022)","noteIndex":0},"citationItems":[{"id":9148,"uris":["http://zotero.org/users/8964937/items/MYKVIUGX"],"itemData":{"id":9148,"type":"article-journal","abstract":"Artificial intelligence (AI) methods have multiplied our capabilities to extract quantitative information from digital histopathology images. AI is expected to reduce workload for human experts, improve the objectivity and consistency of pathology reports, and have a clinical impact by extracting hi …","container-title":"Nature cancer","DOI":"10.1038/s43018-022-00436-4","ISSN":"2662-1347","issue":"9","language":"en","note":"publisher: Nat Cancer\nPMID: 36138135","source":"pubmed.ncbi.nlm.nih.gov","title":"Artificial intelligence in histopathology: enhancing cancer research and clinical oncology","title-short":"Artificial intelligence in histopathology","URL":"https://pubmed.ncbi.nlm.nih.gov/36138135/","volume":"3","author":[{"family":"Shmatko","given":"A"},{"family":"Ghaffari Laleh","given":"N"},{"family":"Gerstung","given":"M"},{"family":"Kather","given":"Jn"}],"accessed":{"date-parts":[["2022",12,9]]},"issued":{"date-parts":[["2022",9]]}}}],"schema":"https://github.com/citation-style-language/schema/raw/master/csl-citation.json"} </w:instrText>
      </w:r>
      <w:r w:rsidR="00174F2C">
        <w:rPr>
          <w:rFonts w:ascii="Arial" w:eastAsiaTheme="minorEastAsia" w:hAnsi="Arial" w:cs="Arial"/>
          <w:sz w:val="24"/>
          <w:szCs w:val="24"/>
        </w:rPr>
        <w:fldChar w:fldCharType="separate"/>
      </w:r>
      <w:r w:rsidR="00174F2C" w:rsidRPr="00174F2C">
        <w:rPr>
          <w:rFonts w:ascii="Arial" w:hAnsi="Arial" w:cs="Arial"/>
          <w:sz w:val="24"/>
        </w:rPr>
        <w:t>(Shmatko et al., 2022)</w:t>
      </w:r>
      <w:r w:rsidR="00174F2C">
        <w:rPr>
          <w:rFonts w:ascii="Arial" w:eastAsiaTheme="minorEastAsia" w:hAnsi="Arial" w:cs="Arial"/>
          <w:sz w:val="24"/>
          <w:szCs w:val="24"/>
        </w:rPr>
        <w:fldChar w:fldCharType="end"/>
      </w:r>
      <w:r w:rsidR="00164134">
        <w:rPr>
          <w:rFonts w:ascii="Arial" w:eastAsiaTheme="minorEastAsia" w:hAnsi="Arial" w:cs="Arial"/>
          <w:sz w:val="24"/>
          <w:szCs w:val="24"/>
        </w:rPr>
        <w:t>.</w:t>
      </w:r>
    </w:p>
    <w:p w14:paraId="3C57BF5E" w14:textId="4E0EDBA7" w:rsidR="00160462" w:rsidRDefault="006C44A6" w:rsidP="006C44A6">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 xml:space="preserve">Considering that the </w:t>
      </w:r>
      <w:r w:rsidRPr="006C44A6">
        <w:rPr>
          <w:rFonts w:ascii="Arial" w:eastAsiaTheme="minorEastAsia" w:hAnsi="Arial" w:cs="Arial"/>
          <w:sz w:val="24"/>
          <w:szCs w:val="24"/>
        </w:rPr>
        <w:t xml:space="preserve">performance </w:t>
      </w:r>
      <w:r>
        <w:rPr>
          <w:rFonts w:ascii="Arial" w:eastAsiaTheme="minorEastAsia" w:hAnsi="Arial" w:cs="Arial"/>
          <w:sz w:val="24"/>
          <w:szCs w:val="24"/>
        </w:rPr>
        <w:t xml:space="preserve">of ML models </w:t>
      </w:r>
      <w:r w:rsidR="00024E9A">
        <w:rPr>
          <w:rFonts w:ascii="Arial" w:eastAsiaTheme="minorEastAsia" w:hAnsi="Arial" w:cs="Arial"/>
          <w:sz w:val="24"/>
          <w:szCs w:val="24"/>
        </w:rPr>
        <w:t xml:space="preserve">when validated on </w:t>
      </w:r>
      <w:r w:rsidRPr="006C44A6">
        <w:rPr>
          <w:rFonts w:ascii="Arial" w:eastAsiaTheme="minorEastAsia" w:hAnsi="Arial" w:cs="Arial"/>
          <w:sz w:val="24"/>
          <w:szCs w:val="24"/>
        </w:rPr>
        <w:t>external dataset</w:t>
      </w:r>
      <w:r>
        <w:rPr>
          <w:rFonts w:ascii="Arial" w:eastAsiaTheme="minorEastAsia" w:hAnsi="Arial" w:cs="Arial"/>
          <w:sz w:val="24"/>
          <w:szCs w:val="24"/>
        </w:rPr>
        <w:t xml:space="preserve">s usually </w:t>
      </w:r>
      <w:r w:rsidRPr="006C44A6">
        <w:rPr>
          <w:rFonts w:ascii="Arial" w:eastAsiaTheme="minorEastAsia" w:hAnsi="Arial" w:cs="Arial"/>
          <w:sz w:val="24"/>
          <w:szCs w:val="24"/>
        </w:rPr>
        <w:t>diminishe</w:t>
      </w:r>
      <w:r w:rsidR="00024E9A">
        <w:rPr>
          <w:rFonts w:ascii="Arial" w:eastAsiaTheme="minorEastAsia" w:hAnsi="Arial" w:cs="Arial"/>
          <w:sz w:val="24"/>
          <w:szCs w:val="24"/>
        </w:rPr>
        <w:t>s</w:t>
      </w:r>
      <w:r w:rsidRPr="006C44A6">
        <w:rPr>
          <w:rFonts w:ascii="Arial" w:eastAsiaTheme="minorEastAsia" w:hAnsi="Arial" w:cs="Arial"/>
          <w:sz w:val="24"/>
          <w:szCs w:val="24"/>
        </w:rPr>
        <w:t xml:space="preserve">, </w:t>
      </w:r>
      <w:r>
        <w:rPr>
          <w:rFonts w:ascii="Arial" w:eastAsiaTheme="minorEastAsia" w:hAnsi="Arial" w:cs="Arial"/>
          <w:sz w:val="24"/>
          <w:szCs w:val="24"/>
        </w:rPr>
        <w:t xml:space="preserve">the </w:t>
      </w:r>
      <w:r w:rsidR="00DE2E1F">
        <w:rPr>
          <w:rFonts w:ascii="Arial" w:eastAsiaTheme="minorEastAsia" w:hAnsi="Arial" w:cs="Arial"/>
          <w:sz w:val="24"/>
          <w:szCs w:val="24"/>
        </w:rPr>
        <w:t xml:space="preserve">results </w:t>
      </w:r>
      <w:r>
        <w:rPr>
          <w:rFonts w:ascii="Arial" w:eastAsiaTheme="minorEastAsia" w:hAnsi="Arial" w:cs="Arial"/>
          <w:sz w:val="24"/>
          <w:szCs w:val="24"/>
        </w:rPr>
        <w:t>of most included studies can be regarded as encouraging</w:t>
      </w:r>
      <w:r w:rsidR="004F396F">
        <w:rPr>
          <w:rFonts w:ascii="Arial" w:eastAsiaTheme="minorEastAsia" w:hAnsi="Arial" w:cs="Arial"/>
          <w:sz w:val="24"/>
          <w:szCs w:val="24"/>
        </w:rPr>
        <w:t xml:space="preserve">. </w:t>
      </w:r>
      <w:r w:rsidR="005D42F0">
        <w:rPr>
          <w:rFonts w:ascii="Arial" w:eastAsiaTheme="minorEastAsia" w:hAnsi="Arial" w:cs="Arial"/>
          <w:sz w:val="24"/>
          <w:szCs w:val="24"/>
        </w:rPr>
        <w:t>For</w:t>
      </w:r>
      <w:r w:rsidR="004D4179">
        <w:rPr>
          <w:rFonts w:ascii="Arial" w:eastAsiaTheme="minorEastAsia" w:hAnsi="Arial" w:cs="Arial"/>
          <w:sz w:val="24"/>
          <w:szCs w:val="24"/>
        </w:rPr>
        <w:t xml:space="preserve"> example</w:t>
      </w:r>
      <w:r w:rsidR="00D43DAD">
        <w:rPr>
          <w:rFonts w:ascii="Arial" w:eastAsiaTheme="minorEastAsia" w:hAnsi="Arial" w:cs="Arial"/>
          <w:sz w:val="24"/>
          <w:szCs w:val="24"/>
        </w:rPr>
        <w:t xml:space="preserve">, </w:t>
      </w:r>
      <w:r w:rsidR="00F31EE5">
        <w:rPr>
          <w:rFonts w:ascii="Arial" w:eastAsiaTheme="minorEastAsia" w:hAnsi="Arial" w:cs="Arial"/>
          <w:sz w:val="24"/>
          <w:szCs w:val="24"/>
        </w:rPr>
        <w:t xml:space="preserve">all </w:t>
      </w:r>
      <w:r w:rsidR="00B0098B">
        <w:rPr>
          <w:rFonts w:ascii="Arial" w:eastAsiaTheme="minorEastAsia" w:hAnsi="Arial" w:cs="Arial"/>
          <w:sz w:val="24"/>
          <w:szCs w:val="24"/>
        </w:rPr>
        <w:t xml:space="preserve">the </w:t>
      </w:r>
      <w:r w:rsidR="00ED7966">
        <w:rPr>
          <w:rFonts w:ascii="Arial" w:eastAsiaTheme="minorEastAsia" w:hAnsi="Arial" w:cs="Arial"/>
          <w:sz w:val="24"/>
          <w:szCs w:val="24"/>
        </w:rPr>
        <w:t>accurac</w:t>
      </w:r>
      <w:r w:rsidR="00C74513">
        <w:rPr>
          <w:rFonts w:ascii="Arial" w:eastAsiaTheme="minorEastAsia" w:hAnsi="Arial" w:cs="Arial"/>
          <w:sz w:val="24"/>
          <w:szCs w:val="24"/>
        </w:rPr>
        <w:t>ies</w:t>
      </w:r>
      <w:r w:rsidR="00ED7966">
        <w:rPr>
          <w:rFonts w:ascii="Arial" w:eastAsiaTheme="minorEastAsia" w:hAnsi="Arial" w:cs="Arial"/>
          <w:sz w:val="24"/>
          <w:szCs w:val="24"/>
        </w:rPr>
        <w:t xml:space="preserve"> </w:t>
      </w:r>
      <w:r w:rsidR="00C74513">
        <w:rPr>
          <w:rFonts w:ascii="Arial" w:eastAsiaTheme="minorEastAsia" w:hAnsi="Arial" w:cs="Arial"/>
          <w:sz w:val="24"/>
          <w:szCs w:val="24"/>
        </w:rPr>
        <w:t xml:space="preserve">and AUC </w:t>
      </w:r>
      <w:r w:rsidR="007318A9">
        <w:rPr>
          <w:rFonts w:ascii="Arial" w:eastAsiaTheme="minorEastAsia" w:hAnsi="Arial" w:cs="Arial"/>
          <w:sz w:val="24"/>
          <w:szCs w:val="24"/>
        </w:rPr>
        <w:t xml:space="preserve">achieved by </w:t>
      </w:r>
      <w:r w:rsidR="00F31EE5">
        <w:rPr>
          <w:rFonts w:ascii="Arial" w:eastAsiaTheme="minorEastAsia" w:hAnsi="Arial" w:cs="Arial"/>
          <w:sz w:val="24"/>
          <w:szCs w:val="24"/>
        </w:rPr>
        <w:t xml:space="preserve">the </w:t>
      </w:r>
      <w:r w:rsidR="007318A9" w:rsidRPr="003A4359">
        <w:rPr>
          <w:rFonts w:ascii="Arial" w:eastAsiaTheme="minorEastAsia" w:hAnsi="Arial" w:cs="Arial"/>
          <w:sz w:val="24"/>
          <w:szCs w:val="24"/>
        </w:rPr>
        <w:t xml:space="preserve">diagnostic or classification </w:t>
      </w:r>
      <w:r w:rsidR="007318A9">
        <w:rPr>
          <w:rFonts w:ascii="Arial" w:eastAsiaTheme="minorEastAsia" w:hAnsi="Arial" w:cs="Arial"/>
          <w:sz w:val="24"/>
          <w:szCs w:val="24"/>
        </w:rPr>
        <w:t xml:space="preserve">models were </w:t>
      </w:r>
      <w:r w:rsidR="004D066C">
        <w:rPr>
          <w:rFonts w:ascii="Arial" w:eastAsiaTheme="minorEastAsia" w:hAnsi="Arial" w:cs="Arial"/>
          <w:sz w:val="24"/>
          <w:szCs w:val="24"/>
        </w:rPr>
        <w:t>above 87%</w:t>
      </w:r>
      <w:r w:rsidR="00C5068F">
        <w:rPr>
          <w:rFonts w:ascii="Arial" w:eastAsiaTheme="minorEastAsia" w:hAnsi="Arial" w:cs="Arial"/>
          <w:sz w:val="24"/>
          <w:szCs w:val="24"/>
        </w:rPr>
        <w:t xml:space="preserve"> and</w:t>
      </w:r>
      <w:r w:rsidR="006C71F9">
        <w:rPr>
          <w:rFonts w:ascii="Arial" w:eastAsiaTheme="minorEastAsia" w:hAnsi="Arial" w:cs="Arial"/>
          <w:sz w:val="24"/>
          <w:szCs w:val="24"/>
        </w:rPr>
        <w:t xml:space="preserve"> </w:t>
      </w:r>
      <w:r w:rsidR="00EF62E9">
        <w:rPr>
          <w:rFonts w:ascii="Arial" w:eastAsiaTheme="minorEastAsia" w:hAnsi="Arial" w:cs="Arial"/>
          <w:sz w:val="24"/>
          <w:szCs w:val="24"/>
        </w:rPr>
        <w:t>90%</w:t>
      </w:r>
      <w:r w:rsidR="00D45C64">
        <w:rPr>
          <w:rFonts w:ascii="Arial" w:eastAsiaTheme="minorEastAsia" w:hAnsi="Arial" w:cs="Arial"/>
          <w:sz w:val="24"/>
          <w:szCs w:val="24"/>
        </w:rPr>
        <w:t>,</w:t>
      </w:r>
      <w:r w:rsidR="00C74513">
        <w:rPr>
          <w:rFonts w:ascii="Arial" w:eastAsiaTheme="minorEastAsia" w:hAnsi="Arial" w:cs="Arial"/>
          <w:sz w:val="24"/>
          <w:szCs w:val="24"/>
        </w:rPr>
        <w:t xml:space="preserve"> respectively</w:t>
      </w:r>
      <w:r w:rsidR="00F835C3">
        <w:rPr>
          <w:rFonts w:ascii="Arial" w:eastAsiaTheme="minorEastAsia" w:hAnsi="Arial" w:cs="Arial"/>
          <w:sz w:val="24"/>
          <w:szCs w:val="24"/>
        </w:rPr>
        <w:t xml:space="preserve">; </w:t>
      </w:r>
      <w:r w:rsidR="003100D4">
        <w:rPr>
          <w:rFonts w:ascii="Arial" w:eastAsiaTheme="minorEastAsia" w:hAnsi="Arial" w:cs="Arial"/>
          <w:sz w:val="24"/>
          <w:szCs w:val="24"/>
        </w:rPr>
        <w:t xml:space="preserve">Yang et al. </w:t>
      </w:r>
      <w:r w:rsidR="00392FF2">
        <w:rPr>
          <w:rFonts w:ascii="Arial" w:eastAsiaTheme="minorEastAsia" w:hAnsi="Arial" w:cs="Arial"/>
          <w:sz w:val="24"/>
          <w:szCs w:val="24"/>
        </w:rPr>
        <w:t xml:space="preserve">obtained </w:t>
      </w:r>
      <w:r w:rsidR="00C905EE">
        <w:rPr>
          <w:rFonts w:ascii="Arial" w:eastAsiaTheme="minorEastAsia" w:hAnsi="Arial" w:cs="Arial"/>
          <w:sz w:val="24"/>
          <w:szCs w:val="24"/>
        </w:rPr>
        <w:t xml:space="preserve">perfect or almost perfect </w:t>
      </w:r>
      <w:r w:rsidR="003E7647">
        <w:rPr>
          <w:rFonts w:ascii="Arial" w:eastAsiaTheme="minorEastAsia" w:hAnsi="Arial" w:cs="Arial"/>
          <w:sz w:val="24"/>
          <w:szCs w:val="24"/>
        </w:rPr>
        <w:t>p</w:t>
      </w:r>
      <w:r w:rsidR="003E7647" w:rsidRPr="003A4359">
        <w:rPr>
          <w:rFonts w:ascii="Arial" w:eastAsiaTheme="minorEastAsia" w:hAnsi="Arial" w:cs="Arial"/>
          <w:sz w:val="24"/>
          <w:szCs w:val="24"/>
        </w:rPr>
        <w:t>recision and recall</w:t>
      </w:r>
      <w:r w:rsidR="009F6ABB">
        <w:rPr>
          <w:rFonts w:ascii="Arial" w:eastAsiaTheme="minorEastAsia" w:hAnsi="Arial" w:cs="Arial"/>
          <w:sz w:val="24"/>
          <w:szCs w:val="24"/>
        </w:rPr>
        <w:t xml:space="preserve"> </w:t>
      </w:r>
      <w:r w:rsidR="00AA565A">
        <w:rPr>
          <w:rFonts w:ascii="Arial" w:eastAsiaTheme="minorEastAsia" w:hAnsi="Arial" w:cs="Arial"/>
          <w:sz w:val="24"/>
          <w:szCs w:val="24"/>
        </w:rPr>
        <w:t>values</w:t>
      </w:r>
      <w:r w:rsidR="00DB6C9C">
        <w:rPr>
          <w:rFonts w:ascii="Arial" w:eastAsiaTheme="minorEastAsia" w:hAnsi="Arial" w:cs="Arial"/>
          <w:sz w:val="24"/>
          <w:szCs w:val="24"/>
        </w:rPr>
        <w:t xml:space="preserve">, </w:t>
      </w:r>
      <w:r w:rsidR="001C372F">
        <w:rPr>
          <w:rFonts w:ascii="Arial" w:eastAsiaTheme="minorEastAsia" w:hAnsi="Arial" w:cs="Arial"/>
          <w:sz w:val="24"/>
          <w:szCs w:val="24"/>
        </w:rPr>
        <w:t xml:space="preserve">the </w:t>
      </w:r>
      <w:r w:rsidR="00DE0B51">
        <w:rPr>
          <w:rFonts w:ascii="Arial" w:eastAsiaTheme="minorEastAsia" w:hAnsi="Arial" w:cs="Arial"/>
          <w:sz w:val="24"/>
          <w:szCs w:val="24"/>
        </w:rPr>
        <w:t xml:space="preserve">prognostic </w:t>
      </w:r>
      <w:r w:rsidR="004B16C1">
        <w:rPr>
          <w:rFonts w:ascii="Arial" w:eastAsiaTheme="minorEastAsia" w:hAnsi="Arial" w:cs="Arial"/>
          <w:sz w:val="24"/>
          <w:szCs w:val="24"/>
        </w:rPr>
        <w:t xml:space="preserve">models </w:t>
      </w:r>
      <w:r w:rsidR="004B4848">
        <w:rPr>
          <w:rFonts w:ascii="Arial" w:eastAsiaTheme="minorEastAsia" w:hAnsi="Arial" w:cs="Arial"/>
          <w:sz w:val="24"/>
          <w:szCs w:val="24"/>
        </w:rPr>
        <w:t xml:space="preserve">developed by </w:t>
      </w:r>
      <w:r w:rsidR="00D2380C">
        <w:rPr>
          <w:rFonts w:ascii="Arial" w:eastAsiaTheme="minorEastAsia" w:hAnsi="Arial" w:cs="Arial"/>
          <w:sz w:val="24"/>
          <w:szCs w:val="24"/>
        </w:rPr>
        <w:t>Bychkov et al.</w:t>
      </w:r>
      <w:r w:rsidR="004B4848">
        <w:rPr>
          <w:rFonts w:ascii="Arial" w:eastAsiaTheme="minorEastAsia" w:hAnsi="Arial" w:cs="Arial"/>
          <w:sz w:val="24"/>
          <w:szCs w:val="24"/>
        </w:rPr>
        <w:t xml:space="preserve"> and </w:t>
      </w:r>
      <w:r w:rsidR="00D2380C">
        <w:rPr>
          <w:rFonts w:ascii="Arial" w:eastAsiaTheme="minorEastAsia" w:hAnsi="Arial" w:cs="Arial"/>
          <w:sz w:val="24"/>
          <w:szCs w:val="24"/>
        </w:rPr>
        <w:t>Wang</w:t>
      </w:r>
      <w:r w:rsidR="000D0B2A">
        <w:rPr>
          <w:rFonts w:ascii="Arial" w:eastAsiaTheme="minorEastAsia" w:hAnsi="Arial" w:cs="Arial"/>
          <w:sz w:val="24"/>
          <w:szCs w:val="24"/>
        </w:rPr>
        <w:t xml:space="preserve"> et al</w:t>
      </w:r>
      <w:r w:rsidR="00340C71">
        <w:rPr>
          <w:rFonts w:ascii="Arial" w:eastAsiaTheme="minorEastAsia" w:hAnsi="Arial" w:cs="Arial"/>
          <w:sz w:val="24"/>
          <w:szCs w:val="24"/>
        </w:rPr>
        <w:t>.</w:t>
      </w:r>
      <w:r w:rsidR="004B4848">
        <w:rPr>
          <w:rFonts w:ascii="Arial" w:eastAsiaTheme="minorEastAsia" w:hAnsi="Arial" w:cs="Arial"/>
          <w:sz w:val="24"/>
          <w:szCs w:val="24"/>
        </w:rPr>
        <w:t>,</w:t>
      </w:r>
      <w:r w:rsidR="004B4848" w:rsidRPr="004B16C1">
        <w:rPr>
          <w:rFonts w:ascii="Arial" w:eastAsiaTheme="minorEastAsia" w:hAnsi="Arial" w:cs="Arial"/>
          <w:sz w:val="24"/>
          <w:szCs w:val="24"/>
        </w:rPr>
        <w:t xml:space="preserve"> </w:t>
      </w:r>
      <w:r w:rsidR="003A4359" w:rsidRPr="004B16C1">
        <w:rPr>
          <w:rFonts w:ascii="Arial" w:eastAsiaTheme="minorEastAsia" w:hAnsi="Arial" w:cs="Arial"/>
          <w:sz w:val="24"/>
          <w:szCs w:val="24"/>
        </w:rPr>
        <w:t xml:space="preserve">the Hazard Ratios (HR) </w:t>
      </w:r>
      <w:r w:rsidR="00DE0B51">
        <w:rPr>
          <w:rFonts w:ascii="Arial" w:eastAsiaTheme="minorEastAsia" w:hAnsi="Arial" w:cs="Arial"/>
          <w:sz w:val="24"/>
          <w:szCs w:val="24"/>
        </w:rPr>
        <w:t xml:space="preserve">were </w:t>
      </w:r>
      <w:r w:rsidR="00D07D08">
        <w:rPr>
          <w:rFonts w:ascii="Arial" w:eastAsiaTheme="minorEastAsia" w:hAnsi="Arial" w:cs="Arial"/>
          <w:sz w:val="24"/>
          <w:szCs w:val="24"/>
        </w:rPr>
        <w:t>between 1</w:t>
      </w:r>
      <w:r w:rsidR="00D249C8">
        <w:rPr>
          <w:rFonts w:ascii="Arial" w:eastAsiaTheme="minorEastAsia" w:hAnsi="Arial" w:cs="Arial"/>
          <w:sz w:val="24"/>
          <w:szCs w:val="24"/>
        </w:rPr>
        <w:t>.</w:t>
      </w:r>
      <w:r w:rsidR="00D07D08">
        <w:rPr>
          <w:rFonts w:ascii="Arial" w:eastAsiaTheme="minorEastAsia" w:hAnsi="Arial" w:cs="Arial"/>
          <w:sz w:val="24"/>
          <w:szCs w:val="24"/>
        </w:rPr>
        <w:t>7 and 1</w:t>
      </w:r>
      <w:r w:rsidR="00D249C8">
        <w:rPr>
          <w:rFonts w:ascii="Arial" w:eastAsiaTheme="minorEastAsia" w:hAnsi="Arial" w:cs="Arial"/>
          <w:sz w:val="24"/>
          <w:szCs w:val="24"/>
        </w:rPr>
        <w:t>.</w:t>
      </w:r>
      <w:r w:rsidR="00D07D08">
        <w:rPr>
          <w:rFonts w:ascii="Arial" w:eastAsiaTheme="minorEastAsia" w:hAnsi="Arial" w:cs="Arial"/>
          <w:sz w:val="24"/>
          <w:szCs w:val="24"/>
        </w:rPr>
        <w:t>9 (</w:t>
      </w:r>
      <w:r w:rsidR="00C16ACE">
        <w:rPr>
          <w:rFonts w:ascii="Arial" w:eastAsiaTheme="minorEastAsia" w:hAnsi="Arial" w:cs="Arial"/>
          <w:sz w:val="24"/>
          <w:szCs w:val="24"/>
        </w:rPr>
        <w:t xml:space="preserve">with </w:t>
      </w:r>
      <w:r w:rsidR="00D94B6D">
        <w:rPr>
          <w:rFonts w:ascii="Arial" w:eastAsiaTheme="minorEastAsia" w:hAnsi="Arial" w:cs="Arial"/>
          <w:sz w:val="24"/>
          <w:szCs w:val="24"/>
        </w:rPr>
        <w:t>s</w:t>
      </w:r>
      <w:r w:rsidR="00D94B6D" w:rsidRPr="00D94B6D">
        <w:rPr>
          <w:rFonts w:ascii="Arial" w:eastAsiaTheme="minorEastAsia" w:hAnsi="Arial" w:cs="Arial"/>
          <w:sz w:val="24"/>
          <w:szCs w:val="24"/>
        </w:rPr>
        <w:t>tatistical significance</w:t>
      </w:r>
      <w:r w:rsidR="00D94B6D">
        <w:rPr>
          <w:rFonts w:ascii="Arial" w:eastAsiaTheme="minorEastAsia" w:hAnsi="Arial" w:cs="Arial"/>
          <w:sz w:val="24"/>
          <w:szCs w:val="24"/>
        </w:rPr>
        <w:t>)</w:t>
      </w:r>
      <w:r w:rsidR="00DB6C9C">
        <w:rPr>
          <w:rFonts w:ascii="Arial" w:eastAsiaTheme="minorEastAsia" w:hAnsi="Arial" w:cs="Arial"/>
          <w:sz w:val="24"/>
          <w:szCs w:val="24"/>
        </w:rPr>
        <w:t xml:space="preserve">, and </w:t>
      </w:r>
      <w:r w:rsidR="007C4547">
        <w:rPr>
          <w:rFonts w:ascii="Arial" w:eastAsiaTheme="minorEastAsia" w:hAnsi="Arial" w:cs="Arial"/>
          <w:sz w:val="24"/>
          <w:szCs w:val="24"/>
        </w:rPr>
        <w:t xml:space="preserve">all the </w:t>
      </w:r>
      <w:r w:rsidR="007C4547" w:rsidRPr="007C4547">
        <w:rPr>
          <w:rFonts w:ascii="Arial" w:eastAsiaTheme="minorEastAsia" w:hAnsi="Arial" w:cs="Arial"/>
          <w:sz w:val="24"/>
          <w:szCs w:val="24"/>
        </w:rPr>
        <w:t xml:space="preserve">machine TIL variables </w:t>
      </w:r>
      <w:r w:rsidR="00F4429C">
        <w:rPr>
          <w:rFonts w:ascii="Arial" w:eastAsiaTheme="minorEastAsia" w:hAnsi="Arial" w:cs="Arial"/>
          <w:sz w:val="24"/>
          <w:szCs w:val="24"/>
        </w:rPr>
        <w:t xml:space="preserve">developed by </w:t>
      </w:r>
      <w:r w:rsidR="00D2380C">
        <w:rPr>
          <w:rFonts w:ascii="Arial" w:eastAsiaTheme="minorEastAsia" w:hAnsi="Arial" w:cs="Arial"/>
          <w:sz w:val="24"/>
          <w:szCs w:val="24"/>
        </w:rPr>
        <w:t>Bai et al.</w:t>
      </w:r>
      <w:r w:rsidR="00F4429C">
        <w:rPr>
          <w:rFonts w:ascii="Arial" w:eastAsiaTheme="minorEastAsia" w:hAnsi="Arial" w:cs="Arial"/>
          <w:sz w:val="24"/>
          <w:szCs w:val="24"/>
        </w:rPr>
        <w:t xml:space="preserve"> were </w:t>
      </w:r>
      <w:r w:rsidR="00F4429C" w:rsidRPr="00F4429C">
        <w:rPr>
          <w:rFonts w:ascii="Arial" w:eastAsiaTheme="minorEastAsia" w:hAnsi="Arial" w:cs="Arial"/>
          <w:sz w:val="24"/>
          <w:szCs w:val="24"/>
        </w:rPr>
        <w:t xml:space="preserve">significantly </w:t>
      </w:r>
      <w:r w:rsidR="007C4547" w:rsidRPr="007C4547">
        <w:rPr>
          <w:rFonts w:ascii="Arial" w:eastAsiaTheme="minorEastAsia" w:hAnsi="Arial" w:cs="Arial"/>
          <w:sz w:val="24"/>
          <w:szCs w:val="24"/>
        </w:rPr>
        <w:t>associat</w:t>
      </w:r>
      <w:r w:rsidR="002470EE">
        <w:rPr>
          <w:rFonts w:ascii="Arial" w:eastAsiaTheme="minorEastAsia" w:hAnsi="Arial" w:cs="Arial"/>
          <w:sz w:val="24"/>
          <w:szCs w:val="24"/>
        </w:rPr>
        <w:t>ed</w:t>
      </w:r>
      <w:r w:rsidR="007C4547" w:rsidRPr="007C4547">
        <w:rPr>
          <w:rFonts w:ascii="Arial" w:eastAsiaTheme="minorEastAsia" w:hAnsi="Arial" w:cs="Arial"/>
          <w:sz w:val="24"/>
          <w:szCs w:val="24"/>
        </w:rPr>
        <w:t xml:space="preserve"> with outcomes. </w:t>
      </w:r>
      <w:r>
        <w:rPr>
          <w:rFonts w:ascii="Arial" w:eastAsiaTheme="minorEastAsia" w:hAnsi="Arial" w:cs="Arial"/>
          <w:sz w:val="24"/>
          <w:szCs w:val="24"/>
        </w:rPr>
        <w:t>However, as discussed below, the limited number of classes (AKA histological subtypes of lesions</w:t>
      </w:r>
      <w:r w:rsidR="00024E9A">
        <w:rPr>
          <w:rFonts w:ascii="Arial" w:eastAsiaTheme="minorEastAsia" w:hAnsi="Arial" w:cs="Arial"/>
          <w:sz w:val="24"/>
          <w:szCs w:val="24"/>
        </w:rPr>
        <w:t>/tumours</w:t>
      </w:r>
      <w:r>
        <w:rPr>
          <w:rFonts w:ascii="Arial" w:eastAsiaTheme="minorEastAsia" w:hAnsi="Arial" w:cs="Arial"/>
          <w:sz w:val="24"/>
          <w:szCs w:val="24"/>
        </w:rPr>
        <w:t xml:space="preserve">) in which the models </w:t>
      </w:r>
      <w:r w:rsidR="00024E9A">
        <w:rPr>
          <w:rFonts w:ascii="Arial" w:eastAsiaTheme="minorEastAsia" w:hAnsi="Arial" w:cs="Arial"/>
          <w:sz w:val="24"/>
          <w:szCs w:val="24"/>
        </w:rPr>
        <w:t xml:space="preserve">were </w:t>
      </w:r>
      <w:r>
        <w:rPr>
          <w:rFonts w:ascii="Arial" w:eastAsiaTheme="minorEastAsia" w:hAnsi="Arial" w:cs="Arial"/>
          <w:sz w:val="24"/>
          <w:szCs w:val="24"/>
        </w:rPr>
        <w:t xml:space="preserve">applied </w:t>
      </w:r>
      <w:r w:rsidR="00024E9A">
        <w:rPr>
          <w:rFonts w:ascii="Arial" w:eastAsiaTheme="minorEastAsia" w:hAnsi="Arial" w:cs="Arial"/>
          <w:sz w:val="24"/>
          <w:szCs w:val="24"/>
        </w:rPr>
        <w:t xml:space="preserve">could </w:t>
      </w:r>
      <w:r>
        <w:rPr>
          <w:rFonts w:ascii="Arial" w:eastAsiaTheme="minorEastAsia" w:hAnsi="Arial" w:cs="Arial"/>
          <w:sz w:val="24"/>
          <w:szCs w:val="24"/>
        </w:rPr>
        <w:t>restrict their usability in real-life clinical practices.</w:t>
      </w:r>
    </w:p>
    <w:p w14:paraId="61C5E39A" w14:textId="77777777" w:rsidR="006631C7" w:rsidRPr="006631C7" w:rsidRDefault="006631C7" w:rsidP="000032E0">
      <w:pPr>
        <w:spacing w:line="480" w:lineRule="auto"/>
        <w:ind w:left="390"/>
        <w:jc w:val="both"/>
        <w:rPr>
          <w:rFonts w:ascii="Arial" w:eastAsiaTheme="minorEastAsia" w:hAnsi="Arial" w:cs="Arial"/>
          <w:sz w:val="24"/>
          <w:szCs w:val="24"/>
        </w:rPr>
      </w:pPr>
    </w:p>
    <w:p w14:paraId="1489B7D4" w14:textId="4FF670F1" w:rsidR="00AD6775" w:rsidRDefault="00AD6775" w:rsidP="000032E0">
      <w:pPr>
        <w:pStyle w:val="Heading2"/>
        <w:numPr>
          <w:ilvl w:val="1"/>
          <w:numId w:val="12"/>
        </w:numPr>
        <w:spacing w:after="240" w:line="480" w:lineRule="auto"/>
        <w:jc w:val="both"/>
        <w:rPr>
          <w:rFonts w:ascii="Arial" w:hAnsi="Arial" w:cs="Arial"/>
          <w:color w:val="auto"/>
          <w:sz w:val="24"/>
          <w:szCs w:val="24"/>
        </w:rPr>
      </w:pPr>
      <w:bookmarkStart w:id="652" w:name="_Toc130050940"/>
      <w:r w:rsidRPr="006440FB">
        <w:rPr>
          <w:rFonts w:ascii="Arial" w:hAnsi="Arial" w:cs="Arial"/>
          <w:color w:val="auto"/>
          <w:sz w:val="24"/>
          <w:szCs w:val="24"/>
        </w:rPr>
        <w:t xml:space="preserve">Limitations of the evidence included in the </w:t>
      </w:r>
      <w:proofErr w:type="gramStart"/>
      <w:r w:rsidRPr="006440FB">
        <w:rPr>
          <w:rFonts w:ascii="Arial" w:hAnsi="Arial" w:cs="Arial"/>
          <w:color w:val="auto"/>
          <w:sz w:val="24"/>
          <w:szCs w:val="24"/>
        </w:rPr>
        <w:t>review</w:t>
      </w:r>
      <w:bookmarkEnd w:id="652"/>
      <w:proofErr w:type="gramEnd"/>
    </w:p>
    <w:p w14:paraId="49B30665" w14:textId="57349392" w:rsidR="00336919" w:rsidRDefault="00580F7A" w:rsidP="000032E0">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 xml:space="preserve">As explained by several authors before </w:t>
      </w:r>
      <w:r>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{"citationID":"L8TVdpzZ","properties":{"formattedCitation":"(Corti et al., 2022; Gao et al., 2021; Mazo et al., 2022; A. C. Yu et al., 2022)","plainCitation":"(Corti et al., 2022; Gao et al., 2021; Mazo et al., 2022; A. C. Yu et al., 2022)","noteIndex":0},"citationItems":[{"id":9165,"uris":["http://zotero.org/users/8964937/items/CS4QGRXI"],"itemData":{"id":9165,"type":"article-journal","container-title":"Cancer Treatment Reviews","DOI":"10.1016/j.ctrv.2022.102410","ISSN":"0305-7372, 1532-1967","journalAbbreviation":"Cancer Treatment Reviews","language":"English","note":"publisher: Elsevier\nPMID: 35609495","source":"www.cancertreatmentreviews.com","title":"Artificial intelligence for prediction of treatment outcomes in breast cancer: Systematic review of design, reporting standards, and bias","title-short":"Artificial intelligence for prediction of treatment outcomes in breast cancer","URL":"https://www.cancertreatmentreviews.com/article/S0305-7372(22)00074-3/fulltext","volume":"108","author":[{"family":"Corti","given":"Chiara"},{"family":"Cobanaj","given":"Marisa"},{"family":"Marian","given":"Federica"},{"family":"Dee","given":"Edward C."},{"family":"Lloyd","given":"Maxwell R."},{"family":"Marcu","given":"Sara"},{"family":"Dombrovschi","given":"Andra"},{"family":"Biondetti","given":"Giorgio P."},{"family":"Batalini","given":"Felipe"},{"family":"Celi","given":"Leo A."},{"family":"Curigliano","given":"Giuseppe"}],"accessed":{"date-parts":[["2022",12,7]]},"issued":{"date-parts":[["2022",7,1]]}}},{"id":9169,"uris":["http://zotero.org/users/8964937/items/J3JEWPS6"],"itemData":{"id":9169,"type":"report","abstract":"Background: Machine learning algorithms well-suited in cancer research, especially in breast cancer for the investigation and development of riTo assess the performance of available machine learning-based breast cancer risk prediction model.\nObjective: To assess the performance of available machine learning-based breast cancer risk prediction model.\nMethods: As of June 9, 2021, articles on breast cancer risk prediction models by machine learning were searched in PubMed, Embase, and Web of Science. Studies describing the development or validation of risk prediction models for predicting future breast cancer risk were included. Pooled area under the curve (AUC) were calculated using the DerSimonian and Laird randomeffects model.\nResults: Result: A total of 8 studies with 10 datasets were included. Neural network was the most common machine learning method for the development of risk prediction models. The pooled AUC of machine learning-based optimal risk prediction model reported in each study was 0.73 (95%CI: 0.66-0.80), which was higher than that of traditional risk factor-based risk prediction models (all Pheterogeneity &lt; 0.001). The pooled AUC of neural network-based risk prediction model was higher than that of non-neural network-based optimal risk prediction model (0.71 vs. 0.68). Subgroup analysis showed that incorporation of imaging features risk models had a higher pooled AUC than model of non-incorporation of imaging features (0.73 vs. 0.61; Pheterogeneity =0.001). Conclusions: Conclusions: The pooled machine learning-based breast cancer risk prediction model yield a good prediction performance and promising results. Result: A total of 8 studies with 10 datasets were included. Neural network was the most common machine learning method for the development of risk prediction models. The pooled AUC of machine learning-based optimal risk prediction model reported in each study was 0.73 (95%CI: 0.66-0.80), which was higher than that of traditional risk factor-based risk prediction models (all Pheterogeneity &lt; 0.001). The pooled AUC of neural network-based risk prediction model was higher than that of non-neural network-based optimal risk prediction model (0.71 vs. 0.68). Subgroup analysis showed that incorporation of imaging features risk models had a higher pooled AUC than model of non-incorporation of imaging features (0.73 vs. 0.61; Pheterogeneity =0.001).\nConclusions: The pooled machine learning-based breast cancer risk prediction model yield a good prediction performance and promising results.","language":"en","note":"DOI: 10.2196/preprints.35750","publisher":"JMIR Public Health and Surveillance","source":"DOI.org (Crossref)","title":"Assessment of performance of the machine learning-based breast cancer risk prediction model: a systematic review and meta-analysis (Preprint)","URL":"http://preprints.jmir.org/preprint/35750","author":[{"family":"Gao","given":"Ying"},{"family":"Li","given":"Shu"},{"family":"Jin","given":"Yujing"},{"family":"Zhou","given":"Lengxiao"},{"family":"Sun","given":"Shaomei"},{"family":"Xu","given":"Xiaoqian"},{"family":"Li","given":"Shuqian"},{"family":"Yang","given":"Hongxi"},{"family":"Zhang","given":"Qing"},{"family":"Wang","given":"Yaogang"}],"accessed":{"date-parts":[["2022",12,7]]},"issued":{"date-parts":[["2021",12,17]]}}},{"id":9181,"uris":["http://zotero.org/users/8964937/items/LJMH5DKA"],"itemData":{"id":9181,"type":"article-journal","abstract":"Breast cancer is the most common disease among women, with over  million new diagnoses each year worldwide. About  of patients initially presenting with early stage disease have a recurrence of cancer within 10 years. Predicting who will have a recurrence ...","container-title":"Journal of Personalized Medicine","DOI":"10.3390/jpm12091496","issue":"9","language":"en","note":"publisher: Multidisciplinary Digital Publishing Institute  (MDPI)\nPMID: 36143281","source":"www.ncbi.nlm.nih.gov","title":"Application of artificial intelligence techniques to predict risk of recurrence of breast cancer: A systematic review","title-short":"Application of Artificial Intelligence Techniques to Predict Risk of Recurrence of Breast Cancer","URL":"https://www.ncbi.nlm.nih.gov/pmc/articles/PMC9500690/","volume":"12","author":[{"family":"Mazo","given":"Claudia"},{"family":"Aura","given":"Claudia"},{"family":"Rahman","given":"Arman"},{"family":"Gallagher","given":"William M."},{"family":"Mooney","given":"Catherine"}],"accessed":{"date-parts":[["2022",12,3]]},"issued":{"date-parts":[["2022",9]]}}},{"id":9179,"uris":["http://zotero.org/users/8964937/items/UBCQC2XT"],"itemData":{"id":9179,"type":"article-journal","abstract":"Purpose\n\nTo assess generalizability of published deep learning (DL) algorithms for radiologic diagnosis.\n\nMaterials and Methods\n\nIn this systematic review, the PubMed database was searched for peer-reviewed studies of DL algorithms for image-based radiologic diagnosis that included external validation, published from January 1, 2015, through April 1, 2021. Studies using nonimaging features or incorporating non-DL methods for feature extraction or classification were excluded. Two reviewers independently evaluated studies for inclusion, and any discrepancies were resolved by consensus. Internal and external performance measures and pertinent study characteristics were extracted, and relationships among these data were examined using nonparametric statistics.\n\nResults\n\nEighty-three studies reporting 86 algorithms were included. The vast majority (70 of 86, 81%) reported at least some decrease in external performance compared with internal performance, with nearly half (42 of 86, 49%) reporting at least a modest decrease (≥0.05 on the unit scale) and nearly a quarter (21 of 86, 24%) reporting a substantial decrease (≥0.10 on the unit scale). No study characteristics were found to be associated with the difference between internal and external performance.\n\nConclusion\n\nAmong published external validation studies of DL algorithms for image-based radiologic diagnosis, the vast majority demonstrated diminished algorithm performance on the external dataset, with some reporting a substantial performance decrease.\n\nKeywords: Meta-Analysis, Computer Applications–Detection/Diagnosis, Neural Networks, Computer Applications–General (Informatics), Epidemiology, Technology Assessment, Diagnosis, Informatics\n\nSupplemental material is available for this article.\n\n© RSNA, 2022","container-title":"Radiology: Artificial Intelligence","DOI":"10.1148/ryai.210064","issue":"3","note":"publisher: Radiological Society of North America","page":"e210064","source":"pubs.rsna.org (Atypon)","title":"External validation of deep learning algorithms for radiologic diagnosis: A systematic review","title-short":"External Validation of Deep Learning Algorithms for Radiologic Diagnosis","volume":"4","author":[{"family":"Yu","given":"Alice C."},{"family":"Mohajer","given":"Bahram"},{"family":"Eng","given":"John"}],"issued":{"date-parts":[["2022",5]]}}}],"schema":"https://github.com/citation-style-language/schema/raw/master/csl-citation.json"} </w:instrText>
      </w:r>
      <w:r>
        <w:rPr>
          <w:rFonts w:ascii="Arial" w:eastAsiaTheme="minorEastAsia" w:hAnsi="Arial" w:cs="Arial"/>
          <w:sz w:val="24"/>
          <w:szCs w:val="24"/>
        </w:rPr>
        <w:fldChar w:fldCharType="separate"/>
      </w:r>
      <w:r w:rsidRPr="00580F7A">
        <w:rPr>
          <w:rFonts w:ascii="Arial" w:hAnsi="Arial" w:cs="Arial"/>
          <w:sz w:val="24"/>
        </w:rPr>
        <w:t>(Corti et al., 2022; Gao et al., 2021; Mazo et al., 2022; A. C. Yu et al., 2022)</w:t>
      </w:r>
      <w:r>
        <w:rPr>
          <w:rFonts w:ascii="Arial" w:eastAsiaTheme="minorEastAsia" w:hAnsi="Arial" w:cs="Arial"/>
          <w:sz w:val="24"/>
          <w:szCs w:val="24"/>
        </w:rPr>
        <w:fldChar w:fldCharType="end"/>
      </w:r>
      <w:r>
        <w:rPr>
          <w:rFonts w:ascii="Arial" w:eastAsiaTheme="minorEastAsia" w:hAnsi="Arial" w:cs="Arial"/>
          <w:sz w:val="24"/>
          <w:szCs w:val="24"/>
        </w:rPr>
        <w:t>, t</w:t>
      </w:r>
      <w:r w:rsidR="00886942" w:rsidRPr="00886942">
        <w:rPr>
          <w:rFonts w:ascii="Arial" w:eastAsiaTheme="minorEastAsia" w:hAnsi="Arial" w:cs="Arial"/>
          <w:sz w:val="24"/>
          <w:szCs w:val="24"/>
        </w:rPr>
        <w:t xml:space="preserve">he </w:t>
      </w:r>
      <w:r w:rsidR="00681153" w:rsidRPr="00886942">
        <w:rPr>
          <w:rFonts w:ascii="Arial" w:eastAsiaTheme="minorEastAsia" w:hAnsi="Arial" w:cs="Arial"/>
          <w:sz w:val="24"/>
          <w:szCs w:val="24"/>
        </w:rPr>
        <w:t>lack of consistency in the</w:t>
      </w:r>
      <w:r w:rsidR="00886942">
        <w:rPr>
          <w:rFonts w:ascii="Arial" w:eastAsiaTheme="minorEastAsia" w:hAnsi="Arial" w:cs="Arial"/>
          <w:sz w:val="24"/>
          <w:szCs w:val="24"/>
        </w:rPr>
        <w:t xml:space="preserve"> methods</w:t>
      </w:r>
      <w:r w:rsidR="00D743CD">
        <w:rPr>
          <w:rFonts w:ascii="Arial" w:eastAsiaTheme="minorEastAsia" w:hAnsi="Arial" w:cs="Arial"/>
          <w:sz w:val="24"/>
          <w:szCs w:val="24"/>
        </w:rPr>
        <w:t xml:space="preserve"> and performing metrics </w:t>
      </w:r>
      <w:r w:rsidR="00A9275F">
        <w:rPr>
          <w:rFonts w:ascii="Arial" w:eastAsiaTheme="minorEastAsia" w:hAnsi="Arial" w:cs="Arial"/>
          <w:sz w:val="24"/>
          <w:szCs w:val="24"/>
        </w:rPr>
        <w:t xml:space="preserve">and </w:t>
      </w:r>
      <w:r w:rsidR="00886942">
        <w:rPr>
          <w:rFonts w:ascii="Arial" w:eastAsiaTheme="minorEastAsia" w:hAnsi="Arial" w:cs="Arial"/>
          <w:sz w:val="24"/>
          <w:szCs w:val="24"/>
        </w:rPr>
        <w:t xml:space="preserve">the </w:t>
      </w:r>
      <w:r w:rsidR="005E59C6">
        <w:rPr>
          <w:rFonts w:ascii="Arial" w:eastAsiaTheme="minorEastAsia" w:hAnsi="Arial" w:cs="Arial"/>
          <w:sz w:val="24"/>
          <w:szCs w:val="24"/>
        </w:rPr>
        <w:t xml:space="preserve">heterogeneity of the external validation datasets </w:t>
      </w:r>
      <w:r w:rsidR="00681153" w:rsidRPr="00886942">
        <w:rPr>
          <w:rFonts w:ascii="Arial" w:eastAsiaTheme="minorEastAsia" w:hAnsi="Arial" w:cs="Arial"/>
          <w:sz w:val="24"/>
          <w:szCs w:val="24"/>
        </w:rPr>
        <w:t>limit</w:t>
      </w:r>
      <w:r w:rsidR="008E7366">
        <w:rPr>
          <w:rFonts w:ascii="Arial" w:eastAsiaTheme="minorEastAsia" w:hAnsi="Arial" w:cs="Arial"/>
          <w:sz w:val="24"/>
          <w:szCs w:val="24"/>
        </w:rPr>
        <w:t>ed</w:t>
      </w:r>
      <w:r w:rsidR="00681153" w:rsidRPr="00886942">
        <w:rPr>
          <w:rFonts w:ascii="Arial" w:eastAsiaTheme="minorEastAsia" w:hAnsi="Arial" w:cs="Arial"/>
          <w:sz w:val="24"/>
          <w:szCs w:val="24"/>
        </w:rPr>
        <w:t xml:space="preserve"> </w:t>
      </w:r>
      <w:r w:rsidR="005E59C6">
        <w:rPr>
          <w:rFonts w:ascii="Arial" w:eastAsiaTheme="minorEastAsia" w:hAnsi="Arial" w:cs="Arial"/>
          <w:sz w:val="24"/>
          <w:szCs w:val="24"/>
        </w:rPr>
        <w:t xml:space="preserve">the comparison </w:t>
      </w:r>
      <w:r w:rsidR="00681153" w:rsidRPr="00886942">
        <w:rPr>
          <w:rFonts w:ascii="Arial" w:eastAsiaTheme="minorEastAsia" w:hAnsi="Arial" w:cs="Arial"/>
          <w:sz w:val="24"/>
          <w:szCs w:val="24"/>
        </w:rPr>
        <w:t>of the</w:t>
      </w:r>
      <w:r w:rsidR="005E59C6">
        <w:rPr>
          <w:rFonts w:ascii="Arial" w:eastAsiaTheme="minorEastAsia" w:hAnsi="Arial" w:cs="Arial"/>
          <w:sz w:val="24"/>
          <w:szCs w:val="24"/>
        </w:rPr>
        <w:t xml:space="preserve"> studies</w:t>
      </w:r>
      <w:r w:rsidR="00336919">
        <w:rPr>
          <w:rFonts w:ascii="Arial" w:eastAsiaTheme="minorEastAsia" w:hAnsi="Arial" w:cs="Arial"/>
          <w:sz w:val="24"/>
          <w:szCs w:val="24"/>
        </w:rPr>
        <w:t xml:space="preserve"> included in this systematic review</w:t>
      </w:r>
      <w:r>
        <w:rPr>
          <w:rFonts w:ascii="Arial" w:eastAsiaTheme="minorEastAsia" w:hAnsi="Arial" w:cs="Arial"/>
          <w:sz w:val="24"/>
          <w:szCs w:val="24"/>
        </w:rPr>
        <w:t xml:space="preserve"> and a deeper understanding of their results</w:t>
      </w:r>
      <w:r w:rsidR="00336919">
        <w:rPr>
          <w:rFonts w:ascii="Arial" w:eastAsiaTheme="minorEastAsia" w:hAnsi="Arial" w:cs="Arial"/>
          <w:sz w:val="24"/>
          <w:szCs w:val="24"/>
        </w:rPr>
        <w:t xml:space="preserve">. </w:t>
      </w:r>
    </w:p>
    <w:p w14:paraId="73474485" w14:textId="6001775C" w:rsidR="009E0943" w:rsidRDefault="009E0943" w:rsidP="000032E0">
      <w:pPr>
        <w:spacing w:line="480" w:lineRule="auto"/>
        <w:ind w:left="785"/>
        <w:jc w:val="both"/>
        <w:rPr>
          <w:rFonts w:ascii="Arial" w:eastAsiaTheme="minorEastAsia" w:hAnsi="Arial" w:cs="Arial"/>
          <w:sz w:val="24"/>
          <w:szCs w:val="24"/>
        </w:rPr>
      </w:pPr>
      <w:r w:rsidRPr="009E0943">
        <w:rPr>
          <w:rFonts w:ascii="Arial" w:eastAsiaTheme="minorEastAsia" w:hAnsi="Arial" w:cs="Arial"/>
          <w:sz w:val="24"/>
          <w:szCs w:val="24"/>
        </w:rPr>
        <w:t xml:space="preserve">It is also </w:t>
      </w:r>
      <w:r w:rsidR="00965B24">
        <w:rPr>
          <w:rFonts w:ascii="Arial" w:eastAsiaTheme="minorEastAsia" w:hAnsi="Arial" w:cs="Arial"/>
          <w:sz w:val="24"/>
          <w:szCs w:val="24"/>
        </w:rPr>
        <w:t xml:space="preserve">relevant </w:t>
      </w:r>
      <w:r w:rsidR="004024D0">
        <w:rPr>
          <w:rFonts w:ascii="Arial" w:eastAsiaTheme="minorEastAsia" w:hAnsi="Arial" w:cs="Arial"/>
          <w:sz w:val="24"/>
          <w:szCs w:val="24"/>
        </w:rPr>
        <w:t xml:space="preserve">to mention </w:t>
      </w:r>
      <w:r w:rsidRPr="009E0943">
        <w:rPr>
          <w:rFonts w:ascii="Arial" w:eastAsiaTheme="minorEastAsia" w:hAnsi="Arial" w:cs="Arial"/>
          <w:sz w:val="24"/>
          <w:szCs w:val="24"/>
        </w:rPr>
        <w:t xml:space="preserve">that all </w:t>
      </w:r>
      <w:r w:rsidR="00082E6B">
        <w:rPr>
          <w:rFonts w:ascii="Arial" w:eastAsiaTheme="minorEastAsia" w:hAnsi="Arial" w:cs="Arial"/>
          <w:sz w:val="24"/>
          <w:szCs w:val="24"/>
        </w:rPr>
        <w:t xml:space="preserve">the </w:t>
      </w:r>
      <w:r w:rsidRPr="009E0943">
        <w:rPr>
          <w:rFonts w:ascii="Arial" w:eastAsiaTheme="minorEastAsia" w:hAnsi="Arial" w:cs="Arial"/>
          <w:sz w:val="24"/>
          <w:szCs w:val="24"/>
        </w:rPr>
        <w:t xml:space="preserve">studies </w:t>
      </w:r>
      <w:r w:rsidR="00CF1458">
        <w:rPr>
          <w:rFonts w:ascii="Arial" w:eastAsiaTheme="minorEastAsia" w:hAnsi="Arial" w:cs="Arial"/>
          <w:sz w:val="24"/>
          <w:szCs w:val="24"/>
        </w:rPr>
        <w:t>that externally validated ML models for diagnosis or classification</w:t>
      </w:r>
      <w:r w:rsidR="00024E9A">
        <w:rPr>
          <w:rFonts w:ascii="Arial" w:eastAsiaTheme="minorEastAsia" w:hAnsi="Arial" w:cs="Arial"/>
          <w:sz w:val="24"/>
          <w:szCs w:val="24"/>
        </w:rPr>
        <w:t xml:space="preserve"> purposes</w:t>
      </w:r>
      <w:r w:rsidR="00CF1458">
        <w:rPr>
          <w:rFonts w:ascii="Arial" w:eastAsiaTheme="minorEastAsia" w:hAnsi="Arial" w:cs="Arial"/>
          <w:sz w:val="24"/>
          <w:szCs w:val="24"/>
        </w:rPr>
        <w:t xml:space="preserve">, </w:t>
      </w:r>
      <w:r w:rsidR="0025798F">
        <w:rPr>
          <w:rFonts w:ascii="Arial" w:eastAsiaTheme="minorEastAsia" w:hAnsi="Arial" w:cs="Arial"/>
          <w:sz w:val="24"/>
          <w:szCs w:val="24"/>
        </w:rPr>
        <w:t xml:space="preserve">trained and validated the models with </w:t>
      </w:r>
      <w:r w:rsidR="00580F7A">
        <w:rPr>
          <w:rFonts w:ascii="Arial" w:eastAsiaTheme="minorEastAsia" w:hAnsi="Arial" w:cs="Arial"/>
          <w:sz w:val="24"/>
          <w:szCs w:val="24"/>
        </w:rPr>
        <w:t xml:space="preserve">broad </w:t>
      </w:r>
      <w:r w:rsidRPr="009E0943">
        <w:rPr>
          <w:rFonts w:ascii="Arial" w:eastAsiaTheme="minorEastAsia" w:hAnsi="Arial" w:cs="Arial"/>
          <w:sz w:val="24"/>
          <w:szCs w:val="24"/>
        </w:rPr>
        <w:t xml:space="preserve">categories of diseases (aka groups of tumors or </w:t>
      </w:r>
      <w:r w:rsidR="0072195E">
        <w:rPr>
          <w:rFonts w:ascii="Arial" w:eastAsiaTheme="minorEastAsia" w:hAnsi="Arial" w:cs="Arial"/>
          <w:sz w:val="24"/>
          <w:szCs w:val="24"/>
        </w:rPr>
        <w:t>"</w:t>
      </w:r>
      <w:r w:rsidRPr="009E0943">
        <w:rPr>
          <w:rFonts w:ascii="Arial" w:eastAsiaTheme="minorEastAsia" w:hAnsi="Arial" w:cs="Arial"/>
          <w:sz w:val="24"/>
          <w:szCs w:val="24"/>
        </w:rPr>
        <w:t>classes</w:t>
      </w:r>
      <w:r w:rsidR="0072195E">
        <w:rPr>
          <w:rFonts w:ascii="Arial" w:eastAsiaTheme="minorEastAsia" w:hAnsi="Arial" w:cs="Arial"/>
          <w:sz w:val="24"/>
          <w:szCs w:val="24"/>
        </w:rPr>
        <w:t>"</w:t>
      </w:r>
      <w:r w:rsidRPr="009E0943">
        <w:rPr>
          <w:rFonts w:ascii="Arial" w:eastAsiaTheme="minorEastAsia" w:hAnsi="Arial" w:cs="Arial"/>
          <w:sz w:val="24"/>
          <w:szCs w:val="24"/>
        </w:rPr>
        <w:t xml:space="preserve">) or </w:t>
      </w:r>
      <w:r w:rsidR="00580F7A">
        <w:rPr>
          <w:rFonts w:ascii="Arial" w:eastAsiaTheme="minorEastAsia" w:hAnsi="Arial" w:cs="Arial"/>
          <w:sz w:val="24"/>
          <w:szCs w:val="24"/>
        </w:rPr>
        <w:t xml:space="preserve">only </w:t>
      </w:r>
      <w:r w:rsidR="0025798F">
        <w:rPr>
          <w:rFonts w:ascii="Arial" w:eastAsiaTheme="minorEastAsia" w:hAnsi="Arial" w:cs="Arial"/>
          <w:sz w:val="24"/>
          <w:szCs w:val="24"/>
        </w:rPr>
        <w:t xml:space="preserve">with </w:t>
      </w:r>
      <w:r w:rsidRPr="009E0943">
        <w:rPr>
          <w:rFonts w:ascii="Arial" w:eastAsiaTheme="minorEastAsia" w:hAnsi="Arial" w:cs="Arial"/>
          <w:sz w:val="24"/>
          <w:szCs w:val="24"/>
        </w:rPr>
        <w:t xml:space="preserve">a specific subset of them (i.e., only a few examples of histological subtypes of lesions or </w:t>
      </w:r>
      <w:r w:rsidR="0072195E">
        <w:rPr>
          <w:rFonts w:ascii="Arial" w:eastAsiaTheme="minorEastAsia" w:hAnsi="Arial" w:cs="Arial"/>
          <w:sz w:val="24"/>
          <w:szCs w:val="24"/>
        </w:rPr>
        <w:t>"</w:t>
      </w:r>
      <w:r w:rsidRPr="009E0943">
        <w:rPr>
          <w:rFonts w:ascii="Arial" w:eastAsiaTheme="minorEastAsia" w:hAnsi="Arial" w:cs="Arial"/>
          <w:sz w:val="24"/>
          <w:szCs w:val="24"/>
        </w:rPr>
        <w:t>subclasses</w:t>
      </w:r>
      <w:r w:rsidR="0072195E">
        <w:rPr>
          <w:rFonts w:ascii="Arial" w:eastAsiaTheme="minorEastAsia" w:hAnsi="Arial" w:cs="Arial"/>
          <w:sz w:val="24"/>
          <w:szCs w:val="24"/>
        </w:rPr>
        <w:t>"</w:t>
      </w:r>
      <w:r w:rsidRPr="009E0943">
        <w:rPr>
          <w:rFonts w:ascii="Arial" w:eastAsiaTheme="minorEastAsia" w:hAnsi="Arial" w:cs="Arial"/>
          <w:sz w:val="24"/>
          <w:szCs w:val="24"/>
        </w:rPr>
        <w:t xml:space="preserve">). In clinical practices, pathologists </w:t>
      </w:r>
      <w:r w:rsidR="0025798F">
        <w:rPr>
          <w:rFonts w:ascii="Arial" w:eastAsiaTheme="minorEastAsia" w:hAnsi="Arial" w:cs="Arial"/>
          <w:sz w:val="24"/>
          <w:szCs w:val="24"/>
        </w:rPr>
        <w:t xml:space="preserve">always </w:t>
      </w:r>
      <w:r w:rsidRPr="009E0943">
        <w:rPr>
          <w:rFonts w:ascii="Arial" w:eastAsiaTheme="minorEastAsia" w:hAnsi="Arial" w:cs="Arial"/>
          <w:sz w:val="24"/>
          <w:szCs w:val="24"/>
        </w:rPr>
        <w:t xml:space="preserve">need to be able to recognize all the specific subtypes of lesions listed in the classifications regarded as </w:t>
      </w:r>
      <w:r w:rsidR="00FC78FC">
        <w:rPr>
          <w:rFonts w:ascii="Arial" w:eastAsiaTheme="minorEastAsia" w:hAnsi="Arial" w:cs="Arial"/>
          <w:sz w:val="24"/>
          <w:szCs w:val="24"/>
        </w:rPr>
        <w:t>standard</w:t>
      </w:r>
      <w:r w:rsidRPr="009E0943">
        <w:rPr>
          <w:rFonts w:ascii="Arial" w:eastAsiaTheme="minorEastAsia" w:hAnsi="Arial" w:cs="Arial"/>
          <w:sz w:val="24"/>
          <w:szCs w:val="24"/>
        </w:rPr>
        <w:t xml:space="preserve">. </w:t>
      </w:r>
      <w:r w:rsidR="00484808">
        <w:rPr>
          <w:rFonts w:ascii="Arial" w:eastAsiaTheme="minorEastAsia" w:hAnsi="Arial" w:cs="Arial"/>
          <w:sz w:val="24"/>
          <w:szCs w:val="24"/>
        </w:rPr>
        <w:t xml:space="preserve">The World Health Organization (WHO) </w:t>
      </w:r>
      <w:r w:rsidR="00FB6EA4">
        <w:rPr>
          <w:rFonts w:ascii="Arial" w:eastAsiaTheme="minorEastAsia" w:hAnsi="Arial" w:cs="Arial"/>
          <w:sz w:val="24"/>
          <w:szCs w:val="24"/>
        </w:rPr>
        <w:t xml:space="preserve">classifications </w:t>
      </w:r>
      <w:r w:rsidR="00484808">
        <w:rPr>
          <w:rFonts w:ascii="Arial" w:eastAsiaTheme="minorEastAsia" w:hAnsi="Arial" w:cs="Arial"/>
          <w:sz w:val="24"/>
          <w:szCs w:val="24"/>
        </w:rPr>
        <w:t xml:space="preserve">are the most commonly used </w:t>
      </w:r>
      <w:r w:rsidR="00024E9A">
        <w:rPr>
          <w:rFonts w:ascii="Arial" w:eastAsiaTheme="minorEastAsia" w:hAnsi="Arial" w:cs="Arial"/>
          <w:sz w:val="24"/>
          <w:szCs w:val="24"/>
        </w:rPr>
        <w:t xml:space="preserve">classifications </w:t>
      </w:r>
      <w:r w:rsidR="00484808">
        <w:rPr>
          <w:rFonts w:ascii="Arial" w:eastAsiaTheme="minorEastAsia" w:hAnsi="Arial" w:cs="Arial"/>
          <w:sz w:val="24"/>
          <w:szCs w:val="24"/>
        </w:rPr>
        <w:t>for human tumors</w:t>
      </w:r>
      <w:r w:rsidR="00F901E7">
        <w:rPr>
          <w:rFonts w:ascii="Arial" w:eastAsiaTheme="minorEastAsia" w:hAnsi="Arial" w:cs="Arial"/>
          <w:sz w:val="24"/>
          <w:szCs w:val="24"/>
        </w:rPr>
        <w:t xml:space="preserve"> </w:t>
      </w:r>
      <w:r w:rsidR="00F901E7">
        <w:rPr>
          <w:rFonts w:ascii="Arial" w:eastAsiaTheme="minorEastAsia" w:hAnsi="Arial" w:cs="Arial"/>
          <w:sz w:val="24"/>
          <w:szCs w:val="24"/>
        </w:rPr>
        <w:fldChar w:fldCharType="begin"/>
      </w:r>
      <w:r w:rsidR="00E22DCE">
        <w:rPr>
          <w:rFonts w:ascii="Arial" w:eastAsiaTheme="minorEastAsia" w:hAnsi="Arial" w:cs="Arial"/>
          <w:sz w:val="24"/>
          <w:szCs w:val="24"/>
        </w:rPr>
        <w:instrText xml:space="preserve"> ADDIN ZOTERO_ITEM CSL_CITATION {"citationID":"rMbvaS8Q","properties":{"formattedCitation":"({\\i{}WHO Blue Books Web Site Launched \\uc0\\u8211{} IARC}, n.d.)","plainCitation":"(WHO Blue Books Web Site Launched – IARC, n.d.)","noteIndex":0},"citationItems":[{"id":9901,"uris":["http://zotero.org/users/8964937/items/5G3S9HEL"],"itemData":{"id":9901,"type":"webpage","container-title":"IARC News","title":"WHO Blue Books web site launched – IARC","URL":"https://www.iarc.who.int/news-events/who-blue-books-web-site-launched/","accessed":{"date-parts":[["2023",2,13]]}}}],"schema":"https://github.com/citation-style-language/schema/raw/master/csl-citation.json"} </w:instrText>
      </w:r>
      <w:r w:rsidR="00F901E7">
        <w:rPr>
          <w:rFonts w:ascii="Arial" w:eastAsiaTheme="minorEastAsia" w:hAnsi="Arial" w:cs="Arial"/>
          <w:sz w:val="24"/>
          <w:szCs w:val="24"/>
        </w:rPr>
        <w:fldChar w:fldCharType="separate"/>
      </w:r>
      <w:r w:rsidR="00F901E7" w:rsidRPr="00F901E7">
        <w:rPr>
          <w:rFonts w:ascii="Arial" w:hAnsi="Arial" w:cs="Arial"/>
          <w:sz w:val="24"/>
          <w:szCs w:val="24"/>
        </w:rPr>
        <w:t>(</w:t>
      </w:r>
      <w:r w:rsidR="00F901E7" w:rsidRPr="00F901E7">
        <w:rPr>
          <w:rFonts w:ascii="Arial" w:hAnsi="Arial" w:cs="Arial"/>
          <w:i/>
          <w:iCs/>
          <w:sz w:val="24"/>
          <w:szCs w:val="24"/>
        </w:rPr>
        <w:t>WHO Blue Books Web Site Launched – IARC</w:t>
      </w:r>
      <w:r w:rsidR="00F901E7" w:rsidRPr="00F901E7">
        <w:rPr>
          <w:rFonts w:ascii="Arial" w:hAnsi="Arial" w:cs="Arial"/>
          <w:sz w:val="24"/>
          <w:szCs w:val="24"/>
        </w:rPr>
        <w:t>, n.d.)</w:t>
      </w:r>
      <w:r w:rsidR="00F901E7">
        <w:rPr>
          <w:rFonts w:ascii="Arial" w:eastAsiaTheme="minorEastAsia" w:hAnsi="Arial" w:cs="Arial"/>
          <w:sz w:val="24"/>
          <w:szCs w:val="24"/>
        </w:rPr>
        <w:fldChar w:fldCharType="end"/>
      </w:r>
      <w:r w:rsidRPr="009E0943">
        <w:rPr>
          <w:rFonts w:ascii="Arial" w:eastAsiaTheme="minorEastAsia" w:hAnsi="Arial" w:cs="Arial"/>
          <w:sz w:val="24"/>
          <w:szCs w:val="24"/>
        </w:rPr>
        <w:t xml:space="preserve">. And as an example, the category </w:t>
      </w:r>
      <w:r w:rsidR="0072195E">
        <w:rPr>
          <w:rFonts w:ascii="Arial" w:eastAsiaTheme="minorEastAsia" w:hAnsi="Arial" w:cs="Arial"/>
          <w:sz w:val="24"/>
          <w:szCs w:val="24"/>
        </w:rPr>
        <w:t>"</w:t>
      </w:r>
      <w:r w:rsidRPr="009E0943">
        <w:rPr>
          <w:rFonts w:ascii="Arial" w:eastAsiaTheme="minorEastAsia" w:hAnsi="Arial" w:cs="Arial"/>
          <w:sz w:val="24"/>
          <w:szCs w:val="24"/>
        </w:rPr>
        <w:t>invasive breast carcinoma</w:t>
      </w:r>
      <w:r w:rsidR="0072195E">
        <w:rPr>
          <w:rFonts w:ascii="Arial" w:eastAsiaTheme="minorEastAsia" w:hAnsi="Arial" w:cs="Arial"/>
          <w:sz w:val="24"/>
          <w:szCs w:val="24"/>
        </w:rPr>
        <w:t>"</w:t>
      </w:r>
      <w:r w:rsidRPr="009E0943">
        <w:rPr>
          <w:rFonts w:ascii="Arial" w:eastAsiaTheme="minorEastAsia" w:hAnsi="Arial" w:cs="Arial"/>
          <w:sz w:val="24"/>
          <w:szCs w:val="24"/>
        </w:rPr>
        <w:t xml:space="preserve"> contains more than twenty specific histological subtypes of tumors</w:t>
      </w:r>
      <w:r w:rsidR="00AA3BA6">
        <w:rPr>
          <w:rFonts w:ascii="Arial" w:eastAsiaTheme="minorEastAsia" w:hAnsi="Arial" w:cs="Arial"/>
          <w:sz w:val="24"/>
          <w:szCs w:val="24"/>
        </w:rPr>
        <w:t xml:space="preserve"> </w:t>
      </w:r>
      <w:r w:rsidR="007C0CD8">
        <w:rPr>
          <w:rFonts w:ascii="Arial" w:eastAsiaTheme="minorEastAsia" w:hAnsi="Arial" w:cs="Arial"/>
          <w:sz w:val="24"/>
          <w:szCs w:val="24"/>
        </w:rPr>
        <w:t xml:space="preserve">in </w:t>
      </w:r>
      <w:r w:rsidR="00716D58">
        <w:rPr>
          <w:rFonts w:ascii="Arial" w:eastAsiaTheme="minorEastAsia" w:hAnsi="Arial" w:cs="Arial"/>
          <w:sz w:val="24"/>
          <w:szCs w:val="24"/>
        </w:rPr>
        <w:t xml:space="preserve">its </w:t>
      </w:r>
      <w:r w:rsidR="007C0CD8">
        <w:rPr>
          <w:rFonts w:ascii="Arial" w:eastAsiaTheme="minorEastAsia" w:hAnsi="Arial" w:cs="Arial"/>
          <w:sz w:val="24"/>
          <w:szCs w:val="24"/>
        </w:rPr>
        <w:t xml:space="preserve">most recent </w:t>
      </w:r>
      <w:r w:rsidR="00716D58">
        <w:rPr>
          <w:rFonts w:ascii="Arial" w:eastAsiaTheme="minorEastAsia" w:hAnsi="Arial" w:cs="Arial"/>
          <w:sz w:val="24"/>
          <w:szCs w:val="24"/>
        </w:rPr>
        <w:t xml:space="preserve">edition </w:t>
      </w:r>
      <w:r w:rsidR="00845E98" w:rsidRPr="00845E98">
        <w:rPr>
          <w:rFonts w:ascii="Arial" w:eastAsiaTheme="minorEastAsia" w:hAnsi="Arial" w:cs="Arial"/>
          <w:sz w:val="24"/>
          <w:szCs w:val="24"/>
        </w:rPr>
        <w:t xml:space="preserve">(and some of them can be further subclassified, i.e., </w:t>
      </w:r>
      <w:r w:rsidR="00BC4483">
        <w:rPr>
          <w:rFonts w:ascii="Arial" w:eastAsiaTheme="minorEastAsia" w:hAnsi="Arial" w:cs="Arial"/>
          <w:sz w:val="24"/>
          <w:szCs w:val="24"/>
        </w:rPr>
        <w:t>contain</w:t>
      </w:r>
      <w:r w:rsidR="00845E98" w:rsidRPr="00845E98">
        <w:rPr>
          <w:rFonts w:ascii="Arial" w:eastAsiaTheme="minorEastAsia" w:hAnsi="Arial" w:cs="Arial"/>
          <w:sz w:val="24"/>
          <w:szCs w:val="24"/>
        </w:rPr>
        <w:t xml:space="preserve"> “sub-subclasses”) </w:t>
      </w:r>
      <w:r w:rsidR="00AA3BA6">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{"citationID":"rP8G1cN0","properties":{"formattedCitation":"(Cserni, 2020)","plainCitation":"(Cserni, 2020)","noteIndex":0},"citationItems":[{"id":8277,"uris":["http://zotero.org/users/8964937/items/PMNVQSCF"],"itemData":{"id":8277,"type":"article-journal","abstract":"The World Health Organization's new classification of breast tumors has just been published. This review aims to examine the morphological categorization of breast carcinomas which is still principally based on histological features and follows the traditions of histological typing. It gives a subjective and critical view on the WHO classifications and their changes over time, and describes the changes related to some of the most common or challenging breast carcinomas: in situ carcinomas, invasive breast carcinomas of no special type, lobular, cribriform, tubular, mucinous, papillary, metaplastic carcinomas and carcinomas with medullary pattern and those with apocrine differentiation are discussed in more details. Although the 5th edition of the classification is not perfect, it has advantages which are mentioned along with problematic issues of classifications.","container-title":"Pathologica","DOI":"10.32074/1591-951X-1-20","ISSN":"1591-951X","issue":"1","journalAbbreviation":"Pathologica","language":"eng","note":"PMID: 32202537\nPMCID: PMC8138497","page":"25-41","source":"PubMed","title":"Histological type and typing of breast carcinomas and the WHO classification changes over time","volume":"112","author":[{"family":"Cserni","given":"Gábor"}],"issued":{"date-parts":[["2020",3]]}}}],"schema":"https://github.com/citation-style-language/schema/raw/master/csl-citation.json"} </w:instrText>
      </w:r>
      <w:r w:rsidR="00AA3BA6">
        <w:rPr>
          <w:rFonts w:ascii="Arial" w:eastAsiaTheme="minorEastAsia" w:hAnsi="Arial" w:cs="Arial"/>
          <w:sz w:val="24"/>
          <w:szCs w:val="24"/>
        </w:rPr>
        <w:fldChar w:fldCharType="separate"/>
      </w:r>
      <w:r w:rsidR="00AA3BA6" w:rsidRPr="00671823">
        <w:rPr>
          <w:rFonts w:ascii="Arial" w:eastAsiaTheme="minorEastAsia" w:hAnsi="Arial" w:cs="Arial"/>
          <w:sz w:val="24"/>
          <w:szCs w:val="24"/>
        </w:rPr>
        <w:t>(Cserni, 2020)</w:t>
      </w:r>
      <w:r w:rsidR="00AA3BA6">
        <w:rPr>
          <w:rFonts w:ascii="Arial" w:eastAsiaTheme="minorEastAsia" w:hAnsi="Arial" w:cs="Arial"/>
          <w:sz w:val="24"/>
          <w:szCs w:val="24"/>
        </w:rPr>
        <w:fldChar w:fldCharType="end"/>
      </w:r>
      <w:r w:rsidR="00AA3BA6">
        <w:rPr>
          <w:rFonts w:ascii="Arial" w:eastAsiaTheme="minorEastAsia" w:hAnsi="Arial" w:cs="Arial"/>
          <w:sz w:val="24"/>
          <w:szCs w:val="24"/>
        </w:rPr>
        <w:t>. Although</w:t>
      </w:r>
      <w:r w:rsidRPr="009E0943">
        <w:rPr>
          <w:rFonts w:ascii="Arial" w:eastAsiaTheme="minorEastAsia" w:hAnsi="Arial" w:cs="Arial"/>
          <w:sz w:val="24"/>
          <w:szCs w:val="24"/>
        </w:rPr>
        <w:t xml:space="preserve"> training</w:t>
      </w:r>
      <w:r w:rsidR="00FE0C7A">
        <w:rPr>
          <w:rFonts w:ascii="Arial" w:eastAsiaTheme="minorEastAsia" w:hAnsi="Arial" w:cs="Arial"/>
          <w:sz w:val="24"/>
          <w:szCs w:val="24"/>
        </w:rPr>
        <w:t>/testing</w:t>
      </w:r>
      <w:r w:rsidRPr="009E0943">
        <w:rPr>
          <w:rFonts w:ascii="Arial" w:eastAsiaTheme="minorEastAsia" w:hAnsi="Arial" w:cs="Arial"/>
          <w:sz w:val="24"/>
          <w:szCs w:val="24"/>
        </w:rPr>
        <w:t xml:space="preserve"> a model to recognize all the</w:t>
      </w:r>
      <w:r w:rsidR="009F60E1">
        <w:rPr>
          <w:rFonts w:ascii="Arial" w:eastAsiaTheme="minorEastAsia" w:hAnsi="Arial" w:cs="Arial"/>
          <w:sz w:val="24"/>
          <w:szCs w:val="24"/>
        </w:rPr>
        <w:t xml:space="preserve"> </w:t>
      </w:r>
      <w:r w:rsidR="00271671">
        <w:rPr>
          <w:rFonts w:ascii="Arial" w:eastAsiaTheme="minorEastAsia" w:hAnsi="Arial" w:cs="Arial"/>
          <w:sz w:val="24"/>
          <w:szCs w:val="24"/>
        </w:rPr>
        <w:t xml:space="preserve">specific </w:t>
      </w:r>
      <w:r w:rsidR="00AA3BA6">
        <w:rPr>
          <w:rFonts w:ascii="Arial" w:eastAsiaTheme="minorEastAsia" w:hAnsi="Arial" w:cs="Arial"/>
          <w:sz w:val="24"/>
          <w:szCs w:val="24"/>
        </w:rPr>
        <w:t xml:space="preserve">subtypes </w:t>
      </w:r>
      <w:r w:rsidR="009F60E1">
        <w:rPr>
          <w:rFonts w:ascii="Arial" w:eastAsiaTheme="minorEastAsia" w:hAnsi="Arial" w:cs="Arial"/>
          <w:sz w:val="24"/>
          <w:szCs w:val="24"/>
        </w:rPr>
        <w:t xml:space="preserve">of </w:t>
      </w:r>
      <w:r w:rsidR="006C6D8B">
        <w:rPr>
          <w:rFonts w:ascii="Arial" w:eastAsiaTheme="minorEastAsia" w:hAnsi="Arial" w:cs="Arial"/>
          <w:sz w:val="24"/>
          <w:szCs w:val="24"/>
        </w:rPr>
        <w:t xml:space="preserve">lesions </w:t>
      </w:r>
      <w:r w:rsidR="00024E9A">
        <w:rPr>
          <w:rFonts w:ascii="Arial" w:eastAsiaTheme="minorEastAsia" w:hAnsi="Arial" w:cs="Arial"/>
          <w:sz w:val="24"/>
          <w:szCs w:val="24"/>
        </w:rPr>
        <w:t xml:space="preserve">/tumours </w:t>
      </w:r>
      <w:r w:rsidRPr="009E0943">
        <w:rPr>
          <w:rFonts w:ascii="Arial" w:eastAsiaTheme="minorEastAsia" w:hAnsi="Arial" w:cs="Arial"/>
          <w:sz w:val="24"/>
          <w:szCs w:val="24"/>
        </w:rPr>
        <w:t xml:space="preserve">could be out of the scope of </w:t>
      </w:r>
      <w:r w:rsidR="00716D58">
        <w:rPr>
          <w:rFonts w:ascii="Arial" w:eastAsiaTheme="minorEastAsia" w:hAnsi="Arial" w:cs="Arial"/>
          <w:sz w:val="24"/>
          <w:szCs w:val="24"/>
        </w:rPr>
        <w:t xml:space="preserve">all or almost all </w:t>
      </w:r>
      <w:r w:rsidRPr="009E0943">
        <w:rPr>
          <w:rFonts w:ascii="Arial" w:eastAsiaTheme="minorEastAsia" w:hAnsi="Arial" w:cs="Arial"/>
          <w:sz w:val="24"/>
          <w:szCs w:val="24"/>
        </w:rPr>
        <w:t xml:space="preserve">ML models, this </w:t>
      </w:r>
      <w:r w:rsidR="00212137">
        <w:rPr>
          <w:rFonts w:ascii="Arial" w:eastAsiaTheme="minorEastAsia" w:hAnsi="Arial" w:cs="Arial"/>
          <w:sz w:val="24"/>
          <w:szCs w:val="24"/>
        </w:rPr>
        <w:t xml:space="preserve">limitation </w:t>
      </w:r>
      <w:r w:rsidR="007B2818">
        <w:rPr>
          <w:rFonts w:ascii="Arial" w:eastAsiaTheme="minorEastAsia" w:hAnsi="Arial" w:cs="Arial"/>
          <w:sz w:val="24"/>
          <w:szCs w:val="24"/>
        </w:rPr>
        <w:t xml:space="preserve">will </w:t>
      </w:r>
      <w:r w:rsidR="00024E9A">
        <w:rPr>
          <w:rFonts w:ascii="Arial" w:eastAsiaTheme="minorEastAsia" w:hAnsi="Arial" w:cs="Arial"/>
          <w:sz w:val="24"/>
          <w:szCs w:val="24"/>
        </w:rPr>
        <w:t xml:space="preserve">also </w:t>
      </w:r>
      <w:r w:rsidR="007B2818">
        <w:rPr>
          <w:rFonts w:ascii="Arial" w:eastAsiaTheme="minorEastAsia" w:hAnsi="Arial" w:cs="Arial"/>
          <w:sz w:val="24"/>
          <w:szCs w:val="24"/>
        </w:rPr>
        <w:t>undoubtedly</w:t>
      </w:r>
      <w:r w:rsidR="007B2818" w:rsidRPr="009E0943">
        <w:rPr>
          <w:rFonts w:ascii="Arial" w:eastAsiaTheme="minorEastAsia" w:hAnsi="Arial" w:cs="Arial"/>
          <w:sz w:val="24"/>
          <w:szCs w:val="24"/>
        </w:rPr>
        <w:t xml:space="preserve"> </w:t>
      </w:r>
      <w:r w:rsidR="001D1A04">
        <w:rPr>
          <w:rFonts w:ascii="Arial" w:eastAsiaTheme="minorEastAsia" w:hAnsi="Arial" w:cs="Arial"/>
          <w:sz w:val="24"/>
          <w:szCs w:val="24"/>
        </w:rPr>
        <w:t xml:space="preserve">restrict </w:t>
      </w:r>
      <w:r w:rsidRPr="009E0943">
        <w:rPr>
          <w:rFonts w:ascii="Arial" w:eastAsiaTheme="minorEastAsia" w:hAnsi="Arial" w:cs="Arial"/>
          <w:sz w:val="24"/>
          <w:szCs w:val="24"/>
        </w:rPr>
        <w:t xml:space="preserve">their </w:t>
      </w:r>
      <w:r w:rsidR="00C259D9">
        <w:rPr>
          <w:rFonts w:ascii="Arial" w:eastAsiaTheme="minorEastAsia" w:hAnsi="Arial" w:cs="Arial"/>
          <w:sz w:val="24"/>
          <w:szCs w:val="24"/>
        </w:rPr>
        <w:t xml:space="preserve">use </w:t>
      </w:r>
      <w:r w:rsidR="001D1A04">
        <w:rPr>
          <w:rFonts w:ascii="Arial" w:eastAsiaTheme="minorEastAsia" w:hAnsi="Arial" w:cs="Arial"/>
          <w:sz w:val="24"/>
          <w:szCs w:val="24"/>
        </w:rPr>
        <w:t>in clinical settings</w:t>
      </w:r>
      <w:r w:rsidRPr="009E0943">
        <w:rPr>
          <w:rFonts w:ascii="Arial" w:eastAsiaTheme="minorEastAsia" w:hAnsi="Arial" w:cs="Arial"/>
          <w:sz w:val="24"/>
          <w:szCs w:val="24"/>
        </w:rPr>
        <w:t>.</w:t>
      </w:r>
    </w:p>
    <w:p w14:paraId="1A447D80" w14:textId="77777777" w:rsidR="00B85C22" w:rsidRPr="00671823" w:rsidRDefault="00B85C22" w:rsidP="000032E0">
      <w:pPr>
        <w:spacing w:line="480" w:lineRule="auto"/>
        <w:ind w:left="785"/>
        <w:jc w:val="both"/>
        <w:rPr>
          <w:rFonts w:ascii="Arial" w:eastAsiaTheme="minorEastAsia" w:hAnsi="Arial" w:cs="Arial"/>
          <w:sz w:val="24"/>
          <w:szCs w:val="24"/>
        </w:rPr>
      </w:pPr>
    </w:p>
    <w:p w14:paraId="025DF6F1" w14:textId="354D33EA" w:rsidR="00AD6775" w:rsidRPr="00671823" w:rsidRDefault="00570E29" w:rsidP="000032E0">
      <w:pPr>
        <w:pStyle w:val="Heading2"/>
        <w:numPr>
          <w:ilvl w:val="1"/>
          <w:numId w:val="12"/>
        </w:numPr>
        <w:spacing w:after="240" w:line="480" w:lineRule="auto"/>
        <w:jc w:val="both"/>
        <w:rPr>
          <w:rFonts w:ascii="Arial" w:hAnsi="Arial" w:cs="Arial"/>
          <w:color w:val="auto"/>
          <w:sz w:val="24"/>
          <w:szCs w:val="24"/>
        </w:rPr>
      </w:pPr>
      <w:bookmarkStart w:id="653" w:name="_Toc130050941"/>
      <w:r w:rsidRPr="00671823">
        <w:rPr>
          <w:rFonts w:ascii="Arial" w:hAnsi="Arial" w:cs="Arial"/>
          <w:color w:val="auto"/>
          <w:sz w:val="24"/>
          <w:szCs w:val="24"/>
        </w:rPr>
        <w:t>L</w:t>
      </w:r>
      <w:r w:rsidR="00AD6775" w:rsidRPr="00671823">
        <w:rPr>
          <w:rFonts w:ascii="Arial" w:hAnsi="Arial" w:cs="Arial"/>
          <w:color w:val="auto"/>
          <w:sz w:val="24"/>
          <w:szCs w:val="24"/>
        </w:rPr>
        <w:t xml:space="preserve">imitations of the </w:t>
      </w:r>
      <w:r w:rsidR="005D0F3D">
        <w:rPr>
          <w:rFonts w:ascii="Arial" w:hAnsi="Arial" w:cs="Arial"/>
          <w:color w:val="auto"/>
          <w:sz w:val="24"/>
          <w:szCs w:val="24"/>
        </w:rPr>
        <w:t xml:space="preserve">current </w:t>
      </w:r>
      <w:r w:rsidR="00AD6775" w:rsidRPr="00671823">
        <w:rPr>
          <w:rFonts w:ascii="Arial" w:hAnsi="Arial" w:cs="Arial"/>
          <w:color w:val="auto"/>
          <w:sz w:val="24"/>
          <w:szCs w:val="24"/>
        </w:rPr>
        <w:t>review</w:t>
      </w:r>
      <w:bookmarkEnd w:id="653"/>
      <w:r w:rsidR="00AD6775" w:rsidRPr="00671823">
        <w:rPr>
          <w:rFonts w:ascii="Arial" w:hAnsi="Arial" w:cs="Arial"/>
          <w:color w:val="auto"/>
          <w:sz w:val="24"/>
          <w:szCs w:val="24"/>
        </w:rPr>
        <w:t xml:space="preserve"> </w:t>
      </w:r>
    </w:p>
    <w:p w14:paraId="0684BC2C" w14:textId="002ED1E3" w:rsidR="005D0F3D" w:rsidRPr="00671823" w:rsidRDefault="00924FAF" w:rsidP="001D16FB">
      <w:pPr>
        <w:spacing w:line="480" w:lineRule="auto"/>
        <w:ind w:left="785"/>
        <w:jc w:val="both"/>
        <w:rPr>
          <w:rFonts w:ascii="Arial" w:eastAsiaTheme="minorEastAsia" w:hAnsi="Arial" w:cs="Arial"/>
          <w:sz w:val="24"/>
          <w:szCs w:val="24"/>
        </w:rPr>
      </w:pPr>
      <w:bookmarkStart w:id="654" w:name="_Toc116134620"/>
      <w:r w:rsidRPr="00671823">
        <w:rPr>
          <w:rFonts w:ascii="Arial" w:eastAsiaTheme="minorEastAsia" w:hAnsi="Arial" w:cs="Arial"/>
          <w:sz w:val="24"/>
          <w:szCs w:val="24"/>
        </w:rPr>
        <w:t>Although the search strategies were designed to be very comprehensive (</w:t>
      </w:r>
      <w:r w:rsidR="001D1A04">
        <w:rPr>
          <w:rFonts w:ascii="Arial" w:eastAsiaTheme="minorEastAsia" w:hAnsi="Arial" w:cs="Arial"/>
          <w:sz w:val="24"/>
          <w:szCs w:val="24"/>
        </w:rPr>
        <w:t xml:space="preserve">See </w:t>
      </w:r>
      <w:r w:rsidRPr="00671823">
        <w:rPr>
          <w:rFonts w:ascii="Arial" w:eastAsiaTheme="minorEastAsia" w:hAnsi="Arial" w:cs="Arial"/>
          <w:sz w:val="24"/>
          <w:szCs w:val="24"/>
        </w:rPr>
        <w:t xml:space="preserve">Appendix 1), </w:t>
      </w:r>
      <w:r w:rsidR="00D83F06">
        <w:rPr>
          <w:rFonts w:ascii="Arial" w:eastAsiaTheme="minorEastAsia" w:hAnsi="Arial" w:cs="Arial"/>
          <w:sz w:val="24"/>
          <w:szCs w:val="24"/>
        </w:rPr>
        <w:t xml:space="preserve">the </w:t>
      </w:r>
      <w:r w:rsidRPr="00671823">
        <w:rPr>
          <w:rFonts w:ascii="Arial" w:eastAsiaTheme="minorEastAsia" w:hAnsi="Arial" w:cs="Arial"/>
          <w:sz w:val="24"/>
          <w:szCs w:val="24"/>
        </w:rPr>
        <w:t xml:space="preserve">studies that did not mention or </w:t>
      </w:r>
      <w:r w:rsidR="00C4507F" w:rsidRPr="00C4507F">
        <w:rPr>
          <w:rFonts w:ascii="Arial" w:eastAsiaTheme="minorEastAsia" w:hAnsi="Arial" w:cs="Arial"/>
          <w:sz w:val="24"/>
          <w:szCs w:val="24"/>
        </w:rPr>
        <w:t>implicitly suggest</w:t>
      </w:r>
      <w:r w:rsidR="00C4507F" w:rsidRPr="00C4507F" w:rsidDel="00C4507F">
        <w:rPr>
          <w:rFonts w:ascii="Arial" w:eastAsiaTheme="minorEastAsia" w:hAnsi="Arial" w:cs="Arial"/>
          <w:sz w:val="24"/>
          <w:szCs w:val="24"/>
        </w:rPr>
        <w:t xml:space="preserve"> </w:t>
      </w:r>
      <w:r w:rsidR="00EB3F45" w:rsidRPr="00671823">
        <w:rPr>
          <w:rFonts w:ascii="Arial" w:eastAsiaTheme="minorEastAsia" w:hAnsi="Arial" w:cs="Arial"/>
          <w:sz w:val="24"/>
          <w:szCs w:val="24"/>
        </w:rPr>
        <w:t xml:space="preserve">in their Title/Abstract </w:t>
      </w:r>
      <w:r w:rsidRPr="00671823">
        <w:rPr>
          <w:rFonts w:ascii="Arial" w:eastAsiaTheme="minorEastAsia" w:hAnsi="Arial" w:cs="Arial"/>
          <w:sz w:val="24"/>
          <w:szCs w:val="24"/>
        </w:rPr>
        <w:t xml:space="preserve">that </w:t>
      </w:r>
      <w:r w:rsidR="00094A05" w:rsidRPr="00671823">
        <w:rPr>
          <w:rFonts w:ascii="Arial" w:eastAsiaTheme="minorEastAsia" w:hAnsi="Arial" w:cs="Arial"/>
          <w:sz w:val="24"/>
          <w:szCs w:val="24"/>
        </w:rPr>
        <w:t xml:space="preserve">their ML models </w:t>
      </w:r>
      <w:r w:rsidR="000261DC">
        <w:rPr>
          <w:rFonts w:ascii="Arial" w:eastAsiaTheme="minorEastAsia" w:hAnsi="Arial" w:cs="Arial"/>
          <w:sz w:val="24"/>
          <w:szCs w:val="24"/>
        </w:rPr>
        <w:t xml:space="preserve">underwent </w:t>
      </w:r>
      <w:r w:rsidRPr="00671823">
        <w:rPr>
          <w:rFonts w:ascii="Arial" w:eastAsiaTheme="minorEastAsia" w:hAnsi="Arial" w:cs="Arial"/>
          <w:sz w:val="24"/>
          <w:szCs w:val="24"/>
        </w:rPr>
        <w:t>external validat</w:t>
      </w:r>
      <w:r w:rsidR="008B5888">
        <w:rPr>
          <w:rFonts w:ascii="Arial" w:eastAsiaTheme="minorEastAsia" w:hAnsi="Arial" w:cs="Arial"/>
          <w:sz w:val="24"/>
          <w:szCs w:val="24"/>
        </w:rPr>
        <w:t>ion</w:t>
      </w:r>
      <w:r w:rsidRPr="00671823">
        <w:rPr>
          <w:rFonts w:ascii="Arial" w:eastAsiaTheme="minorEastAsia" w:hAnsi="Arial" w:cs="Arial"/>
          <w:sz w:val="24"/>
          <w:szCs w:val="24"/>
        </w:rPr>
        <w:t xml:space="preserve"> </w:t>
      </w:r>
      <w:r w:rsidR="00EB3F45">
        <w:rPr>
          <w:rFonts w:ascii="Arial" w:eastAsiaTheme="minorEastAsia" w:hAnsi="Arial" w:cs="Arial"/>
          <w:sz w:val="24"/>
          <w:szCs w:val="24"/>
        </w:rPr>
        <w:t xml:space="preserve">were excluded. </w:t>
      </w:r>
      <w:r w:rsidR="0052605C">
        <w:rPr>
          <w:rFonts w:ascii="Arial" w:eastAsiaTheme="minorEastAsia" w:hAnsi="Arial" w:cs="Arial"/>
          <w:sz w:val="24"/>
          <w:szCs w:val="24"/>
        </w:rPr>
        <w:t xml:space="preserve">The same </w:t>
      </w:r>
      <w:r w:rsidR="004839AB">
        <w:rPr>
          <w:rFonts w:ascii="Arial" w:eastAsiaTheme="minorEastAsia" w:hAnsi="Arial" w:cs="Arial"/>
          <w:sz w:val="24"/>
          <w:szCs w:val="24"/>
        </w:rPr>
        <w:t xml:space="preserve">happened with </w:t>
      </w:r>
      <w:r w:rsidR="00E57F88" w:rsidRPr="00671823">
        <w:rPr>
          <w:rFonts w:ascii="Arial" w:eastAsiaTheme="minorEastAsia" w:hAnsi="Arial" w:cs="Arial"/>
          <w:sz w:val="24"/>
          <w:szCs w:val="24"/>
        </w:rPr>
        <w:t xml:space="preserve">those </w:t>
      </w:r>
      <w:r w:rsidRPr="00671823">
        <w:rPr>
          <w:rFonts w:ascii="Arial" w:eastAsiaTheme="minorEastAsia" w:hAnsi="Arial" w:cs="Arial"/>
          <w:sz w:val="24"/>
          <w:szCs w:val="24"/>
        </w:rPr>
        <w:t xml:space="preserve">published </w:t>
      </w:r>
      <w:r w:rsidR="004839AB" w:rsidRPr="00671823">
        <w:rPr>
          <w:rFonts w:ascii="Arial" w:eastAsiaTheme="minorEastAsia" w:hAnsi="Arial" w:cs="Arial"/>
          <w:sz w:val="24"/>
          <w:szCs w:val="24"/>
        </w:rPr>
        <w:t>before January 1, 2010</w:t>
      </w:r>
      <w:r w:rsidR="00131758">
        <w:rPr>
          <w:rFonts w:ascii="Arial" w:eastAsiaTheme="minorEastAsia" w:hAnsi="Arial" w:cs="Arial"/>
          <w:sz w:val="24"/>
          <w:szCs w:val="24"/>
        </w:rPr>
        <w:t>,</w:t>
      </w:r>
      <w:r w:rsidR="004839AB">
        <w:rPr>
          <w:rFonts w:ascii="Arial" w:eastAsiaTheme="minorEastAsia" w:hAnsi="Arial" w:cs="Arial"/>
          <w:sz w:val="24"/>
          <w:szCs w:val="24"/>
        </w:rPr>
        <w:t xml:space="preserve"> or </w:t>
      </w:r>
      <w:r w:rsidRPr="00671823">
        <w:rPr>
          <w:rFonts w:ascii="Arial" w:eastAsiaTheme="minorEastAsia" w:hAnsi="Arial" w:cs="Arial"/>
          <w:sz w:val="24"/>
          <w:szCs w:val="24"/>
        </w:rPr>
        <w:t>after February 28, 2022</w:t>
      </w:r>
      <w:r w:rsidR="00E57F88" w:rsidRPr="00671823">
        <w:rPr>
          <w:rFonts w:ascii="Arial" w:eastAsiaTheme="minorEastAsia" w:hAnsi="Arial" w:cs="Arial"/>
          <w:sz w:val="24"/>
          <w:szCs w:val="24"/>
        </w:rPr>
        <w:t xml:space="preserve">. </w:t>
      </w:r>
      <w:r w:rsidR="00E35F24">
        <w:rPr>
          <w:rFonts w:ascii="Arial" w:eastAsiaTheme="minorEastAsia" w:hAnsi="Arial" w:cs="Arial"/>
          <w:sz w:val="24"/>
          <w:szCs w:val="24"/>
        </w:rPr>
        <w:t>Consequently</w:t>
      </w:r>
      <w:r w:rsidRPr="00671823">
        <w:rPr>
          <w:rFonts w:ascii="Arial" w:eastAsiaTheme="minorEastAsia" w:hAnsi="Arial" w:cs="Arial"/>
          <w:sz w:val="24"/>
          <w:szCs w:val="24"/>
        </w:rPr>
        <w:t xml:space="preserve">, some ML models that </w:t>
      </w:r>
      <w:r w:rsidR="00E35F24">
        <w:rPr>
          <w:rFonts w:ascii="Arial" w:eastAsiaTheme="minorEastAsia" w:hAnsi="Arial" w:cs="Arial"/>
          <w:sz w:val="24"/>
          <w:szCs w:val="24"/>
        </w:rPr>
        <w:t>might</w:t>
      </w:r>
      <w:r w:rsidR="00E35F24" w:rsidRPr="00671823">
        <w:rPr>
          <w:rFonts w:ascii="Arial" w:eastAsiaTheme="minorEastAsia" w:hAnsi="Arial" w:cs="Arial"/>
          <w:sz w:val="24"/>
          <w:szCs w:val="24"/>
        </w:rPr>
        <w:t xml:space="preserve"> </w:t>
      </w:r>
      <w:r w:rsidR="000261DC" w:rsidRPr="00671823">
        <w:rPr>
          <w:rFonts w:ascii="Arial" w:eastAsiaTheme="minorEastAsia" w:hAnsi="Arial" w:cs="Arial"/>
          <w:sz w:val="24"/>
          <w:szCs w:val="24"/>
        </w:rPr>
        <w:t>ha</w:t>
      </w:r>
      <w:r w:rsidR="006A246C">
        <w:rPr>
          <w:rFonts w:ascii="Arial" w:eastAsiaTheme="minorEastAsia" w:hAnsi="Arial" w:cs="Arial"/>
          <w:sz w:val="24"/>
          <w:szCs w:val="24"/>
        </w:rPr>
        <w:t>ve</w:t>
      </w:r>
      <w:r w:rsidR="000261DC" w:rsidRPr="00671823">
        <w:rPr>
          <w:rFonts w:ascii="Arial" w:eastAsiaTheme="minorEastAsia" w:hAnsi="Arial" w:cs="Arial"/>
          <w:sz w:val="24"/>
          <w:szCs w:val="24"/>
        </w:rPr>
        <w:t xml:space="preserve"> </w:t>
      </w:r>
      <w:r w:rsidRPr="00671823">
        <w:rPr>
          <w:rFonts w:ascii="Arial" w:eastAsiaTheme="minorEastAsia" w:hAnsi="Arial" w:cs="Arial"/>
          <w:sz w:val="24"/>
          <w:szCs w:val="24"/>
        </w:rPr>
        <w:t xml:space="preserve">otherwise met the inclusion criteria </w:t>
      </w:r>
      <w:r w:rsidR="00D87038" w:rsidRPr="00671823">
        <w:rPr>
          <w:rFonts w:ascii="Arial" w:eastAsiaTheme="minorEastAsia" w:hAnsi="Arial" w:cs="Arial"/>
          <w:sz w:val="24"/>
          <w:szCs w:val="24"/>
        </w:rPr>
        <w:t xml:space="preserve">were </w:t>
      </w:r>
      <w:r w:rsidR="00F911FB" w:rsidRPr="00671823">
        <w:rPr>
          <w:rFonts w:ascii="Arial" w:eastAsiaTheme="minorEastAsia" w:hAnsi="Arial" w:cs="Arial"/>
          <w:sz w:val="24"/>
          <w:szCs w:val="24"/>
        </w:rPr>
        <w:t xml:space="preserve">not </w:t>
      </w:r>
      <w:r w:rsidR="006A246C">
        <w:rPr>
          <w:rFonts w:ascii="Arial" w:eastAsiaTheme="minorEastAsia" w:hAnsi="Arial" w:cs="Arial"/>
          <w:sz w:val="24"/>
          <w:szCs w:val="24"/>
        </w:rPr>
        <w:t xml:space="preserve">included </w:t>
      </w:r>
      <w:r w:rsidR="00677CF1" w:rsidRPr="00671823">
        <w:rPr>
          <w:rFonts w:ascii="Arial" w:eastAsiaTheme="minorEastAsia" w:hAnsi="Arial" w:cs="Arial"/>
          <w:sz w:val="24"/>
          <w:szCs w:val="24"/>
        </w:rPr>
        <w:t>in</w:t>
      </w:r>
      <w:r w:rsidR="008832B2" w:rsidRPr="00671823">
        <w:rPr>
          <w:rFonts w:ascii="Arial" w:eastAsiaTheme="minorEastAsia" w:hAnsi="Arial" w:cs="Arial"/>
          <w:sz w:val="24"/>
          <w:szCs w:val="24"/>
        </w:rPr>
        <w:t xml:space="preserve"> </w:t>
      </w:r>
      <w:r w:rsidRPr="00671823">
        <w:rPr>
          <w:rFonts w:ascii="Arial" w:eastAsiaTheme="minorEastAsia" w:hAnsi="Arial" w:cs="Arial"/>
          <w:sz w:val="24"/>
          <w:szCs w:val="24"/>
        </w:rPr>
        <w:t>this systematic review.</w:t>
      </w:r>
      <w:bookmarkEnd w:id="654"/>
      <w:r w:rsidR="00A42A42">
        <w:rPr>
          <w:rFonts w:ascii="Arial" w:eastAsiaTheme="minorEastAsia" w:hAnsi="Arial" w:cs="Arial"/>
          <w:sz w:val="24"/>
          <w:szCs w:val="24"/>
        </w:rPr>
        <w:t xml:space="preserve"> </w:t>
      </w:r>
    </w:p>
    <w:p w14:paraId="27ABC2EC" w14:textId="77777777" w:rsidR="00B85C22" w:rsidRPr="00671823" w:rsidRDefault="00B85C22" w:rsidP="000032E0">
      <w:pPr>
        <w:spacing w:line="480" w:lineRule="auto"/>
        <w:ind w:left="785"/>
        <w:jc w:val="both"/>
        <w:rPr>
          <w:rFonts w:ascii="Arial" w:eastAsiaTheme="minorEastAsia" w:hAnsi="Arial" w:cs="Arial"/>
          <w:sz w:val="24"/>
          <w:szCs w:val="24"/>
        </w:rPr>
      </w:pPr>
    </w:p>
    <w:p w14:paraId="69D7347E" w14:textId="77777777" w:rsidR="00AD6775" w:rsidRDefault="00AD6775" w:rsidP="000032E0">
      <w:pPr>
        <w:pStyle w:val="Heading2"/>
        <w:numPr>
          <w:ilvl w:val="1"/>
          <w:numId w:val="12"/>
        </w:numPr>
        <w:spacing w:after="240" w:line="480" w:lineRule="auto"/>
        <w:jc w:val="both"/>
        <w:rPr>
          <w:rFonts w:ascii="Arial" w:hAnsi="Arial" w:cs="Arial"/>
          <w:color w:val="auto"/>
          <w:sz w:val="24"/>
          <w:szCs w:val="24"/>
        </w:rPr>
      </w:pPr>
      <w:bookmarkStart w:id="655" w:name="_Toc130050942"/>
      <w:r w:rsidRPr="006440FB">
        <w:rPr>
          <w:rFonts w:ascii="Arial" w:hAnsi="Arial" w:cs="Arial"/>
          <w:color w:val="auto"/>
          <w:sz w:val="24"/>
          <w:szCs w:val="24"/>
        </w:rPr>
        <w:t>Implications of the results for practice, policy, and future research</w:t>
      </w:r>
      <w:bookmarkEnd w:id="655"/>
    </w:p>
    <w:p w14:paraId="3CC889F5" w14:textId="5BAC1B4D" w:rsidR="00DC62A5" w:rsidRDefault="00C4212A" w:rsidP="004D0714">
      <w:pPr>
        <w:spacing w:line="480" w:lineRule="auto"/>
        <w:ind w:left="785"/>
        <w:jc w:val="both"/>
        <w:rPr>
          <w:rFonts w:ascii="Arial" w:eastAsiaTheme="minorEastAsia" w:hAnsi="Arial" w:cs="Arial"/>
          <w:sz w:val="24"/>
          <w:szCs w:val="24"/>
        </w:rPr>
      </w:pPr>
      <w:r w:rsidRPr="00C4212A">
        <w:rPr>
          <w:rFonts w:ascii="Arial" w:eastAsiaTheme="minorEastAsia" w:hAnsi="Arial" w:cs="Arial"/>
          <w:sz w:val="24"/>
          <w:szCs w:val="24"/>
        </w:rPr>
        <w:t>Recent advances in ML methods, increasing computer power</w:t>
      </w:r>
      <w:r w:rsidR="00677CF1">
        <w:rPr>
          <w:rFonts w:ascii="Arial" w:eastAsiaTheme="minorEastAsia" w:hAnsi="Arial" w:cs="Arial"/>
          <w:sz w:val="24"/>
          <w:szCs w:val="24"/>
        </w:rPr>
        <w:t>,</w:t>
      </w:r>
      <w:r w:rsidR="00122A7B">
        <w:rPr>
          <w:rFonts w:ascii="Arial" w:eastAsiaTheme="minorEastAsia" w:hAnsi="Arial" w:cs="Arial"/>
          <w:sz w:val="24"/>
          <w:szCs w:val="24"/>
        </w:rPr>
        <w:t xml:space="preserve"> </w:t>
      </w:r>
      <w:r w:rsidRPr="00C4212A">
        <w:rPr>
          <w:rFonts w:ascii="Arial" w:eastAsiaTheme="minorEastAsia" w:hAnsi="Arial" w:cs="Arial"/>
          <w:sz w:val="24"/>
          <w:szCs w:val="24"/>
        </w:rPr>
        <w:t>and unprecedented amounts of data are reshaping cancer care</w:t>
      </w:r>
      <w:r w:rsidR="00440531">
        <w:rPr>
          <w:rFonts w:ascii="Arial" w:eastAsiaTheme="minorEastAsia" w:hAnsi="Arial" w:cs="Arial"/>
          <w:sz w:val="24"/>
          <w:szCs w:val="24"/>
        </w:rPr>
        <w:t xml:space="preserve"> </w:t>
      </w:r>
      <w:r w:rsidR="00440531">
        <w:rPr>
          <w:rFonts w:ascii="Arial" w:eastAsiaTheme="minorEastAsia" w:hAnsi="Arial" w:cs="Arial"/>
          <w:sz w:val="24"/>
          <w:szCs w:val="24"/>
        </w:rPr>
        <w:fldChar w:fldCharType="begin"/>
      </w:r>
      <w:r w:rsidR="00D64BD4">
        <w:rPr>
          <w:rFonts w:ascii="Arial" w:eastAsiaTheme="minorEastAsia" w:hAnsi="Arial" w:cs="Arial"/>
          <w:sz w:val="24"/>
          <w:szCs w:val="24"/>
        </w:rPr>
        <w:instrText xml:space="preserve"> ADDIN ZOTERO_ITEM CSL_CITATION {"citationID":"2S1o7Glu","properties":{"formattedCitation":"(Kann et al., 2021; Luchini et al., 2022)","plainCitation":"(Kann et al., 2021; Luchini et al., 2022)","noteIndex":0},"citationItems":[{"id":539,"uris":["http://zotero.org/users/8964937/items/MZARS5SC"],"itemData":{"id":539,"type":"article-journal","container-title":"Cancer Cell","DOI":"10.1016/j.ccell.2021.04.002","ISSN":"15356108","issue":"7","journalAbbreviation":"Cancer Cell","language":"en","page":"916-927","source":"DOI.org (Crossref)","title":"Artificial intelligence for clinical oncology","volume":"39","author":[{"family":"Kann","given":"Benjamin H."},{"family":"Hosny","given":"Ahmed"},{"family":"Aerts","given":"Hugo J.W.L."}],"issued":{"date-parts":[["2021",7]]}}},{"id":538,"uris":["http://zotero.org/users/8964937/items/379N94G9"],"itemData":{"id":538,"type":"article-journal","abstract":"Artificial intelligence (AI) is concretely reshaping the landscape and horizons of oncology, opening new important opportunities for improving the management of cancer patients. Analysing the AI-based devices that have already obtained the official approval by the Federal Drug Administration (FDA), here we show that cancer diagnostics is the oncology-related area in which AI is already entered with the largest impact into clinical practice. Furthermore, breast, lung and prostate cancers represent the specific cancer types that now are experiencing more advantages from AI-based devices. The future perspectives of AI in oncology are discussed: the creation of multidisciplinary platforms, the comprehension of the importance of all neoplasms, including rare tumours and the continuous support for guaranteeing its growth represent in this time the most important challenges for finalising the ‘AI-revolution’ in oncology.","container-title":"British Journal of Cancer","DOI":"10.1038/s41416-021-01633-1","ISSN":"0007-0920","issue":"1","journalAbbreviation":"Br J Cancer","note":"PMID: 34837074\nPMCID: PMC8727615","page":"4-9","source":"PubMed Central","title":"Artificial intelligence in oncology: current applications and future perspectives","title-short":"Artificial intelligence in oncology","volume":"126","author":[{"family":"Luchini","given":"Claudio"},{"family":"Pea","given":"Antonio"},{"family":"Scarpa","given":"Aldo"}],"issued":{"date-parts":[["2022",1,1]]}}}],"schema":"https://github.com/citation-style-language/schema/raw/master/csl-citation.json"} </w:instrText>
      </w:r>
      <w:r w:rsidR="00440531">
        <w:rPr>
          <w:rFonts w:ascii="Arial" w:eastAsiaTheme="minorEastAsia" w:hAnsi="Arial" w:cs="Arial"/>
          <w:sz w:val="24"/>
          <w:szCs w:val="24"/>
        </w:rPr>
        <w:fldChar w:fldCharType="separate"/>
      </w:r>
      <w:r w:rsidR="00D64BD4" w:rsidRPr="00D64BD4">
        <w:rPr>
          <w:rFonts w:ascii="Arial" w:hAnsi="Arial" w:cs="Arial"/>
          <w:sz w:val="24"/>
        </w:rPr>
        <w:t>(Kann et al., 2021; Luchini et al., 2022)</w:t>
      </w:r>
      <w:r w:rsidR="00440531">
        <w:rPr>
          <w:rFonts w:ascii="Arial" w:eastAsiaTheme="minorEastAsia" w:hAnsi="Arial" w:cs="Arial"/>
          <w:sz w:val="24"/>
          <w:szCs w:val="24"/>
        </w:rPr>
        <w:fldChar w:fldCharType="end"/>
      </w:r>
      <w:r w:rsidRPr="00C4212A">
        <w:rPr>
          <w:rFonts w:ascii="Arial" w:eastAsiaTheme="minorEastAsia" w:hAnsi="Arial" w:cs="Arial"/>
          <w:sz w:val="24"/>
          <w:szCs w:val="24"/>
        </w:rPr>
        <w:t xml:space="preserve">. Numerous ML models </w:t>
      </w:r>
      <w:r w:rsidR="00286A0B">
        <w:rPr>
          <w:rFonts w:ascii="Arial" w:eastAsiaTheme="minorEastAsia" w:hAnsi="Arial" w:cs="Arial"/>
          <w:sz w:val="24"/>
          <w:szCs w:val="24"/>
        </w:rPr>
        <w:t xml:space="preserve">for cancer </w:t>
      </w:r>
      <w:r w:rsidRPr="00C4212A">
        <w:rPr>
          <w:rFonts w:ascii="Arial" w:eastAsiaTheme="minorEastAsia" w:hAnsi="Arial" w:cs="Arial"/>
          <w:sz w:val="24"/>
          <w:szCs w:val="24"/>
        </w:rPr>
        <w:t>have been developed</w:t>
      </w:r>
      <w:r w:rsidR="00FA3290">
        <w:rPr>
          <w:rFonts w:ascii="Arial" w:eastAsiaTheme="minorEastAsia" w:hAnsi="Arial" w:cs="Arial"/>
          <w:sz w:val="24"/>
          <w:szCs w:val="24"/>
        </w:rPr>
        <w:t xml:space="preserve">; however, </w:t>
      </w:r>
      <w:r w:rsidR="00AF7CA7">
        <w:rPr>
          <w:rFonts w:ascii="Arial" w:eastAsiaTheme="minorEastAsia" w:hAnsi="Arial" w:cs="Arial"/>
          <w:sz w:val="24"/>
          <w:szCs w:val="24"/>
        </w:rPr>
        <w:t>their application in real-life clinical settings is still limited</w:t>
      </w:r>
      <w:r w:rsidR="002F680E">
        <w:rPr>
          <w:rFonts w:ascii="Arial" w:eastAsiaTheme="minorEastAsia" w:hAnsi="Arial" w:cs="Arial"/>
          <w:sz w:val="24"/>
          <w:szCs w:val="24"/>
        </w:rPr>
        <w:t xml:space="preserve"> </w:t>
      </w:r>
      <w:r w:rsidR="00E16BD4">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{"citationID":"IuKZakAL","properties":{"formattedCitation":"(Adeoye et al., 2021; Akazawa &amp; Hashimoto, 2021; Bang et al., 2021; Nagendran et al., 2020; Nwanosike et al., 2021; Park et al., 2021; Shi et al., 2021; Twilt et al., 2021)","plainCitation":"(Adeoye et al., 2021; Akazawa &amp; Hashimoto, 2021; Bang et al., 2021; Nagendran et al., 2020; Nwanosike et al., 2021; Park et al., 2021; Shi et al., 2021; Twilt et al., 2021)","noteIndex":0},"citationItems":[{"id":530,"uris":["http://zotero.org/users/8964937/items/9JHY5A5W"],"itemData":{"id":530,"type":"article-journal","abstract":"OBJECTIVES: Machine learning platforms are now being introduced into modern oncological practice for classification and prediction of patient outcomes. To determine the current status of the application of these learning models as adjunctive decision-making tools in oral cavity cancer management, this systematic review aims to summarize the accuracy of machine-learning based models for disease outcomes.\nMETHODS: Electronic databases including PubMed, Scopus, EMBASE, Cochrane Library, LILACS, SciELO, PsychINFO, and Web of Science were searched up until December 21, 2020. Pertinent articles detailing the development and accuracy of machine learning prediction models for oral cavity cancer outcomes were selected in a two-stage process. Quality assessment was conducted using the Quality in Prognosis Studies (QUIPS) tool and results of base studies were qualitatively synthesized by all authors. Outcomes of interest were malignant transformation of precancer lesions, cervical lymph node metastasis, as well as treatment response, and prognosis of oral cavity cancer.\nRESULTS: Twenty-seven articles out of 950 citations identified from electronic and manual searching were included in this study. Five studies had low bias concerns on the QUIPS tool. Prediction of malignant transformation, cervical lymph node metastasis, treatment response, and prognosis were reported in three, six, eight, and eleven articles respectively. Accuracy of these learning models on the internal or external validation sets ranged from 0.85 to 0.97 for malignant transformation prediction, 0.78-0.91 for cervical lymph node metastasis prediction, 0.64-1.00 for treatment response prediction, and 0.71-0.99 for prognosis prediction. In general, most trained algorithms predicting these outcomes performed better than alternate methods of prediction. We also found that models including molecular markers in training data had better accuracy estimates for malignant transformation, treatment response, and prognosis prediction.\nCONCLUSION: Machine learning algorithms have a satisfactory to excellent accuracy for predicting three of four oral cavity cancer outcomes i.e., malignant transformation, nodal metastasis, and prognosis. However, considering the training approach of many available classifiers, these models may not be streamlined enough for clinical application currently.","container-title":"International Journal of Medical Informatics","DOI":"10.1016/j.ijmedinf.2021.104557","ISSN":"1872-8243","journalAbbreviation":"Int J Med Inform","language":"eng","note":"PMID: 34455119","page":"104557","source":"PubMed","title":"Prediction models applying machine learning to oral cavity cancer outcomes: A systematic review","title-short":"Prediction models applying machine learning to oral cavity cancer outcomes","volume":"154","author":[{"family":"Adeoye","given":"John"},{"family":"Tan","given":"Jia Yan"},{"family":"Choi","given":"Siu-Wai"},{"family":"Thomson","given":"Peter"}],"issued":{"date-parts":[["2021",10]]}}},{"id":531,"uris":["http://zotero.org/users/8964937/items/H2LSCNBB"],"itemData":{"id":531,"type":"article-journal","abstract":"OBJECTIVE: Over the past years, the application of artificial intelligence (AI) in medicine has increased rapidly, especially in diagnostics, and in the near future, the role of AI in medicine will become progressively more important. In this study, we elucidated the state of AI research on gynecologic cancers.\nMETHODS: A search was conducted in three databases-PubMed, Web of Science, and Scopus-for research papers dated between January 2010 and December 2020. As keywords, we used \"artificial intelligence,\" \"deep learning,\" \"machine learning,\" and \"neural network,\" combined with \"cervical cancer,\" \"endometrial cancer,\" \"uterine cancer,\" and \"ovarian cancer.\" We excluded genomic and molecular research, as well as automated pap-smear diagnoses and digital colposcopy.\nRESULTS: Of 1632 articles, 71 were eligible, including 34 on cervical cancer, 13 on endometrial cancer, three on uterine sarcoma, and 21 on ovarian cancer. A total of 35 studies (49%) used imaging data and 36 studies (51%) used value-based data as the input data. Magnetic resonance imaging (MRI), computed tomography (CT), ultrasound, cytology, and hysteroscopy data were used as imaging data, and the patients' backgrounds, blood examinations, tumor markers, and indices in pathological examination were used as value-based data. The targets of prediction were definitive diagnosis and prognostic outcome, including overall survival and lymph node metastasis. The size of the dataset was relatively small because 64 studies (90%) included less than 1000 cases, and the median size was 214 cases. The models were evaluated by accuracy scores, area under the receiver operating curve (AUC), and sensitivity/specificity. Owing to the heterogeneity, a quantitative synthesis was not appropriate in this review.\nCONCLUSIONS: In gynecologic oncology, more studies have been conducted on cervical cancer than on ovarian and endometrial cancers. Prognoses were mainly used in the study of cervical cancer, whereas diagnoses were primarily used for studying ovarian cancer. The proficiency of the study design for endometrial cancer and uterine sarcoma was unclear because of the small number of studies conducted. The small size of the dataset and the lack of a dataset for external validation were indicated as the challenges of the studies.","container-title":"Artificial Intelligence in Medicine","DOI":"10.1016/j.artmed.2021.102164","ISSN":"1873-2860","journalAbbreviation":"Artif Intell Med","language":"eng","note":"PMID: 34629152","page":"102164","source":"PubMed","title":"Artificial intelligence in gynecologic cancers: Current status and future challenges - A systematic review","title-short":"Artificial intelligence in gynecologic cancers","volume":"120","author":[{"family":"Akazawa","given":"Munetoshi"},{"family":"Hashimoto","given":"Kazunori"}],"issued":{"date-parts":[["2021",10]]}}},{"id":528,"uris":["http://zotero.org/users/8964937/items/YZ6KT64Y"],"itemData":{"id":528,"type":"article-journal","abstract":"BACKGROUND AND AIMS: Diagnosis of esophageal cancer or precursor lesions by endoscopic imaging depends on endoscopist expertise and is inevitably subject to interobserver variability. Studies on computer-aided diagnosis (CAD) using deep learning or machine learning are on the increase. However, studies with small sample sizes are limited by inadequate statistical strength. Here, we used a meta-analysis to evaluate the diagnostic test accuracy (DTA) of CAD algorithms of esophageal cancers or neoplasms using endoscopic images.\nMETHODS: Core databases were searched for studies based on endoscopic imaging using CAD algorithms for the diagnosis of esophageal cancer or neoplasms and presenting data on diagnostic performance, and a systematic review and DTA meta-analysis were performed.\nRESULTS: Overall, 21 and 19 studies were included in the systematic review and DTA meta-analysis, respectively. The pooled area under the curve, sensitivity, specificity, and diagnostic odds ratio of CAD algorithms for the diagnosis of esophageal cancer or neoplasms in the image-based analysis were 0.97 (95% confidence interval [CI], 0.95-0.99), 0.94 (95% CI, 0.89-0.96), 0.88 (95% CI, 0.76-0.94), and 108 (95% CI, 43-273), respectively. Meta-regression showed no heterogeneity, and no publication bias was detected. The pooled area under the curve, sensitivity, specificity, and diagnostic odds ratio of CAD algorithms for the diagnosis of esophageal cancer invasion depth were 0.96 (95% CI, 0.86-0.99), 0.90 (95% CI, 0.88-0.92), 0.88 (95% CI, 0.83-0.91), and 138 (95% CI, 12-1569), respectively.\nCONCLUSIONS: CAD algorithms showed high accuracy for the automatic endoscopic diagnosis of esophageal cancer and neoplasms. The limitation of a lack in performance in external validation and clinical applications should be overcome.","container-title":"Gastrointestinal Endoscopy","DOI":"10.1016/j.gie.2020.11.025","ISSN":"1097-6779","issue":"5","journalAbbreviation":"Gastrointest Endosc","language":"eng","note":"PMID: 33290771","page":"1006-1015.e13","source":"PubMed","title":"Computer-aided diagnosis of esophageal cancer and neoplasms in endoscopic images: a systematic review and meta-analysis of diagnostic test accuracy","title-short":"Computer-aided diagnosis of esophageal cancer and neoplasms in endoscopic images","volume":"93","author":[{"family":"Bang","given":"Chang Seok"},{"family":"Lee","given":"Jae Jun"},{"family":"Baik","given":"Gwang Ho"}],"issued":{"date-parts":[["2021",5]]}}},{"id":534,"uris":["http://zotero.org/users/8964937/items/UZN7MJTJ"],"itemData":{"id":534,"type":"article-journal","abstract":"OBJECTIVE: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S."},{"family":"Maruthappu","given":"Mahiben"}],"issued":{"date-parts":[["2020",3,25]]}}},{"id":540,"uris":["http://zotero.org/users/8964937/items/WVTCZ6B7"],"itemData":{"id":540,"type":"article-journal","abstract":"PURPOSE: The advent of clinically adapted machine learning algorithms can solve numerous problems ranging from disease diagnosis and prognosis to therapy recommendations. This systematic review examines the performance of machine learning (ML) algorithms and evaluates the progress made to date towards their implementation in clinical practice.\nMETHODS: Systematic searching of databases (PubMed, MEDLINE, Scopus, Google Scholar, Cochrane Library and WHO Covid-19 database) to identify original articles published between January 2011 and October 2021. Studies reporting ML techniques in clinical practice involving humans and ML algorithms with a performance metric were considered.\nRESULTS: Of 873 unique articles identified, 36 studies were eligible for inclusion. The XGBoost (extreme gradient boosting) algorithm showed the highest potential for clinical applications (n = 7 studies); this was followed jointly by random forest algorithm, logistic regression, and the support vector machine, respectively (n = 5 studies). Prediction of outcomes (n = 33), in particular Inflammatory diseases (n = 7) received the most attention followed by cancer and neuropsychiatric disorders (n = 5 for each) and Covid-19 (n = 4). Thirty-three out of the thirty-six included studies passed more than 50% of the selected quality assessment criteria in the TRIPOD checklist. In contrast, none of the studies could achieve an ideal overall bias rating of 'low' based on the PROBAST checklist. In contrast, only three studies showed evidence of the deployment of ML algorithm(s) in clinical practice.\nCONCLUSIONS: ML is potentially a reliable tool for clinical decision support. Although advocated widely in clinical practice, work is still in progress to validate clinically adapted ML algorithms. Improving quality standards, transparency, and interpretability of ML models will further lower the barriers to acceptability.","container-title":"International Journal of Medical Informatics","DOI":"10.1016/j.ijmedinf.2021.104679","ISSN":"1872-8243","journalAbbreviation":"Int J Med Inform","language":"eng","note":"PMID: 34990939","page":"104679","source":"PubMed","title":"Potential applications and performance of machine learning techniques and algorithms in clinical practice: A systematic review","title-short":"Potential applications and performance of machine learning techniques and algorithms in clinical practice","volume":"159","author":[{"family":"Nwanosike","given":"Ezekwesiri Michael"},{"family":"Conway","given":"Barbara R."},{"family":"Merchant","given":"Hamid A."},{"family":"Hasan","given":"Syed Shahzad"}],"issued":{"date-parts":[["2021",12,31]]}}},{"id":535,"uris":["http://zotero.org/users/8964937/items/3KSK56RZ"],"itemData":{"id":535,"type":"article-journal","abstract":"Artificial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Sik"}],"issued":{"date-parts":[["2021",3]]}}},{"id":532,"uris":["http://zotero.org/users/8964937/items/NZN4HP2Y"],"itemData":{"id":532,"type":"article-journal","abstract":"PURPOSE: Studies based on machine learning-based quantitative imaging techniques have gained much interest in cancer research. The aim of this review is to critically appraise the existing machine learning-based quantitative imaging analysis studies predicting outcomes of esophageal cancer after concurrent chemoradiotherapy in accordance with PRISMA guidelines.\nMETHODS: A systematic review was conducted in accordance with PRISMA guidelines. The citation search was performed via PubMed and Embase Ovid databases for literature published before April 2021. From each full-text article, study characteristics and model information were summarized. We proposed an appraisal matrix with 13 items to assess the methodological quality of each study based on recommended best-practices pertaining to quality.\nRESULTS: Out of 244 identified records, 37 studies met the inclusion criteria. Study endpoints included prognosis, treatment response, and toxicity after concurrent chemoradiotherapy with reported discrimination metrics in validation datasets between 0.6 and 0.9, with wide variation in quality. A total of 30 studies published within the last 5 years were evaluated for methodological quality and we found 11 studies with at least 6 \"good\" item ratings.\nCONCLUSION: A substantial number of studies lacked prospective registration, external validation, model calibration, and support for use in clinic. To further improve the predictive power of machine learning-based models and translate into real clinical applications in cancer research, appropriate methodologies, prospective registration, and multi-institution validation are recommended.","container-title":"European Journal of Nuclear Medicine and Molecular Imaging","DOI":"10.1007/s00259-021-05658-9","ISSN":"1619-7089","journalAbbreviation":"Eur J Nucl Med Mol Imaging","language":"eng","note":"PMID: 34939174","source":"PubMed","title":"Methodological quality of machine learning-based quantitative imaging analysis studies in esophageal cancer: a systematic review of clinical outcome prediction after concurrent chemoradiotherapy","title-short":"Methodological quality of machine learning-based quantitative imaging analysis studies in esophageal cancer","author":[{"family":"Shi","given":"Zhenwei"},{"family":"Zhang","given":"Zhen"},{"family":"Liu","given":"Zaiyi"},{"family":"Zhao","given":"Lujun"},{"family":"Ye","given":"Zhaoxiang"},{"family":"Dekker","given":"Andre"},{"family":"Wee","given":"Leonard"}],"issued":{"date-parts":[["2021",12,23]]}}},{"id":529,"uris":["http://zotero.org/users/8964937/items/KQHGFT7F"],"itemData":{"id":529,"type":"article-journal","abstract":"Due to the upfront role of magnetic resonance imaging (MRI) for prostate cancer (PCa) diagnosis, a multitude of artificial intelligence (AI) applications have been suggested to aid in the diagnosis and detection of PCa. In this review, we provide an overview of the current field, including studies between 2018 and February 2021, describing AI algorithms for (1) lesion classification and (2) lesion detection for PCa. Our evaluation of 59 included studies showed that most research has been conducted for the task of PCa lesion classification (66%) followed by PCa lesion detection (34%). Studies showed large heterogeneity in cohort sizes, ranging between 18 to 499 patients (median = 162) combined with different approaches for performance validation. Furthermore, 85% of the studies reported on the stand-alone diagnostic accuracy, whereas 15% demonstrated the impact of AI on diagnostic thinking efficacy, indicating limited proof for the clinical utility of PCa AI applications. In order to introduce AI within the clinical workflow of PCa assessment, robustness and generalizability of AI applications need to be further validated utilizing external validation and clinical workflow experiments.","container-title":"Diagnostics (Basel, Switzerland)","DOI":"10.3390/diagnostics11060959","ISSN":"2075-4418","issue":"6","journalAbbreviation":"Diagnostics (Basel)","language":"eng","note":"PMID: 34073627\nPMCID: PMC8229869","page":"959","source":"PubMed","title":"Artificial intelligence based algorithms for prostate cancer classification and detection on magnetic resonance imaging: A narrative review","title-short":"Artificial Intelligence Based Algorithms for Prostate Cancer Classification and Detection on Magnetic Resonance Imaging","volume":"11","author":[{"family":"Twilt","given":"Jasper J."},{"family":"Leeuwen","given":"Kicky G.","non-dropping-particle":"van"},{"family":"Huisman","given":"Henkjan J."},{"family":"Fütterer","given":"Jurgen J."},{"family":"Rooij","given":"Maarten","non-dropping-particle":"de"}],"issued":{"date-parts":[["2021",5,26]]}}}],"schema":"https://github.com/citation-style-language/schema/raw/master/csl-citation.json"} </w:instrText>
      </w:r>
      <w:r w:rsidR="00E16BD4">
        <w:rPr>
          <w:rFonts w:ascii="Arial" w:eastAsiaTheme="minorEastAsia" w:hAnsi="Arial" w:cs="Arial"/>
          <w:sz w:val="24"/>
          <w:szCs w:val="24"/>
        </w:rPr>
        <w:fldChar w:fldCharType="separate"/>
      </w:r>
      <w:r w:rsidR="00C1688F" w:rsidRPr="00C1688F">
        <w:rPr>
          <w:rFonts w:ascii="Arial" w:hAnsi="Arial" w:cs="Arial"/>
          <w:sz w:val="24"/>
        </w:rPr>
        <w:t>(Adeoye et al., 2021; Akazawa &amp; Hashimoto, 2021; Bang et al., 2021; Nagendran et al., 2020; Nwanosike et al., 2021; Park et al., 2021; Shi et al., 2021; Twilt et al., 2021)</w:t>
      </w:r>
      <w:r w:rsidR="00E16BD4">
        <w:rPr>
          <w:rFonts w:ascii="Arial" w:eastAsiaTheme="minorEastAsia" w:hAnsi="Arial" w:cs="Arial"/>
          <w:sz w:val="24"/>
          <w:szCs w:val="24"/>
        </w:rPr>
        <w:fldChar w:fldCharType="end"/>
      </w:r>
      <w:r w:rsidR="00FF6092">
        <w:rPr>
          <w:rFonts w:ascii="Arial" w:eastAsiaTheme="minorEastAsia" w:hAnsi="Arial" w:cs="Arial"/>
          <w:sz w:val="24"/>
          <w:szCs w:val="24"/>
        </w:rPr>
        <w:t>.</w:t>
      </w:r>
      <w:r w:rsidRPr="00C4212A">
        <w:rPr>
          <w:rFonts w:ascii="Arial" w:eastAsiaTheme="minorEastAsia" w:hAnsi="Arial" w:cs="Arial"/>
          <w:sz w:val="24"/>
          <w:szCs w:val="24"/>
        </w:rPr>
        <w:t xml:space="preserve"> </w:t>
      </w:r>
      <w:r w:rsidR="008656EB">
        <w:rPr>
          <w:rFonts w:ascii="Arial" w:eastAsiaTheme="minorEastAsia" w:hAnsi="Arial" w:cs="Arial"/>
          <w:sz w:val="24"/>
          <w:szCs w:val="24"/>
        </w:rPr>
        <w:t xml:space="preserve">So </w:t>
      </w:r>
      <w:r w:rsidR="008656EB" w:rsidRPr="00C0607C">
        <w:rPr>
          <w:rFonts w:ascii="Arial" w:eastAsiaTheme="minorEastAsia" w:hAnsi="Arial" w:cs="Arial"/>
          <w:sz w:val="24"/>
          <w:szCs w:val="24"/>
        </w:rPr>
        <w:t>far</w:t>
      </w:r>
      <w:r w:rsidR="008656EB">
        <w:rPr>
          <w:rFonts w:ascii="Arial" w:eastAsiaTheme="minorEastAsia" w:hAnsi="Arial" w:cs="Arial"/>
          <w:sz w:val="24"/>
          <w:szCs w:val="24"/>
        </w:rPr>
        <w:t>, most ML models have only been internally validated</w:t>
      </w:r>
      <w:r w:rsidR="00631AFF">
        <w:rPr>
          <w:rFonts w:ascii="Arial" w:eastAsiaTheme="minorEastAsia" w:hAnsi="Arial" w:cs="Arial"/>
          <w:sz w:val="24"/>
          <w:szCs w:val="24"/>
        </w:rPr>
        <w:t xml:space="preserve"> </w:t>
      </w:r>
      <w:r w:rsidR="00D60B63">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{"citationID":"WXzs6vRn","properties":{"formattedCitation":"(Adeoye et al., 2021; Akazawa &amp; Hashimoto, 2021; Bang et al., 2021; Nagendran et al., 2020; Nwanosike et al., 2021; Park et al., 2021; Shi et al., 2021; Twilt et al., 2021)","plainCitation":"(Adeoye et al., 2021; Akazawa &amp; Hashimoto, 2021; Bang et al., 2021; Nagendran et al., 2020; Nwanosike et al., 2021; Park et al., 2021; Shi et al., 2021; Twilt et al., 2021)","noteIndex":0},"citationItems":[{"id":530,"uris":["http://zotero.org/users/8964937/items/9JHY5A5W"],"itemData":{"id":530,"type":"article-journal","abstract":"OBJECTIVES: Machine learning platforms are now being introduced into modern oncological practice for classification and prediction of patient outcomes. To determine the current status of the application of these learning models as adjunctive decision-making tools in oral cavity cancer management, this systematic review aims to summarize the accuracy of machine-learning based models for disease outcomes.\nMETHODS: Electronic databases including PubMed, Scopus, EMBASE, Cochrane Library, LILACS, SciELO, PsychINFO, and Web of Science were searched up until December 21, 2020. Pertinent articles detailing the development and accuracy of machine learning prediction models for oral cavity cancer outcomes were selected in a two-stage process. Quality assessment was conducted using the Quality in Prognosis Studies (QUIPS) tool and results of base studies were qualitatively synthesized by all authors. Outcomes of interest were malignant transformation of precancer lesions, cervical lymph node metastasis, as well as treatment response, and prognosis of oral cavity cancer.\nRESULTS: Twenty-seven articles out of 950 citations identified from electronic and manual searching were included in this study. Five studies had low bias concerns on the QUIPS tool. Prediction of malignant transformation, cervical lymph node metastasis, treatment response, and prognosis were reported in three, six, eight, and eleven articles respectively. Accuracy of these learning models on the internal or external validation sets ranged from 0.85 to 0.97 for malignant transformation prediction, 0.78-0.91 for cervical lymph node metastasis prediction, 0.64-1.00 for treatment response prediction, and 0.71-0.99 for prognosis prediction. In general, most trained algorithms predicting these outcomes performed better than alternate methods of prediction. We also found that models including molecular markers in training data had better accuracy estimates for malignant transformation, treatment response, and prognosis prediction.\nCONCLUSION: Machine learning algorithms have a satisfactory to excellent accuracy for predicting three of four oral cavity cancer outcomes i.e., malignant transformation, nodal metastasis, and prognosis. However, considering the training approach of many available classifiers, these models may not be streamlined enough for clinical application currently.","container-title":"International Journal of Medical Informatics","DOI":"10.1016/j.ijmedinf.2021.104557","ISSN":"1872-8243","journalAbbreviation":"Int J Med Inform","language":"eng","note":"PMID: 34455119","page":"104557","source":"PubMed","title":"Prediction models applying machine learning to oral cavity cancer outcomes: A systematic review","title-short":"Prediction models applying machine learning to oral cavity cancer outcomes","volume":"154","author":[{"family":"Adeoye","given":"John"},{"family":"Tan","given":"Jia Yan"},{"family":"Choi","given":"Siu-Wai"},{"family":"Thomson","given":"Peter"}],"issued":{"date-parts":[["2021",10]]}}},{"id":531,"uris":["http://zotero.org/users/8964937/items/H2LSCNBB"],"itemData":{"id":531,"type":"article-journal","abstract":"OBJECTIVE: Over the past years, the application of artificial intelligence (AI) in medicine has increased rapidly, especially in diagnostics, and in the near future, the role of AI in medicine will become progressively more important. In this study, we elucidated the state of AI research on gynecologic cancers.\nMETHODS: A search was conducted in three databases-PubMed, Web of Science, and Scopus-for research papers dated between January 2010 and December 2020. As keywords, we used \"artificial intelligence,\" \"deep learning,\" \"machine learning,\" and \"neural network,\" combined with \"cervical cancer,\" \"endometrial cancer,\" \"uterine cancer,\" and \"ovarian cancer.\" We excluded genomic and molecular research, as well as automated pap-smear diagnoses and digital colposcopy.\nRESULTS: Of 1632 articles, 71 were eligible, including 34 on cervical cancer, 13 on endometrial cancer, three on uterine sarcoma, and 21 on ovarian cancer. A total of 35 studies (49%) used imaging data and 36 studies (51%) used value-based data as the input data. Magnetic resonance imaging (MRI), computed tomography (CT), ultrasound, cytology, and hysteroscopy data were used as imaging data, and the patients' backgrounds, blood examinations, tumor markers, and indices in pathological examination were used as value-based data. The targets of prediction were definitive diagnosis and prognostic outcome, including overall survival and lymph node metastasis. The size of the dataset was relatively small because 64 studies (90%) included less than 1000 cases, and the median size was 214 cases. The models were evaluated by accuracy scores, area under the receiver operating curve (AUC), and sensitivity/specificity. Owing to the heterogeneity, a quantitative synthesis was not appropriate in this review.\nCONCLUSIONS: In gynecologic oncology, more studies have been conducted on cervical cancer than on ovarian and endometrial cancers. Prognoses were mainly used in the study of cervical cancer, whereas diagnoses were primarily used for studying ovarian cancer. The proficiency of the study design for endometrial cancer and uterine sarcoma was unclear because of the small number of studies conducted. The small size of the dataset and the lack of a dataset for external validation were indicated as the challenges of the studies.","container-title":"Artificial Intelligence in Medicine","DOI":"10.1016/j.artmed.2021.102164","ISSN":"1873-2860","journalAbbreviation":"Artif Intell Med","language":"eng","note":"PMID: 34629152","page":"102164","source":"PubMed","title":"Artificial intelligence in gynecologic cancers: Current status and future challenges - A systematic review","title-short":"Artificial intelligence in gynecologic cancers","volume":"120","author":[{"family":"Akazawa","given":"Munetoshi"},{"family":"Hashimoto","given":"Kazunori"}],"issued":{"date-parts":[["2021",10]]}}},{"id":528,"uris":["http://zotero.org/users/8964937/items/YZ6KT64Y"],"itemData":{"id":528,"type":"article-journal","abstract":"BACKGROUND AND AIMS: Diagnosis of esophageal cancer or precursor lesions by endoscopic imaging depends on endoscopist expertise and is inevitably subject to interobserver variability. Studies on computer-aided diagnosis (CAD) using deep learning or machine learning are on the increase. However, studies with small sample sizes are limited by inadequate statistical strength. Here, we used a meta-analysis to evaluate the diagnostic test accuracy (DTA) of CAD algorithms of esophageal cancers or neoplasms using endoscopic images.\nMETHODS: Core databases were searched for studies based on endoscopic imaging using CAD algorithms for the diagnosis of esophageal cancer or neoplasms and presenting data on diagnostic performance, and a systematic review and DTA meta-analysis were performed.\nRESULTS: Overall, 21 and 19 studies were included in the systematic review and DTA meta-analysis, respectively. The pooled area under the curve, sensitivity, specificity, and diagnostic odds ratio of CAD algorithms for the diagnosis of esophageal cancer or neoplasms in the image-based analysis were 0.97 (95% confidence interval [CI], 0.95-0.99), 0.94 (95% CI, 0.89-0.96), 0.88 (95% CI, 0.76-0.94), and 108 (95% CI, 43-273), respectively. Meta-regression showed no heterogeneity, and no publication bias was detected. The pooled area under the curve, sensitivity, specificity, and diagnostic odds ratio of CAD algorithms for the diagnosis of esophageal cancer invasion depth were 0.96 (95% CI, 0.86-0.99), 0.90 (95% CI, 0.88-0.92), 0.88 (95% CI, 0.83-0.91), and 138 (95% CI, 12-1569), respectively.\nCONCLUSIONS: CAD algorithms showed high accuracy for the automatic endoscopic diagnosis of esophageal cancer and neoplasms. The limitation of a lack in performance in external validation and clinical applications should be overcome.","container-title":"Gastrointestinal Endoscopy","DOI":"10.1016/j.gie.2020.11.025","ISSN":"1097-6779","issue":"5","journalAbbreviation":"Gastrointest Endosc","language":"eng","note":"PMID: 33290771","page":"1006-1015.e13","source":"PubMed","title":"Computer-aided diagnosis of esophageal cancer and neoplasms in endoscopic images: a systematic review and meta-analysis of diagnostic test accuracy","title-short":"Computer-aided diagnosis of esophageal cancer and neoplasms in endoscopic images","volume":"93","author":[{"family":"Bang","given":"Chang Seok"},{"family":"Lee","given":"Jae Jun"},{"family":"Baik","given":"Gwang Ho"}],"issued":{"date-parts":[["2021",5]]}}},{"id":534,"uris":["http://zotero.org/users/8964937/items/UZN7MJTJ"],"itemData":{"id":534,"type":"article-journal","abstract":"OBJECTIVE: To systematically examine the design, reporting standards, risk of bias, and claims of studies comparing the performance of diagnostic deep learning algorithms for medical imaging with that of expert clinicians.\nDESIGN: Systematic review.\nDATA SOURCES: Medline, Embase, Cochrane Central Register of Controlled Trials, and the World Health Organization trial registry from 2010 to June 2019.\nELIGIBILITY CRITERIA FOR SELECTING STUDIES: Randomised trial registrations and non-randomised studies comparing the performance of a deep learning algorithm in medical imaging with a contemporary group of one or more expert clinicians. Medical imaging has seen a growing interest in deep learning research. The main distinguishing feature of convolutional neural networks (CNNs) in deep learning is that when CNNs are fed with raw data, they develop their own representations needed for pattern recognition. The algorithm learns for itself the features of an image that are important for classification rather than being told by humans which features to use. The selected studies aimed to use medical imaging for predicting absolute risk of existing disease or classification into diagnostic groups (eg, disease or non-disease). For example, raw chest radiographs tagged with a label such as pneumothorax or no pneumothorax and the CNN learning which pixel patterns suggest pneumothorax.\nREVIEW METHODS: 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studies.\nRESULTS: Only 10 records were found for deep learning randomised clinical trials, two of which have been published (with low risk of bias, except for lack of blinding, and high adherence to reporting standards) and eight are ongoing. Of 81 non-randomised clinical trials identified, only nine were prospective and just six were tested in a real world clinical setting. The median number of experts in the comparator group was only four (interquartile range 2-9). Full access to all datasets and code was severely limited (unavailable in 95% and 93% of studies, respectively). The overall risk of bias was high in 58 of 81 studies and adherence to reporting standards was suboptimal (&lt;50% adherence for 12 of 29 TRIPOD items). 61 of 81 studies stated in their abstract that performance of artificial intelligence was at least comparable to (or better than) that of clinicians. Only 31 of 81 studies (38%) stated that further prospective studies or trials were required.\nCONCLUSIONS: 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conclusions.\nSTUDY REGISTRATION: PROSPERO CRD42019123605.","container-title":"BMJ (Clinical research ed.)","DOI":"10.1136/bmj.m689","ISSN":"1756-1833","journalAbbreviation":"BMJ","language":"eng","note":"PMID: 32213531\nPMCID: PMC7190037","page":"m689","source":"PubMed","title":"Artificial intelligence versus clinicians: systematic review of design, reporting standards, and claims of deep learning studies","title-short":"Artificial intelligence versus clinicians","volume":"368","author":[{"family":"Nagendran","given":"Myura"},{"family":"Chen","given":"Yang"},{"family":"Lovejoy","given":"Christopher A."},{"family":"Gordon","given":"Anthony C."},{"family":"Komorowski","given":"Matthieu"},{"family":"Harvey","given":"Hugh"},{"family":"Topol","given":"Eric J."},{"family":"Ioannidis","given":"John P. A."},{"family":"Collins","given":"Gary S."},{"family":"Maruthappu","given":"Mahiben"}],"issued":{"date-parts":[["2020",3,25]]}}},{"id":540,"uris":["http://zotero.org/users/8964937/items/WVTCZ6B7"],"itemData":{"id":540,"type":"article-journal","abstract":"PURPOSE: The advent of clinically adapted machine learning algorithms can solve numerous problems ranging from disease diagnosis and prognosis to therapy recommendations. This systematic review examines the performance of machine learning (ML) algorithms and evaluates the progress made to date towards their implementation in clinical practice.\nMETHODS: Systematic searching of databases (PubMed, MEDLINE, Scopus, Google Scholar, Cochrane Library and WHO Covid-19 database) to identify original articles published between January 2011 and October 2021. Studies reporting ML techniques in clinical practice involving humans and ML algorithms with a performance metric were considered.\nRESULTS: Of 873 unique articles identified, 36 studies were eligible for inclusion. The XGBoost (extreme gradient boosting) algorithm showed the highest potential for clinical applications (n = 7 studies); this was followed jointly by random forest algorithm, logistic regression, and the support vector machine, respectively (n = 5 studies). Prediction of outcomes (n = 33), in particular Inflammatory diseases (n = 7) received the most attention followed by cancer and neuropsychiatric disorders (n = 5 for each) and Covid-19 (n = 4). Thirty-three out of the thirty-six included studies passed more than 50% of the selected quality assessment criteria in the TRIPOD checklist. In contrast, none of the studies could achieve an ideal overall bias rating of 'low' based on the PROBAST checklist. In contrast, only three studies showed evidence of the deployment of ML algorithm(s) in clinical practice.\nCONCLUSIONS: ML is potentially a reliable tool for clinical decision support. Although advocated widely in clinical practice, work is still in progress to validate clinically adapted ML algorithms. Improving quality standards, transparency, and interpretability of ML models will further lower the barriers to acceptability.","container-title":"International Journal of Medical Informatics","DOI":"10.1016/j.ijmedinf.2021.104679","ISSN":"1872-8243","journalAbbreviation":"Int J Med Inform","language":"eng","note":"PMID: 34990939","page":"104679","source":"PubMed","title":"Potential applications and performance of machine learning techniques and algorithms in clinical practice: A systematic review","title-short":"Potential applications and performance of machine learning techniques and algorithms in clinical practice","volume":"159","author":[{"family":"Nwanosike","given":"Ezekwesiri Michael"},{"family":"Conway","given":"Barbara R."},{"family":"Merchant","given":"Hamid A."},{"family":"Hasan","given":"Syed Shahzad"}],"issued":{"date-parts":[["2021",12,31]]}}},{"id":535,"uris":["http://zotero.org/users/8964937/items/3KSK56RZ"],"itemData":{"id":535,"type":"article-journal","abstract":"Artificial intelligence (AI) will likely affect various fields of medicine. This article aims to explain the fundamental principles of clinical validation, device approval, and insurance coverage decisions of AI algorithms for medical diagnosis and prediction. Discrimination accuracy of AI algorithms is often evaluated with the Dice similarity coefficient, sensitivity, specificity, and traditional or free-response receiver operating characteristic curves. Calibration accuracy should also be assessed, especially for algorithms that provide probabilities to users. As current AI algorithms have limited generalizability to real-world practice, clinical validation of AI should put it to proper external testing and assisting roles. External testing could adopt diagnostic case-control or diagnostic cohort designs. A diagnostic case-control study evaluates the technical validity/accuracy of AI while the latter tests the clinical validity/accuracy of AI in samples representing target patients in real-world clinical scenarios. Ultimate clinical validation of AI requires evaluations of its impact on patient outcomes, referred to as clinical utility, and for which randomized clinical trials are ideal. Device approval of AI is typically granted with proof of technical validity/accuracy and thus does not intend to directly indicate if AI is beneficial for patient care or if it improves patient outcomes. Neither can it categorically address the issue of limited generalizability of AI. After achieving device approval, it is up to medical professionals to determine if the approved AI algorithms are beneficial for real-world patient care. Insurance coverage decisions generally require a demonstration of clinical utility that the use of AI has improved patient outcomes.","container-title":"Korean Journal of Radiology","DOI":"10.3348/kjr.2021.0048","ISSN":"2005-8330","issue":"3","journalAbbreviation":"Korean J Radiol","language":"eng","note":"PMID: 33629545\nPMCID: PMC7909857","page":"442-453","source":"PubMed","title":"Key principles of clinical validation, device approval, and insurance coverage decisions of artificial intelligence","volume":"22","author":[{"family":"Park","given":"Seong Ho"},{"family":"Choi","given":"Jaesoon"},{"family":"Byeon","given":"Jeong Sik"}],"issued":{"date-parts":[["2021",3]]}}},{"id":532,"uris":["http://zotero.org/users/8964937/items/NZN4HP2Y"],"itemData":{"id":532,"type":"article-journal","abstract":"PURPOSE: Studies based on machine learning-based quantitative imaging techniques have gained much interest in cancer research. The aim of this review is to critically appraise the existing machine learning-based quantitative imaging analysis studies predicting outcomes of esophageal cancer after concurrent chemoradiotherapy in accordance with PRISMA guidelines.\nMETHODS: A systematic review was conducted in accordance with PRISMA guidelines. The citation search was performed via PubMed and Embase Ovid databases for literature published before April 2021. From each full-text article, study characteristics and model information were summarized. We proposed an appraisal matrix with 13 items to assess the methodological quality of each study based on recommended best-practices pertaining to quality.\nRESULTS: Out of 244 identified records, 37 studies met the inclusion criteria. Study endpoints included prognosis, treatment response, and toxicity after concurrent chemoradiotherapy with reported discrimination metrics in validation datasets between 0.6 and 0.9, with wide variation in quality. A total of 30 studies published within the last 5 years were evaluated for methodological quality and we found 11 studies with at least 6 \"good\" item ratings.\nCONCLUSION: A substantial number of studies lacked prospective registration, external validation, model calibration, and support for use in clinic. To further improve the predictive power of machine learning-based models and translate into real clinical applications in cancer research, appropriate methodologies, prospective registration, and multi-institution validation are recommended.","container-title":"European Journal of Nuclear Medicine and Molecular Imaging","DOI":"10.1007/s00259-021-05658-9","ISSN":"1619-7089","journalAbbreviation":"Eur J Nucl Med Mol Imaging","language":"eng","note":"PMID: 34939174","source":"PubMed","title":"Methodological quality of machine learning-based quantitative imaging analysis studies in esophageal cancer: a systematic review of clinical outcome prediction after concurrent chemoradiotherapy","title-short":"Methodological quality of machine learning-based quantitative imaging analysis studies in esophageal cancer","author":[{"family":"Shi","given":"Zhenwei"},{"family":"Zhang","given":"Zhen"},{"family":"Liu","given":"Zaiyi"},{"family":"Zhao","given":"Lujun"},{"family":"Ye","given":"Zhaoxiang"},{"family":"Dekker","given":"Andre"},{"family":"Wee","given":"Leonard"}],"issued":{"date-parts":[["2021",12,23]]}}},{"id":529,"uris":["http://zotero.org/users/8964937/items/KQHGFT7F"],"itemData":{"id":529,"type":"article-journal","abstract":"Due to the upfront role of magnetic resonance imaging (MRI) for prostate cancer (PCa) diagnosis, a multitude of artificial intelligence (AI) applications have been suggested to aid in the diagnosis and detection of PCa. In this review, we provide an overview of the current field, including studies between 2018 and February 2021, describing AI algorithms for (1) lesion classification and (2) lesion detection for PCa. Our evaluation of 59 included studies showed that most research has been conducted for the task of PCa lesion classification (66%) followed by PCa lesion detection (34%). Studies showed large heterogeneity in cohort sizes, ranging between 18 to 499 patients (median = 162) combined with different approaches for performance validation. Furthermore, 85% of the studies reported on the stand-alone diagnostic accuracy, whereas 15% demonstrated the impact of AI on diagnostic thinking efficacy, indicating limited proof for the clinical utility of PCa AI applications. In order to introduce AI within the clinical workflow of PCa assessment, robustness and generalizability of AI applications need to be further validated utilizing external validation and clinical workflow experiments.","container-title":"Diagnostics (Basel, Switzerland)","DOI":"10.3390/diagnostics11060959","ISSN":"2075-4418","issue":"6","journalAbbreviation":"Diagnostics (Basel)","language":"eng","note":"PMID: 34073627\nPMCID: PMC8229869","page":"959","source":"PubMed","title":"Artificial intelligence based algorithms for prostate cancer classification and detection on magnetic resonance imaging: A narrative review","title-short":"Artificial Intelligence Based Algorithms for Prostate Cancer Classification and Detection on Magnetic Resonance Imaging","volume":"11","author":[{"family":"Twilt","given":"Jasper J."},{"family":"Leeuwen","given":"Kicky G.","non-dropping-particle":"van"},{"family":"Huisman","given":"Henkjan J."},{"family":"Fütterer","given":"Jurgen J."},{"family":"Rooij","given":"Maarten","non-dropping-particle":"de"}],"issued":{"date-parts":[["2021",5,26]]}}}],"schema":"https://github.com/citation-style-language/schema/raw/master/csl-citation.json"} </w:instrText>
      </w:r>
      <w:r w:rsidR="00D60B63">
        <w:rPr>
          <w:rFonts w:ascii="Arial" w:eastAsiaTheme="minorEastAsia" w:hAnsi="Arial" w:cs="Arial"/>
          <w:sz w:val="24"/>
          <w:szCs w:val="24"/>
        </w:rPr>
        <w:fldChar w:fldCharType="separate"/>
      </w:r>
      <w:r w:rsidR="00D60B63" w:rsidRPr="00C1688F">
        <w:rPr>
          <w:rFonts w:ascii="Arial" w:hAnsi="Arial" w:cs="Arial"/>
          <w:sz w:val="24"/>
        </w:rPr>
        <w:t>(Adeoye et al., 2021; Akazawa &amp; Hashimoto, 2021; Bang et al., 2021; Nagendran et al., 2020; Nwanosike et al., 2021; Park et al., 2021; Shi et al., 2021; Twilt et al., 2021)</w:t>
      </w:r>
      <w:r w:rsidR="00D60B63">
        <w:rPr>
          <w:rFonts w:ascii="Arial" w:eastAsiaTheme="minorEastAsia" w:hAnsi="Arial" w:cs="Arial"/>
          <w:sz w:val="24"/>
          <w:szCs w:val="24"/>
        </w:rPr>
        <w:fldChar w:fldCharType="end"/>
      </w:r>
      <w:r w:rsidR="008656EB">
        <w:rPr>
          <w:rFonts w:ascii="Arial" w:eastAsiaTheme="minorEastAsia" w:hAnsi="Arial" w:cs="Arial"/>
          <w:sz w:val="24"/>
          <w:szCs w:val="24"/>
        </w:rPr>
        <w:t>. Although o</w:t>
      </w:r>
      <w:r w:rsidR="00FA3290">
        <w:rPr>
          <w:rFonts w:ascii="Arial" w:eastAsiaTheme="minorEastAsia" w:hAnsi="Arial" w:cs="Arial"/>
          <w:sz w:val="24"/>
          <w:szCs w:val="24"/>
        </w:rPr>
        <w:t xml:space="preserve">btaining good results </w:t>
      </w:r>
      <w:r w:rsidR="00FA3290" w:rsidRPr="00F87719">
        <w:rPr>
          <w:rFonts w:ascii="Arial" w:eastAsiaTheme="minorEastAsia" w:hAnsi="Arial" w:cs="Arial"/>
          <w:sz w:val="24"/>
          <w:szCs w:val="24"/>
        </w:rPr>
        <w:t xml:space="preserve">in one </w:t>
      </w:r>
      <w:r w:rsidR="00580F7A">
        <w:rPr>
          <w:rFonts w:ascii="Arial" w:eastAsiaTheme="minorEastAsia" w:hAnsi="Arial" w:cs="Arial"/>
          <w:sz w:val="24"/>
          <w:szCs w:val="24"/>
        </w:rPr>
        <w:t xml:space="preserve">or more </w:t>
      </w:r>
      <w:r w:rsidR="00AA6697">
        <w:rPr>
          <w:rFonts w:ascii="Arial" w:eastAsiaTheme="minorEastAsia" w:hAnsi="Arial" w:cs="Arial"/>
          <w:sz w:val="24"/>
          <w:szCs w:val="24"/>
        </w:rPr>
        <w:t xml:space="preserve">EV </w:t>
      </w:r>
      <w:r w:rsidR="00FA3290" w:rsidRPr="00F87719">
        <w:rPr>
          <w:rFonts w:ascii="Arial" w:eastAsiaTheme="minorEastAsia" w:hAnsi="Arial" w:cs="Arial"/>
          <w:sz w:val="24"/>
          <w:szCs w:val="24"/>
        </w:rPr>
        <w:t>dataset</w:t>
      </w:r>
      <w:r w:rsidR="00580F7A">
        <w:rPr>
          <w:rFonts w:ascii="Arial" w:eastAsiaTheme="minorEastAsia" w:hAnsi="Arial" w:cs="Arial"/>
          <w:sz w:val="24"/>
          <w:szCs w:val="24"/>
        </w:rPr>
        <w:t>s</w:t>
      </w:r>
      <w:r w:rsidR="00FA3290" w:rsidRPr="00F87719">
        <w:rPr>
          <w:rFonts w:ascii="Arial" w:eastAsiaTheme="minorEastAsia" w:hAnsi="Arial" w:cs="Arial"/>
          <w:sz w:val="24"/>
          <w:szCs w:val="24"/>
        </w:rPr>
        <w:t xml:space="preserve"> </w:t>
      </w:r>
      <w:r w:rsidR="00580F7A" w:rsidRPr="00F87719">
        <w:rPr>
          <w:rFonts w:ascii="Arial" w:eastAsiaTheme="minorEastAsia" w:hAnsi="Arial" w:cs="Arial"/>
          <w:sz w:val="24"/>
          <w:szCs w:val="24"/>
        </w:rPr>
        <w:t xml:space="preserve">is </w:t>
      </w:r>
      <w:r w:rsidR="00580F7A">
        <w:rPr>
          <w:rFonts w:ascii="Arial" w:eastAsiaTheme="minorEastAsia" w:hAnsi="Arial" w:cs="Arial"/>
          <w:sz w:val="24"/>
          <w:szCs w:val="24"/>
        </w:rPr>
        <w:t xml:space="preserve">considered </w:t>
      </w:r>
      <w:r w:rsidR="008D1ADD">
        <w:rPr>
          <w:rFonts w:ascii="Arial" w:eastAsiaTheme="minorEastAsia" w:hAnsi="Arial" w:cs="Arial"/>
          <w:sz w:val="24"/>
          <w:szCs w:val="24"/>
        </w:rPr>
        <w:t xml:space="preserve">one </w:t>
      </w:r>
      <w:r w:rsidR="00580F7A">
        <w:rPr>
          <w:rFonts w:ascii="Arial" w:eastAsiaTheme="minorEastAsia" w:hAnsi="Arial" w:cs="Arial"/>
          <w:sz w:val="24"/>
          <w:szCs w:val="24"/>
        </w:rPr>
        <w:t xml:space="preserve">important step to ensure its </w:t>
      </w:r>
      <w:r w:rsidR="00580F7A" w:rsidRPr="00150C49">
        <w:rPr>
          <w:rFonts w:ascii="Arial" w:eastAsiaTheme="minorEastAsia" w:hAnsi="Arial" w:cs="Arial"/>
          <w:sz w:val="24"/>
          <w:szCs w:val="24"/>
        </w:rPr>
        <w:t xml:space="preserve">generalizability </w:t>
      </w:r>
      <w:r w:rsidR="00580F7A">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{"citationID":"CzL2zkNW","properties":{"formattedCitation":"(Ho et al., 2020)","plainCitation":"(Ho et al., 2020)","noteIndex":0},"citationItems":[{"id":541,"uris":["http://zotero.org/users/8964937/items/LAKBDU48"],"itemData":{"id":541,"type":"article-journal","abstract":"We discuss the validation of machine learning models, which is standard practice in determining model efficacy and generalizability. We argue that internal validation approaches, such as cross-validation and bootstrap, cannot guarantee the quality of a machine learning model due to potentially biased training data and the complexity of the validation procedure itself. For better evaluating the generalization ability of a learned model, we suggest leveraging on external data sources from elsewhere as validation datasets, namely external validation. Due to the lack of research attractions on external validation, especially a well-structured and comprehensive study, we discuss the necessity for external validation and propose two extensions of the external validation approach that may help reveal the true domain-relevant model from a candidate set. Moreover, we also suggest a procedure to check whether a set of validation datasets is valid and introduce statistical reference points for detecting external data problems.","container-title":"Patterns","DOI":"10.1016/j.patter.2020.100129","ISSN":"2666-3899","issue":"8","journalAbbreviation":"Patterns","language":"en","page":"100129","source":"ScienceDirect","title":"Extensions of the external validation for checking learned model interpretability and generalizability","volume":"1","author":[{"family":"Ho","given":"Sung Yang"},{"family":"Phua","given":"Kimberly"},{"family":"Wong","given":"Limsoon"},{"family":"Bin Goh","given":"Wilson Wen"}],"issued":{"date-parts":[["2020",11,13]]}}}],"schema":"https://github.com/citation-style-language/schema/raw/master/csl-citation.json"} </w:instrText>
      </w:r>
      <w:r w:rsidR="00580F7A">
        <w:rPr>
          <w:rFonts w:ascii="Arial" w:eastAsiaTheme="minorEastAsia" w:hAnsi="Arial" w:cs="Arial"/>
          <w:sz w:val="24"/>
          <w:szCs w:val="24"/>
        </w:rPr>
        <w:fldChar w:fldCharType="separate"/>
      </w:r>
      <w:r w:rsidR="00580F7A" w:rsidRPr="008C0EBC">
        <w:rPr>
          <w:rFonts w:ascii="Arial" w:eastAsiaTheme="minorEastAsia" w:hAnsi="Arial" w:cs="Arial"/>
          <w:sz w:val="24"/>
          <w:szCs w:val="24"/>
        </w:rPr>
        <w:t>(Ho et al., 2020)</w:t>
      </w:r>
      <w:r w:rsidR="00580F7A">
        <w:rPr>
          <w:rFonts w:ascii="Arial" w:eastAsiaTheme="minorEastAsia" w:hAnsi="Arial" w:cs="Arial"/>
          <w:sz w:val="24"/>
          <w:szCs w:val="24"/>
        </w:rPr>
        <w:fldChar w:fldCharType="end"/>
      </w:r>
      <w:r w:rsidR="00580F7A">
        <w:rPr>
          <w:rFonts w:ascii="Arial" w:eastAsiaTheme="minorEastAsia" w:hAnsi="Arial" w:cs="Arial"/>
          <w:sz w:val="24"/>
          <w:szCs w:val="24"/>
        </w:rPr>
        <w:t xml:space="preserve">, </w:t>
      </w:r>
      <w:r w:rsidR="00024E9A">
        <w:rPr>
          <w:rFonts w:ascii="Arial" w:eastAsiaTheme="minorEastAsia" w:hAnsi="Arial" w:cs="Arial"/>
          <w:sz w:val="24"/>
          <w:szCs w:val="24"/>
        </w:rPr>
        <w:t xml:space="preserve">it is </w:t>
      </w:r>
      <w:r w:rsidR="000D32BE">
        <w:rPr>
          <w:rFonts w:ascii="Arial" w:eastAsiaTheme="minorEastAsia" w:hAnsi="Arial" w:cs="Arial"/>
          <w:sz w:val="24"/>
          <w:szCs w:val="24"/>
        </w:rPr>
        <w:t xml:space="preserve">essential </w:t>
      </w:r>
      <w:r w:rsidR="00024E9A">
        <w:rPr>
          <w:rFonts w:ascii="Arial" w:eastAsiaTheme="minorEastAsia" w:hAnsi="Arial" w:cs="Arial"/>
          <w:sz w:val="24"/>
          <w:szCs w:val="24"/>
        </w:rPr>
        <w:t xml:space="preserve">to note that </w:t>
      </w:r>
      <w:r w:rsidR="00B05D12">
        <w:rPr>
          <w:rFonts w:ascii="Arial" w:eastAsiaTheme="minorEastAsia" w:hAnsi="Arial" w:cs="Arial"/>
          <w:sz w:val="24"/>
          <w:szCs w:val="24"/>
        </w:rPr>
        <w:t xml:space="preserve">this </w:t>
      </w:r>
      <w:r w:rsidR="00580F7A">
        <w:rPr>
          <w:rFonts w:ascii="Arial" w:eastAsiaTheme="minorEastAsia" w:hAnsi="Arial" w:cs="Arial"/>
          <w:sz w:val="24"/>
          <w:szCs w:val="24"/>
        </w:rPr>
        <w:t>doesn</w:t>
      </w:r>
      <w:r w:rsidR="005C0099">
        <w:rPr>
          <w:rFonts w:ascii="Arial" w:eastAsiaTheme="minorEastAsia" w:hAnsi="Arial" w:cs="Arial"/>
          <w:sz w:val="24"/>
          <w:szCs w:val="24"/>
        </w:rPr>
        <w:t>'</w:t>
      </w:r>
      <w:r w:rsidR="00580F7A">
        <w:rPr>
          <w:rFonts w:ascii="Arial" w:eastAsiaTheme="minorEastAsia" w:hAnsi="Arial" w:cs="Arial"/>
          <w:sz w:val="24"/>
          <w:szCs w:val="24"/>
        </w:rPr>
        <w:t xml:space="preserve">t </w:t>
      </w:r>
      <w:r w:rsidR="00FA3290" w:rsidRPr="00F87719">
        <w:rPr>
          <w:rFonts w:ascii="Arial" w:eastAsiaTheme="minorEastAsia" w:hAnsi="Arial" w:cs="Arial"/>
          <w:sz w:val="24"/>
          <w:szCs w:val="24"/>
        </w:rPr>
        <w:t xml:space="preserve">guarantee that </w:t>
      </w:r>
      <w:r w:rsidR="00FA3290">
        <w:rPr>
          <w:rFonts w:ascii="Arial" w:eastAsiaTheme="minorEastAsia" w:hAnsi="Arial" w:cs="Arial"/>
          <w:sz w:val="24"/>
          <w:szCs w:val="24"/>
        </w:rPr>
        <w:t xml:space="preserve">the model </w:t>
      </w:r>
      <w:r w:rsidR="00FA3290" w:rsidRPr="00F87719">
        <w:rPr>
          <w:rFonts w:ascii="Arial" w:eastAsiaTheme="minorEastAsia" w:hAnsi="Arial" w:cs="Arial"/>
          <w:sz w:val="24"/>
          <w:szCs w:val="24"/>
        </w:rPr>
        <w:t xml:space="preserve">will perform well in </w:t>
      </w:r>
      <w:r w:rsidR="00C36B8E">
        <w:rPr>
          <w:rFonts w:ascii="Arial" w:eastAsiaTheme="minorEastAsia" w:hAnsi="Arial" w:cs="Arial"/>
          <w:sz w:val="24"/>
          <w:szCs w:val="24"/>
        </w:rPr>
        <w:t xml:space="preserve">all </w:t>
      </w:r>
      <w:r w:rsidR="00FA3290" w:rsidRPr="00F87719">
        <w:rPr>
          <w:rFonts w:ascii="Arial" w:eastAsiaTheme="minorEastAsia" w:hAnsi="Arial" w:cs="Arial"/>
          <w:sz w:val="24"/>
          <w:szCs w:val="24"/>
        </w:rPr>
        <w:t>other</w:t>
      </w:r>
      <w:r w:rsidR="00BD41E3">
        <w:rPr>
          <w:rFonts w:ascii="Arial" w:eastAsiaTheme="minorEastAsia" w:hAnsi="Arial" w:cs="Arial"/>
          <w:sz w:val="24"/>
          <w:szCs w:val="24"/>
        </w:rPr>
        <w:t xml:space="preserve"> </w:t>
      </w:r>
      <w:r w:rsidR="00FA3290">
        <w:rPr>
          <w:rFonts w:ascii="Arial" w:eastAsiaTheme="minorEastAsia" w:hAnsi="Arial" w:cs="Arial"/>
          <w:sz w:val="24"/>
          <w:szCs w:val="24"/>
        </w:rPr>
        <w:t>s</w:t>
      </w:r>
      <w:r w:rsidR="00BD41E3">
        <w:rPr>
          <w:rFonts w:ascii="Arial" w:eastAsiaTheme="minorEastAsia" w:hAnsi="Arial" w:cs="Arial"/>
          <w:sz w:val="24"/>
          <w:szCs w:val="24"/>
        </w:rPr>
        <w:t>ettings</w:t>
      </w:r>
      <w:r w:rsidR="003817F8">
        <w:rPr>
          <w:rFonts w:ascii="Arial" w:eastAsiaTheme="minorEastAsia" w:hAnsi="Arial" w:cs="Arial"/>
          <w:sz w:val="24"/>
          <w:szCs w:val="24"/>
        </w:rPr>
        <w:t xml:space="preserve"> </w:t>
      </w:r>
      <w:r w:rsidR="00774CEE">
        <w:rPr>
          <w:rFonts w:ascii="Arial" w:eastAsiaTheme="minorEastAsia" w:hAnsi="Arial" w:cs="Arial"/>
          <w:sz w:val="24"/>
          <w:szCs w:val="24"/>
        </w:rPr>
        <w:fldChar w:fldCharType="begin"/>
      </w:r>
      <w:r w:rsidR="00A87217">
        <w:rPr>
          <w:rFonts w:ascii="Arial" w:eastAsiaTheme="minorEastAsia" w:hAnsi="Arial" w:cs="Arial"/>
          <w:sz w:val="24"/>
          <w:szCs w:val="24"/>
        </w:rPr>
        <w:instrText xml:space="preserve"> ADDIN ZOTERO_ITEM CSL_CITATION {"citationID":"tifetsf3","properties":{"formattedCitation":"(Homeyer et al., 2022)","plainCitation":"(Homeyer et al., 2022)","noteIndex":0},"citationItems":[{"id":8290,"uris":["http://zotero.org/users/8964937/items/V66L4PKP"],"itemData":{"id":8290,"type":"article-journal","abstract":"Artificial intelligence (AI) solutions that automatically extract information from digital histology images have shown great promise for improving pathological diagnosis. Prior to routine use, it is important to evaluate their predictive performance and obtain regulatory approval. This assessment requires appropriate test datasets. However, compiling such datasets is challenging and specific recommendations are missing. A committee of various stakeholders, including commercial AI developers, pathologists, and researchers, discussed key aspects and conducted extensive literature reviews on test datasets in pathology. Here, we summarize the results and derive general recommendations on compiling test datasets. We address several questions: Which and how many images are needed? How to deal with low-prevalence subsets? How can potential bias be detected? How should datasets be reported? What are the regulatory requirements in different countries? The recommendations are intended to help AI developers demonstrate the utility of their products and to help pathologists and regulatory agencies verify reported performance measures. Further research is needed to formulate criteria for sufficiently representative test datasets so that AI solutions can operate with less user intervention and better support diagnostic workflows in the future.","container-title":"Modern Pathology","DOI":"10.1038/s41379-022-01147-y","ISSN":"1530-0285","journalAbbreviation":"Mod Pathol","language":"en","license":"2022 The Author(s)","note":"publisher: Nature Publishing Group","page":"1-11","source":"www.nature.com","title":"Recommendations on compiling test datasets for evaluating artificial intelligence solutions in pathology","author":[{"family":"Homeyer","given":"André"},{"family":"Geißler","given":"Christian"},{"family":"Schwen","given":"Lars Ole"},{"family":"Zakrzewski","given":"Falk"},{"family":"Evans","given":"Theodore"},{"family":"Strohmenger","given":"Klaus"},{"family":"Westphal","given":"Max"},{"family":"Bülow","given":"Roman David"},{"family":"Kargl","given":"Michaela"},{"family":"Karjauv","given":"Aray"},{"family":"Munné-Bertran","given":"Isidre"},{"family":"Retzlaff","given":"Carl Orge"},{"family":"Romero-López","given":"Adrià"},{"family":"Sołtysiński","given":"Tomasz"},{"family":"Plass","given":"Markus"},{"family":"Carvalho","given":"Rita"},{"family":"Steinbach","given":"Peter"},{"family":"Lan","given":"Yu-Chia"},{"family":"Bouteldja","given":"Nassim"},{"family":"Haber","given":"David"},{"family":"Rojas-Carulla","given":"Mateo"},{"family":"Vafaei Sadr","given":"Alireza"},{"family":"Kraft","given":"Matthias"},{"family":"Krüger","given":"Daniel"},{"family":"Fick","given":"Rutger"},{"family":"Lang","given":"Tobias"},{"family":"Boor","given":"Peter"},{"family":"Müller","given":"Heimo"},{"family":"Hufnagl","given":"Peter"},{"family":"Zerbe","given":"Norman"}],"issued":{"date-parts":[["2022",9,10]]}}}],"schema":"https://github.com/citation-style-language/schema/raw/master/csl-citation.json"} </w:instrText>
      </w:r>
      <w:r w:rsidR="00774CEE">
        <w:rPr>
          <w:rFonts w:ascii="Arial" w:eastAsiaTheme="minorEastAsia" w:hAnsi="Arial" w:cs="Arial"/>
          <w:sz w:val="24"/>
          <w:szCs w:val="24"/>
        </w:rPr>
        <w:fldChar w:fldCharType="separate"/>
      </w:r>
      <w:r w:rsidR="00A87217" w:rsidRPr="00A87217">
        <w:rPr>
          <w:rFonts w:ascii="Arial" w:hAnsi="Arial" w:cs="Arial"/>
          <w:sz w:val="24"/>
        </w:rPr>
        <w:t>(Homeyer et al., 2022)</w:t>
      </w:r>
      <w:r w:rsidR="00774CEE">
        <w:rPr>
          <w:rFonts w:ascii="Arial" w:eastAsiaTheme="minorEastAsia" w:hAnsi="Arial" w:cs="Arial"/>
          <w:sz w:val="24"/>
          <w:szCs w:val="24"/>
        </w:rPr>
        <w:fldChar w:fldCharType="end"/>
      </w:r>
      <w:r w:rsidR="00580F7A">
        <w:rPr>
          <w:rFonts w:ascii="Arial" w:eastAsiaTheme="minorEastAsia" w:hAnsi="Arial" w:cs="Arial"/>
          <w:sz w:val="24"/>
          <w:szCs w:val="24"/>
        </w:rPr>
        <w:t xml:space="preserve">. </w:t>
      </w:r>
      <w:r w:rsidR="00884C81">
        <w:rPr>
          <w:rFonts w:ascii="Arial" w:eastAsiaTheme="minorEastAsia" w:hAnsi="Arial" w:cs="Arial"/>
          <w:sz w:val="24"/>
          <w:szCs w:val="24"/>
        </w:rPr>
        <w:t xml:space="preserve">As </w:t>
      </w:r>
      <w:r w:rsidR="00661DA6">
        <w:rPr>
          <w:rFonts w:ascii="Arial" w:eastAsiaTheme="minorEastAsia" w:hAnsi="Arial" w:cs="Arial"/>
          <w:sz w:val="24"/>
          <w:szCs w:val="24"/>
        </w:rPr>
        <w:t xml:space="preserve">ML </w:t>
      </w:r>
      <w:r w:rsidR="00D871B7" w:rsidRPr="00B35DD0">
        <w:rPr>
          <w:rFonts w:ascii="Arial" w:eastAsiaTheme="minorEastAsia" w:hAnsi="Arial" w:cs="Arial"/>
          <w:sz w:val="24"/>
          <w:szCs w:val="24"/>
        </w:rPr>
        <w:t>models</w:t>
      </w:r>
      <w:r w:rsidR="003058C6" w:rsidRPr="00B35DD0">
        <w:rPr>
          <w:rFonts w:ascii="Arial" w:eastAsiaTheme="minorEastAsia" w:hAnsi="Arial" w:cs="Arial"/>
          <w:sz w:val="24"/>
          <w:szCs w:val="24"/>
        </w:rPr>
        <w:t xml:space="preserve">’ </w:t>
      </w:r>
      <w:r w:rsidR="00A1285C">
        <w:rPr>
          <w:rFonts w:ascii="Arial" w:eastAsiaTheme="minorEastAsia" w:hAnsi="Arial" w:cs="Arial"/>
          <w:sz w:val="24"/>
          <w:szCs w:val="24"/>
        </w:rPr>
        <w:t>prediction</w:t>
      </w:r>
      <w:r w:rsidR="00EC15C2">
        <w:rPr>
          <w:rFonts w:ascii="Arial" w:eastAsiaTheme="minorEastAsia" w:hAnsi="Arial" w:cs="Arial"/>
          <w:sz w:val="24"/>
          <w:szCs w:val="24"/>
        </w:rPr>
        <w:t>/recognition</w:t>
      </w:r>
      <w:r w:rsidR="00A1285C">
        <w:rPr>
          <w:rFonts w:ascii="Arial" w:eastAsiaTheme="minorEastAsia" w:hAnsi="Arial" w:cs="Arial"/>
          <w:sz w:val="24"/>
          <w:szCs w:val="24"/>
        </w:rPr>
        <w:t xml:space="preserve"> </w:t>
      </w:r>
      <w:r w:rsidR="00912869">
        <w:rPr>
          <w:rFonts w:ascii="Arial" w:eastAsiaTheme="minorEastAsia" w:hAnsi="Arial" w:cs="Arial"/>
          <w:sz w:val="24"/>
          <w:szCs w:val="24"/>
        </w:rPr>
        <w:t xml:space="preserve">capabilities are </w:t>
      </w:r>
      <w:r w:rsidR="0045037D">
        <w:rPr>
          <w:rFonts w:ascii="Arial" w:eastAsiaTheme="minorEastAsia" w:hAnsi="Arial" w:cs="Arial"/>
          <w:sz w:val="24"/>
          <w:szCs w:val="24"/>
        </w:rPr>
        <w:t xml:space="preserve">restricted </w:t>
      </w:r>
      <w:r w:rsidR="00FE1530" w:rsidRPr="00B35DD0">
        <w:rPr>
          <w:rFonts w:ascii="Arial" w:eastAsiaTheme="minorEastAsia" w:hAnsi="Arial" w:cs="Arial"/>
          <w:sz w:val="24"/>
          <w:szCs w:val="24"/>
        </w:rPr>
        <w:t xml:space="preserve">by </w:t>
      </w:r>
      <w:r w:rsidR="00FB6CCA" w:rsidRPr="00B35DD0">
        <w:rPr>
          <w:rFonts w:ascii="Arial" w:eastAsiaTheme="minorEastAsia" w:hAnsi="Arial" w:cs="Arial"/>
          <w:sz w:val="24"/>
          <w:szCs w:val="24"/>
        </w:rPr>
        <w:t>the amount</w:t>
      </w:r>
      <w:r w:rsidR="0010478F" w:rsidRPr="00B35DD0">
        <w:rPr>
          <w:rFonts w:ascii="Arial" w:eastAsiaTheme="minorEastAsia" w:hAnsi="Arial" w:cs="Arial"/>
          <w:sz w:val="24"/>
          <w:szCs w:val="24"/>
        </w:rPr>
        <w:t xml:space="preserve"> and </w:t>
      </w:r>
      <w:r w:rsidR="00FB6CCA" w:rsidRPr="00B35DD0">
        <w:rPr>
          <w:rFonts w:ascii="Arial" w:eastAsiaTheme="minorEastAsia" w:hAnsi="Arial" w:cs="Arial"/>
          <w:sz w:val="24"/>
          <w:szCs w:val="24"/>
        </w:rPr>
        <w:t>diversity</w:t>
      </w:r>
      <w:r w:rsidR="0010478F" w:rsidRPr="00B35DD0">
        <w:rPr>
          <w:rFonts w:ascii="Arial" w:eastAsiaTheme="minorEastAsia" w:hAnsi="Arial" w:cs="Arial"/>
          <w:sz w:val="24"/>
          <w:szCs w:val="24"/>
        </w:rPr>
        <w:t xml:space="preserve"> of examples used to train them</w:t>
      </w:r>
      <w:r w:rsidR="00661DA6">
        <w:rPr>
          <w:rFonts w:ascii="Arial" w:eastAsiaTheme="minorEastAsia" w:hAnsi="Arial" w:cs="Arial"/>
          <w:sz w:val="24"/>
          <w:szCs w:val="24"/>
        </w:rPr>
        <w:t xml:space="preserve">, </w:t>
      </w:r>
      <w:r w:rsidR="00DC0D6A" w:rsidRPr="00B35DD0">
        <w:rPr>
          <w:rFonts w:ascii="Arial" w:eastAsiaTheme="minorEastAsia" w:hAnsi="Arial" w:cs="Arial"/>
          <w:sz w:val="24"/>
          <w:szCs w:val="24"/>
        </w:rPr>
        <w:t>p</w:t>
      </w:r>
      <w:r w:rsidR="00522E7D" w:rsidRPr="00B35DD0">
        <w:rPr>
          <w:rFonts w:ascii="Arial" w:eastAsiaTheme="minorEastAsia" w:hAnsi="Arial" w:cs="Arial"/>
          <w:sz w:val="24"/>
          <w:szCs w:val="24"/>
        </w:rPr>
        <w:t xml:space="preserve">atterns not properly represented in training datasets are not expected to be adequately </w:t>
      </w:r>
      <w:r w:rsidR="00A1285C">
        <w:rPr>
          <w:rFonts w:ascii="Arial" w:eastAsiaTheme="minorEastAsia" w:hAnsi="Arial" w:cs="Arial"/>
          <w:sz w:val="24"/>
          <w:szCs w:val="24"/>
        </w:rPr>
        <w:t>predicted</w:t>
      </w:r>
      <w:r w:rsidR="00EC15C2">
        <w:rPr>
          <w:rFonts w:ascii="Arial" w:eastAsiaTheme="minorEastAsia" w:hAnsi="Arial" w:cs="Arial"/>
          <w:sz w:val="24"/>
          <w:szCs w:val="24"/>
        </w:rPr>
        <w:t>/recognized</w:t>
      </w:r>
      <w:r w:rsidR="00A1285C">
        <w:rPr>
          <w:rFonts w:ascii="Arial" w:eastAsiaTheme="minorEastAsia" w:hAnsi="Arial" w:cs="Arial"/>
          <w:sz w:val="24"/>
          <w:szCs w:val="24"/>
        </w:rPr>
        <w:t xml:space="preserve"> </w:t>
      </w:r>
      <w:r w:rsidR="00522E7D" w:rsidRPr="00B35DD0">
        <w:rPr>
          <w:rFonts w:ascii="Arial" w:eastAsiaTheme="minorEastAsia" w:hAnsi="Arial" w:cs="Arial"/>
          <w:sz w:val="24"/>
          <w:szCs w:val="24"/>
        </w:rPr>
        <w:t>in validation datasets</w:t>
      </w:r>
      <w:r w:rsidR="0009357A">
        <w:rPr>
          <w:rFonts w:ascii="Arial" w:eastAsiaTheme="minorEastAsia" w:hAnsi="Arial" w:cs="Arial"/>
          <w:sz w:val="24"/>
          <w:szCs w:val="24"/>
        </w:rPr>
        <w:t xml:space="preserve"> </w:t>
      </w:r>
      <w:r w:rsidR="0080688D">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{"citationID":"20t9scyv","properties":{"formattedCitation":"(Tang et al., 2021; Tellez et al., 2019; Vali-Betts et al., 2021)","plainCitation":"(Tang et al., 2021; Tellez et al., 2019; Vali-Betts et al., 2021)","noteIndex":0},"citationItems":[{"id":9135,"uris":["http://zotero.org/users/8964937/items/EYFWYJWT"],"itemData":{"id":9135,"type":"article-journal","abstract":"This pilot study highlights the significance of data diversity within such studies. As expected, optimal models are those that incorporate both diversity and quantity into their platforms.s.","container-title":"Journal of pathology informatics","DOI":"10.4103/jpi.jpi_69_20","ISSN":"2229-5089","language":"en","note":"publisher: J Pathol Inform\nPMID: 34012709","source":"pubmed.ncbi.nlm.nih.gov","title":"Effects of image quantity and image source variation on machine learning histology differential diagnosis models","URL":"https://pubmed.ncbi.nlm.nih.gov/34012709/","volume":"12","author":[{"family":"Vali-Betts","given":"Elham"},{"family":"Krause","given":"Kevin J"},{"family":"Dubrovsky","given":"Alanna"},{"family":"Olson","given":"Kristin"},{"family":"Graff","given":"John Paul"},{"family":"Mitra","given":"Anupam"},{"family":"Datta</w:instrText>
      </w:r>
      <w:r w:rsidR="00774987">
        <w:rPr>
          <w:rFonts w:ascii="Cambria Math" w:eastAsiaTheme="minorEastAsia" w:hAnsi="Cambria Math" w:cs="Cambria Math"/>
          <w:sz w:val="24"/>
          <w:szCs w:val="24"/>
        </w:rPr>
        <w:instrText>‑</w:instrText>
      </w:r>
      <w:r w:rsidR="00774987">
        <w:rPr>
          <w:rFonts w:ascii="Arial" w:eastAsiaTheme="minorEastAsia" w:hAnsi="Arial" w:cs="Arial"/>
          <w:sz w:val="24"/>
          <w:szCs w:val="24"/>
        </w:rPr>
        <w:instrText xml:space="preserve">Mitra","given":"Ananya"},{"family":"Beck","given":"Kenneth"},{"family":"Tsirigos","given":"Aristotelis"},{"family":"Loomis","given":"Cynthia"},{"family":"Galvao Neto","given":"Antonio"},{"family":"Adler","given":"Esther"},{"family":"Rashidi","given":"Hooman H."}],"accessed":{"date-parts":[["2022",12,15]]},"issued":{"date-parts":[["2021",1,23]]}}},{"id":9134,"uris":["http://zotero.org/users/8964937/items/4ZI935IA"],"itemData":{"id":9134,"type":"article-journal","abstract":"Background:\nArtificial intelligence has an emerging progress in diagnostic pathology. A large number of studies of applying deep learning models to histopathological images have been published in recent years. While many studies claim high accuracies, they may fall into the pitfalls of overfitting and lack of generalization due to the high variability of the histopathological images.\n\nAims and Objects:\nUse the model training of osteosarcoma as an example to illustrate the pitfalls of overfitting and how the addition of model input variability can help improve model performance.\n\nMaterials and Methods:\nWe use the publicly available osteosarcoma dataset to retrain a previously published classification model for osteosarcoma. We partition the same set of images into the training and testing datasets differently than the original study: the test dataset consists of images from one patient while the training dataset consists images of all other patients. We also show the influence of training data variability on model performance by collecting a minimal dataset of 10 osteosarcoma subtypes as well as benign tissues and benign bone tumors of differentiation.\n\nResults:\nThe performance of the re-trained model on the test set using the new partition schema declines dramatically, indicating a lack of model generalization and overfitting. We show the additions of more and moresubtypes into the training data step by step under the same model schema yield a series of coherent models with increasing performances.\n\nConclusions:\nIn conclusion, we bring forward data preprocessing and collection tactics for histopathological images of high variability to avoid the pitfalls of overfitting and build deep learning models of higher generalization abilities.","container-title":"Journal of Pathology Informatics","DOI":"10.4103/jpi.jpi_78_20","ISSN":"2229-5089","journalAbbreviation":"J Pathol Inform","note":"PMID: 34497734\nPMCID: PMC8404558","page":"30","source":"PubMed Central","title":"Improving generalization of deep learning models for diagnostic pathology by increasing variability in training data: Experiments on osteosarcoma subtypes","title-short":"Improving Generalization of Deep Learning Models for Diagnostic Pathology by Increasing Variability in Training Data","volume":"12","author":[{"family":"Tang","given":"Haiming"},{"family":"Sun","given":"Nanfei"},{"family":"Shen","given":"Steven"}],"issued":{"date-parts":[["2021",8,4]]}}},{"id":8285,"uris":["http://zotero.org/users/8964937/items/YQJ3HGXC"],"itemData":{"id":8285,"type":"article-journal","abstract":"Stain variation is a phenomenon observed when distinct pathology laboratories stain tissue slides that exhibit similar but not identical color appearance. Due to this color shift between laboratories, convolutional neural networks (CNNs) trained with images from one lab often underperform on unseen images from the other lab. Several techniques have been proposed to reduce the generalization error, mainly grouped into two categories: stain color augmentation and stain color normalization. The former simulates a wide variety of realistic stain variations during training, producing stain-invariant CNNs. The latter aims to match training and test color distributions in order to reduce stain variation. For the first time, we compared some of these techniques and quantified their effect on CNN classification performance using a heterogeneous dataset of hematoxylin and eosin histopathology images from 4 organs and 9 pathology laboratories. Additionally, we propose a novel unsupervised method to perform stain color normalization using a neural network. Based on our experimental results, we provide practical guidelines on how to use stain color augmentation and stain color normalization in future computational pathology applications.","container-title":"Medical Image Analysis","DOI":"10.1016/j.media.2019.101544","ISSN":"1361-8415","journalAbbreviation":"Medical Image Analysis","language":"en","page":"101544","source":"ScienceDirect","title":"Quantifying the effects of data augmentation and stain color normalization in convolutional neural networks for computational pathology","volume":"58","author":[{"family":"Tellez","given":"David"},{"family":"Litjens","given":"Geert"},{"family":"Bándi","given":"Péter"},{"family":"Bulten","given":"Wouter"},{"family":"Bokhorst","given":"John-Melle"},{"family":"Ciompi","given":"Francesco"},{"family":"Laak","given":"Jeroen","non-dropping-particle":"van der"}],"issued":{"date-parts":[["2019",12,1]]}}}],"schema":"https://github.com/citation-style-language/schema/raw/master/csl-citation.json"} </w:instrText>
      </w:r>
      <w:r w:rsidR="0080688D">
        <w:rPr>
          <w:rFonts w:ascii="Arial" w:eastAsiaTheme="minorEastAsia" w:hAnsi="Arial" w:cs="Arial"/>
          <w:sz w:val="24"/>
          <w:szCs w:val="24"/>
        </w:rPr>
        <w:fldChar w:fldCharType="separate"/>
      </w:r>
      <w:r w:rsidR="003C0408" w:rsidRPr="003C0408">
        <w:rPr>
          <w:rFonts w:ascii="Arial" w:hAnsi="Arial" w:cs="Arial"/>
          <w:sz w:val="24"/>
        </w:rPr>
        <w:t>(Tang et al., 2021; Tellez et al., 2019; Vali-Betts et al., 2021)</w:t>
      </w:r>
      <w:r w:rsidR="0080688D">
        <w:rPr>
          <w:rFonts w:ascii="Arial" w:eastAsiaTheme="minorEastAsia" w:hAnsi="Arial" w:cs="Arial"/>
          <w:sz w:val="24"/>
          <w:szCs w:val="24"/>
        </w:rPr>
        <w:fldChar w:fldCharType="end"/>
      </w:r>
      <w:r w:rsidR="00522E7D" w:rsidRPr="00877635">
        <w:rPr>
          <w:rFonts w:ascii="Arial" w:eastAsiaTheme="minorEastAsia" w:hAnsi="Arial" w:cs="Arial"/>
          <w:sz w:val="24"/>
          <w:szCs w:val="24"/>
        </w:rPr>
        <w:t xml:space="preserve">. </w:t>
      </w:r>
      <w:r w:rsidR="005A735E" w:rsidRPr="00B35DD0">
        <w:rPr>
          <w:rFonts w:ascii="Arial" w:eastAsiaTheme="minorEastAsia" w:hAnsi="Arial" w:cs="Arial"/>
          <w:sz w:val="24"/>
          <w:szCs w:val="24"/>
        </w:rPr>
        <w:t xml:space="preserve">The ability to </w:t>
      </w:r>
      <w:r w:rsidR="00244D96" w:rsidRPr="00B35DD0">
        <w:rPr>
          <w:rFonts w:ascii="Arial" w:eastAsiaTheme="minorEastAsia" w:hAnsi="Arial" w:cs="Arial"/>
          <w:sz w:val="24"/>
          <w:szCs w:val="24"/>
        </w:rPr>
        <w:t xml:space="preserve">understand </w:t>
      </w:r>
      <w:r w:rsidR="003C3ECE">
        <w:rPr>
          <w:rFonts w:ascii="Arial" w:eastAsiaTheme="minorEastAsia" w:hAnsi="Arial" w:cs="Arial"/>
          <w:sz w:val="24"/>
          <w:szCs w:val="24"/>
        </w:rPr>
        <w:t xml:space="preserve">and apply </w:t>
      </w:r>
      <w:r w:rsidR="005A735E" w:rsidRPr="00B35DD0">
        <w:rPr>
          <w:rFonts w:ascii="Arial" w:eastAsiaTheme="minorEastAsia" w:hAnsi="Arial" w:cs="Arial"/>
          <w:sz w:val="24"/>
          <w:szCs w:val="24"/>
        </w:rPr>
        <w:t>concepts</w:t>
      </w:r>
      <w:r w:rsidR="00192159">
        <w:rPr>
          <w:rFonts w:ascii="Arial" w:eastAsiaTheme="minorEastAsia" w:hAnsi="Arial" w:cs="Arial"/>
          <w:sz w:val="24"/>
          <w:szCs w:val="24"/>
        </w:rPr>
        <w:t xml:space="preserve"> </w:t>
      </w:r>
      <w:r w:rsidR="00E95301">
        <w:rPr>
          <w:rFonts w:ascii="Arial" w:eastAsiaTheme="minorEastAsia" w:hAnsi="Arial" w:cs="Arial"/>
          <w:sz w:val="24"/>
          <w:szCs w:val="24"/>
        </w:rPr>
        <w:t>as pathologists</w:t>
      </w:r>
      <w:r w:rsidR="009A606A">
        <w:rPr>
          <w:rFonts w:ascii="Arial" w:eastAsiaTheme="minorEastAsia" w:hAnsi="Arial" w:cs="Arial"/>
          <w:sz w:val="24"/>
          <w:szCs w:val="24"/>
        </w:rPr>
        <w:t xml:space="preserve"> </w:t>
      </w:r>
      <w:r w:rsidR="009A606A">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{"citationID":"zGJAFug0","properties":{"formattedCitation":"(Chow et al., 2021; Molavi, 2017)","plainCitation":"(Chow et al., 2021; Molavi, 2017)","noteIndex":0},"citationItems":[{"id":9811,"uris":["http://zotero.org/users/8964937/items/MR8VVA3G"],"itemData":{"id":9811,"type":"article-journal","abstract":"Accurate terminology is the basis for clear communication among specialists and relies upon precise definitions, indispensable for the WHO Classification of Tumours. We identified a number of potentially misleading terms in use in the recently published WHO Classification of Tumours, 5th edition. From a list of common sources that might be consulted by specialists in the pathology field, we searched for definitions of the terms. Where at least two sources provided definitions for a term, we assessed their level of agreement using an ad hoc developed scale. We identified 26 potentially misleading terms from the 5th edition Digestive System and Breast Tumour Books, and 16 sources. The number of definitions provided by the sources ranged from no definition (for four terms) to ten (for two terms). No source had definitions for all terms. We found only 111 (27%) of a possible 416 definitions. Where two or more definitions were present for a term, the level of agreement between them was judged to be high. There was a paucity of definitions for potentially misleading terms in the sources consulted, but there was a good agreement when two or more definitions were present. In a globalized world where healthcare workers and learners in many fields may access these sources to learn about terminology with which they are unfamiliar, the lack of definitions is a hindrance to a precise understanding of classification in the speciality of pathology and to clear communication between specialist groups.","container-title":"Virchows Archiv","DOI":"10.1007/s00428-021-03069-7","ISSN":"1432-2307","issue":"2","journalAbbreviation":"Virchows Arch","language":"en","page":"425-430","source":"Springer Link","title":"Misleading terminology in pathology: lack of definitions hampers communication","title-short":"Misleading terminology in pathology","volume":"479","author":[{"family":"Chow","given":"Zi Long"},{"family":"Indave","given":"Blanca Iciar"},{"family":"Lokuhetty","given":"Menaka Dilani Samarawickrema"},{"family":"Ochiai","given":"Atsushi"},{"family":"Cree","given":"Ian A."},{"family":"White","given":"Valerie A."}],"issued":{"date-parts":[["2021",8,1]]}}},{"id":9832,"uris":["http://zotero.org/users/8964937/items/QG977SNV"],"itemData":{"id":9832,"type":"chapter","abstract":"In pathology education within North America, there exists a wide gap in the pedagogy between medical school and residency. Unlike other medical disciplines, in which the skills of history-taking, physical examination, and assessment are nurtured from the first year of medical school, the practice of pathology bears little resemblance to the visual gallery of pattern recognition that is second-year medical school pathology. Few medical schools have required clinical rotations in pathology, and many electives remain limited in scope and participation. The pathology intern often comes into residency painfully unprepared. The Practice of Surgical Pathology: A Beginner’s Guide to the Diagnostic Process lays the foundation of practical pathology and provides a scaffold on which to build a knowledge base. It includes basic introductory material and progresses through each organ system. Within each chapter, there is a brief review of salient normal histology, a discussion of typical specimen types, a strategic approach to the specimen with a list of what to look for, and a discussion of how the multitude of different diagnoses relate to each other.","container-title":"The practice of surgical pathology: A beginner's guide to the diagnostic process","edition":"Second Edition","ISBN":"978-3-319-59211-4","language":"en","note":"Google-Books-ID: S3syDwAAQBAJ","page":"6-15","publisher":"Springer","source":"Google Books","title":"Chapter 2. Descriptive terms in anatomic pathology","author":[{"family":"Molavi","given":"Diana Weedman"}],"issued":{"date-parts":[["2017",8,24]]}}}],"schema":"https://github.com/citation-style-language/schema/raw/master/csl-citation.json"} </w:instrText>
      </w:r>
      <w:r w:rsidR="009A606A">
        <w:rPr>
          <w:rFonts w:ascii="Arial" w:eastAsiaTheme="minorEastAsia" w:hAnsi="Arial" w:cs="Arial"/>
          <w:sz w:val="24"/>
          <w:szCs w:val="24"/>
        </w:rPr>
        <w:fldChar w:fldCharType="separate"/>
      </w:r>
      <w:r w:rsidR="009224FD" w:rsidRPr="009224FD">
        <w:rPr>
          <w:rFonts w:ascii="Arial" w:hAnsi="Arial" w:cs="Arial"/>
          <w:sz w:val="24"/>
        </w:rPr>
        <w:t>(Chow et al., 2021; Molavi, 2017)</w:t>
      </w:r>
      <w:r w:rsidR="009A606A">
        <w:rPr>
          <w:rFonts w:ascii="Arial" w:eastAsiaTheme="minorEastAsia" w:hAnsi="Arial" w:cs="Arial"/>
          <w:sz w:val="24"/>
          <w:szCs w:val="24"/>
        </w:rPr>
        <w:fldChar w:fldCharType="end"/>
      </w:r>
      <w:r w:rsidR="00E95301" w:rsidRPr="00B35DD0">
        <w:rPr>
          <w:rFonts w:ascii="Arial" w:eastAsiaTheme="minorEastAsia" w:hAnsi="Arial" w:cs="Arial"/>
          <w:sz w:val="24"/>
          <w:szCs w:val="24"/>
        </w:rPr>
        <w:t xml:space="preserve"> </w:t>
      </w:r>
      <w:r w:rsidR="005A735E" w:rsidRPr="00B35DD0">
        <w:rPr>
          <w:rFonts w:ascii="Arial" w:eastAsiaTheme="minorEastAsia" w:hAnsi="Arial" w:cs="Arial"/>
          <w:sz w:val="24"/>
          <w:szCs w:val="24"/>
        </w:rPr>
        <w:t>(</w:t>
      </w:r>
      <w:r w:rsidR="002A0321" w:rsidRPr="00B35DD0">
        <w:rPr>
          <w:rFonts w:ascii="Arial" w:eastAsiaTheme="minorEastAsia" w:hAnsi="Arial" w:cs="Arial"/>
          <w:sz w:val="24"/>
          <w:szCs w:val="24"/>
        </w:rPr>
        <w:t xml:space="preserve">instead of </w:t>
      </w:r>
      <w:r w:rsidR="003C3ECE">
        <w:rPr>
          <w:rFonts w:ascii="Arial" w:eastAsiaTheme="minorEastAsia" w:hAnsi="Arial" w:cs="Arial"/>
          <w:sz w:val="24"/>
          <w:szCs w:val="24"/>
        </w:rPr>
        <w:t>using</w:t>
      </w:r>
      <w:r w:rsidR="00A73391">
        <w:rPr>
          <w:rFonts w:ascii="Arial" w:eastAsiaTheme="minorEastAsia" w:hAnsi="Arial" w:cs="Arial"/>
          <w:sz w:val="24"/>
          <w:szCs w:val="24"/>
        </w:rPr>
        <w:t xml:space="preserve"> a limited set of</w:t>
      </w:r>
      <w:r w:rsidR="003C3ECE">
        <w:rPr>
          <w:rFonts w:ascii="Arial" w:eastAsiaTheme="minorEastAsia" w:hAnsi="Arial" w:cs="Arial"/>
          <w:sz w:val="24"/>
          <w:szCs w:val="24"/>
        </w:rPr>
        <w:t xml:space="preserve"> </w:t>
      </w:r>
      <w:r w:rsidR="002A0321" w:rsidRPr="00B35DD0">
        <w:rPr>
          <w:rFonts w:ascii="Arial" w:eastAsiaTheme="minorEastAsia" w:hAnsi="Arial" w:cs="Arial"/>
          <w:sz w:val="24"/>
          <w:szCs w:val="24"/>
        </w:rPr>
        <w:t>recurrent patterns</w:t>
      </w:r>
      <w:r w:rsidR="00F30125" w:rsidRPr="00B35DD0">
        <w:rPr>
          <w:rFonts w:ascii="Arial" w:eastAsiaTheme="minorEastAsia" w:hAnsi="Arial" w:cs="Arial"/>
          <w:sz w:val="24"/>
          <w:szCs w:val="24"/>
        </w:rPr>
        <w:t xml:space="preserve"> </w:t>
      </w:r>
      <w:r w:rsidR="002F6B58" w:rsidRPr="00B35DD0">
        <w:rPr>
          <w:rFonts w:ascii="Arial" w:eastAsiaTheme="minorEastAsia" w:hAnsi="Arial" w:cs="Arial"/>
          <w:sz w:val="24"/>
          <w:szCs w:val="24"/>
        </w:rPr>
        <w:t>learn</w:t>
      </w:r>
      <w:r w:rsidR="002F6B58">
        <w:rPr>
          <w:rFonts w:ascii="Arial" w:eastAsiaTheme="minorEastAsia" w:hAnsi="Arial" w:cs="Arial"/>
          <w:sz w:val="24"/>
          <w:szCs w:val="24"/>
        </w:rPr>
        <w:t>ed</w:t>
      </w:r>
      <w:r w:rsidR="002F6B58" w:rsidRPr="00B35DD0">
        <w:rPr>
          <w:rFonts w:ascii="Arial" w:eastAsiaTheme="minorEastAsia" w:hAnsi="Arial" w:cs="Arial"/>
          <w:sz w:val="24"/>
          <w:szCs w:val="24"/>
        </w:rPr>
        <w:t xml:space="preserve"> </w:t>
      </w:r>
      <w:r w:rsidR="00F30125" w:rsidRPr="00B35DD0">
        <w:rPr>
          <w:rFonts w:ascii="Arial" w:eastAsiaTheme="minorEastAsia" w:hAnsi="Arial" w:cs="Arial"/>
          <w:sz w:val="24"/>
          <w:szCs w:val="24"/>
        </w:rPr>
        <w:t xml:space="preserve">from </w:t>
      </w:r>
      <w:r w:rsidR="00F30125" w:rsidRPr="00B35DD0">
        <w:rPr>
          <w:rFonts w:ascii="Arial" w:eastAsiaTheme="minorEastAsia" w:hAnsi="Arial" w:cs="Arial"/>
          <w:sz w:val="24"/>
          <w:szCs w:val="24"/>
        </w:rPr>
        <w:lastRenderedPageBreak/>
        <w:t>training datasets</w:t>
      </w:r>
      <w:r w:rsidR="005A735E" w:rsidRPr="00B35DD0">
        <w:rPr>
          <w:rFonts w:ascii="Arial" w:eastAsiaTheme="minorEastAsia" w:hAnsi="Arial" w:cs="Arial"/>
          <w:sz w:val="24"/>
          <w:szCs w:val="24"/>
        </w:rPr>
        <w:t xml:space="preserve">) </w:t>
      </w:r>
      <w:r w:rsidR="005711F6" w:rsidRPr="00B35DD0">
        <w:rPr>
          <w:rFonts w:ascii="Arial" w:eastAsiaTheme="minorEastAsia" w:hAnsi="Arial" w:cs="Arial"/>
          <w:sz w:val="24"/>
          <w:szCs w:val="24"/>
        </w:rPr>
        <w:t xml:space="preserve">could </w:t>
      </w:r>
      <w:r w:rsidR="00F30125" w:rsidRPr="00B35DD0">
        <w:rPr>
          <w:rFonts w:ascii="Arial" w:eastAsiaTheme="minorEastAsia" w:hAnsi="Arial" w:cs="Arial"/>
          <w:sz w:val="24"/>
          <w:szCs w:val="24"/>
        </w:rPr>
        <w:t xml:space="preserve">be </w:t>
      </w:r>
      <w:r w:rsidR="003019C8">
        <w:rPr>
          <w:rFonts w:ascii="Arial" w:eastAsiaTheme="minorEastAsia" w:hAnsi="Arial" w:cs="Arial"/>
          <w:sz w:val="24"/>
          <w:szCs w:val="24"/>
        </w:rPr>
        <w:t xml:space="preserve">needed </w:t>
      </w:r>
      <w:r w:rsidR="00DE45DF" w:rsidRPr="00B35DD0">
        <w:rPr>
          <w:rFonts w:ascii="Arial" w:eastAsiaTheme="minorEastAsia" w:hAnsi="Arial" w:cs="Arial"/>
          <w:sz w:val="24"/>
          <w:szCs w:val="24"/>
        </w:rPr>
        <w:t xml:space="preserve">if </w:t>
      </w:r>
      <w:r w:rsidR="005B7F1B">
        <w:rPr>
          <w:rFonts w:ascii="Arial" w:eastAsiaTheme="minorEastAsia" w:hAnsi="Arial" w:cs="Arial"/>
          <w:sz w:val="24"/>
          <w:szCs w:val="24"/>
        </w:rPr>
        <w:t>w</w:t>
      </w:r>
      <w:r w:rsidR="00550626">
        <w:rPr>
          <w:rFonts w:ascii="Arial" w:eastAsiaTheme="minorEastAsia" w:hAnsi="Arial" w:cs="Arial"/>
          <w:sz w:val="24"/>
          <w:szCs w:val="24"/>
        </w:rPr>
        <w:t>idel</w:t>
      </w:r>
      <w:r w:rsidR="00AA2E7F">
        <w:rPr>
          <w:rFonts w:ascii="Arial" w:eastAsiaTheme="minorEastAsia" w:hAnsi="Arial" w:cs="Arial"/>
          <w:sz w:val="24"/>
          <w:szCs w:val="24"/>
        </w:rPr>
        <w:t>y</w:t>
      </w:r>
      <w:r w:rsidR="00590B3D" w:rsidRPr="00B35DD0">
        <w:rPr>
          <w:rFonts w:ascii="Arial" w:eastAsiaTheme="minorEastAsia" w:hAnsi="Arial" w:cs="Arial"/>
          <w:sz w:val="24"/>
          <w:szCs w:val="24"/>
        </w:rPr>
        <w:t xml:space="preserve"> </w:t>
      </w:r>
      <w:r w:rsidR="00F30125" w:rsidRPr="00B35DD0">
        <w:rPr>
          <w:rFonts w:ascii="Arial" w:eastAsiaTheme="minorEastAsia" w:hAnsi="Arial" w:cs="Arial"/>
          <w:sz w:val="24"/>
          <w:szCs w:val="24"/>
        </w:rPr>
        <w:t>generalizable ML models</w:t>
      </w:r>
      <w:r w:rsidR="00DE45DF" w:rsidRPr="00B35DD0">
        <w:rPr>
          <w:rFonts w:ascii="Arial" w:eastAsiaTheme="minorEastAsia" w:hAnsi="Arial" w:cs="Arial"/>
          <w:sz w:val="24"/>
          <w:szCs w:val="24"/>
        </w:rPr>
        <w:t xml:space="preserve"> are </w:t>
      </w:r>
      <w:r w:rsidR="00030ECD">
        <w:rPr>
          <w:rFonts w:ascii="Arial" w:eastAsiaTheme="minorEastAsia" w:hAnsi="Arial" w:cs="Arial"/>
          <w:sz w:val="24"/>
          <w:szCs w:val="24"/>
        </w:rPr>
        <w:t>expected to be developed</w:t>
      </w:r>
      <w:r w:rsidR="0038488E">
        <w:rPr>
          <w:rFonts w:ascii="Arial" w:eastAsiaTheme="minorEastAsia" w:hAnsi="Arial" w:cs="Arial"/>
          <w:sz w:val="24"/>
          <w:szCs w:val="24"/>
        </w:rPr>
        <w:t xml:space="preserve"> </w:t>
      </w:r>
      <w:r w:rsidR="00232255">
        <w:rPr>
          <w:rFonts w:ascii="Arial" w:eastAsiaTheme="minorEastAsia" w:hAnsi="Arial" w:cs="Arial"/>
          <w:sz w:val="24"/>
          <w:szCs w:val="24"/>
        </w:rPr>
        <w:fldChar w:fldCharType="begin"/>
      </w:r>
      <w:r w:rsidR="00232255">
        <w:rPr>
          <w:rFonts w:ascii="Arial" w:eastAsiaTheme="minorEastAsia" w:hAnsi="Arial" w:cs="Arial"/>
          <w:sz w:val="24"/>
          <w:szCs w:val="24"/>
        </w:rPr>
        <w:instrText xml:space="preserve"> ADDIN ZOTERO_ITEM CSL_CITATION {"citationID":"RJeFSv7Z","properties":{"formattedCitation":"(Lake et al., 2017)","plainCitation":"(Lake et al., 2017)","noteIndex":0},"citationItems":[{"id":9722,"uris":["http://zotero.org/users/8964937/items/EAFDCMME"],"itemData":{"id":9722,"type":"article-journal","abstract":"Recent progress in artificial intelligence has renewed interest in building systems that learn and think like people. Many advances have come from using deep neural networks trained end-to-end in tasks such as object recognition, video games, and board games, achieving performance that equals or even beats that of humans in some respects. Despite their biological inspiration and performance achievements, these systems differ from human intelligence in crucial ways. We review progress in cognitive science suggesting that truly human-like learning and thinking machines will have to reach beyond current engineering trends in both what they learn and how they learn it. Specifically, we argue that these machines should (1) build causal models of the world that support explanation and understanding, rather than merely solving pattern recognition problems; (2) ground learning in intuitive theories of physics and psychology to support and enrich the knowledge that is learned; and (3) harness compositionality and learning-to-learn to rapidly acquire and generalize knowledge to new tasks and situations. We suggest concrete challenges and promising routes toward these goals that can combine the strengths of recent neural network advances with more structured cognitive models.","container-title":"Behavioral and Brain Sciences","DOI":"10.1017/S0140525X16001837","ISSN":"0140-525X, 1469-1825","language":"en","note":"publisher: Cambridge University Press","page":"e253","source":"Cambridge University Press","title":"Building machines that learn and think like people","volume":"40","author":[{"family":"Lake","given":"Brenden M."},{"family":"Ullman","given":"Tomer D."},{"family":"Tenenbaum","given":"Joshua B."},{"family":"Gershman","given":"Samuel J."}],"issued":{"date-parts":[["2017"]],"season":"ed"}}}],"schema":"https://github.com/citation-style-language/schema/raw/master/csl-citation.json"} </w:instrText>
      </w:r>
      <w:r w:rsidR="00232255">
        <w:rPr>
          <w:rFonts w:ascii="Arial" w:eastAsiaTheme="minorEastAsia" w:hAnsi="Arial" w:cs="Arial"/>
          <w:sz w:val="24"/>
          <w:szCs w:val="24"/>
        </w:rPr>
        <w:fldChar w:fldCharType="separate"/>
      </w:r>
      <w:r w:rsidR="00232255" w:rsidRPr="00232255">
        <w:rPr>
          <w:rFonts w:ascii="Arial" w:hAnsi="Arial" w:cs="Arial"/>
          <w:sz w:val="24"/>
        </w:rPr>
        <w:t>(Lake et al., 2017)</w:t>
      </w:r>
      <w:r w:rsidR="00232255">
        <w:rPr>
          <w:rFonts w:ascii="Arial" w:eastAsiaTheme="minorEastAsia" w:hAnsi="Arial" w:cs="Arial"/>
          <w:sz w:val="24"/>
          <w:szCs w:val="24"/>
        </w:rPr>
        <w:fldChar w:fldCharType="end"/>
      </w:r>
      <w:r w:rsidR="003549D1">
        <w:rPr>
          <w:rFonts w:ascii="Arial" w:eastAsiaTheme="minorEastAsia" w:hAnsi="Arial" w:cs="Arial"/>
          <w:sz w:val="24"/>
          <w:szCs w:val="24"/>
        </w:rPr>
        <w:t xml:space="preserve"> </w:t>
      </w:r>
      <w:r w:rsidR="00A66A19" w:rsidRPr="00A66A19">
        <w:rPr>
          <w:rFonts w:ascii="Arial" w:eastAsiaTheme="minorEastAsia" w:hAnsi="Arial" w:cs="Arial"/>
          <w:sz w:val="24"/>
          <w:szCs w:val="24"/>
        </w:rPr>
        <w:t xml:space="preserve">And even if, for practical reasons, we opt to assume that future events (such as those expected to be predicted by ML models) will always resemble past events (e.g., those used to create training datasets), it is essential to be mindful that "universally" generalizable models may be unachievable if the generalization problem is approached from a philosophical perspective and the problems of induction, as those discussed by Lauc </w:t>
      </w:r>
      <w:r w:rsidR="0006748B">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{"citationID":"w1RV27ju","properties":{"formattedCitation":"(Lauc, 2020)","plainCitation":"(Lauc, 2020)","noteIndex":0},"citationItems":[{"id":9575,"uris":["http://zotero.org/users/8964937/items/7I6XUKG9"],"itemData":{"id":9575,"type":"chapter","abstract":"This chapter provides an analysis of the relationship of the traditional problems of justifying inductive inferences to the field of machine learning. After the summary of the philosophical problems of induction, text focus on the two philosophical problems relevant to the supervised and unsupervised machine learning. The former is a famous new riddle of induction devised by N. Goodman. The author argues that remarkable results in the theory of machine learning, no-free-lunch theorems are a formalisation of this traditional philosophical problem. Consequently, lengthy philosophical discussions on this problem are relevant to these results and vice versa. The later problem is the problem of similarity, as identified by N. Goodman and W. V. Quine. It is claimed that those discussions can help practitioners of unsupervised learning to be aware of its limitations.","container-title":"Guide to Deep Learning Basics: Logical, Historical and Philosophical Perspectives","event-place":"Cham","ISBN":"978-3-030-37591-1","language":"en","note":"DOI: 10.1007/978-3-030-37591-1_9","page":"93-106","publisher":"Springer International Publishing","publisher-place":"Cham","source":"Springer Link","title":"Machine learning and the philosophical problems of induction","URL":"https://doi.org/10.1007/978-3-030-37591-1_9","author":[{"family":"Lauc","given":"Davor"}],"editor":[{"family":"Skansi","given":"Sandro"}],"accessed":{"date-parts":[["2023",1,14]]},"issued":{"date-parts":[["2020"]]}}}],"schema":"https://github.com/citation-style-language/schema/raw/master/csl-citation.json"} </w:instrText>
      </w:r>
      <w:r w:rsidR="0006748B">
        <w:rPr>
          <w:rFonts w:ascii="Arial" w:eastAsiaTheme="minorEastAsia" w:hAnsi="Arial" w:cs="Arial"/>
          <w:sz w:val="24"/>
          <w:szCs w:val="24"/>
        </w:rPr>
        <w:fldChar w:fldCharType="separate"/>
      </w:r>
      <w:r w:rsidR="0006748B" w:rsidRPr="00C05656">
        <w:rPr>
          <w:rFonts w:ascii="Arial" w:hAnsi="Arial" w:cs="Arial"/>
          <w:sz w:val="24"/>
        </w:rPr>
        <w:t>(Lauc, 2020)</w:t>
      </w:r>
      <w:r w:rsidR="0006748B">
        <w:rPr>
          <w:rFonts w:ascii="Arial" w:eastAsiaTheme="minorEastAsia" w:hAnsi="Arial" w:cs="Arial"/>
          <w:sz w:val="24"/>
          <w:szCs w:val="24"/>
        </w:rPr>
        <w:fldChar w:fldCharType="end"/>
      </w:r>
      <w:r w:rsidR="0006748B">
        <w:rPr>
          <w:rFonts w:ascii="Arial" w:eastAsiaTheme="minorEastAsia" w:hAnsi="Arial" w:cs="Arial"/>
          <w:sz w:val="24"/>
          <w:szCs w:val="24"/>
        </w:rPr>
        <w:t>, are contemplated</w:t>
      </w:r>
      <w:r w:rsidR="00F30125" w:rsidRPr="00B35DD0">
        <w:rPr>
          <w:rFonts w:ascii="Arial" w:eastAsiaTheme="minorEastAsia" w:hAnsi="Arial" w:cs="Arial"/>
          <w:sz w:val="24"/>
          <w:szCs w:val="24"/>
        </w:rPr>
        <w:t xml:space="preserve">. </w:t>
      </w:r>
    </w:p>
    <w:p w14:paraId="0C933C51" w14:textId="74A03E46" w:rsidR="00986DCC" w:rsidRDefault="00C949D3" w:rsidP="00644374">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 xml:space="preserve">As stated by </w:t>
      </w:r>
      <w:r w:rsidRPr="00F87719">
        <w:rPr>
          <w:rFonts w:ascii="Arial" w:eastAsiaTheme="minorEastAsia" w:hAnsi="Arial" w:cs="Arial"/>
          <w:sz w:val="24"/>
          <w:szCs w:val="24"/>
        </w:rPr>
        <w:t>the FDA</w:t>
      </w:r>
      <w:r>
        <w:rPr>
          <w:rFonts w:ascii="Arial" w:eastAsiaTheme="minorEastAsia" w:hAnsi="Arial" w:cs="Arial"/>
          <w:sz w:val="24"/>
          <w:szCs w:val="24"/>
        </w:rPr>
        <w:t xml:space="preserve">, </w:t>
      </w:r>
      <w:r w:rsidRPr="00F87719">
        <w:rPr>
          <w:rFonts w:ascii="Arial" w:eastAsiaTheme="minorEastAsia" w:hAnsi="Arial" w:cs="Arial"/>
          <w:sz w:val="24"/>
          <w:szCs w:val="24"/>
        </w:rPr>
        <w:t>validation dataset</w:t>
      </w:r>
      <w:r>
        <w:rPr>
          <w:rFonts w:ascii="Arial" w:eastAsiaTheme="minorEastAsia" w:hAnsi="Arial" w:cs="Arial"/>
          <w:sz w:val="24"/>
          <w:szCs w:val="24"/>
        </w:rPr>
        <w:t>s</w:t>
      </w:r>
      <w:r w:rsidRPr="00F87719">
        <w:rPr>
          <w:rFonts w:ascii="Arial" w:eastAsiaTheme="minorEastAsia" w:hAnsi="Arial" w:cs="Arial"/>
          <w:sz w:val="24"/>
          <w:szCs w:val="24"/>
        </w:rPr>
        <w:t xml:space="preserve"> </w:t>
      </w:r>
      <w:r>
        <w:rPr>
          <w:rFonts w:ascii="Arial" w:eastAsiaTheme="minorEastAsia" w:hAnsi="Arial" w:cs="Arial"/>
          <w:sz w:val="24"/>
          <w:szCs w:val="24"/>
        </w:rPr>
        <w:t>must contain sufficient cases representative of those</w:t>
      </w:r>
      <w:r w:rsidRPr="00F87719">
        <w:rPr>
          <w:rFonts w:ascii="Arial" w:eastAsiaTheme="minorEastAsia" w:hAnsi="Arial" w:cs="Arial"/>
          <w:sz w:val="24"/>
          <w:szCs w:val="24"/>
        </w:rPr>
        <w:t xml:space="preserve"> the product will likely encounter during its intended use</w:t>
      </w:r>
      <w:r>
        <w:rPr>
          <w:rFonts w:ascii="Arial" w:eastAsiaTheme="minorEastAsia" w:hAnsi="Arial" w:cs="Arial"/>
          <w:sz w:val="24"/>
          <w:szCs w:val="24"/>
        </w:rPr>
        <w:t xml:space="preserve"> </w:t>
      </w:r>
      <w:r>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{"citationID":"XcZqnZLn","properties":{"formattedCitation":"(U.S. Food &amp; Drug Administration., n.d.)","plainCitation":"(U.S. Food &amp; Drug Administration., n.d.)","noteIndex":0},"citationItems":[{"id":8281,"uris":["http://zotero.org/users/8964937/items/WE6PFLPD"],"itemData":{"id":8281,"type":"article-journal","language":"en","page":"6","source":"Zotero","title":"DEN200080.Letter.DENG","author":[{"family":"U.S. Food &amp; Drug Administration.","given":"Paige"}]}}],"schema":"https://github.com/citation-style-language/schema/raw/master/csl-citation.json"} </w:instrText>
      </w:r>
      <w:r>
        <w:rPr>
          <w:rFonts w:ascii="Arial" w:eastAsiaTheme="minorEastAsia" w:hAnsi="Arial" w:cs="Arial"/>
          <w:sz w:val="24"/>
          <w:szCs w:val="24"/>
        </w:rPr>
        <w:fldChar w:fldCharType="separate"/>
      </w:r>
      <w:r w:rsidRPr="00671823">
        <w:rPr>
          <w:rFonts w:ascii="Arial" w:eastAsiaTheme="minorEastAsia" w:hAnsi="Arial" w:cs="Arial"/>
          <w:sz w:val="24"/>
          <w:szCs w:val="24"/>
        </w:rPr>
        <w:t>(U.S. Food &amp; Drug Administration., n.d.)</w:t>
      </w:r>
      <w:r>
        <w:rPr>
          <w:rFonts w:ascii="Arial" w:eastAsiaTheme="minorEastAsia" w:hAnsi="Arial" w:cs="Arial"/>
          <w:sz w:val="24"/>
          <w:szCs w:val="24"/>
        </w:rPr>
        <w:fldChar w:fldCharType="end"/>
      </w:r>
      <w:r w:rsidRPr="00F87719">
        <w:rPr>
          <w:rFonts w:ascii="Arial" w:eastAsiaTheme="minorEastAsia" w:hAnsi="Arial" w:cs="Arial"/>
          <w:sz w:val="24"/>
          <w:szCs w:val="24"/>
        </w:rPr>
        <w:t>.</w:t>
      </w:r>
      <w:r>
        <w:rPr>
          <w:rFonts w:ascii="Arial" w:eastAsiaTheme="minorEastAsia" w:hAnsi="Arial" w:cs="Arial"/>
          <w:sz w:val="24"/>
          <w:szCs w:val="24"/>
        </w:rPr>
        <w:t xml:space="preserve"> </w:t>
      </w:r>
      <w:r w:rsidR="00644374" w:rsidRPr="00644374">
        <w:rPr>
          <w:rFonts w:ascii="Arial" w:eastAsiaTheme="minorEastAsia" w:hAnsi="Arial" w:cs="Arial"/>
          <w:sz w:val="24"/>
          <w:szCs w:val="24"/>
        </w:rPr>
        <w:t xml:space="preserve">Therefore, for real-life practice, comprehensive validation datasets </w:t>
      </w:r>
      <w:r w:rsidR="00B71EF1">
        <w:rPr>
          <w:rFonts w:ascii="Arial" w:eastAsiaTheme="minorEastAsia" w:hAnsi="Arial" w:cs="Arial"/>
          <w:sz w:val="24"/>
          <w:szCs w:val="24"/>
        </w:rPr>
        <w:t>would</w:t>
      </w:r>
      <w:r w:rsidR="00B05D12">
        <w:rPr>
          <w:rFonts w:ascii="Arial" w:eastAsiaTheme="minorEastAsia" w:hAnsi="Arial" w:cs="Arial"/>
          <w:sz w:val="24"/>
          <w:szCs w:val="24"/>
        </w:rPr>
        <w:t xml:space="preserve"> </w:t>
      </w:r>
      <w:r w:rsidR="00644374" w:rsidRPr="00644374">
        <w:rPr>
          <w:rFonts w:ascii="Arial" w:eastAsiaTheme="minorEastAsia" w:hAnsi="Arial" w:cs="Arial"/>
          <w:sz w:val="24"/>
          <w:szCs w:val="24"/>
        </w:rPr>
        <w:t>need to be created for each clinical setting where models are planned to be used</w:t>
      </w:r>
      <w:r w:rsidR="00822DE9">
        <w:rPr>
          <w:rFonts w:ascii="Arial" w:eastAsiaTheme="minorEastAsia" w:hAnsi="Arial" w:cs="Arial"/>
          <w:sz w:val="24"/>
          <w:szCs w:val="24"/>
        </w:rPr>
        <w:t xml:space="preserve"> </w:t>
      </w:r>
      <w:r w:rsidR="00EE4BA2">
        <w:rPr>
          <w:rFonts w:ascii="Arial" w:eastAsiaTheme="minorEastAsia" w:hAnsi="Arial" w:cs="Arial"/>
          <w:sz w:val="24"/>
          <w:szCs w:val="24"/>
        </w:rPr>
        <w:fldChar w:fldCharType="begin"/>
      </w:r>
      <w:r w:rsidR="00EE4BA2">
        <w:rPr>
          <w:rFonts w:ascii="Arial" w:eastAsiaTheme="minorEastAsia" w:hAnsi="Arial" w:cs="Arial"/>
          <w:sz w:val="24"/>
          <w:szCs w:val="24"/>
        </w:rPr>
        <w:instrText xml:space="preserve"> ADDIN ZOTERO_ITEM CSL_CITATION {"citationID":"TnS5rmy7","properties":{"formattedCitation":"(Homeyer et al., 2022)","plainCitation":"(Homeyer et al., 2022)","noteIndex":0},"citationItems":[{"id":8290,"uris":["http://zotero.org/users/8964937/items/V66L4PKP"],"itemData":{"id":8290,"type":"article-journal","abstract":"Artificial intelligence (AI) solutions that automatically extract information from digital histology images have shown great promise for improving pathological diagnosis. Prior to routine use, it is important to evaluate their predictive performance and obtain regulatory approval. This assessment requires appropriate test datasets. However, compiling such datasets is challenging and specific recommendations are missing. A committee of various stakeholders, including commercial AI developers, pathologists, and researchers, discussed key aspects and conducted extensive literature reviews on test datasets in pathology. Here, we summarize the results and derive general recommendations on compiling test datasets. We address several questions: Which and how many images are needed? How to deal with low-prevalence subsets? How can potential bias be detected? How should datasets be reported? What are the regulatory requirements in different countries? The recommendations are intended to help AI developers demonstrate the utility of their products and to help pathologists and regulatory agencies verify reported performance measures. Further research is needed to formulate criteria for sufficiently representative test datasets so that AI solutions can operate with less user intervention and better support diagnostic workflows in the future.","container-title":"Modern Pathology","DOI":"10.1038/s41379-022-01147-y","ISSN":"1530-0285","journalAbbreviation":"Mod Pathol","language":"en","license":"2022 The Author(s)","note":"publisher: Nature Publishing Group","page":"1-11","source":"www.nature.com","title":"Recommendations on compiling test datasets for evaluating artificial intelligence solutions in pathology","author":[{"family":"Homeyer","given":"André"},{"family":"Geißler","given":"Christian"},{"family":"Schwen","given":"Lars Ole"},{"family":"Zakrzewski","given":"Falk"},{"family":"Evans","given":"Theodore"},{"family":"Strohmenger","given":"Klaus"},{"family":"Westphal","given":"Max"},{"family":"Bülow","given":"Roman David"},{"family":"Kargl","given":"Michaela"},{"family":"Karjauv","given":"Aray"},{"family":"Munné-Bertran","given":"Isidre"},{"family":"Retzlaff","given":"Carl Orge"},{"family":"Romero-López","given":"Adrià"},{"family":"Sołtysiński","given":"Tomasz"},{"family":"Plass","given":"Markus"},{"family":"Carvalho","given":"Rita"},{"family":"Steinbach","given":"Peter"},{"family":"Lan","given":"Yu-Chia"},{"family":"Bouteldja","given":"Nassim"},{"family":"Haber","given":"David"},{"family":"Rojas-Carulla","given":"Mateo"},{"family":"Vafaei Sadr","given":"Alireza"},{"family":"Kraft","given":"Matthias"},{"family":"Krüger","given":"Daniel"},{"family":"Fick","given":"Rutger"},{"family":"Lang","given":"Tobias"},{"family":"Boor","given":"Peter"},{"family":"Müller","given":"Heimo"},{"family":"Hufnagl","given":"Peter"},{"family":"Zerbe","given":"Norman"}],"issued":{"date-parts":[["2022",9,10]]}}}],"schema":"https://github.com/citation-style-language/schema/raw/master/csl-citation.json"} </w:instrText>
      </w:r>
      <w:r w:rsidR="00EE4BA2">
        <w:rPr>
          <w:rFonts w:ascii="Arial" w:eastAsiaTheme="minorEastAsia" w:hAnsi="Arial" w:cs="Arial"/>
          <w:sz w:val="24"/>
          <w:szCs w:val="24"/>
        </w:rPr>
        <w:fldChar w:fldCharType="separate"/>
      </w:r>
      <w:r w:rsidR="00EE4BA2" w:rsidRPr="00EE4BA2">
        <w:rPr>
          <w:rFonts w:ascii="Arial" w:hAnsi="Arial" w:cs="Arial"/>
          <w:sz w:val="24"/>
        </w:rPr>
        <w:t>(Homeyer et al., 2022)</w:t>
      </w:r>
      <w:r w:rsidR="00EE4BA2">
        <w:rPr>
          <w:rFonts w:ascii="Arial" w:eastAsiaTheme="minorEastAsia" w:hAnsi="Arial" w:cs="Arial"/>
          <w:sz w:val="24"/>
          <w:szCs w:val="24"/>
        </w:rPr>
        <w:fldChar w:fldCharType="end"/>
      </w:r>
      <w:r w:rsidR="00644374" w:rsidRPr="00644374">
        <w:rPr>
          <w:rFonts w:ascii="Arial" w:eastAsiaTheme="minorEastAsia" w:hAnsi="Arial" w:cs="Arial"/>
          <w:sz w:val="24"/>
          <w:szCs w:val="24"/>
        </w:rPr>
        <w:t xml:space="preserve">. In addition, </w:t>
      </w:r>
      <w:r w:rsidR="00B71EF1">
        <w:rPr>
          <w:rFonts w:ascii="Arial" w:eastAsiaTheme="minorEastAsia" w:hAnsi="Arial" w:cs="Arial"/>
          <w:sz w:val="24"/>
          <w:szCs w:val="24"/>
        </w:rPr>
        <w:t>to improve their site-specific performances, datasets to retrain and fine-tune their hyperparameters would also need to be constructed</w:t>
      </w:r>
      <w:r w:rsidR="002B779B">
        <w:rPr>
          <w:rFonts w:ascii="Arial" w:eastAsiaTheme="minorEastAsia" w:hAnsi="Arial" w:cs="Arial"/>
          <w:sz w:val="24"/>
          <w:szCs w:val="24"/>
        </w:rPr>
        <w:t xml:space="preserve"> </w:t>
      </w:r>
      <w:r w:rsidR="002B779B">
        <w:rPr>
          <w:rFonts w:ascii="Arial" w:eastAsiaTheme="minorEastAsia" w:hAnsi="Arial" w:cs="Arial"/>
          <w:sz w:val="24"/>
          <w:szCs w:val="24"/>
        </w:rPr>
        <w:fldChar w:fldCharType="begin"/>
      </w:r>
      <w:r w:rsidR="002B779B">
        <w:rPr>
          <w:rFonts w:ascii="Arial" w:eastAsiaTheme="minorEastAsia" w:hAnsi="Arial" w:cs="Arial"/>
          <w:sz w:val="24"/>
          <w:szCs w:val="24"/>
        </w:rPr>
        <w:instrText xml:space="preserve"> ADDIN ZOTERO_ITEM CSL_CITATION {"citationID":"K4qKpiSz","properties":{"formattedCitation":"(Homeyer et al., 2022)","plainCitation":"(Homeyer et al., 2022)","noteIndex":0},"citationItems":[{"id":8290,"uris":["http://zotero.org/users/8964937/items/V66L4PKP"],"itemData":{"id":8290,"type":"article-journal","abstract":"Artificial intelligence (AI) solutions that automatically extract information from digital histology images have shown great promise for improving pathological diagnosis. Prior to routine use, it is important to evaluate their predictive performance and obtain regulatory approval. This assessment requires appropriate test datasets. However, compiling such datasets is challenging and specific recommendations are missing. A committee of various stakeholders, including commercial AI developers, pathologists, and researchers, discussed key aspects and conducted extensive literature reviews on test datasets in pathology. Here, we summarize the results and derive general recommendations on compiling test datasets. We address several questions: Which and how many images are needed? How to deal with low-prevalence subsets? How can potential bias be detected? How should datasets be reported? What are the regulatory requirements in different countries? The recommendations are intended to help AI developers demonstrate the utility of their products and to help pathologists and regulatory agencies verify reported performance measures. Further research is needed to formulate criteria for sufficiently representative test datasets so that AI solutions can operate with less user intervention and better support diagnostic workflows in the future.","container-title":"Modern Pathology","DOI":"10.1038/s41379-022-01147-y","ISSN":"1530-0285","journalAbbreviation":"Mod Pathol","language":"en","license":"2022 The Author(s)","note":"publisher: Nature Publishing Group","page":"1-11","source":"www.nature.com","title":"Recommendations on compiling test datasets for evaluating artificial intelligence solutions in pathology","author":[{"family":"Homeyer","given":"André"},{"family":"Geißler","given":"Christian"},{"family":"Schwen","given":"Lars Ole"},{"family":"Zakrzewski","given":"Falk"},{"family":"Evans","given":"Theodore"},{"family":"Strohmenger","given":"Klaus"},{"family":"Westphal","given":"Max"},{"family":"Bülow","given":"Roman David"},{"family":"Kargl","given":"Michaela"},{"family":"Karjauv","given":"Aray"},{"family":"Munné-Bertran","given":"Isidre"},{"family":"Retzlaff","given":"Carl Orge"},{"family":"Romero-López","given":"Adrià"},{"family":"Sołtysiński","given":"Tomasz"},{"family":"Plass","given":"Markus"},{"family":"Carvalho","given":"Rita"},{"family":"Steinbach","given":"Peter"},{"family":"Lan","given":"Yu-Chia"},{"family":"Bouteldja","given":"Nassim"},{"family":"Haber","given":"David"},{"family":"Rojas-Carulla","given":"Mateo"},{"family":"Vafaei Sadr","given":"Alireza"},{"family":"Kraft","given":"Matthias"},{"family":"Krüger","given":"Daniel"},{"family":"Fick","given":"Rutger"},{"family":"Lang","given":"Tobias"},{"family":"Boor","given":"Peter"},{"family":"Müller","given":"Heimo"},{"family":"Hufnagl","given":"Peter"},{"family":"Zerbe","given":"Norman"}],"issued":{"date-parts":[["2022",9,10]]}}}],"schema":"https://github.com/citation-style-language/schema/raw/master/csl-citation.json"} </w:instrText>
      </w:r>
      <w:r w:rsidR="002B779B">
        <w:rPr>
          <w:rFonts w:ascii="Arial" w:eastAsiaTheme="minorEastAsia" w:hAnsi="Arial" w:cs="Arial"/>
          <w:sz w:val="24"/>
          <w:szCs w:val="24"/>
        </w:rPr>
        <w:fldChar w:fldCharType="separate"/>
      </w:r>
      <w:r w:rsidR="002B779B" w:rsidRPr="002B779B">
        <w:rPr>
          <w:rFonts w:ascii="Arial" w:hAnsi="Arial" w:cs="Arial"/>
          <w:sz w:val="24"/>
        </w:rPr>
        <w:t>(Homeyer et al., 2022)</w:t>
      </w:r>
      <w:r w:rsidR="002B779B">
        <w:rPr>
          <w:rFonts w:ascii="Arial" w:eastAsiaTheme="minorEastAsia" w:hAnsi="Arial" w:cs="Arial"/>
          <w:sz w:val="24"/>
          <w:szCs w:val="24"/>
        </w:rPr>
        <w:fldChar w:fldCharType="end"/>
      </w:r>
      <w:r w:rsidR="00644374" w:rsidRPr="00644374">
        <w:rPr>
          <w:rFonts w:ascii="Arial" w:eastAsiaTheme="minorEastAsia" w:hAnsi="Arial" w:cs="Arial"/>
          <w:sz w:val="24"/>
          <w:szCs w:val="24"/>
        </w:rPr>
        <w:t xml:space="preserve">. </w:t>
      </w:r>
      <w:r w:rsidR="00B44D6B">
        <w:rPr>
          <w:rFonts w:ascii="Arial" w:eastAsiaTheme="minorEastAsia" w:hAnsi="Arial" w:cs="Arial"/>
          <w:sz w:val="24"/>
          <w:szCs w:val="24"/>
        </w:rPr>
        <w:t>As shown in Figure 4, t</w:t>
      </w:r>
      <w:r w:rsidR="00644374" w:rsidRPr="00644374">
        <w:rPr>
          <w:rFonts w:ascii="Arial" w:eastAsiaTheme="minorEastAsia" w:hAnsi="Arial" w:cs="Arial"/>
          <w:sz w:val="24"/>
          <w:szCs w:val="24"/>
        </w:rPr>
        <w:t xml:space="preserve">his </w:t>
      </w:r>
      <w:r w:rsidR="00C46E87">
        <w:rPr>
          <w:rFonts w:ascii="Arial" w:eastAsiaTheme="minorEastAsia" w:hAnsi="Arial" w:cs="Arial"/>
          <w:sz w:val="24"/>
          <w:szCs w:val="24"/>
        </w:rPr>
        <w:t xml:space="preserve">can </w:t>
      </w:r>
      <w:r w:rsidR="00644374" w:rsidRPr="00644374">
        <w:rPr>
          <w:rFonts w:ascii="Arial" w:eastAsiaTheme="minorEastAsia" w:hAnsi="Arial" w:cs="Arial"/>
          <w:sz w:val="24"/>
          <w:szCs w:val="24"/>
        </w:rPr>
        <w:t>become an iterative process for each institution, considering that the ML model</w:t>
      </w:r>
      <w:r w:rsidR="005C0099">
        <w:rPr>
          <w:rFonts w:ascii="Arial" w:eastAsiaTheme="minorEastAsia" w:hAnsi="Arial" w:cs="Arial"/>
          <w:sz w:val="24"/>
          <w:szCs w:val="24"/>
        </w:rPr>
        <w:t>'</w:t>
      </w:r>
      <w:r w:rsidR="00644374" w:rsidRPr="00644374">
        <w:rPr>
          <w:rFonts w:ascii="Arial" w:eastAsiaTheme="minorEastAsia" w:hAnsi="Arial" w:cs="Arial"/>
          <w:sz w:val="24"/>
          <w:szCs w:val="24"/>
        </w:rPr>
        <w:t xml:space="preserve">s performance </w:t>
      </w:r>
      <w:r w:rsidR="00B71EF1">
        <w:rPr>
          <w:rFonts w:ascii="Arial" w:eastAsiaTheme="minorEastAsia" w:hAnsi="Arial" w:cs="Arial"/>
          <w:sz w:val="24"/>
          <w:szCs w:val="24"/>
        </w:rPr>
        <w:t xml:space="preserve">would </w:t>
      </w:r>
      <w:r w:rsidR="00644374" w:rsidRPr="00644374">
        <w:rPr>
          <w:rFonts w:ascii="Arial" w:eastAsiaTheme="minorEastAsia" w:hAnsi="Arial" w:cs="Arial"/>
          <w:sz w:val="24"/>
          <w:szCs w:val="24"/>
        </w:rPr>
        <w:t>need</w:t>
      </w:r>
      <w:r w:rsidR="00B05D12">
        <w:rPr>
          <w:rFonts w:ascii="Arial" w:eastAsiaTheme="minorEastAsia" w:hAnsi="Arial" w:cs="Arial"/>
          <w:sz w:val="24"/>
          <w:szCs w:val="24"/>
        </w:rPr>
        <w:t xml:space="preserve"> </w:t>
      </w:r>
      <w:r w:rsidR="00644374" w:rsidRPr="00644374">
        <w:rPr>
          <w:rFonts w:ascii="Arial" w:eastAsiaTheme="minorEastAsia" w:hAnsi="Arial" w:cs="Arial"/>
          <w:sz w:val="24"/>
          <w:szCs w:val="24"/>
        </w:rPr>
        <w:t xml:space="preserve">to be monitored as new cases with previously unseen </w:t>
      </w:r>
      <w:r w:rsidR="00B05D12">
        <w:rPr>
          <w:rFonts w:ascii="Arial" w:eastAsiaTheme="minorEastAsia" w:hAnsi="Arial" w:cs="Arial"/>
          <w:sz w:val="24"/>
          <w:szCs w:val="24"/>
        </w:rPr>
        <w:t xml:space="preserve">relevant </w:t>
      </w:r>
      <w:r w:rsidR="00644374" w:rsidRPr="00644374">
        <w:rPr>
          <w:rFonts w:ascii="Arial" w:eastAsiaTheme="minorEastAsia" w:hAnsi="Arial" w:cs="Arial"/>
          <w:sz w:val="24"/>
          <w:szCs w:val="24"/>
        </w:rPr>
        <w:t xml:space="preserve">characteristics </w:t>
      </w:r>
      <w:r w:rsidR="00B71EF1">
        <w:rPr>
          <w:rFonts w:ascii="Arial" w:eastAsiaTheme="minorEastAsia" w:hAnsi="Arial" w:cs="Arial"/>
          <w:sz w:val="24"/>
          <w:szCs w:val="24"/>
        </w:rPr>
        <w:t xml:space="preserve">would </w:t>
      </w:r>
      <w:r w:rsidR="00644374" w:rsidRPr="00644374">
        <w:rPr>
          <w:rFonts w:ascii="Arial" w:eastAsiaTheme="minorEastAsia" w:hAnsi="Arial" w:cs="Arial"/>
          <w:sz w:val="24"/>
          <w:szCs w:val="24"/>
        </w:rPr>
        <w:t xml:space="preserve">permanently </w:t>
      </w:r>
      <w:r w:rsidR="00024E9A">
        <w:rPr>
          <w:rFonts w:ascii="Arial" w:eastAsiaTheme="minorEastAsia" w:hAnsi="Arial" w:cs="Arial"/>
          <w:sz w:val="24"/>
          <w:szCs w:val="24"/>
        </w:rPr>
        <w:t xml:space="preserve">arrive </w:t>
      </w:r>
      <w:r w:rsidR="00644374" w:rsidRPr="00644374">
        <w:rPr>
          <w:rFonts w:ascii="Arial" w:eastAsiaTheme="minorEastAsia" w:hAnsi="Arial" w:cs="Arial"/>
          <w:sz w:val="24"/>
          <w:szCs w:val="24"/>
        </w:rPr>
        <w:t xml:space="preserve">to be assessed </w:t>
      </w:r>
      <w:r w:rsidR="00860D9D" w:rsidRPr="009A3F7D">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{"citationID":"BtIvVOdl","properties":{"formattedCitation":"(Rojas et al., 2022; Shankar et al., 2022; Symeonidis et al., 2022)","plainCitation":"(Rojas et al., 2022; Shankar et al., 2022; Symeonidis et al., 2022)","noteIndex":0},"citationItems":[{"id":9136,"uris":["http://zotero.org/users/8964937/items/5FIX5R4M"],"itemData":{"id":9136,"type":"article-journal","abstract":"Predictive analytic models leveraging machine learning methods increasingly have become vital to health care organizations hoping to improve clinical outcomes and the efficiency of care delivery for all patients. Unfortunately, predictive models could harm populations that have experienced interpers …","container-title":"Chest","DOI":"10.1016/j.chest.2022.02.001","ISSN":"1931-3543","issue":"6","language":"en","note":"publisher: Chest\nPMID: 35143823","source":"pubmed.ncbi.nlm.nih.gov","title":"Framework for integrating equity into machine learning models: A case study","title-short":"Framework for Integrating Equity Into Machine Learning Models","URL":"https://pubmed.ncbi.nlm.nih.gov/35143823/","volume":"161","author":[{"family":"Rojas","given":"Juan C"},{"family":"Fahrenbach","given":"John"},{"family":"Makhni","given":"Sonya"},{"family":"Cook","given":"Scott C"},{"family":"Williams","given":"James S"},{"family":"Umscheid","given":"Craig A"},{"family":"Chin","given":"Marshall H"}],"accessed":{"date-parts":[["2022",12,13]]},"issued":{"date-parts":[["2022",6]]}}},{"id":9880,"uris":["http://zotero.org/users/8964937/items/N9HNPCXP"],"itemData":{"id":9880,"type":"article","abstract":"While most work on evaluating machine learning (ML) models focuses on computing accuracy on batches of data, tracking accuracy alone in a streaming setting (i.e., unbounded, timestamp-ordered datasets) fails to appropriately identify when models are performing unexpectedly. In this position paper, we discuss how the nature of streaming ML problems introduces new real-world challenges (e.g., delayed arrival of labels) and recommend additional metrics to assess streaming ML performance.","DOI":"10.48550/arXiv.2205.11473","note":"arXiv:2205.11473 [cs, stat]","number":"arXiv:2205.11473","publisher":"arXiv","source":"arXiv.org","title":"Rethinking streaming machine learning evaluation","URL":"http://arxiv.org/abs/2205.11473","author":[{"family":"Shankar","given":"Shreya"},{"family":"Herman","given":"Bernease"},{"family":"Parameswaran","given":"Aditya G."}],"accessed":{"date-parts":[["2023",2,11]]},"issued":{"date-parts":[["2022",5,23]]}}},{"id":9877,"uris":["http://zotero.org/users/8964937/items/TFAJQV52"],"itemData":{"id":9877,"type":"paper-conference","abstract":"This paper is an concentrated overview of the Machine Learning Operations (MLOps) area. Our aim is to define the operation and the components of such systems by highlighting the current problems and trends. In this context we present the different tools and their usefulness in order to provide the corresponding guidelines. Moreover, the connection between MLOps and AutoML (Automated Machine Learning) is identified and how this combination could work is proposed. The novelty of our approach relies on the combination of state-of-the-art topics such as AutoML, exlainability and sustain-ability in order to overcome the current challenges in MLOps identifying them not only as the answer for the incorporation of ML models in production but also as a possible tool for efficient, robust and accurate machine learning models.","container-title":"2022 IEEE 12th Annual Computing and Communication Workshop and Conference (CCWC)","DOI":"10.1109/CCWC54503.2022.9720902","event-title":"2022 IEEE 12th Annual Computing and Communication Workshop and Conference (CCWC)","page":"0453-0460","source":"IEEE Xplore","title":"MLOps - Definitions, tools and challenges","author":[{"family":"Symeonidis","given":"Georgios"},{"family":"Nerantzis","given":"Evangelos"},{"family":"Kazakis","given":"Apostolos"},{"family":"Papakostas","given":"George A."}],"issued":{"date-parts":[["2022",1]]}}}],"schema":"https://github.com/citation-style-language/schema/raw/master/csl-citation.json"} </w:instrText>
      </w:r>
      <w:r w:rsidR="00860D9D" w:rsidRPr="009A3F7D">
        <w:rPr>
          <w:rFonts w:ascii="Arial" w:eastAsiaTheme="minorEastAsia" w:hAnsi="Arial" w:cs="Arial"/>
          <w:sz w:val="24"/>
          <w:szCs w:val="24"/>
        </w:rPr>
        <w:fldChar w:fldCharType="separate"/>
      </w:r>
      <w:r w:rsidR="00817117" w:rsidRPr="00817117">
        <w:rPr>
          <w:rFonts w:ascii="Arial" w:hAnsi="Arial" w:cs="Arial"/>
          <w:sz w:val="24"/>
        </w:rPr>
        <w:t>(Rojas et al., 2022; Shankar et al., 2022; Symeonidis et al., 2022)</w:t>
      </w:r>
      <w:r w:rsidR="00860D9D" w:rsidRPr="009A3F7D">
        <w:rPr>
          <w:rFonts w:ascii="Arial" w:eastAsiaTheme="minorEastAsia" w:hAnsi="Arial" w:cs="Arial"/>
          <w:sz w:val="24"/>
          <w:szCs w:val="24"/>
        </w:rPr>
        <w:fldChar w:fldCharType="end"/>
      </w:r>
      <w:r w:rsidR="00644374" w:rsidRPr="009A3F7D">
        <w:rPr>
          <w:rFonts w:ascii="Arial" w:eastAsiaTheme="minorEastAsia" w:hAnsi="Arial" w:cs="Arial"/>
          <w:sz w:val="24"/>
          <w:szCs w:val="24"/>
        </w:rPr>
        <w:t xml:space="preserve">. </w:t>
      </w:r>
      <w:r w:rsidR="001258C4">
        <w:rPr>
          <w:rFonts w:ascii="Arial" w:eastAsiaTheme="minorEastAsia" w:hAnsi="Arial" w:cs="Arial"/>
          <w:sz w:val="24"/>
          <w:szCs w:val="24"/>
        </w:rPr>
        <w:t>Although the iterative nature of this process</w:t>
      </w:r>
      <w:r w:rsidR="008E301E">
        <w:rPr>
          <w:rFonts w:ascii="Arial" w:eastAsiaTheme="minorEastAsia" w:hAnsi="Arial" w:cs="Arial"/>
          <w:sz w:val="24"/>
          <w:szCs w:val="24"/>
        </w:rPr>
        <w:t xml:space="preserve"> may</w:t>
      </w:r>
      <w:r w:rsidR="00DB52EB">
        <w:rPr>
          <w:rFonts w:ascii="Arial" w:eastAsiaTheme="minorEastAsia" w:hAnsi="Arial" w:cs="Arial"/>
          <w:sz w:val="24"/>
          <w:szCs w:val="24"/>
        </w:rPr>
        <w:t xml:space="preserve"> </w:t>
      </w:r>
      <w:r w:rsidR="001258C4">
        <w:rPr>
          <w:rFonts w:ascii="Arial" w:eastAsiaTheme="minorEastAsia" w:hAnsi="Arial" w:cs="Arial"/>
          <w:sz w:val="24"/>
          <w:szCs w:val="24"/>
        </w:rPr>
        <w:t xml:space="preserve">not </w:t>
      </w:r>
      <w:r w:rsidR="005B1D0E">
        <w:rPr>
          <w:rFonts w:ascii="Arial" w:eastAsiaTheme="minorEastAsia" w:hAnsi="Arial" w:cs="Arial"/>
          <w:sz w:val="24"/>
          <w:szCs w:val="24"/>
        </w:rPr>
        <w:t xml:space="preserve">make </w:t>
      </w:r>
      <w:r w:rsidR="00DB52EB">
        <w:rPr>
          <w:rFonts w:ascii="Arial" w:eastAsiaTheme="minorEastAsia" w:hAnsi="Arial" w:cs="Arial"/>
          <w:sz w:val="24"/>
          <w:szCs w:val="24"/>
        </w:rPr>
        <w:t xml:space="preserve">ML models </w:t>
      </w:r>
      <w:r w:rsidR="001258C4">
        <w:rPr>
          <w:rFonts w:ascii="Arial" w:eastAsiaTheme="minorEastAsia" w:hAnsi="Arial" w:cs="Arial"/>
          <w:sz w:val="24"/>
          <w:szCs w:val="24"/>
        </w:rPr>
        <w:t>“universally</w:t>
      </w:r>
      <w:r w:rsidR="00FE583E">
        <w:rPr>
          <w:rFonts w:ascii="Arial" w:eastAsiaTheme="minorEastAsia" w:hAnsi="Arial" w:cs="Arial"/>
          <w:sz w:val="24"/>
          <w:szCs w:val="24"/>
        </w:rPr>
        <w:t>”</w:t>
      </w:r>
      <w:r w:rsidR="001258C4">
        <w:rPr>
          <w:rFonts w:ascii="Arial" w:eastAsiaTheme="minorEastAsia" w:hAnsi="Arial" w:cs="Arial"/>
          <w:sz w:val="24"/>
          <w:szCs w:val="24"/>
        </w:rPr>
        <w:t xml:space="preserve"> generalizable</w:t>
      </w:r>
      <w:r w:rsidR="00383518">
        <w:rPr>
          <w:rFonts w:ascii="Arial" w:eastAsiaTheme="minorEastAsia" w:hAnsi="Arial" w:cs="Arial"/>
          <w:sz w:val="24"/>
          <w:szCs w:val="24"/>
        </w:rPr>
        <w:t xml:space="preserve"> </w:t>
      </w:r>
      <w:r w:rsidR="00383518">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{"citationID":"8aUcNgDu","properties":{"formattedCitation":"(Futoma et al., 2020; Lauc, 2020)","plainCitation":"(Futoma et al., 2020; Lauc, 2020)","noteIndex":0},"citationItems":[{"id":9658,"uris":["http://zotero.org/users/8964937/items/YH82R4SV"],"itemData":{"id":9658,"type":"article-journal","abstract":"An emphasis on overly broad notions of generalisability as it pertains to applications of machine learning in health care can overlook situations in which machine learning might provide clinical utility. We believe that this narrow focus on generalisability should be replaced with wider considerations for the ultimate goal of building machine learning systems that are useful at the bedside.","container-title":"The Lancet Digital Health","DOI":"10.1016/S2589-7500(20)30186-2","ISSN":"2589-7500","issue":"9","journalAbbreviation":"The Lancet Digital Health","language":"en","page":"e489-e492","source":"ScienceDirect","title":"The myth of generalisability in clinical research and machine learning in health care","volume":"2","author":[{"family":"Futoma","given":"Joseph"},{"family":"Simons","given":"Morgan"},{"family":"Panch","given":"Trishan"},{"family":"Doshi-Velez","given":"Finale"},{"family":"Celi","given":"Leo Anthony"}],"issued":{"date-parts":[["2020",9,1]]}}},{"id":9575,"uris":["http://zotero.org/users/8964937/items/7I6XUKG9"],"itemData":{"id":9575,"type":"chapter","abstract":"This chapter provides an analysis of the relationship of the traditional problems of justifying inductive inferences to the field of machine learning. After the summary of the philosophical problems of induction, text focus on the two philosophical problems relevant to the supervised and unsupervised machine learning. The former is a famous new riddle of induction devised by N. Goodman. The author argues that remarkable results in the theory of machine learning, no-free-lunch theorems are a formalisation of this traditional philosophical problem. Consequently, lengthy philosophical discussions on this problem are relevant to these results and vice versa. The later problem is the problem of similarity, as identified by N. Goodman and W. V. Quine. It is claimed that those discussions can help practitioners of unsupervised learning to be aware of its limitations.","container-title":"Guide to Deep Learning Basics: Logical, Historical and Philosophical Perspectives","event-place":"Cham","ISBN":"978-3-030-37591-1","language":"en","note":"DOI: 10.1007/978-3-030-37591-1_9","page":"93-106","publisher":"Springer International Publishing","publisher-place":"Cham","source":"Springer Link","title":"Machine learning and the philosophical problems of induction","URL":"https://doi.org/10.1007/978-3-030-37591-1_9","author":[{"family":"Lauc","given":"Davor"}],"editor":[{"family":"Skansi","given":"Sandro"}],"accessed":{"date-parts":[["2023",1,14]]},"issued":{"date-parts":[["2020"]]}}}],"schema":"https://github.com/citation-style-language/schema/raw/master/csl-citation.json"} </w:instrText>
      </w:r>
      <w:r w:rsidR="00383518">
        <w:rPr>
          <w:rFonts w:ascii="Arial" w:eastAsiaTheme="minorEastAsia" w:hAnsi="Arial" w:cs="Arial"/>
          <w:sz w:val="24"/>
          <w:szCs w:val="24"/>
        </w:rPr>
        <w:fldChar w:fldCharType="separate"/>
      </w:r>
      <w:r w:rsidR="00394ADD" w:rsidRPr="00394ADD">
        <w:rPr>
          <w:rFonts w:ascii="Arial" w:hAnsi="Arial" w:cs="Arial"/>
          <w:sz w:val="24"/>
        </w:rPr>
        <w:t>(Futoma et al., 2020; Lauc, 2020)</w:t>
      </w:r>
      <w:r w:rsidR="00383518">
        <w:rPr>
          <w:rFonts w:ascii="Arial" w:eastAsiaTheme="minorEastAsia" w:hAnsi="Arial" w:cs="Arial"/>
          <w:sz w:val="24"/>
          <w:szCs w:val="24"/>
        </w:rPr>
        <w:fldChar w:fldCharType="end"/>
      </w:r>
      <w:r w:rsidR="001258C4">
        <w:rPr>
          <w:rFonts w:ascii="Arial" w:eastAsiaTheme="minorEastAsia" w:hAnsi="Arial" w:cs="Arial"/>
          <w:sz w:val="24"/>
          <w:szCs w:val="24"/>
        </w:rPr>
        <w:t xml:space="preserve">, it would certainly boost </w:t>
      </w:r>
      <w:r w:rsidR="00DB52EB">
        <w:rPr>
          <w:rFonts w:ascii="Arial" w:eastAsiaTheme="minorEastAsia" w:hAnsi="Arial" w:cs="Arial"/>
          <w:sz w:val="24"/>
          <w:szCs w:val="24"/>
        </w:rPr>
        <w:t xml:space="preserve">their </w:t>
      </w:r>
      <w:r w:rsidR="001258C4">
        <w:rPr>
          <w:rFonts w:ascii="Arial" w:eastAsiaTheme="minorEastAsia" w:hAnsi="Arial" w:cs="Arial"/>
          <w:sz w:val="24"/>
          <w:szCs w:val="24"/>
        </w:rPr>
        <w:t xml:space="preserve">learning capabilities by leveraging their ability to falsify prediction rules that lack </w:t>
      </w:r>
      <w:r w:rsidR="001258C4" w:rsidRPr="006E1610">
        <w:rPr>
          <w:rFonts w:ascii="Arial" w:eastAsiaTheme="minorEastAsia" w:hAnsi="Arial" w:cs="Arial"/>
          <w:sz w:val="24"/>
          <w:szCs w:val="24"/>
        </w:rPr>
        <w:t>empirical adequacy</w:t>
      </w:r>
      <w:r w:rsidR="00992F89">
        <w:rPr>
          <w:rFonts w:ascii="Arial" w:eastAsiaTheme="minorEastAsia" w:hAnsi="Arial" w:cs="Arial"/>
          <w:sz w:val="24"/>
          <w:szCs w:val="24"/>
        </w:rPr>
        <w:t xml:space="preserve">, as </w:t>
      </w:r>
      <w:r w:rsidR="00EA55B3">
        <w:rPr>
          <w:rFonts w:ascii="Arial" w:eastAsiaTheme="minorEastAsia" w:hAnsi="Arial" w:cs="Arial"/>
          <w:sz w:val="24"/>
          <w:szCs w:val="24"/>
        </w:rPr>
        <w:t xml:space="preserve">explained </w:t>
      </w:r>
      <w:r w:rsidR="00992F89">
        <w:rPr>
          <w:rFonts w:ascii="Arial" w:eastAsiaTheme="minorEastAsia" w:hAnsi="Arial" w:cs="Arial"/>
          <w:sz w:val="24"/>
          <w:szCs w:val="24"/>
        </w:rPr>
        <w:t xml:space="preserve">by </w:t>
      </w:r>
      <w:r w:rsidR="00992F89" w:rsidRPr="009F55E5">
        <w:rPr>
          <w:rFonts w:ascii="Arial" w:hAnsi="Arial" w:cs="Arial"/>
          <w:sz w:val="24"/>
        </w:rPr>
        <w:t>Buchholz &amp; Raidl</w:t>
      </w:r>
      <w:r w:rsidR="001258C4">
        <w:rPr>
          <w:rFonts w:ascii="Arial" w:eastAsiaTheme="minorEastAsia" w:hAnsi="Arial" w:cs="Arial"/>
          <w:sz w:val="24"/>
          <w:szCs w:val="24"/>
        </w:rPr>
        <w:t xml:space="preserve"> </w:t>
      </w:r>
      <w:r w:rsidR="001258C4">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{"citationID":"ttdeucJ6","properties":{"formattedCitation":"(Buchholz &amp; Raidl, 2022)","plainCitation":"(Buchholz &amp; Raidl, 2022)","noteIndex":0},"citationItems":[{"id":9579,"uris":["http://zotero.org/users/8964937/items/3IEKSI2Q"],"itemData":{"id":9579,"type":"article-journal","abstract":"Machine learning operates at the intersection of statistics and computer science. This raises the question as to its underlying methodology. While much emphasis has been put on the close link between the process of learning from data and induction, the falsificationist component of machine learning has received minor attention. In this paper, we argue that the idea of falsification is central to the methodology of machine learning. It is commonly thought that machine learning algorithms infer general prediction rules from past observations. This is akin to a statistical procedure by which estimates are obtained from a sample of data. But machine learning algorithms can also be described as choosing one prediction rule from an entire class of functions. In particular, the algorithm that determines the weights of an artificial neural network operates by empirical risk minimization and rejects prediction rules that lack empirical adequacy. It also exhibits a behavior of implicit regularization that pushes hypothesis choice toward simpler prediction rules. We argue that taking both aspects together gives rise to a falsificationist account of artificial neural networks.","container-title":"The British Journal for the Philosophy of Science","DOI":"10.1086/721797","ISSN":"0007-0882, 1464-3537","journalAbbreviation":"The British Journal for the Philosophy of Science","note":"arXiv:2205.01421 [cs, stat]","page":"721797","source":"arXiv.org","title":"A falsificationist account of artificial neural networks","author":[{"family":"Buchholz","given":"Oliver"},{"family":"Raidl","given":"Eric"}],"issued":{"date-parts":[["2022",7,22]]}}}],"schema":"https://github.com/citation-style-language/schema/raw/master/csl-citation.json"} </w:instrText>
      </w:r>
      <w:r w:rsidR="001258C4">
        <w:rPr>
          <w:rFonts w:ascii="Arial" w:eastAsiaTheme="minorEastAsia" w:hAnsi="Arial" w:cs="Arial"/>
          <w:sz w:val="24"/>
          <w:szCs w:val="24"/>
        </w:rPr>
        <w:fldChar w:fldCharType="separate"/>
      </w:r>
      <w:r w:rsidR="001258C4" w:rsidRPr="009F55E5">
        <w:rPr>
          <w:rFonts w:ascii="Arial" w:hAnsi="Arial" w:cs="Arial"/>
          <w:sz w:val="24"/>
        </w:rPr>
        <w:t xml:space="preserve">(Buchholz &amp; Raidl, </w:t>
      </w:r>
      <w:r w:rsidR="001258C4" w:rsidRPr="009F55E5">
        <w:rPr>
          <w:rFonts w:ascii="Arial" w:hAnsi="Arial" w:cs="Arial"/>
          <w:sz w:val="24"/>
        </w:rPr>
        <w:lastRenderedPageBreak/>
        <w:t>2022)</w:t>
      </w:r>
      <w:r w:rsidR="001258C4">
        <w:rPr>
          <w:rFonts w:ascii="Arial" w:eastAsiaTheme="minorEastAsia" w:hAnsi="Arial" w:cs="Arial"/>
          <w:sz w:val="24"/>
          <w:szCs w:val="24"/>
        </w:rPr>
        <w:fldChar w:fldCharType="end"/>
      </w:r>
      <w:r w:rsidR="00DA0F80">
        <w:rPr>
          <w:rFonts w:ascii="Arial" w:eastAsiaTheme="minorEastAsia" w:hAnsi="Arial" w:cs="Arial"/>
          <w:sz w:val="24"/>
          <w:szCs w:val="24"/>
        </w:rPr>
        <w:t>.</w:t>
      </w:r>
      <w:r w:rsidR="001258C4">
        <w:rPr>
          <w:rFonts w:ascii="Arial" w:eastAsiaTheme="minorEastAsia" w:hAnsi="Arial" w:cs="Arial"/>
          <w:sz w:val="24"/>
          <w:szCs w:val="24"/>
        </w:rPr>
        <w:t xml:space="preserve"> </w:t>
      </w:r>
      <w:r w:rsidR="004E25D4" w:rsidRPr="009A3F7D">
        <w:rPr>
          <w:rFonts w:ascii="Arial" w:eastAsiaTheme="minorEastAsia" w:hAnsi="Arial" w:cs="Arial"/>
          <w:sz w:val="24"/>
          <w:szCs w:val="24"/>
        </w:rPr>
        <w:t xml:space="preserve">Once </w:t>
      </w:r>
      <w:r w:rsidR="008954E3" w:rsidRPr="009A3F7D">
        <w:rPr>
          <w:rFonts w:ascii="Arial" w:eastAsiaTheme="minorEastAsia" w:hAnsi="Arial" w:cs="Arial"/>
          <w:sz w:val="24"/>
          <w:szCs w:val="24"/>
        </w:rPr>
        <w:t xml:space="preserve">these steps </w:t>
      </w:r>
      <w:r w:rsidR="002E645C" w:rsidRPr="009A3F7D">
        <w:rPr>
          <w:rFonts w:ascii="Arial" w:eastAsiaTheme="minorEastAsia" w:hAnsi="Arial" w:cs="Arial"/>
          <w:sz w:val="24"/>
          <w:szCs w:val="24"/>
        </w:rPr>
        <w:t>can be done</w:t>
      </w:r>
      <w:r w:rsidR="00992D50" w:rsidRPr="009A3F7D">
        <w:rPr>
          <w:rFonts w:ascii="Arial" w:eastAsiaTheme="minorEastAsia" w:hAnsi="Arial" w:cs="Arial"/>
          <w:sz w:val="24"/>
          <w:szCs w:val="24"/>
        </w:rPr>
        <w:t xml:space="preserve"> </w:t>
      </w:r>
      <w:r w:rsidR="006D37D3" w:rsidRPr="009A3F7D">
        <w:rPr>
          <w:rFonts w:ascii="Arial" w:eastAsiaTheme="minorEastAsia" w:hAnsi="Arial" w:cs="Arial"/>
          <w:sz w:val="24"/>
          <w:szCs w:val="24"/>
        </w:rPr>
        <w:t>automat</w:t>
      </w:r>
      <w:r w:rsidR="002E645C" w:rsidRPr="009A3F7D">
        <w:rPr>
          <w:rFonts w:ascii="Arial" w:eastAsiaTheme="minorEastAsia" w:hAnsi="Arial" w:cs="Arial"/>
          <w:sz w:val="24"/>
          <w:szCs w:val="24"/>
        </w:rPr>
        <w:t>ically</w:t>
      </w:r>
      <w:r w:rsidR="00410F3A" w:rsidRPr="009A3F7D">
        <w:rPr>
          <w:rFonts w:ascii="Arial" w:eastAsiaTheme="minorEastAsia" w:hAnsi="Arial" w:cs="Arial"/>
          <w:sz w:val="24"/>
          <w:szCs w:val="24"/>
        </w:rPr>
        <w:t xml:space="preserve"> </w:t>
      </w:r>
      <w:r w:rsidR="00410F3A" w:rsidRPr="009A3F7D">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{"citationID":"O62Hwz95","properties":{"formattedCitation":"(John et al., 2021; Symeonidis et al., 2022)","plainCitation":"(John et al., 2021; Symeonidis et al., 2022)","noteIndex":0},"citationItems":[{"id":9139,"uris":["http://zotero.org/users/8964937/items/5EFSMD5C"],"itemData":{"id":9139,"type":"paper-conference","abstract":"The adoption of continuous software engineering practices such as DevOps (Development and Operations) in business operations has contributed to significantly shorter software development and deployment cycles. Recently, the term MLOps (Machine Learning Operations) has gained increasing interest as a practice that brings together data scientists and operations teams. However, the adoption of MLOps in practice is still in its infancy and there are few common guidelines on how to effectively integrate it into existing software development practices. In this paper, we conduct a systematic literature review and a grey literature review to derive a framework that identifies the activities involved in the adoption of MLOps and the stages in which companies evolve as they become more mature and advanced. We validate this framework in three case companies and show how they have managed to adopt and integrate MLOps in their large-scale software development companies. The contribution of this paper is threefold. First, we review contemporary literature to provide an overview of the state-of-the-art in MLOps. Based on this review, we derive an MLOps framework that details the activities involved in the continuous development of machine learning models. Second, we present a maturity model in which we outline the different stages that companies go through in evolving their MLOps practices. Third, we validate our framework in three embedded systems case companies and map the companies to the stages in the maturity model.","container-title":"2021 47th Euromicro Conference on Software Engineering and Advanced Applications (SEAA)","DOI":"10.1109/SEAA53835.2021.00050","event-title":"2021 47th Euromicro Conference on Software Engineering and Advanced Applications (SEAA)","page":"1-8","source":"IEEE Xplore","title":"Towards MLOps: A framework and maturity model","title-short":"Towards MLOps","author":[{"family":"John","given":"Meenu Mary"},{"family":"Olsson","given":"Helena Holmström"},{"family":"Bosch","given":"Jan"}],"issued":{"date-parts":[["2021",9]]}}},{"id":9877,"uris":["http://zotero.org/users/8964937/items/TFAJQV52"],"itemData":{"id":9877,"type":"paper-conference","abstract":"This paper is an concentrated overview of the Machine Learning Operations (MLOps) area. Our aim is to define the operation and the components of such systems by highlighting the current problems and trends. In this context we present the different tools and their usefulness in order to provide the corresponding guidelines. Moreover, the connection between MLOps and AutoML (Automated Machine Learning) is identified and how this combination could work is proposed. The novelty of our approach relies on the combination of state-of-the-art topics such as AutoML, exlainability and sustain-ability in order to overcome the current challenges in MLOps identifying them not only as the answer for the incorporation of ML models in production but also as a possible tool for efficient, robust and accurate machine learning models.","container-title":"2022 IEEE 12th Annual Computing and Communication Workshop and Conference (CCWC)","DOI":"10.1109/CCWC54503.2022.9720902","event-title":"2022 IEEE 12th Annual Computing and Communication Workshop and Conference (CCWC)","page":"0453-0460","source":"IEEE Xplore","title":"MLOps - Definitions, tools and challenges","author":[{"family":"Symeonidis","given":"Georgios"},{"family":"Nerantzis","given":"Evangelos"},{"family":"Kazakis","given":"Apostolos"},{"family":"Papakostas","given":"George A."}],"issued":{"date-parts":[["2022",1]]}}}],"schema":"https://github.com/citation-style-language/schema/raw/master/csl-citation.json"} </w:instrText>
      </w:r>
      <w:r w:rsidR="00410F3A" w:rsidRPr="009A3F7D">
        <w:rPr>
          <w:rFonts w:ascii="Arial" w:eastAsiaTheme="minorEastAsia" w:hAnsi="Arial" w:cs="Arial"/>
          <w:sz w:val="24"/>
          <w:szCs w:val="24"/>
        </w:rPr>
        <w:fldChar w:fldCharType="separate"/>
      </w:r>
      <w:r w:rsidR="000867D3" w:rsidRPr="000867D3">
        <w:rPr>
          <w:rFonts w:ascii="Arial" w:hAnsi="Arial" w:cs="Arial"/>
          <w:sz w:val="24"/>
        </w:rPr>
        <w:t>(John et al., 2021; Symeonidis et al., 2022)</w:t>
      </w:r>
      <w:r w:rsidR="00410F3A" w:rsidRPr="009A3F7D">
        <w:rPr>
          <w:rFonts w:ascii="Arial" w:eastAsiaTheme="minorEastAsia" w:hAnsi="Arial" w:cs="Arial"/>
          <w:sz w:val="24"/>
          <w:szCs w:val="24"/>
        </w:rPr>
        <w:fldChar w:fldCharType="end"/>
      </w:r>
      <w:r w:rsidR="003E4314">
        <w:rPr>
          <w:rFonts w:ascii="Arial" w:eastAsiaTheme="minorEastAsia" w:hAnsi="Arial" w:cs="Arial"/>
          <w:sz w:val="24"/>
          <w:szCs w:val="24"/>
        </w:rPr>
        <w:t xml:space="preserve"> and </w:t>
      </w:r>
      <w:r w:rsidR="00B77539">
        <w:rPr>
          <w:rFonts w:ascii="Arial" w:eastAsiaTheme="minorEastAsia" w:hAnsi="Arial" w:cs="Arial"/>
          <w:sz w:val="24"/>
          <w:szCs w:val="24"/>
        </w:rPr>
        <w:t xml:space="preserve">some technical </w:t>
      </w:r>
      <w:r w:rsidR="004A1984">
        <w:rPr>
          <w:rFonts w:ascii="Arial" w:eastAsiaTheme="minorEastAsia" w:hAnsi="Arial" w:cs="Arial"/>
          <w:sz w:val="24"/>
          <w:szCs w:val="24"/>
        </w:rPr>
        <w:t xml:space="preserve">challenges </w:t>
      </w:r>
      <w:r w:rsidR="007A77B1">
        <w:rPr>
          <w:rFonts w:ascii="Arial" w:eastAsiaTheme="minorEastAsia" w:hAnsi="Arial" w:cs="Arial"/>
          <w:sz w:val="24"/>
          <w:szCs w:val="24"/>
        </w:rPr>
        <w:t xml:space="preserve">are </w:t>
      </w:r>
      <w:r w:rsidR="004A1984">
        <w:rPr>
          <w:rFonts w:ascii="Arial" w:eastAsiaTheme="minorEastAsia" w:hAnsi="Arial" w:cs="Arial"/>
          <w:sz w:val="24"/>
          <w:szCs w:val="24"/>
        </w:rPr>
        <w:t xml:space="preserve">overcome </w:t>
      </w:r>
      <w:r w:rsidR="00B77539">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{"citationID":"qiw00JeS","properties":{"formattedCitation":"(Maleki et al., 2020; Parisi et al., 2018)","plainCitation":"(Maleki et al., 2020; Parisi et al., 2018)","noteIndex":0},"citationItems":[{"id":9151,"uris":["http://zotero.org/users/8964937/items/BBMBC6P7","http://zotero.org/users/8964937/items/77MJX53R"],"itemData":{"id":9151,"type":"article-journal","abstract":"Clinical decision support systems (CDSS) that are developed based on artificial intelligence and machine learning (AI/ML) approaches carry transformative potentials in improving the way neonatal care is practiced. From the use of the data available from electronic health records to physiological sensors and imaging modalities, CDSS can be used to predict clinical outcomes (such as mortality rate, hospital length of state, or surgical outcome) or early warning signs of diseases in neonates. However, only a limited number of clinical decision support systems for neonatal care are currently deployed in healthcare facilities or even implemented during pilot trials (or prospective studies). This is mostly due to the unresolved challenges in developing a real-time supported clinical decision support system, which mainly consists of three phases: model development, model evaluation, and real-time deployment. In this review, we introduce some of the pivotal challenges and factors we must consider during the implementation of real-time supported CDSS.\nRecently, many researches have demonstrated that the attention mechanism has great potential in improving the performance of deep convolutional neural networks (CNNs). However, the existing methods either ignore the importance of using channel attention and spatial attention mechanisms simultaneously or bring much additional model complexity. In order to achieve a balance between performance and model complexity, we propose the Hybrid Attention Module (HAM), a really lightweight yet efficient attention module. Given an intermediate feature map as the input feature, HAM firstly produces one channel attention map and one channel refined feature through the channel submodule, and then based on the channel attention map, the spatial submodule divides the channel refined feature into two groups along the channel axis to generate a pair of spatial attention descriptors. By applying saptial attention descriptors, the spatial submodule generates the final refined feature which can adaptively emphasize the important regions. Besides, HAM is a simple and general module, it can be embedded into various mainstream deep CNN architectures seamlessly and can be trained with base CNNs in the end-to-end way. We evaluate HAM through abundant of experiments on CIFAR-10, CIFAR-100 and STL-10 datasets. The experimental results show that HAM-integrated networks achieve accuracy improvements and further reduce the negative impact of less training data on deeper networks performance than its counterparts, which proves the effectiveness of HAM.\nPrecision medicine is the personalization of medicine to suit a specific group of people or even an individual patient, based on genetic or molecular profiling. This can be done using genomic, transcriptomic, epigenomic or proteomic information. Personalized medicine holds great promise, especially in cancer therapy and control, where precision oncology would allow medical practitioners to use this information to optimize the treatment of a patient. Personalized oncology for groups of individuals would also allow for the use of population group specific diagnostic or prognostic biomarkers. Additionally, this information can be used to track the progress of the disease or monitor the response of the patient to treatment. This can be used to establish the molecular basis for drug resistance and allow the targeting of the genes or pathways responsible for drug resistance. Personalized medicine requires the use of large data sets, which must be processed and analysed in order to identify the particular molecular patterns that can inform the decisions required for personalized care. However, the analysis of these large data sets is difficult and time consuming. This is further compounded by the increasing size of these datasets due to technologies such as next generation sequencing (NGS). These difficulties can be met through the use of artificial intelligence (AI) and machine learning (ML). These computational tools use specific neural networks, learning methods, decision making tools and algorithms to construct and improve on models for the analysis of different types of large data sets. These tools can also be used to answer specific questions. Artificial intelligence can also be used to predict the effects of genetic changes on protein structure and therefore function. This review will discuss the current state of the application of AI to omics data, specifically genomic data, and how this is applied to the development of personalized or precision medicine on the treatment of cancer.\nStress response caused by transportation is an important reason that affects the health and welfare of livestock, and the intelligent and precise monitoring of the stress state during transportation is a blank in research. On-site tracking experiments, literature review, and expert consultation indicate that environmental temperature, relative humidity and vibration intensity of vehicle are important stressors in the transportation process, and cortisol (COR) and adrenocorticotropic hormone (ACTH) are the key biomarkers to characterize the stress level. In this paper, stressors causing stress response were collected through environmental sensor network, and key biomarkers representing stress response were identified through biochemical analysis, and their change rules were analyzed and compared. Furthermore, the predictive models coupled with environmental parameters and stress markers were constructed through supervised learning networks. The results showed that: (1) After testing, the data collection performance of the multi-sensor network is reliable (P &lt; 0.05); transportation will cause significant changes in the concentration of COR and ACTH (P &lt; 0.05); the simulation results of stress markers data have no significant difference compared with the sample data (PSpline &gt; PPchip &gt; 0.90). (2) The validation results of models showed that: for COR, the absolute error and relative error based on general regression neural network (GRNN) are 2.59 ± 0.16 ng/mL and 1.30 ± 0.07%, respectively, which is better than the accuracy based on back propagation neural network (BPNN) and Elman neural network (Elman); for ACTH, the absolute error and relative error based on GRNN models were 1.75 ± 0.13 pg/mL and 2.14 ± 0.17%, respectively, which were better than the accuracy based on BPNN and Elman models. (3) For the prediction performance, the prediction accuracy of GRNN model for COR concentration is basically equal to that of Elman model, which is 0.17% higher than that of BPNN model for COR concentration, but the maximum relative error of BPNN model for COR concentration is the smallest. The prediction accuracy of Elman model for ACTH concentration is 0.09% higher than that of GRNN model, and 0.29% higher than that of BPNN model. But the maximum relative error of Elman model for ACTH concentration is the largest, and the running time is significantly longer. Although the performance of the three modeling methods is different, their overall accuracy has reached more than 97%. Therefore, this study can effectively identify the stress state of mutton sheep in the actual transportation process, and provide technical support for the health traceability and control of mutton sheep.\nThe screening of advanced materials coupled with the modeling of their quantitative structural-activity relationships has recently become one of the hot and trending topics in energy materials due to the diverse challenges, including low success probabilities, high time consumption, and high computational cost associated with the traditional methods of developing energy materials. Following this, new research concepts and technologies to promote the research and development of energy materials become necessary. The latest advancements in artificial intelligence and machine learning have therefore increased the expectation that data-driven materials science would revolutionize scientific discoveries towards providing new paradigms for the development of energy materials. Furthermore, the current advances in data-driven materials engineering also demonstrate that the application of machine learning technology would not only significantly facilitate the design and development of advanced energy materials but also enhance their discovery and deployment. In this article, the importance and necessity of developing new energy materials towards contributing to the global carbon neutrality are presented. A comprehensive introduction to the fundamentals of machine learning is also provided, including open-source databases, feature engineering, machine learning algorithms, and analysis of machine learning model. Afterwards, the latest progress in data-driven materials science and engineering, including alkaline ion battery materials, photovoltaic materials, catalytic materials, and carbon dioxide capture materials, is discussed. Finally, relevant clues to the successful applications of machine learning and the remaining challenges towards the development of advanced energy materials are highlighted.","collection-title":"Machine Learning and Other Artificial Intelligence Applications","container-title":"Neuroimaging Clinics of North America","DOI":"10.1016/j.nic.2020.08.004","ISSN":"1052-5149","issue":"4","journalAbbreviation":"Neuroimaging Clinics of North America","language":"en","page":"433-445","source":"ScienceDirect","title":"Machine learning algorithm validation: From essentials to advanced applications and implications for regulatory certification and deployment","title-short":"Machine Learning Algorithm Validation","volume":"30","author":[{"family":"Maleki","given":"Farhad"},{"family":"Muthukrishnan","given":"Nikesh"},{"family":"Ovens","given":"Katie"},{"family":"Reinhold","given":"Caroline"},{"family":"Forghani","given":"Reza"}],"issued":{"date-parts":[["2020",11,1]]}}},{"id":9875,"uris":["http://zotero.org/users/8964937/items/YPTUUSA3"],"itemData":{"id":9875,"type":"article-journal","abstract":"Humans and animals have the ability to continually acquire, fine-tune, and transfer knowledge and skills throughout their lifespan. This ability, referred to as lifelong learning, is mediated by a rich set of neurocognitive mechanisms that together contribute to the development and specialization of our sensorimotor skills as well as to long-term memory consolidation and retrieval. Consequently, lifelong learning capabilities are crucial for autonomous agents interacting in the real world and processing continuous streams of information. However, lifelong learning remains a long-standing challenge for machine learning and neural network models since the continual acquisition of incrementally available information from non-stationary data distributions generally leads to catastrophic forgetting or interference. This limitation represents a major drawback for state-of-the-art deep neural network models that typically learn representations from stationary batches of training data, thus without accounting for situations in which information becomes incrementally available over time. In this review, we critically summarize the main challenges linked to lifelong learning for artificial learning systems and compare existing neural network approaches that alleviate, to different extents, catastrophic forgetting. We discuss well-established and emerging research motivated by lifelong learning factors in biological systems such as structural plasticity, memory replay, curriculum and transfer learning, intrinsic motivation, and multisensory integration.","DOI":"10.1016/j.neunet.2019.01.012","language":"en","source":"arxiv.org","title":"Continual lifelong learning with neural networks: A review","title-short":"Continual Lifelong Learning with Neural Networks","URL":"https://arxiv.org/abs/1802.07569v4","author":[{"family":"Parisi","given":"German I."},{"family":"Kemker","given":"Ronald"},{"family":"Part","given":"Jose L."},{"family":"Kanan","given":"Christopher"},{"family":"Wermter","given":"Stefan"}],"accessed":{"date-parts":[["2023",2,11]]},"issued":{"date-parts":[["2018",2,21]]}}}],"schema":"https://github.com/citation-style-language/schema/raw/master/csl-citation.json"} </w:instrText>
      </w:r>
      <w:r w:rsidR="00B77539">
        <w:rPr>
          <w:rFonts w:ascii="Arial" w:eastAsiaTheme="minorEastAsia" w:hAnsi="Arial" w:cs="Arial"/>
          <w:sz w:val="24"/>
          <w:szCs w:val="24"/>
        </w:rPr>
        <w:fldChar w:fldCharType="separate"/>
      </w:r>
      <w:r w:rsidR="00ED2399" w:rsidRPr="00ED2399">
        <w:rPr>
          <w:rFonts w:ascii="Arial" w:hAnsi="Arial" w:cs="Arial"/>
          <w:sz w:val="24"/>
        </w:rPr>
        <w:t>(Maleki et al., 2020; Parisi et al., 2018)</w:t>
      </w:r>
      <w:r w:rsidR="00B77539">
        <w:rPr>
          <w:rFonts w:ascii="Arial" w:eastAsiaTheme="minorEastAsia" w:hAnsi="Arial" w:cs="Arial"/>
          <w:sz w:val="24"/>
          <w:szCs w:val="24"/>
        </w:rPr>
        <w:fldChar w:fldCharType="end"/>
      </w:r>
      <w:r w:rsidR="00924E61" w:rsidRPr="009A3F7D">
        <w:rPr>
          <w:rFonts w:ascii="Arial" w:eastAsiaTheme="minorEastAsia" w:hAnsi="Arial" w:cs="Arial"/>
          <w:sz w:val="24"/>
          <w:szCs w:val="24"/>
        </w:rPr>
        <w:t xml:space="preserve">, </w:t>
      </w:r>
      <w:r w:rsidR="006C0FC9" w:rsidRPr="009A3F7D">
        <w:rPr>
          <w:rFonts w:ascii="Arial" w:eastAsiaTheme="minorEastAsia" w:hAnsi="Arial" w:cs="Arial"/>
          <w:sz w:val="24"/>
          <w:szCs w:val="24"/>
        </w:rPr>
        <w:t>a</w:t>
      </w:r>
      <w:r w:rsidR="00F90335" w:rsidRPr="009A3F7D">
        <w:rPr>
          <w:rFonts w:ascii="Arial" w:eastAsiaTheme="minorEastAsia" w:hAnsi="Arial" w:cs="Arial"/>
          <w:sz w:val="24"/>
          <w:szCs w:val="24"/>
        </w:rPr>
        <w:t xml:space="preserve"> site-specific </w:t>
      </w:r>
      <w:r w:rsidR="0026784D" w:rsidRPr="009A3F7D">
        <w:rPr>
          <w:rFonts w:ascii="Arial" w:eastAsiaTheme="minorEastAsia" w:hAnsi="Arial" w:cs="Arial"/>
          <w:sz w:val="24"/>
          <w:szCs w:val="24"/>
        </w:rPr>
        <w:t>autonomous</w:t>
      </w:r>
      <w:r w:rsidR="006C0FC9" w:rsidRPr="009A3F7D">
        <w:rPr>
          <w:rFonts w:ascii="Arial" w:eastAsiaTheme="minorEastAsia" w:hAnsi="Arial" w:cs="Arial"/>
          <w:sz w:val="24"/>
          <w:szCs w:val="24"/>
        </w:rPr>
        <w:t xml:space="preserve"> </w:t>
      </w:r>
      <w:r w:rsidR="009C5E89" w:rsidRPr="009A3F7D">
        <w:rPr>
          <w:rFonts w:ascii="Arial" w:eastAsiaTheme="minorEastAsia" w:hAnsi="Arial" w:cs="Arial"/>
          <w:sz w:val="24"/>
          <w:szCs w:val="24"/>
        </w:rPr>
        <w:t>e</w:t>
      </w:r>
      <w:r w:rsidR="00774851" w:rsidRPr="009A3F7D">
        <w:rPr>
          <w:rFonts w:ascii="Arial" w:eastAsiaTheme="minorEastAsia" w:hAnsi="Arial" w:cs="Arial"/>
          <w:sz w:val="24"/>
          <w:szCs w:val="24"/>
        </w:rPr>
        <w:t xml:space="preserve">ndless </w:t>
      </w:r>
      <w:r w:rsidR="006D37D3" w:rsidRPr="009A3F7D">
        <w:rPr>
          <w:rFonts w:ascii="Arial" w:eastAsiaTheme="minorEastAsia" w:hAnsi="Arial" w:cs="Arial"/>
          <w:sz w:val="24"/>
          <w:szCs w:val="24"/>
        </w:rPr>
        <w:t>self-learning process</w:t>
      </w:r>
      <w:r w:rsidR="00321F0F" w:rsidRPr="009A3F7D">
        <w:rPr>
          <w:rFonts w:ascii="Arial" w:eastAsiaTheme="minorEastAsia" w:hAnsi="Arial" w:cs="Arial"/>
          <w:sz w:val="24"/>
          <w:szCs w:val="24"/>
        </w:rPr>
        <w:t xml:space="preserve"> </w:t>
      </w:r>
      <w:r w:rsidR="003742F3" w:rsidRPr="009A3F7D">
        <w:rPr>
          <w:rFonts w:ascii="Arial" w:eastAsiaTheme="minorEastAsia" w:hAnsi="Arial" w:cs="Arial"/>
          <w:sz w:val="24"/>
          <w:szCs w:val="24"/>
        </w:rPr>
        <w:t xml:space="preserve">could be </w:t>
      </w:r>
      <w:r w:rsidR="00EF4163" w:rsidRPr="009A3F7D">
        <w:rPr>
          <w:rFonts w:ascii="Arial" w:eastAsiaTheme="minorEastAsia" w:hAnsi="Arial" w:cs="Arial"/>
          <w:sz w:val="24"/>
          <w:szCs w:val="24"/>
        </w:rPr>
        <w:t>developed</w:t>
      </w:r>
      <w:r w:rsidR="00013E00" w:rsidRPr="009A3F7D">
        <w:rPr>
          <w:rFonts w:ascii="Arial" w:eastAsiaTheme="minorEastAsia" w:hAnsi="Arial" w:cs="Arial"/>
          <w:sz w:val="24"/>
          <w:szCs w:val="24"/>
        </w:rPr>
        <w:t>.</w:t>
      </w:r>
      <w:r w:rsidR="007140EC">
        <w:rPr>
          <w:rFonts w:ascii="Arial" w:eastAsiaTheme="minorEastAsia" w:hAnsi="Arial" w:cs="Arial"/>
          <w:sz w:val="24"/>
          <w:szCs w:val="24"/>
        </w:rPr>
        <w:t xml:space="preserve"> </w:t>
      </w:r>
    </w:p>
    <w:p w14:paraId="352697FE" w14:textId="191D03E8" w:rsidR="00B44D6B" w:rsidRDefault="000A6490" w:rsidP="00CE39D5">
      <w:pPr>
        <w:spacing w:line="480" w:lineRule="auto"/>
        <w:ind w:left="785"/>
        <w:jc w:val="center"/>
        <w:rPr>
          <w:rFonts w:ascii="Arial" w:eastAsiaTheme="minorEastAsia" w:hAnsi="Arial" w:cs="Arial"/>
          <w:sz w:val="24"/>
          <w:szCs w:val="24"/>
        </w:rPr>
      </w:pPr>
      <w:r>
        <w:rPr>
          <w:noProof/>
        </w:rPr>
        <mc:AlternateContent>
          <mc:Choice Requires="wps">
            <w:drawing>
              <wp:anchor distT="0" distB="0" distL="114300" distR="114300" simplePos="0" relativeHeight="251655680" behindDoc="0" locked="0" layoutInCell="1" allowOverlap="1" wp14:anchorId="6C224547" wp14:editId="665D01DA">
                <wp:simplePos x="0" y="0"/>
                <wp:positionH relativeFrom="margin">
                  <wp:posOffset>1251585</wp:posOffset>
                </wp:positionH>
                <wp:positionV relativeFrom="paragraph">
                  <wp:posOffset>3613785</wp:posOffset>
                </wp:positionV>
                <wp:extent cx="3858895" cy="6769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895" cy="676910"/>
                        </a:xfrm>
                        <a:prstGeom prst="rect">
                          <a:avLst/>
                        </a:prstGeom>
                        <a:solidFill>
                          <a:prstClr val="white"/>
                        </a:solidFill>
                        <a:ln>
                          <a:noFill/>
                        </a:ln>
                      </wps:spPr>
                      <wps:txbx>
                        <w:txbxContent>
                          <w:p w14:paraId="442748E7" w14:textId="52C6127F" w:rsidR="00705D72" w:rsidRDefault="008876CB" w:rsidP="00AE03DB">
                            <w:pPr>
                              <w:pStyle w:val="Caption"/>
                              <w:spacing w:after="0" w:line="276" w:lineRule="auto"/>
                              <w:rPr>
                                <w:rFonts w:ascii="Arial" w:hAnsi="Arial" w:cs="Arial"/>
                                <w:i w:val="0"/>
                                <w:iCs w:val="0"/>
                                <w:color w:val="000000" w:themeColor="text1"/>
                                <w:sz w:val="22"/>
                                <w:szCs w:val="22"/>
                              </w:rPr>
                            </w:pPr>
                            <w:bookmarkStart w:id="656" w:name="_Toc130050983"/>
                            <w:r w:rsidRPr="008876CB">
                              <w:rPr>
                                <w:rFonts w:ascii="Arial" w:hAnsi="Arial" w:cs="Arial"/>
                                <w:i w:val="0"/>
                                <w:iCs w:val="0"/>
                                <w:color w:val="000000" w:themeColor="text1"/>
                                <w:sz w:val="22"/>
                                <w:szCs w:val="22"/>
                              </w:rPr>
                              <w:t xml:space="preserve">Figure </w:t>
                            </w:r>
                            <w:r w:rsidRPr="008876CB">
                              <w:rPr>
                                <w:rFonts w:ascii="Arial" w:hAnsi="Arial" w:cs="Arial"/>
                                <w:i w:val="0"/>
                                <w:iCs w:val="0"/>
                                <w:color w:val="000000" w:themeColor="text1"/>
                                <w:sz w:val="22"/>
                                <w:szCs w:val="22"/>
                              </w:rPr>
                              <w:fldChar w:fldCharType="begin"/>
                            </w:r>
                            <w:r w:rsidRPr="008876CB">
                              <w:rPr>
                                <w:rFonts w:ascii="Arial" w:hAnsi="Arial" w:cs="Arial"/>
                                <w:i w:val="0"/>
                                <w:iCs w:val="0"/>
                                <w:color w:val="000000" w:themeColor="text1"/>
                                <w:sz w:val="22"/>
                                <w:szCs w:val="22"/>
                              </w:rPr>
                              <w:instrText xml:space="preserve"> SEQ Figure \* ARABIC </w:instrText>
                            </w:r>
                            <w:r w:rsidRPr="008876CB">
                              <w:rPr>
                                <w:rFonts w:ascii="Arial" w:hAnsi="Arial" w:cs="Arial"/>
                                <w:i w:val="0"/>
                                <w:iCs w:val="0"/>
                                <w:color w:val="000000" w:themeColor="text1"/>
                                <w:sz w:val="22"/>
                                <w:szCs w:val="22"/>
                              </w:rPr>
                              <w:fldChar w:fldCharType="separate"/>
                            </w:r>
                            <w:r w:rsidRPr="008876CB">
                              <w:rPr>
                                <w:rFonts w:ascii="Arial" w:hAnsi="Arial" w:cs="Arial"/>
                                <w:i w:val="0"/>
                                <w:iCs w:val="0"/>
                                <w:noProof/>
                                <w:color w:val="000000" w:themeColor="text1"/>
                                <w:sz w:val="22"/>
                                <w:szCs w:val="22"/>
                              </w:rPr>
                              <w:t>4</w:t>
                            </w:r>
                            <w:r w:rsidRPr="008876CB">
                              <w:rPr>
                                <w:rFonts w:ascii="Arial" w:hAnsi="Arial" w:cs="Arial"/>
                                <w:i w:val="0"/>
                                <w:iCs w:val="0"/>
                                <w:color w:val="000000" w:themeColor="text1"/>
                                <w:sz w:val="22"/>
                                <w:szCs w:val="22"/>
                              </w:rPr>
                              <w:fldChar w:fldCharType="end"/>
                            </w:r>
                            <w:r w:rsidRPr="008876CB">
                              <w:rPr>
                                <w:rFonts w:ascii="Arial" w:hAnsi="Arial" w:cs="Arial"/>
                                <w:i w:val="0"/>
                                <w:iCs w:val="0"/>
                                <w:color w:val="000000" w:themeColor="text1"/>
                                <w:sz w:val="22"/>
                                <w:szCs w:val="22"/>
                              </w:rPr>
                              <w:t>. ML model</w:t>
                            </w:r>
                            <w:r>
                              <w:rPr>
                                <w:rFonts w:ascii="Arial" w:hAnsi="Arial" w:cs="Arial"/>
                                <w:i w:val="0"/>
                                <w:iCs w:val="0"/>
                                <w:color w:val="000000" w:themeColor="text1"/>
                                <w:sz w:val="22"/>
                                <w:szCs w:val="22"/>
                              </w:rPr>
                              <w:t>s</w:t>
                            </w:r>
                            <w:r w:rsidRPr="008876CB">
                              <w:rPr>
                                <w:rFonts w:ascii="Arial" w:hAnsi="Arial" w:cs="Arial"/>
                                <w:i w:val="0"/>
                                <w:iCs w:val="0"/>
                                <w:color w:val="000000" w:themeColor="text1"/>
                                <w:sz w:val="22"/>
                                <w:szCs w:val="22"/>
                              </w:rPr>
                              <w:t xml:space="preserve"> </w:t>
                            </w:r>
                            <w:r>
                              <w:rPr>
                                <w:rFonts w:ascii="Arial" w:hAnsi="Arial" w:cs="Arial"/>
                                <w:i w:val="0"/>
                                <w:iCs w:val="0"/>
                                <w:color w:val="000000" w:themeColor="text1"/>
                                <w:sz w:val="22"/>
                                <w:szCs w:val="22"/>
                              </w:rPr>
                              <w:t>site</w:t>
                            </w:r>
                            <w:r w:rsidR="00390B76">
                              <w:rPr>
                                <w:rFonts w:ascii="Arial" w:hAnsi="Arial" w:cs="Arial"/>
                                <w:i w:val="0"/>
                                <w:iCs w:val="0"/>
                                <w:color w:val="000000" w:themeColor="text1"/>
                                <w:sz w:val="22"/>
                                <w:szCs w:val="22"/>
                              </w:rPr>
                              <w:t>-</w:t>
                            </w:r>
                            <w:r>
                              <w:rPr>
                                <w:rFonts w:ascii="Arial" w:hAnsi="Arial" w:cs="Arial"/>
                                <w:i w:val="0"/>
                                <w:iCs w:val="0"/>
                                <w:color w:val="000000" w:themeColor="text1"/>
                                <w:sz w:val="22"/>
                                <w:szCs w:val="22"/>
                              </w:rPr>
                              <w:t xml:space="preserve">specific </w:t>
                            </w:r>
                            <w:r w:rsidR="00390B76">
                              <w:rPr>
                                <w:rFonts w:ascii="Arial" w:hAnsi="Arial" w:cs="Arial"/>
                                <w:i w:val="0"/>
                                <w:iCs w:val="0"/>
                                <w:color w:val="000000" w:themeColor="text1"/>
                                <w:sz w:val="22"/>
                                <w:szCs w:val="22"/>
                              </w:rPr>
                              <w:t xml:space="preserve">iterative </w:t>
                            </w:r>
                            <w:r w:rsidRPr="008876CB">
                              <w:rPr>
                                <w:rFonts w:ascii="Arial" w:hAnsi="Arial" w:cs="Arial"/>
                                <w:i w:val="0"/>
                                <w:iCs w:val="0"/>
                                <w:color w:val="000000" w:themeColor="text1"/>
                                <w:sz w:val="22"/>
                                <w:szCs w:val="22"/>
                              </w:rPr>
                              <w:t>development</w:t>
                            </w:r>
                            <w:r>
                              <w:rPr>
                                <w:rFonts w:ascii="Arial" w:hAnsi="Arial" w:cs="Arial"/>
                                <w:i w:val="0"/>
                                <w:iCs w:val="0"/>
                                <w:color w:val="000000" w:themeColor="text1"/>
                                <w:sz w:val="22"/>
                                <w:szCs w:val="22"/>
                              </w:rPr>
                              <w:t xml:space="preserve"> </w:t>
                            </w:r>
                            <w:r w:rsidRPr="008876CB">
                              <w:rPr>
                                <w:rFonts w:ascii="Arial" w:hAnsi="Arial" w:cs="Arial"/>
                                <w:i w:val="0"/>
                                <w:iCs w:val="0"/>
                                <w:color w:val="000000" w:themeColor="text1"/>
                                <w:sz w:val="22"/>
                                <w:szCs w:val="22"/>
                              </w:rPr>
                              <w:t>steps</w:t>
                            </w:r>
                            <w:bookmarkEnd w:id="656"/>
                            <w:r w:rsidR="005C25F2">
                              <w:rPr>
                                <w:rFonts w:ascii="Arial" w:hAnsi="Arial" w:cs="Arial"/>
                                <w:i w:val="0"/>
                                <w:iCs w:val="0"/>
                                <w:color w:val="000000" w:themeColor="text1"/>
                                <w:sz w:val="22"/>
                                <w:szCs w:val="22"/>
                              </w:rPr>
                              <w:t xml:space="preserve"> </w:t>
                            </w:r>
                          </w:p>
                          <w:p w14:paraId="08F2BED2" w14:textId="759EEA06" w:rsidR="005C25F2" w:rsidRPr="00AE03DB" w:rsidRDefault="005C25F2" w:rsidP="00705D72">
                            <w:pPr>
                              <w:pStyle w:val="Caption"/>
                              <w:rPr>
                                <w:rFonts w:ascii="Arial" w:hAnsi="Arial" w:cs="Arial"/>
                                <w:i w:val="0"/>
                                <w:iCs w:val="0"/>
                                <w:color w:val="000000" w:themeColor="text1"/>
                                <w:sz w:val="16"/>
                                <w:szCs w:val="16"/>
                                <w:lang w:val="en-CA"/>
                              </w:rPr>
                            </w:pPr>
                            <w:r w:rsidRPr="00AE03DB">
                              <w:rPr>
                                <w:rFonts w:ascii="Arial" w:hAnsi="Arial" w:cs="Arial" w:hint="eastAsia"/>
                                <w:i w:val="0"/>
                                <w:iCs w:val="0"/>
                                <w:color w:val="000000" w:themeColor="text1"/>
                                <w:sz w:val="16"/>
                                <w:szCs w:val="16"/>
                              </w:rPr>
                              <w:t>§</w:t>
                            </w:r>
                            <w:r w:rsidRPr="00AE03DB">
                              <w:rPr>
                                <w:rFonts w:ascii="Arial" w:hAnsi="Arial" w:cs="Arial"/>
                                <w:i w:val="0"/>
                                <w:iCs w:val="0"/>
                                <w:color w:val="000000" w:themeColor="text1"/>
                                <w:sz w:val="16"/>
                                <w:szCs w:val="16"/>
                              </w:rPr>
                              <w:t xml:space="preserve"> </w:t>
                            </w:r>
                            <w:r w:rsidR="009C57F9">
                              <w:rPr>
                                <w:rFonts w:ascii="Arial" w:hAnsi="Arial" w:cs="Arial"/>
                                <w:i w:val="0"/>
                                <w:iCs w:val="0"/>
                                <w:color w:val="000000" w:themeColor="text1"/>
                                <w:sz w:val="16"/>
                                <w:szCs w:val="16"/>
                              </w:rPr>
                              <w:t xml:space="preserve">Validating the model </w:t>
                            </w:r>
                            <w:r w:rsidR="009C57F9">
                              <w:rPr>
                                <w:rFonts w:ascii="Arial" w:hAnsi="Arial" w:cs="Arial"/>
                                <w:i w:val="0"/>
                                <w:iCs w:val="0"/>
                                <w:color w:val="000000" w:themeColor="text1"/>
                                <w:sz w:val="16"/>
                                <w:szCs w:val="16"/>
                              </w:rPr>
                              <w:t xml:space="preserve">with </w:t>
                            </w:r>
                            <w:r w:rsidR="00A639E3">
                              <w:rPr>
                                <w:rFonts w:ascii="Arial" w:hAnsi="Arial" w:cs="Arial"/>
                                <w:i w:val="0"/>
                                <w:iCs w:val="0"/>
                                <w:color w:val="000000" w:themeColor="text1"/>
                                <w:sz w:val="16"/>
                                <w:szCs w:val="16"/>
                              </w:rPr>
                              <w:t xml:space="preserve">(external) </w:t>
                            </w:r>
                            <w:r w:rsidR="00D31C89">
                              <w:rPr>
                                <w:rFonts w:ascii="Arial" w:hAnsi="Arial" w:cs="Arial"/>
                                <w:i w:val="0"/>
                                <w:iCs w:val="0"/>
                                <w:color w:val="000000" w:themeColor="text1"/>
                                <w:sz w:val="16"/>
                                <w:szCs w:val="16"/>
                              </w:rPr>
                              <w:t>cases</w:t>
                            </w:r>
                            <w:r w:rsidRPr="00AE03DB">
                              <w:rPr>
                                <w:rFonts w:ascii="Arial" w:hAnsi="Arial" w:cs="Arial"/>
                                <w:i w:val="0"/>
                                <w:iCs w:val="0"/>
                                <w:color w:val="000000" w:themeColor="text1"/>
                                <w:sz w:val="16"/>
                                <w:szCs w:val="16"/>
                              </w:rPr>
                              <w:t xml:space="preserve"> </w:t>
                            </w:r>
                            <w:r w:rsidR="00D31C89" w:rsidRPr="00D31C89">
                              <w:rPr>
                                <w:rFonts w:ascii="Arial" w:hAnsi="Arial" w:cs="Arial"/>
                                <w:i w:val="0"/>
                                <w:iCs w:val="0"/>
                                <w:color w:val="000000" w:themeColor="text1"/>
                                <w:sz w:val="16"/>
                                <w:szCs w:val="16"/>
                              </w:rPr>
                              <w:t>extracted from different setting</w:t>
                            </w:r>
                            <w:r w:rsidR="009F0CC8">
                              <w:rPr>
                                <w:rFonts w:ascii="Arial" w:hAnsi="Arial" w:cs="Arial"/>
                                <w:i w:val="0"/>
                                <w:iCs w:val="0"/>
                                <w:color w:val="000000" w:themeColor="text1"/>
                                <w:sz w:val="16"/>
                                <w:szCs w:val="16"/>
                              </w:rPr>
                              <w:t>s</w:t>
                            </w:r>
                            <w:r w:rsidR="00D31C89" w:rsidRPr="00D31C89">
                              <w:rPr>
                                <w:rFonts w:ascii="Arial" w:hAnsi="Arial" w:cs="Arial"/>
                                <w:i w:val="0"/>
                                <w:iCs w:val="0"/>
                                <w:color w:val="000000" w:themeColor="text1"/>
                                <w:sz w:val="16"/>
                                <w:szCs w:val="16"/>
                              </w:rPr>
                              <w:t xml:space="preserve"> </w:t>
                            </w:r>
                            <w:r w:rsidR="00544296">
                              <w:rPr>
                                <w:rFonts w:ascii="Arial" w:hAnsi="Arial" w:cs="Arial"/>
                                <w:i w:val="0"/>
                                <w:iCs w:val="0"/>
                                <w:color w:val="000000" w:themeColor="text1"/>
                                <w:sz w:val="16"/>
                                <w:szCs w:val="16"/>
                              </w:rPr>
                              <w:t>w</w:t>
                            </w:r>
                            <w:r w:rsidR="00664DB3">
                              <w:rPr>
                                <w:rFonts w:ascii="Arial" w:hAnsi="Arial" w:cs="Arial"/>
                                <w:i w:val="0"/>
                                <w:iCs w:val="0"/>
                                <w:color w:val="000000" w:themeColor="text1"/>
                                <w:sz w:val="16"/>
                                <w:szCs w:val="16"/>
                              </w:rPr>
                              <w:t xml:space="preserve">ould </w:t>
                            </w:r>
                            <w:r w:rsidR="00F74070">
                              <w:rPr>
                                <w:rFonts w:ascii="Arial" w:hAnsi="Arial" w:cs="Arial"/>
                                <w:i w:val="0"/>
                                <w:iCs w:val="0"/>
                                <w:color w:val="000000" w:themeColor="text1"/>
                                <w:sz w:val="16"/>
                                <w:szCs w:val="16"/>
                              </w:rPr>
                              <w:t xml:space="preserve">be </w:t>
                            </w:r>
                            <w:r w:rsidR="00544296">
                              <w:rPr>
                                <w:rFonts w:ascii="Arial" w:hAnsi="Arial" w:cs="Arial"/>
                                <w:i w:val="0"/>
                                <w:iCs w:val="0"/>
                                <w:color w:val="000000" w:themeColor="text1"/>
                                <w:sz w:val="16"/>
                                <w:szCs w:val="16"/>
                              </w:rPr>
                              <w:t xml:space="preserve">more </w:t>
                            </w:r>
                            <w:r w:rsidR="008F4A9C" w:rsidRPr="00AE03DB">
                              <w:rPr>
                                <w:rFonts w:ascii="Arial" w:hAnsi="Arial" w:cs="Arial"/>
                                <w:i w:val="0"/>
                                <w:iCs w:val="0"/>
                                <w:color w:val="000000" w:themeColor="text1"/>
                                <w:sz w:val="16"/>
                                <w:szCs w:val="16"/>
                              </w:rPr>
                              <w:t xml:space="preserve">relevant </w:t>
                            </w:r>
                            <w:r w:rsidR="001A7288" w:rsidRPr="00AE03DB">
                              <w:rPr>
                                <w:rFonts w:ascii="Arial" w:hAnsi="Arial" w:cs="Arial"/>
                                <w:i w:val="0"/>
                                <w:iCs w:val="0"/>
                                <w:color w:val="000000" w:themeColor="text1"/>
                                <w:sz w:val="16"/>
                                <w:szCs w:val="16"/>
                              </w:rPr>
                              <w:t>a</w:t>
                            </w:r>
                            <w:r w:rsidR="00705D72" w:rsidRPr="00AE03DB">
                              <w:rPr>
                                <w:rFonts w:ascii="Arial" w:hAnsi="Arial" w:cs="Arial"/>
                                <w:i w:val="0"/>
                                <w:iCs w:val="0"/>
                                <w:color w:val="000000" w:themeColor="text1"/>
                                <w:sz w:val="16"/>
                                <w:szCs w:val="16"/>
                              </w:rPr>
                              <w:t>t</w:t>
                            </w:r>
                            <w:r w:rsidR="001A7288" w:rsidRPr="00AE03DB">
                              <w:rPr>
                                <w:rFonts w:ascii="Arial" w:hAnsi="Arial" w:cs="Arial"/>
                                <w:i w:val="0"/>
                                <w:iCs w:val="0"/>
                                <w:color w:val="000000" w:themeColor="text1"/>
                                <w:sz w:val="16"/>
                                <w:szCs w:val="16"/>
                              </w:rPr>
                              <w:t xml:space="preserve"> the beginning of the </w:t>
                            </w:r>
                            <w:r w:rsidR="00F62C52" w:rsidRPr="00AE03DB">
                              <w:rPr>
                                <w:rFonts w:ascii="Arial" w:hAnsi="Arial" w:cs="Arial"/>
                                <w:i w:val="0"/>
                                <w:iCs w:val="0"/>
                                <w:color w:val="000000" w:themeColor="text1"/>
                                <w:sz w:val="16"/>
                                <w:szCs w:val="16"/>
                              </w:rPr>
                              <w:t>process (</w:t>
                            </w:r>
                            <w:r w:rsidR="0024760E" w:rsidRPr="00AE03DB">
                              <w:rPr>
                                <w:rFonts w:ascii="Arial" w:hAnsi="Arial" w:cs="Arial"/>
                                <w:i w:val="0"/>
                                <w:iCs w:val="0"/>
                                <w:color w:val="000000" w:themeColor="text1"/>
                                <w:sz w:val="16"/>
                                <w:szCs w:val="16"/>
                              </w:rPr>
                              <w:t xml:space="preserve">i.e., </w:t>
                            </w:r>
                            <w:r w:rsidR="00F62C52" w:rsidRPr="00AE03DB">
                              <w:rPr>
                                <w:rFonts w:ascii="Arial" w:hAnsi="Arial" w:cs="Arial"/>
                                <w:i w:val="0"/>
                                <w:iCs w:val="0"/>
                                <w:color w:val="000000" w:themeColor="text1"/>
                                <w:sz w:val="16"/>
                                <w:szCs w:val="16"/>
                              </w:rPr>
                              <w:t xml:space="preserve">before </w:t>
                            </w:r>
                            <w:r w:rsidR="00BA1783">
                              <w:rPr>
                                <w:rFonts w:ascii="Arial" w:hAnsi="Arial" w:cs="Arial"/>
                                <w:i w:val="0"/>
                                <w:iCs w:val="0"/>
                                <w:color w:val="000000" w:themeColor="text1"/>
                                <w:sz w:val="16"/>
                                <w:szCs w:val="16"/>
                              </w:rPr>
                              <w:t>a</w:t>
                            </w:r>
                            <w:r w:rsidR="009E2053">
                              <w:rPr>
                                <w:rFonts w:ascii="Arial" w:hAnsi="Arial" w:cs="Arial"/>
                                <w:i w:val="0"/>
                                <w:iCs w:val="0"/>
                                <w:color w:val="000000" w:themeColor="text1"/>
                                <w:sz w:val="16"/>
                                <w:szCs w:val="16"/>
                              </w:rPr>
                              <w:t xml:space="preserve"> ML model </w:t>
                            </w:r>
                            <w:r w:rsidR="00EC4230">
                              <w:rPr>
                                <w:rFonts w:ascii="Arial" w:hAnsi="Arial" w:cs="Arial"/>
                                <w:i w:val="0"/>
                                <w:iCs w:val="0"/>
                                <w:color w:val="000000" w:themeColor="text1"/>
                                <w:sz w:val="16"/>
                                <w:szCs w:val="16"/>
                              </w:rPr>
                              <w:t xml:space="preserve">is </w:t>
                            </w:r>
                            <w:r w:rsidR="00F62C52" w:rsidRPr="00AE03DB">
                              <w:rPr>
                                <w:rFonts w:ascii="Arial" w:hAnsi="Arial" w:cs="Arial"/>
                                <w:i w:val="0"/>
                                <w:iCs w:val="0"/>
                                <w:color w:val="000000" w:themeColor="text1"/>
                                <w:sz w:val="16"/>
                                <w:szCs w:val="16"/>
                              </w:rPr>
                              <w:t>deploy</w:t>
                            </w:r>
                            <w:r w:rsidR="00EC4230">
                              <w:rPr>
                                <w:rFonts w:ascii="Arial" w:hAnsi="Arial" w:cs="Arial"/>
                                <w:i w:val="0"/>
                                <w:iCs w:val="0"/>
                                <w:color w:val="000000" w:themeColor="text1"/>
                                <w:sz w:val="16"/>
                                <w:szCs w:val="16"/>
                              </w:rPr>
                              <w:t>ed</w:t>
                            </w:r>
                            <w:r w:rsidR="00F62C52" w:rsidRPr="00AE03DB">
                              <w:rPr>
                                <w:rFonts w:ascii="Arial" w:hAnsi="Arial" w:cs="Arial"/>
                                <w:i w:val="0"/>
                                <w:iCs w:val="0"/>
                                <w:color w:val="000000" w:themeColor="text1"/>
                                <w:sz w:val="16"/>
                                <w:szCs w:val="16"/>
                              </w:rPr>
                              <w:t xml:space="preserve"> </w:t>
                            </w:r>
                            <w:r w:rsidR="00BA1783">
                              <w:rPr>
                                <w:rFonts w:ascii="Arial" w:hAnsi="Arial" w:cs="Arial"/>
                                <w:i w:val="0"/>
                                <w:iCs w:val="0"/>
                                <w:color w:val="000000" w:themeColor="text1"/>
                                <w:sz w:val="16"/>
                                <w:szCs w:val="16"/>
                              </w:rPr>
                              <w:t xml:space="preserve">in an institution for </w:t>
                            </w:r>
                            <w:r w:rsidR="00F62C52" w:rsidRPr="00AE03DB">
                              <w:rPr>
                                <w:rFonts w:ascii="Arial" w:hAnsi="Arial" w:cs="Arial"/>
                                <w:i w:val="0"/>
                                <w:iCs w:val="0"/>
                                <w:color w:val="000000" w:themeColor="text1"/>
                                <w:sz w:val="16"/>
                                <w:szCs w:val="16"/>
                              </w:rPr>
                              <w:t>the first time)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C224547" id="_x0000_s1027" type="#_x0000_t202" style="position:absolute;left:0;text-align:left;margin-left:98.55pt;margin-top:284.55pt;width:303.8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" stroked="f">
                <v:textbox style="mso-fit-shape-to-text:t" inset="0,0,0,0">
                  <w:txbxContent>
                    <w:p w14:paraId="442748E7" w14:textId="52C6127F" w:rsidR="00705D72" w:rsidRDefault="008876CB" w:rsidP="00AE03DB">
                      <w:pPr>
                        <w:pStyle w:val="Caption"/>
                        <w:spacing w:after="0" w:line="276" w:lineRule="auto"/>
                        <w:rPr>
                          <w:rFonts w:ascii="Arial" w:hAnsi="Arial" w:cs="Arial"/>
                          <w:i w:val="0"/>
                          <w:iCs w:val="0"/>
                          <w:color w:val="000000" w:themeColor="text1"/>
                          <w:sz w:val="22"/>
                          <w:szCs w:val="22"/>
                        </w:rPr>
                      </w:pPr>
                      <w:bookmarkStart w:id="657" w:name="_Toc130050983"/>
                      <w:r w:rsidRPr="008876CB">
                        <w:rPr>
                          <w:rFonts w:ascii="Arial" w:hAnsi="Arial" w:cs="Arial"/>
                          <w:i w:val="0"/>
                          <w:iCs w:val="0"/>
                          <w:color w:val="000000" w:themeColor="text1"/>
                          <w:sz w:val="22"/>
                          <w:szCs w:val="22"/>
                        </w:rPr>
                        <w:t xml:space="preserve">Figure </w:t>
                      </w:r>
                      <w:r w:rsidRPr="008876CB">
                        <w:rPr>
                          <w:rFonts w:ascii="Arial" w:hAnsi="Arial" w:cs="Arial"/>
                          <w:i w:val="0"/>
                          <w:iCs w:val="0"/>
                          <w:color w:val="000000" w:themeColor="text1"/>
                          <w:sz w:val="22"/>
                          <w:szCs w:val="22"/>
                        </w:rPr>
                        <w:fldChar w:fldCharType="begin"/>
                      </w:r>
                      <w:r w:rsidRPr="008876CB">
                        <w:rPr>
                          <w:rFonts w:ascii="Arial" w:hAnsi="Arial" w:cs="Arial"/>
                          <w:i w:val="0"/>
                          <w:iCs w:val="0"/>
                          <w:color w:val="000000" w:themeColor="text1"/>
                          <w:sz w:val="22"/>
                          <w:szCs w:val="22"/>
                        </w:rPr>
                        <w:instrText xml:space="preserve"> SEQ Figure \* ARABIC </w:instrText>
                      </w:r>
                      <w:r w:rsidRPr="008876CB">
                        <w:rPr>
                          <w:rFonts w:ascii="Arial" w:hAnsi="Arial" w:cs="Arial"/>
                          <w:i w:val="0"/>
                          <w:iCs w:val="0"/>
                          <w:color w:val="000000" w:themeColor="text1"/>
                          <w:sz w:val="22"/>
                          <w:szCs w:val="22"/>
                        </w:rPr>
                        <w:fldChar w:fldCharType="separate"/>
                      </w:r>
                      <w:r w:rsidRPr="008876CB">
                        <w:rPr>
                          <w:rFonts w:ascii="Arial" w:hAnsi="Arial" w:cs="Arial"/>
                          <w:i w:val="0"/>
                          <w:iCs w:val="0"/>
                          <w:noProof/>
                          <w:color w:val="000000" w:themeColor="text1"/>
                          <w:sz w:val="22"/>
                          <w:szCs w:val="22"/>
                        </w:rPr>
                        <w:t>4</w:t>
                      </w:r>
                      <w:r w:rsidRPr="008876CB">
                        <w:rPr>
                          <w:rFonts w:ascii="Arial" w:hAnsi="Arial" w:cs="Arial"/>
                          <w:i w:val="0"/>
                          <w:iCs w:val="0"/>
                          <w:color w:val="000000" w:themeColor="text1"/>
                          <w:sz w:val="22"/>
                          <w:szCs w:val="22"/>
                        </w:rPr>
                        <w:fldChar w:fldCharType="end"/>
                      </w:r>
                      <w:r w:rsidRPr="008876CB">
                        <w:rPr>
                          <w:rFonts w:ascii="Arial" w:hAnsi="Arial" w:cs="Arial"/>
                          <w:i w:val="0"/>
                          <w:iCs w:val="0"/>
                          <w:color w:val="000000" w:themeColor="text1"/>
                          <w:sz w:val="22"/>
                          <w:szCs w:val="22"/>
                        </w:rPr>
                        <w:t>. ML model</w:t>
                      </w:r>
                      <w:r>
                        <w:rPr>
                          <w:rFonts w:ascii="Arial" w:hAnsi="Arial" w:cs="Arial"/>
                          <w:i w:val="0"/>
                          <w:iCs w:val="0"/>
                          <w:color w:val="000000" w:themeColor="text1"/>
                          <w:sz w:val="22"/>
                          <w:szCs w:val="22"/>
                        </w:rPr>
                        <w:t>s</w:t>
                      </w:r>
                      <w:r w:rsidRPr="008876CB">
                        <w:rPr>
                          <w:rFonts w:ascii="Arial" w:hAnsi="Arial" w:cs="Arial"/>
                          <w:i w:val="0"/>
                          <w:iCs w:val="0"/>
                          <w:color w:val="000000" w:themeColor="text1"/>
                          <w:sz w:val="22"/>
                          <w:szCs w:val="22"/>
                        </w:rPr>
                        <w:t xml:space="preserve"> </w:t>
                      </w:r>
                      <w:r>
                        <w:rPr>
                          <w:rFonts w:ascii="Arial" w:hAnsi="Arial" w:cs="Arial"/>
                          <w:i w:val="0"/>
                          <w:iCs w:val="0"/>
                          <w:color w:val="000000" w:themeColor="text1"/>
                          <w:sz w:val="22"/>
                          <w:szCs w:val="22"/>
                        </w:rPr>
                        <w:t>site</w:t>
                      </w:r>
                      <w:r w:rsidR="00390B76">
                        <w:rPr>
                          <w:rFonts w:ascii="Arial" w:hAnsi="Arial" w:cs="Arial"/>
                          <w:i w:val="0"/>
                          <w:iCs w:val="0"/>
                          <w:color w:val="000000" w:themeColor="text1"/>
                          <w:sz w:val="22"/>
                          <w:szCs w:val="22"/>
                        </w:rPr>
                        <w:t>-</w:t>
                      </w:r>
                      <w:r>
                        <w:rPr>
                          <w:rFonts w:ascii="Arial" w:hAnsi="Arial" w:cs="Arial"/>
                          <w:i w:val="0"/>
                          <w:iCs w:val="0"/>
                          <w:color w:val="000000" w:themeColor="text1"/>
                          <w:sz w:val="22"/>
                          <w:szCs w:val="22"/>
                        </w:rPr>
                        <w:t xml:space="preserve">specific </w:t>
                      </w:r>
                      <w:r w:rsidR="00390B76">
                        <w:rPr>
                          <w:rFonts w:ascii="Arial" w:hAnsi="Arial" w:cs="Arial"/>
                          <w:i w:val="0"/>
                          <w:iCs w:val="0"/>
                          <w:color w:val="000000" w:themeColor="text1"/>
                          <w:sz w:val="22"/>
                          <w:szCs w:val="22"/>
                        </w:rPr>
                        <w:t xml:space="preserve">iterative </w:t>
                      </w:r>
                      <w:r w:rsidRPr="008876CB">
                        <w:rPr>
                          <w:rFonts w:ascii="Arial" w:hAnsi="Arial" w:cs="Arial"/>
                          <w:i w:val="0"/>
                          <w:iCs w:val="0"/>
                          <w:color w:val="000000" w:themeColor="text1"/>
                          <w:sz w:val="22"/>
                          <w:szCs w:val="22"/>
                        </w:rPr>
                        <w:t>development</w:t>
                      </w:r>
                      <w:r>
                        <w:rPr>
                          <w:rFonts w:ascii="Arial" w:hAnsi="Arial" w:cs="Arial"/>
                          <w:i w:val="0"/>
                          <w:iCs w:val="0"/>
                          <w:color w:val="000000" w:themeColor="text1"/>
                          <w:sz w:val="22"/>
                          <w:szCs w:val="22"/>
                        </w:rPr>
                        <w:t xml:space="preserve"> </w:t>
                      </w:r>
                      <w:r w:rsidRPr="008876CB">
                        <w:rPr>
                          <w:rFonts w:ascii="Arial" w:hAnsi="Arial" w:cs="Arial"/>
                          <w:i w:val="0"/>
                          <w:iCs w:val="0"/>
                          <w:color w:val="000000" w:themeColor="text1"/>
                          <w:sz w:val="22"/>
                          <w:szCs w:val="22"/>
                        </w:rPr>
                        <w:t>steps</w:t>
                      </w:r>
                      <w:bookmarkEnd w:id="657"/>
                      <w:r w:rsidR="005C25F2">
                        <w:rPr>
                          <w:rFonts w:ascii="Arial" w:hAnsi="Arial" w:cs="Arial"/>
                          <w:i w:val="0"/>
                          <w:iCs w:val="0"/>
                          <w:color w:val="000000" w:themeColor="text1"/>
                          <w:sz w:val="22"/>
                          <w:szCs w:val="22"/>
                        </w:rPr>
                        <w:t xml:space="preserve"> </w:t>
                      </w:r>
                    </w:p>
                    <w:p w14:paraId="08F2BED2" w14:textId="759EEA06" w:rsidR="005C25F2" w:rsidRPr="00AE03DB" w:rsidRDefault="005C25F2" w:rsidP="00705D72">
                      <w:pPr>
                        <w:pStyle w:val="Caption"/>
                        <w:rPr>
                          <w:rFonts w:ascii="Arial" w:hAnsi="Arial" w:cs="Arial"/>
                          <w:i w:val="0"/>
                          <w:iCs w:val="0"/>
                          <w:color w:val="000000" w:themeColor="text1"/>
                          <w:sz w:val="16"/>
                          <w:szCs w:val="16"/>
                          <w:lang w:val="en-CA"/>
                        </w:rPr>
                      </w:pPr>
                      <w:r w:rsidRPr="00AE03DB">
                        <w:rPr>
                          <w:rFonts w:ascii="Arial" w:hAnsi="Arial" w:cs="Arial" w:hint="eastAsia"/>
                          <w:i w:val="0"/>
                          <w:iCs w:val="0"/>
                          <w:color w:val="000000" w:themeColor="text1"/>
                          <w:sz w:val="16"/>
                          <w:szCs w:val="16"/>
                        </w:rPr>
                        <w:t>§</w:t>
                      </w:r>
                      <w:r w:rsidRPr="00AE03DB">
                        <w:rPr>
                          <w:rFonts w:ascii="Arial" w:hAnsi="Arial" w:cs="Arial"/>
                          <w:i w:val="0"/>
                          <w:iCs w:val="0"/>
                          <w:color w:val="000000" w:themeColor="text1"/>
                          <w:sz w:val="16"/>
                          <w:szCs w:val="16"/>
                        </w:rPr>
                        <w:t xml:space="preserve"> </w:t>
                      </w:r>
                      <w:r w:rsidR="009C57F9">
                        <w:rPr>
                          <w:rFonts w:ascii="Arial" w:hAnsi="Arial" w:cs="Arial"/>
                          <w:i w:val="0"/>
                          <w:iCs w:val="0"/>
                          <w:color w:val="000000" w:themeColor="text1"/>
                          <w:sz w:val="16"/>
                          <w:szCs w:val="16"/>
                        </w:rPr>
                        <w:t xml:space="preserve">Validating the model </w:t>
                      </w:r>
                      <w:r w:rsidR="009C57F9">
                        <w:rPr>
                          <w:rFonts w:ascii="Arial" w:hAnsi="Arial" w:cs="Arial"/>
                          <w:i w:val="0"/>
                          <w:iCs w:val="0"/>
                          <w:color w:val="000000" w:themeColor="text1"/>
                          <w:sz w:val="16"/>
                          <w:szCs w:val="16"/>
                        </w:rPr>
                        <w:t xml:space="preserve">with </w:t>
                      </w:r>
                      <w:r w:rsidR="00A639E3">
                        <w:rPr>
                          <w:rFonts w:ascii="Arial" w:hAnsi="Arial" w:cs="Arial"/>
                          <w:i w:val="0"/>
                          <w:iCs w:val="0"/>
                          <w:color w:val="000000" w:themeColor="text1"/>
                          <w:sz w:val="16"/>
                          <w:szCs w:val="16"/>
                        </w:rPr>
                        <w:t xml:space="preserve">(external) </w:t>
                      </w:r>
                      <w:r w:rsidR="00D31C89">
                        <w:rPr>
                          <w:rFonts w:ascii="Arial" w:hAnsi="Arial" w:cs="Arial"/>
                          <w:i w:val="0"/>
                          <w:iCs w:val="0"/>
                          <w:color w:val="000000" w:themeColor="text1"/>
                          <w:sz w:val="16"/>
                          <w:szCs w:val="16"/>
                        </w:rPr>
                        <w:t>cases</w:t>
                      </w:r>
                      <w:r w:rsidRPr="00AE03DB">
                        <w:rPr>
                          <w:rFonts w:ascii="Arial" w:hAnsi="Arial" w:cs="Arial"/>
                          <w:i w:val="0"/>
                          <w:iCs w:val="0"/>
                          <w:color w:val="000000" w:themeColor="text1"/>
                          <w:sz w:val="16"/>
                          <w:szCs w:val="16"/>
                        </w:rPr>
                        <w:t xml:space="preserve"> </w:t>
                      </w:r>
                      <w:r w:rsidR="00D31C89" w:rsidRPr="00D31C89">
                        <w:rPr>
                          <w:rFonts w:ascii="Arial" w:hAnsi="Arial" w:cs="Arial"/>
                          <w:i w:val="0"/>
                          <w:iCs w:val="0"/>
                          <w:color w:val="000000" w:themeColor="text1"/>
                          <w:sz w:val="16"/>
                          <w:szCs w:val="16"/>
                        </w:rPr>
                        <w:t>extracted from different setting</w:t>
                      </w:r>
                      <w:r w:rsidR="009F0CC8">
                        <w:rPr>
                          <w:rFonts w:ascii="Arial" w:hAnsi="Arial" w:cs="Arial"/>
                          <w:i w:val="0"/>
                          <w:iCs w:val="0"/>
                          <w:color w:val="000000" w:themeColor="text1"/>
                          <w:sz w:val="16"/>
                          <w:szCs w:val="16"/>
                        </w:rPr>
                        <w:t>s</w:t>
                      </w:r>
                      <w:r w:rsidR="00D31C89" w:rsidRPr="00D31C89">
                        <w:rPr>
                          <w:rFonts w:ascii="Arial" w:hAnsi="Arial" w:cs="Arial"/>
                          <w:i w:val="0"/>
                          <w:iCs w:val="0"/>
                          <w:color w:val="000000" w:themeColor="text1"/>
                          <w:sz w:val="16"/>
                          <w:szCs w:val="16"/>
                        </w:rPr>
                        <w:t xml:space="preserve"> </w:t>
                      </w:r>
                      <w:r w:rsidR="00544296">
                        <w:rPr>
                          <w:rFonts w:ascii="Arial" w:hAnsi="Arial" w:cs="Arial"/>
                          <w:i w:val="0"/>
                          <w:iCs w:val="0"/>
                          <w:color w:val="000000" w:themeColor="text1"/>
                          <w:sz w:val="16"/>
                          <w:szCs w:val="16"/>
                        </w:rPr>
                        <w:t>w</w:t>
                      </w:r>
                      <w:r w:rsidR="00664DB3">
                        <w:rPr>
                          <w:rFonts w:ascii="Arial" w:hAnsi="Arial" w:cs="Arial"/>
                          <w:i w:val="0"/>
                          <w:iCs w:val="0"/>
                          <w:color w:val="000000" w:themeColor="text1"/>
                          <w:sz w:val="16"/>
                          <w:szCs w:val="16"/>
                        </w:rPr>
                        <w:t xml:space="preserve">ould </w:t>
                      </w:r>
                      <w:r w:rsidR="00F74070">
                        <w:rPr>
                          <w:rFonts w:ascii="Arial" w:hAnsi="Arial" w:cs="Arial"/>
                          <w:i w:val="0"/>
                          <w:iCs w:val="0"/>
                          <w:color w:val="000000" w:themeColor="text1"/>
                          <w:sz w:val="16"/>
                          <w:szCs w:val="16"/>
                        </w:rPr>
                        <w:t xml:space="preserve">be </w:t>
                      </w:r>
                      <w:r w:rsidR="00544296">
                        <w:rPr>
                          <w:rFonts w:ascii="Arial" w:hAnsi="Arial" w:cs="Arial"/>
                          <w:i w:val="0"/>
                          <w:iCs w:val="0"/>
                          <w:color w:val="000000" w:themeColor="text1"/>
                          <w:sz w:val="16"/>
                          <w:szCs w:val="16"/>
                        </w:rPr>
                        <w:t xml:space="preserve">more </w:t>
                      </w:r>
                      <w:r w:rsidR="008F4A9C" w:rsidRPr="00AE03DB">
                        <w:rPr>
                          <w:rFonts w:ascii="Arial" w:hAnsi="Arial" w:cs="Arial"/>
                          <w:i w:val="0"/>
                          <w:iCs w:val="0"/>
                          <w:color w:val="000000" w:themeColor="text1"/>
                          <w:sz w:val="16"/>
                          <w:szCs w:val="16"/>
                        </w:rPr>
                        <w:t xml:space="preserve">relevant </w:t>
                      </w:r>
                      <w:r w:rsidR="001A7288" w:rsidRPr="00AE03DB">
                        <w:rPr>
                          <w:rFonts w:ascii="Arial" w:hAnsi="Arial" w:cs="Arial"/>
                          <w:i w:val="0"/>
                          <w:iCs w:val="0"/>
                          <w:color w:val="000000" w:themeColor="text1"/>
                          <w:sz w:val="16"/>
                          <w:szCs w:val="16"/>
                        </w:rPr>
                        <w:t>a</w:t>
                      </w:r>
                      <w:r w:rsidR="00705D72" w:rsidRPr="00AE03DB">
                        <w:rPr>
                          <w:rFonts w:ascii="Arial" w:hAnsi="Arial" w:cs="Arial"/>
                          <w:i w:val="0"/>
                          <w:iCs w:val="0"/>
                          <w:color w:val="000000" w:themeColor="text1"/>
                          <w:sz w:val="16"/>
                          <w:szCs w:val="16"/>
                        </w:rPr>
                        <w:t>t</w:t>
                      </w:r>
                      <w:r w:rsidR="001A7288" w:rsidRPr="00AE03DB">
                        <w:rPr>
                          <w:rFonts w:ascii="Arial" w:hAnsi="Arial" w:cs="Arial"/>
                          <w:i w:val="0"/>
                          <w:iCs w:val="0"/>
                          <w:color w:val="000000" w:themeColor="text1"/>
                          <w:sz w:val="16"/>
                          <w:szCs w:val="16"/>
                        </w:rPr>
                        <w:t xml:space="preserve"> the beginning of the </w:t>
                      </w:r>
                      <w:r w:rsidR="00F62C52" w:rsidRPr="00AE03DB">
                        <w:rPr>
                          <w:rFonts w:ascii="Arial" w:hAnsi="Arial" w:cs="Arial"/>
                          <w:i w:val="0"/>
                          <w:iCs w:val="0"/>
                          <w:color w:val="000000" w:themeColor="text1"/>
                          <w:sz w:val="16"/>
                          <w:szCs w:val="16"/>
                        </w:rPr>
                        <w:t>process (</w:t>
                      </w:r>
                      <w:r w:rsidR="0024760E" w:rsidRPr="00AE03DB">
                        <w:rPr>
                          <w:rFonts w:ascii="Arial" w:hAnsi="Arial" w:cs="Arial"/>
                          <w:i w:val="0"/>
                          <w:iCs w:val="0"/>
                          <w:color w:val="000000" w:themeColor="text1"/>
                          <w:sz w:val="16"/>
                          <w:szCs w:val="16"/>
                        </w:rPr>
                        <w:t xml:space="preserve">i.e., </w:t>
                      </w:r>
                      <w:r w:rsidR="00F62C52" w:rsidRPr="00AE03DB">
                        <w:rPr>
                          <w:rFonts w:ascii="Arial" w:hAnsi="Arial" w:cs="Arial"/>
                          <w:i w:val="0"/>
                          <w:iCs w:val="0"/>
                          <w:color w:val="000000" w:themeColor="text1"/>
                          <w:sz w:val="16"/>
                          <w:szCs w:val="16"/>
                        </w:rPr>
                        <w:t xml:space="preserve">before </w:t>
                      </w:r>
                      <w:r w:rsidR="00BA1783">
                        <w:rPr>
                          <w:rFonts w:ascii="Arial" w:hAnsi="Arial" w:cs="Arial"/>
                          <w:i w:val="0"/>
                          <w:iCs w:val="0"/>
                          <w:color w:val="000000" w:themeColor="text1"/>
                          <w:sz w:val="16"/>
                          <w:szCs w:val="16"/>
                        </w:rPr>
                        <w:t>a</w:t>
                      </w:r>
                      <w:r w:rsidR="009E2053">
                        <w:rPr>
                          <w:rFonts w:ascii="Arial" w:hAnsi="Arial" w:cs="Arial"/>
                          <w:i w:val="0"/>
                          <w:iCs w:val="0"/>
                          <w:color w:val="000000" w:themeColor="text1"/>
                          <w:sz w:val="16"/>
                          <w:szCs w:val="16"/>
                        </w:rPr>
                        <w:t xml:space="preserve"> ML model </w:t>
                      </w:r>
                      <w:r w:rsidR="00EC4230">
                        <w:rPr>
                          <w:rFonts w:ascii="Arial" w:hAnsi="Arial" w:cs="Arial"/>
                          <w:i w:val="0"/>
                          <w:iCs w:val="0"/>
                          <w:color w:val="000000" w:themeColor="text1"/>
                          <w:sz w:val="16"/>
                          <w:szCs w:val="16"/>
                        </w:rPr>
                        <w:t xml:space="preserve">is </w:t>
                      </w:r>
                      <w:r w:rsidR="00F62C52" w:rsidRPr="00AE03DB">
                        <w:rPr>
                          <w:rFonts w:ascii="Arial" w:hAnsi="Arial" w:cs="Arial"/>
                          <w:i w:val="0"/>
                          <w:iCs w:val="0"/>
                          <w:color w:val="000000" w:themeColor="text1"/>
                          <w:sz w:val="16"/>
                          <w:szCs w:val="16"/>
                        </w:rPr>
                        <w:t>deploy</w:t>
                      </w:r>
                      <w:r w:rsidR="00EC4230">
                        <w:rPr>
                          <w:rFonts w:ascii="Arial" w:hAnsi="Arial" w:cs="Arial"/>
                          <w:i w:val="0"/>
                          <w:iCs w:val="0"/>
                          <w:color w:val="000000" w:themeColor="text1"/>
                          <w:sz w:val="16"/>
                          <w:szCs w:val="16"/>
                        </w:rPr>
                        <w:t>ed</w:t>
                      </w:r>
                      <w:r w:rsidR="00F62C52" w:rsidRPr="00AE03DB">
                        <w:rPr>
                          <w:rFonts w:ascii="Arial" w:hAnsi="Arial" w:cs="Arial"/>
                          <w:i w:val="0"/>
                          <w:iCs w:val="0"/>
                          <w:color w:val="000000" w:themeColor="text1"/>
                          <w:sz w:val="16"/>
                          <w:szCs w:val="16"/>
                        </w:rPr>
                        <w:t xml:space="preserve"> </w:t>
                      </w:r>
                      <w:r w:rsidR="00BA1783">
                        <w:rPr>
                          <w:rFonts w:ascii="Arial" w:hAnsi="Arial" w:cs="Arial"/>
                          <w:i w:val="0"/>
                          <w:iCs w:val="0"/>
                          <w:color w:val="000000" w:themeColor="text1"/>
                          <w:sz w:val="16"/>
                          <w:szCs w:val="16"/>
                        </w:rPr>
                        <w:t xml:space="preserve">in an institution for </w:t>
                      </w:r>
                      <w:r w:rsidR="00F62C52" w:rsidRPr="00AE03DB">
                        <w:rPr>
                          <w:rFonts w:ascii="Arial" w:hAnsi="Arial" w:cs="Arial"/>
                          <w:i w:val="0"/>
                          <w:iCs w:val="0"/>
                          <w:color w:val="000000" w:themeColor="text1"/>
                          <w:sz w:val="16"/>
                          <w:szCs w:val="16"/>
                        </w:rPr>
                        <w:t>the first time)</w:t>
                      </w:r>
                    </w:p>
                  </w:txbxContent>
                </v:textbox>
                <w10:wrap anchorx="margin"/>
              </v:shape>
            </w:pict>
          </mc:Fallback>
        </mc:AlternateContent>
      </w:r>
      <w:r w:rsidR="0098026B">
        <w:rPr>
          <w:rFonts w:ascii="Arial" w:eastAsiaTheme="minorEastAsia" w:hAnsi="Arial" w:cs="Arial"/>
          <w:noProof/>
          <w:sz w:val="24"/>
          <w:szCs w:val="24"/>
        </w:rPr>
        <w:drawing>
          <wp:anchor distT="0" distB="0" distL="114300" distR="114300" simplePos="0" relativeHeight="251657728" behindDoc="0" locked="0" layoutInCell="1" allowOverlap="1" wp14:anchorId="71238EBD" wp14:editId="4123DAE5">
            <wp:simplePos x="0" y="0"/>
            <wp:positionH relativeFrom="column">
              <wp:posOffset>1861185</wp:posOffset>
            </wp:positionH>
            <wp:positionV relativeFrom="paragraph">
              <wp:posOffset>0</wp:posOffset>
            </wp:positionV>
            <wp:extent cx="2724785" cy="3630930"/>
            <wp:effectExtent l="0" t="0" r="0" b="0"/>
            <wp:wrapTopAndBottom/>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24785" cy="3630930"/>
                    </a:xfrm>
                    <a:prstGeom prst="rect">
                      <a:avLst/>
                    </a:prstGeom>
                  </pic:spPr>
                </pic:pic>
              </a:graphicData>
            </a:graphic>
          </wp:anchor>
        </w:drawing>
      </w:r>
    </w:p>
    <w:p w14:paraId="6B16F218" w14:textId="2E4A3CDC" w:rsidR="00B44D6B" w:rsidRDefault="00B44D6B" w:rsidP="00644374">
      <w:pPr>
        <w:spacing w:line="480" w:lineRule="auto"/>
        <w:ind w:left="785"/>
        <w:jc w:val="both"/>
        <w:rPr>
          <w:rFonts w:ascii="Arial" w:eastAsiaTheme="minorEastAsia" w:hAnsi="Arial" w:cs="Arial"/>
          <w:sz w:val="24"/>
          <w:szCs w:val="24"/>
        </w:rPr>
      </w:pPr>
    </w:p>
    <w:p w14:paraId="5A4C2901" w14:textId="5D34059A" w:rsidR="00C949D3" w:rsidRDefault="008C547C" w:rsidP="00644374">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 xml:space="preserve">Another </w:t>
      </w:r>
      <w:r w:rsidR="00D00920">
        <w:rPr>
          <w:rFonts w:ascii="Arial" w:eastAsiaTheme="minorEastAsia" w:hAnsi="Arial" w:cs="Arial"/>
          <w:sz w:val="24"/>
          <w:szCs w:val="24"/>
        </w:rPr>
        <w:t>consequence</w:t>
      </w:r>
      <w:r w:rsidR="001740E8">
        <w:rPr>
          <w:rFonts w:ascii="Arial" w:eastAsiaTheme="minorEastAsia" w:hAnsi="Arial" w:cs="Arial"/>
          <w:sz w:val="24"/>
          <w:szCs w:val="24"/>
        </w:rPr>
        <w:t xml:space="preserve"> </w:t>
      </w:r>
      <w:r>
        <w:rPr>
          <w:rFonts w:ascii="Arial" w:eastAsiaTheme="minorEastAsia" w:hAnsi="Arial" w:cs="Arial"/>
          <w:sz w:val="24"/>
          <w:szCs w:val="24"/>
        </w:rPr>
        <w:t xml:space="preserve">of the above process is that </w:t>
      </w:r>
      <w:r w:rsidR="00B05D12" w:rsidRPr="00B05D12">
        <w:rPr>
          <w:rFonts w:ascii="Arial" w:eastAsiaTheme="minorEastAsia" w:hAnsi="Arial" w:cs="Arial"/>
          <w:sz w:val="24"/>
          <w:szCs w:val="24"/>
        </w:rPr>
        <w:t xml:space="preserve">privately owned </w:t>
      </w:r>
      <w:r w:rsidR="00A94F45">
        <w:rPr>
          <w:rFonts w:ascii="Arial" w:eastAsiaTheme="minorEastAsia" w:hAnsi="Arial" w:cs="Arial"/>
          <w:sz w:val="24"/>
          <w:szCs w:val="24"/>
        </w:rPr>
        <w:t>ML</w:t>
      </w:r>
      <w:r w:rsidR="005C0099" w:rsidRPr="005C0099">
        <w:rPr>
          <w:rFonts w:ascii="Arial" w:eastAsiaTheme="minorEastAsia" w:hAnsi="Arial" w:cs="Arial"/>
          <w:sz w:val="24"/>
          <w:szCs w:val="24"/>
        </w:rPr>
        <w:t xml:space="preserve"> model</w:t>
      </w:r>
      <w:r w:rsidR="005C0099">
        <w:rPr>
          <w:rFonts w:ascii="Arial" w:eastAsiaTheme="minorEastAsia" w:hAnsi="Arial" w:cs="Arial"/>
          <w:sz w:val="24"/>
          <w:szCs w:val="24"/>
        </w:rPr>
        <w:t xml:space="preserve">s </w:t>
      </w:r>
      <w:r w:rsidR="00AB711E">
        <w:rPr>
          <w:rFonts w:ascii="Arial" w:eastAsiaTheme="minorEastAsia" w:hAnsi="Arial" w:cs="Arial"/>
          <w:sz w:val="24"/>
          <w:szCs w:val="24"/>
        </w:rPr>
        <w:t xml:space="preserve">can </w:t>
      </w:r>
      <w:r w:rsidR="004B0B53">
        <w:rPr>
          <w:rFonts w:ascii="Arial" w:eastAsiaTheme="minorEastAsia" w:hAnsi="Arial" w:cs="Arial"/>
          <w:sz w:val="24"/>
          <w:szCs w:val="24"/>
        </w:rPr>
        <w:t xml:space="preserve">become </w:t>
      </w:r>
      <w:r w:rsidR="00032EB1">
        <w:rPr>
          <w:rFonts w:ascii="Arial" w:eastAsiaTheme="minorEastAsia" w:hAnsi="Arial" w:cs="Arial"/>
          <w:sz w:val="24"/>
          <w:szCs w:val="24"/>
        </w:rPr>
        <w:t xml:space="preserve">more generalizable </w:t>
      </w:r>
      <w:r w:rsidR="005C0099">
        <w:rPr>
          <w:rFonts w:ascii="Arial" w:eastAsiaTheme="minorEastAsia" w:hAnsi="Arial" w:cs="Arial"/>
          <w:sz w:val="24"/>
          <w:szCs w:val="24"/>
        </w:rPr>
        <w:t xml:space="preserve">when retrained with data extracted from institutions paying </w:t>
      </w:r>
      <w:r w:rsidR="00024E9A">
        <w:rPr>
          <w:rFonts w:ascii="Arial" w:eastAsiaTheme="minorEastAsia" w:hAnsi="Arial" w:cs="Arial"/>
          <w:sz w:val="24"/>
          <w:szCs w:val="24"/>
        </w:rPr>
        <w:t xml:space="preserve">for </w:t>
      </w:r>
      <w:r w:rsidR="005C0099">
        <w:rPr>
          <w:rFonts w:ascii="Arial" w:eastAsiaTheme="minorEastAsia" w:hAnsi="Arial" w:cs="Arial"/>
          <w:sz w:val="24"/>
          <w:szCs w:val="24"/>
        </w:rPr>
        <w:t>them</w:t>
      </w:r>
      <w:r w:rsidR="00174E2A">
        <w:rPr>
          <w:rFonts w:ascii="Arial" w:eastAsiaTheme="minorEastAsia" w:hAnsi="Arial" w:cs="Arial"/>
          <w:sz w:val="24"/>
          <w:szCs w:val="24"/>
        </w:rPr>
        <w:t xml:space="preserve"> </w:t>
      </w:r>
      <w:r w:rsidR="00174E2A">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{"citationID":"3jti0yVw","properties":{"formattedCitation":"(G. Liu et al., 2022)","plainCitation":"(G. Liu et al., 2022)","noteIndex":0},"citationItems":[{"id":9890,"uris":["http://zotero.org/users/8964937/items/YTQGAWYE"],"itemData":{"id":9890,"type":"article-journal","abstract":"In recent years, data has become the new oil that fuels various machine learning (ML) applications. Just as the oil refining, providing data to an ML model is a product of massive costs and expertise efforts. However, how to protect the intellectual property (IP) of the training data in ML remains largely open. In this paper, we present MeFA, a novel framework for detecting training data IP embezzlement via Membership Fingerprint Authentication, which is able to determine whether a suspect ML model is trained on the to be protected target data or not. The key observation is that a part of data has a similar influence on the prediction behavior of different ML models. On this basis, MeFA leverages membership inference techniques to extract these data as the fingerprints of the target data and constructs an authentication model to verify the data’s ownership by identifying the obtained membership fingerprints. MeFA has several salient features. It does not assume any knowledge of the suspect model except for its black-box prediction API, through which we can merely get the prediction output of a given input, and also does not require any modification to the dataset or the training process, since it takes advantage of the inherent membership property of the data. As a by-product, MeFA can also serve as a post-protection to verify the ownership of ML models, without modifying the training process of the model. Extensive experiments on three realistic datasets and seven types of ML models validate the effectiveness of MeFA, and demonstrate that it is also robust to scenarios when the training data is partially used or preprocessed with representative membership inference defenses.","container-title":"IEEE Transactions on Information Forensics and Security","DOI":"10.1109/TIFS.2022.3155921","ISSN":"1556-6021","note":"event-title: IEEE Transactions on Information Forensics and Security","page":"1024-1037","source":"IEEE Xplore","title":"Your model trains on my data? Protecting intellectual property of training data via membership fingerprint authentication","title-short":"Your Model Trains on My Data?","volume":"17","author":[{"family":"Liu","given":"Gaoyang"},{"family":"Xu","given":"Tianlong"},{"family":"Ma","given":"Xiaoqiang"},{"family":"Wang","given":"Chen"}],"issued":{"date-parts":[["2022"]]}}}],"schema":"https://github.com/citation-style-language/schema/raw/master/csl-citation.json"} </w:instrText>
      </w:r>
      <w:r w:rsidR="00174E2A">
        <w:rPr>
          <w:rFonts w:ascii="Arial" w:eastAsiaTheme="minorEastAsia" w:hAnsi="Arial" w:cs="Arial"/>
          <w:sz w:val="24"/>
          <w:szCs w:val="24"/>
        </w:rPr>
        <w:fldChar w:fldCharType="separate"/>
      </w:r>
      <w:r w:rsidR="00174E2A" w:rsidRPr="00174E2A">
        <w:rPr>
          <w:rFonts w:ascii="Arial" w:hAnsi="Arial" w:cs="Arial"/>
          <w:sz w:val="24"/>
        </w:rPr>
        <w:t>(G. Liu et al., 2022)</w:t>
      </w:r>
      <w:r w:rsidR="00174E2A">
        <w:rPr>
          <w:rFonts w:ascii="Arial" w:eastAsiaTheme="minorEastAsia" w:hAnsi="Arial" w:cs="Arial"/>
          <w:sz w:val="24"/>
          <w:szCs w:val="24"/>
        </w:rPr>
        <w:fldChar w:fldCharType="end"/>
      </w:r>
      <w:r>
        <w:rPr>
          <w:rFonts w:ascii="Arial" w:eastAsiaTheme="minorEastAsia" w:hAnsi="Arial" w:cs="Arial"/>
          <w:sz w:val="24"/>
          <w:szCs w:val="24"/>
        </w:rPr>
        <w:t xml:space="preserve">. </w:t>
      </w:r>
      <w:r w:rsidR="009F153C">
        <w:rPr>
          <w:rFonts w:ascii="Arial" w:eastAsiaTheme="minorEastAsia" w:hAnsi="Arial" w:cs="Arial"/>
          <w:sz w:val="24"/>
          <w:szCs w:val="24"/>
        </w:rPr>
        <w:t xml:space="preserve">Therefore, </w:t>
      </w:r>
      <w:r w:rsidR="00050683">
        <w:rPr>
          <w:rFonts w:ascii="Arial" w:eastAsiaTheme="minorEastAsia" w:hAnsi="Arial" w:cs="Arial"/>
          <w:sz w:val="24"/>
          <w:szCs w:val="24"/>
        </w:rPr>
        <w:t xml:space="preserve">the </w:t>
      </w:r>
      <w:r w:rsidR="009F153C">
        <w:rPr>
          <w:rFonts w:ascii="Arial" w:eastAsiaTheme="minorEastAsia" w:hAnsi="Arial" w:cs="Arial"/>
          <w:sz w:val="24"/>
          <w:szCs w:val="24"/>
        </w:rPr>
        <w:t>implications</w:t>
      </w:r>
      <w:r w:rsidR="003F1085">
        <w:rPr>
          <w:rFonts w:ascii="Arial" w:eastAsiaTheme="minorEastAsia" w:hAnsi="Arial" w:cs="Arial"/>
          <w:sz w:val="24"/>
          <w:szCs w:val="24"/>
        </w:rPr>
        <w:t xml:space="preserve"> </w:t>
      </w:r>
      <w:r w:rsidR="00050683">
        <w:rPr>
          <w:rFonts w:ascii="Arial" w:eastAsiaTheme="minorEastAsia" w:hAnsi="Arial" w:cs="Arial"/>
          <w:sz w:val="24"/>
          <w:szCs w:val="24"/>
        </w:rPr>
        <w:t xml:space="preserve">of this </w:t>
      </w:r>
      <w:r w:rsidR="003F1085">
        <w:rPr>
          <w:rFonts w:ascii="Arial" w:eastAsiaTheme="minorEastAsia" w:hAnsi="Arial" w:cs="Arial"/>
          <w:sz w:val="24"/>
          <w:szCs w:val="24"/>
        </w:rPr>
        <w:t xml:space="preserve">improvement </w:t>
      </w:r>
      <w:r w:rsidR="005B1D0E">
        <w:rPr>
          <w:rFonts w:ascii="Arial" w:eastAsiaTheme="minorEastAsia" w:hAnsi="Arial" w:cs="Arial"/>
          <w:sz w:val="24"/>
          <w:szCs w:val="24"/>
        </w:rPr>
        <w:t>c</w:t>
      </w:r>
      <w:r w:rsidR="00CD1785">
        <w:rPr>
          <w:rFonts w:ascii="Arial" w:eastAsiaTheme="minorEastAsia" w:hAnsi="Arial" w:cs="Arial"/>
          <w:sz w:val="24"/>
          <w:szCs w:val="24"/>
        </w:rPr>
        <w:t>ould be d</w:t>
      </w:r>
      <w:r w:rsidR="000E5E00">
        <w:rPr>
          <w:rFonts w:ascii="Arial" w:eastAsiaTheme="minorEastAsia" w:hAnsi="Arial" w:cs="Arial"/>
          <w:sz w:val="24"/>
          <w:szCs w:val="24"/>
        </w:rPr>
        <w:t xml:space="preserve">iscussed </w:t>
      </w:r>
      <w:r w:rsidR="00172005">
        <w:rPr>
          <w:rFonts w:ascii="Arial" w:eastAsiaTheme="minorEastAsia" w:hAnsi="Arial" w:cs="Arial"/>
          <w:sz w:val="24"/>
          <w:szCs w:val="24"/>
        </w:rPr>
        <w:t xml:space="preserve">while negotiating with </w:t>
      </w:r>
      <w:r w:rsidR="002F04FC">
        <w:rPr>
          <w:rFonts w:ascii="Arial" w:eastAsiaTheme="minorEastAsia" w:hAnsi="Arial" w:cs="Arial"/>
          <w:sz w:val="24"/>
          <w:szCs w:val="24"/>
        </w:rPr>
        <w:t>vendors</w:t>
      </w:r>
      <w:r w:rsidR="00BA480E">
        <w:rPr>
          <w:rFonts w:ascii="Arial" w:eastAsiaTheme="minorEastAsia" w:hAnsi="Arial" w:cs="Arial"/>
          <w:sz w:val="24"/>
          <w:szCs w:val="24"/>
        </w:rPr>
        <w:t>.</w:t>
      </w:r>
    </w:p>
    <w:p w14:paraId="308944D3" w14:textId="77777777" w:rsidR="00B71EF1" w:rsidRDefault="00B71EF1" w:rsidP="00954017">
      <w:pPr>
        <w:spacing w:line="480" w:lineRule="auto"/>
        <w:ind w:left="785"/>
        <w:jc w:val="both"/>
        <w:rPr>
          <w:rFonts w:ascii="Arial" w:eastAsiaTheme="minorEastAsia" w:hAnsi="Arial" w:cs="Arial"/>
          <w:sz w:val="24"/>
          <w:szCs w:val="24"/>
        </w:rPr>
      </w:pPr>
    </w:p>
    <w:p w14:paraId="158CE946" w14:textId="12E545A5" w:rsidR="009C7DA7" w:rsidRDefault="00B75F0B" w:rsidP="003D4622">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lastRenderedPageBreak/>
        <w:t>In addition</w:t>
      </w:r>
      <w:r w:rsidR="00024E9A">
        <w:rPr>
          <w:rFonts w:ascii="Arial" w:eastAsiaTheme="minorEastAsia" w:hAnsi="Arial" w:cs="Arial"/>
          <w:sz w:val="24"/>
          <w:szCs w:val="24"/>
        </w:rPr>
        <w:t xml:space="preserve">, some considerations related to the applicability of ML models in pathology must be mentioned. </w:t>
      </w:r>
      <w:r w:rsidR="00FF1A33">
        <w:rPr>
          <w:rFonts w:ascii="Arial" w:eastAsiaTheme="minorEastAsia" w:hAnsi="Arial" w:cs="Arial"/>
          <w:sz w:val="24"/>
          <w:szCs w:val="24"/>
        </w:rPr>
        <w:t>WSIs carry large amounts of valuable information</w:t>
      </w:r>
      <w:r w:rsidR="00EC69EF">
        <w:rPr>
          <w:rFonts w:ascii="Arial" w:eastAsiaTheme="minorEastAsia" w:hAnsi="Arial" w:cs="Arial"/>
          <w:sz w:val="24"/>
          <w:szCs w:val="24"/>
        </w:rPr>
        <w:t xml:space="preserve"> </w:t>
      </w:r>
      <w:r w:rsidR="00EC69EF">
        <w:rPr>
          <w:rFonts w:ascii="Arial" w:eastAsiaTheme="minorEastAsia" w:hAnsi="Arial" w:cs="Arial"/>
          <w:sz w:val="24"/>
          <w:szCs w:val="24"/>
        </w:rPr>
        <w:fldChar w:fldCharType="begin"/>
      </w:r>
      <w:r w:rsidR="00EC69EF">
        <w:rPr>
          <w:rFonts w:ascii="Arial" w:eastAsiaTheme="minorEastAsia" w:hAnsi="Arial" w:cs="Arial"/>
          <w:sz w:val="24"/>
          <w:szCs w:val="24"/>
        </w:rPr>
        <w:instrText xml:space="preserve"> ADDIN ZOTERO_ITEM CSL_CITATION {"citationID":"HWnnStrP","properties":{"formattedCitation":"(Rosai, 2001)","plainCitation":"(Rosai, 2001)","noteIndex":0},"citationItems":[{"id":9802,"uris":["http://zotero.org/users/8964937/items/MET9LMAU"],"itemData":{"id":9802,"type":"article-journal","container-title":"Modern Pathology: An Official Journal of the United States and Canadian Academy of Pathology, Inc","DOI":"10.1038/modpathol.3880295","ISSN":"0893-3952","issue":"3","journalAbbreviation":"Mod Pathol","language":"eng","note":"PMID: 11266535","page":"258-260","source":"PubMed","title":"The continuing role of morphology in the molecular age","volume":"14","author":[{"family":"Rosai","given":"J."}],"issued":{"date-parts":[["2001",3]]}}}],"schema":"https://github.com/citation-style-language/schema/raw/master/csl-citation.json"} </w:instrText>
      </w:r>
      <w:r w:rsidR="00EC69EF">
        <w:rPr>
          <w:rFonts w:ascii="Arial" w:eastAsiaTheme="minorEastAsia" w:hAnsi="Arial" w:cs="Arial"/>
          <w:sz w:val="24"/>
          <w:szCs w:val="24"/>
        </w:rPr>
        <w:fldChar w:fldCharType="separate"/>
      </w:r>
      <w:r w:rsidR="00EC69EF" w:rsidRPr="00EC69EF">
        <w:rPr>
          <w:rFonts w:ascii="Arial" w:hAnsi="Arial" w:cs="Arial"/>
          <w:sz w:val="24"/>
        </w:rPr>
        <w:t>(Rosai, 2001)</w:t>
      </w:r>
      <w:r w:rsidR="00EC69EF">
        <w:rPr>
          <w:rFonts w:ascii="Arial" w:eastAsiaTheme="minorEastAsia" w:hAnsi="Arial" w:cs="Arial"/>
          <w:sz w:val="24"/>
          <w:szCs w:val="24"/>
        </w:rPr>
        <w:fldChar w:fldCharType="end"/>
      </w:r>
      <w:r w:rsidR="00FF1A33">
        <w:rPr>
          <w:rFonts w:ascii="Arial" w:eastAsiaTheme="minorEastAsia" w:hAnsi="Arial" w:cs="Arial"/>
          <w:sz w:val="24"/>
          <w:szCs w:val="24"/>
        </w:rPr>
        <w:t xml:space="preserve">. Some of this information has been visually </w:t>
      </w:r>
      <w:r w:rsidR="00FF1A33" w:rsidRPr="00683837">
        <w:rPr>
          <w:rFonts w:ascii="Arial" w:eastAsiaTheme="minorEastAsia" w:hAnsi="Arial" w:cs="Arial"/>
          <w:sz w:val="24"/>
          <w:szCs w:val="24"/>
        </w:rPr>
        <w:t xml:space="preserve">recognizable </w:t>
      </w:r>
      <w:r w:rsidR="00FF1A33">
        <w:rPr>
          <w:rFonts w:ascii="Arial" w:eastAsiaTheme="minorEastAsia" w:hAnsi="Arial" w:cs="Arial"/>
          <w:sz w:val="24"/>
          <w:szCs w:val="24"/>
        </w:rPr>
        <w:t>for years and used for diagnostic/classification purposes and, secondarily or indirectly, to predict prognosis and treatment outcomes</w:t>
      </w:r>
      <w:r w:rsidR="000B5D2E">
        <w:rPr>
          <w:rFonts w:ascii="Arial" w:eastAsiaTheme="minorEastAsia" w:hAnsi="Arial" w:cs="Arial"/>
          <w:sz w:val="24"/>
          <w:szCs w:val="24"/>
        </w:rPr>
        <w:t xml:space="preserve"> </w:t>
      </w:r>
      <w:r w:rsidR="00535701">
        <w:rPr>
          <w:rFonts w:ascii="Arial" w:eastAsiaTheme="minorEastAsia" w:hAnsi="Arial" w:cs="Arial"/>
          <w:sz w:val="24"/>
          <w:szCs w:val="24"/>
        </w:rPr>
        <w:fldChar w:fldCharType="begin"/>
      </w:r>
      <w:r w:rsidR="00535701">
        <w:rPr>
          <w:rFonts w:ascii="Arial" w:eastAsiaTheme="minorEastAsia" w:hAnsi="Arial" w:cs="Arial"/>
          <w:sz w:val="24"/>
          <w:szCs w:val="24"/>
        </w:rPr>
        <w:instrText xml:space="preserve"> ADDIN ZOTERO_ITEM CSL_CITATION {"citationID":"qIn9rfnt","properties":{"formattedCitation":"(Rosai, 2001)","plainCitation":"(Rosai, 2001)","noteIndex":0},"citationItems":[{"id":9802,"uris":["http://zotero.org/users/8964937/items/MET9LMAU"],"itemData":{"id":9802,"type":"article-journal","container-title":"Modern Pathology: An Official Journal of the United States and Canadian Academy of Pathology, Inc","DOI":"10.1038/modpathol.3880295","ISSN":"0893-3952","issue":"3","journalAbbreviation":"Mod Pathol","language":"eng","note":"PMID: 11266535","page":"258-260","source":"PubMed","title":"The continuing role of morphology in the molecular age","volume":"14","author":[{"family":"Rosai","given":"J."}],"issued":{"date-parts":[["2001",3]]}}}],"schema":"https://github.com/citation-style-language/schema/raw/master/csl-citation.json"} </w:instrText>
      </w:r>
      <w:r w:rsidR="00535701">
        <w:rPr>
          <w:rFonts w:ascii="Arial" w:eastAsiaTheme="minorEastAsia" w:hAnsi="Arial" w:cs="Arial"/>
          <w:sz w:val="24"/>
          <w:szCs w:val="24"/>
        </w:rPr>
        <w:fldChar w:fldCharType="separate"/>
      </w:r>
      <w:r w:rsidR="00535701" w:rsidRPr="00535701">
        <w:rPr>
          <w:rFonts w:ascii="Arial" w:hAnsi="Arial" w:cs="Arial"/>
          <w:sz w:val="24"/>
        </w:rPr>
        <w:t>(Rosai, 2001)</w:t>
      </w:r>
      <w:r w:rsidR="00535701">
        <w:rPr>
          <w:rFonts w:ascii="Arial" w:eastAsiaTheme="minorEastAsia" w:hAnsi="Arial" w:cs="Arial"/>
          <w:sz w:val="24"/>
          <w:szCs w:val="24"/>
        </w:rPr>
        <w:fldChar w:fldCharType="end"/>
      </w:r>
      <w:r w:rsidR="00FF1A33">
        <w:rPr>
          <w:rFonts w:ascii="Arial" w:eastAsiaTheme="minorEastAsia" w:hAnsi="Arial" w:cs="Arial"/>
          <w:sz w:val="24"/>
          <w:szCs w:val="24"/>
        </w:rPr>
        <w:t>. Other information, previously hidden from human eyes, can now be extracted using some ML models</w:t>
      </w:r>
      <w:r w:rsidR="00CD605F">
        <w:rPr>
          <w:rFonts w:ascii="Arial" w:eastAsiaTheme="minorEastAsia" w:hAnsi="Arial" w:cs="Arial"/>
          <w:sz w:val="24"/>
          <w:szCs w:val="24"/>
        </w:rPr>
        <w:t xml:space="preserve"> </w:t>
      </w:r>
      <w:r w:rsidR="00CD605F">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{"citationID":"jHq5eWlN","properties":{"formattedCitation":"(Echle et al., 2021; Shmatko et al., 2022)","plainCitation":"(Echle et al., 2021; Shmatko et al., 2022)","noteIndex":0},"citationItems":[{"id":9150,"uris":["http://zotero.org/users/8964937/items/2LY3KED6","http://zotero.org/users/8964937/items/JWR2STED"],"itemData":{"id":9150,"type":"article-journal","abstract":"Clinical workflows in oncology rely on predictive and prognostic molecular biomarkers. However, the growing number of these complex biomarkers tends to increase the cost and time for decision-making in routine daily oncology practice; furthermore, biomarkers often require tumour tissue on top of routine diagnostic material. Nevertheless, routinely available tumour tissue contains an abundance of clinically relevant information that is currently not fully exploited. Advances in deep learning (DL), an artificial intelligence (AI) technology, have enabled the extraction of previously hidden information directly from routine histology images of cancer, providing potentially clinically useful information. Here, we outline emerging concepts of how DL can extract biomarkers directly from histology images and summarise studies of basic and advanced image analysis for cancer histology. Basic image analysis tasks include detection, grading and subtyping of tumour tissue in histology images; they are aimed at automating pathology workflows and consequently do not immediately translate into clinical decisions. Exceeding such basic approaches, DL has also been used for advanced image analysis tasks, which have the potential of directly affecting clinical decision-making processes. These advanced approaches include inference of molecular features, prediction of survival and end-to-end prediction of therapy response. Predictions made by such DL systems could simplify and enrich clinical decision-making, but require rigorous external validation in clinical settings.","container-title":"British Journal of Cancer","DOI":"10.1038/s41416-020-01122-x","ISSN":"0007-0920","issue":"4","journalAbbreviation":"Br J Cancer","note":"PMID: 33204028\nPMCID: PMC7884739","page":"686-696","source":"PubMed Central","title":"Deep learning in cancer pathology: a new generation of clinical biomarkers","title-short":"Deep learning in cancer pathology","volume":"124","author":[{"family":"Echle","given":"Amelie"},{"family":"Rindtorff","given":"Niklas Timon"},{"family":"Brinker","given":"Titus Josef"},{"family":"Luedde","given":"Tom"},{"family":"Pearson","given":"Alexander Thomas"},{"family":"Kather","given":"Jakob Nikolas"}],"issued":{"date-parts":[["2021",2,16]]}}},{"id":9148,"uris":["http://zotero.org/users/8964937/items/MYKVIUGX"],"itemData":{"id":9148,"type":"article-journal","abstract":"Artificial intelligence (AI) methods have multiplied our capabilities to extract quantitative information from digital histopathology images. AI is expected to reduce workload for human experts, improve the objectivity and consistency of pathology reports, and have a clinical impact by extracting hi …","container-title":"Nature cancer","DOI":"10.1038/s43018-022-00436-4","ISSN":"2662-1347","issue":"9","language":"en","note":"publisher: Nat Cancer\nPMID: 36138135","source":"pubmed.ncbi.nlm.nih.gov","title":"Artificial intelligence in histopathology: enhancing cancer research and clinical oncology","title-short":"Artificial intelligence in histopathology","URL":"https://pubmed.ncbi.nlm.nih.gov/36138135/","volume":"3","author":[{"family":"Shmatko","given":"A"},{"family":"Ghaffari Laleh","given":"N"},{"family":"Gerstung","given":"M"},{"family":"Kather","given":"Jn"}],"accessed":{"date-parts":[["2022",12,9]]},"issued":{"date-parts":[["2022",9]]}}}],"schema":"https://github.com/citation-style-language/schema/raw/master/csl-citation.json"} </w:instrText>
      </w:r>
      <w:r w:rsidR="00CD605F">
        <w:rPr>
          <w:rFonts w:ascii="Arial" w:eastAsiaTheme="minorEastAsia" w:hAnsi="Arial" w:cs="Arial"/>
          <w:sz w:val="24"/>
          <w:szCs w:val="24"/>
        </w:rPr>
        <w:fldChar w:fldCharType="separate"/>
      </w:r>
      <w:r w:rsidR="00C30282" w:rsidRPr="00C30282">
        <w:rPr>
          <w:rFonts w:ascii="Arial" w:hAnsi="Arial" w:cs="Arial"/>
          <w:sz w:val="24"/>
        </w:rPr>
        <w:t>(Echle et al., 2021; Shmatko et al., 2022)</w:t>
      </w:r>
      <w:r w:rsidR="00CD605F">
        <w:rPr>
          <w:rFonts w:ascii="Arial" w:eastAsiaTheme="minorEastAsia" w:hAnsi="Arial" w:cs="Arial"/>
          <w:sz w:val="24"/>
          <w:szCs w:val="24"/>
        </w:rPr>
        <w:fldChar w:fldCharType="end"/>
      </w:r>
      <w:r w:rsidR="00FF1A33">
        <w:rPr>
          <w:rFonts w:ascii="Arial" w:eastAsiaTheme="minorEastAsia" w:hAnsi="Arial" w:cs="Arial"/>
          <w:sz w:val="24"/>
          <w:szCs w:val="24"/>
        </w:rPr>
        <w:t>. This has created many opportunities with the potential to augment human skills</w:t>
      </w:r>
      <w:r w:rsidR="00C93DB5">
        <w:rPr>
          <w:rFonts w:ascii="Arial" w:eastAsiaTheme="minorEastAsia" w:hAnsi="Arial" w:cs="Arial"/>
          <w:sz w:val="24"/>
          <w:szCs w:val="24"/>
        </w:rPr>
        <w:t xml:space="preserve"> </w:t>
      </w:r>
      <w:r w:rsidR="00C93DB5">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{"citationID":"U6U3Tf5s","properties":{"formattedCitation":"(Harrison et al., 2021)","plainCitation":"(Harrison et al., 2021)","noteIndex":0},"citationItems":[{"id":9870,"uris":["http://zotero.org/users/8964937/items/ADND24D3"],"itemData":{"id":9870,"type":"article-journal","abstract":"Recent developments in machine learning have stimulated intense interest in software that may augment or replace human experts. Machine learning may impact pathology practice by offering new capabilities in analysis, interpretation, and outcomes prediction using images and other data. The principles of operation and management of machine learning systems are unfamiliar to pathologists, who anticipate a need for additional education to be effective as expert users and managers of the new tools.To provide a background on machine learning for practicing pathologists, including an overview of algorithms, model development, and performance evaluation; to examine the current status of machine learning in pathology and consider possible roles and requirements for pathologists in local deployment and management of machine learning systems; and to highlight existing challenges and gaps in deployment methodology and regulation.Sources include the biomedical and engineering literature, white papers from professional organizations, government reports, electronic resources, and authors' experience in machine learning. References were chosen when possible for accessibility to practicing pathologists without specialized training in mathematics, statistics, or software development.Machine learning offers an array of techniques that in recent published results show substantial promise. Data suggest that human experts working with machine learning tools outperform humans or machines separately, but the optimal form for this combination in pathology has not been established. Significant questions related to the generalizability of machine learning systems, local site verification, and performance monitoring remain to be resolved before a consensus on best practices and a regulatory environment can be established.","container-title":"Archives of Pathology &amp; Laboratory Medicine","DOI":"10.5858/arpa.2020-0541-CP","ISSN":"0003-9985","issue":"10","journalAbbreviation":"Archives of Pathology &amp; Laboratory Medicine","page":"1228-1254","source":"Silverchair","title":"Introduction to artificial intelligence and machine learning for pathology","volume":"145","author":[{"family":"Harrison","given":"James H.","suffix":"Jr"},{"family":"Gilbertson","given":"John R."},{"family":"Hanna","given":"Matthew G."},{"family":"Olson","given":"Niels H."},{"family":"Seheult","given":"Jansen N."},{"family":"Sorace","given":"James M."},{"family":"Stram","given":"Michelle N."}],"issued":{"date-parts":[["2021",1,25]]}}}],"schema":"https://github.com/citation-style-language/schema/raw/master/csl-citation.json"} </w:instrText>
      </w:r>
      <w:r w:rsidR="00C93DB5">
        <w:rPr>
          <w:rFonts w:ascii="Arial" w:eastAsiaTheme="minorEastAsia" w:hAnsi="Arial" w:cs="Arial"/>
          <w:sz w:val="24"/>
          <w:szCs w:val="24"/>
        </w:rPr>
        <w:fldChar w:fldCharType="separate"/>
      </w:r>
      <w:r w:rsidR="00C93DB5" w:rsidRPr="00C93DB5">
        <w:rPr>
          <w:rFonts w:ascii="Arial" w:hAnsi="Arial" w:cs="Arial"/>
          <w:sz w:val="24"/>
        </w:rPr>
        <w:t>(Harrison et al., 2021)</w:t>
      </w:r>
      <w:r w:rsidR="00C93DB5">
        <w:rPr>
          <w:rFonts w:ascii="Arial" w:eastAsiaTheme="minorEastAsia" w:hAnsi="Arial" w:cs="Arial"/>
          <w:sz w:val="24"/>
          <w:szCs w:val="24"/>
        </w:rPr>
        <w:fldChar w:fldCharType="end"/>
      </w:r>
      <w:r w:rsidR="00FF1A33">
        <w:rPr>
          <w:rFonts w:ascii="Arial" w:eastAsiaTheme="minorEastAsia" w:hAnsi="Arial" w:cs="Arial"/>
          <w:sz w:val="24"/>
          <w:szCs w:val="24"/>
        </w:rPr>
        <w:t xml:space="preserve">. For example, </w:t>
      </w:r>
      <w:r w:rsidR="00291AEA">
        <w:rPr>
          <w:rFonts w:ascii="Arial" w:eastAsiaTheme="minorEastAsia" w:hAnsi="Arial" w:cs="Arial"/>
          <w:sz w:val="24"/>
          <w:szCs w:val="24"/>
        </w:rPr>
        <w:t xml:space="preserve">using </w:t>
      </w:r>
      <w:r w:rsidR="00291AEA" w:rsidRPr="00FF1A33">
        <w:rPr>
          <w:rFonts w:ascii="Arial" w:eastAsiaTheme="minorEastAsia" w:hAnsi="Arial" w:cs="Arial"/>
          <w:sz w:val="24"/>
          <w:szCs w:val="24"/>
        </w:rPr>
        <w:t>clinical follow-up</w:t>
      </w:r>
      <w:r w:rsidR="00291AEA">
        <w:rPr>
          <w:rFonts w:ascii="Arial" w:eastAsiaTheme="minorEastAsia" w:hAnsi="Arial" w:cs="Arial"/>
          <w:sz w:val="24"/>
          <w:szCs w:val="24"/>
        </w:rPr>
        <w:t xml:space="preserve"> data as </w:t>
      </w:r>
      <w:r w:rsidR="00CB6418">
        <w:rPr>
          <w:rFonts w:ascii="Arial" w:eastAsiaTheme="minorEastAsia" w:hAnsi="Arial" w:cs="Arial"/>
          <w:sz w:val="24"/>
          <w:szCs w:val="24"/>
        </w:rPr>
        <w:t xml:space="preserve">the gold standard (i.e., to capture the </w:t>
      </w:r>
      <w:r w:rsidR="00291AEA" w:rsidRPr="00FF1A33">
        <w:rPr>
          <w:rFonts w:ascii="Arial" w:eastAsiaTheme="minorEastAsia" w:hAnsi="Arial" w:cs="Arial"/>
          <w:sz w:val="24"/>
          <w:szCs w:val="24"/>
        </w:rPr>
        <w:t xml:space="preserve">ground </w:t>
      </w:r>
      <w:r w:rsidR="00291AEA">
        <w:rPr>
          <w:rFonts w:ascii="Arial" w:eastAsiaTheme="minorEastAsia" w:hAnsi="Arial" w:cs="Arial"/>
          <w:sz w:val="24"/>
          <w:szCs w:val="24"/>
        </w:rPr>
        <w:t>t</w:t>
      </w:r>
      <w:r w:rsidR="00291AEA" w:rsidRPr="00FF1A33">
        <w:rPr>
          <w:rFonts w:ascii="Arial" w:eastAsiaTheme="minorEastAsia" w:hAnsi="Arial" w:cs="Arial"/>
          <w:sz w:val="24"/>
          <w:szCs w:val="24"/>
        </w:rPr>
        <w:t>ruth</w:t>
      </w:r>
      <w:r w:rsidR="00CB6418">
        <w:rPr>
          <w:rFonts w:ascii="Arial" w:eastAsiaTheme="minorEastAsia" w:hAnsi="Arial" w:cs="Arial"/>
          <w:sz w:val="24"/>
          <w:szCs w:val="24"/>
        </w:rPr>
        <w:t>)</w:t>
      </w:r>
      <w:r w:rsidR="00291AEA">
        <w:rPr>
          <w:rFonts w:ascii="Arial" w:eastAsiaTheme="minorEastAsia" w:hAnsi="Arial" w:cs="Arial"/>
          <w:sz w:val="24"/>
          <w:szCs w:val="24"/>
        </w:rPr>
        <w:t xml:space="preserve">, hidden information has </w:t>
      </w:r>
      <w:r w:rsidR="00CB6418">
        <w:rPr>
          <w:rFonts w:ascii="Arial" w:eastAsiaTheme="minorEastAsia" w:hAnsi="Arial" w:cs="Arial"/>
          <w:sz w:val="24"/>
          <w:szCs w:val="24"/>
        </w:rPr>
        <w:t xml:space="preserve">been </w:t>
      </w:r>
      <w:r w:rsidR="00024E9A">
        <w:rPr>
          <w:rFonts w:ascii="Arial" w:eastAsiaTheme="minorEastAsia" w:hAnsi="Arial" w:cs="Arial"/>
          <w:sz w:val="24"/>
          <w:szCs w:val="24"/>
        </w:rPr>
        <w:t xml:space="preserve">found to be </w:t>
      </w:r>
      <w:r w:rsidR="00CB6418">
        <w:rPr>
          <w:rFonts w:ascii="Arial" w:eastAsiaTheme="minorEastAsia" w:hAnsi="Arial" w:cs="Arial"/>
          <w:sz w:val="24"/>
          <w:szCs w:val="24"/>
        </w:rPr>
        <w:t xml:space="preserve">very powerful in </w:t>
      </w:r>
      <w:r w:rsidR="00291AEA">
        <w:rPr>
          <w:rFonts w:ascii="Arial" w:eastAsiaTheme="minorEastAsia" w:hAnsi="Arial" w:cs="Arial"/>
          <w:sz w:val="24"/>
          <w:szCs w:val="24"/>
        </w:rPr>
        <w:t>predict</w:t>
      </w:r>
      <w:r w:rsidR="00CB6418">
        <w:rPr>
          <w:rFonts w:ascii="Arial" w:eastAsiaTheme="minorEastAsia" w:hAnsi="Arial" w:cs="Arial"/>
          <w:sz w:val="24"/>
          <w:szCs w:val="24"/>
        </w:rPr>
        <w:t>ing</w:t>
      </w:r>
      <w:r w:rsidR="00FF1A33">
        <w:rPr>
          <w:rFonts w:ascii="Arial" w:eastAsiaTheme="minorEastAsia" w:hAnsi="Arial" w:cs="Arial"/>
          <w:sz w:val="24"/>
          <w:szCs w:val="24"/>
        </w:rPr>
        <w:t xml:space="preserve"> prognosis</w:t>
      </w:r>
      <w:r w:rsidR="00291AEA">
        <w:rPr>
          <w:rFonts w:ascii="Arial" w:eastAsiaTheme="minorEastAsia" w:hAnsi="Arial" w:cs="Arial"/>
          <w:sz w:val="24"/>
          <w:szCs w:val="24"/>
        </w:rPr>
        <w:t xml:space="preserve">, </w:t>
      </w:r>
      <w:r w:rsidR="00FF1A33">
        <w:rPr>
          <w:rFonts w:ascii="Arial" w:eastAsiaTheme="minorEastAsia" w:hAnsi="Arial" w:cs="Arial"/>
          <w:sz w:val="24"/>
          <w:szCs w:val="24"/>
        </w:rPr>
        <w:t>treatment response</w:t>
      </w:r>
      <w:r w:rsidR="00291AEA">
        <w:rPr>
          <w:rFonts w:ascii="Arial" w:eastAsiaTheme="minorEastAsia" w:hAnsi="Arial" w:cs="Arial"/>
          <w:sz w:val="24"/>
          <w:szCs w:val="24"/>
        </w:rPr>
        <w:t xml:space="preserve">s, and biomarkers </w:t>
      </w:r>
      <w:r w:rsidR="00FF1A33">
        <w:rPr>
          <w:rFonts w:ascii="Arial" w:eastAsiaTheme="minorEastAsia" w:hAnsi="Arial" w:cs="Arial"/>
          <w:sz w:val="24"/>
          <w:szCs w:val="24"/>
        </w:rPr>
        <w:fldChar w:fldCharType="begin"/>
      </w:r>
      <w:r w:rsidR="00C30282">
        <w:rPr>
          <w:rFonts w:ascii="Arial" w:eastAsiaTheme="minorEastAsia" w:hAnsi="Arial" w:cs="Arial"/>
          <w:sz w:val="24"/>
          <w:szCs w:val="24"/>
        </w:rPr>
        <w:instrText xml:space="preserve"> ADDIN ZOTERO_ITEM CSL_CITATION {"citationID":"7Y5B4F3a","properties":{"formattedCitation":"(Echle et al., 2021; Shmatko et al., 2022)","plainCitation":"(Echle et al., 2021; Shmatko et al., 2022)","noteIndex":0},"citationItems":[{"id":9150,"uris":["http://zotero.org/users/8964937/items/2LY3KED6","http://zotero.org/users/8964937/items/JWR2STED"],"itemData":{"id":9150,"type":"article-journal","abstract":"Clinical workflows in oncology rely on predictive and prognostic molecular biomarkers. However, the growing number of these complex biomarkers tends to increase the cost and time for decision-making in routine daily oncology practice; furthermore, biomarkers often require tumour tissue on top of routine diagnostic material. Nevertheless, routinely available tumour tissue contains an abundance of clinically relevant information that is currently not fully exploited. Advances in deep learning (DL), an artificial intelligence (AI) technology, have enabled the extraction of previously hidden information directly from routine histology images of cancer, providing potentially clinically useful information. Here, we outline emerging concepts of how DL can extract biomarkers directly from histology images and summarise studies of basic and advanced image analysis for cancer histology. Basic image analysis tasks include detection, grading and subtyping of tumour tissue in histology images; they are aimed at automating pathology workflows and consequently do not immediately translate into clinical decisions. Exceeding such basic approaches, DL has also been used for advanced image analysis tasks, which have the potential of directly affecting clinical decision-making processes. These advanced approaches include inference of molecular features, prediction of survival and end-to-end prediction of therapy response. Predictions made by such DL systems could simplify and enrich clinical decision-making, but require rigorous external validation in clinical settings.","container-title":"British Journal of Cancer","DOI":"10.1038/s41416-020-01122-x","ISSN":"0007-0920","issue":"4","journalAbbreviation":"Br J Cancer","note":"PMID: 33204028\nPMCID: PMC7884739","page":"686-696","source":"PubMed Central","title":"Deep learning in cancer pathology: a new generation of clinical biomarkers","title-short":"Deep learning in cancer pathology","volume":"124","author":[{"family":"Echle","given":"Amelie"},{"family":"Rindtorff","given":"Niklas Timon"},{"family":"Brinker","given":"Titus Josef"},{"family":"Luedde","given":"Tom"},{"family":"Pearson","given":"Alexander Thomas"},{"family":"Kather","given":"Jakob Nikolas"}],"issued":{"date-parts":[["2021",2,16]]}}},{"id":9148,"uris":["http://zotero.org/users/8964937/items/MYKVIUGX"],"itemData":{"id":9148,"type":"article-journal","abstract":"Artificial intelligence (AI) methods have multiplied our capabilities to extract quantitative information from digital histopathology images. AI is expected to reduce workload for human experts, improve the objectivity and consistency of pathology reports, and have a clinical impact by extracting hi …","container-title":"Nature cancer","DOI":"10.1038/s43018-022-00436-4","ISSN":"2662-1347","issue":"9","language":"en","note":"publisher: Nat Cancer\nPMID: 36138135","source":"pubmed.ncbi.nlm.nih.gov","title":"Artificial intelligence in histopathology: enhancing cancer research and clinical oncology","title-short":"Artificial intelligence in histopathology","URL":"https://pubmed.ncbi.nlm.nih.gov/36138135/","volume":"3","author":[{"family":"Shmatko","given":"A"},{"family":"Ghaffari Laleh","given":"N"},{"family":"Gerstung","given":"M"},{"family":"Kather","given":"Jn"}],"accessed":{"date-parts":[["2022",12,9]]},"issued":{"date-parts":[["2022",9]]}}}],"schema":"https://github.com/citation-style-language/schema/raw/master/csl-citation.json"} </w:instrText>
      </w:r>
      <w:r w:rsidR="00FF1A33">
        <w:rPr>
          <w:rFonts w:ascii="Arial" w:eastAsiaTheme="minorEastAsia" w:hAnsi="Arial" w:cs="Arial"/>
          <w:sz w:val="24"/>
          <w:szCs w:val="24"/>
        </w:rPr>
        <w:fldChar w:fldCharType="separate"/>
      </w:r>
      <w:r w:rsidR="00C30282" w:rsidRPr="00C30282">
        <w:rPr>
          <w:rFonts w:ascii="Arial" w:hAnsi="Arial" w:cs="Arial"/>
          <w:sz w:val="24"/>
        </w:rPr>
        <w:t>(Echle et al., 2021; Shmatko et al., 2022)</w:t>
      </w:r>
      <w:r w:rsidR="00FF1A33">
        <w:rPr>
          <w:rFonts w:ascii="Arial" w:eastAsiaTheme="minorEastAsia" w:hAnsi="Arial" w:cs="Arial"/>
          <w:sz w:val="24"/>
          <w:szCs w:val="24"/>
        </w:rPr>
        <w:fldChar w:fldCharType="end"/>
      </w:r>
      <w:r w:rsidR="00291AEA">
        <w:rPr>
          <w:rFonts w:ascii="Arial" w:eastAsiaTheme="minorEastAsia" w:hAnsi="Arial" w:cs="Arial"/>
          <w:sz w:val="24"/>
          <w:szCs w:val="24"/>
        </w:rPr>
        <w:t>.</w:t>
      </w:r>
      <w:r w:rsidR="00FF1A33">
        <w:rPr>
          <w:rFonts w:ascii="Arial" w:eastAsiaTheme="minorEastAsia" w:hAnsi="Arial" w:cs="Arial"/>
          <w:sz w:val="24"/>
          <w:szCs w:val="24"/>
        </w:rPr>
        <w:t xml:space="preserve"> </w:t>
      </w:r>
      <w:r w:rsidR="00CB6418">
        <w:rPr>
          <w:rFonts w:ascii="Arial" w:eastAsiaTheme="minorEastAsia" w:hAnsi="Arial" w:cs="Arial"/>
          <w:sz w:val="24"/>
          <w:szCs w:val="24"/>
        </w:rPr>
        <w:t xml:space="preserve">Nevertheless, some </w:t>
      </w:r>
      <w:r w:rsidR="00954017">
        <w:rPr>
          <w:rFonts w:ascii="Arial" w:eastAsiaTheme="minorEastAsia" w:hAnsi="Arial" w:cs="Arial"/>
          <w:sz w:val="24"/>
          <w:szCs w:val="24"/>
        </w:rPr>
        <w:t xml:space="preserve">concerns have arisen </w:t>
      </w:r>
      <w:r w:rsidR="00F040A5">
        <w:rPr>
          <w:rFonts w:ascii="Arial" w:eastAsiaTheme="minorEastAsia" w:hAnsi="Arial" w:cs="Arial"/>
          <w:sz w:val="24"/>
          <w:szCs w:val="24"/>
        </w:rPr>
        <w:t xml:space="preserve">and </w:t>
      </w:r>
      <w:r w:rsidR="00024E9A">
        <w:rPr>
          <w:rFonts w:ascii="Arial" w:eastAsiaTheme="minorEastAsia" w:hAnsi="Arial" w:cs="Arial"/>
          <w:sz w:val="24"/>
          <w:szCs w:val="24"/>
        </w:rPr>
        <w:t xml:space="preserve">will </w:t>
      </w:r>
      <w:r w:rsidR="00F040A5">
        <w:rPr>
          <w:rFonts w:ascii="Arial" w:eastAsiaTheme="minorEastAsia" w:hAnsi="Arial" w:cs="Arial"/>
          <w:sz w:val="24"/>
          <w:szCs w:val="24"/>
        </w:rPr>
        <w:t xml:space="preserve">still </w:t>
      </w:r>
      <w:r w:rsidR="00024E9A">
        <w:rPr>
          <w:rFonts w:ascii="Arial" w:eastAsiaTheme="minorEastAsia" w:hAnsi="Arial" w:cs="Arial"/>
          <w:sz w:val="24"/>
          <w:szCs w:val="24"/>
        </w:rPr>
        <w:t xml:space="preserve">be </w:t>
      </w:r>
      <w:r w:rsidR="00F040A5">
        <w:rPr>
          <w:rFonts w:ascii="Arial" w:eastAsiaTheme="minorEastAsia" w:hAnsi="Arial" w:cs="Arial"/>
          <w:sz w:val="24"/>
          <w:szCs w:val="24"/>
        </w:rPr>
        <w:t>subject to debate</w:t>
      </w:r>
      <w:r w:rsidR="00EF27E0">
        <w:rPr>
          <w:rFonts w:ascii="Arial" w:eastAsiaTheme="minorEastAsia" w:hAnsi="Arial" w:cs="Arial"/>
          <w:sz w:val="24"/>
          <w:szCs w:val="24"/>
        </w:rPr>
        <w:t xml:space="preserve">, such as </w:t>
      </w:r>
      <w:r w:rsidR="00954017">
        <w:rPr>
          <w:rFonts w:ascii="Arial" w:eastAsiaTheme="minorEastAsia" w:hAnsi="Arial" w:cs="Arial"/>
          <w:sz w:val="24"/>
          <w:szCs w:val="24"/>
        </w:rPr>
        <w:t>the need for models</w:t>
      </w:r>
      <w:r w:rsidR="007F4A92">
        <w:rPr>
          <w:rFonts w:ascii="Arial" w:eastAsiaTheme="minorEastAsia" w:hAnsi="Arial" w:cs="Arial"/>
          <w:sz w:val="24"/>
          <w:szCs w:val="24"/>
        </w:rPr>
        <w:t>'</w:t>
      </w:r>
      <w:r w:rsidR="00954017">
        <w:rPr>
          <w:rFonts w:ascii="Arial" w:eastAsiaTheme="minorEastAsia" w:hAnsi="Arial" w:cs="Arial"/>
          <w:sz w:val="24"/>
          <w:szCs w:val="24"/>
        </w:rPr>
        <w:t xml:space="preserve"> explainability</w:t>
      </w:r>
      <w:r w:rsidR="00167ED5">
        <w:rPr>
          <w:rFonts w:ascii="Arial" w:eastAsiaTheme="minorEastAsia" w:hAnsi="Arial" w:cs="Arial"/>
          <w:sz w:val="24"/>
          <w:szCs w:val="24"/>
        </w:rPr>
        <w:t xml:space="preserve"> (</w:t>
      </w:r>
      <w:r w:rsidR="00EF27E0">
        <w:rPr>
          <w:rFonts w:ascii="Arial" w:eastAsiaTheme="minorEastAsia" w:hAnsi="Arial" w:cs="Arial"/>
          <w:sz w:val="24"/>
          <w:szCs w:val="24"/>
        </w:rPr>
        <w:t xml:space="preserve">recently discussed </w:t>
      </w:r>
      <w:r w:rsidR="000A5805">
        <w:rPr>
          <w:rFonts w:ascii="Arial" w:eastAsiaTheme="minorEastAsia" w:hAnsi="Arial" w:cs="Arial"/>
          <w:sz w:val="24"/>
          <w:szCs w:val="24"/>
        </w:rPr>
        <w:t>by McCoy et al.</w:t>
      </w:r>
      <w:r w:rsidR="00EF27E0">
        <w:rPr>
          <w:rFonts w:ascii="Arial" w:eastAsiaTheme="minorEastAsia" w:hAnsi="Arial" w:cs="Arial"/>
          <w:sz w:val="24"/>
          <w:szCs w:val="24"/>
        </w:rPr>
        <w:t xml:space="preserve"> </w:t>
      </w:r>
      <w:r w:rsidR="00024E9A">
        <w:rPr>
          <w:rFonts w:ascii="Arial" w:eastAsiaTheme="minorEastAsia" w:hAnsi="Arial" w:cs="Arial"/>
          <w:sz w:val="24"/>
          <w:szCs w:val="24"/>
        </w:rPr>
        <w:fldChar w:fldCharType="begin"/>
      </w:r>
      <w:r w:rsidR="00216FDB">
        <w:rPr>
          <w:rFonts w:ascii="Arial" w:eastAsiaTheme="minorEastAsia" w:hAnsi="Arial" w:cs="Arial"/>
          <w:sz w:val="24"/>
          <w:szCs w:val="24"/>
        </w:rPr>
        <w:instrText xml:space="preserve"> ADDIN ZOTERO_ITEM CSL_CITATION {"citationID":"RLZEoDoX","properties":{"formattedCitation":"(McCoy et al., 2022)","plainCitation":"(McCoy et al., 2022)","noteIndex":0},"citationItems":[{"id":9142,"uris":["http://zotero.org/users/8964937/items/UQEA226I"],"itemData":{"id":9142,"type":"article-journal","container-title":"Journal of Clinical Epidemiology","DOI":"10.1016/j.jclinepi.2021.11.001","ISSN":"0895-4356, 1878-5921","journalAbbreviation":"Journal of Clinical Epidemiology","language":"English","note":"publisher: Elsevier\nPMID: 34748907","page":"252-257","source":"www.jclinepi.com","title":"Believing in black boxes: machine learning for healthcare does not need explainability to be evidence-based","title-short":"Believing in black boxes","volume":"142","author":[{"family":"McCoy","given":"Liam G."},{"family":"Brenna","given":"Connor T. A."},{"family":"Chen","given":"Stacy S."},{"family":"Vold","given":"Karina"},{"family":"Das","given":"Sunit"}],"issued":{"date-parts":[["2022",2,1]]}}}],"schema":"https://github.com/citation-style-language/schema/raw/master/csl-citation.json"} </w:instrText>
      </w:r>
      <w:r w:rsidR="00024E9A">
        <w:rPr>
          <w:rFonts w:ascii="Arial" w:eastAsiaTheme="minorEastAsia" w:hAnsi="Arial" w:cs="Arial"/>
          <w:sz w:val="24"/>
          <w:szCs w:val="24"/>
        </w:rPr>
        <w:fldChar w:fldCharType="separate"/>
      </w:r>
      <w:r w:rsidR="00024E9A" w:rsidRPr="00024E9A">
        <w:rPr>
          <w:rFonts w:ascii="Arial" w:hAnsi="Arial" w:cs="Arial"/>
          <w:sz w:val="24"/>
        </w:rPr>
        <w:t>(McCoy et al., 2022)</w:t>
      </w:r>
      <w:r w:rsidR="00024E9A">
        <w:rPr>
          <w:rFonts w:ascii="Arial" w:eastAsiaTheme="minorEastAsia" w:hAnsi="Arial" w:cs="Arial"/>
          <w:sz w:val="24"/>
          <w:szCs w:val="24"/>
        </w:rPr>
        <w:fldChar w:fldCharType="end"/>
      </w:r>
      <w:r w:rsidR="00167ED5">
        <w:rPr>
          <w:rFonts w:ascii="Arial" w:eastAsiaTheme="minorEastAsia" w:hAnsi="Arial" w:cs="Arial"/>
          <w:sz w:val="24"/>
          <w:szCs w:val="24"/>
        </w:rPr>
        <w:t>)</w:t>
      </w:r>
      <w:r w:rsidR="00A219B5">
        <w:rPr>
          <w:rFonts w:ascii="Arial" w:eastAsiaTheme="minorEastAsia" w:hAnsi="Arial" w:cs="Arial"/>
          <w:sz w:val="24"/>
          <w:szCs w:val="24"/>
        </w:rPr>
        <w:t>,</w:t>
      </w:r>
      <w:r w:rsidR="00EF27E0">
        <w:rPr>
          <w:rFonts w:ascii="Arial" w:eastAsiaTheme="minorEastAsia" w:hAnsi="Arial" w:cs="Arial"/>
          <w:sz w:val="24"/>
          <w:szCs w:val="24"/>
        </w:rPr>
        <w:t xml:space="preserve"> and </w:t>
      </w:r>
      <w:r w:rsidR="00C06E58">
        <w:rPr>
          <w:rFonts w:ascii="Arial" w:eastAsiaTheme="minorEastAsia" w:hAnsi="Arial" w:cs="Arial"/>
          <w:sz w:val="24"/>
          <w:szCs w:val="24"/>
        </w:rPr>
        <w:t xml:space="preserve">some </w:t>
      </w:r>
      <w:r w:rsidR="009E58EC">
        <w:rPr>
          <w:rFonts w:ascii="Arial" w:eastAsiaTheme="minorEastAsia" w:hAnsi="Arial" w:cs="Arial"/>
          <w:sz w:val="24"/>
          <w:szCs w:val="24"/>
        </w:rPr>
        <w:t xml:space="preserve">limitations </w:t>
      </w:r>
      <w:r w:rsidR="00F5322F">
        <w:rPr>
          <w:rFonts w:ascii="Arial" w:eastAsiaTheme="minorEastAsia" w:hAnsi="Arial" w:cs="Arial"/>
          <w:sz w:val="24"/>
          <w:szCs w:val="24"/>
        </w:rPr>
        <w:t xml:space="preserve">will </w:t>
      </w:r>
      <w:r w:rsidR="00A96709">
        <w:rPr>
          <w:rFonts w:ascii="Arial" w:eastAsiaTheme="minorEastAsia" w:hAnsi="Arial" w:cs="Arial"/>
          <w:sz w:val="24"/>
          <w:szCs w:val="24"/>
        </w:rPr>
        <w:t>need to be overc</w:t>
      </w:r>
      <w:r w:rsidR="00AF3CBB">
        <w:rPr>
          <w:rFonts w:ascii="Arial" w:eastAsiaTheme="minorEastAsia" w:hAnsi="Arial" w:cs="Arial"/>
          <w:sz w:val="24"/>
          <w:szCs w:val="24"/>
        </w:rPr>
        <w:t>o</w:t>
      </w:r>
      <w:r w:rsidR="00A96709">
        <w:rPr>
          <w:rFonts w:ascii="Arial" w:eastAsiaTheme="minorEastAsia" w:hAnsi="Arial" w:cs="Arial"/>
          <w:sz w:val="24"/>
          <w:szCs w:val="24"/>
        </w:rPr>
        <w:t>me</w:t>
      </w:r>
      <w:r w:rsidR="000A5805">
        <w:rPr>
          <w:rFonts w:ascii="Arial" w:eastAsiaTheme="minorEastAsia" w:hAnsi="Arial" w:cs="Arial"/>
          <w:sz w:val="24"/>
          <w:szCs w:val="24"/>
        </w:rPr>
        <w:t xml:space="preserve">. </w:t>
      </w:r>
    </w:p>
    <w:p w14:paraId="1AFE9EC8" w14:textId="79AC9E55" w:rsidR="008C1622" w:rsidRDefault="008F5C50" w:rsidP="003D4622">
      <w:pPr>
        <w:spacing w:line="480" w:lineRule="auto"/>
        <w:ind w:left="785"/>
        <w:jc w:val="both"/>
        <w:rPr>
          <w:rFonts w:ascii="Arial" w:eastAsiaTheme="minorEastAsia" w:hAnsi="Arial" w:cs="Arial"/>
          <w:sz w:val="24"/>
          <w:szCs w:val="24"/>
        </w:rPr>
      </w:pPr>
      <w:r w:rsidRPr="008F5C50">
        <w:rPr>
          <w:rFonts w:ascii="Arial" w:eastAsiaTheme="minorEastAsia" w:hAnsi="Arial" w:cs="Arial"/>
          <w:sz w:val="24"/>
          <w:szCs w:val="24"/>
        </w:rPr>
        <w:t xml:space="preserve">Beyond those related to </w:t>
      </w:r>
      <w:r w:rsidR="00CC425E">
        <w:rPr>
          <w:rFonts w:ascii="Arial" w:eastAsiaTheme="minorEastAsia" w:hAnsi="Arial" w:cs="Arial"/>
          <w:sz w:val="24"/>
          <w:szCs w:val="24"/>
        </w:rPr>
        <w:t>pathologists’</w:t>
      </w:r>
      <w:r w:rsidRPr="008F5C50">
        <w:rPr>
          <w:rFonts w:ascii="Arial" w:eastAsiaTheme="minorEastAsia" w:hAnsi="Arial" w:cs="Arial"/>
          <w:sz w:val="24"/>
          <w:szCs w:val="24"/>
        </w:rPr>
        <w:t xml:space="preserve"> </w:t>
      </w:r>
      <w:r w:rsidR="005B1D4B">
        <w:rPr>
          <w:rFonts w:ascii="Arial" w:eastAsiaTheme="minorEastAsia" w:hAnsi="Arial" w:cs="Arial"/>
          <w:sz w:val="24"/>
          <w:szCs w:val="24"/>
        </w:rPr>
        <w:t xml:space="preserve">intra- </w:t>
      </w:r>
      <w:r w:rsidRPr="008F5C50">
        <w:rPr>
          <w:rFonts w:ascii="Arial" w:eastAsiaTheme="minorEastAsia" w:hAnsi="Arial" w:cs="Arial"/>
          <w:sz w:val="24"/>
          <w:szCs w:val="24"/>
        </w:rPr>
        <w:t>and int</w:t>
      </w:r>
      <w:r w:rsidR="005B1D4B">
        <w:rPr>
          <w:rFonts w:ascii="Arial" w:eastAsiaTheme="minorEastAsia" w:hAnsi="Arial" w:cs="Arial"/>
          <w:sz w:val="24"/>
          <w:szCs w:val="24"/>
        </w:rPr>
        <w:t>er-</w:t>
      </w:r>
      <w:r w:rsidRPr="008F5C50">
        <w:rPr>
          <w:rFonts w:ascii="Arial" w:eastAsiaTheme="minorEastAsia" w:hAnsi="Arial" w:cs="Arial"/>
          <w:sz w:val="24"/>
          <w:szCs w:val="24"/>
        </w:rPr>
        <w:t xml:space="preserve">observer </w:t>
      </w:r>
      <w:r w:rsidR="000B35CA">
        <w:rPr>
          <w:rFonts w:ascii="Arial" w:eastAsiaTheme="minorEastAsia" w:hAnsi="Arial" w:cs="Arial"/>
          <w:sz w:val="24"/>
          <w:szCs w:val="24"/>
        </w:rPr>
        <w:t xml:space="preserve">variability </w:t>
      </w:r>
      <w:r w:rsidR="00A85699" w:rsidRPr="00D527C9">
        <w:rPr>
          <w:rFonts w:ascii="Arial" w:eastAsiaTheme="minorEastAsia" w:hAnsi="Arial" w:cs="Arial"/>
          <w:sz w:val="24"/>
          <w:szCs w:val="24"/>
        </w:rPr>
        <w:t xml:space="preserve">that </w:t>
      </w:r>
      <w:r w:rsidR="00B868D5">
        <w:rPr>
          <w:rFonts w:ascii="Arial" w:eastAsiaTheme="minorEastAsia" w:hAnsi="Arial" w:cs="Arial"/>
          <w:sz w:val="24"/>
          <w:szCs w:val="24"/>
        </w:rPr>
        <w:t xml:space="preserve">could </w:t>
      </w:r>
      <w:r w:rsidR="00A85699" w:rsidRPr="00D527C9">
        <w:rPr>
          <w:rFonts w:ascii="Arial" w:eastAsiaTheme="minorEastAsia" w:hAnsi="Arial" w:cs="Arial"/>
          <w:sz w:val="24"/>
          <w:szCs w:val="24"/>
        </w:rPr>
        <w:t xml:space="preserve">be </w:t>
      </w:r>
      <w:r w:rsidR="006C0D50">
        <w:rPr>
          <w:rFonts w:ascii="Arial" w:eastAsiaTheme="minorEastAsia" w:hAnsi="Arial" w:cs="Arial"/>
          <w:sz w:val="24"/>
          <w:szCs w:val="24"/>
        </w:rPr>
        <w:t xml:space="preserve">considered </w:t>
      </w:r>
      <w:r w:rsidR="00A85699">
        <w:rPr>
          <w:rFonts w:ascii="Arial" w:eastAsiaTheme="minorEastAsia" w:hAnsi="Arial" w:cs="Arial"/>
          <w:sz w:val="24"/>
          <w:szCs w:val="24"/>
        </w:rPr>
        <w:t xml:space="preserve">inherent to their evaluative activities </w:t>
      </w:r>
      <w:r w:rsidR="002B1E86">
        <w:rPr>
          <w:rFonts w:ascii="Arial" w:eastAsiaTheme="minorEastAsia" w:hAnsi="Arial" w:cs="Arial"/>
          <w:sz w:val="24"/>
          <w:szCs w:val="24"/>
        </w:rPr>
        <w:fldChar w:fldCharType="begin"/>
      </w:r>
      <w:r w:rsidR="005A17D3">
        <w:rPr>
          <w:rFonts w:ascii="Arial" w:eastAsiaTheme="minorEastAsia" w:hAnsi="Arial" w:cs="Arial"/>
          <w:sz w:val="24"/>
          <w:szCs w:val="24"/>
        </w:rPr>
        <w:instrText xml:space="preserve"> ADDIN ZOTERO_ITEM CSL_CITATION {"citationID":"wJJk10HL","properties":{"formattedCitation":"(Crowley et al., 2003; Fleming, 1996; Hamilton et al., 2009; Peters, 1996)","plainCitation":"(Crowley et al., 2003; Fleming, 1996; Hamilton et al., 2009; Peters, 1996)","noteIndex":0},"citationItems":[{"id":9952,"uris":["http://zotero.org/users/8964937/items/T9H9EGYR"],"itemData":{"id":9952,"type":"article-journal","abstract":"Objective: To identify key features contributing to trainees' development of expertise in microscopic pathology diagnosis, a complex visual task, and to provide new insights to help create computer-based training systems in pathology.Design: Standard methods of information-processing and cognitive science were used to study diagnostic processes (search, perception, reasoning) of 28 novices, intermediates, and experts. Participants examined cases in breast pathology; each case had a previously established gold standard diagnosis. Videotapes correlated the actual visual data examined by participants with their verbal “think-aloud” protocols.Measurements: Investigators measured accuracy, difficulty, certainty, protocol process frequencies, error frequencies, and times to key diagnostic events for each case and subject. Analyses of variance, chi-square tests and post-hoc comparisons were performed with subject as the unit of analysis.Results: Level of expertise corresponded with differences in search, perception, and reasoning components of the tasks. Several discrete steps occur on the path to competence, including development of adequate search strategies, rapid and accurate recognition of anatomic location, acquisition of visual data interpretation skills, and transitory reliance on explicit feature identification.Conclusion: Results provide the basis for an empirical cognitive model of competence for the complex tasks of microscopic pathology diagnosis. Results will inform the development of computer-based pedagogy tools in this domain","container-title":"Journal of the American Medical Informatics Association","DOI":"10.1197/jamia.M1123","ISSN":"1067-5027","issue":"1","journalAbbreviation":"Journal of the American Medical Informatics Association","page":"39-51","source":"Silverchair","title":"Development of visual diagnostic expertise in pathology: An information-processing study","title-short":"Development of Visual Diagnostic Expertise in Pathology","volume":"10","author":[{"family":"Crowley","given":"Rebecca S."},{"family":"Naus","given":"Gregory J."},{"family":"Stewart","given":"Jimmie","suffix":"III"},{"family":"Friedman","given":"Charles P."}],"issued":{"date-parts":[["2003",1,1]]}}},{"id":9884,"uris":["http://zotero.org/users/8964937/items/3S8RVTT8"],"itemData":{"id":9884,"type":"article-journal","container-title":"The Journal of Pathology","DOI":"10.1002/(SICI)1096-9896(199606)179:2&lt;127::AID-PATH519&gt;3.0.CO;2-Z","ISSN":"0022-3417","issue":"2","journalAbbreviation":"J Pathol","language":"eng","note":"PMID: 8758202","page":"127-128","source":"PubMed","title":"Evidence-based pathology","volume":"179","author":[{"family":"Fleming","given":"K. A."}],"issued":{"date-parts":[["1996",6]]}}},{"id":9822,"uris":["http://zotero.org/users/8964937/items/EML6UY9A"],"itemData":{"id":9822,"type":"article-journal","abstract":"Reliable pathological interpretation is vital to so many aspects of tissue-based research as well as being central to patient care. Understanding the complex processes involved in decision-making is the starting point to improve both diagnostic reproducibility and the definition of diagnostic groups that underpin our experiments. Unfortunately, there is a paucity of research in this field and it is encouraging to see The Journal of Pathology publishing work in this area. This review attempts to highlight the opportunities that exist in this field and the technologies that are now available to support this type of research. Key amongst these are the use of decision analysis tools such as inference networks, and virtual microscopy that allows us to simulate diagnostic decision-making. These tools have roles, not only in studying the subtleties of diagnostic decision-making, but also in delivering new methods of training and proficiency testing. Research which helps us to better understand what we see, why we see it, and standardizing interpretative reasoning in pathological classification is essential for improving the wide range of activities that pathologists support, including clinical diagnosis, teaching, training, and experimental research.","container-title":"The Journal of Pathology","DOI":"10.1002/path.2527","ISSN":"1096-9896","issue":"3","journalAbbreviation":"J Pathol","language":"eng","note":"PMID: 19291709","page":"285-291","source":"PubMed","title":"Do we see what we think we see? The complexities of morphological assessment","title-short":"Do we see what we think we see?","volume":"218","author":[{"family":"Hamilton","given":"Peter W."},{"family":"Diest","given":"Paul J.","non-dropping-particle":"van"},{"family":"Williams","given":"Richard"},{"family":"Gallagher","given":"Anthony G."}],"issued":{"date-parts":[["2009",7]]}}},{"id":9583,"uris":["http://zotero.org/users/8964937/items/CA8TRC8H"],"itemData":{"id":9583,"type":"article-journal","container-title":"Toxicologic Pathology","DOI":"10.1177/019262339602400523","ISSN":"0192-6233","issue":"5","journalAbbreviation":"Toxicol Pathol","language":"eng","note":"PMID: 8923693","page":"654-656","source":"PubMed","title":"Pathology peer review--a concept for consideration","volume":"24","author":[{"family":"Peters","given":"T. S."}],"issued":{"date-parts":[["1996"]]}}}],"schema":"https://github.com/citation-style-language/schema/raw/master/csl-citation.json"} </w:instrText>
      </w:r>
      <w:r w:rsidR="002B1E86">
        <w:rPr>
          <w:rFonts w:ascii="Arial" w:eastAsiaTheme="minorEastAsia" w:hAnsi="Arial" w:cs="Arial"/>
          <w:sz w:val="24"/>
          <w:szCs w:val="24"/>
        </w:rPr>
        <w:fldChar w:fldCharType="separate"/>
      </w:r>
      <w:r w:rsidR="005A17D3" w:rsidRPr="005A17D3">
        <w:rPr>
          <w:rFonts w:ascii="Arial" w:hAnsi="Arial" w:cs="Arial"/>
          <w:sz w:val="24"/>
        </w:rPr>
        <w:t>(Crowley et al., 2003; Fleming, 1996; Hamilton et al., 2009; Peters, 1996)</w:t>
      </w:r>
      <w:r w:rsidR="002B1E86">
        <w:rPr>
          <w:rFonts w:ascii="Arial" w:eastAsiaTheme="minorEastAsia" w:hAnsi="Arial" w:cs="Arial"/>
          <w:sz w:val="24"/>
          <w:szCs w:val="24"/>
        </w:rPr>
        <w:fldChar w:fldCharType="end"/>
      </w:r>
      <w:r w:rsidR="005A39D4">
        <w:rPr>
          <w:rFonts w:ascii="Arial" w:eastAsiaTheme="minorEastAsia" w:hAnsi="Arial" w:cs="Arial"/>
          <w:sz w:val="24"/>
          <w:szCs w:val="24"/>
        </w:rPr>
        <w:t xml:space="preserve"> </w:t>
      </w:r>
      <w:r w:rsidR="000E0D3D">
        <w:rPr>
          <w:rFonts w:ascii="Arial" w:eastAsiaTheme="minorEastAsia" w:hAnsi="Arial" w:cs="Arial"/>
          <w:sz w:val="24"/>
          <w:szCs w:val="24"/>
        </w:rPr>
        <w:t>(</w:t>
      </w:r>
      <w:r w:rsidR="00961792">
        <w:rPr>
          <w:rFonts w:ascii="Arial" w:eastAsiaTheme="minorEastAsia" w:hAnsi="Arial" w:cs="Arial"/>
          <w:sz w:val="24"/>
          <w:szCs w:val="24"/>
        </w:rPr>
        <w:t xml:space="preserve">although </w:t>
      </w:r>
      <w:r w:rsidR="00EB4A74">
        <w:rPr>
          <w:rFonts w:ascii="Arial" w:eastAsiaTheme="minorEastAsia" w:hAnsi="Arial" w:cs="Arial"/>
          <w:sz w:val="24"/>
          <w:szCs w:val="24"/>
        </w:rPr>
        <w:t xml:space="preserve">the </w:t>
      </w:r>
      <w:r w:rsidR="00A81A4D">
        <w:rPr>
          <w:rFonts w:ascii="Arial" w:eastAsiaTheme="minorEastAsia" w:hAnsi="Arial" w:cs="Arial"/>
          <w:sz w:val="24"/>
          <w:szCs w:val="24"/>
        </w:rPr>
        <w:t xml:space="preserve">open </w:t>
      </w:r>
      <w:r w:rsidR="00DD5442">
        <w:rPr>
          <w:rFonts w:ascii="Arial" w:eastAsiaTheme="minorEastAsia" w:hAnsi="Arial" w:cs="Arial"/>
          <w:sz w:val="24"/>
          <w:szCs w:val="24"/>
        </w:rPr>
        <w:t xml:space="preserve">debate between </w:t>
      </w:r>
      <w:r w:rsidR="00F73A3A">
        <w:rPr>
          <w:rFonts w:ascii="Arial" w:eastAsiaTheme="minorEastAsia" w:hAnsi="Arial" w:cs="Arial"/>
          <w:sz w:val="24"/>
          <w:szCs w:val="24"/>
        </w:rPr>
        <w:t>“</w:t>
      </w:r>
      <w:r w:rsidR="00925767" w:rsidRPr="00D527C9">
        <w:rPr>
          <w:rFonts w:ascii="Arial" w:eastAsiaTheme="minorEastAsia" w:hAnsi="Arial" w:cs="Arial"/>
          <w:sz w:val="24"/>
          <w:szCs w:val="24"/>
        </w:rPr>
        <w:t>naturalists</w:t>
      </w:r>
      <w:r w:rsidR="00F73A3A">
        <w:rPr>
          <w:rFonts w:ascii="Arial" w:eastAsiaTheme="minorEastAsia" w:hAnsi="Arial" w:cs="Arial"/>
          <w:sz w:val="24"/>
          <w:szCs w:val="24"/>
        </w:rPr>
        <w:t>”</w:t>
      </w:r>
      <w:r w:rsidR="00925767">
        <w:rPr>
          <w:rFonts w:ascii="Arial" w:eastAsiaTheme="minorEastAsia" w:hAnsi="Arial" w:cs="Arial"/>
          <w:sz w:val="24"/>
          <w:szCs w:val="24"/>
        </w:rPr>
        <w:t xml:space="preserve"> and </w:t>
      </w:r>
      <w:r w:rsidR="00F73A3A">
        <w:rPr>
          <w:rFonts w:ascii="Arial" w:eastAsiaTheme="minorEastAsia" w:hAnsi="Arial" w:cs="Arial"/>
          <w:sz w:val="24"/>
          <w:szCs w:val="24"/>
        </w:rPr>
        <w:t>“</w:t>
      </w:r>
      <w:r w:rsidR="005F65B2">
        <w:rPr>
          <w:rFonts w:ascii="Arial" w:eastAsiaTheme="minorEastAsia" w:hAnsi="Arial" w:cs="Arial"/>
          <w:sz w:val="24"/>
          <w:szCs w:val="24"/>
        </w:rPr>
        <w:t>normativists</w:t>
      </w:r>
      <w:r w:rsidR="00F73A3A">
        <w:rPr>
          <w:rFonts w:ascii="Arial" w:eastAsiaTheme="minorEastAsia" w:hAnsi="Arial" w:cs="Arial"/>
          <w:sz w:val="24"/>
          <w:szCs w:val="24"/>
        </w:rPr>
        <w:t>”</w:t>
      </w:r>
      <w:r w:rsidR="005F65B2">
        <w:rPr>
          <w:rFonts w:ascii="Arial" w:eastAsiaTheme="minorEastAsia" w:hAnsi="Arial" w:cs="Arial"/>
          <w:sz w:val="24"/>
          <w:szCs w:val="24"/>
        </w:rPr>
        <w:t xml:space="preserve"> </w:t>
      </w:r>
      <w:r w:rsidR="00B868D5">
        <w:rPr>
          <w:rFonts w:ascii="Arial" w:eastAsiaTheme="minorEastAsia" w:hAnsi="Arial" w:cs="Arial"/>
          <w:sz w:val="24"/>
          <w:szCs w:val="24"/>
        </w:rPr>
        <w:t xml:space="preserve">may </w:t>
      </w:r>
      <w:r w:rsidR="009B0A1C">
        <w:rPr>
          <w:rFonts w:ascii="Arial" w:eastAsiaTheme="minorEastAsia" w:hAnsi="Arial" w:cs="Arial"/>
          <w:sz w:val="24"/>
          <w:szCs w:val="24"/>
        </w:rPr>
        <w:t xml:space="preserve">be </w:t>
      </w:r>
      <w:r w:rsidR="00805A8F">
        <w:rPr>
          <w:rFonts w:ascii="Arial" w:eastAsiaTheme="minorEastAsia" w:hAnsi="Arial" w:cs="Arial"/>
          <w:sz w:val="24"/>
          <w:szCs w:val="24"/>
        </w:rPr>
        <w:t xml:space="preserve">relevant to </w:t>
      </w:r>
      <w:r w:rsidR="00686D8A">
        <w:rPr>
          <w:rFonts w:ascii="Arial" w:eastAsiaTheme="minorEastAsia" w:hAnsi="Arial" w:cs="Arial"/>
          <w:sz w:val="24"/>
          <w:szCs w:val="24"/>
        </w:rPr>
        <w:t xml:space="preserve">recognize and </w:t>
      </w:r>
      <w:r w:rsidR="00CB5969">
        <w:rPr>
          <w:rFonts w:ascii="Arial" w:eastAsiaTheme="minorEastAsia" w:hAnsi="Arial" w:cs="Arial"/>
          <w:sz w:val="24"/>
          <w:szCs w:val="24"/>
        </w:rPr>
        <w:t xml:space="preserve">accept </w:t>
      </w:r>
      <w:r w:rsidR="00283145" w:rsidRPr="00283145">
        <w:rPr>
          <w:rFonts w:ascii="Arial" w:eastAsiaTheme="minorEastAsia" w:hAnsi="Arial" w:cs="Arial"/>
          <w:sz w:val="24"/>
          <w:szCs w:val="24"/>
        </w:rPr>
        <w:t>different standpoint</w:t>
      </w:r>
      <w:r w:rsidR="00E67B68">
        <w:rPr>
          <w:rFonts w:ascii="Arial" w:eastAsiaTheme="minorEastAsia" w:hAnsi="Arial" w:cs="Arial"/>
          <w:sz w:val="24"/>
          <w:szCs w:val="24"/>
        </w:rPr>
        <w:t>s</w:t>
      </w:r>
      <w:r w:rsidR="000E0D3D">
        <w:rPr>
          <w:rFonts w:ascii="Arial" w:eastAsiaTheme="minorEastAsia" w:hAnsi="Arial" w:cs="Arial"/>
          <w:sz w:val="24"/>
          <w:szCs w:val="24"/>
        </w:rPr>
        <w:t>)</w:t>
      </w:r>
      <w:r w:rsidR="00B60BAF">
        <w:rPr>
          <w:rFonts w:ascii="Arial" w:eastAsiaTheme="minorEastAsia" w:hAnsi="Arial" w:cs="Arial"/>
          <w:sz w:val="24"/>
          <w:szCs w:val="24"/>
        </w:rPr>
        <w:t xml:space="preserve"> </w:t>
      </w:r>
      <w:r w:rsidR="00B60BAF">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{"citationID":"eCY3U8qZ","properties":{"formattedCitation":"(Amoretti &amp; Lalumera, 2022; Conley &amp; Glackin, 2021; Kingma, 2010)","plainCitation":"(Amoretti &amp; Lalumera, 2022; Conley &amp; Glackin, 2021; Kingma, 2010)","noteIndex":0},"citationItems":[{"id":9716,"uris":["http://zotero.org/users/8964937/items/93FBLU2H"],"itemData":{"id":9716,"type":"article-journal","abstract":"In this paper we focus on some new normativist positions and compare them with traditional ones. In so doing, we claim that if normative judgments are involved in determining whether a condition is a disease only in the sense identified by new normativisms, then disease is normative only in a weak sense, which must be distinguished from the strong sense advocated by traditional normativisms. Specifically, we argue that weak and strong normativity are different to the point that one ‘normativist’ label ceases to be appropriate for the whole range of positions. If values and norms are not explicit components of the concept of disease, but only intervene in other explanatory roles, then the concept of disease is no more value-laden than many other scientific concepts, or even any other scientific concept. We call the newly identified position “value-conscious naturalism” about disease, and point to some of its theoretical and practical advantages.","container-title":"Medicine, Health Care, and Philosophy","DOI":"10.1007/s11019-021-10048-x","ISSN":"1386-7423","issue":"1","journalAbbreviation":"Med Health Care Philos","note":"PMID: 34460042\nPMCID: PMC8403532","page":"47-60","source":"PubMed Central","title":"Wherein is the concept of disease normative? From weak normativity to value-conscious naturalism","title-short":"Wherein is the concept of disease normative?","volume":"25","author":[{"family":"Amoretti","given":"M. Cristina"},{"family":"Lalumera","given":"Elisabetta"}],"issued":{"date-parts":[["2022"]]}}},{"id":9610,"uris":["http://zotero.org/users/8964937/items/UQDL4M68"],"itemData":{"id":9610,"type":"article-journal","abstract":"Debates about the concept of disease have traditionally been framed as a competition between two conflicting approaches: naturalism, on the one hand, and normativism or social constructivism, on the other. In this article, we lay the groundwork for a naturalistic form of social constructivism by (1) dissociating the presumed link between value-free conceptions of disease and a broadly naturalistic approach; (2) offering a naturalistic argument for a form of social constructivism; and (3) suggesting avenues that strike us as especially promising for filling in the details of an alternative approach and addressing the most obvious objections.","container-title":"Philosophy of Medicine","DOI":"10.5195/pom.2021.18","ISSN":"2692-3963","issue":"1","language":"en","license":"Copyright (c) 2021 Brandon A. Conley, Shane N. Glackin","note":"number: 1","source":"philmed.pitt.edu","title":"How to be a naturalist and a social constructivist about diseases","URL":"https://philmed.pitt.edu/philmed/article/view/18","volume":"2","author":[{"family":"Conley","given":"Brandon A."},{"family":"Glackin","given":"Shane N."}],"accessed":{"date-parts":[["2023",1,17]]},"issued":{"date-parts":[["2021",4,19]]}}},{"id":9931,"uris":["http://zotero.org/users/8964937/items/A55GWR2E","http://zotero.org/users/8964937/items/5T7RAFDN"],"itemData":{"id":9931,"type":"article-journal","abstract":"Christopher Boorse's Bio Statistical Theory (BST) defines health as the absence of disease, and disease as the adverse departure from normal species functioning. This paper presents a two-pronged problem for this account. First I demonstrate that, in order to accurately account for dynamic physiological functions, Boorse's account of normal function needs to be modified to index functions against situations. I then demonstrate that if functions are indexed against situations, the BST can no longer account for diseases that result from specific environmental factors. The BST is impaled on either horn of this dilemma and therefore must be dismissed.","container-title":"The British Journal for the Philosophy of Science","ISSN":"0007-0882","issue":"2","note":"publisher: Oxford University Press","page":"241-264","source":"JSTOR","title":"Paracetamol, Poison, and Polio: Why Boorse's account of function fails to distinguish health and disease","title-short":"Paracetamol, Poison, and Polio","volume":"61","author":[{"family":"Kingma","given":"Elselijn"}],"issued":{"date-parts":[["2010"]]}}}],"schema":"https://github.com/citation-style-language/schema/raw/master/csl-citation.json"} </w:instrText>
      </w:r>
      <w:r w:rsidR="00B60BAF">
        <w:rPr>
          <w:rFonts w:ascii="Arial" w:eastAsiaTheme="minorEastAsia" w:hAnsi="Arial" w:cs="Arial"/>
          <w:sz w:val="24"/>
          <w:szCs w:val="24"/>
        </w:rPr>
        <w:fldChar w:fldCharType="separate"/>
      </w:r>
      <w:r w:rsidR="00B60BAF" w:rsidRPr="00F03BE2">
        <w:rPr>
          <w:rFonts w:ascii="Arial" w:hAnsi="Arial" w:cs="Arial"/>
          <w:sz w:val="24"/>
        </w:rPr>
        <w:t>(Amoretti &amp; Lalumera, 2022; Conley &amp; Glackin, 2021; Kingma, 2010)</w:t>
      </w:r>
      <w:r w:rsidR="00B60BAF">
        <w:rPr>
          <w:rFonts w:ascii="Arial" w:eastAsiaTheme="minorEastAsia" w:hAnsi="Arial" w:cs="Arial"/>
          <w:sz w:val="24"/>
          <w:szCs w:val="24"/>
        </w:rPr>
        <w:fldChar w:fldCharType="end"/>
      </w:r>
      <w:r w:rsidR="000E43A6">
        <w:rPr>
          <w:rFonts w:ascii="Arial" w:eastAsiaTheme="minorEastAsia" w:hAnsi="Arial" w:cs="Arial"/>
          <w:sz w:val="24"/>
          <w:szCs w:val="24"/>
        </w:rPr>
        <w:t>,</w:t>
      </w:r>
      <w:r w:rsidR="00DE495C">
        <w:rPr>
          <w:rFonts w:ascii="Arial" w:eastAsiaTheme="minorEastAsia" w:hAnsi="Arial" w:cs="Arial"/>
          <w:sz w:val="24"/>
          <w:szCs w:val="24"/>
        </w:rPr>
        <w:t xml:space="preserve"> </w:t>
      </w:r>
      <w:r w:rsidR="009F71CA">
        <w:rPr>
          <w:rFonts w:ascii="Arial" w:eastAsiaTheme="minorEastAsia" w:hAnsi="Arial" w:cs="Arial"/>
          <w:sz w:val="24"/>
          <w:szCs w:val="24"/>
        </w:rPr>
        <w:t xml:space="preserve">and </w:t>
      </w:r>
      <w:r w:rsidR="00DE495C">
        <w:rPr>
          <w:rFonts w:ascii="Arial" w:eastAsiaTheme="minorEastAsia" w:hAnsi="Arial" w:cs="Arial"/>
          <w:sz w:val="24"/>
          <w:szCs w:val="24"/>
        </w:rPr>
        <w:t>other</w:t>
      </w:r>
      <w:r w:rsidR="009F71CA">
        <w:rPr>
          <w:rFonts w:ascii="Arial" w:eastAsiaTheme="minorEastAsia" w:hAnsi="Arial" w:cs="Arial"/>
          <w:sz w:val="24"/>
          <w:szCs w:val="24"/>
        </w:rPr>
        <w:t>s</w:t>
      </w:r>
      <w:r w:rsidR="005A39D4">
        <w:rPr>
          <w:rFonts w:ascii="Arial" w:eastAsiaTheme="minorEastAsia" w:hAnsi="Arial" w:cs="Arial"/>
          <w:sz w:val="24"/>
          <w:szCs w:val="24"/>
        </w:rPr>
        <w:t xml:space="preserve"> </w:t>
      </w:r>
      <w:r w:rsidR="00DE495C">
        <w:rPr>
          <w:rFonts w:ascii="Arial" w:eastAsiaTheme="minorEastAsia" w:hAnsi="Arial" w:cs="Arial"/>
          <w:sz w:val="24"/>
          <w:szCs w:val="24"/>
        </w:rPr>
        <w:t xml:space="preserve">whose solution might rely on innovative approaches or future </w:t>
      </w:r>
      <w:r w:rsidR="00DE495C" w:rsidRPr="009E4EC2">
        <w:rPr>
          <w:rFonts w:ascii="Arial" w:eastAsiaTheme="minorEastAsia" w:hAnsi="Arial" w:cs="Arial"/>
          <w:sz w:val="24"/>
          <w:szCs w:val="24"/>
        </w:rPr>
        <w:t xml:space="preserve">technological </w:t>
      </w:r>
      <w:r w:rsidR="00DE495C">
        <w:rPr>
          <w:rFonts w:ascii="Arial" w:eastAsiaTheme="minorEastAsia" w:hAnsi="Arial" w:cs="Arial"/>
          <w:sz w:val="24"/>
          <w:szCs w:val="24"/>
        </w:rPr>
        <w:t>capabilities</w:t>
      </w:r>
      <w:r w:rsidR="009959C0">
        <w:rPr>
          <w:rFonts w:ascii="Arial" w:eastAsiaTheme="minorEastAsia" w:hAnsi="Arial" w:cs="Arial"/>
          <w:sz w:val="24"/>
          <w:szCs w:val="24"/>
        </w:rPr>
        <w:t>;</w:t>
      </w:r>
      <w:r w:rsidR="00D75C1A">
        <w:rPr>
          <w:rFonts w:ascii="Arial" w:eastAsiaTheme="minorEastAsia" w:hAnsi="Arial" w:cs="Arial"/>
          <w:sz w:val="24"/>
          <w:szCs w:val="24"/>
        </w:rPr>
        <w:t xml:space="preserve"> </w:t>
      </w:r>
      <w:r w:rsidR="0035627D">
        <w:rPr>
          <w:rFonts w:ascii="Arial" w:eastAsiaTheme="minorEastAsia" w:hAnsi="Arial" w:cs="Arial"/>
          <w:sz w:val="24"/>
          <w:szCs w:val="24"/>
        </w:rPr>
        <w:t xml:space="preserve">such as </w:t>
      </w:r>
      <w:r w:rsidR="00035F20">
        <w:rPr>
          <w:rFonts w:ascii="Arial" w:eastAsiaTheme="minorEastAsia" w:hAnsi="Arial" w:cs="Arial"/>
          <w:sz w:val="24"/>
          <w:szCs w:val="24"/>
        </w:rPr>
        <w:t>the scarcity of large</w:t>
      </w:r>
      <w:r w:rsidR="00F97776">
        <w:rPr>
          <w:rFonts w:ascii="Arial" w:eastAsiaTheme="minorEastAsia" w:hAnsi="Arial" w:cs="Arial"/>
          <w:sz w:val="24"/>
          <w:szCs w:val="24"/>
        </w:rPr>
        <w:t>, diverse</w:t>
      </w:r>
      <w:r w:rsidR="00B2325F">
        <w:rPr>
          <w:rFonts w:ascii="Arial" w:eastAsiaTheme="minorEastAsia" w:hAnsi="Arial" w:cs="Arial"/>
          <w:sz w:val="24"/>
          <w:szCs w:val="24"/>
        </w:rPr>
        <w:t>,</w:t>
      </w:r>
      <w:r w:rsidR="00F97776">
        <w:rPr>
          <w:rFonts w:ascii="Arial" w:eastAsiaTheme="minorEastAsia" w:hAnsi="Arial" w:cs="Arial"/>
          <w:sz w:val="24"/>
          <w:szCs w:val="24"/>
        </w:rPr>
        <w:t xml:space="preserve"> and granular </w:t>
      </w:r>
      <w:r w:rsidR="00035F20">
        <w:rPr>
          <w:rFonts w:ascii="Arial" w:eastAsiaTheme="minorEastAsia" w:hAnsi="Arial" w:cs="Arial"/>
          <w:sz w:val="24"/>
          <w:szCs w:val="24"/>
        </w:rPr>
        <w:t>datasets</w:t>
      </w:r>
      <w:r w:rsidR="006B60E7">
        <w:rPr>
          <w:rFonts w:ascii="Arial" w:eastAsiaTheme="minorEastAsia" w:hAnsi="Arial" w:cs="Arial"/>
          <w:sz w:val="24"/>
          <w:szCs w:val="24"/>
        </w:rPr>
        <w:t xml:space="preserve"> </w:t>
      </w:r>
      <w:r w:rsidR="006B60E7">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{"citationID":"CyUO6Tpe","properties":{"formattedCitation":"(Gildenblat &amp; Klaiman, 2020; Haeyeh et al., 2022)","plainCitation":"(Gildenblat &amp; Klaiman, 2020; Haeyeh et al., 2022)","noteIndex":0},"citationItems":[{"id":9591,"uris":["http://zotero.org/users/8964937/items/DQS4WVD2"],"itemData":{"id":9591,"type":"article","abstract":"Using features extracted from networks pretrained on ImageNet is a common practice in applications of deep learning for digital pathology. However it presents the downside of missing domain specific image information. In digital pathology, supervised training data is expensive and difficult to collect. We propose a self-supervised method for feature extraction by similarity learning on whole slide images (WSI) that is simple to implement and allows creation of robust and compact image descriptors. We train a siamese network, exploiting image spatial continuity and assuming spatially adjacent tiles in the image are more similar to each other than distant tiles. Our network outputs feature vectors of length 128, which allows dramatically lower memory storage and faster processing than networks pretrained on ImageNet. We apply the method on digital pathology WSIs from the Camelyon16 train set and assess and compare our method by measuring image retrieval of tumor tiles and descriptor pair distance ratio for distant/near tiles in the Camelyon16 test set. We show that our method yields better retrieval task results than existing ImageNet based and generic self-supervised feature extraction methods. To the best of our knowledge, this is also the first published method for self-supervised learning tailored for digital pathology.","DOI":"10.48550/arXiv.1905.08139","note":"arXiv:1905.08139 [cs]","number":"arXiv:1905.08139","publisher":"arXiv","source":"arXiv.org","title":"Self-supervised similarity learning for digital pathology","URL":"http://arxiv.org/abs/1905.08139","author":[{"family":"Gildenblat","given":"Jacob"},{"family":"Klaiman","given":"Eldad"}],"accessed":{"date-parts":[["2023",1,15]]},"issued":{"date-parts":[["2020",1,13]]}}},{"id":9596,"uris":["http://zotero.org/users/8964937/items/5PRS6EKL"],"itemData":{"id":9596,"type":"article-journal","abstract":"Kidney cancer has several types, with renal cell carcinoma (RCC) being the most prevalent and severe type, accounting for more than 85% of adult patients. The manual analysis of whole slide images (WSI) of renal tissues is the primary tool for RCC diagnosis ...","container-title":"Bioengineering","DOI":"10.3390/bioengineering9090423","issue":"9","language":"en","note":"publisher: Multidisciplinary Digital Publishing Institute  (MDPI)\nPMID: 36134972","source":"www.ncbi.nlm.nih.gov","title":"Development and evaluation of a novel deep-learning-based framework for the classification of renal histopathology images","URL":"https://www.ncbi.nlm.nih.gov/pmc/articles/PMC9495730/","volume":"9","author":[{"family":"Haeyeh","given":"Yasmine Abu"},{"family":"Ghazal","given":"Mohammed"},{"family":"El-Baz","given":"Ayman"},{"family":"Talaat","given":"Iman M."}],"accessed":{"date-parts":[["2023",1,15]]},"issued":{"date-parts":[["2022",9]]}}}],"schema":"https://github.com/citation-style-language/schema/raw/master/csl-citation.json"} </w:instrText>
      </w:r>
      <w:r w:rsidR="006B60E7">
        <w:rPr>
          <w:rFonts w:ascii="Arial" w:eastAsiaTheme="minorEastAsia" w:hAnsi="Arial" w:cs="Arial"/>
          <w:sz w:val="24"/>
          <w:szCs w:val="24"/>
        </w:rPr>
        <w:fldChar w:fldCharType="separate"/>
      </w:r>
      <w:r w:rsidR="007F4CED" w:rsidRPr="007F4CED">
        <w:rPr>
          <w:rFonts w:ascii="Arial" w:hAnsi="Arial" w:cs="Arial"/>
          <w:sz w:val="24"/>
        </w:rPr>
        <w:t>(Gildenblat &amp; Klaiman, 2020; Haeyeh et al., 2022)</w:t>
      </w:r>
      <w:r w:rsidR="006B60E7">
        <w:rPr>
          <w:rFonts w:ascii="Arial" w:eastAsiaTheme="minorEastAsia" w:hAnsi="Arial" w:cs="Arial"/>
          <w:sz w:val="24"/>
          <w:szCs w:val="24"/>
        </w:rPr>
        <w:fldChar w:fldCharType="end"/>
      </w:r>
      <w:r w:rsidR="00035F20">
        <w:rPr>
          <w:rFonts w:ascii="Arial" w:eastAsiaTheme="minorEastAsia" w:hAnsi="Arial" w:cs="Arial"/>
          <w:sz w:val="24"/>
          <w:szCs w:val="24"/>
        </w:rPr>
        <w:t xml:space="preserve">, </w:t>
      </w:r>
      <w:r w:rsidR="00007E07">
        <w:rPr>
          <w:rFonts w:ascii="Arial" w:eastAsiaTheme="minorEastAsia" w:hAnsi="Arial" w:cs="Arial"/>
          <w:sz w:val="24"/>
          <w:szCs w:val="24"/>
        </w:rPr>
        <w:t xml:space="preserve">and the </w:t>
      </w:r>
      <w:r w:rsidR="00675437">
        <w:rPr>
          <w:rFonts w:ascii="Arial" w:eastAsiaTheme="minorEastAsia" w:hAnsi="Arial" w:cs="Arial"/>
          <w:sz w:val="24"/>
          <w:szCs w:val="24"/>
        </w:rPr>
        <w:t xml:space="preserve">constrains </w:t>
      </w:r>
      <w:r w:rsidR="00007E07">
        <w:rPr>
          <w:rFonts w:ascii="Arial" w:eastAsiaTheme="minorEastAsia" w:hAnsi="Arial" w:cs="Arial"/>
          <w:sz w:val="24"/>
          <w:szCs w:val="24"/>
        </w:rPr>
        <w:t xml:space="preserve">of </w:t>
      </w:r>
      <w:r w:rsidR="00F91E32">
        <w:rPr>
          <w:rFonts w:ascii="Arial" w:eastAsiaTheme="minorEastAsia" w:hAnsi="Arial" w:cs="Arial"/>
          <w:sz w:val="24"/>
          <w:szCs w:val="24"/>
        </w:rPr>
        <w:t xml:space="preserve">training models </w:t>
      </w:r>
      <w:r w:rsidR="00675437">
        <w:rPr>
          <w:rFonts w:ascii="Arial" w:eastAsiaTheme="minorEastAsia" w:hAnsi="Arial" w:cs="Arial"/>
          <w:sz w:val="24"/>
          <w:szCs w:val="24"/>
        </w:rPr>
        <w:t xml:space="preserve">with </w:t>
      </w:r>
      <w:r w:rsidR="00016C69">
        <w:rPr>
          <w:rFonts w:ascii="Arial" w:eastAsiaTheme="minorEastAsia" w:hAnsi="Arial" w:cs="Arial"/>
          <w:sz w:val="24"/>
          <w:szCs w:val="24"/>
        </w:rPr>
        <w:t xml:space="preserve">selected </w:t>
      </w:r>
      <w:r w:rsidR="00535D1F">
        <w:rPr>
          <w:rFonts w:ascii="Arial" w:eastAsiaTheme="minorEastAsia" w:hAnsi="Arial" w:cs="Arial"/>
          <w:sz w:val="24"/>
          <w:szCs w:val="24"/>
        </w:rPr>
        <w:t xml:space="preserve">patches </w:t>
      </w:r>
      <w:r w:rsidR="00675437">
        <w:rPr>
          <w:rFonts w:ascii="Arial" w:eastAsiaTheme="minorEastAsia" w:hAnsi="Arial" w:cs="Arial"/>
          <w:sz w:val="24"/>
          <w:szCs w:val="24"/>
        </w:rPr>
        <w:t xml:space="preserve">and not </w:t>
      </w:r>
      <w:r w:rsidR="00D4234E">
        <w:rPr>
          <w:rFonts w:ascii="Arial" w:eastAsiaTheme="minorEastAsia" w:hAnsi="Arial" w:cs="Arial"/>
          <w:sz w:val="24"/>
          <w:szCs w:val="24"/>
        </w:rPr>
        <w:t xml:space="preserve">with complete </w:t>
      </w:r>
      <w:r w:rsidR="00535D1F">
        <w:rPr>
          <w:rFonts w:ascii="Arial" w:eastAsiaTheme="minorEastAsia" w:hAnsi="Arial" w:cs="Arial"/>
          <w:sz w:val="24"/>
          <w:szCs w:val="24"/>
        </w:rPr>
        <w:t>WSIs</w:t>
      </w:r>
      <w:r w:rsidR="00946DEF">
        <w:rPr>
          <w:rFonts w:ascii="Arial" w:eastAsiaTheme="minorEastAsia" w:hAnsi="Arial" w:cs="Arial"/>
          <w:sz w:val="24"/>
          <w:szCs w:val="24"/>
        </w:rPr>
        <w:t xml:space="preserve"> </w:t>
      </w:r>
      <w:r w:rsidR="009527C7">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{"citationID":"8zdBheJQ","properties":{"formattedCitation":"(Ciga et al., 2021; Wu et al., 2022)","plainCitation":"(Ciga et al., 2021; Wu et al., 2022)","noteIndex":0},"citationItems":[{"id":9720,"uris":["http://zotero.org/users/8964937/items/VYLH2YLP"],"itemData":{"id":9720,"type":"article-journal","abstract":"Whole slide images (WSIs) pose unique challenges when training deep learning models. They are very large which makes it necessary to break each image down into smaller patches for analysis, image features have to be extracted at multiple scales in order to capture both detail and context, and extreme class imbalances may exist. Significant progress has been made in the analysis of these images, thanks largely due to the availability of public annotated datasets. We postulate, however, that even if a method scores well on a challenge task, this success may not translate to good performance in a more clinically relevant workflow. Many datasets consist of image patches which may suffer from data curation bias; other datasets are only labelled at the whole slide level and the lack of annotations across an image may mask erroneous local predictions so long as the final decision is correct. In this paper, we outline the differences between patch or slide-level classification versus methods that need to localize or segment cancer accurately across the whole slide, and we experimentally verify that best practices differ in both cases. We apply a binary cancer detection network on post neoadjuvant therapy breast cancer WSIs to find the tumor bed outlining the extent of cancer, a task which requires sensitivity and precision across the whole slide. We extensively study multiple design choices and their effects on the outcome, including architectures and augmentations. We propose a negative data sampling strategy, which drastically reduces the false positive rate (25% of false positives versus 62.5%) and improves each metric pertinent to our problem, with a 53% reduction in the error of tumor extent. Our results indicate classification performances of image patches versus WSIs are inversely related when the same negative data sampling strategy is used. Specifically, injection of negatives into training data for image patch classification degrades the performance, whereas the performance is improved for slide and pixel-level WSI classification tasks. Furthermore, we find applying extensive augmentations helps more in WSI-based tasks compared to patch-level image classification.","container-title":"Scientific Reports","DOI":"10.1038/s41598-021-88494-z","ISSN":"2045-2322","issue":"1","journalAbbreviation":"Sci Rep","language":"en","license":"2021 The Author(s)","note":"number: 1\npublisher: Nature Publishing Group","page":"8894","source":"www.nature.com","title":"Overcoming the limitations of patch-based learning to detect cancer in whole slide images","volume":"11","author":[{"family":"Ciga","given":"Ozan"},{"family":"Xu","given":"Tony"},{"family":"Nofech-Mozes","given":"Sharon"},{"family":"Noy","given":"Shawna"},{"family":"Lu","given":"Fang-I."},{"family":"Martel","given":"Anne L."}],"issued":{"date-parts":[["2021",4,26]]}}},{"id":9585,"uris":["http://zotero.org/users/8964937/items/UT4XSAUX"],"itemData":{"id":9585,"type":"article-journal","abstract":"Simple Summary\nThe histopathological image is widely considered as the gold standard for the diagnosis and prognosis of human cancers. Recently, deep learning technology has been extremely successful in the field of computer vision, which has also boosted considerable interest in digital pathology analysis. The aim of our paper is to provide a comprehensive and up-to-date review of the deep learning methods for digital H&amp;E-stained pathology image analysis, including color normalization, nuclei/tissue segmentation, and cancer diagnosis and prognosis. The experimental results of the existing studies demonstrated that deep learning is a promising tool to assist clinicians in the clinical management of human cancers.\n\nAbstract\nWith the remarkable success of digital histopathology, we have witnessed a rapid expansion of the use of computational methods for the analysis of digital pathology and biopsy image patches. However, the unprecedented scale and heterogeneous patterns of histopathological images have presented critical computational bottlenecks requiring new computational histopathology tools. Recently, deep learning technology has been extremely successful in the field of computer vision, which has also boosted considerable interest in digital pathology applications. Deep learning and its extensions have opened several avenues to tackle many challenging histopathological image analysis problems including color normalization, image segmentation, and the diagnosis/prognosis of human cancers. In this paper, we provide a comprehensive up-to-date review of the deep learning methods for digital H&amp;E-stained pathology image analysis. Specifically, we first describe recent literature that uses deep learning for color normalization, which is one essential research direction for H&amp;E-stained histopathological image analysis. Followed by the discussion of color normalization, we review applications of the deep learning method for various H&amp;E-stained image analysis tasks such as nuclei and tissue segmentation. We also summarize several key clinical studies that use deep learning for the diagnosis and prognosis of human cancers from H&amp;E-stained histopathological images. Finally, online resources and open research problems on pathological image analysis are also provided in this review for the convenience of researchers who are interested in this exciting field.","container-title":"Cancers","DOI":"10.3390/cancers14051199","ISSN":"2072-6694","issue":"5","journalAbbreviation":"Cancers (Basel)","note":"PMID: 35267505\nPMCID: PMC8909166","page":"1199","source":"PubMed Central","title":"Recent advances of deep learning for computational histopathology: Principles and applications","title-short":"Recent Advances of Deep Learning for Computational Histopathology","volume":"14","author":[{"family":"Wu","given":"Yawen"},{"family":"Cheng","given":"Michael"},{"family":"Huang","given":"Shuo"},{"family":"Pei","given":"Zongxiang"},{"family":"Zuo","given":"Yingli"},{"family":"Liu","given":"Jianxin"},{"family":"Yang","given":"Kai"},{"family":"Zhu","given":"Qi"},{"family":"Zhang","given":"Jie"},{"family":"Hong","given":"Honghai"},{"family":"Zhang","given":"Daoqiang"},{"family":"Huang","given":"Kun"},{"family":"Cheng","given":"Liang"},{"family":"Shao","given":"Wei"}],"issued":{"date-parts":[["2022",2,25]]}}}],"schema":"https://github.com/citation-style-language/schema/raw/master/csl-citation.json"} </w:instrText>
      </w:r>
      <w:r w:rsidR="009527C7">
        <w:rPr>
          <w:rFonts w:ascii="Arial" w:eastAsiaTheme="minorEastAsia" w:hAnsi="Arial" w:cs="Arial"/>
          <w:sz w:val="24"/>
          <w:szCs w:val="24"/>
        </w:rPr>
        <w:fldChar w:fldCharType="separate"/>
      </w:r>
      <w:r w:rsidR="009B24EF" w:rsidRPr="009B24EF">
        <w:rPr>
          <w:rFonts w:ascii="Arial" w:hAnsi="Arial" w:cs="Arial"/>
          <w:sz w:val="24"/>
        </w:rPr>
        <w:t xml:space="preserve">(Ciga et al., </w:t>
      </w:r>
      <w:r w:rsidR="009B24EF" w:rsidRPr="009B24EF">
        <w:rPr>
          <w:rFonts w:ascii="Arial" w:hAnsi="Arial" w:cs="Arial"/>
          <w:sz w:val="24"/>
        </w:rPr>
        <w:lastRenderedPageBreak/>
        <w:t>2021; Wu et al., 2022)</w:t>
      </w:r>
      <w:r w:rsidR="009527C7">
        <w:rPr>
          <w:rFonts w:ascii="Arial" w:eastAsiaTheme="minorEastAsia" w:hAnsi="Arial" w:cs="Arial"/>
          <w:sz w:val="24"/>
          <w:szCs w:val="24"/>
        </w:rPr>
        <w:fldChar w:fldCharType="end"/>
      </w:r>
      <w:r w:rsidR="0016386A">
        <w:rPr>
          <w:rFonts w:ascii="Arial" w:eastAsiaTheme="minorEastAsia" w:hAnsi="Arial" w:cs="Arial"/>
          <w:sz w:val="24"/>
          <w:szCs w:val="24"/>
        </w:rPr>
        <w:t xml:space="preserve"> </w:t>
      </w:r>
      <w:r w:rsidR="00BF628A">
        <w:rPr>
          <w:rFonts w:ascii="Arial" w:eastAsiaTheme="minorEastAsia" w:hAnsi="Arial" w:cs="Arial"/>
          <w:sz w:val="24"/>
          <w:szCs w:val="24"/>
        </w:rPr>
        <w:t xml:space="preserve">or </w:t>
      </w:r>
      <w:r w:rsidR="00E05E18">
        <w:rPr>
          <w:rFonts w:ascii="Arial" w:eastAsiaTheme="minorEastAsia" w:hAnsi="Arial" w:cs="Arial"/>
          <w:sz w:val="24"/>
          <w:szCs w:val="24"/>
        </w:rPr>
        <w:t xml:space="preserve">with </w:t>
      </w:r>
      <w:r w:rsidR="005C1D5D">
        <w:rPr>
          <w:rFonts w:ascii="Arial" w:eastAsiaTheme="minorEastAsia" w:hAnsi="Arial" w:cs="Arial"/>
          <w:sz w:val="24"/>
          <w:szCs w:val="24"/>
        </w:rPr>
        <w:t xml:space="preserve">labels extracted from </w:t>
      </w:r>
      <w:r w:rsidR="00007E07">
        <w:rPr>
          <w:rFonts w:ascii="Arial" w:eastAsiaTheme="minorEastAsia" w:hAnsi="Arial" w:cs="Arial"/>
          <w:sz w:val="24"/>
          <w:szCs w:val="24"/>
        </w:rPr>
        <w:t xml:space="preserve">pathology reports </w:t>
      </w:r>
      <w:r w:rsidR="00D24A2C">
        <w:rPr>
          <w:rFonts w:ascii="Arial" w:eastAsiaTheme="minorEastAsia" w:hAnsi="Arial" w:cs="Arial"/>
          <w:sz w:val="24"/>
          <w:szCs w:val="24"/>
        </w:rPr>
        <w:t>(</w:t>
      </w:r>
      <w:r w:rsidR="00007E07">
        <w:rPr>
          <w:rFonts w:ascii="Arial" w:eastAsiaTheme="minorEastAsia" w:hAnsi="Arial" w:cs="Arial"/>
          <w:sz w:val="24"/>
          <w:szCs w:val="24"/>
        </w:rPr>
        <w:t xml:space="preserve">which may </w:t>
      </w:r>
      <w:r w:rsidR="00F91E32">
        <w:rPr>
          <w:rFonts w:ascii="Arial" w:eastAsiaTheme="minorEastAsia" w:hAnsi="Arial" w:cs="Arial"/>
          <w:sz w:val="24"/>
          <w:szCs w:val="24"/>
        </w:rPr>
        <w:t xml:space="preserve">not </w:t>
      </w:r>
      <w:r w:rsidR="00007E07">
        <w:rPr>
          <w:rFonts w:ascii="Arial" w:eastAsiaTheme="minorEastAsia" w:hAnsi="Arial" w:cs="Arial"/>
          <w:sz w:val="24"/>
          <w:szCs w:val="24"/>
        </w:rPr>
        <w:t xml:space="preserve">contain </w:t>
      </w:r>
      <w:r w:rsidR="008738B7">
        <w:rPr>
          <w:rFonts w:ascii="Arial" w:eastAsiaTheme="minorEastAsia" w:hAnsi="Arial" w:cs="Arial"/>
          <w:sz w:val="24"/>
          <w:szCs w:val="24"/>
        </w:rPr>
        <w:t xml:space="preserve">all </w:t>
      </w:r>
      <w:r w:rsidR="00007E07">
        <w:rPr>
          <w:rFonts w:ascii="Arial" w:eastAsiaTheme="minorEastAsia" w:hAnsi="Arial" w:cs="Arial"/>
          <w:sz w:val="24"/>
          <w:szCs w:val="24"/>
        </w:rPr>
        <w:t xml:space="preserve">the </w:t>
      </w:r>
      <w:r w:rsidR="00F74B4B">
        <w:rPr>
          <w:rFonts w:ascii="Arial" w:eastAsiaTheme="minorEastAsia" w:hAnsi="Arial" w:cs="Arial"/>
          <w:sz w:val="24"/>
          <w:szCs w:val="24"/>
        </w:rPr>
        <w:t xml:space="preserve">specific </w:t>
      </w:r>
      <w:r w:rsidR="00F91E32">
        <w:rPr>
          <w:rFonts w:ascii="Arial" w:eastAsiaTheme="minorEastAsia" w:hAnsi="Arial" w:cs="Arial"/>
          <w:sz w:val="24"/>
          <w:szCs w:val="24"/>
        </w:rPr>
        <w:t xml:space="preserve">diagnoses </w:t>
      </w:r>
      <w:r w:rsidR="008738B7">
        <w:rPr>
          <w:rFonts w:ascii="Arial" w:eastAsiaTheme="minorEastAsia" w:hAnsi="Arial" w:cs="Arial"/>
          <w:sz w:val="24"/>
          <w:szCs w:val="24"/>
        </w:rPr>
        <w:t xml:space="preserve">found </w:t>
      </w:r>
      <w:r w:rsidR="00F74B4B">
        <w:rPr>
          <w:rFonts w:ascii="Arial" w:eastAsiaTheme="minorEastAsia" w:hAnsi="Arial" w:cs="Arial"/>
          <w:sz w:val="24"/>
          <w:szCs w:val="24"/>
        </w:rPr>
        <w:t>o</w:t>
      </w:r>
      <w:r w:rsidR="00904D24">
        <w:rPr>
          <w:rFonts w:ascii="Arial" w:eastAsiaTheme="minorEastAsia" w:hAnsi="Arial" w:cs="Arial"/>
          <w:sz w:val="24"/>
          <w:szCs w:val="24"/>
        </w:rPr>
        <w:t>n</w:t>
      </w:r>
      <w:r w:rsidR="00F74B4B">
        <w:rPr>
          <w:rFonts w:ascii="Arial" w:eastAsiaTheme="minorEastAsia" w:hAnsi="Arial" w:cs="Arial"/>
          <w:sz w:val="24"/>
          <w:szCs w:val="24"/>
        </w:rPr>
        <w:t xml:space="preserve"> </w:t>
      </w:r>
      <w:r w:rsidR="00F91E32">
        <w:rPr>
          <w:rFonts w:ascii="Arial" w:eastAsiaTheme="minorEastAsia" w:hAnsi="Arial" w:cs="Arial"/>
          <w:sz w:val="24"/>
          <w:szCs w:val="24"/>
        </w:rPr>
        <w:t xml:space="preserve">each </w:t>
      </w:r>
      <w:r w:rsidR="00041A15">
        <w:rPr>
          <w:rFonts w:ascii="Arial" w:eastAsiaTheme="minorEastAsia" w:hAnsi="Arial" w:cs="Arial"/>
          <w:sz w:val="24"/>
          <w:szCs w:val="24"/>
        </w:rPr>
        <w:t xml:space="preserve">WSI </w:t>
      </w:r>
      <w:r w:rsidR="00027F28">
        <w:rPr>
          <w:rFonts w:ascii="Arial" w:eastAsiaTheme="minorEastAsia" w:hAnsi="Arial" w:cs="Arial"/>
          <w:sz w:val="24"/>
          <w:szCs w:val="24"/>
        </w:rPr>
        <w:t xml:space="preserve">or </w:t>
      </w:r>
      <w:r w:rsidR="009332AD">
        <w:rPr>
          <w:rFonts w:ascii="Arial" w:eastAsiaTheme="minorEastAsia" w:hAnsi="Arial" w:cs="Arial"/>
          <w:sz w:val="24"/>
          <w:szCs w:val="24"/>
        </w:rPr>
        <w:t>include</w:t>
      </w:r>
      <w:r w:rsidR="00027F28">
        <w:rPr>
          <w:rFonts w:ascii="Arial" w:eastAsiaTheme="minorEastAsia" w:hAnsi="Arial" w:cs="Arial"/>
          <w:sz w:val="24"/>
          <w:szCs w:val="24"/>
        </w:rPr>
        <w:t xml:space="preserve"> </w:t>
      </w:r>
      <w:r w:rsidR="00A10D03">
        <w:rPr>
          <w:rFonts w:ascii="Arial" w:eastAsiaTheme="minorEastAsia" w:hAnsi="Arial" w:cs="Arial"/>
          <w:sz w:val="24"/>
          <w:szCs w:val="24"/>
        </w:rPr>
        <w:t xml:space="preserve">unstandardized or </w:t>
      </w:r>
      <w:r w:rsidR="00FC24DD">
        <w:rPr>
          <w:rFonts w:ascii="Arial" w:eastAsiaTheme="minorEastAsia" w:hAnsi="Arial" w:cs="Arial"/>
          <w:sz w:val="24"/>
          <w:szCs w:val="24"/>
        </w:rPr>
        <w:t>out</w:t>
      </w:r>
      <w:r w:rsidR="003D528D">
        <w:rPr>
          <w:rFonts w:ascii="Arial" w:eastAsiaTheme="minorEastAsia" w:hAnsi="Arial" w:cs="Arial"/>
          <w:sz w:val="24"/>
          <w:szCs w:val="24"/>
        </w:rPr>
        <w:t>-</w:t>
      </w:r>
      <w:r w:rsidR="00FC24DD">
        <w:rPr>
          <w:rFonts w:ascii="Arial" w:eastAsiaTheme="minorEastAsia" w:hAnsi="Arial" w:cs="Arial"/>
          <w:sz w:val="24"/>
          <w:szCs w:val="24"/>
        </w:rPr>
        <w:t>of</w:t>
      </w:r>
      <w:r w:rsidR="003D528D">
        <w:rPr>
          <w:rFonts w:ascii="Arial" w:eastAsiaTheme="minorEastAsia" w:hAnsi="Arial" w:cs="Arial"/>
          <w:sz w:val="24"/>
          <w:szCs w:val="24"/>
        </w:rPr>
        <w:t>-</w:t>
      </w:r>
      <w:r w:rsidR="00FC24DD">
        <w:rPr>
          <w:rFonts w:ascii="Arial" w:eastAsiaTheme="minorEastAsia" w:hAnsi="Arial" w:cs="Arial"/>
          <w:sz w:val="24"/>
          <w:szCs w:val="24"/>
        </w:rPr>
        <w:t>date terminology</w:t>
      </w:r>
      <w:r w:rsidR="00D24A2C">
        <w:rPr>
          <w:rFonts w:ascii="Arial" w:eastAsiaTheme="minorEastAsia" w:hAnsi="Arial" w:cs="Arial"/>
          <w:sz w:val="24"/>
          <w:szCs w:val="24"/>
        </w:rPr>
        <w:t>)</w:t>
      </w:r>
      <w:r w:rsidR="00C52701">
        <w:rPr>
          <w:rFonts w:ascii="Arial" w:eastAsiaTheme="minorEastAsia" w:hAnsi="Arial" w:cs="Arial"/>
          <w:sz w:val="24"/>
          <w:szCs w:val="24"/>
        </w:rPr>
        <w:t xml:space="preserve"> </w:t>
      </w:r>
      <w:r w:rsidR="00C52701">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{"citationID":"5cvkvvpT","properties":{"formattedCitation":"(Al-Sukhni et al., 2016; Ellis &amp; Srigley, 2016; Garcia-Roig et al., 2013; Hung et al., 2019)","plainCitation":"(Al-Sukhni et al., 2016; Ellis &amp; Srigley, 2016; Garcia-Roig et al., 2013; Hung et al., 2019)","noteIndex":0},"citationItems":[{"id":9594,"uris":["http://zotero.org/users/8964937/items/V885UMDV"],"itemData":{"id":9594,"type":"article-journal","abstract":"Introduction\nThe prognosis of appendiceal mucinous neoplasms (AMN) is directly related to their histopathology. Existing classification schemes encompass tumors with widely divergent clinical behaviors within a single diagnosis, making it difficult for clinicians to interpret pathology reports to counsel patients on optimal management. We sought to examine pathology reports generated for AMN for inclusion of essential histologic features.\nMethods\nPathology reports of appendectomy specimens with a diagnosis of AMN (2002-2015) at our center (“internal”) and from referring institutions (“external”) were retrospectively reviewed for inclusion of the following 5 essential items: layer of invasion, mucin dissection (low grade neoplasms only), perforation, margins, and serosal implants.\nResults\nSixty-nine patients were included, 54 with external reports available. Benign/low grade tumors comprised 29.0% and 27.8% of internal and external reports, respectively. Thirty-seven internal reports (53.6%) were signed out by specialist gastrointestinal pathologists. External reports were 66.7% complete for layer of invasion, 26.7% for mucin dissection, 64.8% for perforation, 68.5% for margins, 53.7% for serosal implants, and 18.5% for all items. Internal reports were 75.4% complete for layer of invasion, 40.0% for mucin dissection, 40.6% for perforation, 82.6% for margins, 69.6% for serosal implants, and 17.4% for all items. Eight external (14.8%) and 24 internal (34.8%) reports were synoptic. Synoptic reports were more likely to be complete for all key items both external and internal.\nConclusion\nMost pathology reports are incomplete for essential features needed for management and discussion of AMN with patients. Synoptic reports improve completeness of reporting for these tumors.","container-title":"Annals of Diagnostic Pathology","DOI":"10.1016/j.anndiagpath.2016.06.004","ISSN":"1092-9134","journalAbbreviation":"Annals of Diagnostic Pathology","language":"en","page":"52-54","source":"ScienceDirect","title":"Key gaps in pathologic reporting for appendiceal mucinous neoplasms: time for universal synoptic reporting?","title-short":"Key gaps in pathologic reporting for appendiceal mucinous neoplasms","volume":"24","author":[{"family":"Al-Sukhni","given":"Eisar"},{"family":"LeVea","given":"Charles"},{"family":"Skitzki","given":"Joseph"},{"family":"Kane","given":"John"},{"family":"Francescutti","given":"Valerie"}],"issued":{"date-parts":[["2016",10,1]]}}},{"id":9589,"uris":["http://zotero.org/users/8964937/items/7JEUTXSP"],"itemData":{"id":9589,"type":"article-journal","abstract":"Key quality parameters in diagnostic pathology include timeliness, accuracy, completeness, conformance with current agreed standards, consistency and clarity in communication. In this review, we argue that with worldwide developments in eHealth and big data, generally, there are two further, often overlooked, parameters if our reports are to be fit for purpose. Firstly, population-level studies have clearly demonstrated the value of providing timely structured reporting data in standardised electronic format as part of system-wide quality improvement programmes. Moreover, when combined with multiple health data sources through eHealth and data linkage, structured pathology reports become central to population-level quality monitoring, benchmarking, interventions and benefit analyses in public health management. Secondly, population-level studies, particularly for benchmarking, require a single agreed international and evidence-based standard to ensure interoperability and comparability. This has been taken for granted in tumour classification and staging for many years, yet international standardisation of cancer datasets is only now underway through the International Collaboration on Cancer Reporting (ICCR). In this review, we present evidence supporting the role of structured pathology reporting in quality improvement for both clinical care and population-level health management. Although this review of available evidence largely relates to structured reporting of cancer, it is clear that the same principles can be applied throughout anatomical pathology generally, as they are elsewhere in the health system.","container-title":"Virchows Archiv: An International Journal of Pathology","DOI":"10.1007/s00428-015-1834-4","ISSN":"1432-2307","issue":"1","journalAbbreviation":"Virchows Arch","language":"eng","note":"PMID: 26316184","page":"51-59","source":"PubMed","title":"Does standardised structured reporting contribute to quality in diagnostic pathology? The importance of evidence-based datasets","title-short":"Does standardised structured reporting contribute to quality in diagnostic pathology?","volume":"468","author":[{"family":"Ellis","given":"D. W."},{"family":"Srigley","given":"J."}],"issued":{"date-parts":[["2016",1]]}},"label":"page"},{"id":9604,"uris":["http://zotero.org/users/8964937/items/2NAJSXT2"],"itemData":{"id":9604,"type":"article-journal","abstract":"Current surgical techniques provide adequate non-neoplastic tissue for pathologic evaluation. We observed a striking degree of pathologic disease in patients without a known history of medical comorbidities. Routine inspection of the non-neoplastic parenchyma of partial nephrectomy specimens should …","container-title":"World journal of urology","DOI":"10.1007/s00345-011-0720-1","ISSN":"1433-8726","issue":"4","language":"en","note":"publisher: World J Urol\nPMID: 21691720","source":"pubmed.ncbi.nlm.nih.gov","title":"Pathologic evaluation of non-neoplastic renal parenchyma in partial nephrectomy specimens","URL":"https://pubmed.ncbi.nlm.nih.gov/21691720/","volume":"31","author":[{"family":"Garcia-Roig","given":"M"},{"family":"Gorin","given":"Ma"},{"family":"Parra-Herran","given":"C"},{"family":"Garcia-Buitrago","given":"M"},{"family":"Kava","given":"Br"},{"family":"M","given":"Jorda"},{"family":"Ms","given":"Soloway"},{"family":"M","given":"Manoharan"},{"family":"G","given":"Ciancio"}],"accessed":{"date-parts":[["2023",1,15]]},"issued":{"date-parts":[["2013",8]]}}},{"id":9600,"uris":["http://zotero.org/users/8964937/items/SKTSMAXQ"],"itemData":{"id":9600,"type":"article-journal","abstract":"The prevalence of incidental non-neoplastic lung disease in patients undergoing resection for mass lesions is unknown. We determined the prevalence and characteristics of parenchymal findings in patients with lung nodules, aiming to increase awareness ...","container-title":"Human pathology","DOI":"10.1016/j.humpath.2019.01.002","language":"en","note":"publisher: NIH Public Access\nPMID: 30658062","page":"93","source":"www.ncbi.nlm.nih.gov","title":"Incidental non-neoplastic parenchymal findings in patients undergoing lung resection","volume":"86","author":[{"family":"Hung","given":"Yin P."},{"family":"Hunninghake","given":"Gary M."},{"family":"Miller","given":"Ezra R."},{"family":"Putman","given":"Rachel"},{"family":"Nishino","given":"Mizuki"},{"family":"Araki","given":"Tetsuro"},{"family":"Hatabu","given":"Hiroto"},{"family":"Sholl","given":"Lynette M."},{"family":"Vivero","given":"Marina"}],"issued":{"date-parts":[["2019",4]]}}}],"schema":"https://github.com/citation-style-language/schema/raw/master/csl-citation.json"} </w:instrText>
      </w:r>
      <w:r w:rsidR="00C52701">
        <w:rPr>
          <w:rFonts w:ascii="Arial" w:eastAsiaTheme="minorEastAsia" w:hAnsi="Arial" w:cs="Arial"/>
          <w:sz w:val="24"/>
          <w:szCs w:val="24"/>
        </w:rPr>
        <w:fldChar w:fldCharType="separate"/>
      </w:r>
      <w:r w:rsidR="00C52701" w:rsidRPr="00B445FF">
        <w:rPr>
          <w:rFonts w:ascii="Arial" w:hAnsi="Arial" w:cs="Arial"/>
          <w:sz w:val="24"/>
        </w:rPr>
        <w:t>(Al-Sukhni et al., 2016; Ellis &amp; Srigley, 2016; Garcia-Roig et al., 2013; Hung et al., 2019)</w:t>
      </w:r>
      <w:r w:rsidR="00C52701">
        <w:rPr>
          <w:rFonts w:ascii="Arial" w:eastAsiaTheme="minorEastAsia" w:hAnsi="Arial" w:cs="Arial"/>
          <w:sz w:val="24"/>
          <w:szCs w:val="24"/>
        </w:rPr>
        <w:fldChar w:fldCharType="end"/>
      </w:r>
      <w:r w:rsidR="001618A2">
        <w:rPr>
          <w:rFonts w:ascii="Arial" w:eastAsiaTheme="minorEastAsia" w:hAnsi="Arial" w:cs="Arial"/>
          <w:sz w:val="24"/>
          <w:szCs w:val="24"/>
        </w:rPr>
        <w:t>;</w:t>
      </w:r>
      <w:r w:rsidR="00630F32">
        <w:rPr>
          <w:rFonts w:ascii="Arial" w:eastAsiaTheme="minorEastAsia" w:hAnsi="Arial" w:cs="Arial"/>
          <w:sz w:val="24"/>
          <w:szCs w:val="24"/>
        </w:rPr>
        <w:t xml:space="preserve"> </w:t>
      </w:r>
      <w:r w:rsidR="009B7152">
        <w:rPr>
          <w:rFonts w:ascii="Arial" w:eastAsiaTheme="minorEastAsia" w:hAnsi="Arial" w:cs="Arial"/>
          <w:sz w:val="24"/>
          <w:szCs w:val="24"/>
        </w:rPr>
        <w:t xml:space="preserve">there is </w:t>
      </w:r>
      <w:r w:rsidR="003A5CEC">
        <w:rPr>
          <w:rFonts w:ascii="Arial" w:eastAsiaTheme="minorEastAsia" w:hAnsi="Arial" w:cs="Arial"/>
          <w:sz w:val="24"/>
          <w:szCs w:val="24"/>
        </w:rPr>
        <w:t>an important</w:t>
      </w:r>
      <w:r w:rsidR="00A330E4">
        <w:rPr>
          <w:rFonts w:ascii="Arial" w:eastAsiaTheme="minorEastAsia" w:hAnsi="Arial" w:cs="Arial"/>
          <w:sz w:val="24"/>
          <w:szCs w:val="24"/>
        </w:rPr>
        <w:t xml:space="preserve"> </w:t>
      </w:r>
      <w:r w:rsidR="00BA08CA">
        <w:rPr>
          <w:rFonts w:ascii="Arial" w:eastAsiaTheme="minorEastAsia" w:hAnsi="Arial" w:cs="Arial"/>
          <w:sz w:val="24"/>
          <w:szCs w:val="24"/>
        </w:rPr>
        <w:t>one</w:t>
      </w:r>
      <w:r w:rsidR="003D4622">
        <w:rPr>
          <w:rFonts w:ascii="Arial" w:eastAsiaTheme="minorEastAsia" w:hAnsi="Arial" w:cs="Arial"/>
          <w:sz w:val="24"/>
          <w:szCs w:val="24"/>
        </w:rPr>
        <w:t xml:space="preserve">, </w:t>
      </w:r>
      <w:r w:rsidR="0017211E">
        <w:rPr>
          <w:rFonts w:ascii="Arial" w:eastAsiaTheme="minorEastAsia" w:hAnsi="Arial" w:cs="Arial"/>
          <w:sz w:val="24"/>
          <w:szCs w:val="24"/>
        </w:rPr>
        <w:t>which limits</w:t>
      </w:r>
      <w:r w:rsidR="003D4622">
        <w:rPr>
          <w:rFonts w:ascii="Arial" w:eastAsiaTheme="minorEastAsia" w:hAnsi="Arial" w:cs="Arial"/>
          <w:sz w:val="24"/>
          <w:szCs w:val="24"/>
        </w:rPr>
        <w:t xml:space="preserve"> the </w:t>
      </w:r>
      <w:r w:rsidR="00954017">
        <w:rPr>
          <w:rFonts w:ascii="Arial" w:eastAsiaTheme="minorEastAsia" w:hAnsi="Arial" w:cs="Arial"/>
          <w:sz w:val="24"/>
          <w:szCs w:val="24"/>
        </w:rPr>
        <w:t xml:space="preserve">scope of </w:t>
      </w:r>
      <w:r w:rsidR="007F4A92">
        <w:rPr>
          <w:rFonts w:ascii="Arial" w:eastAsiaTheme="minorEastAsia" w:hAnsi="Arial" w:cs="Arial"/>
          <w:sz w:val="24"/>
          <w:szCs w:val="24"/>
        </w:rPr>
        <w:t xml:space="preserve">many </w:t>
      </w:r>
      <w:r w:rsidR="00954017">
        <w:rPr>
          <w:rFonts w:ascii="Arial" w:eastAsiaTheme="minorEastAsia" w:hAnsi="Arial" w:cs="Arial"/>
          <w:sz w:val="24"/>
          <w:szCs w:val="24"/>
        </w:rPr>
        <w:t xml:space="preserve">ML models </w:t>
      </w:r>
      <w:r w:rsidR="007F4A92">
        <w:rPr>
          <w:rFonts w:ascii="Arial" w:eastAsiaTheme="minorEastAsia" w:hAnsi="Arial" w:cs="Arial"/>
          <w:sz w:val="24"/>
          <w:szCs w:val="24"/>
        </w:rPr>
        <w:t xml:space="preserve">based on morphology </w:t>
      </w:r>
      <w:r w:rsidR="00954017">
        <w:rPr>
          <w:rFonts w:ascii="Arial" w:eastAsiaTheme="minorEastAsia" w:hAnsi="Arial" w:cs="Arial"/>
          <w:sz w:val="24"/>
          <w:szCs w:val="24"/>
        </w:rPr>
        <w:t>for diagnostic/classification purposes</w:t>
      </w:r>
      <w:r w:rsidR="00420F7C">
        <w:rPr>
          <w:rFonts w:ascii="Arial" w:eastAsiaTheme="minorEastAsia" w:hAnsi="Arial" w:cs="Arial"/>
          <w:sz w:val="24"/>
          <w:szCs w:val="24"/>
        </w:rPr>
        <w:t>,</w:t>
      </w:r>
      <w:r w:rsidR="00954017">
        <w:rPr>
          <w:rFonts w:ascii="Arial" w:eastAsiaTheme="minorEastAsia" w:hAnsi="Arial" w:cs="Arial"/>
          <w:sz w:val="24"/>
          <w:szCs w:val="24"/>
        </w:rPr>
        <w:t xml:space="preserve"> </w:t>
      </w:r>
      <w:r w:rsidR="00C53DA5">
        <w:rPr>
          <w:rFonts w:ascii="Arial" w:eastAsiaTheme="minorEastAsia" w:hAnsi="Arial" w:cs="Arial"/>
          <w:sz w:val="24"/>
          <w:szCs w:val="24"/>
        </w:rPr>
        <w:t xml:space="preserve">that </w:t>
      </w:r>
      <w:r w:rsidR="003A48B3">
        <w:rPr>
          <w:rFonts w:ascii="Arial" w:eastAsiaTheme="minorEastAsia" w:hAnsi="Arial" w:cs="Arial"/>
          <w:sz w:val="24"/>
          <w:szCs w:val="24"/>
        </w:rPr>
        <w:t>need</w:t>
      </w:r>
      <w:r w:rsidR="000A74F5">
        <w:rPr>
          <w:rFonts w:ascii="Arial" w:eastAsiaTheme="minorEastAsia" w:hAnsi="Arial" w:cs="Arial"/>
          <w:sz w:val="24"/>
          <w:szCs w:val="24"/>
        </w:rPr>
        <w:t>s</w:t>
      </w:r>
      <w:r w:rsidR="003A48B3">
        <w:rPr>
          <w:rFonts w:ascii="Arial" w:eastAsiaTheme="minorEastAsia" w:hAnsi="Arial" w:cs="Arial"/>
          <w:sz w:val="24"/>
          <w:szCs w:val="24"/>
        </w:rPr>
        <w:t xml:space="preserve"> to be discus</w:t>
      </w:r>
      <w:r w:rsidR="00B86FC3">
        <w:rPr>
          <w:rFonts w:ascii="Arial" w:eastAsiaTheme="minorEastAsia" w:hAnsi="Arial" w:cs="Arial"/>
          <w:sz w:val="24"/>
          <w:szCs w:val="24"/>
        </w:rPr>
        <w:t>s</w:t>
      </w:r>
      <w:r w:rsidR="00B4656F">
        <w:rPr>
          <w:rFonts w:ascii="Arial" w:eastAsiaTheme="minorEastAsia" w:hAnsi="Arial" w:cs="Arial"/>
          <w:sz w:val="24"/>
          <w:szCs w:val="24"/>
        </w:rPr>
        <w:t>ed</w:t>
      </w:r>
      <w:r w:rsidR="007F4A92">
        <w:rPr>
          <w:rFonts w:ascii="Arial" w:eastAsiaTheme="minorEastAsia" w:hAnsi="Arial" w:cs="Arial"/>
          <w:sz w:val="24"/>
          <w:szCs w:val="24"/>
        </w:rPr>
        <w:t>.</w:t>
      </w:r>
      <w:r w:rsidR="00954017">
        <w:rPr>
          <w:rFonts w:ascii="Arial" w:eastAsiaTheme="minorEastAsia" w:hAnsi="Arial" w:cs="Arial"/>
          <w:sz w:val="24"/>
          <w:szCs w:val="24"/>
        </w:rPr>
        <w:t xml:space="preserve"> </w:t>
      </w:r>
      <w:r w:rsidR="00570598">
        <w:rPr>
          <w:rFonts w:ascii="Arial" w:eastAsiaTheme="minorEastAsia" w:hAnsi="Arial" w:cs="Arial"/>
          <w:sz w:val="24"/>
          <w:szCs w:val="24"/>
        </w:rPr>
        <w:t xml:space="preserve">As explained below, </w:t>
      </w:r>
      <w:proofErr w:type="gramStart"/>
      <w:r w:rsidR="00024E9A">
        <w:rPr>
          <w:rFonts w:ascii="Arial" w:eastAsiaTheme="minorEastAsia" w:hAnsi="Arial" w:cs="Arial"/>
          <w:sz w:val="24"/>
          <w:szCs w:val="24"/>
        </w:rPr>
        <w:t>I</w:t>
      </w:r>
      <w:r w:rsidR="007F4A92">
        <w:rPr>
          <w:rFonts w:ascii="Arial" w:eastAsiaTheme="minorEastAsia" w:hAnsi="Arial" w:cs="Arial"/>
          <w:sz w:val="24"/>
          <w:szCs w:val="24"/>
        </w:rPr>
        <w:t>t</w:t>
      </w:r>
      <w:proofErr w:type="gramEnd"/>
      <w:r w:rsidR="007F4A92">
        <w:rPr>
          <w:rFonts w:ascii="Arial" w:eastAsiaTheme="minorEastAsia" w:hAnsi="Arial" w:cs="Arial"/>
          <w:sz w:val="24"/>
          <w:szCs w:val="24"/>
        </w:rPr>
        <w:t xml:space="preserve"> </w:t>
      </w:r>
      <w:r w:rsidR="00024E9A">
        <w:rPr>
          <w:rFonts w:ascii="Arial" w:eastAsiaTheme="minorEastAsia" w:hAnsi="Arial" w:cs="Arial"/>
          <w:sz w:val="24"/>
          <w:szCs w:val="24"/>
        </w:rPr>
        <w:t>relates</w:t>
      </w:r>
      <w:r w:rsidR="00954017">
        <w:rPr>
          <w:rFonts w:ascii="Arial" w:eastAsiaTheme="minorEastAsia" w:hAnsi="Arial" w:cs="Arial"/>
          <w:sz w:val="24"/>
          <w:szCs w:val="24"/>
        </w:rPr>
        <w:t xml:space="preserve"> to </w:t>
      </w:r>
      <w:r w:rsidR="00024E9A">
        <w:rPr>
          <w:rFonts w:ascii="Arial" w:eastAsiaTheme="minorEastAsia" w:hAnsi="Arial" w:cs="Arial"/>
          <w:sz w:val="24"/>
          <w:szCs w:val="24"/>
        </w:rPr>
        <w:t>how</w:t>
      </w:r>
      <w:r w:rsidR="007F4A92">
        <w:rPr>
          <w:rFonts w:ascii="Arial" w:eastAsiaTheme="minorEastAsia" w:hAnsi="Arial" w:cs="Arial"/>
          <w:sz w:val="24"/>
          <w:szCs w:val="24"/>
        </w:rPr>
        <w:t xml:space="preserve"> pathologists make </w:t>
      </w:r>
      <w:r w:rsidR="00F040A5">
        <w:rPr>
          <w:rFonts w:ascii="Arial" w:eastAsiaTheme="minorEastAsia" w:hAnsi="Arial" w:cs="Arial"/>
          <w:sz w:val="24"/>
          <w:szCs w:val="24"/>
        </w:rPr>
        <w:t xml:space="preserve">morphological </w:t>
      </w:r>
      <w:r w:rsidR="007F4A92">
        <w:rPr>
          <w:rFonts w:ascii="Arial" w:eastAsiaTheme="minorEastAsia" w:hAnsi="Arial" w:cs="Arial"/>
          <w:sz w:val="24"/>
          <w:szCs w:val="24"/>
        </w:rPr>
        <w:t xml:space="preserve">diagnoses and </w:t>
      </w:r>
      <w:r w:rsidR="00954017">
        <w:rPr>
          <w:rFonts w:ascii="Arial" w:eastAsiaTheme="minorEastAsia" w:hAnsi="Arial" w:cs="Arial"/>
          <w:sz w:val="24"/>
          <w:szCs w:val="24"/>
        </w:rPr>
        <w:t xml:space="preserve">the difference between hidden and diagnostically relevant information. </w:t>
      </w:r>
    </w:p>
    <w:p w14:paraId="6371D6C5" w14:textId="569D9B0D" w:rsidR="000C57FC" w:rsidRDefault="00094F40" w:rsidP="003D4622">
      <w:pPr>
        <w:spacing w:line="480" w:lineRule="auto"/>
        <w:ind w:left="785"/>
        <w:jc w:val="both"/>
        <w:rPr>
          <w:rFonts w:ascii="Arial" w:eastAsiaTheme="minorEastAsia" w:hAnsi="Arial" w:cs="Arial"/>
          <w:sz w:val="24"/>
          <w:szCs w:val="24"/>
        </w:rPr>
      </w:pPr>
      <w:r>
        <w:rPr>
          <w:rFonts w:ascii="Arial" w:eastAsiaTheme="minorEastAsia" w:hAnsi="Arial" w:cs="Arial"/>
          <w:sz w:val="24"/>
          <w:szCs w:val="24"/>
        </w:rPr>
        <w:t>With the proper</w:t>
      </w:r>
      <w:r w:rsidRPr="00094F40">
        <w:rPr>
          <w:rFonts w:ascii="Arial" w:eastAsiaTheme="minorEastAsia" w:hAnsi="Arial" w:cs="Arial"/>
          <w:sz w:val="24"/>
          <w:szCs w:val="24"/>
        </w:rPr>
        <w:t xml:space="preserve"> </w:t>
      </w:r>
      <w:r>
        <w:rPr>
          <w:rFonts w:ascii="Arial" w:eastAsiaTheme="minorEastAsia" w:hAnsi="Arial" w:cs="Arial"/>
          <w:sz w:val="24"/>
          <w:szCs w:val="24"/>
        </w:rPr>
        <w:t>clinical/surgical data and relevant auxiliary tests</w:t>
      </w:r>
      <w:r w:rsidR="008E679B">
        <w:rPr>
          <w:rFonts w:ascii="Arial" w:eastAsiaTheme="minorEastAsia" w:hAnsi="Arial" w:cs="Arial"/>
          <w:sz w:val="24"/>
          <w:szCs w:val="24"/>
        </w:rPr>
        <w:t>’</w:t>
      </w:r>
      <w:r>
        <w:rPr>
          <w:rFonts w:ascii="Arial" w:eastAsiaTheme="minorEastAsia" w:hAnsi="Arial" w:cs="Arial"/>
          <w:sz w:val="24"/>
          <w:szCs w:val="24"/>
        </w:rPr>
        <w:t xml:space="preserve"> results</w:t>
      </w:r>
      <w:r w:rsidR="007F4A92">
        <w:rPr>
          <w:rFonts w:ascii="Arial" w:eastAsiaTheme="minorEastAsia" w:hAnsi="Arial" w:cs="Arial"/>
          <w:sz w:val="24"/>
          <w:szCs w:val="24"/>
        </w:rPr>
        <w:t xml:space="preserve"> (e.g.</w:t>
      </w:r>
      <w:r w:rsidR="00AF3CBB">
        <w:rPr>
          <w:rFonts w:ascii="Arial" w:eastAsiaTheme="minorEastAsia" w:hAnsi="Arial" w:cs="Arial"/>
          <w:sz w:val="24"/>
          <w:szCs w:val="24"/>
        </w:rPr>
        <w:t>,</w:t>
      </w:r>
      <w:r w:rsidR="007F4A92">
        <w:rPr>
          <w:rFonts w:ascii="Arial" w:eastAsiaTheme="minorEastAsia" w:hAnsi="Arial" w:cs="Arial"/>
          <w:sz w:val="24"/>
          <w:szCs w:val="24"/>
        </w:rPr>
        <w:t xml:space="preserve"> </w:t>
      </w:r>
      <w:r w:rsidR="00024E9A">
        <w:rPr>
          <w:rFonts w:ascii="Arial" w:eastAsiaTheme="minorEastAsia" w:hAnsi="Arial" w:cs="Arial"/>
          <w:sz w:val="24"/>
          <w:szCs w:val="24"/>
        </w:rPr>
        <w:t xml:space="preserve">obtained with </w:t>
      </w:r>
      <w:r w:rsidR="007F4A92">
        <w:rPr>
          <w:rFonts w:ascii="Arial" w:eastAsiaTheme="minorEastAsia" w:hAnsi="Arial" w:cs="Arial"/>
          <w:sz w:val="24"/>
          <w:szCs w:val="24"/>
        </w:rPr>
        <w:t>immunohistochemical or molecular studies)</w:t>
      </w:r>
      <w:r>
        <w:rPr>
          <w:rFonts w:ascii="Arial" w:eastAsiaTheme="minorEastAsia" w:hAnsi="Arial" w:cs="Arial"/>
          <w:sz w:val="24"/>
          <w:szCs w:val="24"/>
        </w:rPr>
        <w:t>, p</w:t>
      </w:r>
      <w:r w:rsidR="00954017">
        <w:rPr>
          <w:rFonts w:ascii="Arial" w:eastAsiaTheme="minorEastAsia" w:hAnsi="Arial" w:cs="Arial"/>
          <w:sz w:val="24"/>
          <w:szCs w:val="24"/>
        </w:rPr>
        <w:t xml:space="preserve">athologists make diagnoses </w:t>
      </w:r>
      <w:r w:rsidR="00FF1A33">
        <w:rPr>
          <w:rFonts w:ascii="Arial" w:eastAsiaTheme="minorEastAsia" w:hAnsi="Arial" w:cs="Arial"/>
          <w:sz w:val="24"/>
          <w:szCs w:val="24"/>
        </w:rPr>
        <w:t xml:space="preserve">by comparing the visual </w:t>
      </w:r>
      <w:r w:rsidR="00FF1A33" w:rsidRPr="00AA453D">
        <w:rPr>
          <w:rFonts w:ascii="Arial" w:eastAsiaTheme="minorEastAsia" w:hAnsi="Arial" w:cs="Arial"/>
          <w:sz w:val="24"/>
          <w:szCs w:val="24"/>
        </w:rPr>
        <w:t xml:space="preserve">information </w:t>
      </w:r>
      <w:r w:rsidR="00FF1A33">
        <w:rPr>
          <w:rFonts w:ascii="Arial" w:eastAsiaTheme="minorEastAsia" w:hAnsi="Arial" w:cs="Arial"/>
          <w:sz w:val="24"/>
          <w:szCs w:val="24"/>
        </w:rPr>
        <w:t>they extract from patients</w:t>
      </w:r>
      <w:r w:rsidR="008E679B">
        <w:rPr>
          <w:rFonts w:ascii="Arial" w:eastAsiaTheme="minorEastAsia" w:hAnsi="Arial" w:cs="Arial"/>
          <w:sz w:val="24"/>
          <w:szCs w:val="24"/>
        </w:rPr>
        <w:t>’</w:t>
      </w:r>
      <w:r w:rsidR="00FF1A33">
        <w:rPr>
          <w:rFonts w:ascii="Arial" w:eastAsiaTheme="minorEastAsia" w:hAnsi="Arial" w:cs="Arial"/>
          <w:sz w:val="24"/>
          <w:szCs w:val="24"/>
        </w:rPr>
        <w:t xml:space="preserve"> tissues/samples </w:t>
      </w:r>
      <w:r w:rsidR="00FF1A33" w:rsidRPr="00AA453D">
        <w:rPr>
          <w:rFonts w:ascii="Arial" w:eastAsiaTheme="minorEastAsia" w:hAnsi="Arial" w:cs="Arial"/>
          <w:sz w:val="24"/>
          <w:szCs w:val="24"/>
        </w:rPr>
        <w:t>against sets of diagnostic criteria</w:t>
      </w:r>
      <w:r w:rsidR="00A16A9A">
        <w:rPr>
          <w:rFonts w:ascii="Arial" w:eastAsiaTheme="minorEastAsia" w:hAnsi="Arial" w:cs="Arial"/>
          <w:sz w:val="24"/>
          <w:szCs w:val="24"/>
        </w:rPr>
        <w:t xml:space="preserve"> (i.e., </w:t>
      </w:r>
      <w:r w:rsidR="00024E9A">
        <w:rPr>
          <w:rFonts w:ascii="Arial" w:eastAsiaTheme="minorEastAsia" w:hAnsi="Arial" w:cs="Arial"/>
          <w:sz w:val="24"/>
          <w:szCs w:val="24"/>
        </w:rPr>
        <w:t xml:space="preserve">only </w:t>
      </w:r>
      <w:r w:rsidR="00A16A9A">
        <w:rPr>
          <w:rFonts w:ascii="Arial" w:eastAsiaTheme="minorEastAsia" w:hAnsi="Arial" w:cs="Arial"/>
          <w:sz w:val="24"/>
          <w:szCs w:val="24"/>
        </w:rPr>
        <w:t xml:space="preserve">after confirming that a </w:t>
      </w:r>
      <w:r w:rsidR="00A16A9A" w:rsidRPr="00A16A9A">
        <w:rPr>
          <w:rFonts w:ascii="Arial" w:eastAsiaTheme="minorEastAsia" w:hAnsi="Arial" w:cs="Arial"/>
          <w:sz w:val="24"/>
          <w:szCs w:val="24"/>
        </w:rPr>
        <w:t xml:space="preserve">tissue/sample meets </w:t>
      </w:r>
      <w:r w:rsidR="007F4A92">
        <w:rPr>
          <w:rFonts w:ascii="Arial" w:eastAsiaTheme="minorEastAsia" w:hAnsi="Arial" w:cs="Arial"/>
          <w:sz w:val="24"/>
          <w:szCs w:val="24"/>
        </w:rPr>
        <w:t xml:space="preserve">some </w:t>
      </w:r>
      <w:r w:rsidR="00A16A9A" w:rsidRPr="00A16A9A">
        <w:rPr>
          <w:rFonts w:ascii="Arial" w:eastAsiaTheme="minorEastAsia" w:hAnsi="Arial" w:cs="Arial"/>
          <w:sz w:val="24"/>
          <w:szCs w:val="24"/>
        </w:rPr>
        <w:t>diagnostic criteria, pathologists assign a disease name to it)</w:t>
      </w:r>
      <w:r w:rsidR="007F4A92">
        <w:rPr>
          <w:rFonts w:ascii="Arial" w:eastAsiaTheme="minorEastAsia" w:hAnsi="Arial" w:cs="Arial"/>
          <w:sz w:val="24"/>
          <w:szCs w:val="24"/>
        </w:rPr>
        <w:t xml:space="preserve"> </w:t>
      </w:r>
      <w:r w:rsidR="007F4A92">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{"citationID":"kfr1y1Y0","properties":{"formattedCitation":"(Funkhouser, 2018; Hamilton et al., 2009)","plainCitation":"(Funkhouser, 2018; Hamilton et al., 2009)","noteIndex":0},"citationItems":[{"id":9841,"uris":["http://zotero.org/users/8964937/items/TCS3N7PI"],"itemData":{"id":9841,"type":"chapter","abstract":"Pathology is that field of science and medicine concerned with the study of diseases, specifically their initial causes (etiologies), their step-wise progressions (pathogenesis), and their effects on normal structure and function. This chapter will consider the history of relevant discoveries and technologies that have led to our current understanding of diseases, as well as the pathologist's current role in the diagnosis, prognosis, and prediction of response of human diseases.","container-title":"Molecular Pathology (Second Edition)","ISBN":"978-0-12-802761-5","language":"en","note":"DOI: 10.1016/B978-0-12-802761-5.00011-0","page":"217-229","publisher":"Academic Press","source":"ScienceDirect","title":"Chapter 11 - Pathology: The clinical description of human disease","title-short":"Chapter 11 - Pathology","URL":"https://www.sciencedirect.com/science/article/pii/B9780128027615000110","author":[{"family":"Funkhouser","given":"William K."}],"editor":[{"family":"Coleman","given":"William B."},{"family":"Tsongalis","given":"Gregory J."}],"accessed":{"date-parts":[["2023",2,10]]},"issued":{"date-parts":[["2018",1,1]]}}},{"id":9822,"uris":["http://zotero.org/users/8964937/items/EML6UY9A"],"itemData":{"id":9822,"type":"article-journal","abstract":"Reliable pathological interpretation is vital to so many aspects of tissue-based research as well as being central to patient care. Understanding the complex processes involved in decision-making is the starting point to improve both diagnostic reproducibility and the definition of diagnostic groups that underpin our experiments. Unfortunately, there is a paucity of research in this field and it is encouraging to see The Journal of Pathology publishing work in this area. This review attempts to highlight the opportunities that exist in this field and the technologies that are now available to support this type of research. Key amongst these are the use of decision analysis tools such as inference networks, and virtual microscopy that allows us to simulate diagnostic decision-making. These tools have roles, not only in studying the subtleties of diagnostic decision-making, but also in delivering new methods of training and proficiency testing. Research which helps us to better understand what we see, why we see it, and standardizing interpretative reasoning in pathological classification is essential for improving the wide range of activities that pathologists support, including clinical diagnosis, teaching, training, and experimental research.","container-title":"The Journal of Pathology","DOI":"10.1002/path.2527","ISSN":"1096-9896","issue":"3","journalAbbreviation":"J Pathol","language":"eng","note":"PMID: 19291709","page":"285-291","source":"PubMed","title":"Do we see what we think we see? The complexities of morphological assessment","title-short":"Do we see what we think we see?","volume":"218","author":[{"family":"Hamilton","given":"Peter W."},{"family":"Diest","given":"Paul J.","non-dropping-particle":"van"},{"family":"Williams","given":"Richard"},{"family":"Gallagher","given":"Anthony G."}],"issued":{"date-parts":[["2009",7]]}}}],"schema":"https://github.com/citation-style-language/schema/raw/master/csl-citation.json"} </w:instrText>
      </w:r>
      <w:r w:rsidR="007F4A92">
        <w:rPr>
          <w:rFonts w:ascii="Arial" w:eastAsiaTheme="minorEastAsia" w:hAnsi="Arial" w:cs="Arial"/>
          <w:sz w:val="24"/>
          <w:szCs w:val="24"/>
        </w:rPr>
        <w:fldChar w:fldCharType="separate"/>
      </w:r>
      <w:r w:rsidR="00B500F9" w:rsidRPr="00B500F9">
        <w:rPr>
          <w:rFonts w:ascii="Arial" w:hAnsi="Arial" w:cs="Arial"/>
          <w:sz w:val="24"/>
        </w:rPr>
        <w:t>(Funkhouser, 2018; Hamilton et al., 2009)</w:t>
      </w:r>
      <w:r w:rsidR="007F4A92">
        <w:rPr>
          <w:rFonts w:ascii="Arial" w:eastAsiaTheme="minorEastAsia" w:hAnsi="Arial" w:cs="Arial"/>
          <w:sz w:val="24"/>
          <w:szCs w:val="24"/>
        </w:rPr>
        <w:fldChar w:fldCharType="end"/>
      </w:r>
      <w:r w:rsidR="00FF1A33">
        <w:rPr>
          <w:rFonts w:ascii="Arial" w:eastAsiaTheme="minorEastAsia" w:hAnsi="Arial" w:cs="Arial"/>
          <w:sz w:val="24"/>
          <w:szCs w:val="24"/>
        </w:rPr>
        <w:t xml:space="preserve">. </w:t>
      </w:r>
      <w:r w:rsidR="00744DEF">
        <w:rPr>
          <w:rFonts w:ascii="Arial" w:eastAsiaTheme="minorEastAsia" w:hAnsi="Arial" w:cs="Arial"/>
          <w:sz w:val="24"/>
          <w:szCs w:val="24"/>
        </w:rPr>
        <w:t xml:space="preserve">These </w:t>
      </w:r>
      <w:r w:rsidR="00024E9A">
        <w:rPr>
          <w:rFonts w:ascii="Arial" w:eastAsiaTheme="minorEastAsia" w:hAnsi="Arial" w:cs="Arial"/>
          <w:sz w:val="24"/>
          <w:szCs w:val="24"/>
        </w:rPr>
        <w:t xml:space="preserve">sets of </w:t>
      </w:r>
      <w:r w:rsidR="007F4A92">
        <w:rPr>
          <w:rFonts w:ascii="Arial" w:eastAsiaTheme="minorEastAsia" w:hAnsi="Arial" w:cs="Arial"/>
          <w:sz w:val="24"/>
          <w:szCs w:val="24"/>
        </w:rPr>
        <w:t>d</w:t>
      </w:r>
      <w:r w:rsidR="00FF1A33">
        <w:rPr>
          <w:rFonts w:ascii="Arial" w:eastAsiaTheme="minorEastAsia" w:hAnsi="Arial" w:cs="Arial"/>
          <w:sz w:val="24"/>
          <w:szCs w:val="24"/>
        </w:rPr>
        <w:t xml:space="preserve">iagnostic </w:t>
      </w:r>
      <w:r w:rsidR="00FF1A33" w:rsidRPr="00050683">
        <w:rPr>
          <w:rFonts w:ascii="Arial" w:eastAsiaTheme="minorEastAsia" w:hAnsi="Arial" w:cs="Arial"/>
          <w:sz w:val="24"/>
          <w:szCs w:val="24"/>
        </w:rPr>
        <w:t xml:space="preserve">criteria </w:t>
      </w:r>
      <w:r w:rsidR="00FF1A33" w:rsidRPr="00E4556F">
        <w:rPr>
          <w:rFonts w:ascii="Arial" w:eastAsiaTheme="minorEastAsia" w:hAnsi="Arial" w:cs="Arial"/>
          <w:sz w:val="24"/>
          <w:szCs w:val="24"/>
        </w:rPr>
        <w:t xml:space="preserve">are </w:t>
      </w:r>
      <w:r w:rsidR="00FF1A33">
        <w:rPr>
          <w:rFonts w:ascii="Arial" w:eastAsiaTheme="minorEastAsia" w:hAnsi="Arial" w:cs="Arial"/>
          <w:sz w:val="24"/>
          <w:szCs w:val="24"/>
        </w:rPr>
        <w:t xml:space="preserve">listed </w:t>
      </w:r>
      <w:r w:rsidR="00FF1A33" w:rsidRPr="004D45A1">
        <w:rPr>
          <w:rFonts w:ascii="Arial" w:eastAsiaTheme="minorEastAsia" w:hAnsi="Arial" w:cs="Arial"/>
          <w:sz w:val="24"/>
          <w:szCs w:val="24"/>
        </w:rPr>
        <w:t xml:space="preserve">in </w:t>
      </w:r>
      <w:r w:rsidR="00FF1A33">
        <w:rPr>
          <w:rFonts w:ascii="Arial" w:eastAsiaTheme="minorEastAsia" w:hAnsi="Arial" w:cs="Arial"/>
          <w:sz w:val="24"/>
          <w:szCs w:val="24"/>
        </w:rPr>
        <w:t>histo</w:t>
      </w:r>
      <w:r w:rsidR="00FF1A33" w:rsidRPr="004D45A1">
        <w:rPr>
          <w:rFonts w:ascii="Arial" w:eastAsiaTheme="minorEastAsia" w:hAnsi="Arial" w:cs="Arial"/>
          <w:sz w:val="24"/>
          <w:szCs w:val="24"/>
        </w:rPr>
        <w:t>pathology classifications (e.g., WHO Classification of Tumours)</w:t>
      </w:r>
      <w:r w:rsidR="00F16EE5">
        <w:rPr>
          <w:rFonts w:ascii="Arial" w:eastAsiaTheme="minorEastAsia" w:hAnsi="Arial" w:cs="Arial"/>
          <w:sz w:val="24"/>
          <w:szCs w:val="24"/>
        </w:rPr>
        <w:t xml:space="preserve"> </w:t>
      </w:r>
      <w:r w:rsidR="000566EE">
        <w:rPr>
          <w:rFonts w:ascii="Arial" w:eastAsiaTheme="minorEastAsia" w:hAnsi="Arial" w:cs="Arial"/>
          <w:sz w:val="24"/>
          <w:szCs w:val="24"/>
        </w:rPr>
        <w:fldChar w:fldCharType="begin"/>
      </w:r>
      <w:r w:rsidR="000566EE">
        <w:rPr>
          <w:rFonts w:ascii="Arial" w:eastAsiaTheme="minorEastAsia" w:hAnsi="Arial" w:cs="Arial"/>
          <w:sz w:val="24"/>
          <w:szCs w:val="24"/>
        </w:rPr>
        <w:instrText xml:space="preserve"> ADDIN ZOTERO_ITEM CSL_CITATION {"citationID":"jIrT9gWz","properties":{"formattedCitation":"(Uttley et al., 2020)","plainCitation":"(Uttley et al., 2020)","noteIndex":0},"citationItems":[{"id":9805,"uris":["http://zotero.org/users/8964937/items/VEI9FAPH"],"itemData":{"id":9805,"type":"article-journal","container-title":"International Journal of Cancer","DOI":"10.1002/ijc.32975","ISSN":"0020-7136","issue":"12","journalAbbreviation":"Int J Cancer","note":"PMID: 32170735\nPMCID: PMC7818407","page":"3516-3521","source":"PubMed Central","title":"Invited commentary—WHO Classification of Tumours: How should tumors be classified? Expert consensus, systematic reviews or both?","title-short":"Invited commentary—WHO Classification of Tumours","volume":"146","author":[{"family":"Uttley","given":"Lesley"},{"family":"Indave","given":"Blanca Iciar"},{"family":"Hyde","given":"Chris"},{"family":"White","given":"Valerie"},{"family":"Lokuhetty","given":"Dilani"},{"family":"Cree","given":"Ian"}],"issued":{"date-parts":[["2020",6,15]]}}}],"schema":"https://github.com/citation-style-language/schema/raw/master/csl-citation.json"} </w:instrText>
      </w:r>
      <w:r w:rsidR="000566EE">
        <w:rPr>
          <w:rFonts w:ascii="Arial" w:eastAsiaTheme="minorEastAsia" w:hAnsi="Arial" w:cs="Arial"/>
          <w:sz w:val="24"/>
          <w:szCs w:val="24"/>
        </w:rPr>
        <w:fldChar w:fldCharType="separate"/>
      </w:r>
      <w:r w:rsidR="000566EE" w:rsidRPr="000566EE">
        <w:rPr>
          <w:rFonts w:ascii="Arial" w:hAnsi="Arial" w:cs="Arial"/>
          <w:sz w:val="24"/>
        </w:rPr>
        <w:t>(Uttley et al., 2020)</w:t>
      </w:r>
      <w:r w:rsidR="000566EE">
        <w:rPr>
          <w:rFonts w:ascii="Arial" w:eastAsiaTheme="minorEastAsia" w:hAnsi="Arial" w:cs="Arial"/>
          <w:sz w:val="24"/>
          <w:szCs w:val="24"/>
        </w:rPr>
        <w:fldChar w:fldCharType="end"/>
      </w:r>
      <w:r w:rsidR="00FF1A33" w:rsidRPr="004D45A1">
        <w:rPr>
          <w:rFonts w:ascii="Arial" w:eastAsiaTheme="minorEastAsia" w:hAnsi="Arial" w:cs="Arial"/>
          <w:sz w:val="24"/>
          <w:szCs w:val="24"/>
        </w:rPr>
        <w:t xml:space="preserve"> and </w:t>
      </w:r>
      <w:r w:rsidR="00FF1A33" w:rsidRPr="00050683">
        <w:rPr>
          <w:rFonts w:ascii="Arial" w:eastAsiaTheme="minorEastAsia" w:hAnsi="Arial" w:cs="Arial"/>
          <w:sz w:val="24"/>
          <w:szCs w:val="24"/>
        </w:rPr>
        <w:t xml:space="preserve">generally </w:t>
      </w:r>
      <w:r w:rsidR="007F4A92">
        <w:rPr>
          <w:rFonts w:ascii="Arial" w:eastAsiaTheme="minorEastAsia" w:hAnsi="Arial" w:cs="Arial"/>
          <w:sz w:val="24"/>
          <w:szCs w:val="24"/>
        </w:rPr>
        <w:t xml:space="preserve">use concepts </w:t>
      </w:r>
      <w:r w:rsidR="005A6337">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{"citationID":"nPzc1b4z","properties":{"formattedCitation":"(Chow et al., 2021; Molavi, 2017)","plainCitation":"(Chow et al., 2021; Molavi, 2017)","noteIndex":0},"citationItems":[{"id":9811,"uris":["http://zotero.org/users/8964937/items/MR8VVA3G"],"itemData":{"id":9811,"type":"article-journal","abstract":"Accurate terminology is the basis for clear communication among specialists and relies upon precise definitions, indispensable for the WHO Classification of Tumours. We identified a number of potentially misleading terms in use in the recently published WHO Classification of Tumours, 5th edition. From a list of common sources that might be consulted by specialists in the pathology field, we searched for definitions of the terms. Where at least two sources provided definitions for a term, we assessed their level of agreement using an ad hoc developed scale. We identified 26 potentially misleading terms from the 5th edition Digestive System and Breast Tumour Books, and 16 sources. The number of definitions provided by the sources ranged from no definition (for four terms) to ten (for two terms). No source had definitions for all terms. We found only 111 (27%) of a possible 416 definitions. Where two or more definitions were present for a term, the level of agreement between them was judged to be high. There was a paucity of definitions for potentially misleading terms in the sources consulted, but there was a good agreement when two or more definitions were present. In a globalized world where healthcare workers and learners in many fields may access these sources to learn about terminology with which they are unfamiliar, the lack of definitions is a hindrance to a precise understanding of classification in the speciality of pathology and to clear communication between specialist groups.","container-title":"Virchows Archiv","DOI":"10.1007/s00428-021-03069-7","ISSN":"1432-2307","issue":"2","journalAbbreviation":"Virchows Arch","language":"en","page":"425-430","source":"Springer Link","title":"Misleading terminology in pathology: lack of definitions hampers communication","title-short":"Misleading terminology in pathology","volume":"479","author":[{"family":"Chow","given":"Zi Long"},{"family":"Indave","given":"Blanca Iciar"},{"family":"Lokuhetty","given":"Menaka Dilani Samarawickrema"},{"family":"Ochiai","given":"Atsushi"},{"family":"Cree","given":"Ian A."},{"family":"White","given":"Valerie A."}],"issued":{"date-parts":[["2021",8,1]]}}},{"id":9832,"uris":["http://zotero.org/users/8964937/items/QG977SNV"],"itemData":{"id":9832,"type":"chapter","abstract":"In pathology education within North America, there exists a wide gap in the pedagogy between medical school and residency. Unlike other medical disciplines, in which the skills of history-taking, physical examination, and assessment are nurtured from the first year of medical school, the practice of pathology bears little resemblance to the visual gallery of pattern recognition that is second-year medical school pathology. Few medical schools have required clinical rotations in pathology, and many electives remain limited in scope and participation. The pathology intern often comes into residency painfully unprepared. The Practice of Surgical Pathology: A Beginner’s Guide to the Diagnostic Process lays the foundation of practical pathology and provides a scaffold on which to build a knowledge base. It includes basic introductory material and progresses through each organ system. Within each chapter, there is a brief review of salient normal histology, a discussion of typical specimen types, a strategic approach to the specimen with a list of what to look for, and a discussion of how the multitude of different diagnoses relate to each other.","container-title":"The practice of surgical pathology: A beginner's guide to the diagnostic process","edition":"Second Edition","ISBN":"978-3-319-59211-4","language":"en","note":"Google-Books-ID: S3syDwAAQBAJ","page":"6-15","publisher":"Springer","source":"Google Books","title":"Chapter 2. Descriptive terms in anatomic pathology","author":[{"family":"Molavi","given":"Diana Weedman"}],"issued":{"date-parts":[["2017",8,24]]}}}],"schema":"https://github.com/citation-style-language/schema/raw/master/csl-citation.json"} </w:instrText>
      </w:r>
      <w:r w:rsidR="005A6337">
        <w:rPr>
          <w:rFonts w:ascii="Arial" w:eastAsiaTheme="minorEastAsia" w:hAnsi="Arial" w:cs="Arial"/>
          <w:sz w:val="24"/>
          <w:szCs w:val="24"/>
        </w:rPr>
        <w:fldChar w:fldCharType="separate"/>
      </w:r>
      <w:r w:rsidR="005A6337" w:rsidRPr="005A6337">
        <w:rPr>
          <w:rFonts w:ascii="Arial" w:hAnsi="Arial" w:cs="Arial"/>
          <w:sz w:val="24"/>
        </w:rPr>
        <w:t>(Chow et al., 2021; Molavi, 2017)</w:t>
      </w:r>
      <w:r w:rsidR="005A6337">
        <w:rPr>
          <w:rFonts w:ascii="Arial" w:eastAsiaTheme="minorEastAsia" w:hAnsi="Arial" w:cs="Arial"/>
          <w:sz w:val="24"/>
          <w:szCs w:val="24"/>
        </w:rPr>
        <w:fldChar w:fldCharType="end"/>
      </w:r>
      <w:r w:rsidR="001356AD">
        <w:rPr>
          <w:rFonts w:ascii="Arial" w:eastAsiaTheme="minorEastAsia" w:hAnsi="Arial" w:cs="Arial"/>
          <w:sz w:val="24"/>
          <w:szCs w:val="24"/>
        </w:rPr>
        <w:t xml:space="preserve"> </w:t>
      </w:r>
      <w:r w:rsidR="007F4A92">
        <w:rPr>
          <w:rFonts w:ascii="Arial" w:eastAsiaTheme="minorEastAsia" w:hAnsi="Arial" w:cs="Arial"/>
          <w:sz w:val="24"/>
          <w:szCs w:val="24"/>
        </w:rPr>
        <w:t xml:space="preserve">to </w:t>
      </w:r>
      <w:r w:rsidR="00FF1A33" w:rsidRPr="00050683">
        <w:rPr>
          <w:rFonts w:ascii="Arial" w:eastAsiaTheme="minorEastAsia" w:hAnsi="Arial" w:cs="Arial"/>
          <w:sz w:val="24"/>
          <w:szCs w:val="24"/>
        </w:rPr>
        <w:t xml:space="preserve">describe the presence/absence and the spatial distribution of some </w:t>
      </w:r>
      <w:r w:rsidR="00954017">
        <w:rPr>
          <w:rFonts w:ascii="Arial" w:eastAsiaTheme="minorEastAsia" w:hAnsi="Arial" w:cs="Arial"/>
          <w:sz w:val="24"/>
          <w:szCs w:val="24"/>
        </w:rPr>
        <w:t>normal/</w:t>
      </w:r>
      <w:r w:rsidR="007F4A92">
        <w:rPr>
          <w:rFonts w:ascii="Arial" w:eastAsiaTheme="minorEastAsia" w:hAnsi="Arial" w:cs="Arial"/>
          <w:sz w:val="24"/>
          <w:szCs w:val="24"/>
        </w:rPr>
        <w:t xml:space="preserve">abnormal </w:t>
      </w:r>
      <w:r w:rsidR="00FF1A33" w:rsidRPr="00050683">
        <w:rPr>
          <w:rFonts w:ascii="Arial" w:eastAsiaTheme="minorEastAsia" w:hAnsi="Arial" w:cs="Arial"/>
          <w:sz w:val="24"/>
          <w:szCs w:val="24"/>
        </w:rPr>
        <w:t>cells</w:t>
      </w:r>
      <w:r w:rsidR="00954017">
        <w:rPr>
          <w:rFonts w:ascii="Arial" w:eastAsiaTheme="minorEastAsia" w:hAnsi="Arial" w:cs="Arial"/>
          <w:sz w:val="24"/>
          <w:szCs w:val="24"/>
        </w:rPr>
        <w:t xml:space="preserve"> and t</w:t>
      </w:r>
      <w:r w:rsidR="00FF1A33" w:rsidRPr="00050683">
        <w:rPr>
          <w:rFonts w:ascii="Arial" w:eastAsiaTheme="minorEastAsia" w:hAnsi="Arial" w:cs="Arial"/>
          <w:sz w:val="24"/>
          <w:szCs w:val="24"/>
        </w:rPr>
        <w:t>issue components</w:t>
      </w:r>
      <w:r w:rsidR="00407CF5">
        <w:rPr>
          <w:rFonts w:ascii="Arial" w:eastAsiaTheme="minorEastAsia" w:hAnsi="Arial" w:cs="Arial"/>
          <w:sz w:val="24"/>
          <w:szCs w:val="24"/>
        </w:rPr>
        <w:t xml:space="preserve"> </w:t>
      </w:r>
      <w:r w:rsidR="00407CF5">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{"citationID":"vp8IIpvR","properties":{"formattedCitation":"(Hamilton et al., 2009; Reddy et al., 2021; Tambasco et al., 2009)","plainCitation":"(Hamilton et al., 2009; Reddy et al., 2021; Tambasco et al., 2009)","noteIndex":0},"citationItems":[{"id":9822,"uris":["http://zotero.org/users/8964937/items/EML6UY9A"],"itemData":{"id":9822,"type":"article-journal","abstract":"Reliable pathological interpretation is vital to so many aspects of tissue-based research as well as being central to patient care. Understanding the complex processes involved in decision-making is the starting point to improve both diagnostic reproducibility and the definition of diagnostic groups that underpin our experiments. Unfortunately, there is a paucity of research in this field and it is encouraging to see The Journal of Pathology publishing work in this area. This review attempts to highlight the opportunities that exist in this field and the technologies that are now available to support this type of research. Key amongst these are the use of decision analysis tools such as inference networks, and virtual microscopy that allows us to simulate diagnostic decision-making. These tools have roles, not only in studying the subtleties of diagnostic decision-making, but also in delivering new methods of training and proficiency testing. Research which helps us to better understand what we see, why we see it, and standardizing interpretative reasoning in pathological classification is essential for improving the wide range of activities that pathologists support, including clinical diagnosis, teaching, training, and experimental research.","container-title":"The Journal of Pathology","DOI":"10.1002/path.2527","ISSN":"1096-9896","issue":"3","journalAbbreviation":"J Pathol","language":"eng","note":"PMID: 19291709","page":"285-291","source":"PubMed","title":"Do we see what we think we see? The complexities of morphological assessment","title-short":"Do we see what we think we see?","volume":"218","author":[{"family":"Hamilton","given":"Peter W."},{"family":"Diest","given":"Paul J.","non-dropping-particle":"van"},{"family":"Williams","given":"Richard"},{"family":"Gallagher","given":"Anthony G."}],"issued":{"date-parts":[["2009",7]]}}},{"id":9835,"uris":["http://zotero.org/users/8964937/items/QZFEV5TH"],"itemData":{"id":9835,"type":"book","abstract":"Widely used by residents, fellows, and practicing pathologists around the world, Gattusso’s Differential Diagnosis in Surgical Pathology provides a user-friendly road map to the main criteria to consider in order to differentiate between a variety of potential diagnoses that all have a very similar appearance. This comprehensive guide helps you make informed decisions for even your most complex and challenging cases, presenting a comprehensive differential diagnosis list and comparisons for every entity discussed. The 4th Edition brings you fully up to date with updated diagnostic techniques, new classifications, and new content throughout—perfect for quick reference at every microscope in the sign-out room.  Provides brief descriptions of both common and uncommon disorders, with an emphasis on differential diagnosis, along with excellent illustrative examples of the pathology and carefully selected references.   Streamlines the differential diagnosis process by offering a series of bullet point checklists that detail the respective features of the entities being considered.   Discusses a complete range of tumors and tumor-like conditions in all organ systems.   Contains updated information on personalized/precision medicine especially as it pertains to the immunotherapies; for example, PDL-1 targeted therapies in many cancers.   Includes new classification of neuroendocrine tumors, new classification and updates of follicular variant of papillary thyroid carcinoma, and a new section on the most common metastatic tumors and utilization of ancillary techniques for diagnosis and molecular studies.   Uses a reader friendly, outline format for each diagnosis that details clinical information, epidemiology, gross and microscopic findings, ancillary stains and tests, differential diagnoses, and pearls of wisdom.   Features 1,400 full-color macro- and micrographs that provide a realistic basis for comparison of what you see under the microscope.","ISBN":"978-0-323-66166-9","language":"en","note":"Google-Books-ID: HLIWEAAAQBAJ","number-of-pages":"1155","publisher":"Elsevier Health Sciences","source":"Google Books","title":"Gattuso's differential diagnosis in surgical pathology","author":[{"family":"Reddy","given":"Vijaya B."},{"family":"David","given":"Odile"},{"family":"Spitz","given":"Daniel J."},{"family":"Haber","given":"Meryl H."}],"issued":{"date-parts":[["2021",1,22]]}}},{"id":9837,"uris":["http://zotero.org/users/8964937/items/PG5QJ9YQ"],"itemData":{"id":9837,"type":"article-journal","abstract":"Tumour grade (a measure of the degree of cellular differentiation of malignant neoplasm) is an important prognostic factor in many types of cancer. In general, poorly differentiated tumours are characterized by a higher degree of architectural irregularity and complexity of histological structures. Fractal dimension is a useful parameter for characterizing complex irregular structures. However, one of the difficulties of estimating the fractal dimension from microscopic images is the segmentation of pathologically relevant structures for analysis. A commonly used technique to segment structures of interest is to apply a pixel intensity threshold to convert the original image to binary and extract pixel outline structures from the binary representation. The difficulty with this approach is that the value of the threshold required to segment the histological structures is highly dependent on the staining technique chosen and imaging conditions (i.e., illumination time, intensity, and uniformity) of the microscopic system. In this work, we present a method for finding the optimal intensity threshold by maximizing the corresponding fractal dimension. This method results in the segmentation of histological structures and the estimation of their fractal dimension (independent of imaging conditions). We applied our technique to 164 prostate histology sections from 82 prostate core biopsy specimens (two serial sections from each of the 63 benign prostate tissues and 19 high grade prostate carcinoma). We stained one of the serial sections with conventional hemotoxylin and eosin (H&amp;E) and the other with pan-keratin, and found that the difference in mean fractal dimension between the two groups was statistically significant (p&lt;0.0001) for both stains. However, using receiver operating characteristics (ROC) analysis, we conclude that our fractal dimension method applied to the images of pan-keratin stained sections provides greater classification performance (benign versus high grade) than with those stained with H&amp;E when compared to the original histological diagnosis. The sensitivity and specificity achieved with the pan-keratin images were 89.5% and 90.5%, respectively.","container-title":"Micron","DOI":"10.1016/j.micron.2008.12.004","ISSN":"0968-4328","issue":"4","journalAbbreviation":"Micron","language":"en","page":"486-494","source":"ScienceDirect","title":"Quantifying the architectural complexity of microscopic images of histology specimens","volume":"40","author":[{"family":"Tambasco","given":"Mauro"},{"family":"Costello","given":"Bridget M."},{"family":"Kouznetsov","given":"Alexei"},{"family":"Yau","given":"Annie"},{"family":"Magliocco","given":"Anthony M."}],"issued":{"date-parts":[["2009",6,1]]}}}],"schema":"https://github.com/citation-style-language/schema/raw/master/csl-citation.json"} </w:instrText>
      </w:r>
      <w:r w:rsidR="00407CF5">
        <w:rPr>
          <w:rFonts w:ascii="Arial" w:eastAsiaTheme="minorEastAsia" w:hAnsi="Arial" w:cs="Arial"/>
          <w:sz w:val="24"/>
          <w:szCs w:val="24"/>
        </w:rPr>
        <w:fldChar w:fldCharType="separate"/>
      </w:r>
      <w:r w:rsidR="00FA0DDB" w:rsidRPr="00FA0DDB">
        <w:rPr>
          <w:rFonts w:ascii="Arial" w:hAnsi="Arial" w:cs="Arial"/>
          <w:sz w:val="24"/>
        </w:rPr>
        <w:t>(Hamilton et al., 2009; Reddy et al., 2021; Tambasco et al., 2009)</w:t>
      </w:r>
      <w:r w:rsidR="00407CF5">
        <w:rPr>
          <w:rFonts w:ascii="Arial" w:eastAsiaTheme="minorEastAsia" w:hAnsi="Arial" w:cs="Arial"/>
          <w:sz w:val="24"/>
          <w:szCs w:val="24"/>
        </w:rPr>
        <w:fldChar w:fldCharType="end"/>
      </w:r>
      <w:r w:rsidR="00FF1A33">
        <w:rPr>
          <w:rFonts w:ascii="Arial" w:eastAsiaTheme="minorEastAsia" w:hAnsi="Arial" w:cs="Arial"/>
          <w:sz w:val="24"/>
          <w:szCs w:val="24"/>
        </w:rPr>
        <w:t>. As histopathology classifications are typically created by pathologists and are intended to be used by pathologists</w:t>
      </w:r>
      <w:r w:rsidR="00C27126">
        <w:rPr>
          <w:rFonts w:ascii="Arial" w:eastAsiaTheme="minorEastAsia" w:hAnsi="Arial" w:cs="Arial"/>
          <w:sz w:val="24"/>
          <w:szCs w:val="24"/>
        </w:rPr>
        <w:t xml:space="preserve"> </w:t>
      </w:r>
      <w:r w:rsidR="00C27126">
        <w:rPr>
          <w:rFonts w:ascii="Arial" w:eastAsiaTheme="minorEastAsia" w:hAnsi="Arial" w:cs="Arial"/>
          <w:sz w:val="24"/>
          <w:szCs w:val="24"/>
        </w:rPr>
        <w:fldChar w:fldCharType="begin"/>
      </w:r>
      <w:r w:rsidR="00451805">
        <w:rPr>
          <w:rFonts w:ascii="Arial" w:eastAsiaTheme="minorEastAsia" w:hAnsi="Arial" w:cs="Arial"/>
          <w:sz w:val="24"/>
          <w:szCs w:val="24"/>
        </w:rPr>
        <w:instrText xml:space="preserve"> ADDIN ZOTERO_ITEM CSL_CITATION {"citationID":"n0ZqMTK2","properties":{"formattedCitation":"(Uttley et al., 2020)","plainCitation":"(Uttley et al., 2020)","noteIndex":0},"citationItems":[{"id":9805,"uris":["http://zotero.org/users/8964937/items/VEI9FAPH"],"itemData":{"id":9805,"type":"article-journal","container-title":"International Journal of Cancer","DOI":"10.1002/ijc.32975","ISSN":"0020-7136","issue":"12","journalAbbreviation":"Int J Cancer","note":"PMID: 32170735\nPMCID: PMC7818407","page":"3516-3521","source":"PubMed Central","title":"Invited commentary—WHO Classification of Tumours: How should tumors be classified? Expert consensus, systematic reviews or both?","title-short":"Invited commentary—WHO Classification of Tumours","volume":"146","author":[{"family":"Uttley","given":"Lesley"},{"family":"Indave","given":"Blanca Iciar"},{"family":"Hyde","given":"Chris"},{"family":"White","given":"Valerie"},{"family":"Lokuhetty","given":"Dilani"},{"family":"Cree","given":"Ian"}],"issued":{"date-parts":[["2020",6,15]]}}}],"schema":"https://github.com/citation-style-language/schema/raw/master/csl-citation.json"} </w:instrText>
      </w:r>
      <w:r w:rsidR="00C27126">
        <w:rPr>
          <w:rFonts w:ascii="Arial" w:eastAsiaTheme="minorEastAsia" w:hAnsi="Arial" w:cs="Arial"/>
          <w:sz w:val="24"/>
          <w:szCs w:val="24"/>
        </w:rPr>
        <w:fldChar w:fldCharType="separate"/>
      </w:r>
      <w:r w:rsidR="00451805" w:rsidRPr="00451805">
        <w:rPr>
          <w:rFonts w:ascii="Arial" w:hAnsi="Arial" w:cs="Arial"/>
          <w:sz w:val="24"/>
        </w:rPr>
        <w:t>(Uttley et al., 2020)</w:t>
      </w:r>
      <w:r w:rsidR="00C27126">
        <w:rPr>
          <w:rFonts w:ascii="Arial" w:eastAsiaTheme="minorEastAsia" w:hAnsi="Arial" w:cs="Arial"/>
          <w:sz w:val="24"/>
          <w:szCs w:val="24"/>
        </w:rPr>
        <w:fldChar w:fldCharType="end"/>
      </w:r>
      <w:r w:rsidR="00FF1A33">
        <w:rPr>
          <w:rFonts w:ascii="Arial" w:eastAsiaTheme="minorEastAsia" w:hAnsi="Arial" w:cs="Arial"/>
          <w:sz w:val="24"/>
          <w:szCs w:val="24"/>
        </w:rPr>
        <w:t xml:space="preserve">, only those cells/tissue components </w:t>
      </w:r>
      <w:r w:rsidR="008E679B">
        <w:rPr>
          <w:rFonts w:ascii="Arial" w:eastAsiaTheme="minorEastAsia" w:hAnsi="Arial" w:cs="Arial"/>
          <w:sz w:val="24"/>
          <w:szCs w:val="24"/>
        </w:rPr>
        <w:t xml:space="preserve">expected to be </w:t>
      </w:r>
      <w:r w:rsidR="00FF1A33">
        <w:rPr>
          <w:rFonts w:ascii="Arial" w:eastAsiaTheme="minorEastAsia" w:hAnsi="Arial" w:cs="Arial"/>
          <w:sz w:val="24"/>
          <w:szCs w:val="24"/>
        </w:rPr>
        <w:t>recognizable by them are</w:t>
      </w:r>
      <w:r w:rsidR="00207B64">
        <w:rPr>
          <w:rFonts w:ascii="Arial" w:eastAsiaTheme="minorEastAsia" w:hAnsi="Arial" w:cs="Arial"/>
          <w:sz w:val="24"/>
          <w:szCs w:val="24"/>
        </w:rPr>
        <w:t xml:space="preserve"> </w:t>
      </w:r>
      <w:r w:rsidR="00FF1A33">
        <w:rPr>
          <w:rFonts w:ascii="Arial" w:eastAsiaTheme="minorEastAsia" w:hAnsi="Arial" w:cs="Arial"/>
          <w:sz w:val="24"/>
          <w:szCs w:val="24"/>
        </w:rPr>
        <w:t>included in the diagnostic criteria</w:t>
      </w:r>
      <w:r w:rsidR="00240075">
        <w:rPr>
          <w:rFonts w:ascii="Arial" w:eastAsiaTheme="minorEastAsia" w:hAnsi="Arial" w:cs="Arial"/>
          <w:sz w:val="24"/>
          <w:szCs w:val="24"/>
        </w:rPr>
        <w:t xml:space="preserve"> </w:t>
      </w:r>
      <w:r w:rsidR="004837AC">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{"citationID":"1AgoP2kI","properties":{"formattedCitation":"(J. M. Kim et al., 2019; L. H. Lee et al., 2017)","plainCitation":"(J. M. Kim et al., 2019; L. H. Lee et al., 2017)","noteIndex":0},"citationItems":[{"id":9899,"uris":["http://zotero.org/users/8964937/items/BB8C6P3I"],"itemData":{"id":9899,"type":"article-journal","container-title":"Cancer Research and Treatment","DOI":"10.4143/crt.2019.019","ISSN":"1598-2998, 2005-9256","issue":"4","journalAbbreviation":"Cancer Res Treat","language":"English","note":"publisher: Korean Cancer Association","page":"1568-1577","source":"www.e-crt.org","title":"Inter-observer reproducibility in the pathologic diagnosis of gastric intraepithelial neoplasia and early carcinoma in endoscopic submucosal dissection specimens: A multi-center study","title-short":"Inter-observer Reproducibility in the Pathologic Diagnosis of Gastric Intraepithelial Neoplasia and Early Carcinoma in Endoscopic Submucosal Dissection Specimens","volume":"51","author":[{"family":"Kim","given":"Joon Mee"},{"family":"Sohn","given":"Jin Hee"},{"family":"Cho","given":"Mee-Yon"},{"family":"Kim","given":"Woo Ho"},{"family":"Chang","given":"Hee Kyung"},{"family":"Jung","given":"Eun Sun"},{"family":"Kook","given":"Myeong-Cherl"},{"family":"Jin","given":"So-Young"},{"family":"Chae","given":"Yang Seok"},{"family":"Park","given":"Young Soo"},{"family":"Kang","given":"Mi Seon"},{"family":"Kim","given":"Hyunki"},{"family":"Lee","given":"Jae Hyuk"},{"family":"Park","given":"Do Youn"},{"family":"Kim","given":"Kyoung Mee"},{"family":"Kim","given":"Hoguen"},{"family":"Suh","given":"Young Ju"},{"family":"Seol","given":"Sang Yong"},{"family":"Jung","given":"Hwoon-Yong"},{"family":"Kim","given":"Deuck-Hwa"},{"family":"Lee","given":"Na Rae"},{"family":"Park","given":"Seung-Hee"},{"family":"You","given":"Ji Hye"}],"issued":{"date-parts":[["2019",4,1]]}}},{"id":9886,"uris":["http://zotero.org/users/8964937/items/439N7M7U"],"itemData":{"id":9886,"type":"article-journal","abstract":"Colorectal medullary carcinoma, recognized by the World-Health-Organization as a distinct histologic subtype, is commonly regarded as a specific entity with an improved prognosis and unique molecular pathogenesis. A fundamental but as-yet unaddressed question, however, is whether it can be diagnosed reproducibly. In this study, by analyzing 80 colorectal adenocarcinomas whose dominant growth pattern was solid (thus encompassing medullary carcinoma and its mimics), we provided a detailed description of the morphological spectrum from “classic medullary histology” to non-medullary poorly-differentiated histologies and demonstrated significant overlapping between categories. By assessing a selected subset (n=30) that represented the spectrum of histologies, we showed that the inter-observer agreement for diagnosing medullary carcinoma by using 2010 World-Health-Organization criteria was poor; the Kappa value among 5 gastrointestinal pathologists was only 0.157 (95% confidence-interval, 0.127–0.263; p=0.001). When we arbitrarily classified the entire cohort into \"classic\" and “indeterminate” medullary tumors (group 1, n=19; group 2, n=26, respectively) and non-medullary poorly-differentiated tumors (group 3, n=35), groups 1 and 2 were more likely to exhibit mismatch-repair-protein-deficiency than group 3 (p&lt;0.001); however, improved survival could not be detected in neither group compared to group 3. Our findings suggest that the diagnosis of medullary carcinoma, as currently applied, may only serve as a morphological descriptor indicating an increased likelihood of mismatch-repair-deficiency. Additional evidence including more objective classification system is needed before medullary carcinoma can be regarded as a distinct entity with prognostic relevance. Until such evidence becomes available, caution should be exercised when making this diagnosis, and when comparing results across different studies.","container-title":"Human pathology","DOI":"10.1016/j.humpath.2016.12.013","ISSN":"0046-8177","journalAbbreviation":"Hum Pathol","note":"PMID: 28034727\nPMCID: PMC5392420","page":"74-82","source":"PubMed Central","title":"Diagnosing colorectal medullary carcinoma: interobserver variability and clinicopathological implications","title-short":"Diagnosing colorectal medullary carcinoma","volume":"62","author":[{"family":"Lee","given":"Lik Hang"},{"family":"Yantiss","given":"Rhonda K."},{"family":"Sadot","given":"Eran"},{"family":"Ren","given":"Bing"},{"family":"Calvacanti","given":"Marcela Santos"},{"family":"Hechtman","given":"Jaclyn F."},{"family":"Ivelja","given":"Sinisa"},{"family":"Huynh","given":"Be"},{"family":"Xue","given":"Yue"},{"family":"Shitilbans","given":"Tatiana"},{"family":"Guend","given":"Hamza"},{"family":"Stadler","given":"Zsofia K."},{"family":"Weiser","given":"Martin R."},{"family":"Vakiani","given":"Efsevia"},{"family":"Gӧnen","given":"Mithat"},{"family":"Klimstra","given":"David S."},{"family":"Shia","given":"Jinru"}],"issued":{"date-parts":[["2017",4]]}}}],"schema":"https://github.com/citation-style-language/schema/raw/master/csl-citation.json"} </w:instrText>
      </w:r>
      <w:r w:rsidR="004837AC">
        <w:rPr>
          <w:rFonts w:ascii="Arial" w:eastAsiaTheme="minorEastAsia" w:hAnsi="Arial" w:cs="Arial"/>
          <w:sz w:val="24"/>
          <w:szCs w:val="24"/>
        </w:rPr>
        <w:fldChar w:fldCharType="separate"/>
      </w:r>
      <w:r w:rsidR="00C514F7" w:rsidRPr="00C514F7">
        <w:rPr>
          <w:rFonts w:ascii="Arial" w:hAnsi="Arial" w:cs="Arial"/>
          <w:sz w:val="24"/>
        </w:rPr>
        <w:t>(J. M. Kim et al., 2019; L. H. Lee et al., 2017)</w:t>
      </w:r>
      <w:r w:rsidR="004837AC">
        <w:rPr>
          <w:rFonts w:ascii="Arial" w:eastAsiaTheme="minorEastAsia" w:hAnsi="Arial" w:cs="Arial"/>
          <w:sz w:val="24"/>
          <w:szCs w:val="24"/>
        </w:rPr>
        <w:fldChar w:fldCharType="end"/>
      </w:r>
      <w:r w:rsidR="00FF1A33">
        <w:rPr>
          <w:rFonts w:ascii="Arial" w:eastAsiaTheme="minorEastAsia" w:hAnsi="Arial" w:cs="Arial"/>
          <w:sz w:val="24"/>
          <w:szCs w:val="24"/>
        </w:rPr>
        <w:t xml:space="preserve">. Therefore, </w:t>
      </w:r>
      <w:r w:rsidR="004112B3">
        <w:rPr>
          <w:rFonts w:ascii="Arial" w:eastAsiaTheme="minorEastAsia" w:hAnsi="Arial" w:cs="Arial"/>
          <w:sz w:val="24"/>
          <w:szCs w:val="24"/>
        </w:rPr>
        <w:t xml:space="preserve">information </w:t>
      </w:r>
      <w:r w:rsidR="00FF1A33">
        <w:rPr>
          <w:rFonts w:ascii="Arial" w:eastAsiaTheme="minorEastAsia" w:hAnsi="Arial" w:cs="Arial"/>
          <w:sz w:val="24"/>
          <w:szCs w:val="24"/>
        </w:rPr>
        <w:t xml:space="preserve">hidden </w:t>
      </w:r>
      <w:r w:rsidR="00C072F4">
        <w:rPr>
          <w:rFonts w:ascii="Arial" w:eastAsiaTheme="minorEastAsia" w:hAnsi="Arial" w:cs="Arial"/>
          <w:sz w:val="24"/>
          <w:szCs w:val="24"/>
        </w:rPr>
        <w:t xml:space="preserve">from </w:t>
      </w:r>
      <w:r w:rsidR="003F22BF">
        <w:rPr>
          <w:rFonts w:ascii="Arial" w:eastAsiaTheme="minorEastAsia" w:hAnsi="Arial" w:cs="Arial"/>
          <w:sz w:val="24"/>
          <w:szCs w:val="24"/>
        </w:rPr>
        <w:t>pathologists</w:t>
      </w:r>
      <w:r w:rsidR="008272AA">
        <w:rPr>
          <w:rFonts w:ascii="Arial" w:eastAsiaTheme="minorEastAsia" w:hAnsi="Arial" w:cs="Arial"/>
          <w:sz w:val="24"/>
          <w:szCs w:val="24"/>
        </w:rPr>
        <w:t>'</w:t>
      </w:r>
      <w:r w:rsidR="003F22BF">
        <w:rPr>
          <w:rFonts w:ascii="Arial" w:eastAsiaTheme="minorEastAsia" w:hAnsi="Arial" w:cs="Arial"/>
          <w:sz w:val="24"/>
          <w:szCs w:val="24"/>
        </w:rPr>
        <w:t xml:space="preserve"> </w:t>
      </w:r>
      <w:r w:rsidR="00C072F4">
        <w:rPr>
          <w:rFonts w:ascii="Arial" w:eastAsiaTheme="minorEastAsia" w:hAnsi="Arial" w:cs="Arial"/>
          <w:sz w:val="24"/>
          <w:szCs w:val="24"/>
        </w:rPr>
        <w:t>eyes</w:t>
      </w:r>
      <w:r w:rsidR="00FE6C87">
        <w:rPr>
          <w:rFonts w:ascii="Arial" w:eastAsiaTheme="minorEastAsia" w:hAnsi="Arial" w:cs="Arial"/>
          <w:sz w:val="24"/>
          <w:szCs w:val="24"/>
        </w:rPr>
        <w:t xml:space="preserve"> that is </w:t>
      </w:r>
      <w:r w:rsidR="001C1A6E">
        <w:rPr>
          <w:rFonts w:ascii="Arial" w:eastAsiaTheme="minorEastAsia" w:hAnsi="Arial" w:cs="Arial"/>
          <w:sz w:val="24"/>
          <w:szCs w:val="24"/>
        </w:rPr>
        <w:t xml:space="preserve">not useful to assess </w:t>
      </w:r>
      <w:r w:rsidR="005C3FD1">
        <w:rPr>
          <w:rFonts w:ascii="Arial" w:eastAsiaTheme="minorEastAsia" w:hAnsi="Arial" w:cs="Arial"/>
          <w:sz w:val="24"/>
          <w:szCs w:val="24"/>
        </w:rPr>
        <w:lastRenderedPageBreak/>
        <w:t xml:space="preserve">if </w:t>
      </w:r>
      <w:r w:rsidR="001C1A6E">
        <w:rPr>
          <w:rFonts w:ascii="Arial" w:eastAsiaTheme="minorEastAsia" w:hAnsi="Arial" w:cs="Arial"/>
          <w:sz w:val="24"/>
          <w:szCs w:val="24"/>
        </w:rPr>
        <w:t>diagnostic criteria are met</w:t>
      </w:r>
      <w:r w:rsidR="00971542">
        <w:rPr>
          <w:rFonts w:ascii="Arial" w:eastAsiaTheme="minorEastAsia" w:hAnsi="Arial" w:cs="Arial"/>
          <w:sz w:val="24"/>
          <w:szCs w:val="24"/>
        </w:rPr>
        <w:t xml:space="preserve"> (</w:t>
      </w:r>
      <w:r w:rsidR="00B117F3">
        <w:rPr>
          <w:rFonts w:ascii="Arial" w:eastAsiaTheme="minorEastAsia" w:hAnsi="Arial" w:cs="Arial"/>
          <w:sz w:val="24"/>
          <w:szCs w:val="24"/>
        </w:rPr>
        <w:t xml:space="preserve">even if it is </w:t>
      </w:r>
      <w:r w:rsidR="00FF1A33">
        <w:rPr>
          <w:rFonts w:ascii="Arial" w:eastAsiaTheme="minorEastAsia" w:hAnsi="Arial" w:cs="Arial"/>
          <w:sz w:val="24"/>
          <w:szCs w:val="24"/>
        </w:rPr>
        <w:t>valuable to predict prognosis, treatment outcomes, and molecular biomarkers</w:t>
      </w:r>
      <w:r w:rsidR="00565D45">
        <w:rPr>
          <w:rFonts w:ascii="Arial" w:eastAsiaTheme="minorEastAsia" w:hAnsi="Arial" w:cs="Arial"/>
          <w:sz w:val="24"/>
          <w:szCs w:val="24"/>
        </w:rPr>
        <w:t xml:space="preserve"> </w:t>
      </w:r>
      <w:r w:rsidR="00565D45">
        <w:rPr>
          <w:rFonts w:ascii="Arial" w:eastAsiaTheme="minorEastAsia" w:hAnsi="Arial" w:cs="Arial"/>
          <w:sz w:val="24"/>
          <w:szCs w:val="24"/>
        </w:rPr>
        <w:fldChar w:fldCharType="begin"/>
      </w:r>
      <w:r w:rsidR="008F7F94">
        <w:rPr>
          <w:rFonts w:ascii="Arial" w:eastAsiaTheme="minorEastAsia" w:hAnsi="Arial" w:cs="Arial"/>
          <w:sz w:val="24"/>
          <w:szCs w:val="24"/>
        </w:rPr>
        <w:instrText xml:space="preserve"> ADDIN ZOTERO_ITEM CSL_CITATION {"citationID":"FwEUpgZt","properties":{"formattedCitation":"(Shmatko et al., 2022)","plainCitation":"(Shmatko et al., 2022)","noteIndex":0},"citationItems":[{"id":9148,"uris":["http://zotero.org/users/8964937/items/MYKVIUGX"],"itemData":{"id":9148,"type":"article-journal","abstract":"Artificial intelligence (AI) methods have multiplied our capabilities to extract quantitative information from digital histopathology images. AI is expected to reduce workload for human experts, improve the objectivity and consistency of pathology reports, and have a clinical impact by extracting hi …","container-title":"Nature cancer","DOI":"10.1038/s43018-022-00436-4","ISSN":"2662-1347","issue":"9","language":"en","note":"publisher: Nat Cancer\nPMID: 36138135","source":"pubmed.ncbi.nlm.nih.gov","title":"Artificial intelligence in histopathology: enhancing cancer research and clinical oncology","title-short":"Artificial intelligence in histopathology","URL":"https://pubmed.ncbi.nlm.nih.gov/36138135/","volume":"3","author":[{"family":"Shmatko","given":"A"},{"family":"Ghaffari Laleh","given":"N"},{"family":"Gerstung","given":"M"},{"family":"Kather","given":"Jn"}],"accessed":{"date-parts":[["2022",12,9]]},"issued":{"date-parts":[["2022",9]]}}}],"schema":"https://github.com/citation-style-language/schema/raw/master/csl-citation.json"} </w:instrText>
      </w:r>
      <w:r w:rsidR="00565D45">
        <w:rPr>
          <w:rFonts w:ascii="Arial" w:eastAsiaTheme="minorEastAsia" w:hAnsi="Arial" w:cs="Arial"/>
          <w:sz w:val="24"/>
          <w:szCs w:val="24"/>
        </w:rPr>
        <w:fldChar w:fldCharType="separate"/>
      </w:r>
      <w:r w:rsidR="008F7F94" w:rsidRPr="008F7F94">
        <w:rPr>
          <w:rFonts w:ascii="Arial" w:hAnsi="Arial" w:cs="Arial"/>
          <w:sz w:val="24"/>
        </w:rPr>
        <w:t>(Shmatko et al., 2022)</w:t>
      </w:r>
      <w:r w:rsidR="00565D45">
        <w:rPr>
          <w:rFonts w:ascii="Arial" w:eastAsiaTheme="minorEastAsia" w:hAnsi="Arial" w:cs="Arial"/>
          <w:sz w:val="24"/>
          <w:szCs w:val="24"/>
        </w:rPr>
        <w:fldChar w:fldCharType="end"/>
      </w:r>
      <w:r w:rsidR="00B117F3">
        <w:rPr>
          <w:rFonts w:ascii="Arial" w:eastAsiaTheme="minorEastAsia" w:hAnsi="Arial" w:cs="Arial"/>
          <w:sz w:val="24"/>
          <w:szCs w:val="24"/>
        </w:rPr>
        <w:t>)</w:t>
      </w:r>
      <w:r w:rsidR="00565D45">
        <w:rPr>
          <w:rFonts w:ascii="Arial" w:eastAsiaTheme="minorEastAsia" w:hAnsi="Arial" w:cs="Arial"/>
          <w:sz w:val="24"/>
          <w:szCs w:val="24"/>
        </w:rPr>
        <w:t xml:space="preserve">, </w:t>
      </w:r>
      <w:r w:rsidR="00744DEF">
        <w:rPr>
          <w:rFonts w:ascii="Arial" w:eastAsiaTheme="minorEastAsia" w:hAnsi="Arial" w:cs="Arial"/>
          <w:sz w:val="24"/>
          <w:szCs w:val="24"/>
        </w:rPr>
        <w:t xml:space="preserve">could </w:t>
      </w:r>
      <w:r w:rsidR="00A16A9A">
        <w:rPr>
          <w:rFonts w:ascii="Arial" w:eastAsiaTheme="minorEastAsia" w:hAnsi="Arial" w:cs="Arial"/>
          <w:sz w:val="24"/>
          <w:szCs w:val="24"/>
        </w:rPr>
        <w:t xml:space="preserve">be </w:t>
      </w:r>
      <w:r w:rsidR="00744DEF">
        <w:rPr>
          <w:rFonts w:ascii="Arial" w:eastAsiaTheme="minorEastAsia" w:hAnsi="Arial" w:cs="Arial"/>
          <w:sz w:val="24"/>
          <w:szCs w:val="24"/>
        </w:rPr>
        <w:t xml:space="preserve">considered </w:t>
      </w:r>
      <w:r w:rsidR="00FF1A33">
        <w:rPr>
          <w:rFonts w:ascii="Arial" w:eastAsiaTheme="minorEastAsia" w:hAnsi="Arial" w:cs="Arial"/>
          <w:sz w:val="24"/>
          <w:szCs w:val="24"/>
        </w:rPr>
        <w:t xml:space="preserve">irrelevant for </w:t>
      </w:r>
      <w:r w:rsidR="007F4A92">
        <w:rPr>
          <w:rFonts w:ascii="Arial" w:eastAsiaTheme="minorEastAsia" w:hAnsi="Arial" w:cs="Arial"/>
          <w:sz w:val="24"/>
          <w:szCs w:val="24"/>
        </w:rPr>
        <w:t xml:space="preserve">morphologic </w:t>
      </w:r>
      <w:r w:rsidR="00FF1A33">
        <w:rPr>
          <w:rFonts w:ascii="Arial" w:eastAsiaTheme="minorEastAsia" w:hAnsi="Arial" w:cs="Arial"/>
          <w:sz w:val="24"/>
          <w:szCs w:val="24"/>
        </w:rPr>
        <w:t xml:space="preserve">diagnostic/classification purposes. This limitation </w:t>
      </w:r>
      <w:r>
        <w:rPr>
          <w:rFonts w:ascii="Arial" w:eastAsiaTheme="minorEastAsia" w:hAnsi="Arial" w:cs="Arial"/>
          <w:sz w:val="24"/>
          <w:szCs w:val="24"/>
        </w:rPr>
        <w:t>may</w:t>
      </w:r>
      <w:r w:rsidR="00FF1A33">
        <w:rPr>
          <w:rFonts w:ascii="Arial" w:eastAsiaTheme="minorEastAsia" w:hAnsi="Arial" w:cs="Arial"/>
          <w:sz w:val="24"/>
          <w:szCs w:val="24"/>
        </w:rPr>
        <w:t xml:space="preserve"> persist as long as </w:t>
      </w:r>
      <w:r w:rsidR="00D17D75">
        <w:rPr>
          <w:rFonts w:ascii="Arial" w:eastAsiaTheme="minorEastAsia" w:hAnsi="Arial" w:cs="Arial"/>
          <w:sz w:val="24"/>
          <w:szCs w:val="24"/>
        </w:rPr>
        <w:t xml:space="preserve">morphologic </w:t>
      </w:r>
      <w:r w:rsidR="00FF1A33">
        <w:rPr>
          <w:rFonts w:ascii="Arial" w:eastAsiaTheme="minorEastAsia" w:hAnsi="Arial" w:cs="Arial"/>
          <w:sz w:val="24"/>
          <w:szCs w:val="24"/>
        </w:rPr>
        <w:t>classifications</w:t>
      </w:r>
      <w:r w:rsidR="00B36E4D">
        <w:rPr>
          <w:rFonts w:ascii="Arial" w:eastAsiaTheme="minorEastAsia" w:hAnsi="Arial" w:cs="Arial"/>
          <w:sz w:val="24"/>
          <w:szCs w:val="24"/>
        </w:rPr>
        <w:t xml:space="preserve"> made by pathologists </w:t>
      </w:r>
      <w:r w:rsidR="00FF1A33">
        <w:rPr>
          <w:rFonts w:ascii="Arial" w:eastAsiaTheme="minorEastAsia" w:hAnsi="Arial" w:cs="Arial"/>
          <w:sz w:val="24"/>
          <w:szCs w:val="24"/>
        </w:rPr>
        <w:t>are</w:t>
      </w:r>
      <w:r w:rsidR="00FF1A33" w:rsidRPr="00FF1A33">
        <w:rPr>
          <w:rFonts w:ascii="Arial" w:eastAsiaTheme="minorEastAsia" w:hAnsi="Arial" w:cs="Arial"/>
          <w:sz w:val="24"/>
          <w:szCs w:val="24"/>
        </w:rPr>
        <w:t xml:space="preserve"> </w:t>
      </w:r>
      <w:r w:rsidR="00744DEF">
        <w:rPr>
          <w:rFonts w:ascii="Arial" w:eastAsiaTheme="minorEastAsia" w:hAnsi="Arial" w:cs="Arial"/>
          <w:sz w:val="24"/>
          <w:szCs w:val="24"/>
        </w:rPr>
        <w:t xml:space="preserve">needed </w:t>
      </w:r>
      <w:r w:rsidR="00FF1A33">
        <w:rPr>
          <w:rFonts w:ascii="Arial" w:eastAsiaTheme="minorEastAsia" w:hAnsi="Arial" w:cs="Arial"/>
          <w:sz w:val="24"/>
          <w:szCs w:val="24"/>
        </w:rPr>
        <w:t xml:space="preserve">to </w:t>
      </w:r>
      <w:r w:rsidR="00291AEA">
        <w:rPr>
          <w:rFonts w:ascii="Arial" w:eastAsiaTheme="minorEastAsia" w:hAnsi="Arial" w:cs="Arial"/>
          <w:sz w:val="24"/>
          <w:szCs w:val="24"/>
        </w:rPr>
        <w:t>guide clinical decisions</w:t>
      </w:r>
      <w:r w:rsidR="00FF1A33">
        <w:rPr>
          <w:rFonts w:ascii="Arial" w:eastAsiaTheme="minorEastAsia" w:hAnsi="Arial" w:cs="Arial"/>
          <w:sz w:val="24"/>
          <w:szCs w:val="24"/>
        </w:rPr>
        <w:t xml:space="preserve">, and consequently, </w:t>
      </w:r>
      <w:r w:rsidR="007F4A92">
        <w:rPr>
          <w:rFonts w:ascii="Arial" w:eastAsiaTheme="minorEastAsia" w:hAnsi="Arial" w:cs="Arial"/>
          <w:sz w:val="24"/>
          <w:szCs w:val="24"/>
        </w:rPr>
        <w:t xml:space="preserve">only </w:t>
      </w:r>
      <w:r w:rsidR="00FF1A33">
        <w:rPr>
          <w:rFonts w:ascii="Arial" w:eastAsiaTheme="minorEastAsia" w:hAnsi="Arial" w:cs="Arial"/>
          <w:sz w:val="24"/>
          <w:szCs w:val="24"/>
        </w:rPr>
        <w:t xml:space="preserve">pathologists' opinions </w:t>
      </w:r>
      <w:r w:rsidR="00D17D75">
        <w:rPr>
          <w:rFonts w:ascii="Arial" w:eastAsiaTheme="minorEastAsia" w:hAnsi="Arial" w:cs="Arial"/>
          <w:sz w:val="24"/>
          <w:szCs w:val="24"/>
        </w:rPr>
        <w:t>are</w:t>
      </w:r>
      <w:r w:rsidR="007F4A92">
        <w:rPr>
          <w:rFonts w:ascii="Arial" w:eastAsiaTheme="minorEastAsia" w:hAnsi="Arial" w:cs="Arial"/>
          <w:sz w:val="24"/>
          <w:szCs w:val="24"/>
        </w:rPr>
        <w:t xml:space="preserve"> </w:t>
      </w:r>
      <w:r w:rsidR="00954017">
        <w:rPr>
          <w:rFonts w:ascii="Arial" w:eastAsiaTheme="minorEastAsia" w:hAnsi="Arial" w:cs="Arial"/>
          <w:sz w:val="24"/>
          <w:szCs w:val="24"/>
        </w:rPr>
        <w:t xml:space="preserve">regarded </w:t>
      </w:r>
      <w:r w:rsidR="00FF1A33">
        <w:rPr>
          <w:rFonts w:ascii="Arial" w:eastAsiaTheme="minorEastAsia" w:hAnsi="Arial" w:cs="Arial"/>
          <w:sz w:val="24"/>
          <w:szCs w:val="24"/>
        </w:rPr>
        <w:t>as the gold standard</w:t>
      </w:r>
      <w:r w:rsidR="00F040A5">
        <w:rPr>
          <w:rFonts w:ascii="Arial" w:eastAsiaTheme="minorEastAsia" w:hAnsi="Arial" w:cs="Arial"/>
          <w:sz w:val="24"/>
          <w:szCs w:val="24"/>
        </w:rPr>
        <w:t xml:space="preserve"> </w:t>
      </w:r>
      <w:r w:rsidR="007F4A92">
        <w:rPr>
          <w:rFonts w:ascii="Arial" w:eastAsiaTheme="minorEastAsia" w:hAnsi="Arial" w:cs="Arial"/>
          <w:sz w:val="24"/>
          <w:szCs w:val="24"/>
        </w:rPr>
        <w:fldChar w:fldCharType="begin"/>
      </w:r>
      <w:r w:rsidR="001B0DBF">
        <w:rPr>
          <w:rFonts w:ascii="Arial" w:eastAsiaTheme="minorEastAsia" w:hAnsi="Arial" w:cs="Arial"/>
          <w:sz w:val="24"/>
          <w:szCs w:val="24"/>
        </w:rPr>
        <w:instrText xml:space="preserve"> ADDIN ZOTERO_ITEM CSL_CITATION {"citationID":"M8ZPwZFa","properties":{"formattedCitation":"(Salto-Tellez &amp; Cree, 2019)","plainCitation":"(Salto-Tellez &amp; Cree, 2019)","noteIndex":0},"citationItems":[{"id":9143,"uris":["http://zotero.org/users/8964937/items/ZMCTK72E"],"itemData":{"id":9143,"type":"article-journal","abstract":"The way we categorise and classify cancer types dictates not only the way we diagnose and treat patients but also many of our decisions on biomarker and drug development. In addition, cancer taxonomy proves the ground truth for future discoveries in the area of computational pathology and artificial …","container-title":"European journal of cancer (Oxford, England : 1990)","DOI":"10.1016/j.ejca.2019.03.026","ISSN":"1879-0852","language":"en","note":"publisher: Eur J Cancer\nPMID: 31108243","source":"pubmed.ncbi.nlm.nih.gov","title":"Cancer taxonomy: pathology beyond pathology","title-short":"Cancer taxonomy","URL":"https://pubmed.ncbi.nlm.nih.gov/31108243/","volume":"115","author":[{"family":"Salto-Tellez","given":"M"},{"family":"Cree","given":"Ian"}],"accessed":{"date-parts":[["2022",12,9]]},"issued":{"date-parts":[["2019",7]]}}}],"schema":"https://github.com/citation-style-language/schema/raw/master/csl-citation.json"} </w:instrText>
      </w:r>
      <w:r w:rsidR="007F4A92">
        <w:rPr>
          <w:rFonts w:ascii="Arial" w:eastAsiaTheme="minorEastAsia" w:hAnsi="Arial" w:cs="Arial"/>
          <w:sz w:val="24"/>
          <w:szCs w:val="24"/>
        </w:rPr>
        <w:fldChar w:fldCharType="separate"/>
      </w:r>
      <w:r w:rsidR="001B0DBF" w:rsidRPr="001B0DBF">
        <w:rPr>
          <w:rFonts w:ascii="Arial" w:hAnsi="Arial" w:cs="Arial"/>
          <w:sz w:val="24"/>
        </w:rPr>
        <w:t>(Salto-Tellez &amp; Cree, 2019)</w:t>
      </w:r>
      <w:r w:rsidR="007F4A92">
        <w:rPr>
          <w:rFonts w:ascii="Arial" w:eastAsiaTheme="minorEastAsia" w:hAnsi="Arial" w:cs="Arial"/>
          <w:sz w:val="24"/>
          <w:szCs w:val="24"/>
        </w:rPr>
        <w:fldChar w:fldCharType="end"/>
      </w:r>
      <w:r w:rsidR="00744DEF">
        <w:rPr>
          <w:rFonts w:ascii="Arial" w:eastAsiaTheme="minorEastAsia" w:hAnsi="Arial" w:cs="Arial"/>
          <w:sz w:val="24"/>
          <w:szCs w:val="24"/>
        </w:rPr>
        <w:t xml:space="preserve">. </w:t>
      </w:r>
      <w:r w:rsidR="00FF1A33">
        <w:rPr>
          <w:rFonts w:ascii="Arial" w:eastAsiaTheme="minorEastAsia" w:hAnsi="Arial" w:cs="Arial"/>
          <w:sz w:val="24"/>
          <w:szCs w:val="24"/>
        </w:rPr>
        <w:t xml:space="preserve">On the other hand, developing ML models </w:t>
      </w:r>
      <w:r w:rsidR="00142F21">
        <w:rPr>
          <w:rFonts w:ascii="Arial" w:eastAsiaTheme="minorEastAsia" w:hAnsi="Arial" w:cs="Arial"/>
          <w:sz w:val="24"/>
          <w:szCs w:val="24"/>
        </w:rPr>
        <w:t xml:space="preserve">for </w:t>
      </w:r>
      <w:r w:rsidR="007F4A92">
        <w:rPr>
          <w:rFonts w:ascii="Arial" w:eastAsiaTheme="minorEastAsia" w:hAnsi="Arial" w:cs="Arial"/>
          <w:sz w:val="24"/>
          <w:szCs w:val="24"/>
        </w:rPr>
        <w:t xml:space="preserve">morphologic </w:t>
      </w:r>
      <w:r w:rsidR="00142F21">
        <w:rPr>
          <w:rFonts w:ascii="Arial" w:eastAsiaTheme="minorEastAsia" w:hAnsi="Arial" w:cs="Arial"/>
          <w:sz w:val="24"/>
          <w:szCs w:val="24"/>
        </w:rPr>
        <w:t xml:space="preserve">diagnostic/classification purposes that </w:t>
      </w:r>
      <w:r w:rsidR="00FF1A33">
        <w:rPr>
          <w:rFonts w:ascii="Arial" w:eastAsiaTheme="minorEastAsia" w:hAnsi="Arial" w:cs="Arial"/>
          <w:sz w:val="24"/>
          <w:szCs w:val="24"/>
        </w:rPr>
        <w:t xml:space="preserve">recognize </w:t>
      </w:r>
      <w:r w:rsidR="00291AEA">
        <w:rPr>
          <w:rFonts w:ascii="Arial" w:eastAsiaTheme="minorEastAsia" w:hAnsi="Arial" w:cs="Arial"/>
          <w:sz w:val="24"/>
          <w:szCs w:val="24"/>
        </w:rPr>
        <w:t>diagnostically</w:t>
      </w:r>
      <w:r w:rsidR="00291AEA" w:rsidRPr="008667D2">
        <w:rPr>
          <w:rFonts w:ascii="Arial" w:eastAsiaTheme="minorEastAsia" w:hAnsi="Arial" w:cs="Arial"/>
          <w:sz w:val="24"/>
          <w:szCs w:val="24"/>
        </w:rPr>
        <w:t xml:space="preserve"> relevant </w:t>
      </w:r>
      <w:r w:rsidR="00FF1A33" w:rsidRPr="008667D2">
        <w:rPr>
          <w:rFonts w:ascii="Arial" w:eastAsiaTheme="minorEastAsia" w:hAnsi="Arial" w:cs="Arial"/>
          <w:sz w:val="24"/>
          <w:szCs w:val="24"/>
        </w:rPr>
        <w:t>cells/tissue components</w:t>
      </w:r>
      <w:r w:rsidR="00760FED" w:rsidRPr="008667D2">
        <w:rPr>
          <w:rFonts w:ascii="Arial" w:eastAsiaTheme="minorEastAsia" w:hAnsi="Arial" w:cs="Arial"/>
          <w:sz w:val="24"/>
          <w:szCs w:val="24"/>
        </w:rPr>
        <w:t xml:space="preserve"> </w:t>
      </w:r>
      <w:r w:rsidR="00291AEA" w:rsidRPr="008667D2">
        <w:rPr>
          <w:rFonts w:ascii="Arial" w:eastAsiaTheme="minorEastAsia" w:hAnsi="Arial" w:cs="Arial"/>
          <w:sz w:val="24"/>
          <w:szCs w:val="24"/>
        </w:rPr>
        <w:t>may have some</w:t>
      </w:r>
      <w:r w:rsidR="00954017" w:rsidRPr="008667D2">
        <w:rPr>
          <w:rFonts w:ascii="Arial" w:eastAsiaTheme="minorEastAsia" w:hAnsi="Arial" w:cs="Arial"/>
          <w:sz w:val="24"/>
          <w:szCs w:val="24"/>
        </w:rPr>
        <w:t xml:space="preserve"> </w:t>
      </w:r>
      <w:r w:rsidR="00B71EF1" w:rsidRPr="008667D2">
        <w:rPr>
          <w:rFonts w:ascii="Arial" w:eastAsiaTheme="minorEastAsia" w:hAnsi="Arial" w:cs="Arial"/>
          <w:sz w:val="24"/>
          <w:szCs w:val="24"/>
        </w:rPr>
        <w:t xml:space="preserve">practical </w:t>
      </w:r>
      <w:r w:rsidR="00291AEA" w:rsidRPr="008667D2">
        <w:rPr>
          <w:rFonts w:ascii="Arial" w:eastAsiaTheme="minorEastAsia" w:hAnsi="Arial" w:cs="Arial"/>
          <w:sz w:val="24"/>
          <w:szCs w:val="24"/>
        </w:rPr>
        <w:t xml:space="preserve">advantages. </w:t>
      </w:r>
      <w:r w:rsidR="00291AEA" w:rsidRPr="003A2E66">
        <w:rPr>
          <w:rFonts w:ascii="Arial" w:eastAsiaTheme="minorEastAsia" w:hAnsi="Arial" w:cs="Arial"/>
          <w:sz w:val="24"/>
          <w:szCs w:val="24"/>
        </w:rPr>
        <w:t xml:space="preserve">For example, </w:t>
      </w:r>
      <w:r w:rsidRPr="003A2E66">
        <w:rPr>
          <w:rFonts w:ascii="Arial" w:eastAsiaTheme="minorEastAsia" w:hAnsi="Arial" w:cs="Arial"/>
          <w:sz w:val="24"/>
          <w:szCs w:val="24"/>
        </w:rPr>
        <w:t xml:space="preserve">it </w:t>
      </w:r>
      <w:r w:rsidR="00291AEA" w:rsidRPr="003A2E66">
        <w:rPr>
          <w:rFonts w:ascii="Arial" w:eastAsiaTheme="minorEastAsia" w:hAnsi="Arial" w:cs="Arial"/>
          <w:sz w:val="24"/>
          <w:szCs w:val="24"/>
        </w:rPr>
        <w:t xml:space="preserve">could be a </w:t>
      </w:r>
      <w:r w:rsidR="00B71EF1" w:rsidRPr="003A2E66">
        <w:rPr>
          <w:rFonts w:ascii="Arial" w:eastAsiaTheme="minorEastAsia" w:hAnsi="Arial" w:cs="Arial"/>
          <w:sz w:val="24"/>
          <w:szCs w:val="24"/>
        </w:rPr>
        <w:t xml:space="preserve">reasonable </w:t>
      </w:r>
      <w:r w:rsidR="00FF1A33" w:rsidRPr="003A2E66">
        <w:rPr>
          <w:rFonts w:ascii="Arial" w:eastAsiaTheme="minorEastAsia" w:hAnsi="Arial" w:cs="Arial"/>
          <w:sz w:val="24"/>
          <w:szCs w:val="24"/>
        </w:rPr>
        <w:t xml:space="preserve">approach </w:t>
      </w:r>
      <w:r w:rsidR="00291AEA" w:rsidRPr="003A2E66">
        <w:rPr>
          <w:rFonts w:ascii="Arial" w:eastAsiaTheme="minorEastAsia" w:hAnsi="Arial" w:cs="Arial"/>
          <w:sz w:val="24"/>
          <w:szCs w:val="24"/>
        </w:rPr>
        <w:t xml:space="preserve">to make ML </w:t>
      </w:r>
      <w:r w:rsidR="00954017" w:rsidRPr="003A2E66">
        <w:rPr>
          <w:rFonts w:ascii="Arial" w:eastAsiaTheme="minorEastAsia" w:hAnsi="Arial" w:cs="Arial"/>
          <w:sz w:val="24"/>
          <w:szCs w:val="24"/>
        </w:rPr>
        <w:t>models</w:t>
      </w:r>
      <w:r w:rsidRPr="003A2E66">
        <w:rPr>
          <w:rFonts w:ascii="Arial" w:eastAsiaTheme="minorEastAsia" w:hAnsi="Arial" w:cs="Arial"/>
          <w:sz w:val="24"/>
          <w:szCs w:val="24"/>
        </w:rPr>
        <w:t xml:space="preserve"> more</w:t>
      </w:r>
      <w:r w:rsidR="00954017" w:rsidRPr="003A2E66">
        <w:rPr>
          <w:rFonts w:ascii="Arial" w:eastAsiaTheme="minorEastAsia" w:hAnsi="Arial" w:cs="Arial"/>
          <w:sz w:val="24"/>
          <w:szCs w:val="24"/>
        </w:rPr>
        <w:t xml:space="preserve"> applicable </w:t>
      </w:r>
      <w:r w:rsidR="00291AEA" w:rsidRPr="003A2E66">
        <w:rPr>
          <w:rFonts w:ascii="Arial" w:eastAsiaTheme="minorEastAsia" w:hAnsi="Arial" w:cs="Arial"/>
          <w:sz w:val="24"/>
          <w:szCs w:val="24"/>
        </w:rPr>
        <w:t>in the long term</w:t>
      </w:r>
      <w:r w:rsidR="00954017" w:rsidRPr="003A2E66">
        <w:rPr>
          <w:rFonts w:ascii="Arial" w:eastAsiaTheme="minorEastAsia" w:hAnsi="Arial" w:cs="Arial"/>
          <w:sz w:val="24"/>
          <w:szCs w:val="24"/>
        </w:rPr>
        <w:t xml:space="preserve">, considering that </w:t>
      </w:r>
      <w:r w:rsidR="00FF1A33" w:rsidRPr="003A2E66">
        <w:rPr>
          <w:rFonts w:ascii="Arial" w:eastAsiaTheme="minorEastAsia" w:hAnsi="Arial" w:cs="Arial"/>
          <w:sz w:val="24"/>
          <w:szCs w:val="24"/>
        </w:rPr>
        <w:t xml:space="preserve">histopathology classifications </w:t>
      </w:r>
      <w:r w:rsidRPr="003A2E66">
        <w:rPr>
          <w:rFonts w:ascii="Arial" w:eastAsiaTheme="minorEastAsia" w:hAnsi="Arial" w:cs="Arial"/>
          <w:sz w:val="24"/>
          <w:szCs w:val="24"/>
        </w:rPr>
        <w:t xml:space="preserve">usually </w:t>
      </w:r>
      <w:r w:rsidR="00291AEA" w:rsidRPr="003A2E66">
        <w:rPr>
          <w:rFonts w:ascii="Arial" w:eastAsiaTheme="minorEastAsia" w:hAnsi="Arial" w:cs="Arial"/>
          <w:sz w:val="24"/>
          <w:szCs w:val="24"/>
        </w:rPr>
        <w:t xml:space="preserve">change over time </w:t>
      </w:r>
      <w:r w:rsidR="00FF1A33" w:rsidRPr="003A2E66">
        <w:rPr>
          <w:rFonts w:ascii="Arial" w:eastAsiaTheme="minorEastAsia" w:hAnsi="Arial" w:cs="Arial"/>
          <w:sz w:val="24"/>
          <w:szCs w:val="24"/>
        </w:rPr>
        <w:t xml:space="preserve">(i.e., are </w:t>
      </w:r>
      <w:r w:rsidR="007F4A92" w:rsidRPr="003A2E66">
        <w:rPr>
          <w:rFonts w:ascii="Arial" w:eastAsiaTheme="minorEastAsia" w:hAnsi="Arial" w:cs="Arial"/>
          <w:sz w:val="24"/>
          <w:szCs w:val="24"/>
        </w:rPr>
        <w:t>"</w:t>
      </w:r>
      <w:r w:rsidR="00FF1A33" w:rsidRPr="003A2E66">
        <w:rPr>
          <w:rFonts w:ascii="Arial" w:eastAsiaTheme="minorEastAsia" w:hAnsi="Arial" w:cs="Arial"/>
          <w:sz w:val="24"/>
          <w:szCs w:val="24"/>
        </w:rPr>
        <w:t>moving targets</w:t>
      </w:r>
      <w:r w:rsidR="007F4A92" w:rsidRPr="003A2E66">
        <w:rPr>
          <w:rFonts w:ascii="Arial" w:eastAsiaTheme="minorEastAsia" w:hAnsi="Arial" w:cs="Arial"/>
          <w:sz w:val="24"/>
          <w:szCs w:val="24"/>
        </w:rPr>
        <w:t>"</w:t>
      </w:r>
      <w:r w:rsidR="00FF1A33" w:rsidRPr="003A2E66">
        <w:rPr>
          <w:rFonts w:ascii="Arial" w:eastAsiaTheme="minorEastAsia" w:hAnsi="Arial" w:cs="Arial"/>
          <w:sz w:val="24"/>
          <w:szCs w:val="24"/>
        </w:rPr>
        <w:t>)</w:t>
      </w:r>
      <w:r w:rsidR="0048738A" w:rsidRPr="003A2E66">
        <w:rPr>
          <w:rFonts w:ascii="Arial" w:eastAsiaTheme="minorEastAsia" w:hAnsi="Arial" w:cs="Arial"/>
          <w:sz w:val="24"/>
          <w:szCs w:val="24"/>
        </w:rPr>
        <w:t xml:space="preserve"> </w:t>
      </w:r>
      <w:r w:rsidR="0048738A">
        <w:rPr>
          <w:rFonts w:ascii="Arial" w:eastAsiaTheme="minorEastAsia" w:hAnsi="Arial" w:cs="Arial"/>
          <w:sz w:val="24"/>
          <w:szCs w:val="24"/>
        </w:rPr>
        <w:fldChar w:fldCharType="begin"/>
      </w:r>
      <w:r w:rsidR="00DB31E8" w:rsidRPr="003A2E66">
        <w:rPr>
          <w:rFonts w:ascii="Arial" w:eastAsiaTheme="minorEastAsia" w:hAnsi="Arial" w:cs="Arial"/>
          <w:sz w:val="24"/>
          <w:szCs w:val="24"/>
        </w:rPr>
        <w:instrText xml:space="preserve"> ADDIN ZOTERO_ITEM CSL_CITATION {"citationID":"GVWbz1zn","properties":{"formattedCitation":"(Cserni, 2020; Pearson et al., 2008)","plainCitation":"(Cserni, 2020; Pearson et al., 2008)","noteIndex":0},"citationItems":[{"id":8277,"uris":["http://zotero.org/users/8964937/items/PMNVQSCF"],"itemData":{"id":8277,"type":"article-journal","abstract":"The World Health Organization's new classification of breast tumors has just been published. This review aims to examine the morphological categorization of breast carcinomas which is still principally based on histological features and follows the traditions of histological typing. It gives a subjective and critical view on the WHO classifications and their changes over time, and describes the changes related to some of the most common or challenging breast carcinomas: in situ carcinomas, invasive breast carcinomas of no special type, lobular, cribriform, tubular, mucinous, papillary, metaplastic carcinomas and carcinomas with medullary pattern and those with apocrine differentiation are discussed in more details. Although the 5th edition of the classification is not perfect, it has advantages which are mentioned along with problematic issues of classifications.","container-title":"Pathologica","DOI":"10.32074/1591-951X-1-20","ISSN":"1591</w:instrText>
      </w:r>
      <w:r w:rsidR="00DB31E8" w:rsidRPr="00AE03DB">
        <w:rPr>
          <w:rFonts w:ascii="Arial" w:eastAsiaTheme="minorEastAsia" w:hAnsi="Arial" w:cs="Arial"/>
          <w:sz w:val="24"/>
          <w:szCs w:val="24"/>
          <w:lang w:val="es-CO"/>
        </w:rPr>
        <w:instrText>-951X","issue":"1","journalAbbreviation":"Pathologica","language":"eng","note":"PMID: 32202537\nPMCID: PMC8138497","page":"25-41","source":"PubMed","title":"Histological type an</w:instrText>
      </w:r>
      <w:r w:rsidR="00DB31E8">
        <w:rPr>
          <w:rFonts w:ascii="Arial" w:eastAsiaTheme="minorEastAsia" w:hAnsi="Arial" w:cs="Arial"/>
          <w:sz w:val="24"/>
          <w:szCs w:val="24"/>
        </w:rPr>
        <w:instrText xml:space="preserve">d typing of breast carcinomas and the WHO classification changes over time","volume":"112","author":[{"family":"Cserni","given":"Gábor"}],"issued":{"date-parts":[["2020",3]]}}},{"id":9896,"uris":["http://zotero.org/users/8964937/items/QZAWK3BK"],"itemData":{"id":9896,"type":"article-journal","abstract":"OBJECT: The World Health Organization (WHO) reclassified atypical meningiomas in 2000, creating a more clear and broadly accepted definition. In this paper, the authors evaluated the pathological and clinical transition period for atypical meningiomas according to the implementation of the new WHO grading system at their institution.\nMETHODS: A total of 471 meningiomas occurring in 440 patients between 1994 and 2006 were retrospectively reviewed to determine changes in diagnostic rates, postoperative treatment trends, and early outcomes.\nRESULTS: Between 1994 and 2000, the incidence of the atypical meningiomas ranged from 0 to 3/year, or 4.4% of the meningiomas detected during the entire period. After 2002, the annual percentage of atypical meningiomas rose over a 2-year period, leveling off at between 32.7 and 35.5% between 2004 and 2006. The authors also found a recent trend toward increased use of adjuvant radiation therapy for incompletely resected atypical meningiomas. Prior to 2003, 18.7% were treated with this therapy; after 2003, 34.4% of lesions received this treatment. Incompletely resected tumors were treated with some form of radiation 76% of the time. In cases of complete resection, most patients were not given adjuvant therapy but were expectantly managed by close monitoring using serial imaging and by receiving immediate treatment for tumor recurrence. The overall recurrence rate for expectantly managed tumors was 9% over 28.2 months, and 75% of recurrences responded to delayed radiation therapy.\nCONCLUSIONS: The authors documented a significant change in the proportion of meningiomas designated as atypical during a transition period from 2002 to 2004, and propose a conservative strategy for the use of radiation therapy in atypical meningiomas.","container-title":"Neurosurgical Focus","DOI":"10.3171/FOC/2008/24/5/E3","ISSN":"1092-0684","issue":"5","journalAbbreviation":"Neurosurg Focus","language":"eng","note":"PMID: 18447742","page":"E3","source":"PubMed","title":"Hitting a moving target: evolution of a treatment paradigm for atypical meningiomas amid changing diagnostic criteria","title-short":"Hitting a moving target","volume":"24","author":[{"family":"Pearson","given":"Blake E."},{"family":"Markert","given":"James M."},{"family":"Fisher","given":"Winfield S."},{"family":"Guthrie","given":"Barton L."},{"family":"Fiveash","given":"John B."},{"family":"Palmer","given":"Cheryl A."},{"family":"Riley","given":"Kristen"}],"issued":{"date-parts":[["2008"]]}}}],"schema":"https://github.com/citation-style-language/schema/raw/master/csl-citation.json"} </w:instrText>
      </w:r>
      <w:r w:rsidR="0048738A">
        <w:rPr>
          <w:rFonts w:ascii="Arial" w:eastAsiaTheme="minorEastAsia" w:hAnsi="Arial" w:cs="Arial"/>
          <w:sz w:val="24"/>
          <w:szCs w:val="24"/>
        </w:rPr>
        <w:fldChar w:fldCharType="separate"/>
      </w:r>
      <w:r w:rsidR="00DB31E8" w:rsidRPr="00DB31E8">
        <w:rPr>
          <w:rFonts w:ascii="Arial" w:hAnsi="Arial" w:cs="Arial"/>
          <w:sz w:val="24"/>
        </w:rPr>
        <w:t>(Cserni, 2020; Pearson et al., 2008)</w:t>
      </w:r>
      <w:r w:rsidR="0048738A">
        <w:rPr>
          <w:rFonts w:ascii="Arial" w:eastAsiaTheme="minorEastAsia" w:hAnsi="Arial" w:cs="Arial"/>
          <w:sz w:val="24"/>
          <w:szCs w:val="24"/>
        </w:rPr>
        <w:fldChar w:fldCharType="end"/>
      </w:r>
      <w:r w:rsidR="00954017">
        <w:rPr>
          <w:rFonts w:ascii="Arial" w:eastAsiaTheme="minorEastAsia" w:hAnsi="Arial" w:cs="Arial"/>
          <w:sz w:val="24"/>
          <w:szCs w:val="24"/>
        </w:rPr>
        <w:t xml:space="preserve">, but </w:t>
      </w:r>
      <w:r w:rsidR="00291AEA">
        <w:rPr>
          <w:rFonts w:ascii="Arial" w:eastAsiaTheme="minorEastAsia" w:hAnsi="Arial" w:cs="Arial"/>
          <w:sz w:val="24"/>
          <w:szCs w:val="24"/>
        </w:rPr>
        <w:t xml:space="preserve">most diagnostically relevant cells/tissue components do not. In addition, </w:t>
      </w:r>
      <w:r>
        <w:rPr>
          <w:rFonts w:ascii="Arial" w:eastAsiaTheme="minorEastAsia" w:hAnsi="Arial" w:cs="Arial"/>
          <w:sz w:val="24"/>
          <w:szCs w:val="24"/>
        </w:rPr>
        <w:t xml:space="preserve">due to their limited scope, the need to develop </w:t>
      </w:r>
      <w:r w:rsidR="007F4A92">
        <w:rPr>
          <w:rFonts w:ascii="Arial" w:eastAsiaTheme="minorEastAsia" w:hAnsi="Arial" w:cs="Arial"/>
          <w:sz w:val="24"/>
          <w:szCs w:val="24"/>
        </w:rPr>
        <w:t>"</w:t>
      </w:r>
      <w:r>
        <w:rPr>
          <w:rFonts w:ascii="Arial" w:eastAsiaTheme="minorEastAsia" w:hAnsi="Arial" w:cs="Arial"/>
          <w:sz w:val="24"/>
          <w:szCs w:val="24"/>
        </w:rPr>
        <w:t>explainable</w:t>
      </w:r>
      <w:r w:rsidR="007F4A92">
        <w:rPr>
          <w:rFonts w:ascii="Arial" w:eastAsiaTheme="minorEastAsia" w:hAnsi="Arial" w:cs="Arial"/>
          <w:sz w:val="24"/>
          <w:szCs w:val="24"/>
        </w:rPr>
        <w:t xml:space="preserve">" </w:t>
      </w:r>
      <w:r>
        <w:rPr>
          <w:rFonts w:ascii="Arial" w:eastAsiaTheme="minorEastAsia" w:hAnsi="Arial" w:cs="Arial"/>
          <w:sz w:val="24"/>
          <w:szCs w:val="24"/>
        </w:rPr>
        <w:t xml:space="preserve">algorithms could be less </w:t>
      </w:r>
      <w:r w:rsidR="00024E9A">
        <w:rPr>
          <w:rFonts w:ascii="Arial" w:eastAsiaTheme="minorEastAsia" w:hAnsi="Arial" w:cs="Arial"/>
          <w:sz w:val="24"/>
          <w:szCs w:val="24"/>
        </w:rPr>
        <w:t>relevant</w:t>
      </w:r>
      <w:r>
        <w:rPr>
          <w:rFonts w:ascii="Arial" w:eastAsiaTheme="minorEastAsia" w:hAnsi="Arial" w:cs="Arial"/>
          <w:sz w:val="24"/>
          <w:szCs w:val="24"/>
        </w:rPr>
        <w:t xml:space="preserve">, and ML models could gain regulatory agencies' approval easier if </w:t>
      </w:r>
      <w:r w:rsidR="007F4A92">
        <w:rPr>
          <w:rFonts w:ascii="Arial" w:eastAsiaTheme="minorEastAsia" w:hAnsi="Arial" w:cs="Arial"/>
          <w:sz w:val="24"/>
          <w:szCs w:val="24"/>
        </w:rPr>
        <w:t>de</w:t>
      </w:r>
      <w:r w:rsidR="00024E9A">
        <w:rPr>
          <w:rFonts w:ascii="Arial" w:eastAsiaTheme="minorEastAsia" w:hAnsi="Arial" w:cs="Arial"/>
          <w:sz w:val="24"/>
          <w:szCs w:val="24"/>
        </w:rPr>
        <w:t>sign</w:t>
      </w:r>
      <w:r w:rsidR="007F4A92">
        <w:rPr>
          <w:rFonts w:ascii="Arial" w:eastAsiaTheme="minorEastAsia" w:hAnsi="Arial" w:cs="Arial"/>
          <w:sz w:val="24"/>
          <w:szCs w:val="24"/>
        </w:rPr>
        <w:t xml:space="preserve">ed </w:t>
      </w:r>
      <w:r w:rsidR="00954017">
        <w:rPr>
          <w:rFonts w:ascii="Arial" w:eastAsiaTheme="minorEastAsia" w:hAnsi="Arial" w:cs="Arial"/>
          <w:sz w:val="24"/>
          <w:szCs w:val="24"/>
        </w:rPr>
        <w:t>to improve pathologists</w:t>
      </w:r>
      <w:r w:rsidR="007F4A92">
        <w:rPr>
          <w:rFonts w:ascii="Arial" w:eastAsiaTheme="minorEastAsia" w:hAnsi="Arial" w:cs="Arial"/>
          <w:sz w:val="24"/>
          <w:szCs w:val="24"/>
        </w:rPr>
        <w:t>'</w:t>
      </w:r>
      <w:r w:rsidR="00954017">
        <w:rPr>
          <w:rFonts w:ascii="Arial" w:eastAsiaTheme="minorEastAsia" w:hAnsi="Arial" w:cs="Arial"/>
          <w:sz w:val="24"/>
          <w:szCs w:val="24"/>
        </w:rPr>
        <w:t xml:space="preserve"> workflow</w:t>
      </w:r>
      <w:r w:rsidR="007F4A92">
        <w:rPr>
          <w:rFonts w:ascii="Arial" w:eastAsiaTheme="minorEastAsia" w:hAnsi="Arial" w:cs="Arial"/>
          <w:sz w:val="24"/>
          <w:szCs w:val="24"/>
        </w:rPr>
        <w:t>s</w:t>
      </w:r>
      <w:r w:rsidR="00954017">
        <w:rPr>
          <w:rFonts w:ascii="Arial" w:eastAsiaTheme="minorEastAsia" w:hAnsi="Arial" w:cs="Arial"/>
          <w:sz w:val="24"/>
          <w:szCs w:val="24"/>
        </w:rPr>
        <w:t xml:space="preserve"> (and not to make diagnoses</w:t>
      </w:r>
      <w:r w:rsidR="00BC5901">
        <w:rPr>
          <w:rFonts w:ascii="Arial" w:eastAsiaTheme="minorEastAsia" w:hAnsi="Arial" w:cs="Arial"/>
          <w:sz w:val="24"/>
          <w:szCs w:val="24"/>
        </w:rPr>
        <w:t xml:space="preserve"> directly</w:t>
      </w:r>
      <w:r>
        <w:rPr>
          <w:rFonts w:ascii="Arial" w:eastAsiaTheme="minorEastAsia" w:hAnsi="Arial" w:cs="Arial"/>
          <w:sz w:val="24"/>
          <w:szCs w:val="24"/>
        </w:rPr>
        <w:t>)</w:t>
      </w:r>
      <w:r w:rsidR="00A74602">
        <w:rPr>
          <w:rFonts w:ascii="Arial" w:eastAsiaTheme="minorEastAsia" w:hAnsi="Arial" w:cs="Arial"/>
          <w:sz w:val="24"/>
          <w:szCs w:val="24"/>
        </w:rPr>
        <w:t xml:space="preserve"> </w:t>
      </w:r>
      <w:r w:rsidR="00A74602">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{"citationID":"1f9Sqg3y","properties":{"formattedCitation":"(Tosun et al., 2020)","plainCitation":"(Tosun et al., 2020)","noteIndex":0},"citationItems":[{"id":9839,"uris":["http://zotero.org/users/8964937/items/584UVBQ9"],"itemData":{"id":9839,"type":"article-journal","abstract":"Pathologists are adopting whole slide images (WSIs) for diagnosis, thanks to recent FDA approval of WSI systems as class II medical devices. In response to new market forces and recent technology advances outside of pathology, a new field of computational pathology has emerged that applies artificial intelligence (AI) and machine learning algorithms to WSIs. Computational pathology has great potential for augmenting pathologists' accuracy and efficiency, but there are important concerns regarding trust of AI due to the opaque, black-box nature of most AI algorithms. In addition, there is a lack of consensus on how pathologists should incorporate computational pathology systems into their workflow. To address these concerns, building computational pathology systems with explainable AI (xAI) mechanisms is a powerful and transparent alternative to black-box AI models. xAI can reveal underlying causes for its decisions; this is intended to promote safety and reliability of AI for critical tasks such as pathology diagnosis. This article outlines xAI enabled applications in anatomic pathology workflow that improves efficiency and accuracy of the practice. In addition, we describe HistoMapr-Breast, an initial xAI enabled software application for breast core biopsies. HistoMapr-Breast automatically previews breast core WSIs and recognizes the regions of interest to rapidly present the key diagnostic areas in an interactive and explainable manner. We anticipate xAI will ultimately serve pathologists as an interactive computational guide for computer-assisted primary diagnosis.","container-title":"Advances in Anatomic Pathology","DOI":"10.1097/PAP.0000000000000264","ISSN":"1533-4031","issue":"4","journalAbbreviation":"Adv Anat Pathol","language":"eng","note":"PMID: 32541594","page":"241-250","source":"PubMed","title":"Explainable AI (xAI) for anatomic pathology","volume":"27","author":[{"family":"Tosun","given":"Akif B."},{"family":"Pullara","given":"Filippo"},{"family":"Becich","given":"Michael J."},{"family":"Taylor","given":"D. Lansing"},{"family":"Fine","given":"Jeffrey L."},{"family":"Chennubhotla","given":"S. Chakra"}],"issued":{"date-parts":[["2020",7]]}}}],"schema":"https://github.com/citation-style-language/schema/raw/master/csl-citation.json"} </w:instrText>
      </w:r>
      <w:r w:rsidR="00A74602">
        <w:rPr>
          <w:rFonts w:ascii="Arial" w:eastAsiaTheme="minorEastAsia" w:hAnsi="Arial" w:cs="Arial"/>
          <w:sz w:val="24"/>
          <w:szCs w:val="24"/>
        </w:rPr>
        <w:fldChar w:fldCharType="separate"/>
      </w:r>
      <w:r w:rsidR="00A74602" w:rsidRPr="00A74602">
        <w:rPr>
          <w:rFonts w:ascii="Arial" w:hAnsi="Arial" w:cs="Arial"/>
          <w:sz w:val="24"/>
        </w:rPr>
        <w:t>(Tosun et al., 2020)</w:t>
      </w:r>
      <w:r w:rsidR="00A74602">
        <w:rPr>
          <w:rFonts w:ascii="Arial" w:eastAsiaTheme="minorEastAsia" w:hAnsi="Arial" w:cs="Arial"/>
          <w:sz w:val="24"/>
          <w:szCs w:val="24"/>
        </w:rPr>
        <w:fldChar w:fldCharType="end"/>
      </w:r>
      <w:r w:rsidR="00954017">
        <w:rPr>
          <w:rFonts w:ascii="Arial" w:eastAsiaTheme="minorEastAsia" w:hAnsi="Arial" w:cs="Arial"/>
          <w:sz w:val="24"/>
          <w:szCs w:val="24"/>
        </w:rPr>
        <w:t>.</w:t>
      </w:r>
      <w:r w:rsidR="005D572A">
        <w:rPr>
          <w:rFonts w:ascii="Arial" w:eastAsiaTheme="minorEastAsia" w:hAnsi="Arial" w:cs="Arial"/>
          <w:sz w:val="24"/>
          <w:szCs w:val="24"/>
        </w:rPr>
        <w:t xml:space="preserve"> </w:t>
      </w:r>
      <w:r w:rsidR="00F040A5">
        <w:rPr>
          <w:rFonts w:ascii="Arial" w:eastAsiaTheme="minorEastAsia" w:hAnsi="Arial" w:cs="Arial"/>
          <w:sz w:val="24"/>
          <w:szCs w:val="24"/>
        </w:rPr>
        <w:t>Lastly</w:t>
      </w:r>
      <w:r w:rsidR="005D572A">
        <w:rPr>
          <w:rFonts w:ascii="Arial" w:eastAsiaTheme="minorEastAsia" w:hAnsi="Arial" w:cs="Arial"/>
          <w:sz w:val="24"/>
          <w:szCs w:val="24"/>
        </w:rPr>
        <w:t xml:space="preserve">, better performances might be achievable with less effort. That is because </w:t>
      </w:r>
      <w:r w:rsidR="005D572A" w:rsidRPr="00050683">
        <w:rPr>
          <w:rFonts w:ascii="Arial" w:eastAsiaTheme="minorEastAsia" w:hAnsi="Arial" w:cs="Arial"/>
          <w:sz w:val="24"/>
          <w:szCs w:val="24"/>
        </w:rPr>
        <w:t>cells</w:t>
      </w:r>
      <w:r w:rsidR="005D572A">
        <w:rPr>
          <w:rFonts w:ascii="Arial" w:eastAsiaTheme="minorEastAsia" w:hAnsi="Arial" w:cs="Arial"/>
          <w:sz w:val="24"/>
          <w:szCs w:val="24"/>
        </w:rPr>
        <w:t>/</w:t>
      </w:r>
      <w:r w:rsidR="005D572A" w:rsidRPr="00050683">
        <w:rPr>
          <w:rFonts w:ascii="Arial" w:eastAsiaTheme="minorEastAsia" w:hAnsi="Arial" w:cs="Arial"/>
          <w:sz w:val="24"/>
          <w:szCs w:val="24"/>
        </w:rPr>
        <w:t>tissue components</w:t>
      </w:r>
      <w:r w:rsidR="005D572A">
        <w:rPr>
          <w:rFonts w:ascii="Arial" w:eastAsiaTheme="minorEastAsia" w:hAnsi="Arial" w:cs="Arial"/>
          <w:sz w:val="24"/>
          <w:szCs w:val="24"/>
        </w:rPr>
        <w:t xml:space="preserve"> have some physical attributes (such as colors, shapes, and textures) that ML models could easily identify (e.g., using </w:t>
      </w:r>
      <w:r w:rsidR="005D572A" w:rsidRPr="008170FB">
        <w:rPr>
          <w:rFonts w:ascii="Arial" w:eastAsiaTheme="minorEastAsia" w:hAnsi="Arial" w:cs="Arial"/>
          <w:sz w:val="24"/>
          <w:szCs w:val="24"/>
        </w:rPr>
        <w:t>convolutional kernels</w:t>
      </w:r>
      <w:r w:rsidR="005D572A">
        <w:rPr>
          <w:rFonts w:ascii="Arial" w:eastAsiaTheme="minorEastAsia" w:hAnsi="Arial" w:cs="Arial"/>
          <w:sz w:val="24"/>
          <w:szCs w:val="24"/>
        </w:rPr>
        <w:t>)</w:t>
      </w:r>
      <w:r w:rsidR="001E0E2C">
        <w:rPr>
          <w:rFonts w:ascii="Arial" w:eastAsiaTheme="minorEastAsia" w:hAnsi="Arial" w:cs="Arial"/>
          <w:sz w:val="24"/>
          <w:szCs w:val="24"/>
        </w:rPr>
        <w:t xml:space="preserve"> </w:t>
      </w:r>
      <w:r w:rsidR="001E0E2C">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{"citationID":"q6YHPior","properties":{"formattedCitation":"(Caicedo et al., 2009)","plainCitation":"(Caicedo et al., 2009)","noteIndex":0},"citationItems":[{"id":9903,"uris":["http://zotero.org/users/8964937/items/9796SX7N"],"itemData":{"id":9903,"type":"paper-conference","abstract":"Image representation is an important issue for medical image analysis, classification and retrieval. Recently, the bag of features approach has been proposed to classify natural scenes, using an analogy in which visual features are to images as words are to text documents. This process involves feature detection and description, construction of a visual vocabulary and image representation building through visual-word occurrence analysis. This paper presents an evaluation of different representations obtained from the bag of features approach to classify histopathology images. The obtained image descriptors are processed using appropriate kernel functions for Support Vector Machines classifiers. This evaluation includes extensive experimentation of different strategies, and analyses the impact of each configuration in the classification result.","collection-title":"Lecture Notes in Computer Science","container-title":"Artificial Intelligence in Medicine","DOI":"10.1007/978-3-642-02976-9_17","event-place":"Berlin, Heidelberg","ISBN":"978-3-642-02976-9","language":"en","page":"126-135","publisher":"Springer","publisher-place":"Berlin, Heidelberg","source":"Springer Link","title":"Histopathology image classification using bag of features and kernel functions","author":[{"family":"Caicedo","given":"Juan C."},{"family":"Cruz","given":"Angel"},{"family":"Gonzalez","given":"Fabio A."}],"editor":[{"family":"Combi","given":"Carlo"},{"family":"Shahar","given":"Yuval"},{"family":"Abu-Hanna","given":"Ameen"}],"issued":{"date-parts":[["2009"]]}}}],"schema":"https://github.com/citation-style-language/schema/raw/master/csl-citation.json"} </w:instrText>
      </w:r>
      <w:r w:rsidR="001E0E2C">
        <w:rPr>
          <w:rFonts w:ascii="Arial" w:eastAsiaTheme="minorEastAsia" w:hAnsi="Arial" w:cs="Arial"/>
          <w:sz w:val="24"/>
          <w:szCs w:val="24"/>
        </w:rPr>
        <w:fldChar w:fldCharType="separate"/>
      </w:r>
      <w:r w:rsidR="001E0E2C" w:rsidRPr="001E0E2C">
        <w:rPr>
          <w:rFonts w:ascii="Arial" w:hAnsi="Arial" w:cs="Arial"/>
          <w:sz w:val="24"/>
        </w:rPr>
        <w:t>(Caicedo et al., 2009)</w:t>
      </w:r>
      <w:r w:rsidR="001E0E2C">
        <w:rPr>
          <w:rFonts w:ascii="Arial" w:eastAsiaTheme="minorEastAsia" w:hAnsi="Arial" w:cs="Arial"/>
          <w:sz w:val="24"/>
          <w:szCs w:val="24"/>
        </w:rPr>
        <w:fldChar w:fldCharType="end"/>
      </w:r>
      <w:r w:rsidR="005D572A">
        <w:rPr>
          <w:rFonts w:ascii="Arial" w:eastAsiaTheme="minorEastAsia" w:hAnsi="Arial" w:cs="Arial"/>
          <w:sz w:val="24"/>
          <w:szCs w:val="24"/>
        </w:rPr>
        <w:t xml:space="preserve">. In contrast, to </w:t>
      </w:r>
      <w:r w:rsidR="007F4A92">
        <w:rPr>
          <w:rFonts w:ascii="Arial" w:eastAsiaTheme="minorEastAsia" w:hAnsi="Arial" w:cs="Arial"/>
          <w:sz w:val="24"/>
          <w:szCs w:val="24"/>
        </w:rPr>
        <w:t>recognize</w:t>
      </w:r>
      <w:r w:rsidR="005D572A">
        <w:rPr>
          <w:rFonts w:ascii="Arial" w:eastAsiaTheme="minorEastAsia" w:hAnsi="Arial" w:cs="Arial"/>
          <w:sz w:val="24"/>
          <w:szCs w:val="24"/>
        </w:rPr>
        <w:t xml:space="preserve"> specific diseases, as stated above, </w:t>
      </w:r>
      <w:r w:rsidR="007F4A92">
        <w:rPr>
          <w:rFonts w:ascii="Arial" w:eastAsiaTheme="minorEastAsia" w:hAnsi="Arial" w:cs="Arial"/>
          <w:sz w:val="24"/>
          <w:szCs w:val="24"/>
        </w:rPr>
        <w:t xml:space="preserve">ML models would need </w:t>
      </w:r>
      <w:r w:rsidR="005D572A">
        <w:rPr>
          <w:rFonts w:ascii="Arial" w:eastAsiaTheme="minorEastAsia" w:hAnsi="Arial" w:cs="Arial"/>
          <w:sz w:val="24"/>
          <w:szCs w:val="24"/>
        </w:rPr>
        <w:t xml:space="preserve">to assess if </w:t>
      </w:r>
      <w:r w:rsidR="007F4A92">
        <w:rPr>
          <w:rFonts w:ascii="Arial" w:eastAsiaTheme="minorEastAsia" w:hAnsi="Arial" w:cs="Arial"/>
          <w:sz w:val="24"/>
          <w:szCs w:val="24"/>
        </w:rPr>
        <w:t xml:space="preserve">some </w:t>
      </w:r>
      <w:r w:rsidR="005D572A">
        <w:rPr>
          <w:rFonts w:ascii="Arial" w:eastAsiaTheme="minorEastAsia" w:hAnsi="Arial" w:cs="Arial"/>
          <w:sz w:val="24"/>
          <w:szCs w:val="24"/>
        </w:rPr>
        <w:t>diagnostic criteria are met</w:t>
      </w:r>
      <w:r w:rsidR="002C7538">
        <w:rPr>
          <w:rFonts w:ascii="Arial" w:eastAsiaTheme="minorEastAsia" w:hAnsi="Arial" w:cs="Arial"/>
          <w:sz w:val="24"/>
          <w:szCs w:val="24"/>
        </w:rPr>
        <w:t xml:space="preserve">; </w:t>
      </w:r>
      <w:r w:rsidR="005D572A">
        <w:rPr>
          <w:rFonts w:ascii="Arial" w:eastAsiaTheme="minorEastAsia" w:hAnsi="Arial" w:cs="Arial"/>
          <w:sz w:val="24"/>
          <w:szCs w:val="24"/>
        </w:rPr>
        <w:t xml:space="preserve">and the ability to understand </w:t>
      </w:r>
      <w:r w:rsidR="007F4A92">
        <w:rPr>
          <w:rFonts w:ascii="Arial" w:eastAsiaTheme="minorEastAsia" w:hAnsi="Arial" w:cs="Arial"/>
          <w:sz w:val="24"/>
          <w:szCs w:val="24"/>
        </w:rPr>
        <w:t xml:space="preserve">some </w:t>
      </w:r>
      <w:r w:rsidR="005D572A">
        <w:rPr>
          <w:rFonts w:ascii="Arial" w:eastAsiaTheme="minorEastAsia" w:hAnsi="Arial" w:cs="Arial"/>
          <w:sz w:val="24"/>
          <w:szCs w:val="24"/>
        </w:rPr>
        <w:t>concepts</w:t>
      </w:r>
      <w:r w:rsidR="007F4A92">
        <w:rPr>
          <w:rFonts w:ascii="Arial" w:eastAsiaTheme="minorEastAsia" w:hAnsi="Arial" w:cs="Arial"/>
          <w:sz w:val="24"/>
          <w:szCs w:val="24"/>
        </w:rPr>
        <w:t xml:space="preserve"> included in the</w:t>
      </w:r>
      <w:r w:rsidR="00024E9A">
        <w:rPr>
          <w:rFonts w:ascii="Arial" w:eastAsiaTheme="minorEastAsia" w:hAnsi="Arial" w:cs="Arial"/>
          <w:sz w:val="24"/>
          <w:szCs w:val="24"/>
        </w:rPr>
        <w:t>m</w:t>
      </w:r>
      <w:r w:rsidR="007F4A92">
        <w:rPr>
          <w:rFonts w:ascii="Arial" w:eastAsiaTheme="minorEastAsia" w:hAnsi="Arial" w:cs="Arial"/>
          <w:sz w:val="24"/>
          <w:szCs w:val="24"/>
        </w:rPr>
        <w:t xml:space="preserve"> </w:t>
      </w:r>
      <w:r w:rsidR="00A4517B">
        <w:rPr>
          <w:rFonts w:ascii="Arial" w:eastAsiaTheme="minorEastAsia" w:hAnsi="Arial" w:cs="Arial"/>
          <w:sz w:val="24"/>
          <w:szCs w:val="24"/>
        </w:rPr>
        <w:t xml:space="preserve">is </w:t>
      </w:r>
      <w:r w:rsidR="007F4A92">
        <w:rPr>
          <w:rFonts w:ascii="Arial" w:eastAsiaTheme="minorEastAsia" w:hAnsi="Arial" w:cs="Arial"/>
          <w:sz w:val="24"/>
          <w:szCs w:val="24"/>
        </w:rPr>
        <w:t>beyond current ML models’ capabilities</w:t>
      </w:r>
      <w:r w:rsidR="005D572A">
        <w:rPr>
          <w:rFonts w:ascii="Arial" w:eastAsiaTheme="minorEastAsia" w:hAnsi="Arial" w:cs="Arial"/>
          <w:sz w:val="24"/>
          <w:szCs w:val="24"/>
        </w:rPr>
        <w:t>.</w:t>
      </w:r>
      <w:r w:rsidR="000C57FC">
        <w:rPr>
          <w:rFonts w:ascii="Arial" w:eastAsiaTheme="minorEastAsia" w:hAnsi="Arial" w:cs="Arial"/>
          <w:sz w:val="24"/>
          <w:szCs w:val="24"/>
        </w:rPr>
        <w:t xml:space="preserve"> </w:t>
      </w:r>
    </w:p>
    <w:p w14:paraId="61A2E3E8" w14:textId="77523615" w:rsidR="008B4355" w:rsidRPr="00CD3A46" w:rsidRDefault="007F6B32" w:rsidP="008B4355">
      <w:pPr>
        <w:spacing w:line="480" w:lineRule="auto"/>
        <w:ind w:left="785"/>
        <w:jc w:val="both"/>
        <w:rPr>
          <w:rFonts w:ascii="Arial" w:eastAsiaTheme="minorEastAsia" w:hAnsi="Arial" w:cs="Arial"/>
          <w:sz w:val="24"/>
          <w:szCs w:val="24"/>
        </w:rPr>
      </w:pPr>
      <w:r w:rsidRPr="00CD3A46">
        <w:rPr>
          <w:rFonts w:ascii="Arial" w:eastAsiaTheme="minorEastAsia" w:hAnsi="Arial" w:cs="Arial"/>
          <w:sz w:val="24"/>
          <w:szCs w:val="24"/>
        </w:rPr>
        <w:lastRenderedPageBreak/>
        <w:t>Finally</w:t>
      </w:r>
      <w:r w:rsidR="008B4355" w:rsidRPr="00CD3A46">
        <w:rPr>
          <w:rFonts w:ascii="Arial" w:eastAsiaTheme="minorEastAsia" w:hAnsi="Arial" w:cs="Arial"/>
          <w:sz w:val="24"/>
          <w:szCs w:val="24"/>
        </w:rPr>
        <w:t>,</w:t>
      </w:r>
      <w:r w:rsidR="00A931DD">
        <w:rPr>
          <w:rFonts w:ascii="Arial" w:eastAsiaTheme="minorEastAsia" w:hAnsi="Arial" w:cs="Arial"/>
          <w:sz w:val="24"/>
          <w:szCs w:val="24"/>
        </w:rPr>
        <w:t xml:space="preserve"> </w:t>
      </w:r>
      <w:r w:rsidR="008B4355" w:rsidRPr="00CD3A46">
        <w:rPr>
          <w:rFonts w:ascii="Arial" w:eastAsiaTheme="minorEastAsia" w:hAnsi="Arial" w:cs="Arial"/>
          <w:sz w:val="24"/>
          <w:szCs w:val="24"/>
        </w:rPr>
        <w:t xml:space="preserve">ML models </w:t>
      </w:r>
      <w:r w:rsidR="00267709" w:rsidRPr="00CD3A46">
        <w:rPr>
          <w:rFonts w:ascii="Arial" w:eastAsiaTheme="minorEastAsia" w:hAnsi="Arial" w:cs="Arial"/>
          <w:sz w:val="24"/>
          <w:szCs w:val="24"/>
        </w:rPr>
        <w:t xml:space="preserve">that </w:t>
      </w:r>
      <w:r w:rsidR="000800D6" w:rsidRPr="00CD3A46">
        <w:rPr>
          <w:rFonts w:ascii="Arial" w:eastAsiaTheme="minorEastAsia" w:hAnsi="Arial" w:cs="Arial"/>
          <w:sz w:val="24"/>
          <w:szCs w:val="24"/>
        </w:rPr>
        <w:t xml:space="preserve">continuously </w:t>
      </w:r>
      <w:r w:rsidR="00AF4897" w:rsidRPr="00CD3A46">
        <w:rPr>
          <w:rFonts w:ascii="Arial" w:eastAsiaTheme="minorEastAsia" w:hAnsi="Arial" w:cs="Arial"/>
          <w:sz w:val="24"/>
          <w:szCs w:val="24"/>
        </w:rPr>
        <w:t xml:space="preserve">integrate and </w:t>
      </w:r>
      <w:r w:rsidR="008B4355" w:rsidRPr="00CD3A46">
        <w:rPr>
          <w:rFonts w:ascii="Arial" w:eastAsiaTheme="minorEastAsia" w:hAnsi="Arial" w:cs="Arial"/>
          <w:sz w:val="24"/>
          <w:szCs w:val="24"/>
        </w:rPr>
        <w:t xml:space="preserve">assign specific weights </w:t>
      </w:r>
      <w:r w:rsidR="0070255B">
        <w:rPr>
          <w:rFonts w:ascii="Arial" w:eastAsiaTheme="minorEastAsia" w:hAnsi="Arial" w:cs="Arial"/>
          <w:sz w:val="24"/>
          <w:szCs w:val="24"/>
        </w:rPr>
        <w:t>(i.e., a</w:t>
      </w:r>
      <w:r w:rsidR="00B53BDA">
        <w:rPr>
          <w:rFonts w:ascii="Arial" w:eastAsiaTheme="minorEastAsia" w:hAnsi="Arial" w:cs="Arial"/>
          <w:sz w:val="24"/>
          <w:szCs w:val="24"/>
        </w:rPr>
        <w:t xml:space="preserve"> </w:t>
      </w:r>
      <w:r w:rsidR="0070255B">
        <w:rPr>
          <w:rFonts w:ascii="Arial" w:eastAsiaTheme="minorEastAsia" w:hAnsi="Arial" w:cs="Arial"/>
          <w:sz w:val="24"/>
          <w:szCs w:val="24"/>
        </w:rPr>
        <w:t xml:space="preserve">relative importance) </w:t>
      </w:r>
      <w:r w:rsidR="008B4355" w:rsidRPr="00CD3A46">
        <w:rPr>
          <w:rFonts w:ascii="Arial" w:eastAsiaTheme="minorEastAsia" w:hAnsi="Arial" w:cs="Arial"/>
          <w:sz w:val="24"/>
          <w:szCs w:val="24"/>
        </w:rPr>
        <w:t>to personal (</w:t>
      </w:r>
      <w:r w:rsidR="00524253">
        <w:rPr>
          <w:rFonts w:ascii="Arial" w:eastAsiaTheme="minorEastAsia" w:hAnsi="Arial" w:cs="Arial"/>
          <w:sz w:val="24"/>
          <w:szCs w:val="24"/>
        </w:rPr>
        <w:t xml:space="preserve">e.g., </w:t>
      </w:r>
      <w:r w:rsidR="008B4355" w:rsidRPr="00CD3A46">
        <w:rPr>
          <w:rFonts w:ascii="Arial" w:eastAsiaTheme="minorEastAsia" w:hAnsi="Arial" w:cs="Arial"/>
          <w:sz w:val="24"/>
          <w:szCs w:val="24"/>
        </w:rPr>
        <w:t xml:space="preserve">clinical, radiological, </w:t>
      </w:r>
      <w:r w:rsidR="00D2704A">
        <w:rPr>
          <w:rFonts w:ascii="Arial" w:eastAsiaTheme="minorEastAsia" w:hAnsi="Arial" w:cs="Arial"/>
          <w:sz w:val="24"/>
          <w:szCs w:val="24"/>
        </w:rPr>
        <w:t>histopathological</w:t>
      </w:r>
      <w:r w:rsidR="00E54277">
        <w:rPr>
          <w:rFonts w:ascii="Arial" w:eastAsiaTheme="minorEastAsia" w:hAnsi="Arial" w:cs="Arial"/>
          <w:sz w:val="24"/>
          <w:szCs w:val="24"/>
        </w:rPr>
        <w:t xml:space="preserve">, </w:t>
      </w:r>
      <w:r w:rsidR="008B4355" w:rsidRPr="00CD3A46">
        <w:rPr>
          <w:rFonts w:ascii="Arial" w:eastAsiaTheme="minorEastAsia" w:hAnsi="Arial" w:cs="Arial"/>
          <w:sz w:val="24"/>
          <w:szCs w:val="24"/>
        </w:rPr>
        <w:t>laboratory</w:t>
      </w:r>
      <w:r w:rsidR="00075C84">
        <w:rPr>
          <w:rFonts w:ascii="Arial" w:eastAsiaTheme="minorEastAsia" w:hAnsi="Arial" w:cs="Arial"/>
          <w:sz w:val="24"/>
          <w:szCs w:val="24"/>
        </w:rPr>
        <w:t xml:space="preserve"> medicine</w:t>
      </w:r>
      <w:r w:rsidR="008B4355" w:rsidRPr="00CD3A46">
        <w:rPr>
          <w:rFonts w:ascii="Arial" w:eastAsiaTheme="minorEastAsia" w:hAnsi="Arial" w:cs="Arial"/>
          <w:sz w:val="24"/>
          <w:szCs w:val="24"/>
        </w:rPr>
        <w:t xml:space="preserve">, </w:t>
      </w:r>
      <w:r w:rsidR="001C6346">
        <w:rPr>
          <w:rFonts w:ascii="Arial" w:eastAsiaTheme="minorEastAsia" w:hAnsi="Arial" w:cs="Arial"/>
          <w:sz w:val="24"/>
          <w:szCs w:val="24"/>
        </w:rPr>
        <w:t>multi</w:t>
      </w:r>
      <w:r w:rsidR="00435278">
        <w:rPr>
          <w:rFonts w:ascii="Arial" w:eastAsiaTheme="minorEastAsia" w:hAnsi="Arial" w:cs="Arial"/>
          <w:sz w:val="24"/>
          <w:szCs w:val="24"/>
        </w:rPr>
        <w:t>-</w:t>
      </w:r>
      <w:r w:rsidR="008B4355" w:rsidRPr="00CD3A46">
        <w:rPr>
          <w:rFonts w:ascii="Arial" w:eastAsiaTheme="minorEastAsia" w:hAnsi="Arial" w:cs="Arial"/>
          <w:sz w:val="24"/>
          <w:szCs w:val="24"/>
        </w:rPr>
        <w:t>omics</w:t>
      </w:r>
      <w:r w:rsidR="00D700F2">
        <w:rPr>
          <w:rFonts w:ascii="Arial" w:eastAsiaTheme="minorEastAsia" w:hAnsi="Arial" w:cs="Arial"/>
          <w:sz w:val="24"/>
          <w:szCs w:val="24"/>
        </w:rPr>
        <w:t xml:space="preserve">, self-reported and </w:t>
      </w:r>
      <w:r w:rsidR="00CA5B0B">
        <w:rPr>
          <w:rFonts w:ascii="Arial" w:eastAsiaTheme="minorEastAsia" w:hAnsi="Arial" w:cs="Arial"/>
          <w:sz w:val="24"/>
          <w:szCs w:val="24"/>
        </w:rPr>
        <w:t xml:space="preserve">collected with </w:t>
      </w:r>
      <w:r w:rsidR="005D0F5C" w:rsidRPr="00AE03DB">
        <w:rPr>
          <w:rFonts w:ascii="Arial" w:eastAsiaTheme="minorEastAsia" w:hAnsi="Arial" w:cs="Arial"/>
          <w:sz w:val="24"/>
          <w:szCs w:val="24"/>
        </w:rPr>
        <w:t>we</w:t>
      </w:r>
      <w:r w:rsidR="00404978" w:rsidRPr="00AE03DB">
        <w:rPr>
          <w:rFonts w:ascii="Arial" w:eastAsiaTheme="minorEastAsia" w:hAnsi="Arial" w:cs="Arial"/>
          <w:sz w:val="24"/>
          <w:szCs w:val="24"/>
        </w:rPr>
        <w:t>a</w:t>
      </w:r>
      <w:r w:rsidR="005D0F5C" w:rsidRPr="00AE03DB">
        <w:rPr>
          <w:rFonts w:ascii="Arial" w:eastAsiaTheme="minorEastAsia" w:hAnsi="Arial" w:cs="Arial"/>
          <w:sz w:val="24"/>
          <w:szCs w:val="24"/>
        </w:rPr>
        <w:t>rable</w:t>
      </w:r>
      <w:r w:rsidR="00404978" w:rsidRPr="00AE03DB">
        <w:rPr>
          <w:rFonts w:ascii="Arial" w:eastAsiaTheme="minorEastAsia" w:hAnsi="Arial" w:cs="Arial"/>
          <w:sz w:val="24"/>
          <w:szCs w:val="24"/>
        </w:rPr>
        <w:t xml:space="preserve"> devices</w:t>
      </w:r>
      <w:r w:rsidR="008B4355" w:rsidRPr="00CD3A46">
        <w:rPr>
          <w:rFonts w:ascii="Arial" w:eastAsiaTheme="minorEastAsia" w:hAnsi="Arial" w:cs="Arial"/>
          <w:sz w:val="24"/>
          <w:szCs w:val="24"/>
        </w:rPr>
        <w:t xml:space="preserve">) and population-based </w:t>
      </w:r>
      <w:r w:rsidR="00AC3CF2">
        <w:rPr>
          <w:rFonts w:ascii="Arial" w:eastAsiaTheme="minorEastAsia" w:hAnsi="Arial" w:cs="Arial"/>
          <w:sz w:val="24"/>
          <w:szCs w:val="24"/>
        </w:rPr>
        <w:t xml:space="preserve">empirical </w:t>
      </w:r>
      <w:r w:rsidR="00EA7976">
        <w:rPr>
          <w:rFonts w:ascii="Arial" w:eastAsiaTheme="minorEastAsia" w:hAnsi="Arial" w:cs="Arial"/>
          <w:sz w:val="24"/>
          <w:szCs w:val="24"/>
        </w:rPr>
        <w:t xml:space="preserve">data </w:t>
      </w:r>
      <w:r w:rsidR="008B4355" w:rsidRPr="00CD3A46">
        <w:rPr>
          <w:rFonts w:ascii="Arial" w:eastAsiaTheme="minorEastAsia" w:hAnsi="Arial" w:cs="Arial"/>
          <w:sz w:val="24"/>
          <w:szCs w:val="24"/>
        </w:rPr>
        <w:t xml:space="preserve">(e.g., related to </w:t>
      </w:r>
      <w:r w:rsidR="0044773C" w:rsidRPr="00CD3A46">
        <w:rPr>
          <w:rFonts w:ascii="Arial" w:eastAsiaTheme="minorEastAsia" w:hAnsi="Arial" w:cs="Arial"/>
          <w:sz w:val="24"/>
          <w:szCs w:val="24"/>
        </w:rPr>
        <w:t>“</w:t>
      </w:r>
      <w:r w:rsidR="008B4355" w:rsidRPr="00CD3A46">
        <w:rPr>
          <w:rFonts w:ascii="Arial" w:eastAsiaTheme="minorEastAsia" w:hAnsi="Arial" w:cs="Arial"/>
          <w:sz w:val="24"/>
          <w:szCs w:val="24"/>
        </w:rPr>
        <w:t>social determinants of health</w:t>
      </w:r>
      <w:r w:rsidR="0044773C" w:rsidRPr="00CD3A46">
        <w:rPr>
          <w:rFonts w:ascii="Arial" w:eastAsiaTheme="minorEastAsia" w:hAnsi="Arial" w:cs="Arial"/>
          <w:sz w:val="24"/>
          <w:szCs w:val="24"/>
        </w:rPr>
        <w:t>”</w:t>
      </w:r>
      <w:r w:rsidR="008B4355" w:rsidRPr="00CD3A46">
        <w:rPr>
          <w:rFonts w:ascii="Arial" w:eastAsiaTheme="minorEastAsia" w:hAnsi="Arial" w:cs="Arial"/>
          <w:sz w:val="24"/>
          <w:szCs w:val="24"/>
        </w:rPr>
        <w:t xml:space="preserve">) </w:t>
      </w:r>
      <w:r w:rsidR="00E63AE3">
        <w:rPr>
          <w:rFonts w:ascii="Arial" w:eastAsiaTheme="minorEastAsia" w:hAnsi="Arial" w:cs="Arial"/>
          <w:sz w:val="24"/>
          <w:szCs w:val="24"/>
        </w:rPr>
        <w:t xml:space="preserve">may </w:t>
      </w:r>
      <w:r w:rsidR="00933E04" w:rsidRPr="00CD3A46">
        <w:rPr>
          <w:rFonts w:ascii="Arial" w:eastAsiaTheme="minorEastAsia" w:hAnsi="Arial" w:cs="Arial"/>
          <w:sz w:val="24"/>
          <w:szCs w:val="24"/>
        </w:rPr>
        <w:t xml:space="preserve">be </w:t>
      </w:r>
      <w:r w:rsidR="007018B6" w:rsidRPr="00CD3A46">
        <w:rPr>
          <w:rFonts w:ascii="Arial" w:eastAsiaTheme="minorEastAsia" w:hAnsi="Arial" w:cs="Arial"/>
          <w:sz w:val="24"/>
          <w:szCs w:val="24"/>
        </w:rPr>
        <w:t xml:space="preserve">developed </w:t>
      </w:r>
      <w:r w:rsidR="00D85748" w:rsidRPr="00CD3A46">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{"citationID":"QYrrWQC9","properties":{"formattedCitation":"(Amal et al., 2022; Chen et al., 2022; Kline et al., 2022)","plainCitation":"(Amal et al., 2022; Chen et al., 2022; Kline et al., 2022)","noteIndex":0},"citationItems":[{"id":9689,"uris":["http://zotero.org/users/8964937/items/DGGUBNDE"],"itemData":{"id":9689,"type":"article-journal","abstract":"Today's digital health revolution aims to improve the efficiency of healthcare delivery and make care more personalized and timely. Sources of data for digital health tools include multiple modalities such as electronic medical records (EMR), radiology images, and genetic repositories, to name a few. While historically, these data were utilized in silos, new machine learning (ML) and deep learning (DL) technologies enable the integration of these data sources to produce multi-modal insights. Data fusion, which integrates data from multiple modalities using ML and DL techniques, has been of growing interest in its application to medicine. In this paper, we review the state-of-the-art research that focuses on how the latest techniques in data fusion are providing scientific and clinical insights specific to the field of cardiovascular medicine. With these new data fusion capabilities, clinicians and researchers alike will advance the diagnosis and treatment of cardiovascular diseases (CVD) to deliver more timely, accurate, and precise patient care.","container-title":"Frontiers in Cardiovascular Medicine","DOI":"10.3389/fcvm.2022.840262","ISSN":"2297-055X","journalAbbreviation":"Front Cardiovasc Med","note":"PMID: 35571171\nPMCID: PMC9091962","page":"840262","source":"PubMed Central","title":"Use of multi-modal data and machine learning to improve cardiovascular disease care","volume":"9","author":[{"family":"Amal","given":"Saeed"},{"family":"Safarnejad","given":"Lida"},{"family":"Omiye","given":"Jesutofunmi A."},{"family":"Ghanzouri","given":"Ilies"},{"family":"Cabot","given":"John Hanson"},{"family":"Ross","given":"Elsie Gyang"}],"issued":{"date-parts":[["2022",4,27]]}}},{"id":9686,"uris":["http://zotero.org/users/8964937/items/BJIM42FM"],"itemData":{"id":9686,"type":"article-journal","abstract":"The rapidly emerging field of computational pathology has demonstrated promise in developing objective prognostic models from histology images. However, most prognostic models are either based on histology or genomics alone and do not address how these data sources can be integrated to develop joint image-omic prognostic models. Additionally, identifying explainable morphological and molecular descriptors from these models that govern such prognosis is of interest. We use multimodal deep learning to jointly examine pathology whole-slide images and molecular profile data from 14 cancer types. Our weakly supervised, multimodal deep-learning algorithm is able to fuse these heterogeneous modalities to predict outcomes and discover prognostic features that correlate with poor and favorable outcomes. We present all analyses for morphological and molecular correlates of patient prognosis across the 14 cancer types at both a disease and a patient level in an interactive open-access database to allow for further exploration, biomarker discovery, and feature assessment.","container-title":"Cancer Cell","DOI":"10.1016/j.ccell.2022.07.004","ISSN":"1535-6108","issue":"8","journalAbbreviation":"Cancer Cell","language":"en","page":"865-878.e6","source":"ScienceDirect","title":"Pan-cancer integrative histology-genomic analysis via multimodal deep learning","volume":"40","author":[{"family":"Chen","given":"Richard J."},{"family":"Lu","given":"Ming Y."},{"family":"Williamson","given":"Drew F. K."},{"family":"Chen","given":"Tiffany Y."},{"family":"Lipkova","given":"Jana"},{"family":"Noor","given":"Zahra"},{"family":"Shaban","given":"Muhammad"},{"family":"Shady","given":"Maha"},{"family":"Williams","given":"Mane"},{"family":"Joo","given":"Bumjin"},{"family":"Mahmood","given":"Faisal"}],"issued":{"date-parts":[["2022",8,8]]}}},{"id":9629,"uris":["http://zotero.org/users/8964937/items/XTKL3TAP","http://zotero.org/users/8964937/items/UW95E3HE"],"itemData":{"id":9629,"type":"article-journal","abstract":"Machine learning is frequently being leveraged to tackle problems in the health sector including utilization for clinical decision-support. Its use has historically been focused on single modal data. Attempts to improve prediction and mimic the multimodal nature of clinical expert decision-making has been met in the biomedical field of machine learning by fusing disparate data. This review was conducted to summarize the current studies in this field and identify topics ripe for future research. We conducted this review in accordance with the PRISMA extension for Scoping Reviews to characterize multi-modal data fusion in health. Search strings were established and used in databases: PubMed, Google Scholar, and IEEEXplore from 2011 to 2021. A final set of 128 articles were included in the analysis. The most common health areas utilizing multi-modal methods were neurology and oncology. Early fusion was the most common data merging strategy. Notably, there was an improvement in predictive performance when using data fusion. Lacking from the papers were clear clinical deployment strategies, FDA-approval, and analysis of how using multimodal approaches from diverse sub-populations may improve biases and healthcare disparities. These findings provide a summary on multimodal data fusion as applied to health diagnosis/prognosis problems. Few papers compared the outputs of a multimodal approach with a unimodal prediction. However, those that did achieved an average increase of 6.4% in predictive accuracy. Multi-modal machine learning, while more robust in its estimations over unimodal methods, has drawbacks in its scalability and the time-consuming nature of information concatenation.","container-title":"npj Digital Medicine","DOI":"10.1038/s41746-022-00712-8","ISSN":"2398-6352","issue":"1","journalAbbreviation":"npj Digit. Med.","language":"en","license":"2022 The Author(s)","note":"number: 1\npublisher: Nature Publishing Group","page":"1-14","source":"www.nature.com","title":"Multimodal machine learning in precision health: A scoping review","title-short":"Multimodal machine learning in precision health","volume":"5","author":[{"family":"Kline","given":"Adrienne"},{"family":"Wang","given":"Hanyin"},{"family":"Li","given":"Yikuan"},{"family":"Dennis","given":"Saya"},{"family":"Hutch","given":"Meghan"},{"family":"Xu","given":"Zhenxing"},{"family":"Wang","given":"Fei"},{"family":"Cheng","given":"Feixiong"},{"family":"Luo","given":"Yuan"}],"issued":{"date-parts":[["2022",11,7]]}}}],"schema":"https://github.com/citation-style-language/schema/raw/master/csl-citation.json"} </w:instrText>
      </w:r>
      <w:r w:rsidR="00D85748" w:rsidRPr="00CD3A46">
        <w:rPr>
          <w:rFonts w:ascii="Arial" w:eastAsiaTheme="minorEastAsia" w:hAnsi="Arial" w:cs="Arial"/>
          <w:sz w:val="24"/>
          <w:szCs w:val="24"/>
        </w:rPr>
        <w:fldChar w:fldCharType="separate"/>
      </w:r>
      <w:r w:rsidR="0044773C" w:rsidRPr="00CD3A46">
        <w:rPr>
          <w:rFonts w:ascii="Arial" w:hAnsi="Arial" w:cs="Arial"/>
          <w:sz w:val="24"/>
        </w:rPr>
        <w:t>(Amal et al., 2022; Chen et al., 2022; Kline et al., 2022)</w:t>
      </w:r>
      <w:r w:rsidR="00D85748" w:rsidRPr="00CD3A46">
        <w:rPr>
          <w:rFonts w:ascii="Arial" w:eastAsiaTheme="minorEastAsia" w:hAnsi="Arial" w:cs="Arial"/>
          <w:sz w:val="24"/>
          <w:szCs w:val="24"/>
        </w:rPr>
        <w:fldChar w:fldCharType="end"/>
      </w:r>
      <w:r w:rsidR="00BB72F4" w:rsidRPr="00CD3A46">
        <w:rPr>
          <w:rFonts w:ascii="Arial" w:eastAsiaTheme="minorEastAsia" w:hAnsi="Arial" w:cs="Arial"/>
          <w:sz w:val="24"/>
          <w:szCs w:val="24"/>
        </w:rPr>
        <w:t xml:space="preserve"> </w:t>
      </w:r>
      <w:r w:rsidR="00D85748" w:rsidRPr="00CD3A46">
        <w:rPr>
          <w:rFonts w:ascii="Arial" w:eastAsiaTheme="minorEastAsia" w:hAnsi="Arial" w:cs="Arial"/>
          <w:sz w:val="24"/>
          <w:szCs w:val="24"/>
        </w:rPr>
        <w:t>to predict health outcomes dynamically</w:t>
      </w:r>
      <w:r w:rsidR="00B5217D">
        <w:rPr>
          <w:rFonts w:ascii="Arial" w:eastAsiaTheme="minorEastAsia" w:hAnsi="Arial" w:cs="Arial"/>
          <w:sz w:val="24"/>
          <w:szCs w:val="24"/>
        </w:rPr>
        <w:t xml:space="preserve"> </w:t>
      </w:r>
      <w:r w:rsidR="00D85748" w:rsidRPr="00CD3A46">
        <w:rPr>
          <w:rFonts w:ascii="Arial" w:eastAsiaTheme="minorEastAsia" w:hAnsi="Arial" w:cs="Arial"/>
          <w:sz w:val="24"/>
          <w:szCs w:val="24"/>
        </w:rPr>
        <w:fldChar w:fldCharType="begin"/>
      </w:r>
      <w:r w:rsidR="004837AC">
        <w:rPr>
          <w:rFonts w:ascii="Arial" w:eastAsiaTheme="minorEastAsia" w:hAnsi="Arial" w:cs="Arial"/>
          <w:sz w:val="24"/>
          <w:szCs w:val="24"/>
        </w:rPr>
        <w:instrText xml:space="preserve"> ADDIN ZOTERO_ITEM CSL_CITATION {"citationID":"wsprh4NW","properties":{"formattedCitation":"(C. Lee et al., 2022; Pickett et al., 2021)","plainCitation":"(C. Lee et al., 2022; Pickett et al., 2021)","noteIndex":0},"citationItems":[{"id":9663,"uris":["http://zotero.org/users/8964937/items/6L2U3DVW"],"itemData":{"id":9663,"type":"article-journal","abstract":"Active Surveillance (AS) for prostate cancer is a management option that continually monitors early disease and considers intervention if progression occurs. A robust method to incorporate “live” updates of progression risk during follow-up has hitherto been lacking. To address this, we developed a deep learning-based individualised longitudinal survival model using Dynamic-DeepHit-Lite (DDHL) that learns data-driven distribution of time-to-event outcomes. Further refining outputs, we used a reinforcement learning approach (Actor-Critic) for temporal predictive clustering (AC-TPC) to discover groups with similar time-to-event outcomes to support clinical utility. We applied these methods to data from 585 men on AS with longitudinal and comprehensive follow-up (median 4.4 years). Time-dependent C-indices and Brier scores were calculated and compared to Cox regression and landmarking methods. Both Cox and DDHL models including only baseline variables showed comparable C-indices but the DDHL model performance improved with additional follow-up data. With 3 years of data collection and 3 years follow-up the DDHL model had a C-index of 0.79 (±0.11) compared to 0.70 (±0.15) for landmarking Cox and 0.67 (±0.09) for baseline Cox only. Model calibration was good across all models tested. The AC-TPC method further discovered 4 distinct outcome-related temporal clusters with distinct progression trajectories. Those in the lowest risk cluster had negligible progression risk while those in the highest cluster had a 50% risk of progression by 5 years. In summary, we report a novel machine learning approach to inform personalised follow-up during active surveillance which improves predictive power with increasing data input over time.","container-title":"npj Digital Medicine","DOI":"10.1038/s41746-022-00659-w","ISSN":"2398-6352","issue":"1","journalAbbreviation":"npj Digit. Med.","language":"en","license":"2022 The Author(s)","note":"number: 1\npublisher: Nature Publishing Group","page":"1-7","source":"www.nature.com","title":"Developing machine learning algorithms for dynamic estimation of progression during active surveillance for prostate cancer","volume":"5","author":[{"family":"Lee","given":"Changhee"},{"family":"Light","given":"Alexander"},{"family":"Saveliev","given":"Evgeny S."},{"family":"Schaar","given":"Mihaela","non-dropping-particle":"van der"},{"family":"Gnanapragasam","given":"Vincent J."}],"issued":{"date-parts":[["2022",8,6]]}}},{"id":9665,"uris":["http://zotero.org/users/8964937/items/X8BMHMT4"],"itemData":{"id":9665,"type":"article-journal","abstract":"Risk prediction models for time-to-event outcomes play a vital role in personalized decision-making. A patient’s biomarker values, such as medical lab results, are often measured over time but traditional prediction models ignore their longitudinal nature, using only baseline information. Dynamic prediction incorporates longitudinal information to produce updated survival predictions during follow-up. Existing methods for dynamic prediction include joint modeling, which often suffers from computational complexity and poor performance under misspecification, and landmarking, which has a straightforward implementation but typically relies on a proportional hazards model. Random survival forests (RSF), a machine learning algorithm for time-to-event outcomes, can capture complex relationships between the predictors and survival without requiring prior specification and has been shown to have superior predictive performance.","container-title":"BMC Medical Research Methodology","DOI":"10.1186/s12874-021-01375-x","ISSN":"1471-2288","issue":"1","journalAbbreviation":"BMC Medical Research Methodology","page":"216","source":"BioMed Central","title":"Random survival forests for dynamic predictions of a time-to-event outcome using a longitudinal biomarker","volume":"21","author":[{"family":"Pickett","given":"Kaci L."},{"family":"Suresh","given":"Krithika"},{"family":"Campbell","given":"Kristen R."},{"family":"Davis","given":"Scott"},{"family":"Juarez-Colunga","given":"Elizabeth"}],"issued":{"date-parts":[["2021",10,17]]}}}],"schema":"https://github.com/citation-style-language/schema/raw/master/csl-citation.json"} </w:instrText>
      </w:r>
      <w:r w:rsidR="00D85748" w:rsidRPr="00CD3A46">
        <w:rPr>
          <w:rFonts w:ascii="Arial" w:eastAsiaTheme="minorEastAsia" w:hAnsi="Arial" w:cs="Arial"/>
          <w:sz w:val="24"/>
          <w:szCs w:val="24"/>
        </w:rPr>
        <w:fldChar w:fldCharType="separate"/>
      </w:r>
      <w:r w:rsidR="004837AC" w:rsidRPr="004837AC">
        <w:rPr>
          <w:rFonts w:ascii="Arial" w:hAnsi="Arial" w:cs="Arial"/>
          <w:sz w:val="24"/>
        </w:rPr>
        <w:t>(C. Lee et al., 2022; Pickett et al., 2021)</w:t>
      </w:r>
      <w:r w:rsidR="00D85748" w:rsidRPr="00CD3A46">
        <w:rPr>
          <w:rFonts w:ascii="Arial" w:eastAsiaTheme="minorEastAsia" w:hAnsi="Arial" w:cs="Arial"/>
          <w:sz w:val="24"/>
          <w:szCs w:val="24"/>
        </w:rPr>
        <w:fldChar w:fldCharType="end"/>
      </w:r>
      <w:r w:rsidR="001A0295">
        <w:rPr>
          <w:rFonts w:ascii="Arial" w:eastAsiaTheme="minorEastAsia" w:hAnsi="Arial" w:cs="Arial"/>
          <w:sz w:val="24"/>
          <w:szCs w:val="24"/>
        </w:rPr>
        <w:t>.</w:t>
      </w:r>
      <w:r w:rsidR="009B5D33">
        <w:rPr>
          <w:rFonts w:ascii="Arial" w:eastAsiaTheme="minorEastAsia" w:hAnsi="Arial" w:cs="Arial"/>
          <w:sz w:val="24"/>
          <w:szCs w:val="24"/>
        </w:rPr>
        <w:t xml:space="preserve"> </w:t>
      </w:r>
      <w:r w:rsidR="006C59B3">
        <w:rPr>
          <w:rFonts w:ascii="Arial" w:eastAsiaTheme="minorEastAsia" w:hAnsi="Arial" w:cs="Arial"/>
          <w:sz w:val="24"/>
          <w:szCs w:val="24"/>
        </w:rPr>
        <w:t>F</w:t>
      </w:r>
      <w:r w:rsidR="009B5D33">
        <w:rPr>
          <w:rFonts w:ascii="Arial" w:eastAsiaTheme="minorEastAsia" w:hAnsi="Arial" w:cs="Arial"/>
          <w:sz w:val="24"/>
          <w:szCs w:val="24"/>
        </w:rPr>
        <w:t xml:space="preserve">or </w:t>
      </w:r>
      <w:r w:rsidR="009B7EF1">
        <w:rPr>
          <w:rFonts w:ascii="Arial" w:eastAsiaTheme="minorEastAsia" w:hAnsi="Arial" w:cs="Arial"/>
          <w:sz w:val="24"/>
          <w:szCs w:val="24"/>
        </w:rPr>
        <w:t xml:space="preserve">some </w:t>
      </w:r>
      <w:r w:rsidR="009B5D33">
        <w:rPr>
          <w:rFonts w:ascii="Arial" w:eastAsiaTheme="minorEastAsia" w:hAnsi="Arial" w:cs="Arial"/>
          <w:sz w:val="24"/>
          <w:szCs w:val="24"/>
        </w:rPr>
        <w:t xml:space="preserve">of these </w:t>
      </w:r>
      <w:r w:rsidR="000119A1">
        <w:rPr>
          <w:rFonts w:ascii="Arial" w:eastAsiaTheme="minorEastAsia" w:hAnsi="Arial" w:cs="Arial"/>
          <w:sz w:val="24"/>
          <w:szCs w:val="24"/>
        </w:rPr>
        <w:t xml:space="preserve">models </w:t>
      </w:r>
      <w:r w:rsidR="00D40F64">
        <w:rPr>
          <w:rFonts w:ascii="Arial" w:eastAsiaTheme="minorEastAsia" w:hAnsi="Arial" w:cs="Arial"/>
          <w:sz w:val="24"/>
          <w:szCs w:val="24"/>
        </w:rPr>
        <w:t xml:space="preserve">(e.g., </w:t>
      </w:r>
      <w:r w:rsidR="00DB74FE">
        <w:rPr>
          <w:rFonts w:ascii="Arial" w:eastAsiaTheme="minorEastAsia" w:hAnsi="Arial" w:cs="Arial"/>
          <w:sz w:val="24"/>
          <w:szCs w:val="24"/>
        </w:rPr>
        <w:t xml:space="preserve">those </w:t>
      </w:r>
      <w:r w:rsidR="009B5D33">
        <w:rPr>
          <w:rFonts w:ascii="Arial" w:eastAsiaTheme="minorEastAsia" w:hAnsi="Arial" w:cs="Arial"/>
          <w:sz w:val="24"/>
          <w:szCs w:val="24"/>
        </w:rPr>
        <w:t xml:space="preserve">created </w:t>
      </w:r>
      <w:r w:rsidR="00C333A3">
        <w:rPr>
          <w:rFonts w:ascii="Arial" w:eastAsiaTheme="minorEastAsia" w:hAnsi="Arial" w:cs="Arial"/>
          <w:sz w:val="24"/>
          <w:szCs w:val="24"/>
        </w:rPr>
        <w:t xml:space="preserve">to predict </w:t>
      </w:r>
      <w:r w:rsidR="002A32FC">
        <w:rPr>
          <w:rFonts w:ascii="Arial" w:eastAsiaTheme="minorEastAsia" w:hAnsi="Arial" w:cs="Arial"/>
          <w:sz w:val="24"/>
          <w:szCs w:val="24"/>
        </w:rPr>
        <w:t>treatment responses</w:t>
      </w:r>
      <w:r w:rsidR="00D40F64">
        <w:rPr>
          <w:rFonts w:ascii="Arial" w:eastAsiaTheme="minorEastAsia" w:hAnsi="Arial" w:cs="Arial"/>
          <w:sz w:val="24"/>
          <w:szCs w:val="24"/>
        </w:rPr>
        <w:t>)</w:t>
      </w:r>
      <w:r w:rsidR="00B5217D">
        <w:rPr>
          <w:rFonts w:ascii="Arial" w:eastAsiaTheme="minorEastAsia" w:hAnsi="Arial" w:cs="Arial"/>
          <w:sz w:val="24"/>
          <w:szCs w:val="24"/>
        </w:rPr>
        <w:t xml:space="preserve">, </w:t>
      </w:r>
      <w:r w:rsidR="009512BD">
        <w:rPr>
          <w:rFonts w:ascii="Arial" w:eastAsiaTheme="minorEastAsia" w:hAnsi="Arial" w:cs="Arial"/>
          <w:sz w:val="24"/>
          <w:szCs w:val="24"/>
        </w:rPr>
        <w:t xml:space="preserve">both </w:t>
      </w:r>
      <w:proofErr w:type="gramStart"/>
      <w:r w:rsidR="009512BD">
        <w:rPr>
          <w:rFonts w:ascii="Arial" w:eastAsiaTheme="minorEastAsia" w:hAnsi="Arial" w:cs="Arial"/>
          <w:sz w:val="24"/>
          <w:szCs w:val="24"/>
        </w:rPr>
        <w:t>diagnostically-relevant</w:t>
      </w:r>
      <w:proofErr w:type="gramEnd"/>
      <w:r w:rsidR="009512BD">
        <w:rPr>
          <w:rFonts w:ascii="Arial" w:eastAsiaTheme="minorEastAsia" w:hAnsi="Arial" w:cs="Arial"/>
          <w:sz w:val="24"/>
          <w:szCs w:val="24"/>
        </w:rPr>
        <w:t xml:space="preserve"> and </w:t>
      </w:r>
      <w:r w:rsidR="00B5217D" w:rsidRPr="00CD3A46">
        <w:rPr>
          <w:rFonts w:ascii="Arial" w:eastAsiaTheme="minorEastAsia" w:hAnsi="Arial" w:cs="Arial"/>
          <w:sz w:val="24"/>
          <w:szCs w:val="24"/>
        </w:rPr>
        <w:t xml:space="preserve">hidden </w:t>
      </w:r>
      <w:r w:rsidR="00CE43A1">
        <w:rPr>
          <w:rFonts w:ascii="Arial" w:eastAsiaTheme="minorEastAsia" w:hAnsi="Arial" w:cs="Arial"/>
          <w:sz w:val="24"/>
          <w:szCs w:val="24"/>
        </w:rPr>
        <w:t xml:space="preserve">information </w:t>
      </w:r>
      <w:r w:rsidR="009512BD">
        <w:rPr>
          <w:rFonts w:ascii="Arial" w:eastAsiaTheme="minorEastAsia" w:hAnsi="Arial" w:cs="Arial"/>
          <w:sz w:val="24"/>
          <w:szCs w:val="24"/>
        </w:rPr>
        <w:t xml:space="preserve">obtained </w:t>
      </w:r>
      <w:r w:rsidR="00B5217D">
        <w:rPr>
          <w:rFonts w:ascii="Arial" w:eastAsiaTheme="minorEastAsia" w:hAnsi="Arial" w:cs="Arial"/>
          <w:sz w:val="24"/>
          <w:szCs w:val="24"/>
        </w:rPr>
        <w:t xml:space="preserve">from histopathology slides </w:t>
      </w:r>
      <w:r w:rsidR="000B5266">
        <w:rPr>
          <w:rFonts w:ascii="Arial" w:eastAsiaTheme="minorEastAsia" w:hAnsi="Arial" w:cs="Arial"/>
          <w:sz w:val="24"/>
          <w:szCs w:val="24"/>
        </w:rPr>
        <w:t xml:space="preserve">may </w:t>
      </w:r>
      <w:r w:rsidR="00797BD0">
        <w:rPr>
          <w:rFonts w:ascii="Arial" w:eastAsiaTheme="minorEastAsia" w:hAnsi="Arial" w:cs="Arial"/>
          <w:sz w:val="24"/>
          <w:szCs w:val="24"/>
        </w:rPr>
        <w:t xml:space="preserve">play </w:t>
      </w:r>
      <w:r w:rsidR="006E6EA3">
        <w:rPr>
          <w:rFonts w:ascii="Arial" w:eastAsiaTheme="minorEastAsia" w:hAnsi="Arial" w:cs="Arial"/>
          <w:sz w:val="24"/>
          <w:szCs w:val="24"/>
        </w:rPr>
        <w:t>a</w:t>
      </w:r>
      <w:r w:rsidR="00576BC2">
        <w:rPr>
          <w:rFonts w:ascii="Arial" w:eastAsiaTheme="minorEastAsia" w:hAnsi="Arial" w:cs="Arial"/>
          <w:sz w:val="24"/>
          <w:szCs w:val="24"/>
        </w:rPr>
        <w:t xml:space="preserve"> </w:t>
      </w:r>
      <w:r w:rsidR="00705397">
        <w:rPr>
          <w:rFonts w:ascii="Arial" w:eastAsiaTheme="minorEastAsia" w:hAnsi="Arial" w:cs="Arial"/>
          <w:sz w:val="24"/>
          <w:szCs w:val="24"/>
        </w:rPr>
        <w:t>new</w:t>
      </w:r>
      <w:r w:rsidR="00531E3F">
        <w:rPr>
          <w:rFonts w:ascii="Arial" w:eastAsiaTheme="minorEastAsia" w:hAnsi="Arial" w:cs="Arial"/>
          <w:sz w:val="24"/>
          <w:szCs w:val="24"/>
        </w:rPr>
        <w:t xml:space="preserve"> essential</w:t>
      </w:r>
      <w:r w:rsidR="00705397">
        <w:rPr>
          <w:rFonts w:ascii="Arial" w:eastAsiaTheme="minorEastAsia" w:hAnsi="Arial" w:cs="Arial"/>
          <w:sz w:val="24"/>
          <w:szCs w:val="24"/>
        </w:rPr>
        <w:t xml:space="preserve"> </w:t>
      </w:r>
      <w:r w:rsidR="00563705">
        <w:rPr>
          <w:rFonts w:ascii="Arial" w:eastAsiaTheme="minorEastAsia" w:hAnsi="Arial" w:cs="Arial"/>
          <w:sz w:val="24"/>
          <w:szCs w:val="24"/>
        </w:rPr>
        <w:t>role</w:t>
      </w:r>
      <w:r w:rsidR="00394F45">
        <w:rPr>
          <w:rFonts w:ascii="Arial" w:eastAsiaTheme="minorEastAsia" w:hAnsi="Arial" w:cs="Arial"/>
          <w:sz w:val="24"/>
          <w:szCs w:val="24"/>
        </w:rPr>
        <w:t xml:space="preserve">. </w:t>
      </w:r>
      <w:r w:rsidR="00660296">
        <w:rPr>
          <w:rFonts w:ascii="Arial" w:eastAsiaTheme="minorEastAsia" w:hAnsi="Arial" w:cs="Arial"/>
          <w:sz w:val="24"/>
          <w:szCs w:val="24"/>
        </w:rPr>
        <w:t xml:space="preserve">Although many challenges </w:t>
      </w:r>
      <w:r w:rsidR="00896A44">
        <w:rPr>
          <w:rFonts w:ascii="Arial" w:eastAsiaTheme="minorEastAsia" w:hAnsi="Arial" w:cs="Arial"/>
          <w:sz w:val="24"/>
          <w:szCs w:val="24"/>
        </w:rPr>
        <w:t xml:space="preserve">related to </w:t>
      </w:r>
      <w:r w:rsidR="00660296" w:rsidRPr="00CD3A46">
        <w:rPr>
          <w:rFonts w:ascii="Arial" w:eastAsiaTheme="minorEastAsia" w:hAnsi="Arial" w:cs="Arial"/>
          <w:sz w:val="24"/>
          <w:szCs w:val="24"/>
        </w:rPr>
        <w:t xml:space="preserve">data </w:t>
      </w:r>
      <w:r w:rsidR="00896A44">
        <w:rPr>
          <w:rFonts w:ascii="Arial" w:eastAsiaTheme="minorEastAsia" w:hAnsi="Arial" w:cs="Arial"/>
          <w:sz w:val="24"/>
          <w:szCs w:val="24"/>
        </w:rPr>
        <w:t>governance/</w:t>
      </w:r>
      <w:r w:rsidR="003A0E3F">
        <w:rPr>
          <w:rFonts w:ascii="Arial" w:eastAsiaTheme="minorEastAsia" w:hAnsi="Arial" w:cs="Arial"/>
          <w:sz w:val="24"/>
          <w:szCs w:val="24"/>
        </w:rPr>
        <w:t xml:space="preserve">management </w:t>
      </w:r>
      <w:r w:rsidR="00660296" w:rsidRPr="00CD3A46">
        <w:rPr>
          <w:rFonts w:ascii="Arial" w:eastAsiaTheme="minorEastAsia" w:hAnsi="Arial" w:cs="Arial"/>
          <w:sz w:val="24"/>
          <w:szCs w:val="24"/>
        </w:rPr>
        <w:fldChar w:fldCharType="begin"/>
      </w:r>
      <w:r w:rsidR="00774987">
        <w:rPr>
          <w:rFonts w:ascii="Arial" w:eastAsiaTheme="minorEastAsia" w:hAnsi="Arial" w:cs="Arial"/>
          <w:sz w:val="24"/>
          <w:szCs w:val="24"/>
        </w:rPr>
        <w:instrText xml:space="preserve"> ADDIN ZOTERO_ITEM CSL_CITATION {"citationID":"irivbfxR","properties":{"formattedCitation":"(Baumfeld Andre et al., 2022; Chomutare et al., 2022; Fisher &amp; Rosella, 2022; Haendel et al., 2018; J. Liu, 2022; Padron-Monedero et al., 2022; Peng et al., 2020)","plainCitation":"(Baumfeld Andre et al., 2022; Chomutare et al., 2022; Fisher &amp; Rosella, 2022; Haendel et al., 2018; J. Liu, 2022; Padron-Monedero et al., 2022; Peng et al., 2020)","noteIndex":0},"citationItems":[{"id":9705,"uris":["http://zotero.org/users/8964937/items/WHASDDSH"],"itemData":{"id":9705,"type":"article-journal","abstract":"Real-world data (RWD) and real-world evidence (RWE) are becoming essential tools for informing regulatory decision making in health care and offer an opportunity for all stakeholders in the healthcare ecosystem to evaluate medical products throughout their lifecycle. Although considerable interest has been given to regulatory decisions supported by RWE for treatment authorization, especially in rare diseases, less attention has been given to RWD/RWE related to in vitro diagnostic (IVD) products and clinical decision support systems (CDSS). This review examines current regulatory practices in relation to IVD product development and discusses the use of CDSS in assisting clinicians to retrieve, filter, and analyze patient data in support of complex decisions regarding diagnosis and treatment. The review then explores how utilizing RWD could augment regulatory body understanding of test performance, clinical outcomes, and benefit-risk profiles, and how RWD could be leveraged to augment CDSS and improve safety, quality, and efficiency of healthcare practices. Whereas we present examples of RWD assisting in the regulation of IVDs and CDSS, we also highlight key challenges within the current healthcare system which are impeding the potential of RWE to be fully realized. These challenges include issues such as data availability, reliability, accessibility, harmonization, and interoperability, often for reasons specific to diagnostics. Finally, we review ways that these challenges are actively being addressed and discuss how private-public collaborations and the implementation of standardized language and protocols are working toward producing more robust RWD and RWE to support regulatory decision making.","container-title":"Clinical Pharmacology &amp; Therapeutics","DOI":"10.1002/cpt.2565","ISSN":"1532-6535","issue":"6","language":"en","note":"_eprint: https://onlinelibrary.wiley.com/doi/pdf/10.1002/cpt.2565","page":"1172-1182","source":"Wiley Online Library","title":"The current landscape and emerging applications for real-world data in diagnostics and clinical decision support and its impact on regulatory decision making","volume":"112","author":[{"family":"Baumfeld Andre","given":"Elodie"},{"family":"Carrington","given":"Nate"},{"family":"Siami","given":"Flora S."},{"family":"Hiatt","given":"Jo Carol"},{"family":"McWilliams","given":"Carly"},{"family":"Hiller","given":"Carolyn"},{"family":"Surinach","given":"Andy"},{"family":"Zamorano","given":"Alejandro"},{"family":"Pashos","given":"Chris L."},{"family":"Schulz","given":"Wade L."}],"issued":{"date-parts":[["2022"]]}}},{"id":9675,"uris":["http://zotero.org/users/8964937/items/WARXSKQ4"],"itemData":{"id":9675,"type":"article-journal","abstract":"There is a large proliferation of complex data-driven artificial intelligence (AI) applications in many aspects of our daily lives, but their implementation in healthcare is still limited. This scoping review takes a theoretical approach to examine the ...","container-title":"International Journal of Environmental Research and Public Health","DOI":"10.3390/ijerph192316359","issue":"23","language":"en","note":"publisher: Multidisciplinary Digital Publishing Institute  (MDPI)\nPMID: 36498432","source":"www.ncbi.nlm.nih.gov","title":"Artificial intelligence implementation in healthcare: A theory-based scoping review of barriers and facilitators","title-short":"Artificial Intelligence Implementation in Healthcare","URL":"https://www.ncbi.nlm.nih.gov/pmc/articles/PMC9738234/","volume":"19","author":[{"family":"Chomutare","given":"Taridzo"},{"family":"Tejedor","given":"Miguel"},{"family":"Svenning","given":"Therese Olsen"},{"family":"Marco-Ruiz","given":"Luis"},{"family":"Tayefi","given":"Maryam"},{"family":"Lind","given":"Karianne"},{"family":"Godtliebsen","given":"Fred"},{"family":"Moen","given":"Anne"},{"family":"Ismail","given":"Leila"},{"family":"Makhlysheva","given":"Alexandra"},{"family":"Ngo","given":"Phuong Dinh"}],"accessed":{"date-parts":[["2023",1,18]]},"issued":{"date-parts":[["2022",12]]}}},{"id":9702,"uris":["http://zotero.org/users/8964937/items/QL42AU9D"],"itemData":{"id":9702,"type":"article-journal","abstract":"Artificial intelligence (AI) has the potential to improve public health’s ability to promote the health of all people in all communities. To successfully realize this potential and use AI for public health functions it is important for public health organizations to thoughtfully develop strategies for AI implementation. Six key priorities for successful use of AI technologies by public health organizations are discussed: 1) Contemporary data governance; 2) Investment in modernized data and analytic infrastructure and procedures; 3) Addressing the skills gap in the workforce; 4) Development of strategic collaborative partnerships; 5) Use of good AI practices for transparency and reproducibility, and; 6) Explicit consideration of equity and bias.","container-title":"BMC Public Health","DOI":"10.1186/s12889-022-14422-z","ISSN":"1471-2458","issue":"1","journalAbbreviation":"BMC Public Health","page":"2146","source":"BioMed Central","title":"Priorities for successful use of artificial intelligence by public health organizations: a literature review","title-short":"Priorities for successful use of artificial intelligence by public health organizations","volume":"22","author":[{"family":"Fisher","given":"Stacey"},{"family":"Rosella","given":"Laura C."}],"issued":{"date-parts":[["2022",11,22]]}}},{"id":9914,"uris":["http://zotero.org/users/8964937/items/CKNZPTRD"],"itemData":{"id":9914,"type":"article-journal","container-title":"The New England Journal of Medicine","DOI":"10.1056/NEJMra1615014","ISSN":"1533-4406","issue":"15","journalAbbreviation":"N Engl J Med","language":"eng","note":"PMID: 30304648\nPMCID: PMC6503847","page":"1452-1462","source":"PubMed","title":"Classification, ontology, and precision medicine","volume":"379","author":[{"family":"Haendel","given":"Melissa A."},{"family":"Chute","given":"Christopher G."},{"family":"Robinson","given":"Peter N."}],"issued":{"date-parts":[["2018",10,11]]}}},{"id":9711,"uris":["http://zotero.org/users/8964937/items/I3XRK5K2"],"itemData":{"id":9711,"type":"article-journal","abstract":"With the surge in the number of data and datafied governance initiatives, arrangements, and practices across the globe, understanding various types of such initiatives, arrangements, and their structural causes has become a daunting task for scholars, policy makers, and the public. This complexity additionally generates substantial difficulties in considering different data(fied) governances commensurable with each other. To advance the discussion, this study argues that existing scholarship is inclined to embrace an organization-centric perspective that primarily concerns factors and dynamics regarding data and datafication at the organizational level at the expense of macro-level social, political, and cultural factors of both data and governance. To explicate the macro, societal dimension of data governance, this study then suggests the term ?social data governance? to bring forth the consideration that data governance not only reflects the society from which it emerges but also (re)produces the policies and practices of the society in question. Drawing on theories of political science and public management, a model of social data governance is proposed to elucidate the ideological and conceptual groundings of various modes of governance from a comparative perspective. This preliminary model, consisting of a two-dimensional continuum, state intervention and societal autonomy for the one, and national cultures for the other, accounts for variations in social data governance across societies as a complementary way of conceptualizing and categorizing data governance beyond the European standpoint. Finally, we conduct an extreme case study of governing digital contact-tracing techniques during the pandemic to exemplify the explanatory power of the proposed model of social data governance.","container-title":"Big Data &amp; Society","DOI":"10.1177/20539517221111352","ISSN":"2053-9517","issue":"2","language":"en","note":"publisher: SAGE Publications Ltd","page":"20539517221111352","source":"SAGE Journals","title":"Social data governance: Towards a definition and model","title-short":"Social data governance","volume":"9","author":[{"family":"Liu","given":"Jun"}],"issued":{"date-parts":[["2022",7,1]]}}},{"id":9708,"uris":["http://zotero.org/users/8964937/items/CVZQXD54"],"itemData":{"id":9708,"type":"article-journal","abstract":"Non-Communicable diseases (NCD) are the main contributors to mortality and burden of disease. There is no infrastructure in Europe that could provide health information (HI) on Public Health monitoring and Health Systems Performance (HSP) for research and evidence-informed decision-making. Moreover, there was no EU and European Economic Area Member States (EU/EEA MSs) general consensus, on developing this initiative and guarantee its sustainability. The aim of this study is to analyze the integration of technical and political views made by the Joint Action on Health Information (InfAct; Information for Action) and the results obtained from those activities, in terms of advice and national and institutional support to develop an integrated and sustainable European Distributed Infrastructure on Population Health (DIPoH) for research and evidence-informed policy-making.","container-title":"Archives of Public Health","DOI":"10.1186/s13690-022-00790-w","ISSN":"2049-3258","issue":"1","journalAbbreviation":"Archives of Public Health","page":"29","source":"BioMed Central","title":"Integrating technical and political views for a sustainable European Distributed Infrastructure on Population Health","volume":"80","author":[{"family":"Padron-Monedero","given":"Alicia"},{"family":"Suárez","given":"Rodrigo Sarmiento"},{"family":"Bogaert","given":"Petronille"},{"family":"Abboud","given":"Linda"},{"family":"Van Oyen","given":"Herman"},{"family":"Tolonen","given":"Hanna"},{"family":"Tijhuis","given":"Mariken J."},{"family":"Palmieri","given":"Luigi"},{"family":"Haneef","given":"Romana"},{"family":"Gallay","given":"Anne"},{"family":"Lapao","given":"Luis"},{"family":"Nogueira","given":"Paulo Jorge"},{"family":"Ziese","given":"Thomas"},{"family":"Seeling","given":"Stefanie"},{"family":"Vukovic","given":"Jakov"},{"family":"Noguer-Zambrano","given":"Isabel"}],"issued":{"date-parts":[["2022",1,17]]}}},{"id":9672,"uris":["http://zotero.org/users/8964937/items/EFR3GWSD"],"itemData":{"id":9672,"type":"article-journal","abstract":"Health data integration enables a collaborative utilization of data across different systems. It not only provides a comprehensive view of a patient's health but can also potentially cope with challenges faced by the current healthcare system. In this literature review, we investiga</w:instrText>
      </w:r>
      <w:r w:rsidR="00774987" w:rsidRPr="007823B3">
        <w:rPr>
          <w:rFonts w:ascii="Arial" w:eastAsiaTheme="minorEastAsia" w:hAnsi="Arial" w:cs="Arial"/>
          <w:sz w:val="24"/>
          <w:szCs w:val="24"/>
          <w:lang w:val="es-CO"/>
        </w:rPr>
        <w:instrText xml:space="preserve">ted the existing work on heterogeneous health data integration as well as the methods of utilizing the integrated health data. Our search was narrowed down to 32 articles for analysis. The integration approaches in the reviewed articles were classified into three classifications, and the utilization approaches were classified into five classifications. The topic of health data integration is still under debate and problems are far from being resolved. This review suggests the need for a more efficient way to invoke the various services for aggregating health data, as well as a more effective way to integrate the aggregated health data for supporting collaborative utilization. We have found that the combination of Web Application Programming Interface and Semantic Web technologies has the potential to cope with the challenges based on our analysis of the review result.","container-title":"Health Informatics Journal","DOI":"10.1177/1460458219892387","ISSN":"1741-2811","issue":"3","journalAbbreviation":"Health Informatics J","language":"eng","note":"PMID: 31884843","page":"1926-1951","source":"PubMed","title":"A literature review of current technologies on health data integration for patient-centered health management","volume":"26","author":[{"family":"Peng","given":"Cong"},{"family":"Goswami","given":"Prashant"},{"family":"Bai","given":"Guohua"}],"issued":{"date-parts":[["2020",9]]}}}],"schema":"https://github.com/citation-style-language/schema/raw/master/csl-citation.json"} </w:instrText>
      </w:r>
      <w:r w:rsidR="00660296" w:rsidRPr="00CD3A46">
        <w:rPr>
          <w:rFonts w:ascii="Arial" w:eastAsiaTheme="minorEastAsia" w:hAnsi="Arial" w:cs="Arial"/>
          <w:sz w:val="24"/>
          <w:szCs w:val="24"/>
        </w:rPr>
        <w:fldChar w:fldCharType="separate"/>
      </w:r>
      <w:r w:rsidR="004E0265" w:rsidRPr="004E0265">
        <w:rPr>
          <w:rFonts w:ascii="Arial" w:hAnsi="Arial" w:cs="Arial"/>
          <w:sz w:val="24"/>
          <w:lang w:val="es-CO"/>
        </w:rPr>
        <w:t>(Baumfeld Andre et al., 2022; Chomutare et al., 2022; Fisher &amp; Rosella, 2022; Haendel et al., 2018; J. Liu, 2022; Padron-Monedero et al., 2022; Peng et al., 2020)</w:t>
      </w:r>
      <w:r w:rsidR="00660296" w:rsidRPr="00CD3A46">
        <w:rPr>
          <w:rFonts w:ascii="Arial" w:eastAsiaTheme="minorEastAsia" w:hAnsi="Arial" w:cs="Arial"/>
          <w:sz w:val="24"/>
          <w:szCs w:val="24"/>
        </w:rPr>
        <w:fldChar w:fldCharType="end"/>
      </w:r>
      <w:r w:rsidR="000D50AE" w:rsidRPr="007823B3">
        <w:rPr>
          <w:rFonts w:ascii="Arial" w:eastAsiaTheme="minorEastAsia" w:hAnsi="Arial" w:cs="Arial"/>
          <w:sz w:val="24"/>
          <w:szCs w:val="24"/>
          <w:lang w:val="es-CO"/>
        </w:rPr>
        <w:t>,</w:t>
      </w:r>
      <w:r w:rsidR="00982373" w:rsidRPr="00AE03DB">
        <w:rPr>
          <w:rFonts w:ascii="Arial" w:eastAsiaTheme="minorEastAsia" w:hAnsi="Arial" w:cs="Arial"/>
          <w:sz w:val="24"/>
          <w:szCs w:val="24"/>
          <w:lang w:val="es-CO"/>
        </w:rPr>
        <w:t xml:space="preserve"> </w:t>
      </w:r>
      <w:r w:rsidR="00DC3DFD" w:rsidRPr="00AE03DB">
        <w:rPr>
          <w:rFonts w:ascii="Arial" w:eastAsiaTheme="minorEastAsia" w:hAnsi="Arial" w:cs="Arial"/>
          <w:sz w:val="24"/>
          <w:szCs w:val="24"/>
          <w:lang w:val="es-CO"/>
        </w:rPr>
        <w:t>ethical</w:t>
      </w:r>
      <w:r w:rsidR="00896A44" w:rsidRPr="00AE03DB">
        <w:rPr>
          <w:rFonts w:ascii="Arial" w:eastAsiaTheme="minorEastAsia" w:hAnsi="Arial" w:cs="Arial"/>
          <w:sz w:val="24"/>
          <w:szCs w:val="24"/>
          <w:lang w:val="es-CO"/>
        </w:rPr>
        <w:t>/legal</w:t>
      </w:r>
      <w:r w:rsidR="00AA7225" w:rsidRPr="00AE03DB">
        <w:rPr>
          <w:rFonts w:ascii="Arial" w:eastAsiaTheme="minorEastAsia" w:hAnsi="Arial" w:cs="Arial"/>
          <w:sz w:val="24"/>
          <w:szCs w:val="24"/>
          <w:lang w:val="es-CO"/>
        </w:rPr>
        <w:t xml:space="preserve"> </w:t>
      </w:r>
      <w:r w:rsidR="00BC7E48">
        <w:rPr>
          <w:rFonts w:ascii="Arial" w:eastAsiaTheme="minorEastAsia" w:hAnsi="Arial" w:cs="Arial"/>
          <w:sz w:val="24"/>
          <w:szCs w:val="24"/>
        </w:rPr>
        <w:fldChar w:fldCharType="begin"/>
      </w:r>
      <w:r w:rsidR="00774987">
        <w:rPr>
          <w:rFonts w:ascii="Arial" w:eastAsiaTheme="minorEastAsia" w:hAnsi="Arial" w:cs="Arial"/>
          <w:sz w:val="24"/>
          <w:szCs w:val="24"/>
          <w:lang w:val="es-CO"/>
        </w:rPr>
        <w:instrText xml:space="preserve"> ADDIN ZOTERO_ITEM CSL_CITATION {"citationID":"GCGRz88b","properties":{"formattedCitation":"(Gerke et al., 2020; Kostick-Quenet et al., 2022; Mehta et al., 2020)","plainCitation":"(Gerke et al., 2020; Kostick-Quenet et al., 2022; Mehta et al., 2020)","noteIndex":0},"citationItems":[{"id":9909,"uris":["http://zotero.org/users/8964937/items/GESGGQND"],"itemData":{"id":9909,"type":"chapter","abstract":"This chapter will map the ethical and legal challenges posed by artificial intelligence (AI) in healthcare and suggest directions for resolving them. Section 1 will briefly clarify what AI is and Section 2 will give an idea of the trends and strategies in the United States (US) and Europe, thereby tailoring the discussion to the ethical and legal debate of AI-driven healthcare. This will be followed in Section 3 by a discussion of four primary ethical challenges, namely, (1) informed consent to use, (2) safety and transparency, (3) algorithmic fairness and biases, and (4) data privacy. Section 4 will then analyze five legal challenges in the US and Europe: (1) safety and effectiveness, (2) liability, (3) data protection and privacy, (4) cybersecurity, and (5) intellectual property law. Finally, Section 5 will summarize the major conclusions and especially emphasize the importance of building an AI-driven healthcare system that is successful and promotes trust and the motto Health AIs for All of Us.","container-title":"Artificial Intelligence in Healthcare","ISBN":"978-0-12-818438-7","language":"en","note":"DOI: 10.1016/B978-0-12-818438-7.00012-5","page":"295-336","publisher":"Academic Press","source":"ScienceDirect","title":"Chapter 12 - Ethical and legal challenges of artificial intelligence-driven healthcare","URL":"https://www.sciencedirect.com/science/article/pii/B9780128184387000125","author":[{"family":"Gerke","given":"Sara"},{"family":"Minssen","given":"Timo"},{"family":"Cohen","given":"Glenn"}],"editor":[{"family":"Bohr","given":"Adam"},{"family":"Memarzadeh","given":"Kaveh"}],"accessed":{"date-parts":[["2023",2,14]]},"issued":{"date-parts":[["2020",1,1]]}}},{"id":8269,"uris":["http://zotero.org/users/8964937/items/JIJSIWYV"],"itemData":{"id":8269,"type":"article-journal","abstract":"When applied in the health sector, AI-based applications raise not only ethical but legal and safety concerns, where algorithms trained on data from majority populations can generate less accurate or reliable results for minorities and other disadvantaged groups.","container-title":"The Journal of Law, Medicine &amp; Ethics: A Journal of the American Society of Law, Medicine &amp; Ethics","DOI":"10.1017/jme.2022.13","ISSN":"1748-720X","issue":"1","journalAbbreviation":"J Law Med Ethics","language":"eng","note":"PMID: 35243993","page":"92-100","source":"PubMed","title":"Mitigating racial bias in machine learning","volume":"50","author":[{"family":"Kostick-Quenet","given":"Kristin M."},{"family":"Cohen","given":"I. Glenn"},{"family":"Gerke","given":"Sara"},{"family":"Lo","given":"Bernard"},{"family":"Antaki","given":"James"},{"family":"Movahedi","given":"Faezah"},{"family":"Njah","given":"Hasna"},{"family":"Schoen","given":"Lauren"},{"family":"Estep","given":"Jerry E."},{"family":"Blumenthal-Barby","given":"J. S."}],"issued":{"date-parts":[["2022"]]}}},{"id":9894,"uris":["http://zotero.org/users/8964937/items/2Z4MX9XH"],"itemData":{"id":9894,"type":"article-journal","container-title":"New England Journal of Medicine","DOI":"10.1056/NEJMp1912079","ISSN":"0028-4793","issue":"9","journalAbbreviation":"N Engl J Med","note":"publisher: Massachusetts Medical Society","page":"791-793","source":"nejm.org (Atypon)","title":"Transforming global health with AI","volume":"382","author":[{"family":"Mehta","given":"Mehul C."},{"family":"Katz","given":"Ingrid T."},{"family":"Jha","given":"Ashish K."}],"issued":{"date-parts":[["2020",2,27]]}},"label":"page"}],"schema":"https://github.com/citation-style-language/schema/raw/master/csl-citation.json"} </w:instrText>
      </w:r>
      <w:r w:rsidR="00BC7E48">
        <w:rPr>
          <w:rFonts w:ascii="Arial" w:eastAsiaTheme="minorEastAsia" w:hAnsi="Arial" w:cs="Arial"/>
          <w:sz w:val="24"/>
          <w:szCs w:val="24"/>
        </w:rPr>
        <w:fldChar w:fldCharType="separate"/>
      </w:r>
      <w:r w:rsidR="00C17475" w:rsidRPr="00C17475">
        <w:rPr>
          <w:rFonts w:ascii="Arial" w:hAnsi="Arial" w:cs="Arial"/>
          <w:sz w:val="24"/>
          <w:lang w:val="es-CO"/>
        </w:rPr>
        <w:t>(Gerke et al., 2020; Kostick-Quenet et al., 2022; Mehta et al., 2020)</w:t>
      </w:r>
      <w:r w:rsidR="00BC7E48">
        <w:rPr>
          <w:rFonts w:ascii="Arial" w:eastAsiaTheme="minorEastAsia" w:hAnsi="Arial" w:cs="Arial"/>
          <w:sz w:val="24"/>
          <w:szCs w:val="24"/>
        </w:rPr>
        <w:fldChar w:fldCharType="end"/>
      </w:r>
      <w:r w:rsidR="009E7692" w:rsidRPr="00AE03DB">
        <w:rPr>
          <w:rFonts w:ascii="Arial" w:eastAsiaTheme="minorEastAsia" w:hAnsi="Arial" w:cs="Arial"/>
          <w:sz w:val="24"/>
          <w:szCs w:val="24"/>
          <w:lang w:val="es-CO"/>
        </w:rPr>
        <w:t xml:space="preserve"> </w:t>
      </w:r>
      <w:r w:rsidR="00AA6844" w:rsidRPr="00AE03DB">
        <w:rPr>
          <w:rFonts w:ascii="Arial" w:eastAsiaTheme="minorEastAsia" w:hAnsi="Arial" w:cs="Arial"/>
          <w:sz w:val="24"/>
          <w:szCs w:val="24"/>
          <w:lang w:val="es-CO"/>
        </w:rPr>
        <w:t>and environmental</w:t>
      </w:r>
      <w:r w:rsidR="00C730DD" w:rsidRPr="00AE03DB">
        <w:rPr>
          <w:rFonts w:ascii="Arial" w:eastAsiaTheme="minorEastAsia" w:hAnsi="Arial" w:cs="Arial"/>
          <w:sz w:val="24"/>
          <w:szCs w:val="24"/>
          <w:lang w:val="es-CO"/>
        </w:rPr>
        <w:t xml:space="preserve"> </w:t>
      </w:r>
      <w:r w:rsidR="00C730DD">
        <w:rPr>
          <w:rFonts w:ascii="Arial" w:eastAsiaTheme="minorEastAsia" w:hAnsi="Arial" w:cs="Arial"/>
          <w:sz w:val="24"/>
          <w:szCs w:val="24"/>
        </w:rPr>
        <w:fldChar w:fldCharType="begin"/>
      </w:r>
      <w:r w:rsidR="00D060A1" w:rsidRPr="00AE03DB">
        <w:rPr>
          <w:rFonts w:ascii="Arial" w:eastAsiaTheme="minorEastAsia" w:hAnsi="Arial" w:cs="Arial"/>
          <w:sz w:val="24"/>
          <w:szCs w:val="24"/>
          <w:lang w:val="es-CO"/>
        </w:rPr>
        <w:instrText xml:space="preserve"> ADDIN ZOTERO_ITEM CSL_CITATION {"citationID":"0GzT04ui","properties":{"formattedCitation":"(Dhar, 2020; Wolf et al., 2022)","plainCitation":"(Dhar, 2020; Wolf et al., 2022)","noteIndex":0},"citationItems":[{"id":9904,"uris":["http://zotero.org/users/8964937/items/Q6QUF4EV"],"itemData":{"id":9904,"type":"article-journal","abstract":"The part that artificial intelligence plays in climate change has come under scrutiny, including from tech workers themselves who joined the global climate strike last year. Much can be done by developing tools to quantify the carbon cost of machine learning models and by switching to a sustainable artificial intelligence infrastructure.","container-title":"Nature Machine Intelligence","DOI":"10.1038/s42256-020-0219-9","ISSN":"2522-5839","issue":"8","language":"en","license":"2020 Springer Nature Limited","note":"number: 8\npublisher: Nature Publishing Group","page":"423-425","source":"www.nature.com","title":"The carbon impact of artificial intelligence","volume":"2","author":[{"family":"Dhar","given":"Payal"}],"issued":{"date-parts":[["2020",8,1]]}}},{"id":9907,"uris":["http://zotero.org/users/8964937/items/5D2HAXWT"],"itemData":{"id":9907,"type":"article-journal","abstract":"Healthcare is a large contributor to greenhouse gas (GHG) emissions around the world, given current power generation mix. Tele</w:instrText>
      </w:r>
      <w:r w:rsidR="00D060A1" w:rsidRPr="00346906">
        <w:rPr>
          <w:rFonts w:ascii="Arial" w:eastAsiaTheme="minorEastAsia" w:hAnsi="Arial" w:cs="Arial"/>
          <w:sz w:val="24"/>
          <w:szCs w:val="24"/>
          <w:lang w:val="es-CO"/>
        </w:rPr>
        <w:instrText xml:space="preserve">medicine, with its reduced travel for providers and patients, has been proposed to reduce emissions. Artificial intelligence (AI), and especially autonomous AI, where the medical decision is made without human oversight, has the potential to further reduce healthcare GHG emissions, but concerns have also been expressed about GHG emissions from digital technology, and AI training and inference. In a real-world example, we compared the marginal GHG contribution of an encounter performed by an autonomous AI to that of an in-person specialist encounter. Results show that an 80% reduction may be achievable, and we conclude that autonomous AI has the potential to reduce healthcare GHG emissions.","container-title":"npj Digital Medicine","DOI":"10.1038/s41746-022-00605-w","ISSN":"2398-6352","issue":"1","journalAbbreviation":"npj Digit. Med.","language":"en","license":"2022 The Author(s)","note":"number: 1\npublisher: Nature Publishing Group","page":"1-4","source":"www.nature.com","title":"Potential reduction in healthcare carbon footprint by autonomous artificial intelligence","volume":"5","author":[{"family":"Wolf","given":"Risa M."},{"family":"Abramoff","given":"Michael D."},{"family":"Channa","given":"Roomasa"},{"family":"Tava","given":"Chris"},{"family":"Clarida","given":"Warren"},{"family":"Lehmann","given":"Harold P."}],"issued":{"date-parts":[["2022",5,12]]}}}],"schema":"https://github.com/citation-style-language/schema/raw/master/csl-citation.json"} </w:instrText>
      </w:r>
      <w:r w:rsidR="00C730DD">
        <w:rPr>
          <w:rFonts w:ascii="Arial" w:eastAsiaTheme="minorEastAsia" w:hAnsi="Arial" w:cs="Arial"/>
          <w:sz w:val="24"/>
          <w:szCs w:val="24"/>
        </w:rPr>
        <w:fldChar w:fldCharType="separate"/>
      </w:r>
      <w:r w:rsidR="00D060A1" w:rsidRPr="00346906">
        <w:rPr>
          <w:rFonts w:ascii="Arial" w:hAnsi="Arial" w:cs="Arial"/>
          <w:sz w:val="24"/>
          <w:lang w:val="es-CO"/>
        </w:rPr>
        <w:t>(Dhar, 2020; Wolf et al., 2022)</w:t>
      </w:r>
      <w:r w:rsidR="00C730DD">
        <w:rPr>
          <w:rFonts w:ascii="Arial" w:eastAsiaTheme="minorEastAsia" w:hAnsi="Arial" w:cs="Arial"/>
          <w:sz w:val="24"/>
          <w:szCs w:val="24"/>
        </w:rPr>
        <w:fldChar w:fldCharType="end"/>
      </w:r>
      <w:r w:rsidR="00AA6844" w:rsidRPr="00346906">
        <w:rPr>
          <w:rFonts w:ascii="Arial" w:eastAsiaTheme="minorEastAsia" w:hAnsi="Arial" w:cs="Arial"/>
          <w:sz w:val="24"/>
          <w:szCs w:val="24"/>
          <w:lang w:val="es-CO"/>
        </w:rPr>
        <w:t xml:space="preserve"> considerations </w:t>
      </w:r>
      <w:r w:rsidR="00DC3FBB" w:rsidRPr="00346906">
        <w:rPr>
          <w:rFonts w:ascii="Arial" w:eastAsiaTheme="minorEastAsia" w:hAnsi="Arial" w:cs="Arial"/>
          <w:sz w:val="24"/>
          <w:szCs w:val="24"/>
          <w:lang w:val="es-CO"/>
        </w:rPr>
        <w:t xml:space="preserve">would </w:t>
      </w:r>
      <w:r w:rsidR="00DC3DFD" w:rsidRPr="00346906">
        <w:rPr>
          <w:rFonts w:ascii="Arial" w:eastAsiaTheme="minorEastAsia" w:hAnsi="Arial" w:cs="Arial"/>
          <w:sz w:val="24"/>
          <w:szCs w:val="24"/>
          <w:lang w:val="es-CO"/>
        </w:rPr>
        <w:t>need to be addressed</w:t>
      </w:r>
      <w:r w:rsidR="002754A0" w:rsidRPr="00346906">
        <w:rPr>
          <w:rFonts w:ascii="Arial" w:eastAsiaTheme="minorEastAsia" w:hAnsi="Arial" w:cs="Arial"/>
          <w:sz w:val="24"/>
          <w:szCs w:val="24"/>
          <w:lang w:val="es-CO"/>
        </w:rPr>
        <w:t>,</w:t>
      </w:r>
      <w:r w:rsidR="00DC3DFD" w:rsidRPr="00346906">
        <w:rPr>
          <w:rFonts w:ascii="Arial" w:eastAsiaTheme="minorEastAsia" w:hAnsi="Arial" w:cs="Arial"/>
          <w:sz w:val="24"/>
          <w:szCs w:val="24"/>
          <w:lang w:val="es-CO"/>
        </w:rPr>
        <w:t xml:space="preserve"> </w:t>
      </w:r>
      <w:r w:rsidR="006739DA" w:rsidRPr="00346906">
        <w:rPr>
          <w:rFonts w:ascii="Arial" w:eastAsiaTheme="minorEastAsia" w:hAnsi="Arial" w:cs="Arial"/>
          <w:sz w:val="24"/>
          <w:szCs w:val="24"/>
          <w:lang w:val="es-CO"/>
        </w:rPr>
        <w:t xml:space="preserve">these </w:t>
      </w:r>
      <w:r w:rsidR="0091432F" w:rsidRPr="00346906">
        <w:rPr>
          <w:rFonts w:ascii="Arial" w:eastAsiaTheme="minorEastAsia" w:hAnsi="Arial" w:cs="Arial"/>
          <w:sz w:val="24"/>
          <w:szCs w:val="24"/>
          <w:lang w:val="es-CO"/>
        </w:rPr>
        <w:t>“</w:t>
      </w:r>
      <w:r w:rsidR="009E50BF" w:rsidRPr="00346906">
        <w:rPr>
          <w:rFonts w:ascii="Arial" w:eastAsiaTheme="minorEastAsia" w:hAnsi="Arial" w:cs="Arial"/>
          <w:sz w:val="24"/>
          <w:szCs w:val="24"/>
          <w:lang w:val="es-CO"/>
        </w:rPr>
        <w:t>dynamic multimodal ML models”</w:t>
      </w:r>
      <w:r w:rsidR="00481FD7" w:rsidRPr="00346906">
        <w:rPr>
          <w:rFonts w:ascii="Arial" w:eastAsiaTheme="minorEastAsia" w:hAnsi="Arial" w:cs="Arial"/>
          <w:sz w:val="24"/>
          <w:szCs w:val="24"/>
          <w:lang w:val="es-CO"/>
        </w:rPr>
        <w:t xml:space="preserve"> </w:t>
      </w:r>
      <w:r w:rsidR="00A540BF" w:rsidRPr="00346906">
        <w:rPr>
          <w:rFonts w:ascii="Arial" w:eastAsiaTheme="minorEastAsia" w:hAnsi="Arial" w:cs="Arial"/>
          <w:sz w:val="24"/>
          <w:szCs w:val="24"/>
          <w:lang w:val="es-CO"/>
        </w:rPr>
        <w:t>may</w:t>
      </w:r>
      <w:r w:rsidR="00F44BAB" w:rsidRPr="00346906">
        <w:rPr>
          <w:rFonts w:ascii="Arial" w:eastAsiaTheme="minorEastAsia" w:hAnsi="Arial" w:cs="Arial"/>
          <w:sz w:val="24"/>
          <w:szCs w:val="24"/>
          <w:lang w:val="es-CO"/>
        </w:rPr>
        <w:t xml:space="preserve"> </w:t>
      </w:r>
      <w:r w:rsidR="006F12FF" w:rsidRPr="00346906">
        <w:rPr>
          <w:rFonts w:ascii="Arial" w:eastAsiaTheme="minorEastAsia" w:hAnsi="Arial" w:cs="Arial"/>
          <w:sz w:val="24"/>
          <w:szCs w:val="24"/>
          <w:lang w:val="es-CO"/>
        </w:rPr>
        <w:t xml:space="preserve">one day </w:t>
      </w:r>
      <w:r w:rsidR="00AE5123" w:rsidRPr="00346906">
        <w:rPr>
          <w:rFonts w:ascii="Arial" w:eastAsiaTheme="minorEastAsia" w:hAnsi="Arial" w:cs="Arial"/>
          <w:sz w:val="24"/>
          <w:szCs w:val="24"/>
          <w:lang w:val="es-CO"/>
        </w:rPr>
        <w:t>be</w:t>
      </w:r>
      <w:r w:rsidR="00750A17" w:rsidRPr="00346906">
        <w:rPr>
          <w:rFonts w:ascii="Arial" w:eastAsiaTheme="minorEastAsia" w:hAnsi="Arial" w:cs="Arial"/>
          <w:sz w:val="24"/>
          <w:szCs w:val="24"/>
          <w:lang w:val="es-CO"/>
        </w:rPr>
        <w:t>come</w:t>
      </w:r>
      <w:r w:rsidR="00AE5123" w:rsidRPr="00346906">
        <w:rPr>
          <w:rFonts w:ascii="Arial" w:eastAsiaTheme="minorEastAsia" w:hAnsi="Arial" w:cs="Arial"/>
          <w:sz w:val="24"/>
          <w:szCs w:val="24"/>
          <w:lang w:val="es-CO"/>
        </w:rPr>
        <w:t xml:space="preserve"> </w:t>
      </w:r>
      <w:r w:rsidR="00DC3FBB" w:rsidRPr="00346906">
        <w:rPr>
          <w:rFonts w:ascii="Arial" w:eastAsiaTheme="minorEastAsia" w:hAnsi="Arial" w:cs="Arial"/>
          <w:sz w:val="24"/>
          <w:szCs w:val="24"/>
          <w:lang w:val="es-CO"/>
        </w:rPr>
        <w:t>cost</w:t>
      </w:r>
      <w:r w:rsidR="00481FD7" w:rsidRPr="00346906">
        <w:rPr>
          <w:rFonts w:ascii="Arial" w:eastAsiaTheme="minorEastAsia" w:hAnsi="Arial" w:cs="Arial"/>
          <w:sz w:val="24"/>
          <w:szCs w:val="24"/>
          <w:lang w:val="es-CO"/>
        </w:rPr>
        <w:t>-</w:t>
      </w:r>
      <w:r w:rsidR="00DC3FBB" w:rsidRPr="00346906">
        <w:rPr>
          <w:rFonts w:ascii="Arial" w:eastAsiaTheme="minorEastAsia" w:hAnsi="Arial" w:cs="Arial"/>
          <w:sz w:val="24"/>
          <w:szCs w:val="24"/>
          <w:lang w:val="es-CO"/>
        </w:rPr>
        <w:t xml:space="preserve">effective </w:t>
      </w:r>
      <w:r w:rsidR="00495319" w:rsidRPr="00346906">
        <w:rPr>
          <w:rFonts w:ascii="Arial" w:eastAsiaTheme="minorEastAsia" w:hAnsi="Arial" w:cs="Arial"/>
          <w:sz w:val="24"/>
          <w:szCs w:val="24"/>
          <w:lang w:val="es-CO"/>
        </w:rPr>
        <w:t xml:space="preserve">in different populations </w:t>
      </w:r>
      <w:r w:rsidR="00B41001" w:rsidRPr="00346906">
        <w:rPr>
          <w:rFonts w:ascii="Arial" w:eastAsiaTheme="minorEastAsia" w:hAnsi="Arial" w:cs="Arial"/>
          <w:sz w:val="24"/>
          <w:szCs w:val="24"/>
          <w:lang w:val="es-CO"/>
        </w:rPr>
        <w:t xml:space="preserve">if </w:t>
      </w:r>
      <w:r w:rsidR="0066305E" w:rsidRPr="00346906">
        <w:rPr>
          <w:rFonts w:ascii="Arial" w:eastAsiaTheme="minorEastAsia" w:hAnsi="Arial" w:cs="Arial"/>
          <w:sz w:val="24"/>
          <w:szCs w:val="24"/>
          <w:lang w:val="es-CO"/>
        </w:rPr>
        <w:t xml:space="preserve">conceived </w:t>
      </w:r>
      <w:r w:rsidR="008A6751" w:rsidRPr="00346906">
        <w:rPr>
          <w:rFonts w:ascii="Arial" w:eastAsiaTheme="minorEastAsia" w:hAnsi="Arial" w:cs="Arial"/>
          <w:sz w:val="24"/>
          <w:szCs w:val="24"/>
          <w:lang w:val="es-CO"/>
        </w:rPr>
        <w:t>as</w:t>
      </w:r>
      <w:r w:rsidR="00511CFD" w:rsidRPr="00346906">
        <w:rPr>
          <w:rFonts w:ascii="Arial" w:eastAsiaTheme="minorEastAsia" w:hAnsi="Arial" w:cs="Arial"/>
          <w:sz w:val="24"/>
          <w:szCs w:val="24"/>
          <w:lang w:val="es-CO"/>
        </w:rPr>
        <w:t xml:space="preserve"> the</w:t>
      </w:r>
      <w:r w:rsidR="008A6751" w:rsidRPr="00346906">
        <w:rPr>
          <w:rFonts w:ascii="Arial" w:eastAsiaTheme="minorEastAsia" w:hAnsi="Arial" w:cs="Arial"/>
          <w:sz w:val="24"/>
          <w:szCs w:val="24"/>
          <w:lang w:val="es-CO"/>
        </w:rPr>
        <w:t xml:space="preserve"> </w:t>
      </w:r>
      <w:r w:rsidR="00133CB8" w:rsidRPr="00346906">
        <w:rPr>
          <w:rFonts w:ascii="Arial" w:eastAsiaTheme="minorEastAsia" w:hAnsi="Arial" w:cs="Arial"/>
          <w:sz w:val="24"/>
          <w:szCs w:val="24"/>
          <w:lang w:val="es-CO"/>
        </w:rPr>
        <w:t xml:space="preserve">integrative </w:t>
      </w:r>
      <w:r w:rsidR="008A6751" w:rsidRPr="00346906">
        <w:rPr>
          <w:rFonts w:ascii="Arial" w:eastAsiaTheme="minorEastAsia" w:hAnsi="Arial" w:cs="Arial"/>
          <w:sz w:val="24"/>
          <w:szCs w:val="24"/>
          <w:lang w:val="es-CO"/>
        </w:rPr>
        <w:t xml:space="preserve">tools </w:t>
      </w:r>
      <w:r w:rsidR="003E771D" w:rsidRPr="00346906">
        <w:rPr>
          <w:rFonts w:ascii="Arial" w:eastAsiaTheme="minorEastAsia" w:hAnsi="Arial" w:cs="Arial"/>
          <w:sz w:val="24"/>
          <w:szCs w:val="24"/>
          <w:lang w:val="es-CO"/>
        </w:rPr>
        <w:t xml:space="preserve">needed </w:t>
      </w:r>
      <w:r w:rsidR="00CE081F" w:rsidRPr="00346906">
        <w:rPr>
          <w:rFonts w:ascii="Arial" w:eastAsiaTheme="minorEastAsia" w:hAnsi="Arial" w:cs="Arial"/>
          <w:sz w:val="24"/>
          <w:szCs w:val="24"/>
          <w:lang w:val="es-CO"/>
        </w:rPr>
        <w:t xml:space="preserve">to </w:t>
      </w:r>
      <w:r w:rsidR="008B1999" w:rsidRPr="00346906">
        <w:rPr>
          <w:rFonts w:ascii="Arial" w:eastAsiaTheme="minorEastAsia" w:hAnsi="Arial" w:cs="Arial"/>
          <w:sz w:val="24"/>
          <w:szCs w:val="24"/>
          <w:lang w:val="es-CO"/>
        </w:rPr>
        <w:t xml:space="preserve">support </w:t>
      </w:r>
      <w:r w:rsidR="00DC3FBB" w:rsidRPr="00346906">
        <w:rPr>
          <w:rFonts w:ascii="Arial" w:eastAsiaTheme="minorEastAsia" w:hAnsi="Arial" w:cs="Arial"/>
          <w:sz w:val="24"/>
          <w:szCs w:val="24"/>
          <w:lang w:val="es-CO"/>
        </w:rPr>
        <w:t xml:space="preserve">“precision health” </w:t>
      </w:r>
      <w:r w:rsidR="00DC3FBB" w:rsidRPr="00CD3A46">
        <w:rPr>
          <w:rFonts w:ascii="Arial" w:eastAsiaTheme="minorEastAsia" w:hAnsi="Arial" w:cs="Arial"/>
          <w:sz w:val="24"/>
          <w:szCs w:val="24"/>
        </w:rPr>
        <w:fldChar w:fldCharType="begin"/>
      </w:r>
      <w:r w:rsidR="00774987">
        <w:rPr>
          <w:rFonts w:ascii="Arial" w:eastAsiaTheme="minorEastAsia" w:hAnsi="Arial" w:cs="Arial"/>
          <w:sz w:val="24"/>
          <w:szCs w:val="24"/>
          <w:lang w:val="es-CO"/>
        </w:rPr>
        <w:instrText xml:space="preserve"> ADDIN ZOTERO_ITEM CSL_CITATION {"citationID":"QZW4wonq","properties":{"formattedCitation":"(Beckmann &amp; Lew, 2016; Bove et al., 2022; Corti et al., 2023; Gambhir et al., 2018; Kline et al., 2022; Sch\\uc0\\u252{}ssler-Fiorenza Rose et al., 2019)","plainCitation":"(Beckmann &amp; Lew, 2016; Bove et al., 2022; Corti et al., 2023; Gambhir et al., 2018; Kline et al., 2022; Schüssler-Fiorenza Rose et al., 2019)","noteIndex":0},"citationItems":[{"id":9624,"uris":["http://zotero.org/users/8964937/items/HEW62BL9"],"itemData":{"id":9624,"type":"article-journal","abstract":"This era of groundbreaking scientific developments in high-resolution, high-throughput technologies is allowing the cost-effective collection and analysis of huge, disparate datasets on individual health. Proper data mining and translation of the vast datasets into clinically actionable knowledge will require the application of clinical bioinformatics. These developments have triggered multiple national initiatives in precision medicine—a data-driven approach centering on the individual. However, clinical implementation of precision medicine poses numerous challenges. Foremost, precision medicine needs to be contrasted with the powerful and widely used practice of evidence-based medicine, which is informed by meta-analyses or group-centered studies from which mean recommendations are derived. This “one size fits all” approach can provide inadequate solutions for outliers. Such outliers, which are far from an oddity as all of us fall into this category for some traits, can be better managed using precision medicine. Here, we argue that it is necessary and possible to bridge between precision medicine and evidence-based medicine. This will require worldwide and responsible data sharing, as well as regularly updated training programs. We also discuss the challenges and opportunities for achieving clinical utility in precision medicine. We project that, through collection, analyses and sharing of standardized medically relevant data globally, evidence-based precision medicine will shift progressively from therapy to prevention, thus leading eventually to improved, clinician-to-patient communication, citizen-centered healthcare and sustained well-being.","container-title":"Genome Medicine","DOI":"10.1186/s13073-016-0388-7","ISSN":"1756-994X","issue":"1","journalAbbreviation":"Genome Medicine","page":"134","source":"BioMed Central","title":"Reconciling evidence-based medicine and precision medicine in the era of big data: challenges and opportunities","title-short":"Reconciling evidence-based medicine and precision medicine in the era of big data","volume":"8","author":[{"family":"Beckmann","given":"Jacques S."},{"family":"Lew","given":"Daniel"}],"issued":{"date-parts":[["2016",12,19]]}}},{"id":9652,"uris":["http://zotero.org/users/8964937/items/SA5MZV3A"],"itemData":{"id":9652,"type":"article-journal","abstract":"Despite an ever-expanding number of analytics with the potential to impact clinical care, the field currently lacks point-of-care technological tools that allow clinicians to efficiently select disease-relevant data about their patients, algorithmically derive clinical indices (eg, risk scores), and view these data in straightforward graphical formats to inform real-time clinical decisions. Thus far, solutions to this problem have relied on either bottom-up approaches that are limited to a single clinic or generic top-down approaches that do not address clinical users’ specific setting-relevant or disease-relevant needs. As a road map for developing similar platforms, we describe our experience with building a custom but institution-wide platform that enables economies of time, cost, and expertise. The BRIDGE platform was designed to be modular and scalable and was customized to data types relevant to given clinical contexts within a major university medical center. The development process occurred by using a series of human-centered design phases with extensive, consistent stakeholder input. This institution-wide approach yielded a unified, carefully regulated, cross-specialty clinical research platform that can be launched during a patient’s electronic health record encounter. The platform pulls clinical data from the electronic health record (Epic; Epic Systems) as well as other clinical and research sources in real time; analyzes the combined data to derive clinical indices; and displays them in simple, clinician-designed visual formats specific to each disorder and clinic. By integrating an application into the clinical workflow and allowing clinicians to access data sources that would otherwise be cumbersome to assemble, view, and manipulate, institution-wide platforms represent an alternative approach to achieving the vision of true personalized medicine.","container-title":"Journal of Medical Internet Research","DOI":"10.2196/34560","ISSN":"1439-4456","issue":"2","journalAbbreviation":"J Med Internet Res","note":"PMID: 35166689\nPMCID: PMC8889486","page":"e34560","source":"PubMed Central","title":"Building a precision medicine delivery platform for clinics: The University of California, San Francisco, BRIDGE experience","title-short":"Building a Precision Medicine Delivery Platform for Clinics","volume":"24","author":[{"family":"Bove","given":"Riley"},{"family":"Schleimer","given":"Erica"},{"family":"Sukhanov","given":"Paul"},{"family":"Gilson","given":"Michael"},{"family":"Law","given":"Sindy M"},{"family":"Barnecut","given":"Andrew"},{"family":"Miller","given":"Bruce L"},{"family":"Hauser","given":"Stephen L"},{"family":"Sanders","given":"Stephan J"},{"family":"Rankin","given":"Katherine P"}],"issued":{"date-parts":[["2022",2,15]]}}},{"id":9626,"uris":["http://zotero.org/users/8964937/items/LNYVMKMD","http://zotero.org/users/8964937/items/CAYZ8TSW"],"itemData":{"id":9626,"type":"article-journal","container-title":"Cancer Treatment Reviews","DOI":"10.1016/j.ctrv.2022.102498","ISSN":"0305-7372, 1532-1967","journalAbbreviation":"Cancer Treatment Reviews","language":"English","note":"publisher: Elsevier\nPMID: 36527795","source":"www.cancertreatmentreviews.com","title":"Artificial intelligence in cancer research and precision medicine: Applications, limitations and priorities to drive transformation in the delivery of equitable and unbiased care","title-short":"Artificial intelligence in cancer research and precision medicine","URL":"https://www.cancertreatmentreviews.com/article/S0305-7372(22)00174-8/fulltext","volume":"112","author":[{"family":"Corti","given":"Chiara"},{"family":"Cobanaj","given":"Marisa"},{"family":"Dee","given":"Edward C."},{"family":"Criscitiello","given":"Carmen"},{"family":"Tolaney","given":"Sara M."},{"family":"Celi","given":"Leo A."},{"family":"Curigliano","given":"Giuseppe"}],"accessed":{"date-parts":[["2023",1,17]]},"issued":{"date-parts":[["2023",1,1]]}}},{"id":9643,"uris":["http://zotero.org/users/8964937/items/BBLTYNEA"],"itemData":{"id":9643,"type":"article-journal","abstract":"Health care systems primarily focus on patients after they present with disease, not before. The emerging field of precision health encourages disease prevention and earlier detection by monitoring health and disease based on an individual's risk. Active participation in health care can be encouraged with continuous health-monitoring devices, providing a higher-resolution picture of human health and disease. However, the development of monitoring technologies must prioritize the collection of actionable data and long-term user engagement.","container-title":"Science Translational Medicine","DOI":"10.1126/scitranslmed.aao3612","ISSN":"1946-6242","issue":"430","journalAbbreviation":"Sci Transl Med","language":"eng","note":"PMID: 29491186\nPMCID: PMC5985668","page":"eaao3612","source":"PubMed","title":"Toward achieving precision health","volume":"10","author":[{"family":"Gambhir","given":"Sanjiv Sam"},{"family":"Ge","given":"T. Jessie"},{"family":"Vermesh","given":"Ophir"},{"family":"Spitler","given":"Ryan"}],"issued":{"date-parts":[["2018",2,28]]}}},{"id":9629,"uris":["http://zotero.org/users/8964937/items/XTKL3TAP","http://zotero.org/users/8964937/items/UW95E3HE"],"itemData":{"id":9629,"type":"article-journal","abstract":"Machine learning is frequently being leveraged to tackle problems in the health sector including utilization for clinical decision-support. Its use has historically been focused on single modal data. Attempts to improve prediction and mimic the multimodal nature of clinical expert decision-making has been met in the biomedical field of machine learning by fusing disparate data. This review was conducted to summarize the current studies in this field and identify topics ripe for future research. We conducted this review in accordance with the PRISMA extension for Scoping Reviews to characterize multi-modal data fusion in health. Search strings were established and used in databases: PubMed, Google Scholar, and IEEEXplore from 2011 to 2021. A final set of 128 articles were included in the analysis. The most common health areas utilizing multi-modal methods were neurology and oncology. Early fusion was the most common data merging strategy. Notably, there was an improvement in predictive performance when using data fusion. Lacking from the papers were clear clinical deployment strategies, FDA-approval, and analysis of how using multimodal approaches from diverse sub-populations may improve biases and healthcare disparities. These findings provide a summary on multimodal data fusion as applied to health diagnosis/prognosis problems. Few papers compared the outputs of a multimodal approach with a unimodal prediction. However, those that did achieved an average increase of 6.4% in predictive accuracy. Multi-modal machine learning, while more robust in its estimations over unimodal methods, has drawbacks in its scalability and the time-consuming nature of information concatenation.","container-title":"npj Digital Medicine","DOI":"10.1038/s41746-022-00712-8","ISSN":"2398-6352","issue":"1","journalAbbreviation":"npj Digit. Med.","language":"en","license":"2022 The Author(s)","note":"number: 1\npublisher: Nature Publishing Group","page":"1-14","source":"www.nature.com","title":"Multimodal machine learning in precision health: A scoping review","title-short":"Multimodal machine learning in precision health","volume":"5","author":[{"family":"Kline","given":"Adrienne"},{"family":"Wang","given":"Hanyin"},{"family":"Li","given":"Yikuan"},{"family":"Dennis","given":"Saya"},{"family":"Hutch","given":"Meghan"},{"family":"Xu","given":"Zhenxing"},{"family":"Wang","given":"Fei"},{"family":"Cheng","given":"Feixiong"},{"family":"Luo","given":"Yuan"}],"issued":{"date-parts":[["2022",11,7]]}}},{"id":9640,"uris":["http://zotero.org/users/8964937/items/4CIB4BKK"],"itemData":{"id":9640,"type":"article-journal","abstract":"Precision health relies on the ability to assess disease risk at an individual level, detect early preclinical conditions and initiate preventive strategies. Recent technological advances in omics and wearable monitoring enable deep molecular and physiological profiling and may provide important tools for precision health. We explored the ability of deep longitudinal profiling to make health-related discoveries, identify clinically relevant molecular pathways and affect behavior in a prospective longitudinal cohort (n = 109) enriched for risk of type 2 diabetes mellitus. The cohort underwent integrative personalized omics profiling from samples collected quarterly for up to 8 years (median, 2.8 years) using clinical measures and emerging technologies including genome, immunome, transcriptome, proteome, metabolome, microbiome and wearable monitoring. We discovered more than 67 clinically actionable health discoveries and identified multiple molecular pathways associated with metabolic, cardiovascular and oncologic pathophysiology. We developed prediction models for insulin resistance by using omics measurements, illustrating their potential to replace burdensome tests. Finally, study participation led the majority of participants to implement diet and exercise changes. Altogether, we conclude that deep longitudinal profiling can lead to actionable health discoveries and provide relevant information for precision health.","container-title":"Nature Medicine","DOI":"10.1038/s41591-019-0414-6","ISSN":"1546-170X","issue":"5","journalAbbreviation":"Nat Med","l</w:instrText>
      </w:r>
      <w:r w:rsidR="00774987" w:rsidRPr="007823B3">
        <w:rPr>
          <w:rFonts w:ascii="Arial" w:eastAsiaTheme="minorEastAsia" w:hAnsi="Arial" w:cs="Arial"/>
          <w:sz w:val="24"/>
          <w:szCs w:val="24"/>
        </w:rPr>
        <w:instrText xml:space="preserve">anguage":"eng","note":"PMID: 31068711\nPMCID: PMC6713274","page":"792-804","source":"PubMed","title":"A longitudinal big data approach for precision health","volume":"25","author":[{"family":"Schüssler-Fiorenza Rose","given":"Sophia Miryam"},{"family":"Contrepois","given":"Kévin"},{"family":"Moneghetti","given":"Kegan J."},{"family":"Zhou","given":"Wenyu"},{"family":"Mishra","given":"Tejaswini"},{"family":"Mataraso","given":"Samson"},{"family":"Dagan-Rosenfeld","given":"Orit"},{"family":"Ganz","given":"Ariel B."},{"family":"Dunn","given":"Jessilyn"},{"family":"Hornburg","given":"Daniel"},{"family":"Rego","given":"Shannon"},{"family":"Perelman","given":"Dalia"},{"family":"Ahadi","given":"Sara"},{"family":"Sailani","given":"M. Reza"},{"family":"Zhou","given":"Yanjiao"},{"family":"Leopold","given":"Shana R."},{"family":"Chen","given":"Jieming"},{"family":"Ashland","given":"Melanie"},{"family":"Christle","given":"Jeffrey W."},{"family":"Avina","given":"Monika"},{"family":"Limcaoco","given":"Patricia"},{"family":"Ruiz","given":"Camilo"},{"family":"Tan","given":"Marilyn"},{"family":"Butte","given":"Atul J."},{"family":"Weinstock","given":"George M."},{"family":"Slavich","given":"George M."},{"family":"Sodergren","given":"Erica"},{"family":"McLaughlin","given":"Tracey L."},{"family":"Haddad","given":"Francois"},{"family":"Snyder","given":"Michael P."}],"issued":{"date-parts":[["2019",5]]}}}],"schema":"https://github.com/citation-style-language/schema/raw/master/csl-citation.json"} </w:instrText>
      </w:r>
      <w:r w:rsidR="00DC3FBB" w:rsidRPr="00CD3A46">
        <w:rPr>
          <w:rFonts w:ascii="Arial" w:eastAsiaTheme="minorEastAsia" w:hAnsi="Arial" w:cs="Arial"/>
          <w:sz w:val="24"/>
          <w:szCs w:val="24"/>
        </w:rPr>
        <w:fldChar w:fldCharType="separate"/>
      </w:r>
      <w:r w:rsidR="00C30282" w:rsidRPr="00C30282">
        <w:rPr>
          <w:rFonts w:ascii="Arial" w:hAnsi="Arial" w:cs="Arial"/>
          <w:sz w:val="24"/>
          <w:szCs w:val="24"/>
        </w:rPr>
        <w:t>(Beckmann &amp; Lew, 2016; Bove et al., 2022; Corti et al., 2023; Gambhir et al., 2018; Kline et al., 2022; Schüssler-Fiorenza Rose et al., 2019)</w:t>
      </w:r>
      <w:r w:rsidR="00DC3FBB" w:rsidRPr="00CD3A46">
        <w:rPr>
          <w:rFonts w:ascii="Arial" w:eastAsiaTheme="minorEastAsia" w:hAnsi="Arial" w:cs="Arial"/>
          <w:sz w:val="24"/>
          <w:szCs w:val="24"/>
        </w:rPr>
        <w:fldChar w:fldCharType="end"/>
      </w:r>
      <w:r w:rsidR="00DC3FBB" w:rsidRPr="00AE03DB">
        <w:rPr>
          <w:rFonts w:ascii="Arial" w:eastAsiaTheme="minorEastAsia" w:hAnsi="Arial" w:cs="Arial"/>
          <w:sz w:val="24"/>
          <w:szCs w:val="24"/>
        </w:rPr>
        <w:t xml:space="preserve"> </w:t>
      </w:r>
      <w:r w:rsidR="00DC3FBB">
        <w:rPr>
          <w:rFonts w:ascii="Arial" w:eastAsiaTheme="minorEastAsia" w:hAnsi="Arial" w:cs="Arial"/>
          <w:sz w:val="24"/>
          <w:szCs w:val="24"/>
        </w:rPr>
        <w:t xml:space="preserve">and </w:t>
      </w:r>
      <w:r w:rsidR="00FC749D" w:rsidRPr="00CD3A46">
        <w:rPr>
          <w:rFonts w:ascii="Arial" w:eastAsiaTheme="minorEastAsia" w:hAnsi="Arial" w:cs="Arial"/>
          <w:sz w:val="24"/>
          <w:szCs w:val="24"/>
        </w:rPr>
        <w:t xml:space="preserve">“learning health systems” </w:t>
      </w:r>
      <w:r w:rsidR="00A40988" w:rsidRPr="00CD3A46">
        <w:rPr>
          <w:rFonts w:ascii="Arial" w:eastAsiaTheme="minorEastAsia" w:hAnsi="Arial" w:cs="Arial"/>
          <w:sz w:val="24"/>
          <w:szCs w:val="24"/>
        </w:rPr>
        <w:fldChar w:fldCharType="begin"/>
      </w:r>
      <w:r w:rsidR="00E22DCE">
        <w:rPr>
          <w:rFonts w:ascii="Arial" w:eastAsiaTheme="minorEastAsia" w:hAnsi="Arial" w:cs="Arial"/>
          <w:sz w:val="24"/>
          <w:szCs w:val="24"/>
        </w:rPr>
        <w:instrText xml:space="preserve"> ADDIN ZOTERO_ITEM CSL_CITATION {"citationID":"guFnVQto","properties":{"formattedCitation":"(Friedman et al., 2017; Kasperbauer, 2021; Kohn et al., 2022)","plainCitation":"(Friedman et al., 2017; Kasperbauer, 2021; Kohn et al., 2022)","noteIndex":0},"citationItems":[{"id":9660,"uris":["http://zotero.org/users/8964937/items/SDVRS5LH"],"itemData":{"id":9660,"type":"article-journal","container-title":"Learning Health Systems","DOI":"10.1002/lrh2.10020","ISSN":"2379-6146","issue":"1","language":"en","note":"_eprint: https://onlinelibrary.wiley.com/doi/pdf/10.1002/lrh2.10020","page":"e10020","source":"Wiley Online Library","title":"The science of Learning Health Systems: Foundations for a new journal","title-short":"The science of Learning Health Systems","volume":"1","author":[{"family":"Friedman","given":"Charles P."},{"family":"Allee","given":"Nancy J."},{"family":"Delaney","given":"Brendan C."},{"family":"Flynn","given":"Allen J."},{"family":"Silverstein","given":"Jonathan C."},{"family":"Sullivan","given":"Kevin"},{"family":"Young","given":"Kathleen A."}],"issued":{"date-parts":[["2017"]]}}},{"id":9670,"uris":["http://zotero.org/users/8964937/items/DYST8UP5"],"itemData":{"id":9670,"type":"article-journal","abstract":"The goals of learning health systems (LHS) and of AI in medicine overlap in many respects. Both require significant improvements in data sharing and IT infrastructure, aim to provide more personalized care for patients, and strive to break down traditional barriers between research and care. However, the defining features of LHS and AI diverge when it comes to the people involved in medicine, both patients and providers. LHS aim to enhance physician-patient relationships while developments in AI emphasize a physicianless experience. LHS also encourage better coordination of specialists across the health system, but AI aims to replace many specialists with technology and algorithms. This paper argues that these points of conflict may require a reconsideration of the role of humans in medical decision making. Although it is currently unclear to what extent machines will replace humans in healthcare, the parallel development of LHS and AI raises important questions about the exact role for humans within AI-enabled healthcare.","container-title":"Journal of Evaluation in Clinical Practice","DOI":"10.1111/jep.13510","ISSN":"1365-2753","issue":"3","language":"en","note":"_eprint: https://onlinelibrary.wiley.com/doi/pdf/10.1111/jep.13510","page":"537-542","source":"Wiley Online Library","title":"Conflicting roles for humans in learning health systems and AI-enabled healthcare","volume":"27","author":[{"family":"Kasperbauer","given":"T. J."}],"issued":{"date-parts":[["2021"]]}}},{"id":9667,"uris":["http://zotero.org/users/8964937/items/FXZDEQZD"],"itemData":{"id":9667,"type":"article-journal","abstract":"Introduction The nature of information used in medicine has changed. In the past, we were limited to routine clinical data and published clinical trials. Today, we deal with massive, multiple data streams and easy access to new tests, ideas, and capabilities to process them. Whereas in the past getting information for decision-making was a challenge, now, it is how to analyze, evaluate and prioritize all that is readily available through the multitude of data-collecting devices. Clinicians must become adept with the tools needed to deal with the era of big data, requiring a major change in how we learn to make decisions. Major change is often met with resistance and questions about value. A Learning Health System is an enabler to encourage the development of such tools and demonstrate value in improved decision-making. Methods We describe how we are developing a Biomedical Informatics program to help our medical institution's evolution as an academic Learning Health System, including strategy, training for house staff and examples of the role of informatics from operations to research. Results We described an array of learning health system implementations and educational programs to improve healthcare and prepare a cadre of physicians with basic information technology skills. The programs have been well accepted with, for example, increasing interest and enrollment in the educational programs. Conclusions We are now in an era when large volumes of a wide variety of data are readily available. The challenge is not so much in the acquisition of data, but in assessing the quality, relevance and value of the data. The data we can get may not be the data we need. In the past, sources of data were limited, and trial results published in journals were the major source of evidence for decision making. The advent of powerful analytics systems has changed the concept of evidence. Clinicians will have to develop the skills necessary to work in the era of big data. It is not reasonable to expect that all clinicians will also be data scientists. However, understanding the role of AI and predictive analytics, and how to apply them, will become progressively more important. Programs such as the one being implemented at Wake Forest fill that need.","container-title":"Learning Health Systems","DOI":"10.1002/lrh2.10259","ISSN":"2379-6146","issue":"1","language":"en","note":"_eprint: https://onlinelibrary.wiley.com/doi/pdf/10.1002/lrh2.10259","page":"e10259","source":"Wiley Online Library","title":"Creating learning health systems and the emerging role of biomedical informatics","volume":"6","author":[{"family":"Kohn","given":"Martin S."},{"family":"Topaloglu","given":"Umit"},{"family":"Kirkendall","given":"Eric S."},{"family":"Dharod","given":"Ajay"},{"family":"Wells","given":"Brian J."},{"family":"Gurcan","given":"Metin"}],"issued":{"date-parts":[["2022"]]}}}],"schema":"https://github.com/citation-style-language/schema/raw/master/csl-citation.json"} </w:instrText>
      </w:r>
      <w:r w:rsidR="00A40988" w:rsidRPr="00CD3A46">
        <w:rPr>
          <w:rFonts w:ascii="Arial" w:eastAsiaTheme="minorEastAsia" w:hAnsi="Arial" w:cs="Arial"/>
          <w:sz w:val="24"/>
          <w:szCs w:val="24"/>
        </w:rPr>
        <w:fldChar w:fldCharType="separate"/>
      </w:r>
      <w:r w:rsidR="00E22DCE" w:rsidRPr="00E22DCE">
        <w:rPr>
          <w:rFonts w:ascii="Arial" w:hAnsi="Arial" w:cs="Arial"/>
          <w:sz w:val="24"/>
        </w:rPr>
        <w:t>(Friedman et al., 2017; Kasperbauer, 2021; Kohn et al., 2022)</w:t>
      </w:r>
      <w:r w:rsidR="00A40988" w:rsidRPr="00CD3A46">
        <w:rPr>
          <w:rFonts w:ascii="Arial" w:eastAsiaTheme="minorEastAsia" w:hAnsi="Arial" w:cs="Arial"/>
          <w:sz w:val="24"/>
          <w:szCs w:val="24"/>
        </w:rPr>
        <w:fldChar w:fldCharType="end"/>
      </w:r>
      <w:r w:rsidR="000D50AE">
        <w:rPr>
          <w:rFonts w:ascii="Arial" w:eastAsiaTheme="minorEastAsia" w:hAnsi="Arial" w:cs="Arial"/>
          <w:sz w:val="24"/>
          <w:szCs w:val="24"/>
        </w:rPr>
        <w:t>.</w:t>
      </w:r>
      <w:r w:rsidR="00A40988">
        <w:rPr>
          <w:rFonts w:ascii="Arial" w:eastAsiaTheme="minorEastAsia" w:hAnsi="Arial" w:cs="Arial"/>
          <w:sz w:val="24"/>
          <w:szCs w:val="24"/>
        </w:rPr>
        <w:t xml:space="preserve"> </w:t>
      </w:r>
      <w:r w:rsidR="008B4355" w:rsidRPr="00CD3A46">
        <w:rPr>
          <w:rFonts w:ascii="Arial" w:eastAsiaTheme="minorEastAsia" w:hAnsi="Arial" w:cs="Arial"/>
          <w:sz w:val="24"/>
          <w:szCs w:val="24"/>
        </w:rPr>
        <w:t xml:space="preserve"> </w:t>
      </w:r>
    </w:p>
    <w:p w14:paraId="06966660" w14:textId="38A1850E" w:rsidR="00144211" w:rsidRDefault="00144211" w:rsidP="008B4355">
      <w:pPr>
        <w:spacing w:line="480" w:lineRule="auto"/>
        <w:ind w:left="785"/>
        <w:jc w:val="both"/>
        <w:rPr>
          <w:rFonts w:ascii="Arial" w:eastAsiaTheme="minorEastAsia" w:hAnsi="Arial" w:cs="Arial"/>
          <w:sz w:val="24"/>
          <w:szCs w:val="24"/>
        </w:rPr>
      </w:pPr>
    </w:p>
    <w:p w14:paraId="277A36E4" w14:textId="6FB7FCCF" w:rsidR="00144211" w:rsidRPr="00AE03DB" w:rsidRDefault="00144211" w:rsidP="00AE03DB">
      <w:pPr>
        <w:pStyle w:val="Heading2"/>
        <w:numPr>
          <w:ilvl w:val="0"/>
          <w:numId w:val="12"/>
        </w:numPr>
        <w:spacing w:after="240" w:line="480" w:lineRule="auto"/>
        <w:rPr>
          <w:rFonts w:ascii="Arial" w:hAnsi="Arial" w:cs="Arial"/>
          <w:sz w:val="24"/>
          <w:szCs w:val="24"/>
        </w:rPr>
      </w:pPr>
      <w:bookmarkStart w:id="658" w:name="_Toc130050943"/>
      <w:r w:rsidRPr="00AE03DB">
        <w:rPr>
          <w:rFonts w:ascii="Arial" w:hAnsi="Arial" w:cs="Arial"/>
          <w:color w:val="auto"/>
          <w:sz w:val="24"/>
          <w:szCs w:val="24"/>
        </w:rPr>
        <w:lastRenderedPageBreak/>
        <w:t>CONCLUSION</w:t>
      </w:r>
      <w:bookmarkEnd w:id="658"/>
    </w:p>
    <w:p w14:paraId="006A9036" w14:textId="77DD8FE2" w:rsidR="00144211" w:rsidRDefault="00104EF0" w:rsidP="00144211">
      <w:pPr>
        <w:pStyle w:val="ListParagraph"/>
        <w:spacing w:line="480" w:lineRule="auto"/>
        <w:jc w:val="both"/>
        <w:rPr>
          <w:rFonts w:ascii="Arial" w:eastAsiaTheme="minorEastAsia" w:hAnsi="Arial" w:cs="Arial"/>
          <w:sz w:val="24"/>
          <w:szCs w:val="24"/>
        </w:rPr>
      </w:pPr>
      <w:r w:rsidRPr="00104EF0">
        <w:rPr>
          <w:rFonts w:ascii="Arial" w:eastAsiaTheme="minorEastAsia" w:hAnsi="Arial" w:cs="Arial"/>
          <w:sz w:val="24"/>
          <w:szCs w:val="24"/>
        </w:rPr>
        <w:t xml:space="preserve">Despite </w:t>
      </w:r>
      <w:r w:rsidR="0087266B">
        <w:rPr>
          <w:rFonts w:ascii="Arial" w:eastAsiaTheme="minorEastAsia" w:hAnsi="Arial" w:cs="Arial"/>
          <w:sz w:val="24"/>
          <w:szCs w:val="24"/>
        </w:rPr>
        <w:t xml:space="preserve">EV </w:t>
      </w:r>
      <w:r w:rsidRPr="00104EF0">
        <w:rPr>
          <w:rFonts w:ascii="Arial" w:eastAsiaTheme="minorEastAsia" w:hAnsi="Arial" w:cs="Arial"/>
          <w:sz w:val="24"/>
          <w:szCs w:val="24"/>
        </w:rPr>
        <w:t xml:space="preserve">being an important step before the clinical application of a </w:t>
      </w:r>
      <w:r w:rsidR="007578FE">
        <w:rPr>
          <w:rFonts w:ascii="Arial" w:eastAsiaTheme="minorEastAsia" w:hAnsi="Arial" w:cs="Arial"/>
          <w:sz w:val="24"/>
          <w:szCs w:val="24"/>
        </w:rPr>
        <w:t>ML</w:t>
      </w:r>
      <w:r w:rsidRPr="00104EF0">
        <w:rPr>
          <w:rFonts w:ascii="Arial" w:eastAsiaTheme="minorEastAsia" w:hAnsi="Arial" w:cs="Arial"/>
          <w:sz w:val="24"/>
          <w:szCs w:val="24"/>
        </w:rPr>
        <w:t xml:space="preserve"> model, it hasn't been performed routinely. The large variability in the training/validation datasets, methods, performance metrics, and information included in the reports limited the comparison of the models and the analysis of their results. Increasing the availability of validation datasets with further implementation of </w:t>
      </w:r>
      <w:r w:rsidR="007471CD">
        <w:rPr>
          <w:rFonts w:ascii="Arial" w:eastAsiaTheme="minorEastAsia" w:hAnsi="Arial" w:cs="Arial"/>
          <w:sz w:val="24"/>
          <w:szCs w:val="24"/>
        </w:rPr>
        <w:t>DP</w:t>
      </w:r>
      <w:r w:rsidRPr="00104EF0">
        <w:rPr>
          <w:rFonts w:ascii="Arial" w:eastAsiaTheme="minorEastAsia" w:hAnsi="Arial" w:cs="Arial"/>
          <w:sz w:val="24"/>
          <w:szCs w:val="24"/>
        </w:rPr>
        <w:t xml:space="preserve"> platforms and </w:t>
      </w:r>
      <w:r w:rsidR="007D3DD6">
        <w:rPr>
          <w:rFonts w:ascii="Arial" w:eastAsiaTheme="minorEastAsia" w:hAnsi="Arial" w:cs="Arial"/>
          <w:sz w:val="24"/>
          <w:szCs w:val="24"/>
        </w:rPr>
        <w:t xml:space="preserve">developing and </w:t>
      </w:r>
      <w:r w:rsidRPr="00104EF0">
        <w:rPr>
          <w:rFonts w:ascii="Arial" w:eastAsiaTheme="minorEastAsia" w:hAnsi="Arial" w:cs="Arial"/>
          <w:sz w:val="24"/>
          <w:szCs w:val="24"/>
        </w:rPr>
        <w:t xml:space="preserve">enhancing the adherence to standardized methods and reporting protocols </w:t>
      </w:r>
      <w:r w:rsidR="00800247">
        <w:rPr>
          <w:rFonts w:ascii="Arial" w:eastAsiaTheme="minorEastAsia" w:hAnsi="Arial" w:cs="Arial"/>
          <w:sz w:val="24"/>
          <w:szCs w:val="24"/>
        </w:rPr>
        <w:t>may</w:t>
      </w:r>
      <w:r w:rsidRPr="00104EF0">
        <w:rPr>
          <w:rFonts w:ascii="Arial" w:eastAsiaTheme="minorEastAsia" w:hAnsi="Arial" w:cs="Arial"/>
          <w:sz w:val="24"/>
          <w:szCs w:val="24"/>
        </w:rPr>
        <w:t xml:space="preserve"> facilitate </w:t>
      </w:r>
      <w:r w:rsidR="00CD2BE5">
        <w:rPr>
          <w:rFonts w:ascii="Arial" w:eastAsiaTheme="minorEastAsia" w:hAnsi="Arial" w:cs="Arial"/>
          <w:sz w:val="24"/>
          <w:szCs w:val="24"/>
        </w:rPr>
        <w:t xml:space="preserve">future </w:t>
      </w:r>
      <w:r w:rsidRPr="00104EF0">
        <w:rPr>
          <w:rFonts w:ascii="Arial" w:eastAsiaTheme="minorEastAsia" w:hAnsi="Arial" w:cs="Arial"/>
          <w:sz w:val="24"/>
          <w:szCs w:val="24"/>
        </w:rPr>
        <w:t>comprehensive analys</w:t>
      </w:r>
      <w:r w:rsidR="00CD2BE5">
        <w:rPr>
          <w:rFonts w:ascii="Arial" w:eastAsiaTheme="minorEastAsia" w:hAnsi="Arial" w:cs="Arial"/>
          <w:sz w:val="24"/>
          <w:szCs w:val="24"/>
        </w:rPr>
        <w:t>i</w:t>
      </w:r>
      <w:r w:rsidRPr="00104EF0">
        <w:rPr>
          <w:rFonts w:ascii="Arial" w:eastAsiaTheme="minorEastAsia" w:hAnsi="Arial" w:cs="Arial"/>
          <w:sz w:val="24"/>
          <w:szCs w:val="24"/>
        </w:rPr>
        <w:t>s.</w:t>
      </w:r>
      <w:r w:rsidR="008B3B1B">
        <w:rPr>
          <w:rFonts w:ascii="Arial" w:eastAsiaTheme="minorEastAsia" w:hAnsi="Arial" w:cs="Arial"/>
          <w:sz w:val="24"/>
          <w:szCs w:val="24"/>
        </w:rPr>
        <w:t xml:space="preserve"> </w:t>
      </w:r>
      <w:r w:rsidR="001E7515">
        <w:rPr>
          <w:rFonts w:ascii="Arial" w:eastAsiaTheme="minorEastAsia" w:hAnsi="Arial" w:cs="Arial"/>
          <w:sz w:val="24"/>
          <w:szCs w:val="24"/>
        </w:rPr>
        <w:t>T</w:t>
      </w:r>
      <w:r w:rsidR="008B3B1B" w:rsidRPr="008B3B1B">
        <w:rPr>
          <w:rFonts w:ascii="Arial" w:eastAsiaTheme="minorEastAsia" w:hAnsi="Arial" w:cs="Arial"/>
          <w:sz w:val="24"/>
          <w:szCs w:val="24"/>
        </w:rPr>
        <w:t xml:space="preserve">he importance of </w:t>
      </w:r>
      <w:r w:rsidR="00A20D2F">
        <w:rPr>
          <w:rFonts w:ascii="Arial" w:eastAsiaTheme="minorEastAsia" w:hAnsi="Arial" w:cs="Arial"/>
          <w:sz w:val="24"/>
          <w:szCs w:val="24"/>
        </w:rPr>
        <w:t>EV</w:t>
      </w:r>
      <w:r w:rsidR="008B3B1B" w:rsidRPr="008B3B1B">
        <w:rPr>
          <w:rFonts w:ascii="Arial" w:eastAsiaTheme="minorEastAsia" w:hAnsi="Arial" w:cs="Arial"/>
          <w:sz w:val="24"/>
          <w:szCs w:val="24"/>
        </w:rPr>
        <w:t xml:space="preserve"> during model development, deployment, and maintenance </w:t>
      </w:r>
      <w:r w:rsidR="00C81588">
        <w:rPr>
          <w:rFonts w:ascii="Arial" w:eastAsiaTheme="minorEastAsia" w:hAnsi="Arial" w:cs="Arial"/>
          <w:sz w:val="24"/>
          <w:szCs w:val="24"/>
        </w:rPr>
        <w:t>is</w:t>
      </w:r>
      <w:r w:rsidR="00B55C04">
        <w:rPr>
          <w:rFonts w:ascii="Arial" w:eastAsiaTheme="minorEastAsia" w:hAnsi="Arial" w:cs="Arial"/>
          <w:sz w:val="24"/>
          <w:szCs w:val="24"/>
        </w:rPr>
        <w:t xml:space="preserve"> </w:t>
      </w:r>
      <w:r w:rsidR="001E7515">
        <w:rPr>
          <w:rFonts w:ascii="Arial" w:eastAsiaTheme="minorEastAsia" w:hAnsi="Arial" w:cs="Arial"/>
          <w:sz w:val="24"/>
          <w:szCs w:val="24"/>
        </w:rPr>
        <w:t>discussed</w:t>
      </w:r>
      <w:r w:rsidR="008B3B1B" w:rsidRPr="008B3B1B">
        <w:rPr>
          <w:rFonts w:ascii="Arial" w:eastAsiaTheme="minorEastAsia" w:hAnsi="Arial" w:cs="Arial"/>
          <w:sz w:val="24"/>
          <w:szCs w:val="24"/>
        </w:rPr>
        <w:t>, and some considerations on the potential role of pathology in</w:t>
      </w:r>
      <w:r w:rsidR="00E60966">
        <w:rPr>
          <w:rFonts w:ascii="Arial" w:eastAsiaTheme="minorEastAsia" w:hAnsi="Arial" w:cs="Arial"/>
          <w:sz w:val="24"/>
          <w:szCs w:val="24"/>
        </w:rPr>
        <w:t xml:space="preserve"> </w:t>
      </w:r>
      <w:r w:rsidR="00F8066E">
        <w:rPr>
          <w:rFonts w:ascii="Arial" w:eastAsiaTheme="minorEastAsia" w:hAnsi="Arial" w:cs="Arial"/>
          <w:sz w:val="24"/>
          <w:szCs w:val="24"/>
        </w:rPr>
        <w:t>future</w:t>
      </w:r>
      <w:r w:rsidR="00E60966">
        <w:rPr>
          <w:rFonts w:ascii="Arial" w:eastAsiaTheme="minorEastAsia" w:hAnsi="Arial" w:cs="Arial"/>
          <w:sz w:val="24"/>
          <w:szCs w:val="24"/>
        </w:rPr>
        <w:t xml:space="preserve"> </w:t>
      </w:r>
      <w:r w:rsidR="008B3B1B" w:rsidRPr="008B3B1B">
        <w:rPr>
          <w:rFonts w:ascii="Arial" w:eastAsiaTheme="minorEastAsia" w:hAnsi="Arial" w:cs="Arial"/>
          <w:sz w:val="24"/>
          <w:szCs w:val="24"/>
        </w:rPr>
        <w:t xml:space="preserve">data-driven healthcare </w:t>
      </w:r>
      <w:r w:rsidR="006827AB">
        <w:rPr>
          <w:rFonts w:ascii="Arial" w:eastAsiaTheme="minorEastAsia" w:hAnsi="Arial" w:cs="Arial"/>
          <w:sz w:val="24"/>
          <w:szCs w:val="24"/>
        </w:rPr>
        <w:t>systems</w:t>
      </w:r>
      <w:r w:rsidR="00055427">
        <w:rPr>
          <w:rFonts w:ascii="Arial" w:eastAsiaTheme="minorEastAsia" w:hAnsi="Arial" w:cs="Arial"/>
          <w:sz w:val="24"/>
          <w:szCs w:val="24"/>
        </w:rPr>
        <w:t xml:space="preserve"> </w:t>
      </w:r>
      <w:r w:rsidR="00C81588">
        <w:rPr>
          <w:rFonts w:ascii="Arial" w:eastAsiaTheme="minorEastAsia" w:hAnsi="Arial" w:cs="Arial"/>
          <w:sz w:val="24"/>
          <w:szCs w:val="24"/>
        </w:rPr>
        <w:t xml:space="preserve">are </w:t>
      </w:r>
      <w:r w:rsidR="008B3B1B" w:rsidRPr="008B3B1B">
        <w:rPr>
          <w:rFonts w:ascii="Arial" w:eastAsiaTheme="minorEastAsia" w:hAnsi="Arial" w:cs="Arial"/>
          <w:sz w:val="24"/>
          <w:szCs w:val="24"/>
        </w:rPr>
        <w:t>presented.</w:t>
      </w:r>
    </w:p>
    <w:p w14:paraId="6C656964" w14:textId="77777777" w:rsidR="00144211" w:rsidRPr="00AE03DB" w:rsidRDefault="00144211" w:rsidP="00AE03DB">
      <w:pPr>
        <w:pStyle w:val="ListParagraph"/>
        <w:spacing w:line="480" w:lineRule="auto"/>
        <w:jc w:val="both"/>
        <w:rPr>
          <w:rFonts w:ascii="Arial" w:eastAsiaTheme="minorEastAsia" w:hAnsi="Arial" w:cs="Arial"/>
          <w:sz w:val="24"/>
          <w:szCs w:val="24"/>
        </w:rPr>
      </w:pPr>
    </w:p>
    <w:p w14:paraId="0005C7C8" w14:textId="56C17C15" w:rsidR="00AD6775" w:rsidRPr="006440FB" w:rsidRDefault="00AD6775" w:rsidP="000032E0">
      <w:pPr>
        <w:pStyle w:val="Heading2"/>
        <w:numPr>
          <w:ilvl w:val="0"/>
          <w:numId w:val="12"/>
        </w:numPr>
        <w:spacing w:after="240" w:line="480" w:lineRule="auto"/>
        <w:jc w:val="both"/>
        <w:rPr>
          <w:rFonts w:ascii="Arial" w:hAnsi="Arial" w:cs="Arial"/>
          <w:color w:val="auto"/>
          <w:sz w:val="24"/>
          <w:szCs w:val="24"/>
        </w:rPr>
      </w:pPr>
      <w:bookmarkStart w:id="659" w:name="_Toc127539048"/>
      <w:bookmarkStart w:id="660" w:name="_Toc127539148"/>
      <w:bookmarkStart w:id="661" w:name="_Toc127539049"/>
      <w:bookmarkStart w:id="662" w:name="_Toc127539149"/>
      <w:bookmarkStart w:id="663" w:name="_Toc130050944"/>
      <w:bookmarkEnd w:id="659"/>
      <w:bookmarkEnd w:id="660"/>
      <w:bookmarkEnd w:id="661"/>
      <w:bookmarkEnd w:id="662"/>
      <w:r w:rsidRPr="006440FB">
        <w:rPr>
          <w:rFonts w:ascii="Arial" w:hAnsi="Arial" w:cs="Arial"/>
          <w:color w:val="auto"/>
          <w:sz w:val="24"/>
          <w:szCs w:val="24"/>
        </w:rPr>
        <w:t>OTHER INFORMATION</w:t>
      </w:r>
      <w:bookmarkEnd w:id="663"/>
    </w:p>
    <w:p w14:paraId="78CDED63" w14:textId="03386BE1" w:rsidR="00AD6775" w:rsidRPr="000032E0" w:rsidRDefault="00AD6775" w:rsidP="000032E0">
      <w:pPr>
        <w:pStyle w:val="Heading2"/>
        <w:numPr>
          <w:ilvl w:val="1"/>
          <w:numId w:val="12"/>
        </w:numPr>
        <w:spacing w:after="240" w:line="480" w:lineRule="auto"/>
        <w:jc w:val="both"/>
        <w:rPr>
          <w:rFonts w:ascii="Arial" w:hAnsi="Arial" w:cs="Arial"/>
          <w:color w:val="auto"/>
          <w:sz w:val="24"/>
          <w:szCs w:val="24"/>
        </w:rPr>
      </w:pPr>
      <w:bookmarkStart w:id="664" w:name="_Toc130050945"/>
      <w:r w:rsidRPr="000032E0">
        <w:rPr>
          <w:rFonts w:ascii="Arial" w:hAnsi="Arial" w:cs="Arial"/>
          <w:color w:val="auto"/>
          <w:sz w:val="24"/>
          <w:szCs w:val="24"/>
        </w:rPr>
        <w:t>Registration and protocol</w:t>
      </w:r>
      <w:bookmarkEnd w:id="664"/>
    </w:p>
    <w:p w14:paraId="5AD78B62" w14:textId="79FBF97D" w:rsidR="00583BAE" w:rsidRPr="00583BAE" w:rsidRDefault="0055240F" w:rsidP="000032E0">
      <w:pPr>
        <w:ind w:left="709"/>
        <w:jc w:val="both"/>
      </w:pPr>
      <w:r w:rsidRPr="004B6B51">
        <w:rPr>
          <w:rFonts w:ascii="Arial" w:hAnsi="Arial" w:cs="Arial"/>
          <w:sz w:val="24"/>
          <w:szCs w:val="24"/>
        </w:rPr>
        <w:t>This systematic review was not registered</w:t>
      </w:r>
      <w:r w:rsidR="001B60F5">
        <w:rPr>
          <w:rFonts w:ascii="Arial" w:hAnsi="Arial" w:cs="Arial"/>
          <w:sz w:val="24"/>
          <w:szCs w:val="24"/>
        </w:rPr>
        <w:t>.</w:t>
      </w:r>
      <w:r w:rsidRPr="004B6B51">
        <w:rPr>
          <w:rFonts w:ascii="Arial" w:hAnsi="Arial" w:cs="Arial"/>
          <w:sz w:val="24"/>
          <w:szCs w:val="24"/>
        </w:rPr>
        <w:t xml:space="preserve"> </w:t>
      </w:r>
    </w:p>
    <w:p w14:paraId="6C3334DC" w14:textId="57ABB1B8" w:rsidR="004A1B3E" w:rsidRPr="004A1B3E" w:rsidRDefault="004A1B3E" w:rsidP="000032E0">
      <w:pPr>
        <w:ind w:left="349"/>
        <w:jc w:val="both"/>
      </w:pPr>
    </w:p>
    <w:p w14:paraId="0F18F5D7" w14:textId="77777777" w:rsidR="00AD6775" w:rsidRDefault="00AD6775" w:rsidP="000032E0">
      <w:pPr>
        <w:pStyle w:val="Heading2"/>
        <w:numPr>
          <w:ilvl w:val="1"/>
          <w:numId w:val="12"/>
        </w:numPr>
        <w:spacing w:after="240" w:line="480" w:lineRule="auto"/>
        <w:jc w:val="both"/>
        <w:rPr>
          <w:rFonts w:ascii="Arial" w:hAnsi="Arial" w:cs="Arial"/>
          <w:color w:val="auto"/>
          <w:sz w:val="24"/>
          <w:szCs w:val="24"/>
        </w:rPr>
      </w:pPr>
      <w:bookmarkStart w:id="665" w:name="_Toc130050946"/>
      <w:r w:rsidRPr="006440FB">
        <w:rPr>
          <w:rFonts w:ascii="Arial" w:hAnsi="Arial" w:cs="Arial"/>
          <w:color w:val="auto"/>
          <w:sz w:val="24"/>
          <w:szCs w:val="24"/>
        </w:rPr>
        <w:t>Support</w:t>
      </w:r>
      <w:bookmarkEnd w:id="665"/>
    </w:p>
    <w:p w14:paraId="390A7B13" w14:textId="60368AF2" w:rsidR="003C7E05" w:rsidRDefault="002D7544" w:rsidP="000032E0">
      <w:pPr>
        <w:pStyle w:val="ListParagraph"/>
        <w:spacing w:line="480" w:lineRule="auto"/>
        <w:ind w:left="709"/>
        <w:jc w:val="both"/>
        <w:rPr>
          <w:rFonts w:ascii="Arial" w:eastAsiaTheme="minorEastAsia" w:hAnsi="Arial" w:cs="Arial"/>
          <w:sz w:val="24"/>
          <w:szCs w:val="24"/>
        </w:rPr>
      </w:pPr>
      <w:r w:rsidRPr="002D7544">
        <w:rPr>
          <w:rFonts w:ascii="Arial" w:eastAsiaTheme="minorEastAsia" w:hAnsi="Arial" w:cs="Arial"/>
          <w:sz w:val="24"/>
          <w:szCs w:val="24"/>
        </w:rPr>
        <w:t xml:space="preserve">The search strategy was developed </w:t>
      </w:r>
      <w:r w:rsidR="00765469">
        <w:rPr>
          <w:rFonts w:ascii="Arial" w:eastAsiaTheme="minorEastAsia" w:hAnsi="Arial" w:cs="Arial"/>
          <w:sz w:val="24"/>
          <w:szCs w:val="24"/>
        </w:rPr>
        <w:t xml:space="preserve">in conjunction </w:t>
      </w:r>
      <w:r w:rsidRPr="002D7544">
        <w:rPr>
          <w:rFonts w:ascii="Arial" w:eastAsiaTheme="minorEastAsia" w:hAnsi="Arial" w:cs="Arial"/>
          <w:sz w:val="24"/>
          <w:szCs w:val="24"/>
        </w:rPr>
        <w:t>with a McMaster Health Sciences Library librarian with expertise in systematic reviews.</w:t>
      </w:r>
    </w:p>
    <w:p w14:paraId="645BFD5D" w14:textId="77777777" w:rsidR="002D7544" w:rsidRPr="002D7544" w:rsidRDefault="002D7544" w:rsidP="000032E0">
      <w:pPr>
        <w:pStyle w:val="ListParagraph"/>
        <w:spacing w:line="480" w:lineRule="auto"/>
        <w:ind w:left="709"/>
        <w:jc w:val="both"/>
        <w:rPr>
          <w:rFonts w:ascii="Arial" w:eastAsiaTheme="minorEastAsia" w:hAnsi="Arial" w:cs="Arial"/>
          <w:sz w:val="24"/>
          <w:szCs w:val="24"/>
        </w:rPr>
      </w:pPr>
    </w:p>
    <w:p w14:paraId="4B9BF8B8" w14:textId="77777777" w:rsidR="00AD6775" w:rsidRDefault="00AD6775" w:rsidP="000032E0">
      <w:pPr>
        <w:pStyle w:val="Heading2"/>
        <w:numPr>
          <w:ilvl w:val="1"/>
          <w:numId w:val="12"/>
        </w:numPr>
        <w:spacing w:after="240" w:line="480" w:lineRule="auto"/>
        <w:jc w:val="both"/>
        <w:rPr>
          <w:rFonts w:ascii="Arial" w:hAnsi="Arial" w:cs="Arial"/>
          <w:color w:val="auto"/>
          <w:sz w:val="24"/>
          <w:szCs w:val="24"/>
        </w:rPr>
      </w:pPr>
      <w:bookmarkStart w:id="666" w:name="_Toc130050947"/>
      <w:r w:rsidRPr="006440FB">
        <w:rPr>
          <w:rFonts w:ascii="Arial" w:hAnsi="Arial" w:cs="Arial"/>
          <w:color w:val="auto"/>
          <w:sz w:val="24"/>
          <w:szCs w:val="24"/>
        </w:rPr>
        <w:lastRenderedPageBreak/>
        <w:t>Competing interests</w:t>
      </w:r>
      <w:bookmarkEnd w:id="666"/>
    </w:p>
    <w:p w14:paraId="506F7D8F" w14:textId="510574F7" w:rsidR="002D7544" w:rsidRPr="002D7544" w:rsidRDefault="002D7544" w:rsidP="000032E0">
      <w:pPr>
        <w:pStyle w:val="ListParagraph"/>
        <w:spacing w:line="480" w:lineRule="auto"/>
        <w:ind w:left="709"/>
        <w:jc w:val="both"/>
        <w:rPr>
          <w:rFonts w:ascii="Arial" w:eastAsiaTheme="minorEastAsia" w:hAnsi="Arial" w:cs="Arial"/>
          <w:sz w:val="24"/>
          <w:szCs w:val="24"/>
        </w:rPr>
      </w:pPr>
      <w:r w:rsidRPr="002D7544">
        <w:rPr>
          <w:rFonts w:ascii="Arial" w:eastAsiaTheme="minorEastAsia" w:hAnsi="Arial" w:cs="Arial"/>
          <w:sz w:val="24"/>
          <w:szCs w:val="24"/>
        </w:rPr>
        <w:t xml:space="preserve">This systematic review </w:t>
      </w:r>
      <w:r w:rsidR="00F55C25">
        <w:rPr>
          <w:rFonts w:ascii="Arial" w:eastAsiaTheme="minorEastAsia" w:hAnsi="Arial" w:cs="Arial"/>
          <w:sz w:val="24"/>
          <w:szCs w:val="24"/>
        </w:rPr>
        <w:t>wa</w:t>
      </w:r>
      <w:r w:rsidRPr="002D7544">
        <w:rPr>
          <w:rFonts w:ascii="Arial" w:eastAsiaTheme="minorEastAsia" w:hAnsi="Arial" w:cs="Arial"/>
          <w:sz w:val="24"/>
          <w:szCs w:val="24"/>
        </w:rPr>
        <w:t>s not externally funded. There are no financial conflicts of interest to disclose.</w:t>
      </w:r>
    </w:p>
    <w:p w14:paraId="19586CBC" w14:textId="77777777" w:rsidR="00A02C9D" w:rsidRPr="000032E0" w:rsidRDefault="00A02C9D" w:rsidP="000032E0">
      <w:pPr>
        <w:pStyle w:val="Heading2"/>
        <w:spacing w:after="240" w:line="480" w:lineRule="auto"/>
        <w:ind w:left="750"/>
        <w:jc w:val="both"/>
        <w:rPr>
          <w:rFonts w:ascii="Arial" w:hAnsi="Arial" w:cs="Arial"/>
          <w:sz w:val="24"/>
          <w:szCs w:val="24"/>
        </w:rPr>
      </w:pPr>
    </w:p>
    <w:p w14:paraId="39A18CDA" w14:textId="2753B5C1" w:rsidR="00AD6775" w:rsidRPr="000032E0" w:rsidRDefault="00AD6775" w:rsidP="000032E0">
      <w:pPr>
        <w:pStyle w:val="Heading2"/>
        <w:numPr>
          <w:ilvl w:val="1"/>
          <w:numId w:val="12"/>
        </w:numPr>
        <w:spacing w:after="240" w:line="480" w:lineRule="auto"/>
        <w:jc w:val="both"/>
        <w:rPr>
          <w:rFonts w:ascii="Arial" w:hAnsi="Arial" w:cs="Arial"/>
          <w:color w:val="auto"/>
          <w:sz w:val="24"/>
          <w:szCs w:val="24"/>
        </w:rPr>
      </w:pPr>
      <w:bookmarkStart w:id="667" w:name="_Toc130050948"/>
      <w:r w:rsidRPr="000032E0">
        <w:rPr>
          <w:rFonts w:ascii="Arial" w:hAnsi="Arial" w:cs="Arial"/>
          <w:color w:val="auto"/>
          <w:sz w:val="24"/>
          <w:szCs w:val="24"/>
        </w:rPr>
        <w:t>Availability of data, code</w:t>
      </w:r>
      <w:r w:rsidR="00231977">
        <w:rPr>
          <w:rFonts w:ascii="Arial" w:hAnsi="Arial" w:cs="Arial"/>
          <w:color w:val="auto"/>
          <w:sz w:val="24"/>
          <w:szCs w:val="24"/>
        </w:rPr>
        <w:t>,</w:t>
      </w:r>
      <w:r w:rsidRPr="000032E0">
        <w:rPr>
          <w:rFonts w:ascii="Arial" w:hAnsi="Arial" w:cs="Arial"/>
          <w:color w:val="auto"/>
          <w:sz w:val="24"/>
          <w:szCs w:val="24"/>
        </w:rPr>
        <w:t xml:space="preserve"> and other materials</w:t>
      </w:r>
      <w:bookmarkEnd w:id="667"/>
    </w:p>
    <w:p w14:paraId="365DB10F" w14:textId="0B143579" w:rsidR="00583BAE" w:rsidRPr="00AE03DB" w:rsidRDefault="00F21CCE" w:rsidP="000032E0">
      <w:pPr>
        <w:ind w:firstLine="709"/>
        <w:jc w:val="both"/>
        <w:rPr>
          <w:rFonts w:ascii="Arial" w:eastAsiaTheme="majorEastAsia" w:hAnsi="Arial" w:cs="Arial"/>
          <w:sz w:val="24"/>
          <w:szCs w:val="24"/>
        </w:rPr>
      </w:pPr>
      <w:r w:rsidRPr="00AE03DB">
        <w:rPr>
          <w:rFonts w:ascii="Arial" w:hAnsi="Arial" w:cs="Arial"/>
          <w:color w:val="000000" w:themeColor="text1"/>
          <w:sz w:val="24"/>
          <w:szCs w:val="24"/>
        </w:rPr>
        <w:t>Data available upon request</w:t>
      </w:r>
      <w:r>
        <w:rPr>
          <w:rFonts w:ascii="Arial" w:eastAsiaTheme="majorEastAsia" w:hAnsi="Arial" w:cs="Arial"/>
          <w:sz w:val="24"/>
          <w:szCs w:val="24"/>
        </w:rPr>
        <w:t>.</w:t>
      </w:r>
    </w:p>
    <w:p w14:paraId="3227035C" w14:textId="77777777" w:rsidR="00AD6775" w:rsidRPr="006440FB" w:rsidRDefault="00AD6775" w:rsidP="00841A1A">
      <w:pPr>
        <w:pStyle w:val="Heading2"/>
        <w:numPr>
          <w:ilvl w:val="0"/>
          <w:numId w:val="46"/>
        </w:numPr>
        <w:spacing w:after="240" w:line="480" w:lineRule="auto"/>
        <w:rPr>
          <w:rFonts w:ascii="Arial" w:hAnsi="Arial" w:cs="Arial"/>
          <w:color w:val="auto"/>
          <w:sz w:val="24"/>
          <w:szCs w:val="24"/>
        </w:rPr>
      </w:pPr>
      <w:r w:rsidRPr="006440FB">
        <w:rPr>
          <w:rFonts w:ascii="Arial" w:hAnsi="Arial" w:cs="Arial"/>
          <w:color w:val="auto"/>
          <w:sz w:val="24"/>
          <w:szCs w:val="24"/>
        </w:rPr>
        <w:br w:type="page"/>
      </w:r>
    </w:p>
    <w:p w14:paraId="1DB8B11F" w14:textId="215417DC" w:rsidR="00AD6775" w:rsidRDefault="00AD6775" w:rsidP="00444119">
      <w:pPr>
        <w:pStyle w:val="Heading2"/>
        <w:numPr>
          <w:ilvl w:val="0"/>
          <w:numId w:val="12"/>
        </w:numPr>
        <w:spacing w:after="240" w:line="480" w:lineRule="auto"/>
        <w:jc w:val="both"/>
        <w:rPr>
          <w:rFonts w:ascii="Arial" w:hAnsi="Arial" w:cs="Arial"/>
          <w:color w:val="auto"/>
          <w:sz w:val="24"/>
          <w:szCs w:val="24"/>
        </w:rPr>
      </w:pPr>
      <w:bookmarkStart w:id="668" w:name="_Toc130050949"/>
      <w:r w:rsidRPr="00BA0881">
        <w:rPr>
          <w:rFonts w:ascii="Arial" w:hAnsi="Arial" w:cs="Arial"/>
          <w:color w:val="auto"/>
          <w:sz w:val="24"/>
          <w:szCs w:val="24"/>
        </w:rPr>
        <w:lastRenderedPageBreak/>
        <w:t>R</w:t>
      </w:r>
      <w:r w:rsidR="00171FEF">
        <w:rPr>
          <w:rFonts w:ascii="Arial" w:hAnsi="Arial" w:cs="Arial"/>
          <w:color w:val="auto"/>
          <w:sz w:val="24"/>
          <w:szCs w:val="24"/>
        </w:rPr>
        <w:t>EFERENCES</w:t>
      </w:r>
      <w:bookmarkEnd w:id="668"/>
    </w:p>
    <w:p w14:paraId="2A1F4725"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fldChar w:fldCharType="begin"/>
      </w:r>
      <w:r w:rsidRPr="007823B3">
        <w:rPr>
          <w:rFonts w:ascii="Arial" w:hAnsi="Arial" w:cs="Arial"/>
          <w:sz w:val="24"/>
          <w:szCs w:val="24"/>
          <w:lang w:val="es-CO"/>
        </w:rPr>
        <w:instrText xml:space="preserve"> ADDIN ZOTERO_BIBL {"uncited":[],"omitted":[],"custom":[]} CSL_BIBLIOGRAPHY </w:instrText>
      </w:r>
      <w:r w:rsidRPr="007823B3">
        <w:rPr>
          <w:rFonts w:ascii="Arial" w:hAnsi="Arial" w:cs="Arial"/>
          <w:sz w:val="24"/>
          <w:szCs w:val="24"/>
        </w:rPr>
        <w:fldChar w:fldCharType="separate"/>
      </w:r>
      <w:r w:rsidRPr="007823B3">
        <w:rPr>
          <w:rFonts w:ascii="Arial" w:hAnsi="Arial" w:cs="Arial"/>
          <w:sz w:val="24"/>
          <w:szCs w:val="24"/>
          <w:lang w:val="es-CO"/>
        </w:rPr>
        <w:t>Abels, E., Pantanowitz, L., Aeffner, F., Zarella, M. D., van der Laak, J., Bui, M. M., Vemuri, V. N., Parwani, A. V., Gibbs, J., Agosto</w:t>
      </w:r>
      <w:r w:rsidRPr="007823B3">
        <w:rPr>
          <w:rFonts w:ascii="Cambria Math" w:hAnsi="Cambria Math" w:cs="Cambria Math"/>
          <w:sz w:val="24"/>
          <w:szCs w:val="24"/>
          <w:lang w:val="es-CO"/>
        </w:rPr>
        <w:t>‐</w:t>
      </w:r>
      <w:r w:rsidRPr="007823B3">
        <w:rPr>
          <w:rFonts w:ascii="Arial" w:hAnsi="Arial" w:cs="Arial"/>
          <w:sz w:val="24"/>
          <w:szCs w:val="24"/>
          <w:lang w:val="es-CO"/>
        </w:rPr>
        <w:t xml:space="preserve">Arroyo, E., Beck, A. H., &amp; Kozlowski, C. (2019). </w:t>
      </w:r>
      <w:r w:rsidRPr="007823B3">
        <w:rPr>
          <w:rFonts w:ascii="Arial" w:hAnsi="Arial" w:cs="Arial"/>
          <w:sz w:val="24"/>
          <w:szCs w:val="24"/>
        </w:rPr>
        <w:t xml:space="preserve">Computational pathology definitions, best practices, and recommendations for regulatory guidance: A white paper from the Digital Pathology Association. </w:t>
      </w:r>
      <w:r w:rsidRPr="007823B3">
        <w:rPr>
          <w:rFonts w:ascii="Arial" w:hAnsi="Arial" w:cs="Arial"/>
          <w:i/>
          <w:iCs/>
          <w:sz w:val="24"/>
          <w:szCs w:val="24"/>
        </w:rPr>
        <w:t>The Journal of Pathology</w:t>
      </w:r>
      <w:r w:rsidRPr="007823B3">
        <w:rPr>
          <w:rFonts w:ascii="Arial" w:hAnsi="Arial" w:cs="Arial"/>
          <w:sz w:val="24"/>
          <w:szCs w:val="24"/>
        </w:rPr>
        <w:t xml:space="preserve">, </w:t>
      </w:r>
      <w:r w:rsidRPr="007823B3">
        <w:rPr>
          <w:rFonts w:ascii="Arial" w:hAnsi="Arial" w:cs="Arial"/>
          <w:i/>
          <w:iCs/>
          <w:sz w:val="24"/>
          <w:szCs w:val="24"/>
        </w:rPr>
        <w:t>249</w:t>
      </w:r>
      <w:r w:rsidRPr="007823B3">
        <w:rPr>
          <w:rFonts w:ascii="Arial" w:hAnsi="Arial" w:cs="Arial"/>
          <w:sz w:val="24"/>
          <w:szCs w:val="24"/>
        </w:rPr>
        <w:t>(3), 286–294. https://doi.org/10.1002/path.5331</w:t>
      </w:r>
    </w:p>
    <w:p w14:paraId="0CF92964"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Adeoye, J., Tan, J. Y., Choi, S.-W., &amp; Thomson, P. (2021). Prediction models applying machine learning to oral cavity cancer outcomes: A systematic review. </w:t>
      </w:r>
      <w:r w:rsidRPr="007823B3">
        <w:rPr>
          <w:rFonts w:ascii="Arial" w:hAnsi="Arial" w:cs="Arial"/>
          <w:i/>
          <w:iCs/>
          <w:sz w:val="24"/>
          <w:szCs w:val="24"/>
        </w:rPr>
        <w:t>International Journal of Medical Informatics</w:t>
      </w:r>
      <w:r w:rsidRPr="007823B3">
        <w:rPr>
          <w:rFonts w:ascii="Arial" w:hAnsi="Arial" w:cs="Arial"/>
          <w:sz w:val="24"/>
          <w:szCs w:val="24"/>
        </w:rPr>
        <w:t xml:space="preserve">, </w:t>
      </w:r>
      <w:r w:rsidRPr="007823B3">
        <w:rPr>
          <w:rFonts w:ascii="Arial" w:hAnsi="Arial" w:cs="Arial"/>
          <w:i/>
          <w:iCs/>
          <w:sz w:val="24"/>
          <w:szCs w:val="24"/>
        </w:rPr>
        <w:t>154</w:t>
      </w:r>
      <w:r w:rsidRPr="007823B3">
        <w:rPr>
          <w:rFonts w:ascii="Arial" w:hAnsi="Arial" w:cs="Arial"/>
          <w:sz w:val="24"/>
          <w:szCs w:val="24"/>
        </w:rPr>
        <w:t>, 104557. https://doi.org/10.1016/j.ijmedinf.2021.104557</w:t>
      </w:r>
    </w:p>
    <w:p w14:paraId="4DB597B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Akazawa, M., &amp; Hashimoto, K. (2021). Artificial intelligence in gynecologic cancers: Current status and future challenges - A systematic review. </w:t>
      </w:r>
      <w:r w:rsidRPr="007823B3">
        <w:rPr>
          <w:rFonts w:ascii="Arial" w:hAnsi="Arial" w:cs="Arial"/>
          <w:i/>
          <w:iCs/>
          <w:sz w:val="24"/>
          <w:szCs w:val="24"/>
        </w:rPr>
        <w:t>Artificial Intelligence in Medicine</w:t>
      </w:r>
      <w:r w:rsidRPr="007823B3">
        <w:rPr>
          <w:rFonts w:ascii="Arial" w:hAnsi="Arial" w:cs="Arial"/>
          <w:sz w:val="24"/>
          <w:szCs w:val="24"/>
        </w:rPr>
        <w:t xml:space="preserve">, </w:t>
      </w:r>
      <w:r w:rsidRPr="007823B3">
        <w:rPr>
          <w:rFonts w:ascii="Arial" w:hAnsi="Arial" w:cs="Arial"/>
          <w:i/>
          <w:iCs/>
          <w:sz w:val="24"/>
          <w:szCs w:val="24"/>
        </w:rPr>
        <w:t>120</w:t>
      </w:r>
      <w:r w:rsidRPr="007823B3">
        <w:rPr>
          <w:rFonts w:ascii="Arial" w:hAnsi="Arial" w:cs="Arial"/>
          <w:sz w:val="24"/>
          <w:szCs w:val="24"/>
        </w:rPr>
        <w:t>, 102164. https://doi.org/10.1016/j.artmed.2021.102164</w:t>
      </w:r>
    </w:p>
    <w:p w14:paraId="4A8A8F7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Al-Sukhni, E., LeVea, C., Skitzki, J., Kane, J., &amp; Francescutti, V. (2016). Key gaps in pathologic reporting for appendiceal mucinous neoplasms: Time for universal synoptic reporting? </w:t>
      </w:r>
      <w:r w:rsidRPr="007823B3">
        <w:rPr>
          <w:rFonts w:ascii="Arial" w:hAnsi="Arial" w:cs="Arial"/>
          <w:i/>
          <w:iCs/>
          <w:sz w:val="24"/>
          <w:szCs w:val="24"/>
        </w:rPr>
        <w:t>Annals of Diagnostic Pathology</w:t>
      </w:r>
      <w:r w:rsidRPr="007823B3">
        <w:rPr>
          <w:rFonts w:ascii="Arial" w:hAnsi="Arial" w:cs="Arial"/>
          <w:sz w:val="24"/>
          <w:szCs w:val="24"/>
        </w:rPr>
        <w:t xml:space="preserve">, </w:t>
      </w:r>
      <w:r w:rsidRPr="007823B3">
        <w:rPr>
          <w:rFonts w:ascii="Arial" w:hAnsi="Arial" w:cs="Arial"/>
          <w:i/>
          <w:iCs/>
          <w:sz w:val="24"/>
          <w:szCs w:val="24"/>
        </w:rPr>
        <w:t>24</w:t>
      </w:r>
      <w:r w:rsidRPr="007823B3">
        <w:rPr>
          <w:rFonts w:ascii="Arial" w:hAnsi="Arial" w:cs="Arial"/>
          <w:sz w:val="24"/>
          <w:szCs w:val="24"/>
        </w:rPr>
        <w:t>, 52–54. https://doi.org/10.1016/j.anndiagpath.2016.06.004</w:t>
      </w:r>
    </w:p>
    <w:p w14:paraId="40AE9A5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Amal, S., Safarnejad, L., Omiye, J. A., Ghanzouri, I., Cabot, J. H., &amp; Ross, E. G. (2022). Use of multi-modal data and machine learning to improve </w:t>
      </w:r>
      <w:r w:rsidRPr="007823B3">
        <w:rPr>
          <w:rFonts w:ascii="Arial" w:hAnsi="Arial" w:cs="Arial"/>
          <w:sz w:val="24"/>
          <w:szCs w:val="24"/>
        </w:rPr>
        <w:lastRenderedPageBreak/>
        <w:t xml:space="preserve">cardiovascular disease care. </w:t>
      </w:r>
      <w:r w:rsidRPr="007823B3">
        <w:rPr>
          <w:rFonts w:ascii="Arial" w:hAnsi="Arial" w:cs="Arial"/>
          <w:i/>
          <w:iCs/>
          <w:sz w:val="24"/>
          <w:szCs w:val="24"/>
        </w:rPr>
        <w:t>Frontiers in Cardiovascular Medicine</w:t>
      </w:r>
      <w:r w:rsidRPr="007823B3">
        <w:rPr>
          <w:rFonts w:ascii="Arial" w:hAnsi="Arial" w:cs="Arial"/>
          <w:sz w:val="24"/>
          <w:szCs w:val="24"/>
        </w:rPr>
        <w:t xml:space="preserve">, </w:t>
      </w:r>
      <w:r w:rsidRPr="007823B3">
        <w:rPr>
          <w:rFonts w:ascii="Arial" w:hAnsi="Arial" w:cs="Arial"/>
          <w:i/>
          <w:iCs/>
          <w:sz w:val="24"/>
          <w:szCs w:val="24"/>
        </w:rPr>
        <w:t>9</w:t>
      </w:r>
      <w:r w:rsidRPr="007823B3">
        <w:rPr>
          <w:rFonts w:ascii="Arial" w:hAnsi="Arial" w:cs="Arial"/>
          <w:sz w:val="24"/>
          <w:szCs w:val="24"/>
        </w:rPr>
        <w:t>, 840262. https://doi.org/10.3389/fcvm.2022.840262</w:t>
      </w:r>
    </w:p>
    <w:p w14:paraId="05644B8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Amoretti, M. C., &amp; Lalumera, E. (2022). Wherein is the concept of disease normative? From weak normativity to value-conscious naturalism. </w:t>
      </w:r>
      <w:r w:rsidRPr="007823B3">
        <w:rPr>
          <w:rFonts w:ascii="Arial" w:hAnsi="Arial" w:cs="Arial"/>
          <w:i/>
          <w:iCs/>
          <w:sz w:val="24"/>
          <w:szCs w:val="24"/>
        </w:rPr>
        <w:t>Medicine, Health Care, and Philosophy</w:t>
      </w:r>
      <w:r w:rsidRPr="007823B3">
        <w:rPr>
          <w:rFonts w:ascii="Arial" w:hAnsi="Arial" w:cs="Arial"/>
          <w:sz w:val="24"/>
          <w:szCs w:val="24"/>
        </w:rPr>
        <w:t xml:space="preserve">, </w:t>
      </w:r>
      <w:r w:rsidRPr="007823B3">
        <w:rPr>
          <w:rFonts w:ascii="Arial" w:hAnsi="Arial" w:cs="Arial"/>
          <w:i/>
          <w:iCs/>
          <w:sz w:val="24"/>
          <w:szCs w:val="24"/>
        </w:rPr>
        <w:t>25</w:t>
      </w:r>
      <w:r w:rsidRPr="007823B3">
        <w:rPr>
          <w:rFonts w:ascii="Arial" w:hAnsi="Arial" w:cs="Arial"/>
          <w:sz w:val="24"/>
          <w:szCs w:val="24"/>
        </w:rPr>
        <w:t>(1), 47–60. https://doi.org/10.1007/s11019-021-10048-x</w:t>
      </w:r>
    </w:p>
    <w:p w14:paraId="73B27C44"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Azam, A. S., Miligy, I. M., Kimani, P. K.-U., Maqbool, H., Hewitt, K., Rajpoot, N. M., &amp; Snead, D. R. J. (2021). Diagnostic concordance and discordance in digital pathology: A systematic review and meta-analysis. </w:t>
      </w:r>
      <w:r w:rsidRPr="007823B3">
        <w:rPr>
          <w:rFonts w:ascii="Arial" w:hAnsi="Arial" w:cs="Arial"/>
          <w:i/>
          <w:iCs/>
          <w:sz w:val="24"/>
          <w:szCs w:val="24"/>
        </w:rPr>
        <w:t>Journal of Clinical Pathology</w:t>
      </w:r>
      <w:r w:rsidRPr="007823B3">
        <w:rPr>
          <w:rFonts w:ascii="Arial" w:hAnsi="Arial" w:cs="Arial"/>
          <w:sz w:val="24"/>
          <w:szCs w:val="24"/>
        </w:rPr>
        <w:t xml:space="preserve">, </w:t>
      </w:r>
      <w:r w:rsidRPr="007823B3">
        <w:rPr>
          <w:rFonts w:ascii="Arial" w:hAnsi="Arial" w:cs="Arial"/>
          <w:i/>
          <w:iCs/>
          <w:sz w:val="24"/>
          <w:szCs w:val="24"/>
        </w:rPr>
        <w:t>74</w:t>
      </w:r>
      <w:r w:rsidRPr="007823B3">
        <w:rPr>
          <w:rFonts w:ascii="Arial" w:hAnsi="Arial" w:cs="Arial"/>
          <w:sz w:val="24"/>
          <w:szCs w:val="24"/>
        </w:rPr>
        <w:t>(7), 448–455. https://doi.org/10.1136/jclinpath-2020-206764</w:t>
      </w:r>
    </w:p>
    <w:p w14:paraId="21563112"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Bai, Y., Cole, K., Martinez-Morilla, S., Ahmed, F. S., Zugazagoitia, J., Staaf, J., Bosch, A., Ehinger, A., Nimeus, E., Hartman, J., Acs, B., &amp; Rimm, D. L. (2021). An open-source, automated tumor-infiltrating lymphocyte algorithm for prognosis in triple-negative breast cancer. </w:t>
      </w:r>
      <w:r w:rsidRPr="007823B3">
        <w:rPr>
          <w:rFonts w:ascii="Arial" w:hAnsi="Arial" w:cs="Arial"/>
          <w:i/>
          <w:iCs/>
          <w:sz w:val="24"/>
          <w:szCs w:val="24"/>
        </w:rPr>
        <w:t>Clinical Cancer Research : An Official Journal of the American Association for Cancer Research</w:t>
      </w:r>
      <w:r w:rsidRPr="007823B3">
        <w:rPr>
          <w:rFonts w:ascii="Arial" w:hAnsi="Arial" w:cs="Arial"/>
          <w:sz w:val="24"/>
          <w:szCs w:val="24"/>
        </w:rPr>
        <w:t xml:space="preserve">, </w:t>
      </w:r>
      <w:r w:rsidRPr="007823B3">
        <w:rPr>
          <w:rFonts w:ascii="Arial" w:hAnsi="Arial" w:cs="Arial"/>
          <w:i/>
          <w:iCs/>
          <w:sz w:val="24"/>
          <w:szCs w:val="24"/>
        </w:rPr>
        <w:t>27</w:t>
      </w:r>
      <w:r w:rsidRPr="007823B3">
        <w:rPr>
          <w:rFonts w:ascii="Arial" w:hAnsi="Arial" w:cs="Arial"/>
          <w:sz w:val="24"/>
          <w:szCs w:val="24"/>
        </w:rPr>
        <w:t>(20), 5557–5565. https://doi.org/10.1158/1078-0432.CCR-21-0325</w:t>
      </w:r>
    </w:p>
    <w:p w14:paraId="02A5367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Bang, C. S., Lee, J. J., &amp; Baik, G. H. (2021). Computer-aided diagnosis of esophageal cancer and neoplasms in endoscopic images: A systematic review and meta-analysis of diagnostic test accuracy. </w:t>
      </w:r>
      <w:r w:rsidRPr="007823B3">
        <w:rPr>
          <w:rFonts w:ascii="Arial" w:hAnsi="Arial" w:cs="Arial"/>
          <w:i/>
          <w:iCs/>
          <w:sz w:val="24"/>
          <w:szCs w:val="24"/>
        </w:rPr>
        <w:t>Gastrointestinal Endoscopy</w:t>
      </w:r>
      <w:r w:rsidRPr="007823B3">
        <w:rPr>
          <w:rFonts w:ascii="Arial" w:hAnsi="Arial" w:cs="Arial"/>
          <w:sz w:val="24"/>
          <w:szCs w:val="24"/>
        </w:rPr>
        <w:t xml:space="preserve">, </w:t>
      </w:r>
      <w:r w:rsidRPr="007823B3">
        <w:rPr>
          <w:rFonts w:ascii="Arial" w:hAnsi="Arial" w:cs="Arial"/>
          <w:i/>
          <w:iCs/>
          <w:sz w:val="24"/>
          <w:szCs w:val="24"/>
        </w:rPr>
        <w:t>93</w:t>
      </w:r>
      <w:r w:rsidRPr="007823B3">
        <w:rPr>
          <w:rFonts w:ascii="Arial" w:hAnsi="Arial" w:cs="Arial"/>
          <w:sz w:val="24"/>
          <w:szCs w:val="24"/>
        </w:rPr>
        <w:t>(5), 1006-1015.e13. https://doi.org/10.1016/j.gie.2020.11.025</w:t>
      </w:r>
    </w:p>
    <w:p w14:paraId="17272C2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Baumfeld Andre, E., Carrington, N., Siami, F. S., Hiatt, J. C., McWilliams, C., Hiller, C., Surinach, A., Zamorano, A., Pashos, C. L., &amp; Schulz, W. L. (2022). The current landscape and emerging applications for real-world data in diagnostics and clinical decision support and its impact on regulatory decision making. </w:t>
      </w:r>
      <w:r w:rsidRPr="007823B3">
        <w:rPr>
          <w:rFonts w:ascii="Arial" w:hAnsi="Arial" w:cs="Arial"/>
          <w:i/>
          <w:iCs/>
          <w:sz w:val="24"/>
          <w:szCs w:val="24"/>
        </w:rPr>
        <w:t>Clinical Pharmacology &amp; Therapeutics</w:t>
      </w:r>
      <w:r w:rsidRPr="007823B3">
        <w:rPr>
          <w:rFonts w:ascii="Arial" w:hAnsi="Arial" w:cs="Arial"/>
          <w:sz w:val="24"/>
          <w:szCs w:val="24"/>
        </w:rPr>
        <w:t xml:space="preserve">, </w:t>
      </w:r>
      <w:r w:rsidRPr="007823B3">
        <w:rPr>
          <w:rFonts w:ascii="Arial" w:hAnsi="Arial" w:cs="Arial"/>
          <w:i/>
          <w:iCs/>
          <w:sz w:val="24"/>
          <w:szCs w:val="24"/>
        </w:rPr>
        <w:t>112</w:t>
      </w:r>
      <w:r w:rsidRPr="007823B3">
        <w:rPr>
          <w:rFonts w:ascii="Arial" w:hAnsi="Arial" w:cs="Arial"/>
          <w:sz w:val="24"/>
          <w:szCs w:val="24"/>
        </w:rPr>
        <w:t>(6), 1172–1182. https://doi.org/10.1002/cpt.2565</w:t>
      </w:r>
    </w:p>
    <w:p w14:paraId="54D695FD"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Beckmann, J. S., &amp; Lew, D. (2016). Reconciling evidence-based medicine and precision medicine in the era of big data: Challenges and opportunities. </w:t>
      </w:r>
      <w:r w:rsidRPr="007823B3">
        <w:rPr>
          <w:rFonts w:ascii="Arial" w:hAnsi="Arial" w:cs="Arial"/>
          <w:i/>
          <w:iCs/>
          <w:sz w:val="24"/>
          <w:szCs w:val="24"/>
        </w:rPr>
        <w:t>Genome Medicine</w:t>
      </w:r>
      <w:r w:rsidRPr="007823B3">
        <w:rPr>
          <w:rFonts w:ascii="Arial" w:hAnsi="Arial" w:cs="Arial"/>
          <w:sz w:val="24"/>
          <w:szCs w:val="24"/>
        </w:rPr>
        <w:t xml:space="preserve">, </w:t>
      </w:r>
      <w:r w:rsidRPr="007823B3">
        <w:rPr>
          <w:rFonts w:ascii="Arial" w:hAnsi="Arial" w:cs="Arial"/>
          <w:i/>
          <w:iCs/>
          <w:sz w:val="24"/>
          <w:szCs w:val="24"/>
        </w:rPr>
        <w:t>8</w:t>
      </w:r>
      <w:r w:rsidRPr="007823B3">
        <w:rPr>
          <w:rFonts w:ascii="Arial" w:hAnsi="Arial" w:cs="Arial"/>
          <w:sz w:val="24"/>
          <w:szCs w:val="24"/>
        </w:rPr>
        <w:t>(1), 134. https://doi.org/10.1186/s13073-016-0388-7</w:t>
      </w:r>
    </w:p>
    <w:p w14:paraId="4744DB02"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Bhinder, B., Gilvary, C., Madhukar, N. S., &amp; Elemento, O. (2021). Artificial intelligence in cancer research and precision medicine. </w:t>
      </w:r>
      <w:r w:rsidRPr="007823B3">
        <w:rPr>
          <w:rFonts w:ascii="Arial" w:hAnsi="Arial" w:cs="Arial"/>
          <w:i/>
          <w:iCs/>
          <w:sz w:val="24"/>
          <w:szCs w:val="24"/>
        </w:rPr>
        <w:t>Cancer Discovery</w:t>
      </w:r>
      <w:r w:rsidRPr="007823B3">
        <w:rPr>
          <w:rFonts w:ascii="Arial" w:hAnsi="Arial" w:cs="Arial"/>
          <w:sz w:val="24"/>
          <w:szCs w:val="24"/>
        </w:rPr>
        <w:t xml:space="preserve">, </w:t>
      </w:r>
      <w:r w:rsidRPr="007823B3">
        <w:rPr>
          <w:rFonts w:ascii="Arial" w:hAnsi="Arial" w:cs="Arial"/>
          <w:i/>
          <w:iCs/>
          <w:sz w:val="24"/>
          <w:szCs w:val="24"/>
        </w:rPr>
        <w:t>11</w:t>
      </w:r>
      <w:r w:rsidRPr="007823B3">
        <w:rPr>
          <w:rFonts w:ascii="Arial" w:hAnsi="Arial" w:cs="Arial"/>
          <w:sz w:val="24"/>
          <w:szCs w:val="24"/>
        </w:rPr>
        <w:t>(4), 900–915. https://doi.org/10.1158/2159-8290.CD-21-0090</w:t>
      </w:r>
    </w:p>
    <w:p w14:paraId="3792BC3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Blanco, D., Altman, D., Moher, D., Boutron, I., Kirkham, J. J., &amp; Cobo, E. (2019). Scoping review on interventions to improve adherence to reporting guidelines in health research. </w:t>
      </w:r>
      <w:r w:rsidRPr="007823B3">
        <w:rPr>
          <w:rFonts w:ascii="Arial" w:hAnsi="Arial" w:cs="Arial"/>
          <w:i/>
          <w:iCs/>
          <w:sz w:val="24"/>
          <w:szCs w:val="24"/>
        </w:rPr>
        <w:t>BMJ Open</w:t>
      </w:r>
      <w:r w:rsidRPr="007823B3">
        <w:rPr>
          <w:rFonts w:ascii="Arial" w:hAnsi="Arial" w:cs="Arial"/>
          <w:sz w:val="24"/>
          <w:szCs w:val="24"/>
        </w:rPr>
        <w:t xml:space="preserve">, </w:t>
      </w:r>
      <w:r w:rsidRPr="007823B3">
        <w:rPr>
          <w:rFonts w:ascii="Arial" w:hAnsi="Arial" w:cs="Arial"/>
          <w:i/>
          <w:iCs/>
          <w:sz w:val="24"/>
          <w:szCs w:val="24"/>
        </w:rPr>
        <w:t>9</w:t>
      </w:r>
      <w:r w:rsidRPr="007823B3">
        <w:rPr>
          <w:rFonts w:ascii="Arial" w:hAnsi="Arial" w:cs="Arial"/>
          <w:sz w:val="24"/>
          <w:szCs w:val="24"/>
        </w:rPr>
        <w:t>(5), e026589. https://doi.org/10.1136/bmjopen-2018-026589</w:t>
      </w:r>
    </w:p>
    <w:p w14:paraId="134C21D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Boschman, J., Farahani, H., Darbandsari, A., Ahmadvand, P., Van Spankeren, A., Farnell, D., Levine, A. B., Naso, J. R., Churg, A., Jones, S. J., Yip, S., Köbel, M., Huntsman, D. G., Gilks, C. B., &amp; Bashashati, A. (2022). The utility of color normalization for AI-based diagnosis of hematoxylin and eosin-stained pathology images. </w:t>
      </w:r>
      <w:r w:rsidRPr="007823B3">
        <w:rPr>
          <w:rFonts w:ascii="Arial" w:hAnsi="Arial" w:cs="Arial"/>
          <w:i/>
          <w:iCs/>
          <w:sz w:val="24"/>
          <w:szCs w:val="24"/>
        </w:rPr>
        <w:t>The Journal of Pathology</w:t>
      </w:r>
      <w:r w:rsidRPr="007823B3">
        <w:rPr>
          <w:rFonts w:ascii="Arial" w:hAnsi="Arial" w:cs="Arial"/>
          <w:sz w:val="24"/>
          <w:szCs w:val="24"/>
        </w:rPr>
        <w:t xml:space="preserve">, </w:t>
      </w:r>
      <w:r w:rsidRPr="007823B3">
        <w:rPr>
          <w:rFonts w:ascii="Arial" w:hAnsi="Arial" w:cs="Arial"/>
          <w:i/>
          <w:iCs/>
          <w:sz w:val="24"/>
          <w:szCs w:val="24"/>
        </w:rPr>
        <w:t>256</w:t>
      </w:r>
      <w:r w:rsidRPr="007823B3">
        <w:rPr>
          <w:rFonts w:ascii="Arial" w:hAnsi="Arial" w:cs="Arial"/>
          <w:sz w:val="24"/>
          <w:szCs w:val="24"/>
        </w:rPr>
        <w:t>(1), 15–24. https://doi.org/10.1002/path.5797</w:t>
      </w:r>
    </w:p>
    <w:p w14:paraId="6ABAF8FD"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Bove, R., Schleimer, E., Sukhanov, P., Gilson, M., Law, S. M., Barnecut, A., Miller, B. L., Hauser, S. L., Sanders, S. J., &amp; Rankin, K. P. (2022). Building a precision medicine delivery platform for clinics: The University of California, San Francisco, BRIDGE experience. </w:t>
      </w:r>
      <w:r w:rsidRPr="007823B3">
        <w:rPr>
          <w:rFonts w:ascii="Arial" w:hAnsi="Arial" w:cs="Arial"/>
          <w:i/>
          <w:iCs/>
          <w:sz w:val="24"/>
          <w:szCs w:val="24"/>
        </w:rPr>
        <w:t>Journal of Medical Internet Research</w:t>
      </w:r>
      <w:r w:rsidRPr="007823B3">
        <w:rPr>
          <w:rFonts w:ascii="Arial" w:hAnsi="Arial" w:cs="Arial"/>
          <w:sz w:val="24"/>
          <w:szCs w:val="24"/>
        </w:rPr>
        <w:t xml:space="preserve">, </w:t>
      </w:r>
      <w:r w:rsidRPr="007823B3">
        <w:rPr>
          <w:rFonts w:ascii="Arial" w:hAnsi="Arial" w:cs="Arial"/>
          <w:i/>
          <w:iCs/>
          <w:sz w:val="24"/>
          <w:szCs w:val="24"/>
        </w:rPr>
        <w:t>24</w:t>
      </w:r>
      <w:r w:rsidRPr="007823B3">
        <w:rPr>
          <w:rFonts w:ascii="Arial" w:hAnsi="Arial" w:cs="Arial"/>
          <w:sz w:val="24"/>
          <w:szCs w:val="24"/>
        </w:rPr>
        <w:t>(2), e34560. https://doi.org/10.2196/34560</w:t>
      </w:r>
    </w:p>
    <w:p w14:paraId="21EEF17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Bray, F., Laversanne, M., Weiderpass, E., &amp; Soerjomataram, I. (2021). The ever-increasing importance of cancer as a leading cause of premature death worldwide. </w:t>
      </w:r>
      <w:r w:rsidRPr="007823B3">
        <w:rPr>
          <w:rFonts w:ascii="Arial" w:hAnsi="Arial" w:cs="Arial"/>
          <w:i/>
          <w:iCs/>
          <w:sz w:val="24"/>
          <w:szCs w:val="24"/>
        </w:rPr>
        <w:t>Cancer</w:t>
      </w:r>
      <w:r w:rsidRPr="007823B3">
        <w:rPr>
          <w:rFonts w:ascii="Arial" w:hAnsi="Arial" w:cs="Arial"/>
          <w:sz w:val="24"/>
          <w:szCs w:val="24"/>
        </w:rPr>
        <w:t xml:space="preserve">, </w:t>
      </w:r>
      <w:r w:rsidRPr="007823B3">
        <w:rPr>
          <w:rFonts w:ascii="Arial" w:hAnsi="Arial" w:cs="Arial"/>
          <w:i/>
          <w:iCs/>
          <w:sz w:val="24"/>
          <w:szCs w:val="24"/>
        </w:rPr>
        <w:t>127</w:t>
      </w:r>
      <w:r w:rsidRPr="007823B3">
        <w:rPr>
          <w:rFonts w:ascii="Arial" w:hAnsi="Arial" w:cs="Arial"/>
          <w:sz w:val="24"/>
          <w:szCs w:val="24"/>
        </w:rPr>
        <w:t>(16), 3029–3030. https://doi.org/10.1002/cncr.33587</w:t>
      </w:r>
    </w:p>
    <w:p w14:paraId="66B2C0E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Buchholz, O., &amp; Raidl, E. (2022). A falsificationist account of artificial neural networks. </w:t>
      </w:r>
      <w:r w:rsidRPr="007823B3">
        <w:rPr>
          <w:rFonts w:ascii="Arial" w:hAnsi="Arial" w:cs="Arial"/>
          <w:i/>
          <w:iCs/>
          <w:sz w:val="24"/>
          <w:szCs w:val="24"/>
        </w:rPr>
        <w:t>The British Journal for the Philosophy of Science</w:t>
      </w:r>
      <w:r w:rsidRPr="007823B3">
        <w:rPr>
          <w:rFonts w:ascii="Arial" w:hAnsi="Arial" w:cs="Arial"/>
          <w:sz w:val="24"/>
          <w:szCs w:val="24"/>
        </w:rPr>
        <w:t>, 721797. https://doi.org/10.1086/721797</w:t>
      </w:r>
    </w:p>
    <w:p w14:paraId="729FCAE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Bychkov, D., Joensuu, H., Nordling, S., Tiulpin, A., Kucukel, H., Lundin, M., Sihto, H., Isola, J., Lehtimaki, T., Kellokumpu-Lehtinen, P.-L., von Smitten, K., Lundin, J., &amp; Linder, N. (2022). Outcome and biomarker supervised deep learning for survival prediction in two multicenter breast cancer series. </w:t>
      </w:r>
      <w:r w:rsidRPr="007823B3">
        <w:rPr>
          <w:rFonts w:ascii="Arial" w:hAnsi="Arial" w:cs="Arial"/>
          <w:i/>
          <w:iCs/>
          <w:sz w:val="24"/>
          <w:szCs w:val="24"/>
        </w:rPr>
        <w:t>Journal of Pathology Informatics</w:t>
      </w:r>
      <w:r w:rsidRPr="007823B3">
        <w:rPr>
          <w:rFonts w:ascii="Arial" w:hAnsi="Arial" w:cs="Arial"/>
          <w:sz w:val="24"/>
          <w:szCs w:val="24"/>
        </w:rPr>
        <w:t xml:space="preserve">, </w:t>
      </w:r>
      <w:r w:rsidRPr="007823B3">
        <w:rPr>
          <w:rFonts w:ascii="Arial" w:hAnsi="Arial" w:cs="Arial"/>
          <w:i/>
          <w:iCs/>
          <w:sz w:val="24"/>
          <w:szCs w:val="24"/>
        </w:rPr>
        <w:t>13</w:t>
      </w:r>
      <w:r w:rsidRPr="007823B3">
        <w:rPr>
          <w:rFonts w:ascii="Arial" w:hAnsi="Arial" w:cs="Arial"/>
          <w:sz w:val="24"/>
          <w:szCs w:val="24"/>
        </w:rPr>
        <w:t>(101528849), 9. https://doi.org/10.4103/jpi.jpi_29_21</w:t>
      </w:r>
    </w:p>
    <w:p w14:paraId="77386126"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Caicedo, J. C., Cruz, A., &amp; Gonzalez, F. A. (2009). Histopathology image classification using bag of features and kernel functions. In C. Combi, Y. Shahar, &amp; A. Abu-Hanna (Eds.), </w:t>
      </w:r>
      <w:r w:rsidRPr="007823B3">
        <w:rPr>
          <w:rFonts w:ascii="Arial" w:hAnsi="Arial" w:cs="Arial"/>
          <w:i/>
          <w:iCs/>
          <w:sz w:val="24"/>
          <w:szCs w:val="24"/>
        </w:rPr>
        <w:t>Artificial Intelligence in Medicine</w:t>
      </w:r>
      <w:r w:rsidRPr="007823B3">
        <w:rPr>
          <w:rFonts w:ascii="Arial" w:hAnsi="Arial" w:cs="Arial"/>
          <w:sz w:val="24"/>
          <w:szCs w:val="24"/>
        </w:rPr>
        <w:t xml:space="preserve"> (pp. 126–135). Springer. https://doi.org/10.1007/978-3-642-02976-9_17</w:t>
      </w:r>
    </w:p>
    <w:p w14:paraId="48F3EF9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Cano, F., Madabhushi, A., &amp; Cruz-Roa, A. (2018). A comparative analysis of sensitivity of convolutional neural networks for histopathology image classification in breast cancer. </w:t>
      </w:r>
      <w:r w:rsidRPr="007823B3">
        <w:rPr>
          <w:rFonts w:ascii="Arial" w:hAnsi="Arial" w:cs="Arial"/>
          <w:i/>
          <w:iCs/>
          <w:sz w:val="24"/>
          <w:szCs w:val="24"/>
        </w:rPr>
        <w:t>14th International Symposium on Medical Information Processing and Analysis</w:t>
      </w:r>
      <w:r w:rsidRPr="007823B3">
        <w:rPr>
          <w:rFonts w:ascii="Arial" w:hAnsi="Arial" w:cs="Arial"/>
          <w:sz w:val="24"/>
          <w:szCs w:val="24"/>
        </w:rPr>
        <w:t xml:space="preserve">, </w:t>
      </w:r>
      <w:r w:rsidRPr="007823B3">
        <w:rPr>
          <w:rFonts w:ascii="Arial" w:hAnsi="Arial" w:cs="Arial"/>
          <w:i/>
          <w:iCs/>
          <w:sz w:val="24"/>
          <w:szCs w:val="24"/>
        </w:rPr>
        <w:t>10975</w:t>
      </w:r>
      <w:r w:rsidRPr="007823B3">
        <w:rPr>
          <w:rFonts w:ascii="Arial" w:hAnsi="Arial" w:cs="Arial"/>
          <w:sz w:val="24"/>
          <w:szCs w:val="24"/>
        </w:rPr>
        <w:t>, 277–284. https://doi.org/10.1117/12.2511647</w:t>
      </w:r>
    </w:p>
    <w:p w14:paraId="513BF070"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Champion, A., Lu, G., Walker, G., Kothari, S., Osunkoya, A. O., &amp; Wang, M. D. (2014). Semantic interpretation of robust imaging features for Fuhrman grading of renal carcinoma. </w:t>
      </w:r>
      <w:r w:rsidRPr="007823B3">
        <w:rPr>
          <w:rFonts w:ascii="Arial" w:hAnsi="Arial" w:cs="Arial"/>
          <w:i/>
          <w:iCs/>
          <w:sz w:val="24"/>
          <w:szCs w:val="24"/>
        </w:rPr>
        <w:t>2014 36th Annual International Conference of the IEEE Engineering in Medicine and Biology Society</w:t>
      </w:r>
      <w:r w:rsidRPr="007823B3">
        <w:rPr>
          <w:rFonts w:ascii="Arial" w:hAnsi="Arial" w:cs="Arial"/>
          <w:sz w:val="24"/>
          <w:szCs w:val="24"/>
        </w:rPr>
        <w:t>, 6446–6449. https://doi.org/10.1109/EMBC.2014.6945104</w:t>
      </w:r>
    </w:p>
    <w:p w14:paraId="0383DE72"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Chen, R. J., Lu, M. Y., Williamson, D. F. K., Chen, T. Y., Lipkova, J., Noor, Z., Shaban, M., Shady, M., Williams, M., Joo, B., &amp; Mahmood, F. (2022). Pan-cancer integrative histology-genomic analysis via multimodal deep learning. </w:t>
      </w:r>
      <w:r w:rsidRPr="007823B3">
        <w:rPr>
          <w:rFonts w:ascii="Arial" w:hAnsi="Arial" w:cs="Arial"/>
          <w:i/>
          <w:iCs/>
          <w:sz w:val="24"/>
          <w:szCs w:val="24"/>
        </w:rPr>
        <w:t>Cancer Cell</w:t>
      </w:r>
      <w:r w:rsidRPr="007823B3">
        <w:rPr>
          <w:rFonts w:ascii="Arial" w:hAnsi="Arial" w:cs="Arial"/>
          <w:sz w:val="24"/>
          <w:szCs w:val="24"/>
        </w:rPr>
        <w:t xml:space="preserve">, </w:t>
      </w:r>
      <w:r w:rsidRPr="007823B3">
        <w:rPr>
          <w:rFonts w:ascii="Arial" w:hAnsi="Arial" w:cs="Arial"/>
          <w:i/>
          <w:iCs/>
          <w:sz w:val="24"/>
          <w:szCs w:val="24"/>
        </w:rPr>
        <w:t>40</w:t>
      </w:r>
      <w:r w:rsidRPr="007823B3">
        <w:rPr>
          <w:rFonts w:ascii="Arial" w:hAnsi="Arial" w:cs="Arial"/>
          <w:sz w:val="24"/>
          <w:szCs w:val="24"/>
        </w:rPr>
        <w:t>(8), 865-878.e6. https://doi.org/10.1016/j.ccell.2022.07.004</w:t>
      </w:r>
    </w:p>
    <w:p w14:paraId="74F96226"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Chomutare, T., Tejedor, M., Svenning, T. O., Marco-Ruiz, L., Tayefi, M., Lind, K., Godtliebsen, F., Moen, A., Ismail, L., Makhlysheva, A., &amp; Ngo, P. D. (2022). Artificial intelligence implementation in healthcare: A theory-based scoping review of barriers and facilitators. </w:t>
      </w:r>
      <w:r w:rsidRPr="007823B3">
        <w:rPr>
          <w:rFonts w:ascii="Arial" w:hAnsi="Arial" w:cs="Arial"/>
          <w:i/>
          <w:iCs/>
          <w:sz w:val="24"/>
          <w:szCs w:val="24"/>
        </w:rPr>
        <w:t>International Journal of Environmental Research and Public Health</w:t>
      </w:r>
      <w:r w:rsidRPr="007823B3">
        <w:rPr>
          <w:rFonts w:ascii="Arial" w:hAnsi="Arial" w:cs="Arial"/>
          <w:sz w:val="24"/>
          <w:szCs w:val="24"/>
        </w:rPr>
        <w:t xml:space="preserve">, </w:t>
      </w:r>
      <w:r w:rsidRPr="007823B3">
        <w:rPr>
          <w:rFonts w:ascii="Arial" w:hAnsi="Arial" w:cs="Arial"/>
          <w:i/>
          <w:iCs/>
          <w:sz w:val="24"/>
          <w:szCs w:val="24"/>
        </w:rPr>
        <w:t>19</w:t>
      </w:r>
      <w:r w:rsidRPr="007823B3">
        <w:rPr>
          <w:rFonts w:ascii="Arial" w:hAnsi="Arial" w:cs="Arial"/>
          <w:sz w:val="24"/>
          <w:szCs w:val="24"/>
        </w:rPr>
        <w:t>(23). https://doi.org/10.3390/ijerph192316359</w:t>
      </w:r>
    </w:p>
    <w:p w14:paraId="1E37487D"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Chong, Y., Kim, D. C., Jung, C. K., Kim, D.-C., Song, S. Y., Joo, H. J., Yi, S.-Y., &amp; Medical informatics study group of the Korean Society of Pathologists. </w:t>
      </w:r>
      <w:r w:rsidRPr="007823B3">
        <w:rPr>
          <w:rFonts w:ascii="Arial" w:hAnsi="Arial" w:cs="Arial"/>
          <w:sz w:val="24"/>
          <w:szCs w:val="24"/>
        </w:rPr>
        <w:lastRenderedPageBreak/>
        <w:t xml:space="preserve">(2020). Recommendations for pathologic practice using digital pathology: Consensus report of the Korean Society of Pathologists. </w:t>
      </w:r>
      <w:r w:rsidRPr="007823B3">
        <w:rPr>
          <w:rFonts w:ascii="Arial" w:hAnsi="Arial" w:cs="Arial"/>
          <w:i/>
          <w:iCs/>
          <w:sz w:val="24"/>
          <w:szCs w:val="24"/>
        </w:rPr>
        <w:t>Journal of Pathology and Translational Medicine</w:t>
      </w:r>
      <w:r w:rsidRPr="007823B3">
        <w:rPr>
          <w:rFonts w:ascii="Arial" w:hAnsi="Arial" w:cs="Arial"/>
          <w:sz w:val="24"/>
          <w:szCs w:val="24"/>
        </w:rPr>
        <w:t xml:space="preserve">, </w:t>
      </w:r>
      <w:r w:rsidRPr="007823B3">
        <w:rPr>
          <w:rFonts w:ascii="Arial" w:hAnsi="Arial" w:cs="Arial"/>
          <w:i/>
          <w:iCs/>
          <w:sz w:val="24"/>
          <w:szCs w:val="24"/>
        </w:rPr>
        <w:t>54</w:t>
      </w:r>
      <w:r w:rsidRPr="007823B3">
        <w:rPr>
          <w:rFonts w:ascii="Arial" w:hAnsi="Arial" w:cs="Arial"/>
          <w:sz w:val="24"/>
          <w:szCs w:val="24"/>
        </w:rPr>
        <w:t>(6), 437–452. https://doi.org/10.4132/jptm.2020.08.27</w:t>
      </w:r>
    </w:p>
    <w:p w14:paraId="49E4A07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Chow, Z. L., Indave, B. I., Lokuhetty, M. D. S., Ochiai, A., Cree, I. A., &amp; White, V. A. (2021). Misleading terminology in pathology: Lack of definitions hampers communication. </w:t>
      </w:r>
      <w:r w:rsidRPr="007823B3">
        <w:rPr>
          <w:rFonts w:ascii="Arial" w:hAnsi="Arial" w:cs="Arial"/>
          <w:i/>
          <w:iCs/>
          <w:sz w:val="24"/>
          <w:szCs w:val="24"/>
        </w:rPr>
        <w:t>Virchows Archiv</w:t>
      </w:r>
      <w:r w:rsidRPr="007823B3">
        <w:rPr>
          <w:rFonts w:ascii="Arial" w:hAnsi="Arial" w:cs="Arial"/>
          <w:sz w:val="24"/>
          <w:szCs w:val="24"/>
        </w:rPr>
        <w:t xml:space="preserve">, </w:t>
      </w:r>
      <w:r w:rsidRPr="007823B3">
        <w:rPr>
          <w:rFonts w:ascii="Arial" w:hAnsi="Arial" w:cs="Arial"/>
          <w:i/>
          <w:iCs/>
          <w:sz w:val="24"/>
          <w:szCs w:val="24"/>
        </w:rPr>
        <w:t>479</w:t>
      </w:r>
      <w:r w:rsidRPr="007823B3">
        <w:rPr>
          <w:rFonts w:ascii="Arial" w:hAnsi="Arial" w:cs="Arial"/>
          <w:sz w:val="24"/>
          <w:szCs w:val="24"/>
        </w:rPr>
        <w:t>(2), 425–430. https://doi.org/10.1007/s00428-021-03069-7</w:t>
      </w:r>
    </w:p>
    <w:p w14:paraId="62ED4395"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lang w:val="es-CO"/>
        </w:rPr>
        <w:t xml:space="preserve">Ciga, O., Xu, T., Nofech-Mozes, S., Noy, S., Lu, F.-I., &amp; Martel, A. L. (2021). </w:t>
      </w:r>
      <w:r w:rsidRPr="007823B3">
        <w:rPr>
          <w:rFonts w:ascii="Arial" w:hAnsi="Arial" w:cs="Arial"/>
          <w:sz w:val="24"/>
          <w:szCs w:val="24"/>
        </w:rPr>
        <w:t xml:space="preserve">Overcoming the limitations of patch-based learning to detect cancer in whole slide images. </w:t>
      </w:r>
      <w:r w:rsidRPr="007823B3">
        <w:rPr>
          <w:rFonts w:ascii="Arial" w:hAnsi="Arial" w:cs="Arial"/>
          <w:i/>
          <w:iCs/>
          <w:sz w:val="24"/>
          <w:szCs w:val="24"/>
        </w:rPr>
        <w:t>Scientific Reports</w:t>
      </w:r>
      <w:r w:rsidRPr="007823B3">
        <w:rPr>
          <w:rFonts w:ascii="Arial" w:hAnsi="Arial" w:cs="Arial"/>
          <w:sz w:val="24"/>
          <w:szCs w:val="24"/>
        </w:rPr>
        <w:t xml:space="preserve">, </w:t>
      </w:r>
      <w:r w:rsidRPr="007823B3">
        <w:rPr>
          <w:rFonts w:ascii="Arial" w:hAnsi="Arial" w:cs="Arial"/>
          <w:i/>
          <w:iCs/>
          <w:sz w:val="24"/>
          <w:szCs w:val="24"/>
        </w:rPr>
        <w:t>11</w:t>
      </w:r>
      <w:r w:rsidRPr="007823B3">
        <w:rPr>
          <w:rFonts w:ascii="Arial" w:hAnsi="Arial" w:cs="Arial"/>
          <w:sz w:val="24"/>
          <w:szCs w:val="24"/>
        </w:rPr>
        <w:t>(1), Article 1. https://doi.org/10.1038/s41598-021-88494-z</w:t>
      </w:r>
    </w:p>
    <w:p w14:paraId="43468E1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Collins, G. S., Reitsma, J. B., Altman, D. G., &amp; Moons, K. G. M. (2015). Transparent Reporting of a multivariable prediction model for individual prognosis or diagnosis (TRIPOD): The TRIPOD statement. </w:t>
      </w:r>
      <w:r w:rsidRPr="007823B3">
        <w:rPr>
          <w:rFonts w:ascii="Arial" w:hAnsi="Arial" w:cs="Arial"/>
          <w:i/>
          <w:iCs/>
          <w:sz w:val="24"/>
          <w:szCs w:val="24"/>
        </w:rPr>
        <w:t>Annals of Internal Medicine</w:t>
      </w:r>
      <w:r w:rsidRPr="007823B3">
        <w:rPr>
          <w:rFonts w:ascii="Arial" w:hAnsi="Arial" w:cs="Arial"/>
          <w:sz w:val="24"/>
          <w:szCs w:val="24"/>
        </w:rPr>
        <w:t xml:space="preserve">, </w:t>
      </w:r>
      <w:r w:rsidRPr="007823B3">
        <w:rPr>
          <w:rFonts w:ascii="Arial" w:hAnsi="Arial" w:cs="Arial"/>
          <w:i/>
          <w:iCs/>
          <w:sz w:val="24"/>
          <w:szCs w:val="24"/>
        </w:rPr>
        <w:t>162</w:t>
      </w:r>
      <w:r w:rsidRPr="007823B3">
        <w:rPr>
          <w:rFonts w:ascii="Arial" w:hAnsi="Arial" w:cs="Arial"/>
          <w:sz w:val="24"/>
          <w:szCs w:val="24"/>
        </w:rPr>
        <w:t>(1), 55–63. https://doi.org/10.7326/M14-0697</w:t>
      </w:r>
    </w:p>
    <w:p w14:paraId="04C69FF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Colon-Cartagena, L., Gayhart, M., &amp; Robila, V. (2020). Coding-free platform for development of image analysis algorithm produces comparable results to established convoluted neural network architecture for sub-classifications of Ductal Carcinoma In Situ of the Breast. </w:t>
      </w:r>
      <w:r w:rsidRPr="007823B3">
        <w:rPr>
          <w:rFonts w:ascii="Arial" w:hAnsi="Arial" w:cs="Arial"/>
          <w:i/>
          <w:iCs/>
          <w:sz w:val="24"/>
          <w:szCs w:val="24"/>
        </w:rPr>
        <w:t>Modern Pathology</w:t>
      </w:r>
      <w:r w:rsidRPr="007823B3">
        <w:rPr>
          <w:rFonts w:ascii="Arial" w:hAnsi="Arial" w:cs="Arial"/>
          <w:sz w:val="24"/>
          <w:szCs w:val="24"/>
        </w:rPr>
        <w:t xml:space="preserve">, </w:t>
      </w:r>
      <w:r w:rsidRPr="007823B3">
        <w:rPr>
          <w:rFonts w:ascii="Arial" w:hAnsi="Arial" w:cs="Arial"/>
          <w:i/>
          <w:iCs/>
          <w:sz w:val="24"/>
          <w:szCs w:val="24"/>
        </w:rPr>
        <w:t>33</w:t>
      </w:r>
      <w:r w:rsidRPr="007823B3">
        <w:rPr>
          <w:rFonts w:ascii="Arial" w:hAnsi="Arial" w:cs="Arial"/>
          <w:sz w:val="24"/>
          <w:szCs w:val="24"/>
        </w:rPr>
        <w:t>, Article 2. https://doi.org/10.1038/s41379-020-0464-9</w:t>
      </w:r>
    </w:p>
    <w:p w14:paraId="52F48241"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Conley, B. A., &amp; Glackin, S. N. (2021). How to be a naturalist and a social constructivist about diseases. </w:t>
      </w:r>
      <w:r w:rsidRPr="007823B3">
        <w:rPr>
          <w:rFonts w:ascii="Arial" w:hAnsi="Arial" w:cs="Arial"/>
          <w:i/>
          <w:iCs/>
          <w:sz w:val="24"/>
          <w:szCs w:val="24"/>
        </w:rPr>
        <w:t>Philosophy of Medicine</w:t>
      </w:r>
      <w:r w:rsidRPr="007823B3">
        <w:rPr>
          <w:rFonts w:ascii="Arial" w:hAnsi="Arial" w:cs="Arial"/>
          <w:sz w:val="24"/>
          <w:szCs w:val="24"/>
        </w:rPr>
        <w:t xml:space="preserve">, </w:t>
      </w:r>
      <w:r w:rsidRPr="007823B3">
        <w:rPr>
          <w:rFonts w:ascii="Arial" w:hAnsi="Arial" w:cs="Arial"/>
          <w:i/>
          <w:iCs/>
          <w:sz w:val="24"/>
          <w:szCs w:val="24"/>
        </w:rPr>
        <w:t>2</w:t>
      </w:r>
      <w:r w:rsidRPr="007823B3">
        <w:rPr>
          <w:rFonts w:ascii="Arial" w:hAnsi="Arial" w:cs="Arial"/>
          <w:sz w:val="24"/>
          <w:szCs w:val="24"/>
        </w:rPr>
        <w:t>(1), Article 1. https://doi.org/10.5195/pom.2021.18</w:t>
      </w:r>
    </w:p>
    <w:p w14:paraId="0935CD2F"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Corti, C., Cobanaj, M., Dee, E. C., Criscitiello, C., Tolaney, S. M., Celi, L. A., &amp; Curigliano, G. (2023). Artificial intelligence in cancer research and precision medicine: Applications, limitations and priorities to drive transformation in the delivery of equitable and unbiased care. </w:t>
      </w:r>
      <w:r w:rsidRPr="007823B3">
        <w:rPr>
          <w:rFonts w:ascii="Arial" w:hAnsi="Arial" w:cs="Arial"/>
          <w:i/>
          <w:iCs/>
          <w:sz w:val="24"/>
          <w:szCs w:val="24"/>
        </w:rPr>
        <w:t>Cancer Treatment Reviews</w:t>
      </w:r>
      <w:r w:rsidRPr="007823B3">
        <w:rPr>
          <w:rFonts w:ascii="Arial" w:hAnsi="Arial" w:cs="Arial"/>
          <w:sz w:val="24"/>
          <w:szCs w:val="24"/>
        </w:rPr>
        <w:t xml:space="preserve">, </w:t>
      </w:r>
      <w:r w:rsidRPr="007823B3">
        <w:rPr>
          <w:rFonts w:ascii="Arial" w:hAnsi="Arial" w:cs="Arial"/>
          <w:i/>
          <w:iCs/>
          <w:sz w:val="24"/>
          <w:szCs w:val="24"/>
        </w:rPr>
        <w:t>112</w:t>
      </w:r>
      <w:r w:rsidRPr="007823B3">
        <w:rPr>
          <w:rFonts w:ascii="Arial" w:hAnsi="Arial" w:cs="Arial"/>
          <w:sz w:val="24"/>
          <w:szCs w:val="24"/>
        </w:rPr>
        <w:t>. https://doi.org/10.1016/j.ctrv.2022.102498</w:t>
      </w:r>
    </w:p>
    <w:p w14:paraId="700D482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Corti, C., Cobanaj, M., Marian, F., Dee, E. C., Lloyd, M. R., Marcu, S., Dombrovschi, A., Biondetti, G. P., Batalini, F., Celi, L. A., &amp; Curigliano, G. (2022). Artificial intelligence for prediction of treatment outcomes in breast cancer: Systematic review of design, reporting standards, and bias. </w:t>
      </w:r>
      <w:r w:rsidRPr="007823B3">
        <w:rPr>
          <w:rFonts w:ascii="Arial" w:hAnsi="Arial" w:cs="Arial"/>
          <w:i/>
          <w:iCs/>
          <w:sz w:val="24"/>
          <w:szCs w:val="24"/>
        </w:rPr>
        <w:t>Cancer Treatment Reviews</w:t>
      </w:r>
      <w:r w:rsidRPr="007823B3">
        <w:rPr>
          <w:rFonts w:ascii="Arial" w:hAnsi="Arial" w:cs="Arial"/>
          <w:sz w:val="24"/>
          <w:szCs w:val="24"/>
        </w:rPr>
        <w:t xml:space="preserve">, </w:t>
      </w:r>
      <w:r w:rsidRPr="007823B3">
        <w:rPr>
          <w:rFonts w:ascii="Arial" w:hAnsi="Arial" w:cs="Arial"/>
          <w:i/>
          <w:iCs/>
          <w:sz w:val="24"/>
          <w:szCs w:val="24"/>
        </w:rPr>
        <w:t>108</w:t>
      </w:r>
      <w:r w:rsidRPr="007823B3">
        <w:rPr>
          <w:rFonts w:ascii="Arial" w:hAnsi="Arial" w:cs="Arial"/>
          <w:sz w:val="24"/>
          <w:szCs w:val="24"/>
        </w:rPr>
        <w:t>. https://doi.org/10.1016/j.ctrv.2022.102410</w:t>
      </w:r>
    </w:p>
    <w:p w14:paraId="4897112F"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Crowley, R. S., Naus, G. J., Stewart, J., III, &amp; Friedman, C. P. (2003). Development of visual diagnostic expertise in pathology: An information-processing study. </w:t>
      </w:r>
      <w:r w:rsidRPr="007823B3">
        <w:rPr>
          <w:rFonts w:ascii="Arial" w:hAnsi="Arial" w:cs="Arial"/>
          <w:i/>
          <w:iCs/>
          <w:sz w:val="24"/>
          <w:szCs w:val="24"/>
        </w:rPr>
        <w:t>Journal of the American Medical Informatics Association</w:t>
      </w:r>
      <w:r w:rsidRPr="007823B3">
        <w:rPr>
          <w:rFonts w:ascii="Arial" w:hAnsi="Arial" w:cs="Arial"/>
          <w:sz w:val="24"/>
          <w:szCs w:val="24"/>
        </w:rPr>
        <w:t xml:space="preserve">, </w:t>
      </w:r>
      <w:r w:rsidRPr="007823B3">
        <w:rPr>
          <w:rFonts w:ascii="Arial" w:hAnsi="Arial" w:cs="Arial"/>
          <w:i/>
          <w:iCs/>
          <w:sz w:val="24"/>
          <w:szCs w:val="24"/>
        </w:rPr>
        <w:t>10</w:t>
      </w:r>
      <w:r w:rsidRPr="007823B3">
        <w:rPr>
          <w:rFonts w:ascii="Arial" w:hAnsi="Arial" w:cs="Arial"/>
          <w:sz w:val="24"/>
          <w:szCs w:val="24"/>
        </w:rPr>
        <w:t>(1), 39–51. https://doi.org/10.1197/jamia.M1123</w:t>
      </w:r>
    </w:p>
    <w:p w14:paraId="667B174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Cruz-Roa, A., Gilmore, H., Basavanhally, A., Feldman, M., Ganesan, S., Shih, N., Tomaszewski, J., González, F., &amp; Madabhushi, A. (2017). Accurate and reproducible invasive breast cancer detection in whole-slide images: A Deep Learning approach for quantifying tumor extent. </w:t>
      </w:r>
      <w:r w:rsidRPr="007823B3">
        <w:rPr>
          <w:rFonts w:ascii="Arial" w:hAnsi="Arial" w:cs="Arial"/>
          <w:i/>
          <w:iCs/>
          <w:sz w:val="24"/>
          <w:szCs w:val="24"/>
        </w:rPr>
        <w:t>Scientific Reports</w:t>
      </w:r>
      <w:r w:rsidRPr="007823B3">
        <w:rPr>
          <w:rFonts w:ascii="Arial" w:hAnsi="Arial" w:cs="Arial"/>
          <w:sz w:val="24"/>
          <w:szCs w:val="24"/>
        </w:rPr>
        <w:t xml:space="preserve">, </w:t>
      </w:r>
      <w:r w:rsidRPr="007823B3">
        <w:rPr>
          <w:rFonts w:ascii="Arial" w:hAnsi="Arial" w:cs="Arial"/>
          <w:i/>
          <w:iCs/>
          <w:sz w:val="24"/>
          <w:szCs w:val="24"/>
        </w:rPr>
        <w:t>7</w:t>
      </w:r>
      <w:r w:rsidRPr="007823B3">
        <w:rPr>
          <w:rFonts w:ascii="Arial" w:hAnsi="Arial" w:cs="Arial"/>
          <w:sz w:val="24"/>
          <w:szCs w:val="24"/>
        </w:rPr>
        <w:t>, 46450. https://doi.org/10.1038/srep46450</w:t>
      </w:r>
    </w:p>
    <w:p w14:paraId="1B3A065F"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Cruz-Roa, A., Gilmore, H., Basavanhally, A., Feldman, M., Ganesan, S., Shih, N., Tomaszewski, J., Madabhushi, A., &amp; González, F. (2018). High-throughput adaptive sampling for whole-slide histopathology image analysis (HASHI) via convolutional neural networks: Application to invasive breast cancer detection. </w:t>
      </w:r>
      <w:r w:rsidRPr="007823B3">
        <w:rPr>
          <w:rFonts w:ascii="Arial" w:hAnsi="Arial" w:cs="Arial"/>
          <w:i/>
          <w:iCs/>
          <w:sz w:val="24"/>
          <w:szCs w:val="24"/>
        </w:rPr>
        <w:t>PloS One</w:t>
      </w:r>
      <w:r w:rsidRPr="007823B3">
        <w:rPr>
          <w:rFonts w:ascii="Arial" w:hAnsi="Arial" w:cs="Arial"/>
          <w:sz w:val="24"/>
          <w:szCs w:val="24"/>
        </w:rPr>
        <w:t xml:space="preserve">, </w:t>
      </w:r>
      <w:r w:rsidRPr="007823B3">
        <w:rPr>
          <w:rFonts w:ascii="Arial" w:hAnsi="Arial" w:cs="Arial"/>
          <w:i/>
          <w:iCs/>
          <w:sz w:val="24"/>
          <w:szCs w:val="24"/>
        </w:rPr>
        <w:t>13</w:t>
      </w:r>
      <w:r w:rsidRPr="007823B3">
        <w:rPr>
          <w:rFonts w:ascii="Arial" w:hAnsi="Arial" w:cs="Arial"/>
          <w:sz w:val="24"/>
          <w:szCs w:val="24"/>
        </w:rPr>
        <w:t>(5). https://doi.org/10.1371/journal.pone.0196828</w:t>
      </w:r>
    </w:p>
    <w:p w14:paraId="1C1327B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Cserni, G. (2020). Histological type and typing of breast carcinomas and the WHO classification changes over time. </w:t>
      </w:r>
      <w:r w:rsidRPr="007823B3">
        <w:rPr>
          <w:rFonts w:ascii="Arial" w:hAnsi="Arial" w:cs="Arial"/>
          <w:i/>
          <w:iCs/>
          <w:sz w:val="24"/>
          <w:szCs w:val="24"/>
        </w:rPr>
        <w:t>Pathologica</w:t>
      </w:r>
      <w:r w:rsidRPr="007823B3">
        <w:rPr>
          <w:rFonts w:ascii="Arial" w:hAnsi="Arial" w:cs="Arial"/>
          <w:sz w:val="24"/>
          <w:szCs w:val="24"/>
        </w:rPr>
        <w:t xml:space="preserve">, </w:t>
      </w:r>
      <w:r w:rsidRPr="007823B3">
        <w:rPr>
          <w:rFonts w:ascii="Arial" w:hAnsi="Arial" w:cs="Arial"/>
          <w:i/>
          <w:iCs/>
          <w:sz w:val="24"/>
          <w:szCs w:val="24"/>
        </w:rPr>
        <w:t>112</w:t>
      </w:r>
      <w:r w:rsidRPr="007823B3">
        <w:rPr>
          <w:rFonts w:ascii="Arial" w:hAnsi="Arial" w:cs="Arial"/>
          <w:sz w:val="24"/>
          <w:szCs w:val="24"/>
        </w:rPr>
        <w:t>(1), 25–41. https://doi.org/10.32074/1591-951X-1-20</w:t>
      </w:r>
    </w:p>
    <w:p w14:paraId="25E7F3C6"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Dhar, P. (2020). The carbon impact of artificial intelligence. </w:t>
      </w:r>
      <w:r w:rsidRPr="007823B3">
        <w:rPr>
          <w:rFonts w:ascii="Arial" w:hAnsi="Arial" w:cs="Arial"/>
          <w:i/>
          <w:iCs/>
          <w:sz w:val="24"/>
          <w:szCs w:val="24"/>
        </w:rPr>
        <w:t>Nature Machine Intelligence</w:t>
      </w:r>
      <w:r w:rsidRPr="007823B3">
        <w:rPr>
          <w:rFonts w:ascii="Arial" w:hAnsi="Arial" w:cs="Arial"/>
          <w:sz w:val="24"/>
          <w:szCs w:val="24"/>
        </w:rPr>
        <w:t xml:space="preserve">, </w:t>
      </w:r>
      <w:r w:rsidRPr="007823B3">
        <w:rPr>
          <w:rFonts w:ascii="Arial" w:hAnsi="Arial" w:cs="Arial"/>
          <w:i/>
          <w:iCs/>
          <w:sz w:val="24"/>
          <w:szCs w:val="24"/>
        </w:rPr>
        <w:t>2</w:t>
      </w:r>
      <w:r w:rsidRPr="007823B3">
        <w:rPr>
          <w:rFonts w:ascii="Arial" w:hAnsi="Arial" w:cs="Arial"/>
          <w:sz w:val="24"/>
          <w:szCs w:val="24"/>
        </w:rPr>
        <w:t>(8), Article 8. https://doi.org/10.1038/s42256-020-0219-9</w:t>
      </w:r>
    </w:p>
    <w:p w14:paraId="4E7FA74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Dhiman, P., Ma, J., Navarro, C. A., Speich, B., Bullock, G., Damen, J. A., Kirtley, S., Hooft, L., Riley, R. D., Calster, B. V., Moons, K. G. M., &amp; Collins, G. S. (2021). Reporting of prognostic clinical prediction models based on machine learning methods in oncology needs to be improved. </w:t>
      </w:r>
      <w:r w:rsidRPr="007823B3">
        <w:rPr>
          <w:rFonts w:ascii="Arial" w:hAnsi="Arial" w:cs="Arial"/>
          <w:i/>
          <w:iCs/>
          <w:sz w:val="24"/>
          <w:szCs w:val="24"/>
        </w:rPr>
        <w:t>Journal of Clinical Epidemiology</w:t>
      </w:r>
      <w:r w:rsidRPr="007823B3">
        <w:rPr>
          <w:rFonts w:ascii="Arial" w:hAnsi="Arial" w:cs="Arial"/>
          <w:sz w:val="24"/>
          <w:szCs w:val="24"/>
        </w:rPr>
        <w:t xml:space="preserve">, </w:t>
      </w:r>
      <w:r w:rsidRPr="007823B3">
        <w:rPr>
          <w:rFonts w:ascii="Arial" w:hAnsi="Arial" w:cs="Arial"/>
          <w:i/>
          <w:iCs/>
          <w:sz w:val="24"/>
          <w:szCs w:val="24"/>
        </w:rPr>
        <w:t>138</w:t>
      </w:r>
      <w:r w:rsidRPr="007823B3">
        <w:rPr>
          <w:rFonts w:ascii="Arial" w:hAnsi="Arial" w:cs="Arial"/>
          <w:sz w:val="24"/>
          <w:szCs w:val="24"/>
        </w:rPr>
        <w:t>, 60. https://doi.org/10.1016/j.jclinepi.2021.06.024</w:t>
      </w:r>
    </w:p>
    <w:p w14:paraId="124233E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Echle, A., Rindtorff, N. T., Brinker, T. J., Luedde, T., Pearson, A. T., &amp; Kather, J. N. (2021). Deep learning in cancer pathology: A new generation of clinical biomarkers. </w:t>
      </w:r>
      <w:r w:rsidRPr="007823B3">
        <w:rPr>
          <w:rFonts w:ascii="Arial" w:hAnsi="Arial" w:cs="Arial"/>
          <w:i/>
          <w:iCs/>
          <w:sz w:val="24"/>
          <w:szCs w:val="24"/>
        </w:rPr>
        <w:t>British Journal of Cancer</w:t>
      </w:r>
      <w:r w:rsidRPr="007823B3">
        <w:rPr>
          <w:rFonts w:ascii="Arial" w:hAnsi="Arial" w:cs="Arial"/>
          <w:sz w:val="24"/>
          <w:szCs w:val="24"/>
        </w:rPr>
        <w:t xml:space="preserve">, </w:t>
      </w:r>
      <w:r w:rsidRPr="007823B3">
        <w:rPr>
          <w:rFonts w:ascii="Arial" w:hAnsi="Arial" w:cs="Arial"/>
          <w:i/>
          <w:iCs/>
          <w:sz w:val="24"/>
          <w:szCs w:val="24"/>
        </w:rPr>
        <w:t>124</w:t>
      </w:r>
      <w:r w:rsidRPr="007823B3">
        <w:rPr>
          <w:rFonts w:ascii="Arial" w:hAnsi="Arial" w:cs="Arial"/>
          <w:sz w:val="24"/>
          <w:szCs w:val="24"/>
        </w:rPr>
        <w:t>(4), 686–696. https://doi.org/10.1038/s41416-020-01122-x</w:t>
      </w:r>
    </w:p>
    <w:p w14:paraId="10CDF33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Ellis, D. W., &amp; Srigley, J. (2016). Does standardised structured reporting contribute to quality in diagnostic pathology? The importance of evidence-based </w:t>
      </w:r>
      <w:r w:rsidRPr="007823B3">
        <w:rPr>
          <w:rFonts w:ascii="Arial" w:hAnsi="Arial" w:cs="Arial"/>
          <w:sz w:val="24"/>
          <w:szCs w:val="24"/>
        </w:rPr>
        <w:lastRenderedPageBreak/>
        <w:t xml:space="preserve">datasets. </w:t>
      </w:r>
      <w:r w:rsidRPr="007823B3">
        <w:rPr>
          <w:rFonts w:ascii="Arial" w:hAnsi="Arial" w:cs="Arial"/>
          <w:i/>
          <w:iCs/>
          <w:sz w:val="24"/>
          <w:szCs w:val="24"/>
        </w:rPr>
        <w:t>Virchows Archiv: An International Journal of Pathology</w:t>
      </w:r>
      <w:r w:rsidRPr="007823B3">
        <w:rPr>
          <w:rFonts w:ascii="Arial" w:hAnsi="Arial" w:cs="Arial"/>
          <w:sz w:val="24"/>
          <w:szCs w:val="24"/>
        </w:rPr>
        <w:t xml:space="preserve">, </w:t>
      </w:r>
      <w:r w:rsidRPr="007823B3">
        <w:rPr>
          <w:rFonts w:ascii="Arial" w:hAnsi="Arial" w:cs="Arial"/>
          <w:i/>
          <w:iCs/>
          <w:sz w:val="24"/>
          <w:szCs w:val="24"/>
        </w:rPr>
        <w:t>468</w:t>
      </w:r>
      <w:r w:rsidRPr="007823B3">
        <w:rPr>
          <w:rFonts w:ascii="Arial" w:hAnsi="Arial" w:cs="Arial"/>
          <w:sz w:val="24"/>
          <w:szCs w:val="24"/>
        </w:rPr>
        <w:t>(1), 51–59. https://doi.org/10.1007/s00428-015-1834-4</w:t>
      </w:r>
    </w:p>
    <w:p w14:paraId="47F87E10"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Fisher, S., &amp; Rosella, L. C. (2022). Priorities for successful use of artificial intelligence by public health organizations: A literature review. </w:t>
      </w:r>
      <w:r w:rsidRPr="007823B3">
        <w:rPr>
          <w:rFonts w:ascii="Arial" w:hAnsi="Arial" w:cs="Arial"/>
          <w:i/>
          <w:iCs/>
          <w:sz w:val="24"/>
          <w:szCs w:val="24"/>
        </w:rPr>
        <w:t>BMC Public Health</w:t>
      </w:r>
      <w:r w:rsidRPr="007823B3">
        <w:rPr>
          <w:rFonts w:ascii="Arial" w:hAnsi="Arial" w:cs="Arial"/>
          <w:sz w:val="24"/>
          <w:szCs w:val="24"/>
        </w:rPr>
        <w:t xml:space="preserve">, </w:t>
      </w:r>
      <w:r w:rsidRPr="007823B3">
        <w:rPr>
          <w:rFonts w:ascii="Arial" w:hAnsi="Arial" w:cs="Arial"/>
          <w:i/>
          <w:iCs/>
          <w:sz w:val="24"/>
          <w:szCs w:val="24"/>
        </w:rPr>
        <w:t>22</w:t>
      </w:r>
      <w:r w:rsidRPr="007823B3">
        <w:rPr>
          <w:rFonts w:ascii="Arial" w:hAnsi="Arial" w:cs="Arial"/>
          <w:sz w:val="24"/>
          <w:szCs w:val="24"/>
        </w:rPr>
        <w:t>(1), 2146. https://doi.org/10.1186/s12889-022-14422-z</w:t>
      </w:r>
    </w:p>
    <w:p w14:paraId="23091A0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Fleming, K. A. (1996). Evidence-based pathology. </w:t>
      </w:r>
      <w:r w:rsidRPr="007823B3">
        <w:rPr>
          <w:rFonts w:ascii="Arial" w:hAnsi="Arial" w:cs="Arial"/>
          <w:i/>
          <w:iCs/>
          <w:sz w:val="24"/>
          <w:szCs w:val="24"/>
        </w:rPr>
        <w:t>The Journal of Pathology</w:t>
      </w:r>
      <w:r w:rsidRPr="007823B3">
        <w:rPr>
          <w:rFonts w:ascii="Arial" w:hAnsi="Arial" w:cs="Arial"/>
          <w:sz w:val="24"/>
          <w:szCs w:val="24"/>
        </w:rPr>
        <w:t xml:space="preserve">, </w:t>
      </w:r>
      <w:r w:rsidRPr="007823B3">
        <w:rPr>
          <w:rFonts w:ascii="Arial" w:hAnsi="Arial" w:cs="Arial"/>
          <w:i/>
          <w:iCs/>
          <w:sz w:val="24"/>
          <w:szCs w:val="24"/>
        </w:rPr>
        <w:t>179</w:t>
      </w:r>
      <w:r w:rsidRPr="007823B3">
        <w:rPr>
          <w:rFonts w:ascii="Arial" w:hAnsi="Arial" w:cs="Arial"/>
          <w:sz w:val="24"/>
          <w:szCs w:val="24"/>
        </w:rPr>
        <w:t>(2), 127–128. https://doi.org/10.1002/(SICI)1096-9896(199606)179:2&lt;127::AID-PATH519&gt;3.0.CO;2-Z</w:t>
      </w:r>
    </w:p>
    <w:p w14:paraId="2F38862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Friedman, C. P., Allee, N. J., Delaney, B. C., Flynn, A. J., Silverstein, J. C., Sullivan, K., &amp; Young, K. A. (2017). The science of Learning Health Systems: Foundations for a new journal. </w:t>
      </w:r>
      <w:r w:rsidRPr="007823B3">
        <w:rPr>
          <w:rFonts w:ascii="Arial" w:hAnsi="Arial" w:cs="Arial"/>
          <w:i/>
          <w:iCs/>
          <w:sz w:val="24"/>
          <w:szCs w:val="24"/>
        </w:rPr>
        <w:t>Learning Health Systems</w:t>
      </w:r>
      <w:r w:rsidRPr="007823B3">
        <w:rPr>
          <w:rFonts w:ascii="Arial" w:hAnsi="Arial" w:cs="Arial"/>
          <w:sz w:val="24"/>
          <w:szCs w:val="24"/>
        </w:rPr>
        <w:t xml:space="preserve">, </w:t>
      </w:r>
      <w:r w:rsidRPr="007823B3">
        <w:rPr>
          <w:rFonts w:ascii="Arial" w:hAnsi="Arial" w:cs="Arial"/>
          <w:i/>
          <w:iCs/>
          <w:sz w:val="24"/>
          <w:szCs w:val="24"/>
        </w:rPr>
        <w:t>1</w:t>
      </w:r>
      <w:r w:rsidRPr="007823B3">
        <w:rPr>
          <w:rFonts w:ascii="Arial" w:hAnsi="Arial" w:cs="Arial"/>
          <w:sz w:val="24"/>
          <w:szCs w:val="24"/>
        </w:rPr>
        <w:t>(1), e10020. https://doi.org/10.1002/lrh2.10020</w:t>
      </w:r>
    </w:p>
    <w:p w14:paraId="267FCA42"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Funkhouser, W. K. (2018). Chapter 11 - Pathology: The clinical description of human disease. In W. B. Coleman &amp; G. J. Tsongalis (Eds.), </w:t>
      </w:r>
      <w:r w:rsidRPr="007823B3">
        <w:rPr>
          <w:rFonts w:ascii="Arial" w:hAnsi="Arial" w:cs="Arial"/>
          <w:i/>
          <w:iCs/>
          <w:sz w:val="24"/>
          <w:szCs w:val="24"/>
        </w:rPr>
        <w:t>Molecular Pathology (Second Edition)</w:t>
      </w:r>
      <w:r w:rsidRPr="007823B3">
        <w:rPr>
          <w:rFonts w:ascii="Arial" w:hAnsi="Arial" w:cs="Arial"/>
          <w:sz w:val="24"/>
          <w:szCs w:val="24"/>
        </w:rPr>
        <w:t xml:space="preserve"> (pp. 217–229). Academic Press. https://doi.org/10.1016/B978-0-12-802761-5.00011-0</w:t>
      </w:r>
    </w:p>
    <w:p w14:paraId="0F7F0705"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Futoma, J., Simons, M., Panch, T., Doshi-Velez, F., &amp; Celi, L. A. (2020). The myth of generalisability in clinical research and machine learning in health care. </w:t>
      </w:r>
      <w:r w:rsidRPr="007823B3">
        <w:rPr>
          <w:rFonts w:ascii="Arial" w:hAnsi="Arial" w:cs="Arial"/>
          <w:i/>
          <w:iCs/>
          <w:sz w:val="24"/>
          <w:szCs w:val="24"/>
        </w:rPr>
        <w:t>The Lancet Digital Health</w:t>
      </w:r>
      <w:r w:rsidRPr="007823B3">
        <w:rPr>
          <w:rFonts w:ascii="Arial" w:hAnsi="Arial" w:cs="Arial"/>
          <w:sz w:val="24"/>
          <w:szCs w:val="24"/>
        </w:rPr>
        <w:t xml:space="preserve">, </w:t>
      </w:r>
      <w:r w:rsidRPr="007823B3">
        <w:rPr>
          <w:rFonts w:ascii="Arial" w:hAnsi="Arial" w:cs="Arial"/>
          <w:i/>
          <w:iCs/>
          <w:sz w:val="24"/>
          <w:szCs w:val="24"/>
        </w:rPr>
        <w:t>2</w:t>
      </w:r>
      <w:r w:rsidRPr="007823B3">
        <w:rPr>
          <w:rFonts w:ascii="Arial" w:hAnsi="Arial" w:cs="Arial"/>
          <w:sz w:val="24"/>
          <w:szCs w:val="24"/>
        </w:rPr>
        <w:t>(9), e489–e492. https://doi.org/10.1016/S2589-7500(20)30186-2</w:t>
      </w:r>
    </w:p>
    <w:p w14:paraId="173CF168"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Gambhir, S. S., Ge, T. J., Vermesh, O., &amp; Spitler, R. (2018). Toward achieving precision health. </w:t>
      </w:r>
      <w:r w:rsidRPr="007823B3">
        <w:rPr>
          <w:rFonts w:ascii="Arial" w:hAnsi="Arial" w:cs="Arial"/>
          <w:i/>
          <w:iCs/>
          <w:sz w:val="24"/>
          <w:szCs w:val="24"/>
        </w:rPr>
        <w:t>Science Translational Medicine</w:t>
      </w:r>
      <w:r w:rsidRPr="007823B3">
        <w:rPr>
          <w:rFonts w:ascii="Arial" w:hAnsi="Arial" w:cs="Arial"/>
          <w:sz w:val="24"/>
          <w:szCs w:val="24"/>
        </w:rPr>
        <w:t xml:space="preserve">, </w:t>
      </w:r>
      <w:r w:rsidRPr="007823B3">
        <w:rPr>
          <w:rFonts w:ascii="Arial" w:hAnsi="Arial" w:cs="Arial"/>
          <w:i/>
          <w:iCs/>
          <w:sz w:val="24"/>
          <w:szCs w:val="24"/>
        </w:rPr>
        <w:t>10</w:t>
      </w:r>
      <w:r w:rsidRPr="007823B3">
        <w:rPr>
          <w:rFonts w:ascii="Arial" w:hAnsi="Arial" w:cs="Arial"/>
          <w:sz w:val="24"/>
          <w:szCs w:val="24"/>
        </w:rPr>
        <w:t>(430), eaao3612. https://doi.org/10.1126/scitranslmed.aao3612</w:t>
      </w:r>
    </w:p>
    <w:p w14:paraId="1805EB2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Gao, Y., Li, S., Jin, Y., Zhou, L., Sun, S., Xu, X., Li, S., Yang, H., Zhang, Q., &amp; Wang, Y. (2021). </w:t>
      </w:r>
      <w:r w:rsidRPr="007823B3">
        <w:rPr>
          <w:rFonts w:ascii="Arial" w:hAnsi="Arial" w:cs="Arial"/>
          <w:i/>
          <w:iCs/>
          <w:sz w:val="24"/>
          <w:szCs w:val="24"/>
        </w:rPr>
        <w:t>Assessment of performance of the machine learning-based breast cancer risk prediction model: A systematic review and meta-analysis (Preprint)</w:t>
      </w:r>
      <w:r w:rsidRPr="007823B3">
        <w:rPr>
          <w:rFonts w:ascii="Arial" w:hAnsi="Arial" w:cs="Arial"/>
          <w:sz w:val="24"/>
          <w:szCs w:val="24"/>
        </w:rPr>
        <w:t>. JMIR Public Health and Surveillance. https://doi.org/10.2196/preprints.35750</w:t>
      </w:r>
    </w:p>
    <w:p w14:paraId="361B6F91"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Garcia-Roig, M., Gorin, M., Parra-Herran, C., Garcia-Buitrago, M., Kava, B., M, J., Ms, S., M, M., &amp; G, C. (2013). Pathologic evaluation of non-neoplastic renal parenchyma in partial nephrectomy specimens. </w:t>
      </w:r>
      <w:r w:rsidRPr="007823B3">
        <w:rPr>
          <w:rFonts w:ascii="Arial" w:hAnsi="Arial" w:cs="Arial"/>
          <w:i/>
          <w:iCs/>
          <w:sz w:val="24"/>
          <w:szCs w:val="24"/>
        </w:rPr>
        <w:t>World Journal of Urology</w:t>
      </w:r>
      <w:r w:rsidRPr="007823B3">
        <w:rPr>
          <w:rFonts w:ascii="Arial" w:hAnsi="Arial" w:cs="Arial"/>
          <w:sz w:val="24"/>
          <w:szCs w:val="24"/>
        </w:rPr>
        <w:t xml:space="preserve">, </w:t>
      </w:r>
      <w:r w:rsidRPr="007823B3">
        <w:rPr>
          <w:rFonts w:ascii="Arial" w:hAnsi="Arial" w:cs="Arial"/>
          <w:i/>
          <w:iCs/>
          <w:sz w:val="24"/>
          <w:szCs w:val="24"/>
        </w:rPr>
        <w:t>31</w:t>
      </w:r>
      <w:r w:rsidRPr="007823B3">
        <w:rPr>
          <w:rFonts w:ascii="Arial" w:hAnsi="Arial" w:cs="Arial"/>
          <w:sz w:val="24"/>
          <w:szCs w:val="24"/>
        </w:rPr>
        <w:t>(4). https://doi.org/10.1007/s00345-011-0720-1</w:t>
      </w:r>
    </w:p>
    <w:p w14:paraId="5593E830"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Gerke, S., Minssen, T., &amp; Cohen, G. (2020). Chapter 12—Ethical and legal challenges of artificial intelligence-driven healthcare. In A. Bohr &amp; K. Memarzadeh (Eds.), </w:t>
      </w:r>
      <w:r w:rsidRPr="007823B3">
        <w:rPr>
          <w:rFonts w:ascii="Arial" w:hAnsi="Arial" w:cs="Arial"/>
          <w:i/>
          <w:iCs/>
          <w:sz w:val="24"/>
          <w:szCs w:val="24"/>
        </w:rPr>
        <w:t>Artificial Intelligence in Healthcare</w:t>
      </w:r>
      <w:r w:rsidRPr="007823B3">
        <w:rPr>
          <w:rFonts w:ascii="Arial" w:hAnsi="Arial" w:cs="Arial"/>
          <w:sz w:val="24"/>
          <w:szCs w:val="24"/>
        </w:rPr>
        <w:t xml:space="preserve"> (pp. 295–336). Academic Press. https://doi.org/10.1016/B978-0-12-818438-7.00012-5</w:t>
      </w:r>
    </w:p>
    <w:p w14:paraId="263F637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Gildenblat, J., &amp; Klaiman, E. (2020). </w:t>
      </w:r>
      <w:r w:rsidRPr="007823B3">
        <w:rPr>
          <w:rFonts w:ascii="Arial" w:hAnsi="Arial" w:cs="Arial"/>
          <w:i/>
          <w:iCs/>
          <w:sz w:val="24"/>
          <w:szCs w:val="24"/>
        </w:rPr>
        <w:t>Self-supervised similarity learning for digital pathology</w:t>
      </w:r>
      <w:r w:rsidRPr="007823B3">
        <w:rPr>
          <w:rFonts w:ascii="Arial" w:hAnsi="Arial" w:cs="Arial"/>
          <w:sz w:val="24"/>
          <w:szCs w:val="24"/>
        </w:rPr>
        <w:t xml:space="preserve"> (arXiv:1905.08139). arXiv. https://doi.org/10.48550/arXiv.1905.08139</w:t>
      </w:r>
    </w:p>
    <w:p w14:paraId="68D7808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lang w:val="es-CO"/>
        </w:rPr>
        <w:t xml:space="preserve">Haendel, M. A., Chute, C. G., &amp; Robinson, P. N. (2018). </w:t>
      </w:r>
      <w:r w:rsidRPr="007823B3">
        <w:rPr>
          <w:rFonts w:ascii="Arial" w:hAnsi="Arial" w:cs="Arial"/>
          <w:sz w:val="24"/>
          <w:szCs w:val="24"/>
        </w:rPr>
        <w:t xml:space="preserve">Classification, ontology, and precision medicine. </w:t>
      </w:r>
      <w:r w:rsidRPr="007823B3">
        <w:rPr>
          <w:rFonts w:ascii="Arial" w:hAnsi="Arial" w:cs="Arial"/>
          <w:i/>
          <w:iCs/>
          <w:sz w:val="24"/>
          <w:szCs w:val="24"/>
        </w:rPr>
        <w:t>The New England Journal of Medicine</w:t>
      </w:r>
      <w:r w:rsidRPr="007823B3">
        <w:rPr>
          <w:rFonts w:ascii="Arial" w:hAnsi="Arial" w:cs="Arial"/>
          <w:sz w:val="24"/>
          <w:szCs w:val="24"/>
        </w:rPr>
        <w:t xml:space="preserve">, </w:t>
      </w:r>
      <w:r w:rsidRPr="007823B3">
        <w:rPr>
          <w:rFonts w:ascii="Arial" w:hAnsi="Arial" w:cs="Arial"/>
          <w:i/>
          <w:iCs/>
          <w:sz w:val="24"/>
          <w:szCs w:val="24"/>
        </w:rPr>
        <w:t>379</w:t>
      </w:r>
      <w:r w:rsidRPr="007823B3">
        <w:rPr>
          <w:rFonts w:ascii="Arial" w:hAnsi="Arial" w:cs="Arial"/>
          <w:sz w:val="24"/>
          <w:szCs w:val="24"/>
        </w:rPr>
        <w:t>(15), 1452–1462. https://doi.org/10.1056/NEJMra1615014</w:t>
      </w:r>
    </w:p>
    <w:p w14:paraId="2E6AB301"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Haeyeh, Y. A., Ghazal, M., El-Baz, A., &amp; Talaat, I. M. (2022). Development and evaluation of a novel deep-learning-based framework for the classification of renal histopathology images. </w:t>
      </w:r>
      <w:r w:rsidRPr="007823B3">
        <w:rPr>
          <w:rFonts w:ascii="Arial" w:hAnsi="Arial" w:cs="Arial"/>
          <w:i/>
          <w:iCs/>
          <w:sz w:val="24"/>
          <w:szCs w:val="24"/>
        </w:rPr>
        <w:t>Bioengineering</w:t>
      </w:r>
      <w:r w:rsidRPr="007823B3">
        <w:rPr>
          <w:rFonts w:ascii="Arial" w:hAnsi="Arial" w:cs="Arial"/>
          <w:sz w:val="24"/>
          <w:szCs w:val="24"/>
        </w:rPr>
        <w:t xml:space="preserve">, </w:t>
      </w:r>
      <w:r w:rsidRPr="007823B3">
        <w:rPr>
          <w:rFonts w:ascii="Arial" w:hAnsi="Arial" w:cs="Arial"/>
          <w:i/>
          <w:iCs/>
          <w:sz w:val="24"/>
          <w:szCs w:val="24"/>
        </w:rPr>
        <w:t>9</w:t>
      </w:r>
      <w:r w:rsidRPr="007823B3">
        <w:rPr>
          <w:rFonts w:ascii="Arial" w:hAnsi="Arial" w:cs="Arial"/>
          <w:sz w:val="24"/>
          <w:szCs w:val="24"/>
        </w:rPr>
        <w:t>(9). https://doi.org/10.3390/bioengineering9090423</w:t>
      </w:r>
    </w:p>
    <w:p w14:paraId="4E61FFC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Hamilton, P. W., van Diest, P. J., Williams, R., &amp; Gallagher, A. G. (2009). Do we see what we think we see? The complexities of morphological assessment. </w:t>
      </w:r>
      <w:r w:rsidRPr="007823B3">
        <w:rPr>
          <w:rFonts w:ascii="Arial" w:hAnsi="Arial" w:cs="Arial"/>
          <w:i/>
          <w:iCs/>
          <w:sz w:val="24"/>
          <w:szCs w:val="24"/>
        </w:rPr>
        <w:t>The Journal of Pathology</w:t>
      </w:r>
      <w:r w:rsidRPr="007823B3">
        <w:rPr>
          <w:rFonts w:ascii="Arial" w:hAnsi="Arial" w:cs="Arial"/>
          <w:sz w:val="24"/>
          <w:szCs w:val="24"/>
        </w:rPr>
        <w:t xml:space="preserve">, </w:t>
      </w:r>
      <w:r w:rsidRPr="007823B3">
        <w:rPr>
          <w:rFonts w:ascii="Arial" w:hAnsi="Arial" w:cs="Arial"/>
          <w:i/>
          <w:iCs/>
          <w:sz w:val="24"/>
          <w:szCs w:val="24"/>
        </w:rPr>
        <w:t>218</w:t>
      </w:r>
      <w:r w:rsidRPr="007823B3">
        <w:rPr>
          <w:rFonts w:ascii="Arial" w:hAnsi="Arial" w:cs="Arial"/>
          <w:sz w:val="24"/>
          <w:szCs w:val="24"/>
        </w:rPr>
        <w:t>(3), 285–291. https://doi.org/10.1002/path.2527</w:t>
      </w:r>
    </w:p>
    <w:p w14:paraId="209E945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Harrison, J. H., Jr, Gilbertson, J. R., Hanna, M. G., Olson, N. H., Seheult, J. N., Sorace, J. M., &amp; Stram, M. N. (2021). Introduction to artificial intelligence and machine learning for pathology. </w:t>
      </w:r>
      <w:r w:rsidRPr="007823B3">
        <w:rPr>
          <w:rFonts w:ascii="Arial" w:hAnsi="Arial" w:cs="Arial"/>
          <w:i/>
          <w:iCs/>
          <w:sz w:val="24"/>
          <w:szCs w:val="24"/>
        </w:rPr>
        <w:t>Archives of Pathology &amp; Laboratory Medicine</w:t>
      </w:r>
      <w:r w:rsidRPr="007823B3">
        <w:rPr>
          <w:rFonts w:ascii="Arial" w:hAnsi="Arial" w:cs="Arial"/>
          <w:sz w:val="24"/>
          <w:szCs w:val="24"/>
        </w:rPr>
        <w:t xml:space="preserve">, </w:t>
      </w:r>
      <w:r w:rsidRPr="007823B3">
        <w:rPr>
          <w:rFonts w:ascii="Arial" w:hAnsi="Arial" w:cs="Arial"/>
          <w:i/>
          <w:iCs/>
          <w:sz w:val="24"/>
          <w:szCs w:val="24"/>
        </w:rPr>
        <w:t>145</w:t>
      </w:r>
      <w:r w:rsidRPr="007823B3">
        <w:rPr>
          <w:rFonts w:ascii="Arial" w:hAnsi="Arial" w:cs="Arial"/>
          <w:sz w:val="24"/>
          <w:szCs w:val="24"/>
        </w:rPr>
        <w:t>(10), 1228–1254. https://doi.org/10.5858/arpa.2020-0541-CP</w:t>
      </w:r>
    </w:p>
    <w:p w14:paraId="7EAEA586"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Ho, S. Y., Phua, K., Wong, L., &amp; Bin Goh, W. W. (2020). Extensions of the external validation for checking learned model interpretability and generalizability. </w:t>
      </w:r>
      <w:r w:rsidRPr="007823B3">
        <w:rPr>
          <w:rFonts w:ascii="Arial" w:hAnsi="Arial" w:cs="Arial"/>
          <w:i/>
          <w:iCs/>
          <w:sz w:val="24"/>
          <w:szCs w:val="24"/>
        </w:rPr>
        <w:t>Patterns</w:t>
      </w:r>
      <w:r w:rsidRPr="007823B3">
        <w:rPr>
          <w:rFonts w:ascii="Arial" w:hAnsi="Arial" w:cs="Arial"/>
          <w:sz w:val="24"/>
          <w:szCs w:val="24"/>
        </w:rPr>
        <w:t xml:space="preserve">, </w:t>
      </w:r>
      <w:r w:rsidRPr="007823B3">
        <w:rPr>
          <w:rFonts w:ascii="Arial" w:hAnsi="Arial" w:cs="Arial"/>
          <w:i/>
          <w:iCs/>
          <w:sz w:val="24"/>
          <w:szCs w:val="24"/>
        </w:rPr>
        <w:t>1</w:t>
      </w:r>
      <w:r w:rsidRPr="007823B3">
        <w:rPr>
          <w:rFonts w:ascii="Arial" w:hAnsi="Arial" w:cs="Arial"/>
          <w:sz w:val="24"/>
          <w:szCs w:val="24"/>
        </w:rPr>
        <w:t>(8), 100129. https://doi.org/10.1016/j.patter.2020.100129</w:t>
      </w:r>
    </w:p>
    <w:p w14:paraId="0D10FB8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Homeyer, A., Geißler, C., Schwen, L. O., Zakrzewski, F., Evans, T., Strohmenger, K., Westphal, M., Bülow, R. D., Kargl, M., Karjauv, A., Munné-Bertran, I., Retzlaff, C. O., Romero-López, A., Sołtysiński, T., Plass, M., Carvalho, R., Steinbach, P., Lan, Y.-C., Bouteldja, N., … Zerbe, N. (2022). Recommendations on compiling test datasets for evaluating artificial intelligence solutions in pathology. </w:t>
      </w:r>
      <w:r w:rsidRPr="007823B3">
        <w:rPr>
          <w:rFonts w:ascii="Arial" w:hAnsi="Arial" w:cs="Arial"/>
          <w:i/>
          <w:iCs/>
          <w:sz w:val="24"/>
          <w:szCs w:val="24"/>
        </w:rPr>
        <w:t>Modern Pathology</w:t>
      </w:r>
      <w:r w:rsidRPr="007823B3">
        <w:rPr>
          <w:rFonts w:ascii="Arial" w:hAnsi="Arial" w:cs="Arial"/>
          <w:sz w:val="24"/>
          <w:szCs w:val="24"/>
        </w:rPr>
        <w:t>, 1–11. https://doi.org/10.1038/s41379-022-01147-y</w:t>
      </w:r>
    </w:p>
    <w:p w14:paraId="5F8ED2B2" w14:textId="77777777" w:rsidR="009F3DE6" w:rsidRPr="007823B3" w:rsidRDefault="009F3DE6" w:rsidP="007823B3">
      <w:pPr>
        <w:pStyle w:val="Bibliography"/>
        <w:spacing w:line="480" w:lineRule="auto"/>
        <w:ind w:left="1440" w:hanging="720"/>
        <w:jc w:val="both"/>
        <w:rPr>
          <w:rFonts w:ascii="Arial" w:hAnsi="Arial" w:cs="Arial"/>
          <w:sz w:val="24"/>
          <w:szCs w:val="24"/>
          <w:lang w:val="es-CO"/>
        </w:rPr>
      </w:pPr>
      <w:r w:rsidRPr="007823B3">
        <w:rPr>
          <w:rFonts w:ascii="Arial" w:hAnsi="Arial" w:cs="Arial"/>
          <w:sz w:val="24"/>
          <w:szCs w:val="24"/>
        </w:rPr>
        <w:lastRenderedPageBreak/>
        <w:t xml:space="preserve">Hung, Y. P., Hunninghake, G. M., Miller, E. R., Putman, R., Nishino, M., Araki, T., Hatabu, H., Sholl, L. M., &amp; Vivero, M. (2019). Incidental non-neoplastic parenchymal findings in patients undergoing lung resection. </w:t>
      </w:r>
      <w:r w:rsidRPr="007823B3">
        <w:rPr>
          <w:rFonts w:ascii="Arial" w:hAnsi="Arial" w:cs="Arial"/>
          <w:i/>
          <w:iCs/>
          <w:sz w:val="24"/>
          <w:szCs w:val="24"/>
          <w:lang w:val="es-CO"/>
        </w:rPr>
        <w:t>Human Pathology</w:t>
      </w:r>
      <w:r w:rsidRPr="007823B3">
        <w:rPr>
          <w:rFonts w:ascii="Arial" w:hAnsi="Arial" w:cs="Arial"/>
          <w:sz w:val="24"/>
          <w:szCs w:val="24"/>
          <w:lang w:val="es-CO"/>
        </w:rPr>
        <w:t xml:space="preserve">, </w:t>
      </w:r>
      <w:r w:rsidRPr="007823B3">
        <w:rPr>
          <w:rFonts w:ascii="Arial" w:hAnsi="Arial" w:cs="Arial"/>
          <w:i/>
          <w:iCs/>
          <w:sz w:val="24"/>
          <w:szCs w:val="24"/>
          <w:lang w:val="es-CO"/>
        </w:rPr>
        <w:t>86</w:t>
      </w:r>
      <w:r w:rsidRPr="007823B3">
        <w:rPr>
          <w:rFonts w:ascii="Arial" w:hAnsi="Arial" w:cs="Arial"/>
          <w:sz w:val="24"/>
          <w:szCs w:val="24"/>
          <w:lang w:val="es-CO"/>
        </w:rPr>
        <w:t>, 93. https://doi.org/10.1016/j.humpath.2019.01.002</w:t>
      </w:r>
    </w:p>
    <w:p w14:paraId="0535D048"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lang w:val="es-CO"/>
        </w:rPr>
        <w:t xml:space="preserve">Iglesias, L. L., Bellón, P. S., del Barrio, A. P., Fernández-Miranda, P. M., González, D. R., Vega, J. A., Mandly, A. A. G., &amp; Blanco, J. A. P. (2021). </w:t>
      </w:r>
      <w:r w:rsidRPr="007823B3">
        <w:rPr>
          <w:rFonts w:ascii="Arial" w:hAnsi="Arial" w:cs="Arial"/>
          <w:sz w:val="24"/>
          <w:szCs w:val="24"/>
        </w:rPr>
        <w:t xml:space="preserve">A primer on deep learning and convolutional neural networks for clinicians. </w:t>
      </w:r>
      <w:r w:rsidRPr="007823B3">
        <w:rPr>
          <w:rFonts w:ascii="Arial" w:hAnsi="Arial" w:cs="Arial"/>
          <w:i/>
          <w:iCs/>
          <w:sz w:val="24"/>
          <w:szCs w:val="24"/>
        </w:rPr>
        <w:t>Insights into Imaging</w:t>
      </w:r>
      <w:r w:rsidRPr="007823B3">
        <w:rPr>
          <w:rFonts w:ascii="Arial" w:hAnsi="Arial" w:cs="Arial"/>
          <w:sz w:val="24"/>
          <w:szCs w:val="24"/>
        </w:rPr>
        <w:t xml:space="preserve">, </w:t>
      </w:r>
      <w:r w:rsidRPr="007823B3">
        <w:rPr>
          <w:rFonts w:ascii="Arial" w:hAnsi="Arial" w:cs="Arial"/>
          <w:i/>
          <w:iCs/>
          <w:sz w:val="24"/>
          <w:szCs w:val="24"/>
        </w:rPr>
        <w:t>12</w:t>
      </w:r>
      <w:r w:rsidRPr="007823B3">
        <w:rPr>
          <w:rFonts w:ascii="Arial" w:hAnsi="Arial" w:cs="Arial"/>
          <w:sz w:val="24"/>
          <w:szCs w:val="24"/>
        </w:rPr>
        <w:t>(1), 117. https://doi.org/10.1186/s13244-021-01052-z</w:t>
      </w:r>
    </w:p>
    <w:p w14:paraId="7C8416E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John, M. M., Olsson, H. H., &amp; Bosch, J. (2021). Towards MLOps: A framework and maturity model. </w:t>
      </w:r>
      <w:r w:rsidRPr="007823B3">
        <w:rPr>
          <w:rFonts w:ascii="Arial" w:hAnsi="Arial" w:cs="Arial"/>
          <w:i/>
          <w:iCs/>
          <w:sz w:val="24"/>
          <w:szCs w:val="24"/>
        </w:rPr>
        <w:t>2021 47th Euromicro Conference on Software Engineering and Advanced Applications (SEAA)</w:t>
      </w:r>
      <w:r w:rsidRPr="007823B3">
        <w:rPr>
          <w:rFonts w:ascii="Arial" w:hAnsi="Arial" w:cs="Arial"/>
          <w:sz w:val="24"/>
          <w:szCs w:val="24"/>
        </w:rPr>
        <w:t>, 1–8. https://doi.org/10.1109/SEAA53835.2021.00050</w:t>
      </w:r>
    </w:p>
    <w:p w14:paraId="7270417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Kann, B. H., Hosny, A., &amp; Aerts, H. J. W. L. (2021). Artificial intelligence for clinical oncology. </w:t>
      </w:r>
      <w:r w:rsidRPr="007823B3">
        <w:rPr>
          <w:rFonts w:ascii="Arial" w:hAnsi="Arial" w:cs="Arial"/>
          <w:i/>
          <w:iCs/>
          <w:sz w:val="24"/>
          <w:szCs w:val="24"/>
        </w:rPr>
        <w:t>Cancer Cell</w:t>
      </w:r>
      <w:r w:rsidRPr="007823B3">
        <w:rPr>
          <w:rFonts w:ascii="Arial" w:hAnsi="Arial" w:cs="Arial"/>
          <w:sz w:val="24"/>
          <w:szCs w:val="24"/>
        </w:rPr>
        <w:t xml:space="preserve">, </w:t>
      </w:r>
      <w:r w:rsidRPr="007823B3">
        <w:rPr>
          <w:rFonts w:ascii="Arial" w:hAnsi="Arial" w:cs="Arial"/>
          <w:i/>
          <w:iCs/>
          <w:sz w:val="24"/>
          <w:szCs w:val="24"/>
        </w:rPr>
        <w:t>39</w:t>
      </w:r>
      <w:r w:rsidRPr="007823B3">
        <w:rPr>
          <w:rFonts w:ascii="Arial" w:hAnsi="Arial" w:cs="Arial"/>
          <w:sz w:val="24"/>
          <w:szCs w:val="24"/>
        </w:rPr>
        <w:t>(7), 916–927. https://doi.org/10.1016/j.ccell.2021.04.002</w:t>
      </w:r>
    </w:p>
    <w:p w14:paraId="578D25A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Kasperbauer, T. J. (2021). Conflicting roles for humans in learning health systems and AI-enabled healthcare. </w:t>
      </w:r>
      <w:r w:rsidRPr="007823B3">
        <w:rPr>
          <w:rFonts w:ascii="Arial" w:hAnsi="Arial" w:cs="Arial"/>
          <w:i/>
          <w:iCs/>
          <w:sz w:val="24"/>
          <w:szCs w:val="24"/>
        </w:rPr>
        <w:t>Journal of Evaluation in Clinical Practice</w:t>
      </w:r>
      <w:r w:rsidRPr="007823B3">
        <w:rPr>
          <w:rFonts w:ascii="Arial" w:hAnsi="Arial" w:cs="Arial"/>
          <w:sz w:val="24"/>
          <w:szCs w:val="24"/>
        </w:rPr>
        <w:t xml:space="preserve">, </w:t>
      </w:r>
      <w:r w:rsidRPr="007823B3">
        <w:rPr>
          <w:rFonts w:ascii="Arial" w:hAnsi="Arial" w:cs="Arial"/>
          <w:i/>
          <w:iCs/>
          <w:sz w:val="24"/>
          <w:szCs w:val="24"/>
        </w:rPr>
        <w:t>27</w:t>
      </w:r>
      <w:r w:rsidRPr="007823B3">
        <w:rPr>
          <w:rFonts w:ascii="Arial" w:hAnsi="Arial" w:cs="Arial"/>
          <w:sz w:val="24"/>
          <w:szCs w:val="24"/>
        </w:rPr>
        <w:t>(3), 537–542. https://doi.org/10.1111/jep.13510</w:t>
      </w:r>
    </w:p>
    <w:p w14:paraId="5CEAA8B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Khan, S., Rahmani, H., Shah, S. A. A., &amp; Bennamoun, M. (2018). Convolutional Neural Network. In S. Khan, H. Rahmani, S. A. A. Shah, &amp; M. Bennamoun (Eds.), </w:t>
      </w:r>
      <w:r w:rsidRPr="007823B3">
        <w:rPr>
          <w:rFonts w:ascii="Arial" w:hAnsi="Arial" w:cs="Arial"/>
          <w:i/>
          <w:iCs/>
          <w:sz w:val="24"/>
          <w:szCs w:val="24"/>
        </w:rPr>
        <w:t>A Guide to Convolutional Neural Networks for Computer Vision</w:t>
      </w:r>
      <w:r w:rsidRPr="007823B3">
        <w:rPr>
          <w:rFonts w:ascii="Arial" w:hAnsi="Arial" w:cs="Arial"/>
          <w:sz w:val="24"/>
          <w:szCs w:val="24"/>
        </w:rPr>
        <w:t xml:space="preserve"> (pp. </w:t>
      </w:r>
      <w:r w:rsidRPr="007823B3">
        <w:rPr>
          <w:rFonts w:ascii="Arial" w:hAnsi="Arial" w:cs="Arial"/>
          <w:sz w:val="24"/>
          <w:szCs w:val="24"/>
        </w:rPr>
        <w:lastRenderedPageBreak/>
        <w:t>43–68). Springer International Publishing. https://doi.org/10.1007/978-3-031-01821-3_4</w:t>
      </w:r>
    </w:p>
    <w:p w14:paraId="3157A35D"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Khened, M., Kori, A., Rajkumar, H., Krishnamurthi, G., &amp; Srinivasan, B. (2021). A generalized deep learning framework for whole-slide image segmentation and analysis. </w:t>
      </w:r>
      <w:r w:rsidRPr="007823B3">
        <w:rPr>
          <w:rFonts w:ascii="Arial" w:hAnsi="Arial" w:cs="Arial"/>
          <w:i/>
          <w:iCs/>
          <w:sz w:val="24"/>
          <w:szCs w:val="24"/>
        </w:rPr>
        <w:t>Scientific Reports</w:t>
      </w:r>
      <w:r w:rsidRPr="007823B3">
        <w:rPr>
          <w:rFonts w:ascii="Arial" w:hAnsi="Arial" w:cs="Arial"/>
          <w:sz w:val="24"/>
          <w:szCs w:val="24"/>
        </w:rPr>
        <w:t xml:space="preserve">, </w:t>
      </w:r>
      <w:r w:rsidRPr="007823B3">
        <w:rPr>
          <w:rFonts w:ascii="Arial" w:hAnsi="Arial" w:cs="Arial"/>
          <w:i/>
          <w:iCs/>
          <w:sz w:val="24"/>
          <w:szCs w:val="24"/>
        </w:rPr>
        <w:t>11</w:t>
      </w:r>
      <w:r w:rsidRPr="007823B3">
        <w:rPr>
          <w:rFonts w:ascii="Arial" w:hAnsi="Arial" w:cs="Arial"/>
          <w:sz w:val="24"/>
          <w:szCs w:val="24"/>
        </w:rPr>
        <w:t>(1), 11579. https://doi.org/10.1038/s41598-021-90444-8</w:t>
      </w:r>
    </w:p>
    <w:p w14:paraId="0A22FEA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Kim, D. W., Jang, H. Y., Kim, K. W., Shin, Y., &amp; Park, S. H. (2019). Design characteristics of studies reporting the performance of artificial intelligence algorithms for diagnostic analysis of medical images: Results from recently published papers. </w:t>
      </w:r>
      <w:r w:rsidRPr="007823B3">
        <w:rPr>
          <w:rFonts w:ascii="Arial" w:hAnsi="Arial" w:cs="Arial"/>
          <w:i/>
          <w:iCs/>
          <w:sz w:val="24"/>
          <w:szCs w:val="24"/>
        </w:rPr>
        <w:t>Korean Journal of Radiology</w:t>
      </w:r>
      <w:r w:rsidRPr="007823B3">
        <w:rPr>
          <w:rFonts w:ascii="Arial" w:hAnsi="Arial" w:cs="Arial"/>
          <w:sz w:val="24"/>
          <w:szCs w:val="24"/>
        </w:rPr>
        <w:t xml:space="preserve">, </w:t>
      </w:r>
      <w:r w:rsidRPr="007823B3">
        <w:rPr>
          <w:rFonts w:ascii="Arial" w:hAnsi="Arial" w:cs="Arial"/>
          <w:i/>
          <w:iCs/>
          <w:sz w:val="24"/>
          <w:szCs w:val="24"/>
        </w:rPr>
        <w:t>20</w:t>
      </w:r>
      <w:r w:rsidRPr="007823B3">
        <w:rPr>
          <w:rFonts w:ascii="Arial" w:hAnsi="Arial" w:cs="Arial"/>
          <w:sz w:val="24"/>
          <w:szCs w:val="24"/>
        </w:rPr>
        <w:t>(3), 405. https://doi.org/10.3348/kjr.2019.0025</w:t>
      </w:r>
    </w:p>
    <w:p w14:paraId="7B910F28"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Kim, J. M., Sohn, J. H., Cho, M.-Y., Kim, W. H., Chang, H. K., Jung, E. S., Kook, M.-C., Jin, S.-Y., Chae, Y. S., Park, Y. S., Kang, M. S., Kim, H., Lee, J. H., Park, D. Y., Kim, K. M., Kim, H., Suh, Y. J., Seol, S. Y., Jung, H.-Y., … You, J. H. (2019). Inter-observer reproducibility in the pathologic diagnosis of gastric intraepithelial neoplasia and early carcinoma in endoscopic submucosal dissection specimens: A multi-center study. </w:t>
      </w:r>
      <w:r w:rsidRPr="007823B3">
        <w:rPr>
          <w:rFonts w:ascii="Arial" w:hAnsi="Arial" w:cs="Arial"/>
          <w:i/>
          <w:iCs/>
          <w:sz w:val="24"/>
          <w:szCs w:val="24"/>
        </w:rPr>
        <w:t>Cancer Research and Treatment</w:t>
      </w:r>
      <w:r w:rsidRPr="007823B3">
        <w:rPr>
          <w:rFonts w:ascii="Arial" w:hAnsi="Arial" w:cs="Arial"/>
          <w:sz w:val="24"/>
          <w:szCs w:val="24"/>
        </w:rPr>
        <w:t xml:space="preserve">, </w:t>
      </w:r>
      <w:r w:rsidRPr="007823B3">
        <w:rPr>
          <w:rFonts w:ascii="Arial" w:hAnsi="Arial" w:cs="Arial"/>
          <w:i/>
          <w:iCs/>
          <w:sz w:val="24"/>
          <w:szCs w:val="24"/>
        </w:rPr>
        <w:t>51</w:t>
      </w:r>
      <w:r w:rsidRPr="007823B3">
        <w:rPr>
          <w:rFonts w:ascii="Arial" w:hAnsi="Arial" w:cs="Arial"/>
          <w:sz w:val="24"/>
          <w:szCs w:val="24"/>
        </w:rPr>
        <w:t>(4), 1568–1577. https://doi.org/10.4143/crt.2019.019</w:t>
      </w:r>
    </w:p>
    <w:p w14:paraId="06FF6958"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Kingma, E. (2010). Paracetamol, Poison, and Polio: Why Boorse’s account of function fails to distinguish health and disease. </w:t>
      </w:r>
      <w:r w:rsidRPr="007823B3">
        <w:rPr>
          <w:rFonts w:ascii="Arial" w:hAnsi="Arial" w:cs="Arial"/>
          <w:i/>
          <w:iCs/>
          <w:sz w:val="24"/>
          <w:szCs w:val="24"/>
        </w:rPr>
        <w:t>The British Journal for the Philosophy of Science</w:t>
      </w:r>
      <w:r w:rsidRPr="007823B3">
        <w:rPr>
          <w:rFonts w:ascii="Arial" w:hAnsi="Arial" w:cs="Arial"/>
          <w:sz w:val="24"/>
          <w:szCs w:val="24"/>
        </w:rPr>
        <w:t xml:space="preserve">, </w:t>
      </w:r>
      <w:r w:rsidRPr="007823B3">
        <w:rPr>
          <w:rFonts w:ascii="Arial" w:hAnsi="Arial" w:cs="Arial"/>
          <w:i/>
          <w:iCs/>
          <w:sz w:val="24"/>
          <w:szCs w:val="24"/>
        </w:rPr>
        <w:t>61</w:t>
      </w:r>
      <w:r w:rsidRPr="007823B3">
        <w:rPr>
          <w:rFonts w:ascii="Arial" w:hAnsi="Arial" w:cs="Arial"/>
          <w:sz w:val="24"/>
          <w:szCs w:val="24"/>
        </w:rPr>
        <w:t>(2), 241–264.</w:t>
      </w:r>
    </w:p>
    <w:p w14:paraId="0F791988"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Kline, A., Wang, H., Li, Y., Dennis, S., Hutch, M., Xu, Z., Wang, F., Cheng, F., &amp; Luo, Y. (2022). Multimodal machine learning in precision health: A scoping review. </w:t>
      </w:r>
      <w:r w:rsidRPr="007823B3">
        <w:rPr>
          <w:rFonts w:ascii="Arial" w:hAnsi="Arial" w:cs="Arial"/>
          <w:i/>
          <w:iCs/>
          <w:sz w:val="24"/>
          <w:szCs w:val="24"/>
        </w:rPr>
        <w:t>Npj Digital Medicine</w:t>
      </w:r>
      <w:r w:rsidRPr="007823B3">
        <w:rPr>
          <w:rFonts w:ascii="Arial" w:hAnsi="Arial" w:cs="Arial"/>
          <w:sz w:val="24"/>
          <w:szCs w:val="24"/>
        </w:rPr>
        <w:t xml:space="preserve">, </w:t>
      </w:r>
      <w:r w:rsidRPr="007823B3">
        <w:rPr>
          <w:rFonts w:ascii="Arial" w:hAnsi="Arial" w:cs="Arial"/>
          <w:i/>
          <w:iCs/>
          <w:sz w:val="24"/>
          <w:szCs w:val="24"/>
        </w:rPr>
        <w:t>5</w:t>
      </w:r>
      <w:r w:rsidRPr="007823B3">
        <w:rPr>
          <w:rFonts w:ascii="Arial" w:hAnsi="Arial" w:cs="Arial"/>
          <w:sz w:val="24"/>
          <w:szCs w:val="24"/>
        </w:rPr>
        <w:t>(1), Article 1. https://doi.org/10.1038/s41746-022-00712-8</w:t>
      </w:r>
    </w:p>
    <w:p w14:paraId="33D5319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Kohn, M. S., Topaloglu, U., Kirkendall, E. S., Dharod, A., Wells, B. J., &amp; Gurcan, M. (2022). Creating learning health systems and the emerging role of biomedical informatics. </w:t>
      </w:r>
      <w:r w:rsidRPr="007823B3">
        <w:rPr>
          <w:rFonts w:ascii="Arial" w:hAnsi="Arial" w:cs="Arial"/>
          <w:i/>
          <w:iCs/>
          <w:sz w:val="24"/>
          <w:szCs w:val="24"/>
        </w:rPr>
        <w:t>Learning Health Systems</w:t>
      </w:r>
      <w:r w:rsidRPr="007823B3">
        <w:rPr>
          <w:rFonts w:ascii="Arial" w:hAnsi="Arial" w:cs="Arial"/>
          <w:sz w:val="24"/>
          <w:szCs w:val="24"/>
        </w:rPr>
        <w:t xml:space="preserve">, </w:t>
      </w:r>
      <w:r w:rsidRPr="007823B3">
        <w:rPr>
          <w:rFonts w:ascii="Arial" w:hAnsi="Arial" w:cs="Arial"/>
          <w:i/>
          <w:iCs/>
          <w:sz w:val="24"/>
          <w:szCs w:val="24"/>
        </w:rPr>
        <w:t>6</w:t>
      </w:r>
      <w:r w:rsidRPr="007823B3">
        <w:rPr>
          <w:rFonts w:ascii="Arial" w:hAnsi="Arial" w:cs="Arial"/>
          <w:sz w:val="24"/>
          <w:szCs w:val="24"/>
        </w:rPr>
        <w:t>(1), e10259. https://doi.org/10.1002/lrh2.10259</w:t>
      </w:r>
    </w:p>
    <w:p w14:paraId="14DCA775"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Kostick-Quenet, K. M., Cohen, I. G., Gerke, S., Lo, B., Antaki, J., Movahedi, F., Njah, H., Schoen, L., Estep, J. E., &amp; Blumenthal-Barby, J. S. (2022). Mitigating racial bias in machine learning. </w:t>
      </w:r>
      <w:r w:rsidRPr="007823B3">
        <w:rPr>
          <w:rFonts w:ascii="Arial" w:hAnsi="Arial" w:cs="Arial"/>
          <w:i/>
          <w:iCs/>
          <w:sz w:val="24"/>
          <w:szCs w:val="24"/>
        </w:rPr>
        <w:t>The Journal of Law, Medicine &amp; Ethics: A Journal of the American Society of Law, Medicine &amp; Ethics</w:t>
      </w:r>
      <w:r w:rsidRPr="007823B3">
        <w:rPr>
          <w:rFonts w:ascii="Arial" w:hAnsi="Arial" w:cs="Arial"/>
          <w:sz w:val="24"/>
          <w:szCs w:val="24"/>
        </w:rPr>
        <w:t xml:space="preserve">, </w:t>
      </w:r>
      <w:r w:rsidRPr="007823B3">
        <w:rPr>
          <w:rFonts w:ascii="Arial" w:hAnsi="Arial" w:cs="Arial"/>
          <w:i/>
          <w:iCs/>
          <w:sz w:val="24"/>
          <w:szCs w:val="24"/>
        </w:rPr>
        <w:t>50</w:t>
      </w:r>
      <w:r w:rsidRPr="007823B3">
        <w:rPr>
          <w:rFonts w:ascii="Arial" w:hAnsi="Arial" w:cs="Arial"/>
          <w:sz w:val="24"/>
          <w:szCs w:val="24"/>
        </w:rPr>
        <w:t>(1), 92–100. https://doi.org/10.1017/jme.2022.13</w:t>
      </w:r>
    </w:p>
    <w:p w14:paraId="7010E40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Lake, B. M., Ullman, T. D., Tenenbaum, J. B., &amp; Gershman, S. J. (2017). Building machines that learn and think like people. </w:t>
      </w:r>
      <w:r w:rsidRPr="007823B3">
        <w:rPr>
          <w:rFonts w:ascii="Arial" w:hAnsi="Arial" w:cs="Arial"/>
          <w:i/>
          <w:iCs/>
          <w:sz w:val="24"/>
          <w:szCs w:val="24"/>
        </w:rPr>
        <w:t>Behavioral and Brain Sciences</w:t>
      </w:r>
      <w:r w:rsidRPr="007823B3">
        <w:rPr>
          <w:rFonts w:ascii="Arial" w:hAnsi="Arial" w:cs="Arial"/>
          <w:sz w:val="24"/>
          <w:szCs w:val="24"/>
        </w:rPr>
        <w:t xml:space="preserve">, </w:t>
      </w:r>
      <w:r w:rsidRPr="007823B3">
        <w:rPr>
          <w:rFonts w:ascii="Arial" w:hAnsi="Arial" w:cs="Arial"/>
          <w:i/>
          <w:iCs/>
          <w:sz w:val="24"/>
          <w:szCs w:val="24"/>
        </w:rPr>
        <w:t>40</w:t>
      </w:r>
      <w:r w:rsidRPr="007823B3">
        <w:rPr>
          <w:rFonts w:ascii="Arial" w:hAnsi="Arial" w:cs="Arial"/>
          <w:sz w:val="24"/>
          <w:szCs w:val="24"/>
        </w:rPr>
        <w:t>, e253. https://doi.org/10.1017/S0140525X16001837</w:t>
      </w:r>
    </w:p>
    <w:p w14:paraId="5309E1E6"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Lauc, D. (2020). Machine learning and the philosophical problems of induction. In S. Skansi (Ed.), </w:t>
      </w:r>
      <w:r w:rsidRPr="007823B3">
        <w:rPr>
          <w:rFonts w:ascii="Arial" w:hAnsi="Arial" w:cs="Arial"/>
          <w:i/>
          <w:iCs/>
          <w:sz w:val="24"/>
          <w:szCs w:val="24"/>
        </w:rPr>
        <w:t>Guide to Deep Learning Basics: Logical, Historical and Philosophical Perspectives</w:t>
      </w:r>
      <w:r w:rsidRPr="007823B3">
        <w:rPr>
          <w:rFonts w:ascii="Arial" w:hAnsi="Arial" w:cs="Arial"/>
          <w:sz w:val="24"/>
          <w:szCs w:val="24"/>
        </w:rPr>
        <w:t xml:space="preserve"> (pp. 93–106). Springer International Publishing. https://doi.org/10.1007/978-3-030-37591-1_9</w:t>
      </w:r>
    </w:p>
    <w:p w14:paraId="3D2C154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Lee, C., Light, A., Saveliev, E. S., van der Schaar, M., &amp; Gnanapragasam, V. J. (2022). Developing machine learning algorithms for dynamic estimation of </w:t>
      </w:r>
      <w:r w:rsidRPr="007823B3">
        <w:rPr>
          <w:rFonts w:ascii="Arial" w:hAnsi="Arial" w:cs="Arial"/>
          <w:sz w:val="24"/>
          <w:szCs w:val="24"/>
        </w:rPr>
        <w:lastRenderedPageBreak/>
        <w:t xml:space="preserve">progression during active surveillance for prostate cancer. </w:t>
      </w:r>
      <w:r w:rsidRPr="007823B3">
        <w:rPr>
          <w:rFonts w:ascii="Arial" w:hAnsi="Arial" w:cs="Arial"/>
          <w:i/>
          <w:iCs/>
          <w:sz w:val="24"/>
          <w:szCs w:val="24"/>
        </w:rPr>
        <w:t>Npj Digital Medicine</w:t>
      </w:r>
      <w:r w:rsidRPr="007823B3">
        <w:rPr>
          <w:rFonts w:ascii="Arial" w:hAnsi="Arial" w:cs="Arial"/>
          <w:sz w:val="24"/>
          <w:szCs w:val="24"/>
        </w:rPr>
        <w:t xml:space="preserve">, </w:t>
      </w:r>
      <w:r w:rsidRPr="007823B3">
        <w:rPr>
          <w:rFonts w:ascii="Arial" w:hAnsi="Arial" w:cs="Arial"/>
          <w:i/>
          <w:iCs/>
          <w:sz w:val="24"/>
          <w:szCs w:val="24"/>
        </w:rPr>
        <w:t>5</w:t>
      </w:r>
      <w:r w:rsidRPr="007823B3">
        <w:rPr>
          <w:rFonts w:ascii="Arial" w:hAnsi="Arial" w:cs="Arial"/>
          <w:sz w:val="24"/>
          <w:szCs w:val="24"/>
        </w:rPr>
        <w:t>(1), Article 1. https://doi.org/10.1038/s41746-022-00659-w</w:t>
      </w:r>
    </w:p>
    <w:p w14:paraId="5F397E7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Lee, L. H., Yantiss, R. K., Sadot, E., Ren, B., Calvacanti, M. S., Hechtman, J. F., Ivelja, S., Huynh, B., Xue, Y., Shitilbans, T., Guend, H., Stadler, Z. K., Weiser, M. R., Vakiani, E., Gӧnen, M., Klimstra, D. S., &amp; Shia, J. (2017). Diagnosing colorectal medullary carcinoma: Interobserver variability and clinicopathological implications. </w:t>
      </w:r>
      <w:r w:rsidRPr="007823B3">
        <w:rPr>
          <w:rFonts w:ascii="Arial" w:hAnsi="Arial" w:cs="Arial"/>
          <w:i/>
          <w:iCs/>
          <w:sz w:val="24"/>
          <w:szCs w:val="24"/>
        </w:rPr>
        <w:t>Human Pathology</w:t>
      </w:r>
      <w:r w:rsidRPr="007823B3">
        <w:rPr>
          <w:rFonts w:ascii="Arial" w:hAnsi="Arial" w:cs="Arial"/>
          <w:sz w:val="24"/>
          <w:szCs w:val="24"/>
        </w:rPr>
        <w:t xml:space="preserve">, </w:t>
      </w:r>
      <w:r w:rsidRPr="007823B3">
        <w:rPr>
          <w:rFonts w:ascii="Arial" w:hAnsi="Arial" w:cs="Arial"/>
          <w:i/>
          <w:iCs/>
          <w:sz w:val="24"/>
          <w:szCs w:val="24"/>
        </w:rPr>
        <w:t>62</w:t>
      </w:r>
      <w:r w:rsidRPr="007823B3">
        <w:rPr>
          <w:rFonts w:ascii="Arial" w:hAnsi="Arial" w:cs="Arial"/>
          <w:sz w:val="24"/>
          <w:szCs w:val="24"/>
        </w:rPr>
        <w:t>, 74–82. https://doi.org/10.1016/j.humpath.2016.12.013</w:t>
      </w:r>
    </w:p>
    <w:p w14:paraId="3BB5791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Leong, A. S.-Y., &amp; Zhuang, Z. (2011). The changing role of pathology in breast cancer diagnosis and treatment. </w:t>
      </w:r>
      <w:r w:rsidRPr="007823B3">
        <w:rPr>
          <w:rFonts w:ascii="Arial" w:hAnsi="Arial" w:cs="Arial"/>
          <w:i/>
          <w:iCs/>
          <w:sz w:val="24"/>
          <w:szCs w:val="24"/>
        </w:rPr>
        <w:t>Pathobiology: Journal of Immunopathology, Molecular and Cellular Biology</w:t>
      </w:r>
      <w:r w:rsidRPr="007823B3">
        <w:rPr>
          <w:rFonts w:ascii="Arial" w:hAnsi="Arial" w:cs="Arial"/>
          <w:sz w:val="24"/>
          <w:szCs w:val="24"/>
        </w:rPr>
        <w:t xml:space="preserve">, </w:t>
      </w:r>
      <w:r w:rsidRPr="007823B3">
        <w:rPr>
          <w:rFonts w:ascii="Arial" w:hAnsi="Arial" w:cs="Arial"/>
          <w:i/>
          <w:iCs/>
          <w:sz w:val="24"/>
          <w:szCs w:val="24"/>
        </w:rPr>
        <w:t>78</w:t>
      </w:r>
      <w:r w:rsidRPr="007823B3">
        <w:rPr>
          <w:rFonts w:ascii="Arial" w:hAnsi="Arial" w:cs="Arial"/>
          <w:sz w:val="24"/>
          <w:szCs w:val="24"/>
        </w:rPr>
        <w:t>(2), 99–114. https://doi.org/10.1159/000292644</w:t>
      </w:r>
    </w:p>
    <w:p w14:paraId="3BF43E3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Lindman, K., Rose, J. F., Lindvall, M., Lundström, C., &amp; Treanor, D. (2019). Annotations, ontologies, and whole slide images – development of an annotated ontology-driven whole slide image library of normal and abnormal human tissue. </w:t>
      </w:r>
      <w:r w:rsidRPr="007823B3">
        <w:rPr>
          <w:rFonts w:ascii="Arial" w:hAnsi="Arial" w:cs="Arial"/>
          <w:i/>
          <w:iCs/>
          <w:sz w:val="24"/>
          <w:szCs w:val="24"/>
        </w:rPr>
        <w:t>Journal of Pathology Informatics</w:t>
      </w:r>
      <w:r w:rsidRPr="007823B3">
        <w:rPr>
          <w:rFonts w:ascii="Arial" w:hAnsi="Arial" w:cs="Arial"/>
          <w:sz w:val="24"/>
          <w:szCs w:val="24"/>
        </w:rPr>
        <w:t xml:space="preserve">, </w:t>
      </w:r>
      <w:r w:rsidRPr="007823B3">
        <w:rPr>
          <w:rFonts w:ascii="Arial" w:hAnsi="Arial" w:cs="Arial"/>
          <w:i/>
          <w:iCs/>
          <w:sz w:val="24"/>
          <w:szCs w:val="24"/>
        </w:rPr>
        <w:t>10</w:t>
      </w:r>
      <w:r w:rsidRPr="007823B3">
        <w:rPr>
          <w:rFonts w:ascii="Arial" w:hAnsi="Arial" w:cs="Arial"/>
          <w:sz w:val="24"/>
          <w:szCs w:val="24"/>
        </w:rPr>
        <w:t>. https://doi.org/10.4103/jpi.jpi_81_18</w:t>
      </w:r>
    </w:p>
    <w:p w14:paraId="2404181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Liu, G., Xu, T., Ma, X., &amp; Wang, C. (2022). Your model trains on my data? Protecting intellectual property of training data via membership fingerprint authentication. </w:t>
      </w:r>
      <w:r w:rsidRPr="007823B3">
        <w:rPr>
          <w:rFonts w:ascii="Arial" w:hAnsi="Arial" w:cs="Arial"/>
          <w:i/>
          <w:iCs/>
          <w:sz w:val="24"/>
          <w:szCs w:val="24"/>
        </w:rPr>
        <w:t>IEEE Transactions on Information Forensics and Security</w:t>
      </w:r>
      <w:r w:rsidRPr="007823B3">
        <w:rPr>
          <w:rFonts w:ascii="Arial" w:hAnsi="Arial" w:cs="Arial"/>
          <w:sz w:val="24"/>
          <w:szCs w:val="24"/>
        </w:rPr>
        <w:t xml:space="preserve">, </w:t>
      </w:r>
      <w:r w:rsidRPr="007823B3">
        <w:rPr>
          <w:rFonts w:ascii="Arial" w:hAnsi="Arial" w:cs="Arial"/>
          <w:i/>
          <w:iCs/>
          <w:sz w:val="24"/>
          <w:szCs w:val="24"/>
        </w:rPr>
        <w:t>17</w:t>
      </w:r>
      <w:r w:rsidRPr="007823B3">
        <w:rPr>
          <w:rFonts w:ascii="Arial" w:hAnsi="Arial" w:cs="Arial"/>
          <w:sz w:val="24"/>
          <w:szCs w:val="24"/>
        </w:rPr>
        <w:t>, 1024–1037. https://doi.org/10.1109/TIFS.2022.3155921</w:t>
      </w:r>
    </w:p>
    <w:p w14:paraId="4C1D7FE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Liu, J. (2022). Social data governance: Towards a definition and model. </w:t>
      </w:r>
      <w:r w:rsidRPr="007823B3">
        <w:rPr>
          <w:rFonts w:ascii="Arial" w:hAnsi="Arial" w:cs="Arial"/>
          <w:i/>
          <w:iCs/>
          <w:sz w:val="24"/>
          <w:szCs w:val="24"/>
        </w:rPr>
        <w:t>Big Data &amp; Society</w:t>
      </w:r>
      <w:r w:rsidRPr="007823B3">
        <w:rPr>
          <w:rFonts w:ascii="Arial" w:hAnsi="Arial" w:cs="Arial"/>
          <w:sz w:val="24"/>
          <w:szCs w:val="24"/>
        </w:rPr>
        <w:t xml:space="preserve">, </w:t>
      </w:r>
      <w:r w:rsidRPr="007823B3">
        <w:rPr>
          <w:rFonts w:ascii="Arial" w:hAnsi="Arial" w:cs="Arial"/>
          <w:i/>
          <w:iCs/>
          <w:sz w:val="24"/>
          <w:szCs w:val="24"/>
        </w:rPr>
        <w:t>9</w:t>
      </w:r>
      <w:r w:rsidRPr="007823B3">
        <w:rPr>
          <w:rFonts w:ascii="Arial" w:hAnsi="Arial" w:cs="Arial"/>
          <w:sz w:val="24"/>
          <w:szCs w:val="24"/>
        </w:rPr>
        <w:t>(2), 20539517221111350. https://doi.org/10.1177/20539517221111352</w:t>
      </w:r>
    </w:p>
    <w:p w14:paraId="22C08E52"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Luchini, C., Pea, A., &amp; Scarpa, A. (2022). Artificial intelligence in oncology: Current applications and future perspectives. </w:t>
      </w:r>
      <w:r w:rsidRPr="007823B3">
        <w:rPr>
          <w:rFonts w:ascii="Arial" w:hAnsi="Arial" w:cs="Arial"/>
          <w:i/>
          <w:iCs/>
          <w:sz w:val="24"/>
          <w:szCs w:val="24"/>
        </w:rPr>
        <w:t>British Journal of Cancer</w:t>
      </w:r>
      <w:r w:rsidRPr="007823B3">
        <w:rPr>
          <w:rFonts w:ascii="Arial" w:hAnsi="Arial" w:cs="Arial"/>
          <w:sz w:val="24"/>
          <w:szCs w:val="24"/>
        </w:rPr>
        <w:t xml:space="preserve">, </w:t>
      </w:r>
      <w:r w:rsidRPr="007823B3">
        <w:rPr>
          <w:rFonts w:ascii="Arial" w:hAnsi="Arial" w:cs="Arial"/>
          <w:i/>
          <w:iCs/>
          <w:sz w:val="24"/>
          <w:szCs w:val="24"/>
        </w:rPr>
        <w:t>126</w:t>
      </w:r>
      <w:r w:rsidRPr="007823B3">
        <w:rPr>
          <w:rFonts w:ascii="Arial" w:hAnsi="Arial" w:cs="Arial"/>
          <w:sz w:val="24"/>
          <w:szCs w:val="24"/>
        </w:rPr>
        <w:t>(1), 4–9. https://doi.org/10.1038/s41416-021-01633-1</w:t>
      </w:r>
    </w:p>
    <w:p w14:paraId="5020AB9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Luo, W., Phung, D., Tran, T., Gupta, S., Rana, S., Karmakar, C., Shilton, A., Yearwood, J., Dimitrova, N., Ho, T. B., Venkatesh, S., &amp; Berk, M. (2016). Guidelines for developing and reporting machine learning predictive models in biomedical research: A multidisciplinary view. </w:t>
      </w:r>
      <w:r w:rsidRPr="007823B3">
        <w:rPr>
          <w:rFonts w:ascii="Arial" w:hAnsi="Arial" w:cs="Arial"/>
          <w:i/>
          <w:iCs/>
          <w:sz w:val="24"/>
          <w:szCs w:val="24"/>
        </w:rPr>
        <w:t>Journal of Medical Internet Research</w:t>
      </w:r>
      <w:r w:rsidRPr="007823B3">
        <w:rPr>
          <w:rFonts w:ascii="Arial" w:hAnsi="Arial" w:cs="Arial"/>
          <w:sz w:val="24"/>
          <w:szCs w:val="24"/>
        </w:rPr>
        <w:t xml:space="preserve">, </w:t>
      </w:r>
      <w:r w:rsidRPr="007823B3">
        <w:rPr>
          <w:rFonts w:ascii="Arial" w:hAnsi="Arial" w:cs="Arial"/>
          <w:i/>
          <w:iCs/>
          <w:sz w:val="24"/>
          <w:szCs w:val="24"/>
        </w:rPr>
        <w:t>18</w:t>
      </w:r>
      <w:r w:rsidRPr="007823B3">
        <w:rPr>
          <w:rFonts w:ascii="Arial" w:hAnsi="Arial" w:cs="Arial"/>
          <w:sz w:val="24"/>
          <w:szCs w:val="24"/>
        </w:rPr>
        <w:t>(12). https://doi.org/10.2196/jmir.5870</w:t>
      </w:r>
    </w:p>
    <w:p w14:paraId="10649F5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Maleki, F., Muthukrishnan, N., Ovens, K., Reinhold, C., &amp; Forghani, R. (2020). Machine learning algorithm validation: From essentials to advanced applications and implications for regulatory certification and deployment. </w:t>
      </w:r>
      <w:r w:rsidRPr="007823B3">
        <w:rPr>
          <w:rFonts w:ascii="Arial" w:hAnsi="Arial" w:cs="Arial"/>
          <w:i/>
          <w:iCs/>
          <w:sz w:val="24"/>
          <w:szCs w:val="24"/>
        </w:rPr>
        <w:t>Neuroimaging Clinics of North America</w:t>
      </w:r>
      <w:r w:rsidRPr="007823B3">
        <w:rPr>
          <w:rFonts w:ascii="Arial" w:hAnsi="Arial" w:cs="Arial"/>
          <w:sz w:val="24"/>
          <w:szCs w:val="24"/>
        </w:rPr>
        <w:t xml:space="preserve">, </w:t>
      </w:r>
      <w:r w:rsidRPr="007823B3">
        <w:rPr>
          <w:rFonts w:ascii="Arial" w:hAnsi="Arial" w:cs="Arial"/>
          <w:i/>
          <w:iCs/>
          <w:sz w:val="24"/>
          <w:szCs w:val="24"/>
        </w:rPr>
        <w:t>30</w:t>
      </w:r>
      <w:r w:rsidRPr="007823B3">
        <w:rPr>
          <w:rFonts w:ascii="Arial" w:hAnsi="Arial" w:cs="Arial"/>
          <w:sz w:val="24"/>
          <w:szCs w:val="24"/>
        </w:rPr>
        <w:t>(4), 433–445. https://doi.org/10.1016/j.nic.2020.08.004</w:t>
      </w:r>
    </w:p>
    <w:p w14:paraId="7F41CFB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Mazo, C., Aura, C., Rahman, A., Gallagher, W. M., &amp; Mooney, C. (2022). Application of artificial intelligence techniques to predict risk of recurrence of breast cancer: A systematic review. </w:t>
      </w:r>
      <w:r w:rsidRPr="007823B3">
        <w:rPr>
          <w:rFonts w:ascii="Arial" w:hAnsi="Arial" w:cs="Arial"/>
          <w:i/>
          <w:iCs/>
          <w:sz w:val="24"/>
          <w:szCs w:val="24"/>
        </w:rPr>
        <w:t>Journal of Personalized Medicine</w:t>
      </w:r>
      <w:r w:rsidRPr="007823B3">
        <w:rPr>
          <w:rFonts w:ascii="Arial" w:hAnsi="Arial" w:cs="Arial"/>
          <w:sz w:val="24"/>
          <w:szCs w:val="24"/>
        </w:rPr>
        <w:t xml:space="preserve">, </w:t>
      </w:r>
      <w:r w:rsidRPr="007823B3">
        <w:rPr>
          <w:rFonts w:ascii="Arial" w:hAnsi="Arial" w:cs="Arial"/>
          <w:i/>
          <w:iCs/>
          <w:sz w:val="24"/>
          <w:szCs w:val="24"/>
        </w:rPr>
        <w:t>12</w:t>
      </w:r>
      <w:r w:rsidRPr="007823B3">
        <w:rPr>
          <w:rFonts w:ascii="Arial" w:hAnsi="Arial" w:cs="Arial"/>
          <w:sz w:val="24"/>
          <w:szCs w:val="24"/>
        </w:rPr>
        <w:t>(9). https://doi.org/10.3390/jpm12091496</w:t>
      </w:r>
    </w:p>
    <w:p w14:paraId="1ACB0DD4"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McCoy, L. G., Brenna, C. T. A., Chen, S. S., Vold, K., &amp; Das, S. (2022). Believing in black boxes: Machine learning for healthcare does not need explainability </w:t>
      </w:r>
      <w:r w:rsidRPr="007823B3">
        <w:rPr>
          <w:rFonts w:ascii="Arial" w:hAnsi="Arial" w:cs="Arial"/>
          <w:sz w:val="24"/>
          <w:szCs w:val="24"/>
        </w:rPr>
        <w:lastRenderedPageBreak/>
        <w:t xml:space="preserve">to be evidence-based. </w:t>
      </w:r>
      <w:r w:rsidRPr="007823B3">
        <w:rPr>
          <w:rFonts w:ascii="Arial" w:hAnsi="Arial" w:cs="Arial"/>
          <w:i/>
          <w:iCs/>
          <w:sz w:val="24"/>
          <w:szCs w:val="24"/>
        </w:rPr>
        <w:t>Journal of Clinical Epidemiology</w:t>
      </w:r>
      <w:r w:rsidRPr="007823B3">
        <w:rPr>
          <w:rFonts w:ascii="Arial" w:hAnsi="Arial" w:cs="Arial"/>
          <w:sz w:val="24"/>
          <w:szCs w:val="24"/>
        </w:rPr>
        <w:t xml:space="preserve">, </w:t>
      </w:r>
      <w:r w:rsidRPr="007823B3">
        <w:rPr>
          <w:rFonts w:ascii="Arial" w:hAnsi="Arial" w:cs="Arial"/>
          <w:i/>
          <w:iCs/>
          <w:sz w:val="24"/>
          <w:szCs w:val="24"/>
        </w:rPr>
        <w:t>142</w:t>
      </w:r>
      <w:r w:rsidRPr="007823B3">
        <w:rPr>
          <w:rFonts w:ascii="Arial" w:hAnsi="Arial" w:cs="Arial"/>
          <w:sz w:val="24"/>
          <w:szCs w:val="24"/>
        </w:rPr>
        <w:t>, 252–257. https://doi.org/10.1016/j.jclinepi.2021.11.001</w:t>
      </w:r>
    </w:p>
    <w:p w14:paraId="7ADE5035"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Mehta, M. C., Katz, I. T., &amp; Jha, A. K. (2020). Transforming global health with AI. </w:t>
      </w:r>
      <w:r w:rsidRPr="007823B3">
        <w:rPr>
          <w:rFonts w:ascii="Arial" w:hAnsi="Arial" w:cs="Arial"/>
          <w:i/>
          <w:iCs/>
          <w:sz w:val="24"/>
          <w:szCs w:val="24"/>
        </w:rPr>
        <w:t>New England Journal of Medicine</w:t>
      </w:r>
      <w:r w:rsidRPr="007823B3">
        <w:rPr>
          <w:rFonts w:ascii="Arial" w:hAnsi="Arial" w:cs="Arial"/>
          <w:sz w:val="24"/>
          <w:szCs w:val="24"/>
        </w:rPr>
        <w:t xml:space="preserve">, </w:t>
      </w:r>
      <w:r w:rsidRPr="007823B3">
        <w:rPr>
          <w:rFonts w:ascii="Arial" w:hAnsi="Arial" w:cs="Arial"/>
          <w:i/>
          <w:iCs/>
          <w:sz w:val="24"/>
          <w:szCs w:val="24"/>
        </w:rPr>
        <w:t>382</w:t>
      </w:r>
      <w:r w:rsidRPr="007823B3">
        <w:rPr>
          <w:rFonts w:ascii="Arial" w:hAnsi="Arial" w:cs="Arial"/>
          <w:sz w:val="24"/>
          <w:szCs w:val="24"/>
        </w:rPr>
        <w:t>(9), 791–793. https://doi.org/10.1056/NEJMp1912079</w:t>
      </w:r>
    </w:p>
    <w:p w14:paraId="3DB80B6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Mi, W., Li, J., Guo, Y., Ren, X., Liang, Z., Zhang, T., &amp; Zou, H. (2021). Deep learning-based multi-class classification of breast digital pathology images. </w:t>
      </w:r>
      <w:r w:rsidRPr="007823B3">
        <w:rPr>
          <w:rFonts w:ascii="Arial" w:hAnsi="Arial" w:cs="Arial"/>
          <w:i/>
          <w:iCs/>
          <w:sz w:val="24"/>
          <w:szCs w:val="24"/>
        </w:rPr>
        <w:t>Cancer Management and Research</w:t>
      </w:r>
      <w:r w:rsidRPr="007823B3">
        <w:rPr>
          <w:rFonts w:ascii="Arial" w:hAnsi="Arial" w:cs="Arial"/>
          <w:sz w:val="24"/>
          <w:szCs w:val="24"/>
        </w:rPr>
        <w:t xml:space="preserve">, </w:t>
      </w:r>
      <w:r w:rsidRPr="007823B3">
        <w:rPr>
          <w:rFonts w:ascii="Arial" w:hAnsi="Arial" w:cs="Arial"/>
          <w:i/>
          <w:iCs/>
          <w:sz w:val="24"/>
          <w:szCs w:val="24"/>
        </w:rPr>
        <w:t>13</w:t>
      </w:r>
      <w:r w:rsidRPr="007823B3">
        <w:rPr>
          <w:rFonts w:ascii="Arial" w:hAnsi="Arial" w:cs="Arial"/>
          <w:sz w:val="24"/>
          <w:szCs w:val="24"/>
        </w:rPr>
        <w:t>(101512700), 4605–4617. https://doi.org/10.2147/CMAR.S312608</w:t>
      </w:r>
    </w:p>
    <w:p w14:paraId="589B05F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Molavi, D. W. (2017). Chapter 2. Descriptive terms in anatomic pathology. In </w:t>
      </w:r>
      <w:r w:rsidRPr="007823B3">
        <w:rPr>
          <w:rFonts w:ascii="Arial" w:hAnsi="Arial" w:cs="Arial"/>
          <w:i/>
          <w:iCs/>
          <w:sz w:val="24"/>
          <w:szCs w:val="24"/>
        </w:rPr>
        <w:t>The practice of surgical pathology: A beginner’s guide to the diagnostic process</w:t>
      </w:r>
      <w:r w:rsidRPr="007823B3">
        <w:rPr>
          <w:rFonts w:ascii="Arial" w:hAnsi="Arial" w:cs="Arial"/>
          <w:sz w:val="24"/>
          <w:szCs w:val="24"/>
        </w:rPr>
        <w:t xml:space="preserve"> (Second Edition, pp. 6–15). Springer.</w:t>
      </w:r>
    </w:p>
    <w:p w14:paraId="4E411632"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Moons, K. G. M., Wolff, R. F., Riley, R. D., Whiting, P. F., Westwood, M., Collins, G. S., Reitsma, J. B., Kleijnen, J., &amp; Mallett, S. (2019). PROBAST: A tool to assess risk of bias and applicability of prediction model studies: Explanation and elaboration. </w:t>
      </w:r>
      <w:r w:rsidRPr="007823B3">
        <w:rPr>
          <w:rFonts w:ascii="Arial" w:hAnsi="Arial" w:cs="Arial"/>
          <w:i/>
          <w:iCs/>
          <w:sz w:val="24"/>
          <w:szCs w:val="24"/>
        </w:rPr>
        <w:t>Annals of Internal Medicine</w:t>
      </w:r>
      <w:r w:rsidRPr="007823B3">
        <w:rPr>
          <w:rFonts w:ascii="Arial" w:hAnsi="Arial" w:cs="Arial"/>
          <w:sz w:val="24"/>
          <w:szCs w:val="24"/>
        </w:rPr>
        <w:t xml:space="preserve">, </w:t>
      </w:r>
      <w:r w:rsidRPr="007823B3">
        <w:rPr>
          <w:rFonts w:ascii="Arial" w:hAnsi="Arial" w:cs="Arial"/>
          <w:i/>
          <w:iCs/>
          <w:sz w:val="24"/>
          <w:szCs w:val="24"/>
        </w:rPr>
        <w:t>170</w:t>
      </w:r>
      <w:r w:rsidRPr="007823B3">
        <w:rPr>
          <w:rFonts w:ascii="Arial" w:hAnsi="Arial" w:cs="Arial"/>
          <w:sz w:val="24"/>
          <w:szCs w:val="24"/>
        </w:rPr>
        <w:t>(1), W1–W33. https://doi.org/10.7326/M18-1377</w:t>
      </w:r>
    </w:p>
    <w:p w14:paraId="31FD55D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Nagendran, M., Chen, Y., Lovejoy, C. A., Gordon, A. C., Komorowski, M., Harvey, H., Topol, E. J., Ioannidis, J. P. A., Collins, G. S., &amp; Maruthappu, M. (2020). Artificial intelligence versus clinicians: Systematic review of design, reporting standards, and claims of deep learning studies. </w:t>
      </w:r>
      <w:r w:rsidRPr="007823B3">
        <w:rPr>
          <w:rFonts w:ascii="Arial" w:hAnsi="Arial" w:cs="Arial"/>
          <w:i/>
          <w:iCs/>
          <w:sz w:val="24"/>
          <w:szCs w:val="24"/>
        </w:rPr>
        <w:t>BMJ (Clinical Research Ed.)</w:t>
      </w:r>
      <w:r w:rsidRPr="007823B3">
        <w:rPr>
          <w:rFonts w:ascii="Arial" w:hAnsi="Arial" w:cs="Arial"/>
          <w:sz w:val="24"/>
          <w:szCs w:val="24"/>
        </w:rPr>
        <w:t xml:space="preserve">, </w:t>
      </w:r>
      <w:r w:rsidRPr="007823B3">
        <w:rPr>
          <w:rFonts w:ascii="Arial" w:hAnsi="Arial" w:cs="Arial"/>
          <w:i/>
          <w:iCs/>
          <w:sz w:val="24"/>
          <w:szCs w:val="24"/>
        </w:rPr>
        <w:t>368</w:t>
      </w:r>
      <w:r w:rsidRPr="007823B3">
        <w:rPr>
          <w:rFonts w:ascii="Arial" w:hAnsi="Arial" w:cs="Arial"/>
          <w:sz w:val="24"/>
          <w:szCs w:val="24"/>
        </w:rPr>
        <w:t>, m689. https://doi.org/10.1136/bmj.m689</w:t>
      </w:r>
    </w:p>
    <w:p w14:paraId="5ED3764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Nam, S., Chong, Y., Jung, C. K., Kwak, T.-Y., Lee, J. Y., Park, J., Rho, M. J., &amp; Go, H. (2020). Introduction to digital pathology and computer-aided pathology. </w:t>
      </w:r>
      <w:r w:rsidRPr="007823B3">
        <w:rPr>
          <w:rFonts w:ascii="Arial" w:hAnsi="Arial" w:cs="Arial"/>
          <w:i/>
          <w:iCs/>
          <w:sz w:val="24"/>
          <w:szCs w:val="24"/>
        </w:rPr>
        <w:t>Journal of Pathology and Translational Medicine</w:t>
      </w:r>
      <w:r w:rsidRPr="007823B3">
        <w:rPr>
          <w:rFonts w:ascii="Arial" w:hAnsi="Arial" w:cs="Arial"/>
          <w:sz w:val="24"/>
          <w:szCs w:val="24"/>
        </w:rPr>
        <w:t xml:space="preserve">, </w:t>
      </w:r>
      <w:r w:rsidRPr="007823B3">
        <w:rPr>
          <w:rFonts w:ascii="Arial" w:hAnsi="Arial" w:cs="Arial"/>
          <w:i/>
          <w:iCs/>
          <w:sz w:val="24"/>
          <w:szCs w:val="24"/>
        </w:rPr>
        <w:t>54</w:t>
      </w:r>
      <w:r w:rsidRPr="007823B3">
        <w:rPr>
          <w:rFonts w:ascii="Arial" w:hAnsi="Arial" w:cs="Arial"/>
          <w:sz w:val="24"/>
          <w:szCs w:val="24"/>
        </w:rPr>
        <w:t>(2), 125–134. https://doi.org/10.4132/jptm.2019.12.31</w:t>
      </w:r>
    </w:p>
    <w:p w14:paraId="716DFCE0"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Nguyen, A. V., Blears, E. E., Ross, E., Lall, R. R., &amp; Ortega-Barnett, J. (2018). Machine learning applications for the differentiation of primary central nervous system lymphoma from glioblastoma on imaging: A systematic review and meta-analysis. </w:t>
      </w:r>
      <w:r w:rsidRPr="007823B3">
        <w:rPr>
          <w:rFonts w:ascii="Arial" w:hAnsi="Arial" w:cs="Arial"/>
          <w:i/>
          <w:iCs/>
          <w:sz w:val="24"/>
          <w:szCs w:val="24"/>
        </w:rPr>
        <w:t>Neurosurgical Focus</w:t>
      </w:r>
      <w:r w:rsidRPr="007823B3">
        <w:rPr>
          <w:rFonts w:ascii="Arial" w:hAnsi="Arial" w:cs="Arial"/>
          <w:sz w:val="24"/>
          <w:szCs w:val="24"/>
        </w:rPr>
        <w:t xml:space="preserve">, </w:t>
      </w:r>
      <w:r w:rsidRPr="007823B3">
        <w:rPr>
          <w:rFonts w:ascii="Arial" w:hAnsi="Arial" w:cs="Arial"/>
          <w:i/>
          <w:iCs/>
          <w:sz w:val="24"/>
          <w:szCs w:val="24"/>
        </w:rPr>
        <w:t>45</w:t>
      </w:r>
      <w:r w:rsidRPr="007823B3">
        <w:rPr>
          <w:rFonts w:ascii="Arial" w:hAnsi="Arial" w:cs="Arial"/>
          <w:sz w:val="24"/>
          <w:szCs w:val="24"/>
        </w:rPr>
        <w:t>(5), E5. https://doi.org/10.3171/2018.8.FOCUS18325</w:t>
      </w:r>
    </w:p>
    <w:p w14:paraId="238B113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Norgeot, B., Quer, G., Beaulieu-Jones, B. K., Torkamani, A., Dias, R., Gianfrancesco, M., Arnaout, R., Kohane, I. S., Saria, S., Topol, E., Obermeyer, Z., Yu, B., &amp; Butte, A. J. (2020). Minimum information about clinical artificial intelligence modeling: The MI-CLAIM checklist. </w:t>
      </w:r>
      <w:r w:rsidRPr="007823B3">
        <w:rPr>
          <w:rFonts w:ascii="Arial" w:hAnsi="Arial" w:cs="Arial"/>
          <w:i/>
          <w:iCs/>
          <w:sz w:val="24"/>
          <w:szCs w:val="24"/>
        </w:rPr>
        <w:t>Nature Medicine</w:t>
      </w:r>
      <w:r w:rsidRPr="007823B3">
        <w:rPr>
          <w:rFonts w:ascii="Arial" w:hAnsi="Arial" w:cs="Arial"/>
          <w:sz w:val="24"/>
          <w:szCs w:val="24"/>
        </w:rPr>
        <w:t xml:space="preserve">, </w:t>
      </w:r>
      <w:r w:rsidRPr="007823B3">
        <w:rPr>
          <w:rFonts w:ascii="Arial" w:hAnsi="Arial" w:cs="Arial"/>
          <w:i/>
          <w:iCs/>
          <w:sz w:val="24"/>
          <w:szCs w:val="24"/>
        </w:rPr>
        <w:t>26</w:t>
      </w:r>
      <w:r w:rsidRPr="007823B3">
        <w:rPr>
          <w:rFonts w:ascii="Arial" w:hAnsi="Arial" w:cs="Arial"/>
          <w:sz w:val="24"/>
          <w:szCs w:val="24"/>
        </w:rPr>
        <w:t>(9), 1320–1324. https://doi.org/10.1038/s41591-020-1041-y</w:t>
      </w:r>
    </w:p>
    <w:p w14:paraId="29203DE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Nwanosike, E. M., Conway, B. R., Merchant, H. A., &amp; Hasan, S. S. (2021). Potential applications and performance of machine learning techniques and algorithms in clinical practice: A systematic review. </w:t>
      </w:r>
      <w:r w:rsidRPr="007823B3">
        <w:rPr>
          <w:rFonts w:ascii="Arial" w:hAnsi="Arial" w:cs="Arial"/>
          <w:i/>
          <w:iCs/>
          <w:sz w:val="24"/>
          <w:szCs w:val="24"/>
        </w:rPr>
        <w:t>International Journal of Medical Informatics</w:t>
      </w:r>
      <w:r w:rsidRPr="007823B3">
        <w:rPr>
          <w:rFonts w:ascii="Arial" w:hAnsi="Arial" w:cs="Arial"/>
          <w:sz w:val="24"/>
          <w:szCs w:val="24"/>
        </w:rPr>
        <w:t xml:space="preserve">, </w:t>
      </w:r>
      <w:r w:rsidRPr="007823B3">
        <w:rPr>
          <w:rFonts w:ascii="Arial" w:hAnsi="Arial" w:cs="Arial"/>
          <w:i/>
          <w:iCs/>
          <w:sz w:val="24"/>
          <w:szCs w:val="24"/>
        </w:rPr>
        <w:t>159</w:t>
      </w:r>
      <w:r w:rsidRPr="007823B3">
        <w:rPr>
          <w:rFonts w:ascii="Arial" w:hAnsi="Arial" w:cs="Arial"/>
          <w:sz w:val="24"/>
          <w:szCs w:val="24"/>
        </w:rPr>
        <w:t>, 104679. https://doi.org/10.1016/j.ijmedinf.2021.104679</w:t>
      </w:r>
    </w:p>
    <w:p w14:paraId="54F489D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Padron-Monedero, A., Suárez, R. S., Bogaert, P., Abboud, L., Van Oyen, H., Tolonen, H., Tijhuis, M. J., Palmieri, L., Haneef, R., Gallay, A., Lapao, L., Nogueira, P. J., Ziese, T., Seeling, S., Vukovic, J., &amp; Noguer-Zambrano, I. </w:t>
      </w:r>
      <w:r w:rsidRPr="007823B3">
        <w:rPr>
          <w:rFonts w:ascii="Arial" w:hAnsi="Arial" w:cs="Arial"/>
          <w:sz w:val="24"/>
          <w:szCs w:val="24"/>
        </w:rPr>
        <w:lastRenderedPageBreak/>
        <w:t xml:space="preserve">(2022). Integrating technical and political views for a sustainable European Distributed Infrastructure on Population Health. </w:t>
      </w:r>
      <w:r w:rsidRPr="007823B3">
        <w:rPr>
          <w:rFonts w:ascii="Arial" w:hAnsi="Arial" w:cs="Arial"/>
          <w:i/>
          <w:iCs/>
          <w:sz w:val="24"/>
          <w:szCs w:val="24"/>
        </w:rPr>
        <w:t>Archives of Public Health</w:t>
      </w:r>
      <w:r w:rsidRPr="007823B3">
        <w:rPr>
          <w:rFonts w:ascii="Arial" w:hAnsi="Arial" w:cs="Arial"/>
          <w:sz w:val="24"/>
          <w:szCs w:val="24"/>
        </w:rPr>
        <w:t xml:space="preserve">, </w:t>
      </w:r>
      <w:r w:rsidRPr="007823B3">
        <w:rPr>
          <w:rFonts w:ascii="Arial" w:hAnsi="Arial" w:cs="Arial"/>
          <w:i/>
          <w:iCs/>
          <w:sz w:val="24"/>
          <w:szCs w:val="24"/>
        </w:rPr>
        <w:t>80</w:t>
      </w:r>
      <w:r w:rsidRPr="007823B3">
        <w:rPr>
          <w:rFonts w:ascii="Arial" w:hAnsi="Arial" w:cs="Arial"/>
          <w:sz w:val="24"/>
          <w:szCs w:val="24"/>
        </w:rPr>
        <w:t>(1), 29. https://doi.org/10.1186/s13690-022-00790-w</w:t>
      </w:r>
    </w:p>
    <w:p w14:paraId="445991D1"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Parisi, G. I., Kemker, R., Part, J. L., Kanan, C., &amp; Wermter, S. (2018). </w:t>
      </w:r>
      <w:r w:rsidRPr="007823B3">
        <w:rPr>
          <w:rFonts w:ascii="Arial" w:hAnsi="Arial" w:cs="Arial"/>
          <w:i/>
          <w:iCs/>
          <w:sz w:val="24"/>
          <w:szCs w:val="24"/>
        </w:rPr>
        <w:t>Continual lifelong learning with neural networks: A review</w:t>
      </w:r>
      <w:r w:rsidRPr="007823B3">
        <w:rPr>
          <w:rFonts w:ascii="Arial" w:hAnsi="Arial" w:cs="Arial"/>
          <w:sz w:val="24"/>
          <w:szCs w:val="24"/>
        </w:rPr>
        <w:t>. https://doi.org/10.1016/j.neunet.2019.01.012</w:t>
      </w:r>
    </w:p>
    <w:p w14:paraId="3B3BD10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Park, S. H., Choi, J., &amp; Byeon, J. S. (2021). Key principles of clinical validation, device approval, and insurance coverage decisions of artificial intelligence. </w:t>
      </w:r>
      <w:r w:rsidRPr="007823B3">
        <w:rPr>
          <w:rFonts w:ascii="Arial" w:hAnsi="Arial" w:cs="Arial"/>
          <w:i/>
          <w:iCs/>
          <w:sz w:val="24"/>
          <w:szCs w:val="24"/>
        </w:rPr>
        <w:t>Korean Journal of Radiology</w:t>
      </w:r>
      <w:r w:rsidRPr="007823B3">
        <w:rPr>
          <w:rFonts w:ascii="Arial" w:hAnsi="Arial" w:cs="Arial"/>
          <w:sz w:val="24"/>
          <w:szCs w:val="24"/>
        </w:rPr>
        <w:t xml:space="preserve">, </w:t>
      </w:r>
      <w:r w:rsidRPr="007823B3">
        <w:rPr>
          <w:rFonts w:ascii="Arial" w:hAnsi="Arial" w:cs="Arial"/>
          <w:i/>
          <w:iCs/>
          <w:sz w:val="24"/>
          <w:szCs w:val="24"/>
        </w:rPr>
        <w:t>22</w:t>
      </w:r>
      <w:r w:rsidRPr="007823B3">
        <w:rPr>
          <w:rFonts w:ascii="Arial" w:hAnsi="Arial" w:cs="Arial"/>
          <w:sz w:val="24"/>
          <w:szCs w:val="24"/>
        </w:rPr>
        <w:t>(3), 442–453. https://doi.org/10.3348/kjr.2021.0048</w:t>
      </w:r>
    </w:p>
    <w:p w14:paraId="00CF9633"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Park, S. H., &amp; Han, K. (2018). Methodologic guide for evaluating clinical performance and effect of                    artificial intelligence technology for medical diagnosis and prediction. </w:t>
      </w:r>
      <w:r w:rsidRPr="007823B3">
        <w:rPr>
          <w:rFonts w:ascii="Arial" w:hAnsi="Arial" w:cs="Arial"/>
          <w:i/>
          <w:iCs/>
          <w:sz w:val="24"/>
          <w:szCs w:val="24"/>
        </w:rPr>
        <w:t>Radiology</w:t>
      </w:r>
      <w:r w:rsidRPr="007823B3">
        <w:rPr>
          <w:rFonts w:ascii="Arial" w:hAnsi="Arial" w:cs="Arial"/>
          <w:sz w:val="24"/>
          <w:szCs w:val="24"/>
        </w:rPr>
        <w:t xml:space="preserve">, </w:t>
      </w:r>
      <w:r w:rsidRPr="007823B3">
        <w:rPr>
          <w:rFonts w:ascii="Arial" w:hAnsi="Arial" w:cs="Arial"/>
          <w:i/>
          <w:iCs/>
          <w:sz w:val="24"/>
          <w:szCs w:val="24"/>
        </w:rPr>
        <w:t>286</w:t>
      </w:r>
      <w:r w:rsidRPr="007823B3">
        <w:rPr>
          <w:rFonts w:ascii="Arial" w:hAnsi="Arial" w:cs="Arial"/>
          <w:sz w:val="24"/>
          <w:szCs w:val="24"/>
        </w:rPr>
        <w:t>(3), 800–809. https://doi.org/10.1148/radiol.2017171920</w:t>
      </w:r>
    </w:p>
    <w:p w14:paraId="36C1D807" w14:textId="77777777" w:rsidR="009F3DE6" w:rsidRPr="007823B3" w:rsidRDefault="009F3DE6" w:rsidP="007823B3">
      <w:pPr>
        <w:pStyle w:val="Bibliography"/>
        <w:spacing w:line="480" w:lineRule="auto"/>
        <w:ind w:left="1440" w:hanging="720"/>
        <w:jc w:val="both"/>
        <w:rPr>
          <w:rFonts w:ascii="Arial" w:hAnsi="Arial" w:cs="Arial"/>
          <w:sz w:val="24"/>
          <w:szCs w:val="24"/>
          <w:lang w:val="es-CO"/>
        </w:rPr>
      </w:pPr>
      <w:r w:rsidRPr="007823B3">
        <w:rPr>
          <w:rFonts w:ascii="Arial" w:hAnsi="Arial" w:cs="Arial"/>
          <w:sz w:val="24"/>
          <w:szCs w:val="24"/>
        </w:rPr>
        <w:t xml:space="preserve">Pearson, B. E., Markert, J. M., Fisher, W. S., Guthrie, B. L., Fiveash, J. B., Palmer, C. A., &amp; Riley, K. (2008). Hitting a moving target: Evolution of a treatment paradigm for atypical meningiomas amid changing diagnostic criteria. </w:t>
      </w:r>
      <w:r w:rsidRPr="007823B3">
        <w:rPr>
          <w:rFonts w:ascii="Arial" w:hAnsi="Arial" w:cs="Arial"/>
          <w:i/>
          <w:iCs/>
          <w:sz w:val="24"/>
          <w:szCs w:val="24"/>
          <w:lang w:val="es-CO"/>
        </w:rPr>
        <w:t>Neurosurgical Focus</w:t>
      </w:r>
      <w:r w:rsidRPr="007823B3">
        <w:rPr>
          <w:rFonts w:ascii="Arial" w:hAnsi="Arial" w:cs="Arial"/>
          <w:sz w:val="24"/>
          <w:szCs w:val="24"/>
          <w:lang w:val="es-CO"/>
        </w:rPr>
        <w:t xml:space="preserve">, </w:t>
      </w:r>
      <w:r w:rsidRPr="007823B3">
        <w:rPr>
          <w:rFonts w:ascii="Arial" w:hAnsi="Arial" w:cs="Arial"/>
          <w:i/>
          <w:iCs/>
          <w:sz w:val="24"/>
          <w:szCs w:val="24"/>
          <w:lang w:val="es-CO"/>
        </w:rPr>
        <w:t>24</w:t>
      </w:r>
      <w:r w:rsidRPr="007823B3">
        <w:rPr>
          <w:rFonts w:ascii="Arial" w:hAnsi="Arial" w:cs="Arial"/>
          <w:sz w:val="24"/>
          <w:szCs w:val="24"/>
          <w:lang w:val="es-CO"/>
        </w:rPr>
        <w:t>(5), E3. https://doi.org/10.3171/FOC/2008/24/5/E3</w:t>
      </w:r>
    </w:p>
    <w:p w14:paraId="4589528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lang w:val="es-CO"/>
        </w:rPr>
        <w:t xml:space="preserve">Peng, C., Goswami, P., &amp; Bai, G. (2020). </w:t>
      </w:r>
      <w:r w:rsidRPr="007823B3">
        <w:rPr>
          <w:rFonts w:ascii="Arial" w:hAnsi="Arial" w:cs="Arial"/>
          <w:sz w:val="24"/>
          <w:szCs w:val="24"/>
        </w:rPr>
        <w:t xml:space="preserve">A literature review of current technologies on health data integration for patient-centered health management. </w:t>
      </w:r>
      <w:r w:rsidRPr="007823B3">
        <w:rPr>
          <w:rFonts w:ascii="Arial" w:hAnsi="Arial" w:cs="Arial"/>
          <w:i/>
          <w:iCs/>
          <w:sz w:val="24"/>
          <w:szCs w:val="24"/>
        </w:rPr>
        <w:t>Health Informatics Journal</w:t>
      </w:r>
      <w:r w:rsidRPr="007823B3">
        <w:rPr>
          <w:rFonts w:ascii="Arial" w:hAnsi="Arial" w:cs="Arial"/>
          <w:sz w:val="24"/>
          <w:szCs w:val="24"/>
        </w:rPr>
        <w:t xml:space="preserve">, </w:t>
      </w:r>
      <w:r w:rsidRPr="007823B3">
        <w:rPr>
          <w:rFonts w:ascii="Arial" w:hAnsi="Arial" w:cs="Arial"/>
          <w:i/>
          <w:iCs/>
          <w:sz w:val="24"/>
          <w:szCs w:val="24"/>
        </w:rPr>
        <w:t>26</w:t>
      </w:r>
      <w:r w:rsidRPr="007823B3">
        <w:rPr>
          <w:rFonts w:ascii="Arial" w:hAnsi="Arial" w:cs="Arial"/>
          <w:sz w:val="24"/>
          <w:szCs w:val="24"/>
        </w:rPr>
        <w:t>(3), 1926–1951. https://doi.org/10.1177/1460458219892387</w:t>
      </w:r>
    </w:p>
    <w:p w14:paraId="4030872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Peters, T. S. (1996). Pathology peer review—A concept for consideration. </w:t>
      </w:r>
      <w:r w:rsidRPr="007823B3">
        <w:rPr>
          <w:rFonts w:ascii="Arial" w:hAnsi="Arial" w:cs="Arial"/>
          <w:i/>
          <w:iCs/>
          <w:sz w:val="24"/>
          <w:szCs w:val="24"/>
        </w:rPr>
        <w:t>Toxicologic Pathology</w:t>
      </w:r>
      <w:r w:rsidRPr="007823B3">
        <w:rPr>
          <w:rFonts w:ascii="Arial" w:hAnsi="Arial" w:cs="Arial"/>
          <w:sz w:val="24"/>
          <w:szCs w:val="24"/>
        </w:rPr>
        <w:t xml:space="preserve">, </w:t>
      </w:r>
      <w:r w:rsidRPr="007823B3">
        <w:rPr>
          <w:rFonts w:ascii="Arial" w:hAnsi="Arial" w:cs="Arial"/>
          <w:i/>
          <w:iCs/>
          <w:sz w:val="24"/>
          <w:szCs w:val="24"/>
        </w:rPr>
        <w:t>24</w:t>
      </w:r>
      <w:r w:rsidRPr="007823B3">
        <w:rPr>
          <w:rFonts w:ascii="Arial" w:hAnsi="Arial" w:cs="Arial"/>
          <w:sz w:val="24"/>
          <w:szCs w:val="24"/>
        </w:rPr>
        <w:t>(5), 654–656. https://doi.org/10.1177/019262339602400523</w:t>
      </w:r>
    </w:p>
    <w:p w14:paraId="20BE734F"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Pickett, K. L., Suresh, K., Campbell, K. R., Davis, S., &amp; Juarez-Colunga, E. (2021). Random survival forests for dynamic predictions of a time-to-event outcome using a longitudinal biomarker. </w:t>
      </w:r>
      <w:r w:rsidRPr="007823B3">
        <w:rPr>
          <w:rFonts w:ascii="Arial" w:hAnsi="Arial" w:cs="Arial"/>
          <w:i/>
          <w:iCs/>
          <w:sz w:val="24"/>
          <w:szCs w:val="24"/>
        </w:rPr>
        <w:t>BMC Medical Research Methodology</w:t>
      </w:r>
      <w:r w:rsidRPr="007823B3">
        <w:rPr>
          <w:rFonts w:ascii="Arial" w:hAnsi="Arial" w:cs="Arial"/>
          <w:sz w:val="24"/>
          <w:szCs w:val="24"/>
        </w:rPr>
        <w:t xml:space="preserve">, </w:t>
      </w:r>
      <w:r w:rsidRPr="007823B3">
        <w:rPr>
          <w:rFonts w:ascii="Arial" w:hAnsi="Arial" w:cs="Arial"/>
          <w:i/>
          <w:iCs/>
          <w:sz w:val="24"/>
          <w:szCs w:val="24"/>
        </w:rPr>
        <w:t>21</w:t>
      </w:r>
      <w:r w:rsidRPr="007823B3">
        <w:rPr>
          <w:rFonts w:ascii="Arial" w:hAnsi="Arial" w:cs="Arial"/>
          <w:sz w:val="24"/>
          <w:szCs w:val="24"/>
        </w:rPr>
        <w:t>(1), 216. https://doi.org/10.1186/s12874-021-01375-x</w:t>
      </w:r>
    </w:p>
    <w:p w14:paraId="455A6CC0"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Radakovich, N., Nagy, M., &amp; Nazha, A. (2020). Machine learning in haematological malignancies. </w:t>
      </w:r>
      <w:r w:rsidRPr="007823B3">
        <w:rPr>
          <w:rFonts w:ascii="Arial" w:hAnsi="Arial" w:cs="Arial"/>
          <w:i/>
          <w:iCs/>
          <w:sz w:val="24"/>
          <w:szCs w:val="24"/>
        </w:rPr>
        <w:t>The Lancet Haematology</w:t>
      </w:r>
      <w:r w:rsidRPr="007823B3">
        <w:rPr>
          <w:rFonts w:ascii="Arial" w:hAnsi="Arial" w:cs="Arial"/>
          <w:sz w:val="24"/>
          <w:szCs w:val="24"/>
        </w:rPr>
        <w:t xml:space="preserve">, </w:t>
      </w:r>
      <w:r w:rsidRPr="007823B3">
        <w:rPr>
          <w:rFonts w:ascii="Arial" w:hAnsi="Arial" w:cs="Arial"/>
          <w:i/>
          <w:iCs/>
          <w:sz w:val="24"/>
          <w:szCs w:val="24"/>
        </w:rPr>
        <w:t>7</w:t>
      </w:r>
      <w:r w:rsidRPr="007823B3">
        <w:rPr>
          <w:rFonts w:ascii="Arial" w:hAnsi="Arial" w:cs="Arial"/>
          <w:sz w:val="24"/>
          <w:szCs w:val="24"/>
        </w:rPr>
        <w:t>(7), e541–e550. https://doi.org/10.1016/S2352-3026(20)30121-6</w:t>
      </w:r>
    </w:p>
    <w:p w14:paraId="390ACD6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Radiya-Dixit E., Zhu D., &amp; Beck A.H. (2017). Automated Classification of benign and malignant proliferative breast lesions. </w:t>
      </w:r>
      <w:r w:rsidRPr="007823B3">
        <w:rPr>
          <w:rFonts w:ascii="Arial" w:hAnsi="Arial" w:cs="Arial"/>
          <w:i/>
          <w:iCs/>
          <w:sz w:val="24"/>
          <w:szCs w:val="24"/>
        </w:rPr>
        <w:t>Scientific Reports</w:t>
      </w:r>
      <w:r w:rsidRPr="007823B3">
        <w:rPr>
          <w:rFonts w:ascii="Arial" w:hAnsi="Arial" w:cs="Arial"/>
          <w:sz w:val="24"/>
          <w:szCs w:val="24"/>
        </w:rPr>
        <w:t xml:space="preserve">, </w:t>
      </w:r>
      <w:r w:rsidRPr="007823B3">
        <w:rPr>
          <w:rFonts w:ascii="Arial" w:hAnsi="Arial" w:cs="Arial"/>
          <w:i/>
          <w:iCs/>
          <w:sz w:val="24"/>
          <w:szCs w:val="24"/>
        </w:rPr>
        <w:t>7</w:t>
      </w:r>
      <w:r w:rsidRPr="007823B3">
        <w:rPr>
          <w:rFonts w:ascii="Arial" w:hAnsi="Arial" w:cs="Arial"/>
          <w:sz w:val="24"/>
          <w:szCs w:val="24"/>
        </w:rPr>
        <w:t>(1), 9900. https://doi.org/10.1038/s41598-017-10324-y</w:t>
      </w:r>
    </w:p>
    <w:p w14:paraId="6E77B9F8"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Randell, R., Ruddle, R. A., &amp; Treanor, D. (2015). Barriers and facilitators to the introduction of digital pathology for diagnostic work. </w:t>
      </w:r>
      <w:r w:rsidRPr="007823B3">
        <w:rPr>
          <w:rFonts w:ascii="Arial" w:hAnsi="Arial" w:cs="Arial"/>
          <w:i/>
          <w:iCs/>
          <w:sz w:val="24"/>
          <w:szCs w:val="24"/>
        </w:rPr>
        <w:t>Studies in Health Technology and Informatics</w:t>
      </w:r>
      <w:r w:rsidRPr="007823B3">
        <w:rPr>
          <w:rFonts w:ascii="Arial" w:hAnsi="Arial" w:cs="Arial"/>
          <w:sz w:val="24"/>
          <w:szCs w:val="24"/>
        </w:rPr>
        <w:t xml:space="preserve">, </w:t>
      </w:r>
      <w:r w:rsidRPr="007823B3">
        <w:rPr>
          <w:rFonts w:ascii="Arial" w:hAnsi="Arial" w:cs="Arial"/>
          <w:i/>
          <w:iCs/>
          <w:sz w:val="24"/>
          <w:szCs w:val="24"/>
        </w:rPr>
        <w:t>216</w:t>
      </w:r>
      <w:r w:rsidRPr="007823B3">
        <w:rPr>
          <w:rFonts w:ascii="Arial" w:hAnsi="Arial" w:cs="Arial"/>
          <w:sz w:val="24"/>
          <w:szCs w:val="24"/>
        </w:rPr>
        <w:t>, 443–447.</w:t>
      </w:r>
    </w:p>
    <w:p w14:paraId="0226441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Reddy, V. B., David, O., Spitz, D. J., &amp; Haber, M. H. (2021). </w:t>
      </w:r>
      <w:r w:rsidRPr="007823B3">
        <w:rPr>
          <w:rFonts w:ascii="Arial" w:hAnsi="Arial" w:cs="Arial"/>
          <w:i/>
          <w:iCs/>
          <w:sz w:val="24"/>
          <w:szCs w:val="24"/>
        </w:rPr>
        <w:t>Gattuso’s differential diagnosis in surgical pathology</w:t>
      </w:r>
      <w:r w:rsidRPr="007823B3">
        <w:rPr>
          <w:rFonts w:ascii="Arial" w:hAnsi="Arial" w:cs="Arial"/>
          <w:sz w:val="24"/>
          <w:szCs w:val="24"/>
        </w:rPr>
        <w:t>. Elsevier Health Sciences.</w:t>
      </w:r>
    </w:p>
    <w:p w14:paraId="110F473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Rojas, J. C., Fahrenbach, J., Makhni, S., Cook, S. C., Williams, J. S., Umscheid, C. A., &amp; Chin, M. H. (2022). Framework for integrating equity into machine learning models: A case study. </w:t>
      </w:r>
      <w:r w:rsidRPr="007823B3">
        <w:rPr>
          <w:rFonts w:ascii="Arial" w:hAnsi="Arial" w:cs="Arial"/>
          <w:i/>
          <w:iCs/>
          <w:sz w:val="24"/>
          <w:szCs w:val="24"/>
        </w:rPr>
        <w:t>Chest</w:t>
      </w:r>
      <w:r w:rsidRPr="007823B3">
        <w:rPr>
          <w:rFonts w:ascii="Arial" w:hAnsi="Arial" w:cs="Arial"/>
          <w:sz w:val="24"/>
          <w:szCs w:val="24"/>
        </w:rPr>
        <w:t xml:space="preserve">, </w:t>
      </w:r>
      <w:r w:rsidRPr="007823B3">
        <w:rPr>
          <w:rFonts w:ascii="Arial" w:hAnsi="Arial" w:cs="Arial"/>
          <w:i/>
          <w:iCs/>
          <w:sz w:val="24"/>
          <w:szCs w:val="24"/>
        </w:rPr>
        <w:t>161</w:t>
      </w:r>
      <w:r w:rsidRPr="007823B3">
        <w:rPr>
          <w:rFonts w:ascii="Arial" w:hAnsi="Arial" w:cs="Arial"/>
          <w:sz w:val="24"/>
          <w:szCs w:val="24"/>
        </w:rPr>
        <w:t>(6). https://doi.org/10.1016/j.chest.2022.02.001</w:t>
      </w:r>
    </w:p>
    <w:p w14:paraId="122C553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Rosai, J. (2001). The continuing role of morphology in the molecular age. </w:t>
      </w:r>
      <w:r w:rsidRPr="007823B3">
        <w:rPr>
          <w:rFonts w:ascii="Arial" w:hAnsi="Arial" w:cs="Arial"/>
          <w:i/>
          <w:iCs/>
          <w:sz w:val="24"/>
          <w:szCs w:val="24"/>
        </w:rPr>
        <w:t>Modern Pathology: An Official Journal of the United States and Canadian Academy of Pathology, Inc</w:t>
      </w:r>
      <w:r w:rsidRPr="007823B3">
        <w:rPr>
          <w:rFonts w:ascii="Arial" w:hAnsi="Arial" w:cs="Arial"/>
          <w:sz w:val="24"/>
          <w:szCs w:val="24"/>
        </w:rPr>
        <w:t xml:space="preserve">, </w:t>
      </w:r>
      <w:r w:rsidRPr="007823B3">
        <w:rPr>
          <w:rFonts w:ascii="Arial" w:hAnsi="Arial" w:cs="Arial"/>
          <w:i/>
          <w:iCs/>
          <w:sz w:val="24"/>
          <w:szCs w:val="24"/>
        </w:rPr>
        <w:t>14</w:t>
      </w:r>
      <w:r w:rsidRPr="007823B3">
        <w:rPr>
          <w:rFonts w:ascii="Arial" w:hAnsi="Arial" w:cs="Arial"/>
          <w:sz w:val="24"/>
          <w:szCs w:val="24"/>
        </w:rPr>
        <w:t>(3), 258–260. https://doi.org/10.1038/modpathol.3880295</w:t>
      </w:r>
    </w:p>
    <w:p w14:paraId="49CED57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Russakovsky, O., Deng, J., Su, H., Krause, J., Satheesh, S., Ma, S., Huang, Z., Karpathy, A., Khosla, A., Bernstein, M., Berg, A. C., &amp; Fei-Fei, L. (2015). ImageNet large scale visual recognition challenge. </w:t>
      </w:r>
      <w:r w:rsidRPr="007823B3">
        <w:rPr>
          <w:rFonts w:ascii="Arial" w:hAnsi="Arial" w:cs="Arial"/>
          <w:i/>
          <w:iCs/>
          <w:sz w:val="24"/>
          <w:szCs w:val="24"/>
        </w:rPr>
        <w:t>International Journal of Computer Vision</w:t>
      </w:r>
      <w:r w:rsidRPr="007823B3">
        <w:rPr>
          <w:rFonts w:ascii="Arial" w:hAnsi="Arial" w:cs="Arial"/>
          <w:sz w:val="24"/>
          <w:szCs w:val="24"/>
        </w:rPr>
        <w:t xml:space="preserve">, </w:t>
      </w:r>
      <w:r w:rsidRPr="007823B3">
        <w:rPr>
          <w:rFonts w:ascii="Arial" w:hAnsi="Arial" w:cs="Arial"/>
          <w:i/>
          <w:iCs/>
          <w:sz w:val="24"/>
          <w:szCs w:val="24"/>
        </w:rPr>
        <w:t>115</w:t>
      </w:r>
      <w:r w:rsidRPr="007823B3">
        <w:rPr>
          <w:rFonts w:ascii="Arial" w:hAnsi="Arial" w:cs="Arial"/>
          <w:sz w:val="24"/>
          <w:szCs w:val="24"/>
        </w:rPr>
        <w:t>(3), 211–252. https://doi.org/10.1007/s11263-015-0816-y</w:t>
      </w:r>
    </w:p>
    <w:p w14:paraId="1EE0C51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Russell, S., &amp; Norvig, P. (2021). </w:t>
      </w:r>
      <w:r w:rsidRPr="007823B3">
        <w:rPr>
          <w:rFonts w:ascii="Arial" w:hAnsi="Arial" w:cs="Arial"/>
          <w:i/>
          <w:iCs/>
          <w:sz w:val="24"/>
          <w:szCs w:val="24"/>
        </w:rPr>
        <w:t>Artificial intelligence: A modern approach. Global edition</w:t>
      </w:r>
      <w:r w:rsidRPr="007823B3">
        <w:rPr>
          <w:rFonts w:ascii="Arial" w:hAnsi="Arial" w:cs="Arial"/>
          <w:sz w:val="24"/>
          <w:szCs w:val="24"/>
        </w:rPr>
        <w:t xml:space="preserve"> (4th ed.). Pearson Education Limited.</w:t>
      </w:r>
    </w:p>
    <w:p w14:paraId="2FF61BC3"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Salto-Tellez, M., &amp; Cree, I. (2019). Cancer taxonomy: Pathology beyond pathology. </w:t>
      </w:r>
      <w:r w:rsidRPr="007823B3">
        <w:rPr>
          <w:rFonts w:ascii="Arial" w:hAnsi="Arial" w:cs="Arial"/>
          <w:i/>
          <w:iCs/>
          <w:sz w:val="24"/>
          <w:szCs w:val="24"/>
        </w:rPr>
        <w:t>European Journal of Cancer (Oxford, England : 1990)</w:t>
      </w:r>
      <w:r w:rsidRPr="007823B3">
        <w:rPr>
          <w:rFonts w:ascii="Arial" w:hAnsi="Arial" w:cs="Arial"/>
          <w:sz w:val="24"/>
          <w:szCs w:val="24"/>
        </w:rPr>
        <w:t xml:space="preserve">, </w:t>
      </w:r>
      <w:r w:rsidRPr="007823B3">
        <w:rPr>
          <w:rFonts w:ascii="Arial" w:hAnsi="Arial" w:cs="Arial"/>
          <w:i/>
          <w:iCs/>
          <w:sz w:val="24"/>
          <w:szCs w:val="24"/>
        </w:rPr>
        <w:t>115</w:t>
      </w:r>
      <w:r w:rsidRPr="007823B3">
        <w:rPr>
          <w:rFonts w:ascii="Arial" w:hAnsi="Arial" w:cs="Arial"/>
          <w:sz w:val="24"/>
          <w:szCs w:val="24"/>
        </w:rPr>
        <w:t>. https://doi.org/10.1016/j.ejca.2019.03.026</w:t>
      </w:r>
    </w:p>
    <w:p w14:paraId="0F93CCD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Savage, N. (2020). The race to the top among the world’s leaders in artificial intelligence. </w:t>
      </w:r>
      <w:r w:rsidRPr="007823B3">
        <w:rPr>
          <w:rFonts w:ascii="Arial" w:hAnsi="Arial" w:cs="Arial"/>
          <w:i/>
          <w:iCs/>
          <w:sz w:val="24"/>
          <w:szCs w:val="24"/>
        </w:rPr>
        <w:t>Nature</w:t>
      </w:r>
      <w:r w:rsidRPr="007823B3">
        <w:rPr>
          <w:rFonts w:ascii="Arial" w:hAnsi="Arial" w:cs="Arial"/>
          <w:sz w:val="24"/>
          <w:szCs w:val="24"/>
        </w:rPr>
        <w:t xml:space="preserve">, </w:t>
      </w:r>
      <w:r w:rsidRPr="007823B3">
        <w:rPr>
          <w:rFonts w:ascii="Arial" w:hAnsi="Arial" w:cs="Arial"/>
          <w:i/>
          <w:iCs/>
          <w:sz w:val="24"/>
          <w:szCs w:val="24"/>
        </w:rPr>
        <w:t>588</w:t>
      </w:r>
      <w:r w:rsidRPr="007823B3">
        <w:rPr>
          <w:rFonts w:ascii="Arial" w:hAnsi="Arial" w:cs="Arial"/>
          <w:sz w:val="24"/>
          <w:szCs w:val="24"/>
        </w:rPr>
        <w:t>(7837), S102–S104. https://doi.org/10.1038/d41586-020-03409-8</w:t>
      </w:r>
    </w:p>
    <w:p w14:paraId="342685D6"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Schüssler-Fiorenza Rose, S. M., Contrepois, K., Moneghetti, K. J., Zhou, W., Mishra, T., Mataraso, S., Dagan-Rosenfeld, O., Ganz, A. B., Dunn, J., Hornburg, D., Rego, S., Perelman, D., Ahadi, S., Sailani, M. R., Zhou, Y., Leopold, S. R., Chen, J., Ashland, M., Christle, J. W., … Snyder, M. P. </w:t>
      </w:r>
      <w:r w:rsidRPr="007823B3">
        <w:rPr>
          <w:rFonts w:ascii="Arial" w:hAnsi="Arial" w:cs="Arial"/>
          <w:sz w:val="24"/>
          <w:szCs w:val="24"/>
        </w:rPr>
        <w:lastRenderedPageBreak/>
        <w:t xml:space="preserve">(2019). A longitudinal big data approach for precision health. </w:t>
      </w:r>
      <w:r w:rsidRPr="007823B3">
        <w:rPr>
          <w:rFonts w:ascii="Arial" w:hAnsi="Arial" w:cs="Arial"/>
          <w:i/>
          <w:iCs/>
          <w:sz w:val="24"/>
          <w:szCs w:val="24"/>
        </w:rPr>
        <w:t>Nature Medicine</w:t>
      </w:r>
      <w:r w:rsidRPr="007823B3">
        <w:rPr>
          <w:rFonts w:ascii="Arial" w:hAnsi="Arial" w:cs="Arial"/>
          <w:sz w:val="24"/>
          <w:szCs w:val="24"/>
        </w:rPr>
        <w:t xml:space="preserve">, </w:t>
      </w:r>
      <w:r w:rsidRPr="007823B3">
        <w:rPr>
          <w:rFonts w:ascii="Arial" w:hAnsi="Arial" w:cs="Arial"/>
          <w:i/>
          <w:iCs/>
          <w:sz w:val="24"/>
          <w:szCs w:val="24"/>
        </w:rPr>
        <w:t>25</w:t>
      </w:r>
      <w:r w:rsidRPr="007823B3">
        <w:rPr>
          <w:rFonts w:ascii="Arial" w:hAnsi="Arial" w:cs="Arial"/>
          <w:sz w:val="24"/>
          <w:szCs w:val="24"/>
        </w:rPr>
        <w:t>(5), 792–804. https://doi.org/10.1038/s41591-019-0414-6</w:t>
      </w:r>
    </w:p>
    <w:p w14:paraId="44E936E3"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Shankar, S., Herman, B., &amp; Parameswaran, A. G. (2022). </w:t>
      </w:r>
      <w:r w:rsidRPr="007823B3">
        <w:rPr>
          <w:rFonts w:ascii="Arial" w:hAnsi="Arial" w:cs="Arial"/>
          <w:i/>
          <w:iCs/>
          <w:sz w:val="24"/>
          <w:szCs w:val="24"/>
        </w:rPr>
        <w:t>Rethinking streaming machine learning evaluation</w:t>
      </w:r>
      <w:r w:rsidRPr="007823B3">
        <w:rPr>
          <w:rFonts w:ascii="Arial" w:hAnsi="Arial" w:cs="Arial"/>
          <w:sz w:val="24"/>
          <w:szCs w:val="24"/>
        </w:rPr>
        <w:t xml:space="preserve"> (arXiv:2205.11473). arXiv. https://doi.org/10.48550/arXiv.2205.11473</w:t>
      </w:r>
    </w:p>
    <w:p w14:paraId="41EB7BA1"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Shelmerdine, S. C., Arthurs, O. J., Denniston, A., &amp; Sebire, N. J. (2021). Review of study reporting guidelines for clinical studies using artificial intelligence in healthcare. </w:t>
      </w:r>
      <w:r w:rsidRPr="007823B3">
        <w:rPr>
          <w:rFonts w:ascii="Arial" w:hAnsi="Arial" w:cs="Arial"/>
          <w:i/>
          <w:iCs/>
          <w:sz w:val="24"/>
          <w:szCs w:val="24"/>
        </w:rPr>
        <w:t>BMJ Health &amp; Care Informatics</w:t>
      </w:r>
      <w:r w:rsidRPr="007823B3">
        <w:rPr>
          <w:rFonts w:ascii="Arial" w:hAnsi="Arial" w:cs="Arial"/>
          <w:sz w:val="24"/>
          <w:szCs w:val="24"/>
        </w:rPr>
        <w:t xml:space="preserve">, </w:t>
      </w:r>
      <w:r w:rsidRPr="007823B3">
        <w:rPr>
          <w:rFonts w:ascii="Arial" w:hAnsi="Arial" w:cs="Arial"/>
          <w:i/>
          <w:iCs/>
          <w:sz w:val="24"/>
          <w:szCs w:val="24"/>
        </w:rPr>
        <w:t>28</w:t>
      </w:r>
      <w:r w:rsidRPr="007823B3">
        <w:rPr>
          <w:rFonts w:ascii="Arial" w:hAnsi="Arial" w:cs="Arial"/>
          <w:sz w:val="24"/>
          <w:szCs w:val="24"/>
        </w:rPr>
        <w:t>(1), e100385. https://doi.org/10.1136/bmjhci-2021-100385</w:t>
      </w:r>
    </w:p>
    <w:p w14:paraId="01F2AF2D"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Shi, Z., Zhang, Z., Liu, Z., Zhao, L., Ye, Z., Dekker, A., &amp; Wee, L. (2021). Methodological quality of machine learning-based quantitative imaging analysis studies in esophageal cancer: A systematic review of clinical outcome prediction after concurrent chemoradiotherapy. </w:t>
      </w:r>
      <w:r w:rsidRPr="007823B3">
        <w:rPr>
          <w:rFonts w:ascii="Arial" w:hAnsi="Arial" w:cs="Arial"/>
          <w:i/>
          <w:iCs/>
          <w:sz w:val="24"/>
          <w:szCs w:val="24"/>
        </w:rPr>
        <w:t>European Journal of Nuclear Medicine and Molecular Imaging</w:t>
      </w:r>
      <w:r w:rsidRPr="007823B3">
        <w:rPr>
          <w:rFonts w:ascii="Arial" w:hAnsi="Arial" w:cs="Arial"/>
          <w:sz w:val="24"/>
          <w:szCs w:val="24"/>
        </w:rPr>
        <w:t>. https://doi.org/10.1007/s00259-021-05658-9</w:t>
      </w:r>
    </w:p>
    <w:p w14:paraId="5637031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Shmatko, A., Ghaffari Laleh, N., Gerstung, M., &amp; Kather, J. (2022). Artificial intelligence in histopathology: Enhancing cancer research and clinical oncology. </w:t>
      </w:r>
      <w:r w:rsidRPr="007823B3">
        <w:rPr>
          <w:rFonts w:ascii="Arial" w:hAnsi="Arial" w:cs="Arial"/>
          <w:i/>
          <w:iCs/>
          <w:sz w:val="24"/>
          <w:szCs w:val="24"/>
        </w:rPr>
        <w:t>Nature Cancer</w:t>
      </w:r>
      <w:r w:rsidRPr="007823B3">
        <w:rPr>
          <w:rFonts w:ascii="Arial" w:hAnsi="Arial" w:cs="Arial"/>
          <w:sz w:val="24"/>
          <w:szCs w:val="24"/>
        </w:rPr>
        <w:t xml:space="preserve">, </w:t>
      </w:r>
      <w:r w:rsidRPr="007823B3">
        <w:rPr>
          <w:rFonts w:ascii="Arial" w:hAnsi="Arial" w:cs="Arial"/>
          <w:i/>
          <w:iCs/>
          <w:sz w:val="24"/>
          <w:szCs w:val="24"/>
        </w:rPr>
        <w:t>3</w:t>
      </w:r>
      <w:r w:rsidRPr="007823B3">
        <w:rPr>
          <w:rFonts w:ascii="Arial" w:hAnsi="Arial" w:cs="Arial"/>
          <w:sz w:val="24"/>
          <w:szCs w:val="24"/>
        </w:rPr>
        <w:t>(9). https://doi.org/10.1038/s43018-022-00436-4</w:t>
      </w:r>
    </w:p>
    <w:p w14:paraId="177EC74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Sounderajah, V., Ashrafian, H., Aggarwal, R., De Fauw, J., Denniston, A. K., Greaves, F., Karthikesalingam, A., King, D., Liu, X., Markar, S. R., McInnes, M. D. F., Panch, T., Pearson-Stuttard, J., Ting, D. S. W., Golub, R. M., </w:t>
      </w:r>
      <w:r w:rsidRPr="007823B3">
        <w:rPr>
          <w:rFonts w:ascii="Arial" w:hAnsi="Arial" w:cs="Arial"/>
          <w:sz w:val="24"/>
          <w:szCs w:val="24"/>
        </w:rPr>
        <w:lastRenderedPageBreak/>
        <w:t xml:space="preserve">Moher, D., Bossuyt, P. M., &amp; Darzi, A. (2020). Developing specific reporting guidelines for diagnostic accuracy studies assessing AI interventions: The STARD-AI Steering Group. </w:t>
      </w:r>
      <w:r w:rsidRPr="007823B3">
        <w:rPr>
          <w:rFonts w:ascii="Arial" w:hAnsi="Arial" w:cs="Arial"/>
          <w:i/>
          <w:iCs/>
          <w:sz w:val="24"/>
          <w:szCs w:val="24"/>
        </w:rPr>
        <w:t>Nature Medicine</w:t>
      </w:r>
      <w:r w:rsidRPr="007823B3">
        <w:rPr>
          <w:rFonts w:ascii="Arial" w:hAnsi="Arial" w:cs="Arial"/>
          <w:sz w:val="24"/>
          <w:szCs w:val="24"/>
        </w:rPr>
        <w:t xml:space="preserve">, </w:t>
      </w:r>
      <w:r w:rsidRPr="007823B3">
        <w:rPr>
          <w:rFonts w:ascii="Arial" w:hAnsi="Arial" w:cs="Arial"/>
          <w:i/>
          <w:iCs/>
          <w:sz w:val="24"/>
          <w:szCs w:val="24"/>
        </w:rPr>
        <w:t>26</w:t>
      </w:r>
      <w:r w:rsidRPr="007823B3">
        <w:rPr>
          <w:rFonts w:ascii="Arial" w:hAnsi="Arial" w:cs="Arial"/>
          <w:sz w:val="24"/>
          <w:szCs w:val="24"/>
        </w:rPr>
        <w:t>(6), Article 6. https://doi.org/10.1038/s41591-020-0941-1</w:t>
      </w:r>
    </w:p>
    <w:p w14:paraId="75B0B10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Sung, H., Ferlay, J., Siegel, R. L., Laversanne, M., Soerjomataram, I., Jemal, A., &amp; Bray, F. (2021). Global cancer statistics 2020: GLOBOCAN estimates of incidence and mortality worldwide for 36 cancers in 185 countries. </w:t>
      </w:r>
      <w:r w:rsidRPr="007823B3">
        <w:rPr>
          <w:rFonts w:ascii="Arial" w:hAnsi="Arial" w:cs="Arial"/>
          <w:i/>
          <w:iCs/>
          <w:sz w:val="24"/>
          <w:szCs w:val="24"/>
        </w:rPr>
        <w:t>CA: A Cancer Journal for Clinicians</w:t>
      </w:r>
      <w:r w:rsidRPr="007823B3">
        <w:rPr>
          <w:rFonts w:ascii="Arial" w:hAnsi="Arial" w:cs="Arial"/>
          <w:sz w:val="24"/>
          <w:szCs w:val="24"/>
        </w:rPr>
        <w:t xml:space="preserve">, </w:t>
      </w:r>
      <w:r w:rsidRPr="007823B3">
        <w:rPr>
          <w:rFonts w:ascii="Arial" w:hAnsi="Arial" w:cs="Arial"/>
          <w:i/>
          <w:iCs/>
          <w:sz w:val="24"/>
          <w:szCs w:val="24"/>
        </w:rPr>
        <w:t>71</w:t>
      </w:r>
      <w:r w:rsidRPr="007823B3">
        <w:rPr>
          <w:rFonts w:ascii="Arial" w:hAnsi="Arial" w:cs="Arial"/>
          <w:sz w:val="24"/>
          <w:szCs w:val="24"/>
        </w:rPr>
        <w:t>(3), 209–249. https://doi.org/10.3322/caac.21660</w:t>
      </w:r>
    </w:p>
    <w:p w14:paraId="16856F5B"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Symeonidis, G., Nerantzis, E., Kazakis, A., &amp; Papakostas, G. A. (2022). MLOps—Definitions, tools and challenges. </w:t>
      </w:r>
      <w:r w:rsidRPr="007823B3">
        <w:rPr>
          <w:rFonts w:ascii="Arial" w:hAnsi="Arial" w:cs="Arial"/>
          <w:i/>
          <w:iCs/>
          <w:sz w:val="24"/>
          <w:szCs w:val="24"/>
        </w:rPr>
        <w:t>2022 IEEE 12th Annual Computing and Communication Workshop and Conference (CCWC)</w:t>
      </w:r>
      <w:r w:rsidRPr="007823B3">
        <w:rPr>
          <w:rFonts w:ascii="Arial" w:hAnsi="Arial" w:cs="Arial"/>
          <w:sz w:val="24"/>
          <w:szCs w:val="24"/>
        </w:rPr>
        <w:t>, 0453–0460. https://doi.org/10.1109/CCWC54503.2022.9720902</w:t>
      </w:r>
    </w:p>
    <w:p w14:paraId="180DC6E9"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lang w:val="es-CO"/>
        </w:rPr>
        <w:t xml:space="preserve">Tambasco, M., Costello, B. M., Kouznetsov, A., Yau, A., &amp; Magliocco, A. M. (2009). </w:t>
      </w:r>
      <w:r w:rsidRPr="007823B3">
        <w:rPr>
          <w:rFonts w:ascii="Arial" w:hAnsi="Arial" w:cs="Arial"/>
          <w:sz w:val="24"/>
          <w:szCs w:val="24"/>
        </w:rPr>
        <w:t xml:space="preserve">Quantifying the architectural complexity of microscopic images of histology specimens. </w:t>
      </w:r>
      <w:r w:rsidRPr="007823B3">
        <w:rPr>
          <w:rFonts w:ascii="Arial" w:hAnsi="Arial" w:cs="Arial"/>
          <w:i/>
          <w:iCs/>
          <w:sz w:val="24"/>
          <w:szCs w:val="24"/>
        </w:rPr>
        <w:t>Micron</w:t>
      </w:r>
      <w:r w:rsidRPr="007823B3">
        <w:rPr>
          <w:rFonts w:ascii="Arial" w:hAnsi="Arial" w:cs="Arial"/>
          <w:sz w:val="24"/>
          <w:szCs w:val="24"/>
        </w:rPr>
        <w:t xml:space="preserve">, </w:t>
      </w:r>
      <w:r w:rsidRPr="007823B3">
        <w:rPr>
          <w:rFonts w:ascii="Arial" w:hAnsi="Arial" w:cs="Arial"/>
          <w:i/>
          <w:iCs/>
          <w:sz w:val="24"/>
          <w:szCs w:val="24"/>
        </w:rPr>
        <w:t>40</w:t>
      </w:r>
      <w:r w:rsidRPr="007823B3">
        <w:rPr>
          <w:rFonts w:ascii="Arial" w:hAnsi="Arial" w:cs="Arial"/>
          <w:sz w:val="24"/>
          <w:szCs w:val="24"/>
        </w:rPr>
        <w:t>(4), 486–494. https://doi.org/10.1016/j.micron.2008.12.004</w:t>
      </w:r>
    </w:p>
    <w:p w14:paraId="63948BB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Tang, H., Sun, N., &amp; Shen, S. (2021). Improving generalization of deep learning models for diagnostic pathology by increasing variability in training data: Experiments on osteosarcoma subtypes. </w:t>
      </w:r>
      <w:r w:rsidRPr="007823B3">
        <w:rPr>
          <w:rFonts w:ascii="Arial" w:hAnsi="Arial" w:cs="Arial"/>
          <w:i/>
          <w:iCs/>
          <w:sz w:val="24"/>
          <w:szCs w:val="24"/>
        </w:rPr>
        <w:t>Journal of Pathology Informatics</w:t>
      </w:r>
      <w:r w:rsidRPr="007823B3">
        <w:rPr>
          <w:rFonts w:ascii="Arial" w:hAnsi="Arial" w:cs="Arial"/>
          <w:sz w:val="24"/>
          <w:szCs w:val="24"/>
        </w:rPr>
        <w:t xml:space="preserve">, </w:t>
      </w:r>
      <w:r w:rsidRPr="007823B3">
        <w:rPr>
          <w:rFonts w:ascii="Arial" w:hAnsi="Arial" w:cs="Arial"/>
          <w:i/>
          <w:iCs/>
          <w:sz w:val="24"/>
          <w:szCs w:val="24"/>
        </w:rPr>
        <w:t>12</w:t>
      </w:r>
      <w:r w:rsidRPr="007823B3">
        <w:rPr>
          <w:rFonts w:ascii="Arial" w:hAnsi="Arial" w:cs="Arial"/>
          <w:sz w:val="24"/>
          <w:szCs w:val="24"/>
        </w:rPr>
        <w:t>, 30. https://doi.org/10.4103/jpi.jpi_78_20</w:t>
      </w:r>
    </w:p>
    <w:p w14:paraId="54C1F394"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Tellez, D., Litjens, G., Bándi, P., Bulten, W., Bokhorst, J.-M., Ciompi, F., &amp; van der Laak, J. (2019). Quantifying the effects of data augmentation and stain color normalization in convolutional neural networks for computational pathology. </w:t>
      </w:r>
      <w:r w:rsidRPr="007823B3">
        <w:rPr>
          <w:rFonts w:ascii="Arial" w:hAnsi="Arial" w:cs="Arial"/>
          <w:i/>
          <w:iCs/>
          <w:sz w:val="24"/>
          <w:szCs w:val="24"/>
        </w:rPr>
        <w:t>Medical Image Analysis</w:t>
      </w:r>
      <w:r w:rsidRPr="007823B3">
        <w:rPr>
          <w:rFonts w:ascii="Arial" w:hAnsi="Arial" w:cs="Arial"/>
          <w:sz w:val="24"/>
          <w:szCs w:val="24"/>
        </w:rPr>
        <w:t xml:space="preserve">, </w:t>
      </w:r>
      <w:r w:rsidRPr="007823B3">
        <w:rPr>
          <w:rFonts w:ascii="Arial" w:hAnsi="Arial" w:cs="Arial"/>
          <w:i/>
          <w:iCs/>
          <w:sz w:val="24"/>
          <w:szCs w:val="24"/>
        </w:rPr>
        <w:t>58</w:t>
      </w:r>
      <w:r w:rsidRPr="007823B3">
        <w:rPr>
          <w:rFonts w:ascii="Arial" w:hAnsi="Arial" w:cs="Arial"/>
          <w:sz w:val="24"/>
          <w:szCs w:val="24"/>
        </w:rPr>
        <w:t>, 101544. https://doi.org/10.1016/j.media.2019.101544</w:t>
      </w:r>
    </w:p>
    <w:p w14:paraId="2FAA62C3"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Têtu, B., &amp; Evans, A. (2014). Canadian licensure for the use of digital pathology for routine diagnoses: One more step toward a new era of pathology practice without borders. </w:t>
      </w:r>
      <w:r w:rsidRPr="007823B3">
        <w:rPr>
          <w:rFonts w:ascii="Arial" w:hAnsi="Arial" w:cs="Arial"/>
          <w:i/>
          <w:iCs/>
          <w:sz w:val="24"/>
          <w:szCs w:val="24"/>
        </w:rPr>
        <w:t>Archives of Pathology &amp; Laboratory Medicine</w:t>
      </w:r>
      <w:r w:rsidRPr="007823B3">
        <w:rPr>
          <w:rFonts w:ascii="Arial" w:hAnsi="Arial" w:cs="Arial"/>
          <w:sz w:val="24"/>
          <w:szCs w:val="24"/>
        </w:rPr>
        <w:t xml:space="preserve">, </w:t>
      </w:r>
      <w:r w:rsidRPr="007823B3">
        <w:rPr>
          <w:rFonts w:ascii="Arial" w:hAnsi="Arial" w:cs="Arial"/>
          <w:i/>
          <w:iCs/>
          <w:sz w:val="24"/>
          <w:szCs w:val="24"/>
        </w:rPr>
        <w:t>138</w:t>
      </w:r>
      <w:r w:rsidRPr="007823B3">
        <w:rPr>
          <w:rFonts w:ascii="Arial" w:hAnsi="Arial" w:cs="Arial"/>
          <w:sz w:val="24"/>
          <w:szCs w:val="24"/>
        </w:rPr>
        <w:t>(3), 302–304. https://doi.org/10.5858/arpa.2013-0289-ED</w:t>
      </w:r>
    </w:p>
    <w:p w14:paraId="369B9F31"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Tosun, A. B., Pullara, F., Becich, M. J., Taylor, D. L., Fine, J. L., &amp; Chennubhotla, S. C. (2020). Explainable AI (xAI) for anatomic pathology. </w:t>
      </w:r>
      <w:r w:rsidRPr="007823B3">
        <w:rPr>
          <w:rFonts w:ascii="Arial" w:hAnsi="Arial" w:cs="Arial"/>
          <w:i/>
          <w:iCs/>
          <w:sz w:val="24"/>
          <w:szCs w:val="24"/>
        </w:rPr>
        <w:t>Advances in Anatomic Pathology</w:t>
      </w:r>
      <w:r w:rsidRPr="007823B3">
        <w:rPr>
          <w:rFonts w:ascii="Arial" w:hAnsi="Arial" w:cs="Arial"/>
          <w:sz w:val="24"/>
          <w:szCs w:val="24"/>
        </w:rPr>
        <w:t xml:space="preserve">, </w:t>
      </w:r>
      <w:r w:rsidRPr="007823B3">
        <w:rPr>
          <w:rFonts w:ascii="Arial" w:hAnsi="Arial" w:cs="Arial"/>
          <w:i/>
          <w:iCs/>
          <w:sz w:val="24"/>
          <w:szCs w:val="24"/>
        </w:rPr>
        <w:t>27</w:t>
      </w:r>
      <w:r w:rsidRPr="007823B3">
        <w:rPr>
          <w:rFonts w:ascii="Arial" w:hAnsi="Arial" w:cs="Arial"/>
          <w:sz w:val="24"/>
          <w:szCs w:val="24"/>
        </w:rPr>
        <w:t>(4), 241–250. https://doi.org/10.1097/PAP.0000000000000264</w:t>
      </w:r>
    </w:p>
    <w:p w14:paraId="0B36F82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lang w:val="es-CO"/>
        </w:rPr>
        <w:t xml:space="preserve">Twilt, J. J., van Leeuwen, K. G., Huisman, H. J., Fütterer, J. J., &amp; de Rooij, M. (2021). </w:t>
      </w:r>
      <w:r w:rsidRPr="007823B3">
        <w:rPr>
          <w:rFonts w:ascii="Arial" w:hAnsi="Arial" w:cs="Arial"/>
          <w:sz w:val="24"/>
          <w:szCs w:val="24"/>
        </w:rPr>
        <w:t xml:space="preserve">Artificial intelligence based algorithms for prostate cancer classification and detection on magnetic resonance imaging: A narrative review. </w:t>
      </w:r>
      <w:r w:rsidRPr="007823B3">
        <w:rPr>
          <w:rFonts w:ascii="Arial" w:hAnsi="Arial" w:cs="Arial"/>
          <w:i/>
          <w:iCs/>
          <w:sz w:val="24"/>
          <w:szCs w:val="24"/>
        </w:rPr>
        <w:t>Diagnostics (Basel, Switzerland)</w:t>
      </w:r>
      <w:r w:rsidRPr="007823B3">
        <w:rPr>
          <w:rFonts w:ascii="Arial" w:hAnsi="Arial" w:cs="Arial"/>
          <w:sz w:val="24"/>
          <w:szCs w:val="24"/>
        </w:rPr>
        <w:t xml:space="preserve">, </w:t>
      </w:r>
      <w:r w:rsidRPr="007823B3">
        <w:rPr>
          <w:rFonts w:ascii="Arial" w:hAnsi="Arial" w:cs="Arial"/>
          <w:i/>
          <w:iCs/>
          <w:sz w:val="24"/>
          <w:szCs w:val="24"/>
        </w:rPr>
        <w:t>11</w:t>
      </w:r>
      <w:r w:rsidRPr="007823B3">
        <w:rPr>
          <w:rFonts w:ascii="Arial" w:hAnsi="Arial" w:cs="Arial"/>
          <w:sz w:val="24"/>
          <w:szCs w:val="24"/>
        </w:rPr>
        <w:t>(6), 959. https://doi.org/10.3390/diagnostics11060959</w:t>
      </w:r>
    </w:p>
    <w:p w14:paraId="56DB232C"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U.S. Food &amp; Drug Administration., P. (n.d.). </w:t>
      </w:r>
      <w:r w:rsidRPr="007823B3">
        <w:rPr>
          <w:rFonts w:ascii="Arial" w:hAnsi="Arial" w:cs="Arial"/>
          <w:i/>
          <w:iCs/>
          <w:sz w:val="24"/>
          <w:szCs w:val="24"/>
        </w:rPr>
        <w:t>DEN200080.Letter.DENG</w:t>
      </w:r>
      <w:r w:rsidRPr="007823B3">
        <w:rPr>
          <w:rFonts w:ascii="Arial" w:hAnsi="Arial" w:cs="Arial"/>
          <w:sz w:val="24"/>
          <w:szCs w:val="24"/>
        </w:rPr>
        <w:t>. 6.</w:t>
      </w:r>
    </w:p>
    <w:p w14:paraId="2FE12680"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Uttley, L., Indave, B. I., Hyde, C., White, V., Lokuhetty, D., &amp; Cree, I. (2020). Invited commentary—WHO Classification of Tumours: How should tumors be </w:t>
      </w:r>
      <w:r w:rsidRPr="007823B3">
        <w:rPr>
          <w:rFonts w:ascii="Arial" w:hAnsi="Arial" w:cs="Arial"/>
          <w:sz w:val="24"/>
          <w:szCs w:val="24"/>
        </w:rPr>
        <w:lastRenderedPageBreak/>
        <w:t xml:space="preserve">classified? Expert consensus, systematic reviews or both? </w:t>
      </w:r>
      <w:r w:rsidRPr="007823B3">
        <w:rPr>
          <w:rFonts w:ascii="Arial" w:hAnsi="Arial" w:cs="Arial"/>
          <w:i/>
          <w:iCs/>
          <w:sz w:val="24"/>
          <w:szCs w:val="24"/>
        </w:rPr>
        <w:t>International Journal of Cancer</w:t>
      </w:r>
      <w:r w:rsidRPr="007823B3">
        <w:rPr>
          <w:rFonts w:ascii="Arial" w:hAnsi="Arial" w:cs="Arial"/>
          <w:sz w:val="24"/>
          <w:szCs w:val="24"/>
        </w:rPr>
        <w:t xml:space="preserve">, </w:t>
      </w:r>
      <w:r w:rsidRPr="007823B3">
        <w:rPr>
          <w:rFonts w:ascii="Arial" w:hAnsi="Arial" w:cs="Arial"/>
          <w:i/>
          <w:iCs/>
          <w:sz w:val="24"/>
          <w:szCs w:val="24"/>
        </w:rPr>
        <w:t>146</w:t>
      </w:r>
      <w:r w:rsidRPr="007823B3">
        <w:rPr>
          <w:rFonts w:ascii="Arial" w:hAnsi="Arial" w:cs="Arial"/>
          <w:sz w:val="24"/>
          <w:szCs w:val="24"/>
        </w:rPr>
        <w:t>(12), 3516–3521. https://doi.org/10.1002/ijc.32975</w:t>
      </w:r>
    </w:p>
    <w:p w14:paraId="6B8EDC55"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Vali-Betts, E., Krause, K. J., Dubrovsky, A., Olson, K., Graff, J. P., Mitra, A., Datta</w:t>
      </w:r>
      <w:r w:rsidRPr="007823B3">
        <w:rPr>
          <w:rFonts w:ascii="Cambria Math" w:hAnsi="Cambria Math" w:cs="Cambria Math"/>
          <w:sz w:val="24"/>
          <w:szCs w:val="24"/>
        </w:rPr>
        <w:t>‑</w:t>
      </w:r>
      <w:r w:rsidRPr="007823B3">
        <w:rPr>
          <w:rFonts w:ascii="Arial" w:hAnsi="Arial" w:cs="Arial"/>
          <w:sz w:val="24"/>
          <w:szCs w:val="24"/>
        </w:rPr>
        <w:t xml:space="preserve">Mitra, A., Beck, K., Tsirigos, A., Loomis, C., Galvao Neto, A., Adler, E., &amp; Rashidi, H. H. (2021). Effects of image quantity and image source variation on machine learning histology differential diagnosis models. </w:t>
      </w:r>
      <w:r w:rsidRPr="007823B3">
        <w:rPr>
          <w:rFonts w:ascii="Arial" w:hAnsi="Arial" w:cs="Arial"/>
          <w:i/>
          <w:iCs/>
          <w:sz w:val="24"/>
          <w:szCs w:val="24"/>
        </w:rPr>
        <w:t>Journal of Pathology Informatics</w:t>
      </w:r>
      <w:r w:rsidRPr="007823B3">
        <w:rPr>
          <w:rFonts w:ascii="Arial" w:hAnsi="Arial" w:cs="Arial"/>
          <w:sz w:val="24"/>
          <w:szCs w:val="24"/>
        </w:rPr>
        <w:t xml:space="preserve">, </w:t>
      </w:r>
      <w:r w:rsidRPr="007823B3">
        <w:rPr>
          <w:rFonts w:ascii="Arial" w:hAnsi="Arial" w:cs="Arial"/>
          <w:i/>
          <w:iCs/>
          <w:sz w:val="24"/>
          <w:szCs w:val="24"/>
        </w:rPr>
        <w:t>12</w:t>
      </w:r>
      <w:r w:rsidRPr="007823B3">
        <w:rPr>
          <w:rFonts w:ascii="Arial" w:hAnsi="Arial" w:cs="Arial"/>
          <w:sz w:val="24"/>
          <w:szCs w:val="24"/>
        </w:rPr>
        <w:t>. https://doi.org/10.4103/jpi.jpi_69_20</w:t>
      </w:r>
    </w:p>
    <w:p w14:paraId="62A78EEE"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Vasey, B., Nagendran, M., Campbell, B., Clifton, D. A., Collins, G. S., Denaxas, S., Denniston, A. K., Faes, L., Geerts, B., Ibrahim, M., Liu, X., Mateen, B. A., Mathur, P., McCradden, M. D., Morgan, L., Ordish, J., Rogers, C., Saria, S., Ting, D. S. W., … McCulloch, P. (2022). Reporting guideline for the early-stage clinical evaluation of decision support systems driven by artificial intelligence: DECIDE-AI. </w:t>
      </w:r>
      <w:r w:rsidRPr="007823B3">
        <w:rPr>
          <w:rFonts w:ascii="Arial" w:hAnsi="Arial" w:cs="Arial"/>
          <w:i/>
          <w:iCs/>
          <w:sz w:val="24"/>
          <w:szCs w:val="24"/>
        </w:rPr>
        <w:t>Nature Medicine</w:t>
      </w:r>
      <w:r w:rsidRPr="007823B3">
        <w:rPr>
          <w:rFonts w:ascii="Arial" w:hAnsi="Arial" w:cs="Arial"/>
          <w:sz w:val="24"/>
          <w:szCs w:val="24"/>
        </w:rPr>
        <w:t xml:space="preserve">, </w:t>
      </w:r>
      <w:r w:rsidRPr="007823B3">
        <w:rPr>
          <w:rFonts w:ascii="Arial" w:hAnsi="Arial" w:cs="Arial"/>
          <w:i/>
          <w:iCs/>
          <w:sz w:val="24"/>
          <w:szCs w:val="24"/>
        </w:rPr>
        <w:t>28</w:t>
      </w:r>
      <w:r w:rsidRPr="007823B3">
        <w:rPr>
          <w:rFonts w:ascii="Arial" w:hAnsi="Arial" w:cs="Arial"/>
          <w:sz w:val="24"/>
          <w:szCs w:val="24"/>
        </w:rPr>
        <w:t>(5), Article 5. https://doi.org/10.1038/s41591-022-01772-9</w:t>
      </w:r>
    </w:p>
    <w:p w14:paraId="51232996"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Wang Y., Acs B., Robertson S., Liu B., Solorzano L., Wahlby C., Hartman J., &amp; Rantalainen M. (2022). Improved breast cancer histological grading using deep learning. </w:t>
      </w:r>
      <w:r w:rsidRPr="007823B3">
        <w:rPr>
          <w:rFonts w:ascii="Arial" w:hAnsi="Arial" w:cs="Arial"/>
          <w:i/>
          <w:iCs/>
          <w:sz w:val="24"/>
          <w:szCs w:val="24"/>
        </w:rPr>
        <w:t>Annals of Oncology</w:t>
      </w:r>
      <w:r w:rsidRPr="007823B3">
        <w:rPr>
          <w:rFonts w:ascii="Arial" w:hAnsi="Arial" w:cs="Arial"/>
          <w:sz w:val="24"/>
          <w:szCs w:val="24"/>
        </w:rPr>
        <w:t xml:space="preserve">, </w:t>
      </w:r>
      <w:r w:rsidRPr="007823B3">
        <w:rPr>
          <w:rFonts w:ascii="Arial" w:hAnsi="Arial" w:cs="Arial"/>
          <w:i/>
          <w:iCs/>
          <w:sz w:val="24"/>
          <w:szCs w:val="24"/>
        </w:rPr>
        <w:t>33</w:t>
      </w:r>
      <w:r w:rsidRPr="007823B3">
        <w:rPr>
          <w:rFonts w:ascii="Arial" w:hAnsi="Arial" w:cs="Arial"/>
          <w:sz w:val="24"/>
          <w:szCs w:val="24"/>
        </w:rPr>
        <w:t>(1), 89–98. https://doi.org/10.1016/j.annonc.2021.09.007</w:t>
      </w:r>
    </w:p>
    <w:p w14:paraId="4CFF3343"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i/>
          <w:iCs/>
          <w:sz w:val="24"/>
          <w:szCs w:val="24"/>
        </w:rPr>
        <w:t>WHO Blue Books web site launched – IARC</w:t>
      </w:r>
      <w:r w:rsidRPr="007823B3">
        <w:rPr>
          <w:rFonts w:ascii="Arial" w:hAnsi="Arial" w:cs="Arial"/>
          <w:sz w:val="24"/>
          <w:szCs w:val="24"/>
        </w:rPr>
        <w:t>. (n.d.). IARC News. Retrieved February 13, 2023, from https://www.iarc.who.int/news-events/who-blue-books-web-site-launched/</w:t>
      </w:r>
    </w:p>
    <w:p w14:paraId="755E6E06"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lastRenderedPageBreak/>
        <w:t xml:space="preserve">Wolf, R. M., Abramoff, M. D., Channa, R., Tava, C., Clarida, W., &amp; Lehmann, H. P. (2022). Potential reduction in healthcare carbon footprint by autonomous artificial intelligence. </w:t>
      </w:r>
      <w:r w:rsidRPr="007823B3">
        <w:rPr>
          <w:rFonts w:ascii="Arial" w:hAnsi="Arial" w:cs="Arial"/>
          <w:i/>
          <w:iCs/>
          <w:sz w:val="24"/>
          <w:szCs w:val="24"/>
        </w:rPr>
        <w:t>Npj Digital Medicine</w:t>
      </w:r>
      <w:r w:rsidRPr="007823B3">
        <w:rPr>
          <w:rFonts w:ascii="Arial" w:hAnsi="Arial" w:cs="Arial"/>
          <w:sz w:val="24"/>
          <w:szCs w:val="24"/>
        </w:rPr>
        <w:t xml:space="preserve">, </w:t>
      </w:r>
      <w:r w:rsidRPr="007823B3">
        <w:rPr>
          <w:rFonts w:ascii="Arial" w:hAnsi="Arial" w:cs="Arial"/>
          <w:i/>
          <w:iCs/>
          <w:sz w:val="24"/>
          <w:szCs w:val="24"/>
        </w:rPr>
        <w:t>5</w:t>
      </w:r>
      <w:r w:rsidRPr="007823B3">
        <w:rPr>
          <w:rFonts w:ascii="Arial" w:hAnsi="Arial" w:cs="Arial"/>
          <w:sz w:val="24"/>
          <w:szCs w:val="24"/>
        </w:rPr>
        <w:t>(1), Article 1. https://doi.org/10.1038/s41746-022-00605-w</w:t>
      </w:r>
    </w:p>
    <w:p w14:paraId="42AFD078"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Wu, Y., Cheng, M., Huang, S., Pei, Z., Zuo, Y., Liu, J., Yang, K., Zhu, Q., Zhang, J., Hong, H., Zhang, D., Huang, K., Cheng, L., &amp; Shao, W. (2022). Recent advances of deep learning for computational histopathology: Principles and applications. </w:t>
      </w:r>
      <w:r w:rsidRPr="007823B3">
        <w:rPr>
          <w:rFonts w:ascii="Arial" w:hAnsi="Arial" w:cs="Arial"/>
          <w:i/>
          <w:iCs/>
          <w:sz w:val="24"/>
          <w:szCs w:val="24"/>
        </w:rPr>
        <w:t>Cancers</w:t>
      </w:r>
      <w:r w:rsidRPr="007823B3">
        <w:rPr>
          <w:rFonts w:ascii="Arial" w:hAnsi="Arial" w:cs="Arial"/>
          <w:sz w:val="24"/>
          <w:szCs w:val="24"/>
        </w:rPr>
        <w:t xml:space="preserve">, </w:t>
      </w:r>
      <w:r w:rsidRPr="007823B3">
        <w:rPr>
          <w:rFonts w:ascii="Arial" w:hAnsi="Arial" w:cs="Arial"/>
          <w:i/>
          <w:iCs/>
          <w:sz w:val="24"/>
          <w:szCs w:val="24"/>
        </w:rPr>
        <w:t>14</w:t>
      </w:r>
      <w:r w:rsidRPr="007823B3">
        <w:rPr>
          <w:rFonts w:ascii="Arial" w:hAnsi="Arial" w:cs="Arial"/>
          <w:sz w:val="24"/>
          <w:szCs w:val="24"/>
        </w:rPr>
        <w:t>(5), 1199. https://doi.org/10.3390/cancers14051199</w:t>
      </w:r>
    </w:p>
    <w:p w14:paraId="6DDD61D5"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Yamashita, R., Nishio, M., Do, R. K. G., &amp; Togashi, K. (2018). Convolutional neural networks: An overview and application in radiology. </w:t>
      </w:r>
      <w:r w:rsidRPr="007823B3">
        <w:rPr>
          <w:rFonts w:ascii="Arial" w:hAnsi="Arial" w:cs="Arial"/>
          <w:i/>
          <w:iCs/>
          <w:sz w:val="24"/>
          <w:szCs w:val="24"/>
        </w:rPr>
        <w:t>Insights into Imaging</w:t>
      </w:r>
      <w:r w:rsidRPr="007823B3">
        <w:rPr>
          <w:rFonts w:ascii="Arial" w:hAnsi="Arial" w:cs="Arial"/>
          <w:sz w:val="24"/>
          <w:szCs w:val="24"/>
        </w:rPr>
        <w:t xml:space="preserve">, </w:t>
      </w:r>
      <w:r w:rsidRPr="007823B3">
        <w:rPr>
          <w:rFonts w:ascii="Arial" w:hAnsi="Arial" w:cs="Arial"/>
          <w:i/>
          <w:iCs/>
          <w:sz w:val="24"/>
          <w:szCs w:val="24"/>
        </w:rPr>
        <w:t>9</w:t>
      </w:r>
      <w:r w:rsidRPr="007823B3">
        <w:rPr>
          <w:rFonts w:ascii="Arial" w:hAnsi="Arial" w:cs="Arial"/>
          <w:sz w:val="24"/>
          <w:szCs w:val="24"/>
        </w:rPr>
        <w:t>(4), Article 4. https://doi.org/10.1007/s13244-018-0639-9</w:t>
      </w:r>
    </w:p>
    <w:p w14:paraId="60FF2B34"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Yang Z., Ran L., Zhang S., Xia Y., &amp; Zhang Y. (2019). EMS-Net: Ensemble of multiscale convolutional neural networks for classification of breast cancer histology images. </w:t>
      </w:r>
      <w:r w:rsidRPr="007823B3">
        <w:rPr>
          <w:rFonts w:ascii="Arial" w:hAnsi="Arial" w:cs="Arial"/>
          <w:i/>
          <w:iCs/>
          <w:sz w:val="24"/>
          <w:szCs w:val="24"/>
        </w:rPr>
        <w:t>Neurocomputing</w:t>
      </w:r>
      <w:r w:rsidRPr="007823B3">
        <w:rPr>
          <w:rFonts w:ascii="Arial" w:hAnsi="Arial" w:cs="Arial"/>
          <w:sz w:val="24"/>
          <w:szCs w:val="24"/>
        </w:rPr>
        <w:t xml:space="preserve">, </w:t>
      </w:r>
      <w:r w:rsidRPr="007823B3">
        <w:rPr>
          <w:rFonts w:ascii="Arial" w:hAnsi="Arial" w:cs="Arial"/>
          <w:i/>
          <w:iCs/>
          <w:sz w:val="24"/>
          <w:szCs w:val="24"/>
        </w:rPr>
        <w:t>366</w:t>
      </w:r>
      <w:r w:rsidRPr="007823B3">
        <w:rPr>
          <w:rFonts w:ascii="Arial" w:hAnsi="Arial" w:cs="Arial"/>
          <w:sz w:val="24"/>
          <w:szCs w:val="24"/>
        </w:rPr>
        <w:t>((Yang, Xia) Research&amp;Development Institute of Northwestern Polytechnical University in Shenzhen, Shenzhen 518057, China), 46–53. https://doi.org/10.1016/j.neucom.2019.07.080</w:t>
      </w:r>
    </w:p>
    <w:p w14:paraId="3829496D" w14:textId="77777777" w:rsidR="009F3DE6" w:rsidRPr="007823B3" w:rsidRDefault="009F3DE6" w:rsidP="007823B3">
      <w:pPr>
        <w:pStyle w:val="Bibliography"/>
        <w:spacing w:line="480" w:lineRule="auto"/>
        <w:ind w:left="1440" w:hanging="720"/>
        <w:jc w:val="both"/>
        <w:rPr>
          <w:rFonts w:ascii="Arial" w:hAnsi="Arial" w:cs="Arial"/>
          <w:sz w:val="24"/>
          <w:szCs w:val="24"/>
          <w:lang w:val="es-CO"/>
        </w:rPr>
      </w:pPr>
      <w:r w:rsidRPr="007823B3">
        <w:rPr>
          <w:rFonts w:ascii="Arial" w:hAnsi="Arial" w:cs="Arial"/>
          <w:sz w:val="24"/>
          <w:szCs w:val="24"/>
        </w:rPr>
        <w:t xml:space="preserve">Yao, A. D., Cheng, D. L., Pan, I., &amp; Kitamura, F. (2020). Deep learning in neuroradiology: A systematic review of current algorithms and approaches for the new wave of imaging technology. </w:t>
      </w:r>
      <w:r w:rsidRPr="007823B3">
        <w:rPr>
          <w:rFonts w:ascii="Arial" w:hAnsi="Arial" w:cs="Arial"/>
          <w:i/>
          <w:iCs/>
          <w:sz w:val="24"/>
          <w:szCs w:val="24"/>
          <w:lang w:val="es-CO"/>
        </w:rPr>
        <w:t>Radiology: Artificial Intelligence</w:t>
      </w:r>
      <w:r w:rsidRPr="007823B3">
        <w:rPr>
          <w:rFonts w:ascii="Arial" w:hAnsi="Arial" w:cs="Arial"/>
          <w:sz w:val="24"/>
          <w:szCs w:val="24"/>
          <w:lang w:val="es-CO"/>
        </w:rPr>
        <w:t xml:space="preserve">, </w:t>
      </w:r>
      <w:r w:rsidRPr="007823B3">
        <w:rPr>
          <w:rFonts w:ascii="Arial" w:hAnsi="Arial" w:cs="Arial"/>
          <w:i/>
          <w:iCs/>
          <w:sz w:val="24"/>
          <w:szCs w:val="24"/>
          <w:lang w:val="es-CO"/>
        </w:rPr>
        <w:t>2</w:t>
      </w:r>
      <w:r w:rsidRPr="007823B3">
        <w:rPr>
          <w:rFonts w:ascii="Arial" w:hAnsi="Arial" w:cs="Arial"/>
          <w:sz w:val="24"/>
          <w:szCs w:val="24"/>
          <w:lang w:val="es-CO"/>
        </w:rPr>
        <w:t>(2), e190026. https://doi.org/10.1148/ryai.2020190026</w:t>
      </w:r>
    </w:p>
    <w:p w14:paraId="22F2A4C7"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lang w:val="es-CO"/>
        </w:rPr>
        <w:lastRenderedPageBreak/>
        <w:t xml:space="preserve">Yu, A. C., Mohajer, B., &amp; Eng, J. (2022). </w:t>
      </w:r>
      <w:r w:rsidRPr="007823B3">
        <w:rPr>
          <w:rFonts w:ascii="Arial" w:hAnsi="Arial" w:cs="Arial"/>
          <w:sz w:val="24"/>
          <w:szCs w:val="24"/>
        </w:rPr>
        <w:t xml:space="preserve">External validation of deep learning algorithms for radiologic diagnosis: A systematic review. </w:t>
      </w:r>
      <w:r w:rsidRPr="007823B3">
        <w:rPr>
          <w:rFonts w:ascii="Arial" w:hAnsi="Arial" w:cs="Arial"/>
          <w:i/>
          <w:iCs/>
          <w:sz w:val="24"/>
          <w:szCs w:val="24"/>
        </w:rPr>
        <w:t>Radiology: Artificial Intelligence</w:t>
      </w:r>
      <w:r w:rsidRPr="007823B3">
        <w:rPr>
          <w:rFonts w:ascii="Arial" w:hAnsi="Arial" w:cs="Arial"/>
          <w:sz w:val="24"/>
          <w:szCs w:val="24"/>
        </w:rPr>
        <w:t xml:space="preserve">, </w:t>
      </w:r>
      <w:r w:rsidRPr="007823B3">
        <w:rPr>
          <w:rFonts w:ascii="Arial" w:hAnsi="Arial" w:cs="Arial"/>
          <w:i/>
          <w:iCs/>
          <w:sz w:val="24"/>
          <w:szCs w:val="24"/>
        </w:rPr>
        <w:t>4</w:t>
      </w:r>
      <w:r w:rsidRPr="007823B3">
        <w:rPr>
          <w:rFonts w:ascii="Arial" w:hAnsi="Arial" w:cs="Arial"/>
          <w:sz w:val="24"/>
          <w:szCs w:val="24"/>
        </w:rPr>
        <w:t>(3), e210064. https://doi.org/10.1148/ryai.210064</w:t>
      </w:r>
    </w:p>
    <w:p w14:paraId="51A83963"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Yu, K. H., Beam, A. L., &amp; Kohane, I. S. (2018). Artificial intelligence in healthcare. </w:t>
      </w:r>
      <w:r w:rsidRPr="007823B3">
        <w:rPr>
          <w:rFonts w:ascii="Arial" w:hAnsi="Arial" w:cs="Arial"/>
          <w:i/>
          <w:iCs/>
          <w:sz w:val="24"/>
          <w:szCs w:val="24"/>
        </w:rPr>
        <w:t>Nature Biomedical Engineering</w:t>
      </w:r>
      <w:r w:rsidRPr="007823B3">
        <w:rPr>
          <w:rFonts w:ascii="Arial" w:hAnsi="Arial" w:cs="Arial"/>
          <w:sz w:val="24"/>
          <w:szCs w:val="24"/>
        </w:rPr>
        <w:t xml:space="preserve">, </w:t>
      </w:r>
      <w:r w:rsidRPr="007823B3">
        <w:rPr>
          <w:rFonts w:ascii="Arial" w:hAnsi="Arial" w:cs="Arial"/>
          <w:i/>
          <w:iCs/>
          <w:sz w:val="24"/>
          <w:szCs w:val="24"/>
        </w:rPr>
        <w:t>2</w:t>
      </w:r>
      <w:r w:rsidRPr="007823B3">
        <w:rPr>
          <w:rFonts w:ascii="Arial" w:hAnsi="Arial" w:cs="Arial"/>
          <w:sz w:val="24"/>
          <w:szCs w:val="24"/>
        </w:rPr>
        <w:t>(10), 719–731. https://doi.org/10.1038/s41551-018-0305-z</w:t>
      </w:r>
    </w:p>
    <w:p w14:paraId="3DAE75AA" w14:textId="77777777" w:rsidR="009F3DE6" w:rsidRPr="007823B3" w:rsidRDefault="009F3DE6" w:rsidP="007823B3">
      <w:pPr>
        <w:pStyle w:val="Bibliography"/>
        <w:spacing w:line="480" w:lineRule="auto"/>
        <w:ind w:left="1440" w:hanging="720"/>
        <w:jc w:val="both"/>
        <w:rPr>
          <w:rFonts w:ascii="Arial" w:hAnsi="Arial" w:cs="Arial"/>
          <w:sz w:val="24"/>
          <w:szCs w:val="24"/>
        </w:rPr>
      </w:pPr>
      <w:r w:rsidRPr="007823B3">
        <w:rPr>
          <w:rFonts w:ascii="Arial" w:hAnsi="Arial" w:cs="Arial"/>
          <w:sz w:val="24"/>
          <w:szCs w:val="24"/>
        </w:rPr>
        <w:t xml:space="preserve">Zormpas-Petridis, K., Noguera, R., Ivankovic, D. K., Roxanis, I., Jamin, Y., &amp; Yuan, Y. (2020). SuperHistopath: A deep learning pipeline for mapping tumor heterogeneity on low-resolution whole-slide digital histopathology images. </w:t>
      </w:r>
      <w:r w:rsidRPr="007823B3">
        <w:rPr>
          <w:rFonts w:ascii="Arial" w:hAnsi="Arial" w:cs="Arial"/>
          <w:i/>
          <w:iCs/>
          <w:sz w:val="24"/>
          <w:szCs w:val="24"/>
        </w:rPr>
        <w:t>Frontiers in Oncology</w:t>
      </w:r>
      <w:r w:rsidRPr="007823B3">
        <w:rPr>
          <w:rFonts w:ascii="Arial" w:hAnsi="Arial" w:cs="Arial"/>
          <w:sz w:val="24"/>
          <w:szCs w:val="24"/>
        </w:rPr>
        <w:t xml:space="preserve">, </w:t>
      </w:r>
      <w:r w:rsidRPr="007823B3">
        <w:rPr>
          <w:rFonts w:ascii="Arial" w:hAnsi="Arial" w:cs="Arial"/>
          <w:i/>
          <w:iCs/>
          <w:sz w:val="24"/>
          <w:szCs w:val="24"/>
        </w:rPr>
        <w:t>10</w:t>
      </w:r>
      <w:r w:rsidRPr="007823B3">
        <w:rPr>
          <w:rFonts w:ascii="Arial" w:hAnsi="Arial" w:cs="Arial"/>
          <w:sz w:val="24"/>
          <w:szCs w:val="24"/>
        </w:rPr>
        <w:t>. https://doi.org/10.3389/fonc.2020.586292</w:t>
      </w:r>
    </w:p>
    <w:p w14:paraId="24C7B283" w14:textId="6D32A13E" w:rsidR="00AA75C3" w:rsidRPr="00AE03DB" w:rsidRDefault="009F3DE6" w:rsidP="007823B3">
      <w:pPr>
        <w:spacing w:line="480" w:lineRule="auto"/>
        <w:ind w:left="1440" w:hanging="720"/>
        <w:jc w:val="both"/>
      </w:pPr>
      <w:r w:rsidRPr="007823B3">
        <w:rPr>
          <w:rFonts w:ascii="Arial" w:hAnsi="Arial" w:cs="Arial"/>
          <w:sz w:val="24"/>
          <w:szCs w:val="24"/>
        </w:rPr>
        <w:fldChar w:fldCharType="end"/>
      </w:r>
    </w:p>
    <w:p w14:paraId="34975FF6" w14:textId="77777777" w:rsidR="004C2EB3" w:rsidRPr="00697927" w:rsidRDefault="004C2EB3" w:rsidP="00697927">
      <w:pPr>
        <w:spacing w:line="480" w:lineRule="auto"/>
        <w:rPr>
          <w:rStyle w:val="normaltextrun"/>
          <w:rFonts w:ascii="Arial" w:eastAsiaTheme="majorEastAsia" w:hAnsi="Arial" w:cs="Arial"/>
          <w:color w:val="000000" w:themeColor="text1"/>
          <w:sz w:val="24"/>
          <w:szCs w:val="24"/>
        </w:rPr>
      </w:pPr>
      <w:r w:rsidRPr="00697927">
        <w:rPr>
          <w:rStyle w:val="normaltextrun"/>
          <w:rFonts w:ascii="Arial" w:hAnsi="Arial" w:cs="Arial"/>
          <w:color w:val="000000" w:themeColor="text1"/>
          <w:sz w:val="24"/>
          <w:szCs w:val="24"/>
        </w:rPr>
        <w:br w:type="page"/>
      </w:r>
    </w:p>
    <w:p w14:paraId="5754A54F" w14:textId="74567A1B" w:rsidR="007500BA" w:rsidRPr="00F64767" w:rsidRDefault="00AD6775" w:rsidP="00AD6775">
      <w:pPr>
        <w:pStyle w:val="Heading1"/>
        <w:rPr>
          <w:rStyle w:val="normaltextrun"/>
          <w:rFonts w:ascii="Arial" w:hAnsi="Arial" w:cs="Arial"/>
          <w:color w:val="000000" w:themeColor="text1"/>
          <w:sz w:val="24"/>
          <w:szCs w:val="24"/>
        </w:rPr>
      </w:pPr>
      <w:bookmarkStart w:id="669" w:name="_Toc130050950"/>
      <w:r w:rsidRPr="00F64767">
        <w:rPr>
          <w:rStyle w:val="normaltextrun"/>
          <w:rFonts w:ascii="Arial" w:hAnsi="Arial" w:cs="Arial"/>
          <w:color w:val="000000" w:themeColor="text1"/>
          <w:sz w:val="24"/>
          <w:szCs w:val="24"/>
        </w:rPr>
        <w:lastRenderedPageBreak/>
        <w:t xml:space="preserve">Appendix 1. </w:t>
      </w:r>
      <w:r w:rsidR="007500BA" w:rsidRPr="00F64767">
        <w:rPr>
          <w:rStyle w:val="normaltextrun"/>
          <w:rFonts w:ascii="Arial" w:hAnsi="Arial" w:cs="Arial"/>
          <w:color w:val="000000" w:themeColor="text1"/>
          <w:sz w:val="24"/>
          <w:szCs w:val="24"/>
        </w:rPr>
        <w:t>Search strategies.</w:t>
      </w:r>
      <w:bookmarkEnd w:id="669"/>
    </w:p>
    <w:p w14:paraId="6E32A854" w14:textId="77777777" w:rsidR="00AD6775" w:rsidRPr="00F64767" w:rsidRDefault="00AD6775" w:rsidP="00AD6775">
      <w:pPr>
        <w:rPr>
          <w:rFonts w:ascii="Arial" w:hAnsi="Arial" w:cs="Arial"/>
          <w:sz w:val="24"/>
          <w:szCs w:val="24"/>
        </w:rPr>
      </w:pPr>
    </w:p>
    <w:p w14:paraId="28707FED" w14:textId="7202F398" w:rsidR="00AD6775" w:rsidRPr="00F64767" w:rsidRDefault="00AD6775" w:rsidP="002537B0">
      <w:pPr>
        <w:pStyle w:val="paragraph"/>
        <w:numPr>
          <w:ilvl w:val="0"/>
          <w:numId w:val="31"/>
        </w:numPr>
        <w:spacing w:before="0" w:beforeAutospacing="0" w:after="0" w:afterAutospacing="0" w:line="480" w:lineRule="auto"/>
        <w:textAlignment w:val="baseline"/>
        <w:rPr>
          <w:rStyle w:val="eop"/>
          <w:rFonts w:ascii="Arial" w:hAnsi="Arial" w:cs="Arial"/>
          <w:color w:val="000000" w:themeColor="text1"/>
        </w:rPr>
      </w:pPr>
      <w:r w:rsidRPr="00F64767">
        <w:rPr>
          <w:rStyle w:val="normaltextrun"/>
          <w:rFonts w:ascii="Arial" w:hAnsi="Arial" w:cs="Arial"/>
        </w:rPr>
        <w:t xml:space="preserve">OVID Medline Epub Ahead of Print, In-Process &amp; Other Non-Indexed Citations, Ovid </w:t>
      </w:r>
      <w:r w:rsidRPr="00F64767">
        <w:rPr>
          <w:rStyle w:val="normaltextrun"/>
          <w:rFonts w:ascii="Arial" w:hAnsi="Arial" w:cs="Arial"/>
          <w:color w:val="000000" w:themeColor="text1"/>
        </w:rPr>
        <w:t>MEDLINE(R) Daily and Ovid MEDLINE(R) 1946 to Present</w:t>
      </w:r>
      <w:r w:rsidRPr="00F64767">
        <w:rPr>
          <w:rStyle w:val="eop"/>
          <w:rFonts w:ascii="Arial" w:hAnsi="Arial" w:cs="Arial"/>
          <w:color w:val="000000" w:themeColor="text1"/>
        </w:rPr>
        <w:t> </w:t>
      </w:r>
    </w:p>
    <w:p w14:paraId="07A36D4D" w14:textId="4FD1E071" w:rsidR="002537B0" w:rsidRPr="00F64767" w:rsidRDefault="00AD6775"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w:t>
      </w:r>
      <w:r w:rsidR="00FE3EA0">
        <w:rPr>
          <w:rStyle w:val="normaltextrun"/>
          <w:rFonts w:ascii="Arial" w:hAnsi="Arial" w:cs="Arial"/>
          <w:color w:val="000000" w:themeColor="text1"/>
        </w:rPr>
        <w:t>.</w:t>
      </w:r>
      <w:r w:rsidRPr="00F64767">
        <w:rPr>
          <w:rStyle w:val="tabchar"/>
          <w:rFonts w:ascii="Arial" w:hAnsi="Arial" w:cs="Arial"/>
          <w:color w:val="000000" w:themeColor="text1"/>
        </w:rPr>
        <w:tab/>
      </w:r>
      <w:r w:rsidR="002537B0" w:rsidRPr="00F64767">
        <w:rPr>
          <w:rStyle w:val="normaltextrun"/>
          <w:rFonts w:ascii="Arial" w:hAnsi="Arial" w:cs="Arial"/>
          <w:color w:val="000000" w:themeColor="text1"/>
        </w:rPr>
        <w:t>"neoplasms, glandular and epithelial"/ or carcinoma/ or adenocarcinoma, mucinous/ or carcinoma, adenoid cystic/ or carcinoma, ductal/ or carcinoma, ductal, breast/ or carcinoma, lobular/ or carcinoma, mucoepidermoid/ or carcinoma, neuroendocrine/ or cystadenocarcinoma, mucinous/ or carcinoma, adenosquamous/ or carcinoma, papillary/ or carcinoma, squamous cell/ or "neoplasms, cystic, mucinous, and serous"/ or cystadenocarcinoma/ or "neoplasms, ductal, lobular, and medullary"/ or carcinoma, medullary/ or breast neoplasms/ or "hereditary breast and ovarian cancer syndrome"/ or inflammatory breast neoplasms/ or triple negative breast neoplasms/ or unilateral breast neoplasms/</w:t>
      </w:r>
      <w:r w:rsidR="002537B0" w:rsidRPr="00F64767">
        <w:rPr>
          <w:rStyle w:val="normaltextrun"/>
          <w:rFonts w:ascii="Arial" w:hAnsi="Arial" w:cs="Arial"/>
          <w:color w:val="000000" w:themeColor="text1"/>
        </w:rPr>
        <w:tab/>
      </w:r>
    </w:p>
    <w:p w14:paraId="23A4C524"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2.</w:t>
      </w:r>
      <w:r w:rsidRPr="00F64767">
        <w:rPr>
          <w:rStyle w:val="normaltextrun"/>
          <w:rFonts w:ascii="Arial" w:hAnsi="Arial" w:cs="Arial"/>
          <w:color w:val="000000" w:themeColor="text1"/>
        </w:rPr>
        <w:tab/>
        <w:t>(cancer or carcinoma$ or malignant).tw.</w:t>
      </w:r>
      <w:r w:rsidRPr="00F64767">
        <w:rPr>
          <w:rStyle w:val="normaltextrun"/>
          <w:rFonts w:ascii="Arial" w:hAnsi="Arial" w:cs="Arial"/>
          <w:color w:val="000000" w:themeColor="text1"/>
        </w:rPr>
        <w:tab/>
      </w:r>
    </w:p>
    <w:p w14:paraId="032BC954"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3.</w:t>
      </w:r>
      <w:r w:rsidRPr="00F64767">
        <w:rPr>
          <w:rStyle w:val="normaltextrun"/>
          <w:rFonts w:ascii="Arial" w:hAnsi="Arial" w:cs="Arial"/>
          <w:color w:val="000000" w:themeColor="text1"/>
        </w:rPr>
        <w:tab/>
        <w:t>breast/ or mammary glands, human/</w:t>
      </w:r>
      <w:r w:rsidRPr="00F64767">
        <w:rPr>
          <w:rStyle w:val="normaltextrun"/>
          <w:rFonts w:ascii="Arial" w:hAnsi="Arial" w:cs="Arial"/>
          <w:color w:val="000000" w:themeColor="text1"/>
        </w:rPr>
        <w:tab/>
      </w:r>
    </w:p>
    <w:p w14:paraId="41D7476C"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4.</w:t>
      </w:r>
      <w:r w:rsidRPr="00F64767">
        <w:rPr>
          <w:rStyle w:val="normaltextrun"/>
          <w:rFonts w:ascii="Arial" w:hAnsi="Arial" w:cs="Arial"/>
          <w:color w:val="000000" w:themeColor="text1"/>
        </w:rPr>
        <w:tab/>
        <w:t>(breast or mammar$).tw.</w:t>
      </w:r>
      <w:r w:rsidRPr="00F64767">
        <w:rPr>
          <w:rStyle w:val="normaltextrun"/>
          <w:rFonts w:ascii="Arial" w:hAnsi="Arial" w:cs="Arial"/>
          <w:color w:val="000000" w:themeColor="text1"/>
        </w:rPr>
        <w:tab/>
      </w:r>
    </w:p>
    <w:p w14:paraId="7ADBE502"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5.</w:t>
      </w:r>
      <w:r w:rsidRPr="00F64767">
        <w:rPr>
          <w:rStyle w:val="normaltextrun"/>
          <w:rFonts w:ascii="Arial" w:hAnsi="Arial" w:cs="Arial"/>
          <w:color w:val="000000" w:themeColor="text1"/>
        </w:rPr>
        <w:tab/>
        <w:t>3 or 4</w:t>
      </w:r>
      <w:r w:rsidRPr="00F64767">
        <w:rPr>
          <w:rStyle w:val="normaltextrun"/>
          <w:rFonts w:ascii="Arial" w:hAnsi="Arial" w:cs="Arial"/>
          <w:color w:val="000000" w:themeColor="text1"/>
        </w:rPr>
        <w:tab/>
      </w:r>
    </w:p>
    <w:p w14:paraId="60ED6859"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6.</w:t>
      </w:r>
      <w:r w:rsidRPr="00F64767">
        <w:rPr>
          <w:rStyle w:val="normaltextrun"/>
          <w:rFonts w:ascii="Arial" w:hAnsi="Arial" w:cs="Arial"/>
          <w:color w:val="000000" w:themeColor="text1"/>
        </w:rPr>
        <w:tab/>
        <w:t>2 and 5</w:t>
      </w:r>
      <w:r w:rsidRPr="00F64767">
        <w:rPr>
          <w:rStyle w:val="normaltextrun"/>
          <w:rFonts w:ascii="Arial" w:hAnsi="Arial" w:cs="Arial"/>
          <w:color w:val="000000" w:themeColor="text1"/>
        </w:rPr>
        <w:tab/>
      </w:r>
    </w:p>
    <w:p w14:paraId="0EC90A75"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7.</w:t>
      </w:r>
      <w:r w:rsidRPr="00F64767">
        <w:rPr>
          <w:rStyle w:val="normaltextrun"/>
          <w:rFonts w:ascii="Arial" w:hAnsi="Arial" w:cs="Arial"/>
          <w:color w:val="000000" w:themeColor="text1"/>
        </w:rPr>
        <w:tab/>
        <w:t>1 or 6</w:t>
      </w:r>
      <w:r w:rsidRPr="00F64767">
        <w:rPr>
          <w:rStyle w:val="normaltextrun"/>
          <w:rFonts w:ascii="Arial" w:hAnsi="Arial" w:cs="Arial"/>
          <w:color w:val="000000" w:themeColor="text1"/>
        </w:rPr>
        <w:tab/>
      </w:r>
    </w:p>
    <w:p w14:paraId="51A2E21A"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lastRenderedPageBreak/>
        <w:t>8.</w:t>
      </w:r>
      <w:r w:rsidRPr="00F64767">
        <w:rPr>
          <w:rStyle w:val="normaltextrun"/>
          <w:rFonts w:ascii="Arial" w:hAnsi="Arial" w:cs="Arial"/>
          <w:color w:val="000000" w:themeColor="text1"/>
        </w:rPr>
        <w:tab/>
        <w:t>algorithms/ or artificial intelligence/ or machine learning/ or deep learning/ or supervised machine learning/ or support vector machine/ or unsupervised machine learning/ or decision theory/ or decision trees/ or neural networks, computer/</w:t>
      </w:r>
      <w:r w:rsidRPr="00F64767">
        <w:rPr>
          <w:rStyle w:val="normaltextrun"/>
          <w:rFonts w:ascii="Arial" w:hAnsi="Arial" w:cs="Arial"/>
          <w:color w:val="000000" w:themeColor="text1"/>
        </w:rPr>
        <w:tab/>
      </w:r>
    </w:p>
    <w:p w14:paraId="1B0DE4A8"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9.</w:t>
      </w:r>
      <w:r w:rsidRPr="00F64767">
        <w:rPr>
          <w:rStyle w:val="normaltextrun"/>
          <w:rFonts w:ascii="Arial" w:hAnsi="Arial" w:cs="Arial"/>
          <w:color w:val="000000" w:themeColor="text1"/>
        </w:rPr>
        <w:tab/>
        <w:t>machine learning.tw. or exp algorithm/ or algorithm.tw. or Automatic Data Processing/ or Automatic Data Processing.tw. or computer aided detection.tw. or artificial intelligence.tw.</w:t>
      </w:r>
      <w:r w:rsidRPr="00F64767">
        <w:rPr>
          <w:rStyle w:val="normaltextrun"/>
          <w:rFonts w:ascii="Arial" w:hAnsi="Arial" w:cs="Arial"/>
          <w:color w:val="000000" w:themeColor="text1"/>
        </w:rPr>
        <w:tab/>
      </w:r>
    </w:p>
    <w:p w14:paraId="7F09CAE8"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10.</w:t>
      </w:r>
      <w:r w:rsidRPr="00F64767">
        <w:rPr>
          <w:rStyle w:val="normaltextrun"/>
          <w:rFonts w:ascii="Arial" w:hAnsi="Arial" w:cs="Arial"/>
          <w:color w:val="000000" w:themeColor="text1"/>
        </w:rPr>
        <w:tab/>
        <w:t>8 or 9</w:t>
      </w:r>
      <w:r w:rsidRPr="00F64767">
        <w:rPr>
          <w:rStyle w:val="normaltextrun"/>
          <w:rFonts w:ascii="Arial" w:hAnsi="Arial" w:cs="Arial"/>
          <w:color w:val="000000" w:themeColor="text1"/>
        </w:rPr>
        <w:tab/>
      </w:r>
    </w:p>
    <w:p w14:paraId="35BA2A3B"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11.</w:t>
      </w:r>
      <w:r w:rsidRPr="00F64767">
        <w:rPr>
          <w:rStyle w:val="normaltextrun"/>
          <w:rFonts w:ascii="Arial" w:hAnsi="Arial" w:cs="Arial"/>
          <w:color w:val="000000" w:themeColor="text1"/>
        </w:rPr>
        <w:tab/>
        <w:t>pathology/ or pathology, surgical/ or histology/ or histocytochemistry/ or immunohistochemistry/</w:t>
      </w:r>
      <w:r w:rsidRPr="00F64767">
        <w:rPr>
          <w:rStyle w:val="normaltextrun"/>
          <w:rFonts w:ascii="Arial" w:hAnsi="Arial" w:cs="Arial"/>
          <w:color w:val="000000" w:themeColor="text1"/>
        </w:rPr>
        <w:tab/>
      </w:r>
    </w:p>
    <w:p w14:paraId="41F2EE54"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12.</w:t>
      </w:r>
      <w:r w:rsidRPr="00F64767">
        <w:rPr>
          <w:rStyle w:val="normaltextrun"/>
          <w:rFonts w:ascii="Arial" w:hAnsi="Arial" w:cs="Arial"/>
          <w:color w:val="000000" w:themeColor="text1"/>
        </w:rPr>
        <w:tab/>
        <w:t>(histopatholog$ or patholog$ or histolog$).tw.</w:t>
      </w:r>
      <w:r w:rsidRPr="00F64767">
        <w:rPr>
          <w:rStyle w:val="normaltextrun"/>
          <w:rFonts w:ascii="Arial" w:hAnsi="Arial" w:cs="Arial"/>
          <w:color w:val="000000" w:themeColor="text1"/>
        </w:rPr>
        <w:tab/>
      </w:r>
    </w:p>
    <w:p w14:paraId="1FADDEA4"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13.</w:t>
      </w:r>
      <w:r w:rsidRPr="00F64767">
        <w:rPr>
          <w:rStyle w:val="normaltextrun"/>
          <w:rFonts w:ascii="Arial" w:hAnsi="Arial" w:cs="Arial"/>
          <w:color w:val="000000" w:themeColor="text1"/>
        </w:rPr>
        <w:tab/>
        <w:t>("whole slide imag$" or WSI or (digit$ and slide$)).tw.</w:t>
      </w:r>
      <w:r w:rsidRPr="00F64767">
        <w:rPr>
          <w:rStyle w:val="normaltextrun"/>
          <w:rFonts w:ascii="Arial" w:hAnsi="Arial" w:cs="Arial"/>
          <w:color w:val="000000" w:themeColor="text1"/>
        </w:rPr>
        <w:tab/>
      </w:r>
    </w:p>
    <w:p w14:paraId="6C42F00C"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14.</w:t>
      </w:r>
      <w:r w:rsidRPr="00F64767">
        <w:rPr>
          <w:rStyle w:val="normaltextrun"/>
          <w:rFonts w:ascii="Arial" w:hAnsi="Arial" w:cs="Arial"/>
          <w:color w:val="000000" w:themeColor="text1"/>
        </w:rPr>
        <w:tab/>
        <w:t>11 or 12 or 13</w:t>
      </w:r>
      <w:r w:rsidRPr="00F64767">
        <w:rPr>
          <w:rStyle w:val="normaltextrun"/>
          <w:rFonts w:ascii="Arial" w:hAnsi="Arial" w:cs="Arial"/>
          <w:color w:val="000000" w:themeColor="text1"/>
        </w:rPr>
        <w:tab/>
      </w:r>
    </w:p>
    <w:p w14:paraId="5EFFFE95"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15.</w:t>
      </w:r>
      <w:r w:rsidRPr="00F64767">
        <w:rPr>
          <w:rStyle w:val="normaltextrun"/>
          <w:rFonts w:ascii="Arial" w:hAnsi="Arial" w:cs="Arial"/>
          <w:color w:val="000000" w:themeColor="text1"/>
        </w:rPr>
        <w:tab/>
        <w:t>valid*.tw.</w:t>
      </w:r>
      <w:r w:rsidRPr="00F64767">
        <w:rPr>
          <w:rStyle w:val="normaltextrun"/>
          <w:rFonts w:ascii="Arial" w:hAnsi="Arial" w:cs="Arial"/>
          <w:color w:val="000000" w:themeColor="text1"/>
        </w:rPr>
        <w:tab/>
      </w:r>
    </w:p>
    <w:p w14:paraId="1DD68EA5"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16.</w:t>
      </w:r>
      <w:r w:rsidRPr="00F64767">
        <w:rPr>
          <w:rStyle w:val="normaltextrun"/>
          <w:rFonts w:ascii="Arial" w:hAnsi="Arial" w:cs="Arial"/>
          <w:color w:val="000000" w:themeColor="text1"/>
        </w:rPr>
        <w:tab/>
        <w:t xml:space="preserve">diagnosis/ or clinical decision-making/ or clinical reasoning/ or diagnosis, computer-assisted/ or image interpretation, computer-assisted/ or diagnosis, differential/ or specimen handling/ or biopsy/ or biopsy, needle/ or biopsy, large-core needle/ or dissection/ or microscopy/ or photomicrography/ or diagnostic tests, routine/ or early diagnosis/ or "early detection of cancer"/ or </w:t>
      </w:r>
      <w:r w:rsidRPr="00F64767">
        <w:rPr>
          <w:rStyle w:val="normaltextrun"/>
          <w:rFonts w:ascii="Arial" w:hAnsi="Arial" w:cs="Arial"/>
          <w:color w:val="000000" w:themeColor="text1"/>
        </w:rPr>
        <w:lastRenderedPageBreak/>
        <w:t>prognosis/ or neoplasm staging/ or treatment outcome/ or disease-free survival/ or progression-free survival/ or response evaluation criteria in solid tumors/ or treatment failure/</w:t>
      </w:r>
      <w:r w:rsidRPr="00F64767">
        <w:rPr>
          <w:rStyle w:val="normaltextrun"/>
          <w:rFonts w:ascii="Arial" w:hAnsi="Arial" w:cs="Arial"/>
          <w:color w:val="000000" w:themeColor="text1"/>
        </w:rPr>
        <w:tab/>
      </w:r>
    </w:p>
    <w:p w14:paraId="4B2B14BA"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17.</w:t>
      </w:r>
      <w:r w:rsidRPr="00F64767">
        <w:rPr>
          <w:rStyle w:val="normaltextrun"/>
          <w:rFonts w:ascii="Arial" w:hAnsi="Arial" w:cs="Arial"/>
          <w:color w:val="000000" w:themeColor="text1"/>
        </w:rPr>
        <w:tab/>
        <w:t>(diagnos$ or classif$ or prognos$ or predict$).tw.</w:t>
      </w:r>
      <w:r w:rsidRPr="00F64767">
        <w:rPr>
          <w:rStyle w:val="normaltextrun"/>
          <w:rFonts w:ascii="Arial" w:hAnsi="Arial" w:cs="Arial"/>
          <w:color w:val="000000" w:themeColor="text1"/>
        </w:rPr>
        <w:tab/>
      </w:r>
    </w:p>
    <w:p w14:paraId="17323A4C" w14:textId="5CB11273" w:rsidR="002537B0" w:rsidRPr="00F64767" w:rsidRDefault="002537B0" w:rsidP="002537B0">
      <w:pPr>
        <w:pStyle w:val="paragraph"/>
        <w:spacing w:before="0" w:beforeAutospacing="0" w:after="0" w:afterAutospacing="0" w:line="480" w:lineRule="auto"/>
        <w:ind w:left="1134" w:hanging="555"/>
        <w:textAlignment w:val="baseline"/>
        <w:rPr>
          <w:rStyle w:val="normaltextrun"/>
          <w:rFonts w:ascii="Arial" w:hAnsi="Arial" w:cs="Arial"/>
          <w:color w:val="000000" w:themeColor="text1"/>
        </w:rPr>
      </w:pPr>
      <w:r w:rsidRPr="00F64767">
        <w:rPr>
          <w:rStyle w:val="normaltextrun"/>
          <w:rFonts w:ascii="Arial" w:hAnsi="Arial" w:cs="Arial"/>
          <w:color w:val="000000" w:themeColor="text1"/>
        </w:rPr>
        <w:t>18.</w:t>
      </w:r>
      <w:r w:rsidRPr="00F64767">
        <w:rPr>
          <w:rStyle w:val="normaltextrun"/>
          <w:rFonts w:ascii="Arial" w:hAnsi="Arial" w:cs="Arial"/>
          <w:color w:val="000000" w:themeColor="text1"/>
        </w:rPr>
        <w:tab/>
        <w:t>16 or 17</w:t>
      </w:r>
      <w:r w:rsidRPr="00F64767">
        <w:rPr>
          <w:rStyle w:val="normaltextrun"/>
          <w:rFonts w:ascii="Arial" w:hAnsi="Arial" w:cs="Arial"/>
          <w:color w:val="000000" w:themeColor="text1"/>
        </w:rPr>
        <w:tab/>
      </w:r>
    </w:p>
    <w:p w14:paraId="101DB174" w14:textId="5E2D634A" w:rsidR="002537B0" w:rsidRPr="00F64767" w:rsidRDefault="002537B0" w:rsidP="002537B0">
      <w:pPr>
        <w:pStyle w:val="paragraph"/>
        <w:spacing w:before="0" w:beforeAutospacing="0" w:after="0" w:afterAutospacing="0" w:line="480" w:lineRule="auto"/>
        <w:ind w:left="1134" w:hanging="555"/>
        <w:textAlignment w:val="baseline"/>
        <w:rPr>
          <w:rStyle w:val="normaltextrun"/>
          <w:rFonts w:ascii="Arial" w:hAnsi="Arial" w:cs="Arial"/>
          <w:color w:val="000000" w:themeColor="text1"/>
        </w:rPr>
      </w:pPr>
    </w:p>
    <w:p w14:paraId="0E46F7E9" w14:textId="58BAF37B" w:rsidR="002537B0" w:rsidRPr="00F64767" w:rsidRDefault="002537B0" w:rsidP="002537B0">
      <w:pPr>
        <w:pStyle w:val="paragraph"/>
        <w:numPr>
          <w:ilvl w:val="0"/>
          <w:numId w:val="31"/>
        </w:numPr>
        <w:spacing w:before="0" w:beforeAutospacing="0" w:after="0" w:afterAutospacing="0" w:line="480" w:lineRule="auto"/>
        <w:textAlignment w:val="baseline"/>
        <w:rPr>
          <w:rStyle w:val="normaltextrun"/>
          <w:rFonts w:ascii="Arial" w:hAnsi="Arial" w:cs="Arial"/>
        </w:rPr>
      </w:pPr>
      <w:r w:rsidRPr="00F64767">
        <w:rPr>
          <w:rStyle w:val="normaltextrun"/>
          <w:rFonts w:ascii="Arial" w:hAnsi="Arial" w:cs="Arial"/>
        </w:rPr>
        <w:t>Embase 1974 to 2022 February 28</w:t>
      </w:r>
    </w:p>
    <w:p w14:paraId="4A6B3E50" w14:textId="7CF33BE4"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w:t>
      </w:r>
      <w:r w:rsidRPr="00F64767">
        <w:rPr>
          <w:rStyle w:val="normaltextrun"/>
          <w:rFonts w:ascii="Arial" w:hAnsi="Arial" w:cs="Arial"/>
        </w:rPr>
        <w:tab/>
        <w:t>neoplasm/ or malignant neoplasm/ or solid malignant neoplasm/ or carcinoma/ or breast tumor/ or breast cancer/ or breast carcinoma/ or breast adenocarcinoma/ or metastatic breast cancer/ or ductal carcinoma/ or breast ductal carcinoma/ or lobular carcinoma/ or inflammatory breast cancer/ or metaplastic carcinoma/ or adenosquamous carcinoma/ or papillary carcinoma/ or medullary carcinoma/ or neuroendocrine carcinoma/ or adenoid cystic carcinoma/ or breast cancer molecular subtype/ or luminal A breast cancer/ or luminal B breast cancer/ or basal like breast cancer/ or triple negative breast cancer/ or estrogen receptor positive breast cancer/ or estrogen receptor negative breast cancer/ or human epidermal growth factor receptor 2 positive breast cancer/ or human epidermal growth factor receptor 2 negative breast cancer/ or "hereditary breast and ovarian cancer syndrome"/</w:t>
      </w:r>
      <w:r w:rsidRPr="00F64767">
        <w:rPr>
          <w:rStyle w:val="normaltextrun"/>
          <w:rFonts w:ascii="Arial" w:hAnsi="Arial" w:cs="Arial"/>
        </w:rPr>
        <w:tab/>
      </w:r>
    </w:p>
    <w:p w14:paraId="6BCC73F7"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2.</w:t>
      </w:r>
      <w:r w:rsidRPr="00F64767">
        <w:rPr>
          <w:rStyle w:val="normaltextrun"/>
          <w:rFonts w:ascii="Arial" w:hAnsi="Arial" w:cs="Arial"/>
        </w:rPr>
        <w:tab/>
        <w:t>(cancer or carcinoma$ or malignant).tw.</w:t>
      </w:r>
      <w:r w:rsidRPr="00F64767">
        <w:rPr>
          <w:rStyle w:val="normaltextrun"/>
          <w:rFonts w:ascii="Arial" w:hAnsi="Arial" w:cs="Arial"/>
        </w:rPr>
        <w:tab/>
      </w:r>
    </w:p>
    <w:p w14:paraId="2264AB6F"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Fonts w:ascii="Arial" w:hAnsi="Arial" w:cs="Arial"/>
          <w:color w:val="000000" w:themeColor="text1"/>
        </w:rPr>
        <w:lastRenderedPageBreak/>
        <w:t>3.</w:t>
      </w:r>
      <w:r w:rsidRPr="00F64767">
        <w:rPr>
          <w:rFonts w:ascii="Arial" w:hAnsi="Arial" w:cs="Arial"/>
          <w:color w:val="000000" w:themeColor="text1"/>
        </w:rPr>
        <w:tab/>
      </w:r>
      <w:r w:rsidRPr="00F64767">
        <w:rPr>
          <w:rStyle w:val="normaltextrun"/>
          <w:rFonts w:ascii="Arial" w:hAnsi="Arial" w:cs="Arial"/>
        </w:rPr>
        <w:t>breast/ or mammary gland/</w:t>
      </w:r>
      <w:r w:rsidRPr="00F64767">
        <w:rPr>
          <w:rStyle w:val="normaltextrun"/>
          <w:rFonts w:ascii="Arial" w:hAnsi="Arial" w:cs="Arial"/>
        </w:rPr>
        <w:tab/>
      </w:r>
    </w:p>
    <w:p w14:paraId="116044AF"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4.</w:t>
      </w:r>
      <w:r w:rsidRPr="00F64767">
        <w:rPr>
          <w:rStyle w:val="normaltextrun"/>
          <w:rFonts w:ascii="Arial" w:hAnsi="Arial" w:cs="Arial"/>
        </w:rPr>
        <w:tab/>
        <w:t>(breast or mammar$).tw.</w:t>
      </w:r>
      <w:r w:rsidRPr="00F64767">
        <w:rPr>
          <w:rStyle w:val="normaltextrun"/>
          <w:rFonts w:ascii="Arial" w:hAnsi="Arial" w:cs="Arial"/>
        </w:rPr>
        <w:tab/>
      </w:r>
    </w:p>
    <w:p w14:paraId="50F10542"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5.</w:t>
      </w:r>
      <w:r w:rsidRPr="00F64767">
        <w:rPr>
          <w:rStyle w:val="normaltextrun"/>
          <w:rFonts w:ascii="Arial" w:hAnsi="Arial" w:cs="Arial"/>
        </w:rPr>
        <w:tab/>
        <w:t>3 or 4</w:t>
      </w:r>
      <w:r w:rsidRPr="00F64767">
        <w:rPr>
          <w:rStyle w:val="normaltextrun"/>
          <w:rFonts w:ascii="Arial" w:hAnsi="Arial" w:cs="Arial"/>
        </w:rPr>
        <w:tab/>
      </w:r>
    </w:p>
    <w:p w14:paraId="591433CA"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6.</w:t>
      </w:r>
      <w:r w:rsidRPr="00F64767">
        <w:rPr>
          <w:rStyle w:val="normaltextrun"/>
          <w:rFonts w:ascii="Arial" w:hAnsi="Arial" w:cs="Arial"/>
        </w:rPr>
        <w:tab/>
        <w:t>2 and 5</w:t>
      </w:r>
      <w:r w:rsidRPr="00F64767">
        <w:rPr>
          <w:rStyle w:val="normaltextrun"/>
          <w:rFonts w:ascii="Arial" w:hAnsi="Arial" w:cs="Arial"/>
        </w:rPr>
        <w:tab/>
      </w:r>
    </w:p>
    <w:p w14:paraId="699556B8"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7.</w:t>
      </w:r>
      <w:r w:rsidRPr="00F64767">
        <w:rPr>
          <w:rStyle w:val="normaltextrun"/>
          <w:rFonts w:ascii="Arial" w:hAnsi="Arial" w:cs="Arial"/>
        </w:rPr>
        <w:tab/>
        <w:t>1 or 6</w:t>
      </w:r>
      <w:r w:rsidRPr="00F64767">
        <w:rPr>
          <w:rStyle w:val="normaltextrun"/>
          <w:rFonts w:ascii="Arial" w:hAnsi="Arial" w:cs="Arial"/>
        </w:rPr>
        <w:tab/>
      </w:r>
    </w:p>
    <w:p w14:paraId="24D21826"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Fonts w:ascii="Arial" w:hAnsi="Arial" w:cs="Arial"/>
          <w:color w:val="000000" w:themeColor="text1"/>
        </w:rPr>
        <w:t>8.</w:t>
      </w:r>
      <w:r w:rsidRPr="00F64767">
        <w:rPr>
          <w:rFonts w:ascii="Arial" w:hAnsi="Arial" w:cs="Arial"/>
          <w:color w:val="000000" w:themeColor="text1"/>
        </w:rPr>
        <w:tab/>
      </w:r>
      <w:r w:rsidRPr="00F64767">
        <w:rPr>
          <w:rStyle w:val="normaltextrun"/>
          <w:rFonts w:ascii="Arial" w:hAnsi="Arial" w:cs="Arial"/>
        </w:rPr>
        <w:t xml:space="preserve">machine learning/ or artificial neural network/ or computer vision/ or automated pattern recognition/ or back propagation/ or bayesian learning/ or classification algorithm/ or classifier/ or clustering algorithm/ or computer heuristics/ or convolution algorithm/ or cross validation/ or data mining/ or deconvolution algorithm/ or detection algorithm/ or Dijkstra's algorithm/ or dimensionality reduction/ or dynamic time warping/ or empirical mode decomposition/ or feature detection/ or feature extraction/ or feature extraction algorithm/ or "feature learning (machine learning)"/ or feature ranking/ or feature selection/ or feature selection algorithm/ or fuzzy system/ or generalized method of moments/ or greedy algorithm/ or hidden markov model/ or imaging algorithm/ or iterative closest point/ or k nearest neighbor/ or kernel method/ or knowledge discovery/ or learning algorithm/ or Levenberg Marquardt algorithm/ or Markov jump/ or markov state model/ or maximum entropy model/ or maximum likelihood method/ or Metropolis Hastings algorithm/ or model predictive control/ or multicriteria decision analysis/ or multifactor dimensionality reduction/ or Needleman Wunsch </w:t>
      </w:r>
      <w:r w:rsidRPr="00F64767">
        <w:rPr>
          <w:rStyle w:val="normaltextrun"/>
          <w:rFonts w:ascii="Arial" w:hAnsi="Arial" w:cs="Arial"/>
        </w:rPr>
        <w:lastRenderedPageBreak/>
        <w:t>algorithm/ or network learning/ or online analytical processing/ or perceptron/ or radial basis function/ or radial basis function/ or random forest/ or recursive feature elimination/ or recursive partitioning/ or relevance vector machine/ or risk algorithm/ or rough set/ or successive projections algorithm/ or semi supervised machine learning/ or superposition algorithm/ or supervised machine learning/ or support vector machine/ or unsupervised machine learning/</w:t>
      </w:r>
      <w:r w:rsidRPr="00F64767">
        <w:rPr>
          <w:rStyle w:val="normaltextrun"/>
          <w:rFonts w:ascii="Arial" w:hAnsi="Arial" w:cs="Arial"/>
        </w:rPr>
        <w:tab/>
      </w:r>
    </w:p>
    <w:p w14:paraId="0409ADAC"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9.</w:t>
      </w:r>
      <w:r w:rsidRPr="00F64767">
        <w:rPr>
          <w:rStyle w:val="normaltextrun"/>
          <w:rFonts w:ascii="Arial" w:hAnsi="Arial" w:cs="Arial"/>
        </w:rPr>
        <w:tab/>
        <w:t>machine learning.mp. or machine learning/ or algorithm.mp. or algorithm/ or information processing.mp. or information processing/ or artificial intelligence.mp. or artificial intelligence/</w:t>
      </w:r>
      <w:r w:rsidRPr="00F64767">
        <w:rPr>
          <w:rStyle w:val="normaltextrun"/>
          <w:rFonts w:ascii="Arial" w:hAnsi="Arial" w:cs="Arial"/>
        </w:rPr>
        <w:tab/>
      </w:r>
    </w:p>
    <w:p w14:paraId="58F0C13A"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10.</w:t>
      </w:r>
      <w:r w:rsidRPr="00F64767">
        <w:rPr>
          <w:rStyle w:val="normaltextrun"/>
          <w:rFonts w:ascii="Arial" w:hAnsi="Arial" w:cs="Arial"/>
        </w:rPr>
        <w:tab/>
        <w:t>8 or 9</w:t>
      </w:r>
      <w:r w:rsidRPr="00F64767">
        <w:rPr>
          <w:rStyle w:val="normaltextrun"/>
          <w:rFonts w:ascii="Arial" w:hAnsi="Arial" w:cs="Arial"/>
        </w:rPr>
        <w:tab/>
      </w:r>
    </w:p>
    <w:p w14:paraId="614D8735"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11.</w:t>
      </w:r>
      <w:r w:rsidRPr="00F64767">
        <w:rPr>
          <w:rStyle w:val="normaltextrun"/>
          <w:rFonts w:ascii="Arial" w:hAnsi="Arial" w:cs="Arial"/>
        </w:rPr>
        <w:tab/>
        <w:t>pathology/ or general pathology/ or histopathology/ or molecular pathology/ or pathological anatomy/ or neuropathology/ or histology/ or histometry/ or histophotometry/ or brain histology/ or liver histology/ or immunohistochemistry.mp. [mp=title, abstract, heading word, drug trade name, original title, device manufacturer, drug manufacturer, device trade name, keyword heading word, floating subheading word, candidate term word]</w:t>
      </w:r>
      <w:r w:rsidRPr="00F64767">
        <w:rPr>
          <w:rStyle w:val="normaltextrun"/>
          <w:rFonts w:ascii="Arial" w:hAnsi="Arial" w:cs="Arial"/>
        </w:rPr>
        <w:tab/>
      </w:r>
    </w:p>
    <w:p w14:paraId="55C0DDA3"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12.</w:t>
      </w:r>
      <w:r w:rsidRPr="00F64767">
        <w:rPr>
          <w:rStyle w:val="normaltextrun"/>
          <w:rFonts w:ascii="Arial" w:hAnsi="Arial" w:cs="Arial"/>
        </w:rPr>
        <w:tab/>
        <w:t>(histopatholog$ or patholog$ or histolog$).tw.</w:t>
      </w:r>
      <w:r w:rsidRPr="00F64767">
        <w:rPr>
          <w:rStyle w:val="normaltextrun"/>
          <w:rFonts w:ascii="Arial" w:hAnsi="Arial" w:cs="Arial"/>
        </w:rPr>
        <w:tab/>
      </w:r>
    </w:p>
    <w:p w14:paraId="4C260859"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13.</w:t>
      </w:r>
      <w:r w:rsidRPr="00F64767">
        <w:rPr>
          <w:rStyle w:val="normaltextrun"/>
          <w:rFonts w:ascii="Arial" w:hAnsi="Arial" w:cs="Arial"/>
        </w:rPr>
        <w:tab/>
        <w:t>("whole slide imag$" or WSI or (digit$ and slide$)).tw.</w:t>
      </w:r>
      <w:r w:rsidRPr="00F64767">
        <w:rPr>
          <w:rStyle w:val="normaltextrun"/>
          <w:rFonts w:ascii="Arial" w:hAnsi="Arial" w:cs="Arial"/>
        </w:rPr>
        <w:tab/>
      </w:r>
    </w:p>
    <w:p w14:paraId="0495E2CE"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lastRenderedPageBreak/>
        <w:t>14.</w:t>
      </w:r>
      <w:r w:rsidRPr="00F64767">
        <w:rPr>
          <w:rStyle w:val="normaltextrun"/>
          <w:rFonts w:ascii="Arial" w:hAnsi="Arial" w:cs="Arial"/>
        </w:rPr>
        <w:tab/>
        <w:t>11 or 12 or 13</w:t>
      </w:r>
      <w:r w:rsidRPr="00F64767">
        <w:rPr>
          <w:rStyle w:val="normaltextrun"/>
          <w:rFonts w:ascii="Arial" w:hAnsi="Arial" w:cs="Arial"/>
        </w:rPr>
        <w:tab/>
      </w:r>
    </w:p>
    <w:p w14:paraId="14D15F85"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15.</w:t>
      </w:r>
      <w:r w:rsidRPr="00F64767">
        <w:rPr>
          <w:rStyle w:val="normaltextrun"/>
          <w:rFonts w:ascii="Arial" w:hAnsi="Arial" w:cs="Arial"/>
        </w:rPr>
        <w:tab/>
        <w:t>valid$.tw.</w:t>
      </w:r>
      <w:r w:rsidRPr="00F64767">
        <w:rPr>
          <w:rStyle w:val="normaltextrun"/>
          <w:rFonts w:ascii="Arial" w:hAnsi="Arial" w:cs="Arial"/>
        </w:rPr>
        <w:tab/>
      </w:r>
    </w:p>
    <w:p w14:paraId="37EE895E"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16.</w:t>
      </w:r>
      <w:r w:rsidRPr="00F64767">
        <w:rPr>
          <w:rStyle w:val="normaltextrun"/>
          <w:rFonts w:ascii="Arial" w:hAnsi="Arial" w:cs="Arial"/>
        </w:rPr>
        <w:tab/>
        <w:t xml:space="preserve">diagnosis/ or early diagnosis/ or tumor diagnosis/ or cancer diagnosis/ or early cancer diagnosis/ or differential diagnosis/ or diagnosis related group/ or tumor biopsy/ or diagnostic test/ or cancer test/ or laboratory diagnosis/ or molecular diagnosis/ or computer assisted diagnosis/ or quantitative diagnosis/ or diagnostic accuracy/ or diagnostic test accuracy study/ or diagnostic error/ or missed diagnosis/ or diagnostic reasoning/ or cancer grading/ or cancer staging/ or prognosis/ or cancer prognosis/ or disease course/ or survival/ or survival prediction/ or cancer survival/ or cancer specific survival/ or survival rate/ or mean survival time/ or median survival time/ or overall survival/ or survival analysis/ or long term survival/ or cancer free survival/ or disease free survival/ or disease specific survival/ or disease free interval/ or event free survival/ or progression free survival/ or recurrence free survival/ or local progression free survival/ or distant progression free survival/ or local recurrence free survival/ or distant recurrence free survival/ or local disease free survival/ or distant disease free survival/ or metastasis free survival/ or distant metastasis free survival/ or failure free survival/ or local failure free survival/ or regional failure free survival/ or distant failure free survival/ or treatment free survival/ or post treatment survival/ or cancer recurrence/ or cancer regression/ or tumor recurrence/ or tumor regression/ or recurrent disease/ or relapse/ or remission/ or prediction/ or computer </w:t>
      </w:r>
      <w:r w:rsidRPr="00F64767">
        <w:rPr>
          <w:rStyle w:val="normaltextrun"/>
          <w:rFonts w:ascii="Arial" w:hAnsi="Arial" w:cs="Arial"/>
        </w:rPr>
        <w:lastRenderedPageBreak/>
        <w:t>prediction/ or forecasting/ or predictive validity/ or predictive value/ or outcome assessment/ or response evaluation criteria in solid tumors/ or treatment response/ or treatment response time/ or treatment failure/ or treatment outcome/ or disease worsening with drug treatment/ or outcomes research/</w:t>
      </w:r>
      <w:r w:rsidRPr="00F64767">
        <w:rPr>
          <w:rStyle w:val="normaltextrun"/>
          <w:rFonts w:ascii="Arial" w:hAnsi="Arial" w:cs="Arial"/>
        </w:rPr>
        <w:tab/>
      </w:r>
    </w:p>
    <w:p w14:paraId="20D41DF0"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17.</w:t>
      </w:r>
      <w:r w:rsidRPr="00F64767">
        <w:rPr>
          <w:rStyle w:val="normaltextrun"/>
          <w:rFonts w:ascii="Arial" w:hAnsi="Arial" w:cs="Arial"/>
        </w:rPr>
        <w:tab/>
        <w:t>(diagnos$ or classif$ or prognos$ or predict$).tw.</w:t>
      </w:r>
      <w:r w:rsidRPr="00F64767">
        <w:rPr>
          <w:rStyle w:val="normaltextrun"/>
          <w:rFonts w:ascii="Arial" w:hAnsi="Arial" w:cs="Arial"/>
        </w:rPr>
        <w:tab/>
      </w:r>
    </w:p>
    <w:p w14:paraId="2AC8756C" w14:textId="77777777" w:rsidR="002537B0"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18.</w:t>
      </w:r>
      <w:r w:rsidRPr="00F64767">
        <w:rPr>
          <w:rStyle w:val="normaltextrun"/>
          <w:rFonts w:ascii="Arial" w:hAnsi="Arial" w:cs="Arial"/>
        </w:rPr>
        <w:tab/>
        <w:t>16 or 17</w:t>
      </w:r>
      <w:r w:rsidRPr="00F64767">
        <w:rPr>
          <w:rStyle w:val="normaltextrun"/>
          <w:rFonts w:ascii="Arial" w:hAnsi="Arial" w:cs="Arial"/>
        </w:rPr>
        <w:tab/>
      </w:r>
    </w:p>
    <w:p w14:paraId="6328B28D" w14:textId="6F147E0B" w:rsidR="00AD6775" w:rsidRPr="00F64767" w:rsidRDefault="002537B0" w:rsidP="002537B0">
      <w:pPr>
        <w:pStyle w:val="paragraph"/>
        <w:spacing w:after="0" w:line="480" w:lineRule="auto"/>
        <w:ind w:left="1134" w:hanging="555"/>
        <w:textAlignment w:val="baseline"/>
        <w:rPr>
          <w:rStyle w:val="normaltextrun"/>
          <w:rFonts w:ascii="Arial" w:hAnsi="Arial" w:cs="Arial"/>
        </w:rPr>
      </w:pPr>
      <w:r w:rsidRPr="00F64767">
        <w:rPr>
          <w:rStyle w:val="normaltextrun"/>
          <w:rFonts w:ascii="Arial" w:hAnsi="Arial" w:cs="Arial"/>
        </w:rPr>
        <w:t>19.</w:t>
      </w:r>
      <w:r w:rsidRPr="00F64767">
        <w:rPr>
          <w:rStyle w:val="normaltextrun"/>
          <w:rFonts w:ascii="Arial" w:hAnsi="Arial" w:cs="Arial"/>
        </w:rPr>
        <w:tab/>
        <w:t>7 and 10 and 14 and 15 and 18</w:t>
      </w:r>
    </w:p>
    <w:p w14:paraId="2AACD4B3" w14:textId="77777777" w:rsidR="002537B0" w:rsidRPr="00F64767" w:rsidRDefault="002537B0" w:rsidP="002537B0">
      <w:pPr>
        <w:pStyle w:val="paragraph"/>
        <w:spacing w:after="0" w:line="480" w:lineRule="auto"/>
        <w:textAlignment w:val="baseline"/>
        <w:rPr>
          <w:rStyle w:val="normaltextrun"/>
          <w:rFonts w:ascii="Arial" w:hAnsi="Arial" w:cs="Arial"/>
        </w:rPr>
      </w:pPr>
    </w:p>
    <w:p w14:paraId="2F136D67" w14:textId="77777777" w:rsidR="00FE1114" w:rsidRPr="00FE1114" w:rsidRDefault="002537B0" w:rsidP="00E215E5">
      <w:pPr>
        <w:pStyle w:val="paragraph"/>
        <w:numPr>
          <w:ilvl w:val="0"/>
          <w:numId w:val="31"/>
        </w:numPr>
        <w:spacing w:before="0" w:beforeAutospacing="0" w:after="0" w:afterAutospacing="0" w:line="480" w:lineRule="auto"/>
        <w:textAlignment w:val="baseline"/>
        <w:rPr>
          <w:rFonts w:ascii="Arial" w:hAnsi="Arial" w:cs="Arial"/>
        </w:rPr>
      </w:pPr>
      <w:r w:rsidRPr="00F64767">
        <w:rPr>
          <w:rStyle w:val="medium-normal"/>
          <w:rFonts w:ascii="Arial" w:hAnsi="Arial" w:cs="Arial"/>
          <w:color w:val="333333"/>
          <w:bdr w:val="none" w:sz="0" w:space="0" w:color="auto" w:frame="1"/>
        </w:rPr>
        <w:t>CINAHL.</w:t>
      </w:r>
      <w:r w:rsidRPr="00F64767">
        <w:rPr>
          <w:rStyle w:val="medium-bold"/>
          <w:rFonts w:ascii="Arial" w:hAnsi="Arial" w:cs="Arial"/>
          <w:color w:val="333333"/>
          <w:bdr w:val="none" w:sz="0" w:space="0" w:color="auto" w:frame="1"/>
        </w:rPr>
        <w:t xml:space="preserve"> Interface</w:t>
      </w:r>
      <w:r w:rsidR="00F64767" w:rsidRPr="00F64767">
        <w:rPr>
          <w:rStyle w:val="medium-normal"/>
          <w:rFonts w:ascii="Arial" w:hAnsi="Arial" w:cs="Arial"/>
          <w:color w:val="333333"/>
          <w:bdr w:val="none" w:sz="0" w:space="0" w:color="auto" w:frame="1"/>
        </w:rPr>
        <w:t>:</w:t>
      </w:r>
      <w:r w:rsidRPr="00F64767">
        <w:rPr>
          <w:rStyle w:val="medium-normal"/>
          <w:rFonts w:ascii="Arial" w:hAnsi="Arial" w:cs="Arial"/>
          <w:color w:val="333333"/>
          <w:bdr w:val="none" w:sz="0" w:space="0" w:color="auto" w:frame="1"/>
        </w:rPr>
        <w:t xml:space="preserve"> EBSCOhost Research Databases</w:t>
      </w:r>
      <w:r w:rsidR="00F64767" w:rsidRPr="00F64767">
        <w:rPr>
          <w:rFonts w:ascii="Arial" w:hAnsi="Arial" w:cs="Arial"/>
          <w:color w:val="333333"/>
        </w:rPr>
        <w:t xml:space="preserve"> </w:t>
      </w:r>
    </w:p>
    <w:p w14:paraId="29C70167" w14:textId="156AC6A8" w:rsidR="002537B0" w:rsidRPr="00F64767" w:rsidRDefault="002537B0" w:rsidP="00FE1114">
      <w:pPr>
        <w:pStyle w:val="paragraph"/>
        <w:spacing w:before="0" w:beforeAutospacing="0" w:after="0" w:afterAutospacing="0" w:line="480" w:lineRule="auto"/>
        <w:ind w:left="709"/>
        <w:textAlignment w:val="baseline"/>
        <w:rPr>
          <w:rStyle w:val="normaltextrun"/>
          <w:rFonts w:ascii="Arial" w:hAnsi="Arial" w:cs="Arial"/>
        </w:rPr>
      </w:pPr>
      <w:r w:rsidRPr="00F64767">
        <w:rPr>
          <w:rFonts w:ascii="Arial" w:hAnsi="Arial" w:cs="Arial"/>
          <w:color w:val="333333"/>
        </w:rPr>
        <w:t xml:space="preserve">( ((MH "Neoplasms, Glandular and Epithelial") OR (MH "Carcinoma") OR (MH "Carcinoma, Adenoid Cystic") OR (MH "Carcinoma, Ductal") OR (MH "Carcinoma, Ductal, Breast") OR (MH "Carcinoma, Lobular") OR (MH "Carcinoma, Neuroendocrine") OR (MH "Carcinoma, Papillary") OR (MH "Carcinoma, Squamous Cell") OR (MH "Neoplasms, Cystic, Mucinous, and Serous") OR (MH "Neoplasms, Ductal, Lobular, and Medullary") OR (MH "Breast Neoplasms") OR (MH "Hereditary Breast and Ovarian Cancer Syndrome") OR (((MH "Breast") OR (TI breast OR AB breast) OR (TI mammar* OR AB mammar*)) AND ((TI cancer OR AB cancer) OR (TI carcinoma* OR AB carcinoma*) OR (TI malignant OR AB malignant)))) ) AND ( ((MH "Algorithms") OR (MH "Artificial Intelligence") OR (MH "Machine Learning") OR (MH "Deep </w:t>
      </w:r>
      <w:r w:rsidRPr="00F64767">
        <w:rPr>
          <w:rFonts w:ascii="Arial" w:hAnsi="Arial" w:cs="Arial"/>
          <w:color w:val="333333"/>
        </w:rPr>
        <w:lastRenderedPageBreak/>
        <w:t>Learning") OR (MH "Support Vector Machine") OR (MH "Decision Trees") OR (MH "Neural Networks (Computer)") OR (TI “machine learning” OR AB “machine learning”) OR (TI algorithm OR AB algorithm) OR (TI “Automatic Data Processing” OR AB “Automatic Data Processing”) OR (TI “computer aided detection” OR AB “computer aided detection”) OR (TI “artificial intelligence“ OR AB “artificial intelligence”)) ) AND ( ((MH "Pathology") OR (MH "Histology") OR (MH "Histocytochemistry") OR (MH "Immunohistochemistry") OR (TI histopathology* OR AB histopathology*) OR (TI patholog* OR AB patholog*) OR (TI histolog* OR AB histolog*) or ("whole slide imag*" OR WSI OR (digit* AND slide*))) ) AND ( (TI valid* OR AB valid*) ) OR ( ((MH "Diagnosis") OR (MH "Decision Making, Clinical") OR (MH "Clinical Reasoning") OR (MH "Diagnosis, Computer Assisted") OR (MH "Image Interpretation, Computer Assisted") OR (MH "Diagnosis, Differential") OR (MH "Specimen Handling") OR (MH "Biopsy") OR (MH "Biopsy, Needle") OR (MH "Dissection") OR (MH "Microscopy") OR (MH "Diagnostic Tests, Routine") OR (MH "Early Diagnosis") OR (MH "Early Detection of Cancer") OR (MH "Prognosis") OR (MH "Neoplasm Staging") OR (MH "Treatment Outcomes") OR (MH "Treatment Failure") OR (TI diagnos* OR AB diagnos*) OR (TI diagnos* OR AB diagnos*) OR (TI classif* OR AB classif*) OR (TI prognos* OR AB prognos*) or (TI predict* OR AB predict*)) )</w:t>
      </w:r>
      <w:r w:rsidR="00FE3EA0">
        <w:rPr>
          <w:rFonts w:ascii="Arial" w:hAnsi="Arial" w:cs="Arial"/>
          <w:color w:val="333333"/>
        </w:rPr>
        <w:t>.</w:t>
      </w:r>
    </w:p>
    <w:p w14:paraId="4F69EEC1" w14:textId="77777777" w:rsidR="00A2603D" w:rsidRPr="00F64767" w:rsidRDefault="00A2603D" w:rsidP="00AD6775">
      <w:pPr>
        <w:pStyle w:val="paragraph"/>
        <w:spacing w:before="0" w:beforeAutospacing="0" w:after="0" w:afterAutospacing="0" w:line="480" w:lineRule="auto"/>
        <w:ind w:left="284"/>
        <w:textAlignment w:val="baseline"/>
        <w:rPr>
          <w:rStyle w:val="normaltextrun"/>
          <w:rFonts w:ascii="Arial" w:hAnsi="Arial" w:cs="Arial"/>
        </w:rPr>
      </w:pPr>
    </w:p>
    <w:p w14:paraId="08F57027" w14:textId="041E52B6" w:rsidR="00F64767" w:rsidRPr="00F64767" w:rsidRDefault="00F64767" w:rsidP="00F64767">
      <w:pPr>
        <w:pStyle w:val="ListParagraph"/>
        <w:numPr>
          <w:ilvl w:val="0"/>
          <w:numId w:val="31"/>
        </w:numPr>
        <w:spacing w:line="480" w:lineRule="auto"/>
        <w:rPr>
          <w:rStyle w:val="medium-normal"/>
          <w:rFonts w:ascii="Arial" w:eastAsia="Times New Roman" w:hAnsi="Arial" w:cs="Arial"/>
          <w:color w:val="333333"/>
          <w:sz w:val="24"/>
          <w:szCs w:val="24"/>
          <w:bdr w:val="none" w:sz="0" w:space="0" w:color="auto" w:frame="1"/>
          <w:lang w:eastAsia="en-CA"/>
        </w:rPr>
      </w:pPr>
      <w:r w:rsidRPr="00F64767">
        <w:rPr>
          <w:rStyle w:val="medium-normal"/>
          <w:rFonts w:ascii="Arial" w:eastAsia="Times New Roman" w:hAnsi="Arial" w:cs="Arial"/>
          <w:color w:val="333333"/>
          <w:sz w:val="24"/>
          <w:szCs w:val="24"/>
          <w:bdr w:val="none" w:sz="0" w:space="0" w:color="auto" w:frame="1"/>
          <w:lang w:eastAsia="en-CA"/>
        </w:rPr>
        <w:t xml:space="preserve">IEEE via IEEE </w:t>
      </w:r>
      <w:r w:rsidRPr="00F64767">
        <w:rPr>
          <w:rStyle w:val="medium-normal"/>
          <w:rFonts w:ascii="Arial" w:eastAsia="Times New Roman" w:hAnsi="Arial" w:cs="Arial"/>
          <w:i/>
          <w:iCs/>
          <w:color w:val="333333"/>
          <w:sz w:val="24"/>
          <w:szCs w:val="24"/>
          <w:bdr w:val="none" w:sz="0" w:space="0" w:color="auto" w:frame="1"/>
          <w:lang w:eastAsia="en-CA"/>
        </w:rPr>
        <w:t>Xplore</w:t>
      </w:r>
    </w:p>
    <w:p w14:paraId="3893AB21" w14:textId="4C2DD5AA" w:rsidR="00AD6775" w:rsidRPr="00FE1114" w:rsidRDefault="00F64767" w:rsidP="00FE1114">
      <w:pPr>
        <w:pStyle w:val="paragraph"/>
        <w:spacing w:before="0" w:beforeAutospacing="0" w:after="0" w:afterAutospacing="0" w:line="480" w:lineRule="auto"/>
        <w:ind w:left="709"/>
        <w:textAlignment w:val="baseline"/>
        <w:rPr>
          <w:rFonts w:ascii="Arial" w:hAnsi="Arial" w:cs="Arial"/>
          <w:color w:val="333333"/>
        </w:rPr>
      </w:pPr>
      <w:r w:rsidRPr="00FE1114">
        <w:rPr>
          <w:rFonts w:ascii="Arial" w:hAnsi="Arial" w:cs="Arial"/>
          <w:color w:val="333333"/>
        </w:rPr>
        <w:t xml:space="preserve">(("Mesh_Terms":"neoplasms, glandular and epithelial" OR "Mesh_Terms":carcinoma OR "Mesh_Terms":adenocarcinoma, mucinous OR </w:t>
      </w:r>
      <w:r w:rsidRPr="00FE1114">
        <w:rPr>
          <w:rFonts w:ascii="Arial" w:hAnsi="Arial" w:cs="Arial"/>
          <w:color w:val="333333"/>
        </w:rPr>
        <w:lastRenderedPageBreak/>
        <w:t xml:space="preserve">"Mesh_Terms":carcinoma, adenoid cystic OR "Mesh_Terms":carcinoma, ductal OR "Mesh_Terms":carcinoma, ductal, breast OR "Mesh_Terms":carcinoma, lobular OR "Mesh_Terms":carcinoma, mucoepidermoid OR "Mesh_Terms":carcinoma, neuroendocrine OR "Mesh_Terms":cystadenocarcinoma, mucinous OR "Mesh_Terms":carcinoma, adenosquamous OR "Mesh_Terms":carcinoma, papillary OR "Mesh_Terms":carcinoma, squamous cell OR "Mesh_Terms":"neoplasms, cystic, mucinous, and serous" OR "Mesh_Terms":cystadenocarcinoma OR "Mesh_Terms":"neoplasms, ductal, lobular, and medullary" OR "Mesh_Terms":carcinoma, medullary OR "Mesh_Terms":breast neoplasms OR "Mesh_Terms":"hereditary breast and ovarian cancer syndrome" OR "Mesh_Terms":inflammatory breast neoplasms OR "Mesh_Terms":triple negative breast neoplasms OR "Mesh_Terms":unilateral breast neoplasms) OR ((("Index Terms":cancer OR "Index Terms":carcinoma OR "Index Terms":malignant) OR ("Abstract":cancer OR "Abstract":carcinoma OR "Abstract":malignant)) AND (("Mesh_Terms":breast OR "Mesh_Terms":mammary glands, human) OR ("Index Terms":breast OR "Index Terms":mammary OR "Index Terms":mammarian) OR ("Abstract":breast OR "Abstract":mammary OR "Abstract":mammarian)))) AND (("Mesh_Terms":algorithms OR "Mesh_Terms":artificial intelligence OR "Mesh_Terms":machine learning OR "Mesh_Terms":deep learning OR "Mesh_Terms":supervised machine learning OR "Mesh_Terms":support vector machine OR "Mesh_Terms":unsupervised machine learning OR "Mesh_Terms":decision theory OR "Mesh_Terms":decision trees OR </w:t>
      </w:r>
      <w:r w:rsidRPr="00FE1114">
        <w:rPr>
          <w:rFonts w:ascii="Arial" w:hAnsi="Arial" w:cs="Arial"/>
          <w:color w:val="333333"/>
        </w:rPr>
        <w:lastRenderedPageBreak/>
        <w:t>"Mesh_Terms":neural networks, computer) OR ("IEEE Terms":Machine learning algorithms OR "IEEE Terms":Artificial intelligence OR "IEEE Terms":Machine learning OR "IEEE Terms":Deep learning OR "IEEE Terms":Supervised learning OR "IEEE Terms":Unsupervised learning OR "IEEE Terms":Semisupervised learning OR "IEEE Terms":Support vector machines OR "IEEE Terms":Artificial neural networks) OR ("Index Terms":machine learning OR "Index Terms":artificial intelligence) OR ("Abstract":machine learning)) AND (("Mesh_Terms":pathology OR "Mesh_Terms":pathology, surgical OR "Mesh_Terms":histology OR "Mesh_Terms":histocytochemistry OR "Mesh_Terms":immunohistochemistry) OR ("Index Terms":histopathology OR "Index Terms":histopathological OR "Index Terms":pathology OR "Index Terms":pathological OR "Index Terms":histology OR "Index Terms":histological) OR ("Abstract":histopathology OR "Abstract":histopathological OR "Abstract":pathology OR "Abstract":pathological OR "Abstract":histology OR "Abstract":histological) OR ("Index Terms":"whole slide images" OR "Index Terms":"whole slide imaging" OR "Index Terms":WSIs) OR ("Abstract":"whole slide images" OR "Abstract":"whole slide imaging" OR "Abstract":WSIs) OR (("Index Terms":digital OR "Index Terms":digitizing OR "Index Terms":digitized) AND ("Index Terms":slides)) OR (("Abstract":digital OR "Abstract":digitizing OR "Abstract":digitized) AND ("Abstract":slides))) AND (("Index Terms":valid*) OR ("Abstract":valid*))</w:t>
      </w:r>
      <w:r w:rsidR="00FE3EA0">
        <w:rPr>
          <w:rFonts w:ascii="Arial" w:hAnsi="Arial" w:cs="Arial"/>
          <w:color w:val="333333"/>
        </w:rPr>
        <w:t>.</w:t>
      </w:r>
    </w:p>
    <w:p w14:paraId="1418DB9F" w14:textId="5DA0D8FB" w:rsidR="00AD6775" w:rsidRDefault="00AD6775" w:rsidP="00AD6775">
      <w:pPr>
        <w:rPr>
          <w:rFonts w:ascii="Arial" w:hAnsi="Arial" w:cs="Arial"/>
          <w:sz w:val="24"/>
          <w:szCs w:val="24"/>
        </w:rPr>
      </w:pPr>
    </w:p>
    <w:p w14:paraId="7EB0F2D7" w14:textId="49891FD8" w:rsidR="00F64767" w:rsidRPr="00F64767" w:rsidRDefault="00F64767" w:rsidP="00F64767">
      <w:pPr>
        <w:pStyle w:val="ListParagraph"/>
        <w:numPr>
          <w:ilvl w:val="0"/>
          <w:numId w:val="31"/>
        </w:numPr>
        <w:rPr>
          <w:rStyle w:val="medium-normal"/>
          <w:rFonts w:ascii="Arial" w:hAnsi="Arial" w:cs="Arial"/>
          <w:sz w:val="24"/>
          <w:szCs w:val="24"/>
        </w:rPr>
      </w:pPr>
      <w:r w:rsidRPr="00F64767">
        <w:rPr>
          <w:rStyle w:val="medium-normal"/>
          <w:rFonts w:ascii="Arial" w:eastAsia="Times New Roman" w:hAnsi="Arial" w:cs="Arial"/>
          <w:color w:val="333333"/>
          <w:sz w:val="24"/>
          <w:szCs w:val="24"/>
          <w:bdr w:val="none" w:sz="0" w:space="0" w:color="auto" w:frame="1"/>
          <w:lang w:eastAsia="en-CA"/>
        </w:rPr>
        <w:t xml:space="preserve">MICCAI </w:t>
      </w:r>
      <w:r>
        <w:rPr>
          <w:rStyle w:val="medium-normal"/>
          <w:rFonts w:ascii="Arial" w:eastAsia="Times New Roman" w:hAnsi="Arial" w:cs="Arial"/>
          <w:color w:val="333333"/>
          <w:sz w:val="24"/>
          <w:szCs w:val="24"/>
          <w:bdr w:val="none" w:sz="0" w:space="0" w:color="auto" w:frame="1"/>
          <w:lang w:eastAsia="en-CA"/>
        </w:rPr>
        <w:t>via</w:t>
      </w:r>
      <w:r w:rsidRPr="00F64767">
        <w:rPr>
          <w:rStyle w:val="medium-normal"/>
          <w:rFonts w:ascii="Arial" w:eastAsia="Times New Roman" w:hAnsi="Arial" w:cs="Arial"/>
          <w:color w:val="333333"/>
          <w:sz w:val="24"/>
          <w:szCs w:val="24"/>
          <w:bdr w:val="none" w:sz="0" w:space="0" w:color="auto" w:frame="1"/>
          <w:lang w:eastAsia="en-CA"/>
        </w:rPr>
        <w:t xml:space="preserve"> Springer link</w:t>
      </w:r>
    </w:p>
    <w:p w14:paraId="2C97819A" w14:textId="77777777" w:rsidR="00F64767" w:rsidRPr="00F64767" w:rsidRDefault="00F64767" w:rsidP="00F64767">
      <w:pPr>
        <w:pStyle w:val="ListParagraph"/>
        <w:ind w:left="360"/>
        <w:rPr>
          <w:rFonts w:ascii="Arial" w:hAnsi="Arial" w:cs="Arial"/>
          <w:sz w:val="24"/>
          <w:szCs w:val="24"/>
        </w:rPr>
      </w:pPr>
    </w:p>
    <w:p w14:paraId="02EF3F9F" w14:textId="05315EF0" w:rsidR="006701AB" w:rsidRPr="00FE1114" w:rsidRDefault="00F64767" w:rsidP="00FE1114">
      <w:pPr>
        <w:pStyle w:val="paragraph"/>
        <w:spacing w:before="0" w:beforeAutospacing="0" w:after="0" w:afterAutospacing="0" w:line="480" w:lineRule="auto"/>
        <w:ind w:left="709"/>
        <w:textAlignment w:val="baseline"/>
        <w:rPr>
          <w:rFonts w:ascii="Arial" w:hAnsi="Arial" w:cs="Arial"/>
          <w:color w:val="333333"/>
        </w:rPr>
      </w:pPr>
      <w:r w:rsidRPr="00FE1114">
        <w:rPr>
          <w:rFonts w:ascii="Arial" w:hAnsi="Arial" w:cs="Arial"/>
          <w:color w:val="333333"/>
        </w:rPr>
        <w:t xml:space="preserve">(Breast OR mammary) AND (Cancer OR carcinoma OR tumor OR tumors OR tumour OR tumours OR neoplasm OR neoplasms OR malignant) AND ("artificial </w:t>
      </w:r>
      <w:r w:rsidRPr="00FE1114">
        <w:rPr>
          <w:rFonts w:ascii="Arial" w:hAnsi="Arial" w:cs="Arial"/>
          <w:color w:val="333333"/>
        </w:rPr>
        <w:lastRenderedPageBreak/>
        <w:t>intelligence" OR "machine Learning" OR "Deep learning" OR "neural network" OR "computer vision" OR Algorithm OR Algorithms) AND (pathology OR histology OR histopathology OR histological OR histopathological OR "whole slide images" OR "whole slide imaging" OR WSI OR WSIs OR "digital slides") AND (valid*)</w:t>
      </w:r>
      <w:r w:rsidR="004F4315" w:rsidRPr="00FE1114">
        <w:rPr>
          <w:rFonts w:ascii="Arial" w:hAnsi="Arial" w:cs="Arial"/>
          <w:color w:val="333333"/>
        </w:rPr>
        <w:t xml:space="preserve">. </w:t>
      </w:r>
      <w:r w:rsidR="006701AB" w:rsidRPr="00FE1114">
        <w:rPr>
          <w:rFonts w:ascii="Arial" w:hAnsi="Arial" w:cs="Arial"/>
          <w:color w:val="333333"/>
        </w:rPr>
        <w:t>Filters: within miccai &amp; Conference Paper &amp; 2010 - 2022</w:t>
      </w:r>
      <w:r w:rsidR="00FE3EA0">
        <w:rPr>
          <w:rFonts w:ascii="Arial" w:hAnsi="Arial" w:cs="Arial"/>
          <w:color w:val="333333"/>
        </w:rPr>
        <w:t>.</w:t>
      </w:r>
    </w:p>
    <w:p w14:paraId="6824599C" w14:textId="77777777" w:rsidR="006701AB" w:rsidRPr="00F64767" w:rsidRDefault="006701AB" w:rsidP="00F64767">
      <w:pPr>
        <w:spacing w:line="480" w:lineRule="auto"/>
        <w:ind w:left="360"/>
        <w:rPr>
          <w:rStyle w:val="normaltextrun"/>
          <w:rFonts w:ascii="Arial" w:eastAsia="Times New Roman" w:hAnsi="Arial" w:cs="Arial"/>
          <w:sz w:val="24"/>
          <w:szCs w:val="24"/>
          <w:lang w:eastAsia="en-CA"/>
        </w:rPr>
      </w:pPr>
    </w:p>
    <w:p w14:paraId="63BADD25" w14:textId="27FAFBB4" w:rsidR="006701AB" w:rsidRDefault="006701AB" w:rsidP="006701AB">
      <w:pPr>
        <w:pStyle w:val="ListParagraph"/>
        <w:numPr>
          <w:ilvl w:val="0"/>
          <w:numId w:val="31"/>
        </w:numPr>
        <w:spacing w:line="480" w:lineRule="auto"/>
        <w:rPr>
          <w:rStyle w:val="normaltextrun"/>
          <w:lang w:eastAsia="en-CA"/>
        </w:rPr>
      </w:pPr>
      <w:r w:rsidRPr="006701AB">
        <w:rPr>
          <w:rStyle w:val="medium-normal"/>
          <w:rFonts w:ascii="Arial" w:eastAsia="Times New Roman" w:hAnsi="Arial" w:cs="Arial"/>
          <w:color w:val="333333"/>
          <w:sz w:val="24"/>
          <w:szCs w:val="24"/>
          <w:bdr w:val="none" w:sz="0" w:space="0" w:color="auto" w:frame="1"/>
          <w:lang w:eastAsia="en-CA"/>
        </w:rPr>
        <w:t>SPIE conferences</w:t>
      </w:r>
    </w:p>
    <w:p w14:paraId="370D5AAD" w14:textId="3D6FF2D9" w:rsidR="006701AB" w:rsidRPr="00FE1114" w:rsidRDefault="006701AB" w:rsidP="00FE1114">
      <w:pPr>
        <w:pStyle w:val="paragraph"/>
        <w:spacing w:before="0" w:beforeAutospacing="0" w:after="0" w:afterAutospacing="0" w:line="480" w:lineRule="auto"/>
        <w:ind w:left="709"/>
        <w:textAlignment w:val="baseline"/>
        <w:rPr>
          <w:rFonts w:ascii="Arial" w:hAnsi="Arial" w:cs="Arial"/>
          <w:color w:val="333333"/>
        </w:rPr>
      </w:pPr>
      <w:r w:rsidRPr="00FE1114">
        <w:rPr>
          <w:rFonts w:ascii="Arial" w:hAnsi="Arial" w:cs="Arial"/>
          <w:color w:val="333333"/>
        </w:rPr>
        <w:t>ABSTRACT:(Breast OR mammary) AND ABSTRACT:(Cancer OR carcinoma OR tumor OR tumors OR tumour OR tumours OR neoplasm OR neoplasms OR malignant) AND ABSTRACT:("artificial intelligence" OR "machine Learning" OR "Deep learning" OR "neural network" OR "computer vision" OR Algorithm OR Algorithms) AND ABSTRACT:(pathology OR histology OR histopathology OR histological OR histopathological OR "whole slide images" OR "whole slide imaging" OR WSI OR WSIs OR "digital slides") AND ABSTRACT:(validated OR validation OR valid OR validating OR validate)</w:t>
      </w:r>
      <w:r w:rsidR="004F4315" w:rsidRPr="00FE1114">
        <w:rPr>
          <w:rFonts w:ascii="Arial" w:hAnsi="Arial" w:cs="Arial"/>
          <w:color w:val="333333"/>
        </w:rPr>
        <w:t xml:space="preserve">. </w:t>
      </w:r>
      <w:r w:rsidRPr="00FE1114">
        <w:rPr>
          <w:rFonts w:ascii="Arial" w:hAnsi="Arial" w:cs="Arial"/>
          <w:color w:val="333333"/>
        </w:rPr>
        <w:t>Filters: Proceedings &amp; 2010 – 2022</w:t>
      </w:r>
      <w:r w:rsidR="00FE3EA0">
        <w:rPr>
          <w:rFonts w:ascii="Arial" w:hAnsi="Arial" w:cs="Arial"/>
          <w:color w:val="333333"/>
        </w:rPr>
        <w:t>.</w:t>
      </w:r>
    </w:p>
    <w:sectPr w:rsidR="006701AB" w:rsidRPr="00FE1114" w:rsidSect="00C97AB4">
      <w:type w:val="continuous"/>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067A" w14:textId="77777777" w:rsidR="006F5336" w:rsidRDefault="006F5336" w:rsidP="00E22C04">
      <w:pPr>
        <w:spacing w:after="0" w:line="240" w:lineRule="auto"/>
      </w:pPr>
      <w:r>
        <w:separator/>
      </w:r>
    </w:p>
  </w:endnote>
  <w:endnote w:type="continuationSeparator" w:id="0">
    <w:p w14:paraId="12AFC01A" w14:textId="77777777" w:rsidR="006F5336" w:rsidRDefault="006F5336" w:rsidP="00E22C04">
      <w:pPr>
        <w:spacing w:after="0" w:line="240" w:lineRule="auto"/>
      </w:pPr>
      <w:r>
        <w:continuationSeparator/>
      </w:r>
    </w:p>
  </w:endnote>
  <w:endnote w:type="continuationNotice" w:id="1">
    <w:p w14:paraId="17117E8B" w14:textId="77777777" w:rsidR="006F5336" w:rsidRDefault="006F5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9F93" w14:textId="277D0221" w:rsidR="00EE33D5" w:rsidRDefault="00EE33D5">
    <w:pPr>
      <w:pStyle w:val="Footer"/>
      <w:jc w:val="center"/>
    </w:pPr>
  </w:p>
  <w:p w14:paraId="0BEB91B4" w14:textId="77777777" w:rsidR="00F56D54" w:rsidRDefault="00F56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675F" w14:textId="4612CCF6" w:rsidR="00254749" w:rsidRDefault="00254749">
    <w:pPr>
      <w:pStyle w:val="Footer"/>
      <w:jc w:val="center"/>
    </w:pPr>
  </w:p>
  <w:p w14:paraId="2D7B0ADA" w14:textId="77777777" w:rsidR="000E77EC" w:rsidRDefault="000E7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296287"/>
      <w:docPartObj>
        <w:docPartGallery w:val="Page Numbers (Bottom of Page)"/>
        <w:docPartUnique/>
      </w:docPartObj>
    </w:sdtPr>
    <w:sdtEndPr>
      <w:rPr>
        <w:noProof/>
      </w:rPr>
    </w:sdtEndPr>
    <w:sdtContent>
      <w:p w14:paraId="09DB1C93" w14:textId="26BA35B3" w:rsidR="0065401D" w:rsidRDefault="006540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400982" w14:textId="77777777" w:rsidR="00EE33D5" w:rsidRDefault="00EE3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4312" w14:textId="77777777" w:rsidR="00FA6010" w:rsidRDefault="00FA6010">
    <w:pPr>
      <w:pStyle w:val="Footer"/>
      <w:jc w:val="center"/>
    </w:pPr>
    <w:r>
      <w:fldChar w:fldCharType="begin"/>
    </w:r>
    <w:r>
      <w:instrText xml:space="preserve"> PAGE   \* MERGEFORMAT </w:instrText>
    </w:r>
    <w:r>
      <w:fldChar w:fldCharType="separate"/>
    </w:r>
    <w:r>
      <w:rPr>
        <w:noProof/>
      </w:rPr>
      <w:t>2</w:t>
    </w:r>
    <w:r>
      <w:rPr>
        <w:noProof/>
      </w:rPr>
      <w:fldChar w:fldCharType="end"/>
    </w:r>
  </w:p>
  <w:p w14:paraId="3D21FDFA" w14:textId="77777777" w:rsidR="00FA6010" w:rsidRDefault="00FA6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9B5D" w14:textId="77777777" w:rsidR="006F5336" w:rsidRDefault="006F5336" w:rsidP="00E22C04">
      <w:pPr>
        <w:spacing w:after="0" w:line="240" w:lineRule="auto"/>
      </w:pPr>
      <w:r>
        <w:separator/>
      </w:r>
    </w:p>
  </w:footnote>
  <w:footnote w:type="continuationSeparator" w:id="0">
    <w:p w14:paraId="15E6A833" w14:textId="77777777" w:rsidR="006F5336" w:rsidRDefault="006F5336" w:rsidP="00E22C04">
      <w:pPr>
        <w:spacing w:after="0" w:line="240" w:lineRule="auto"/>
      </w:pPr>
      <w:r>
        <w:continuationSeparator/>
      </w:r>
    </w:p>
  </w:footnote>
  <w:footnote w:type="continuationNotice" w:id="1">
    <w:p w14:paraId="4BAE2C02" w14:textId="77777777" w:rsidR="006F5336" w:rsidRDefault="006F5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8C92" w14:textId="2E5E8765" w:rsidR="00B673CF" w:rsidRDefault="00B673CF">
    <w:pPr>
      <w:pStyle w:val="Header"/>
      <w:jc w:val="right"/>
    </w:pPr>
  </w:p>
  <w:p w14:paraId="67C80B33" w14:textId="77777777" w:rsidR="00574FF5" w:rsidRDefault="00574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D0E" w14:textId="2EF60026" w:rsidR="000E6061" w:rsidRDefault="000E6061">
    <w:pPr>
      <w:pStyle w:val="Header"/>
      <w:jc w:val="right"/>
    </w:pPr>
  </w:p>
  <w:p w14:paraId="52822FFC" w14:textId="6777BBEC" w:rsidR="004840C6" w:rsidRDefault="00484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2CE"/>
    <w:multiLevelType w:val="multilevel"/>
    <w:tmpl w:val="B7EED3AE"/>
    <w:lvl w:ilvl="0">
      <w:start w:val="8"/>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51B0060"/>
    <w:multiLevelType w:val="multilevel"/>
    <w:tmpl w:val="79FC4FB6"/>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6407A16"/>
    <w:multiLevelType w:val="multilevel"/>
    <w:tmpl w:val="F42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96120"/>
    <w:multiLevelType w:val="hybridMultilevel"/>
    <w:tmpl w:val="A84AAF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6E1C33"/>
    <w:multiLevelType w:val="hybridMultilevel"/>
    <w:tmpl w:val="115EC1AC"/>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90E630CC">
      <w:numFmt w:val="bullet"/>
      <w:lvlText w:val="•"/>
      <w:lvlJc w:val="left"/>
      <w:pPr>
        <w:ind w:left="2700" w:hanging="360"/>
      </w:pPr>
      <w:rPr>
        <w:rFonts w:ascii="Arial" w:eastAsiaTheme="minorHAnsi" w:hAnsi="Arial" w:cs="Arial" w:hint="default"/>
      </w:rPr>
    </w:lvl>
    <w:lvl w:ilvl="3" w:tplc="81CE3E86">
      <w:numFmt w:val="bullet"/>
      <w:lvlText w:val=""/>
      <w:lvlJc w:val="left"/>
      <w:pPr>
        <w:ind w:left="3240" w:hanging="360"/>
      </w:pPr>
      <w:rPr>
        <w:rFonts w:ascii="Symbol" w:eastAsiaTheme="minorHAnsi" w:hAnsi="Symbol" w:cstheme="minorHAns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C6088"/>
    <w:multiLevelType w:val="hybridMultilevel"/>
    <w:tmpl w:val="5A12F9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0E630CC">
      <w:numFmt w:val="bullet"/>
      <w:lvlText w:val="•"/>
      <w:lvlJc w:val="left"/>
      <w:pPr>
        <w:ind w:left="1980" w:hanging="360"/>
      </w:pPr>
      <w:rPr>
        <w:rFonts w:ascii="Arial" w:eastAsiaTheme="minorHAnsi" w:hAnsi="Arial" w:cs="Arial" w:hint="default"/>
      </w:rPr>
    </w:lvl>
    <w:lvl w:ilvl="3" w:tplc="81CE3E86">
      <w:numFmt w:val="bullet"/>
      <w:lvlText w:val=""/>
      <w:lvlJc w:val="left"/>
      <w:pPr>
        <w:ind w:left="2520" w:hanging="360"/>
      </w:pPr>
      <w:rPr>
        <w:rFonts w:ascii="Symbol" w:eastAsiaTheme="minorHAnsi" w:hAnsi="Symbol" w:cstheme="minorHAns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E4B14"/>
    <w:multiLevelType w:val="multilevel"/>
    <w:tmpl w:val="FA2E76C0"/>
    <w:lvl w:ilvl="0">
      <w:start w:val="1"/>
      <w:numFmt w:val="decimal"/>
      <w:lvlText w:val="%1."/>
      <w:lvlJc w:val="left"/>
      <w:pPr>
        <w:ind w:left="360" w:hanging="36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B816601"/>
    <w:multiLevelType w:val="multilevel"/>
    <w:tmpl w:val="79FC4FB6"/>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E3A41D2"/>
    <w:multiLevelType w:val="hybridMultilevel"/>
    <w:tmpl w:val="BB4E25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E3C2C4D"/>
    <w:multiLevelType w:val="hybridMultilevel"/>
    <w:tmpl w:val="88326750"/>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0" w15:restartNumberingAfterBreak="0">
    <w:nsid w:val="20977B1E"/>
    <w:multiLevelType w:val="hybridMultilevel"/>
    <w:tmpl w:val="F72AB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B87016"/>
    <w:multiLevelType w:val="hybridMultilevel"/>
    <w:tmpl w:val="C99CDC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16A18FF"/>
    <w:multiLevelType w:val="hybridMultilevel"/>
    <w:tmpl w:val="69E4BC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3BD376F"/>
    <w:multiLevelType w:val="hybridMultilevel"/>
    <w:tmpl w:val="ACE2FE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65B2E75"/>
    <w:multiLevelType w:val="multilevel"/>
    <w:tmpl w:val="0DD6467E"/>
    <w:lvl w:ilvl="0">
      <w:start w:val="8"/>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8341A28"/>
    <w:multiLevelType w:val="hybridMultilevel"/>
    <w:tmpl w:val="9DF8B254"/>
    <w:lvl w:ilvl="0" w:tplc="FFFFFFFF">
      <w:numFmt w:val="bullet"/>
      <w:lvlText w:val="-"/>
      <w:lvlJc w:val="left"/>
      <w:pPr>
        <w:ind w:left="1043" w:hanging="585"/>
      </w:pPr>
      <w:rPr>
        <w:rFonts w:ascii="Times New Roman" w:eastAsiaTheme="minorHAnsi" w:hAnsi="Times New Roman" w:cs="Times New Roman" w:hint="default"/>
      </w:rPr>
    </w:lvl>
    <w:lvl w:ilvl="1" w:tplc="FFFFFFFF">
      <w:numFmt w:val="bullet"/>
      <w:lvlText w:val="•"/>
      <w:lvlJc w:val="left"/>
      <w:pPr>
        <w:ind w:left="1763" w:hanging="585"/>
      </w:pPr>
      <w:rPr>
        <w:rFonts w:ascii="Times New Roman" w:eastAsiaTheme="minorHAnsi" w:hAnsi="Times New Roman" w:cs="Times New Roman" w:hint="default"/>
      </w:rPr>
    </w:lvl>
    <w:lvl w:ilvl="2" w:tplc="FFFFFFFF" w:tentative="1">
      <w:start w:val="1"/>
      <w:numFmt w:val="bullet"/>
      <w:lvlText w:val=""/>
      <w:lvlJc w:val="left"/>
      <w:pPr>
        <w:ind w:left="2258" w:hanging="360"/>
      </w:pPr>
      <w:rPr>
        <w:rFonts w:ascii="Wingdings" w:hAnsi="Wingdings" w:hint="default"/>
      </w:rPr>
    </w:lvl>
    <w:lvl w:ilvl="3" w:tplc="FFFFFFFF" w:tentative="1">
      <w:start w:val="1"/>
      <w:numFmt w:val="bullet"/>
      <w:lvlText w:val=""/>
      <w:lvlJc w:val="left"/>
      <w:pPr>
        <w:ind w:left="2978" w:hanging="360"/>
      </w:pPr>
      <w:rPr>
        <w:rFonts w:ascii="Symbol" w:hAnsi="Symbol" w:hint="default"/>
      </w:rPr>
    </w:lvl>
    <w:lvl w:ilvl="4" w:tplc="FFFFFFFF" w:tentative="1">
      <w:start w:val="1"/>
      <w:numFmt w:val="bullet"/>
      <w:lvlText w:val="o"/>
      <w:lvlJc w:val="left"/>
      <w:pPr>
        <w:ind w:left="3698" w:hanging="360"/>
      </w:pPr>
      <w:rPr>
        <w:rFonts w:ascii="Courier New" w:hAnsi="Courier New" w:cs="Courier New" w:hint="default"/>
      </w:rPr>
    </w:lvl>
    <w:lvl w:ilvl="5" w:tplc="FFFFFFFF" w:tentative="1">
      <w:start w:val="1"/>
      <w:numFmt w:val="bullet"/>
      <w:lvlText w:val=""/>
      <w:lvlJc w:val="left"/>
      <w:pPr>
        <w:ind w:left="4418" w:hanging="360"/>
      </w:pPr>
      <w:rPr>
        <w:rFonts w:ascii="Wingdings" w:hAnsi="Wingdings" w:hint="default"/>
      </w:rPr>
    </w:lvl>
    <w:lvl w:ilvl="6" w:tplc="FFFFFFFF" w:tentative="1">
      <w:start w:val="1"/>
      <w:numFmt w:val="bullet"/>
      <w:lvlText w:val=""/>
      <w:lvlJc w:val="left"/>
      <w:pPr>
        <w:ind w:left="5138" w:hanging="360"/>
      </w:pPr>
      <w:rPr>
        <w:rFonts w:ascii="Symbol" w:hAnsi="Symbol" w:hint="default"/>
      </w:rPr>
    </w:lvl>
    <w:lvl w:ilvl="7" w:tplc="FFFFFFFF" w:tentative="1">
      <w:start w:val="1"/>
      <w:numFmt w:val="bullet"/>
      <w:lvlText w:val="o"/>
      <w:lvlJc w:val="left"/>
      <w:pPr>
        <w:ind w:left="5858" w:hanging="360"/>
      </w:pPr>
      <w:rPr>
        <w:rFonts w:ascii="Courier New" w:hAnsi="Courier New" w:cs="Courier New" w:hint="default"/>
      </w:rPr>
    </w:lvl>
    <w:lvl w:ilvl="8" w:tplc="FFFFFFFF" w:tentative="1">
      <w:start w:val="1"/>
      <w:numFmt w:val="bullet"/>
      <w:lvlText w:val=""/>
      <w:lvlJc w:val="left"/>
      <w:pPr>
        <w:ind w:left="6578" w:hanging="360"/>
      </w:pPr>
      <w:rPr>
        <w:rFonts w:ascii="Wingdings" w:hAnsi="Wingdings" w:hint="default"/>
      </w:rPr>
    </w:lvl>
  </w:abstractNum>
  <w:abstractNum w:abstractNumId="16" w15:restartNumberingAfterBreak="0">
    <w:nsid w:val="28C12B30"/>
    <w:multiLevelType w:val="hybridMultilevel"/>
    <w:tmpl w:val="281292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90F4D1E"/>
    <w:multiLevelType w:val="multilevel"/>
    <w:tmpl w:val="FA2E76C0"/>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B9E07FE"/>
    <w:multiLevelType w:val="hybridMultilevel"/>
    <w:tmpl w:val="C1BE117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25B1725"/>
    <w:multiLevelType w:val="hybridMultilevel"/>
    <w:tmpl w:val="4F04B7B4"/>
    <w:lvl w:ilvl="0" w:tplc="10090001">
      <w:start w:val="1"/>
      <w:numFmt w:val="bullet"/>
      <w:lvlText w:val=""/>
      <w:lvlJc w:val="left"/>
      <w:pPr>
        <w:ind w:left="720" w:hanging="360"/>
      </w:pPr>
      <w:rPr>
        <w:rFonts w:ascii="Symbol" w:hAnsi="Symbol" w:hint="default"/>
      </w:rPr>
    </w:lvl>
    <w:lvl w:ilvl="1" w:tplc="86D051D8">
      <w:start w:val="1"/>
      <w:numFmt w:val="bullet"/>
      <w:lvlText w:val=""/>
      <w:lvlJc w:val="left"/>
      <w:pPr>
        <w:ind w:left="1440" w:hanging="360"/>
      </w:pPr>
      <w:rPr>
        <w:rFonts w:ascii="Symbol" w:hAnsi="Symbol" w:hint="default"/>
      </w:rPr>
    </w:lvl>
    <w:lvl w:ilvl="2" w:tplc="90E630CC">
      <w:numFmt w:val="bullet"/>
      <w:lvlText w:val="•"/>
      <w:lvlJc w:val="left"/>
      <w:pPr>
        <w:ind w:left="2340" w:hanging="360"/>
      </w:pPr>
      <w:rPr>
        <w:rFonts w:ascii="Arial" w:eastAsiaTheme="minorHAnsi" w:hAnsi="Arial" w:cs="Arial" w:hint="default"/>
      </w:rPr>
    </w:lvl>
    <w:lvl w:ilvl="3" w:tplc="81CE3E86">
      <w:numFmt w:val="bullet"/>
      <w:lvlText w:val=""/>
      <w:lvlJc w:val="left"/>
      <w:pPr>
        <w:ind w:left="2880" w:hanging="360"/>
      </w:pPr>
      <w:rPr>
        <w:rFonts w:ascii="Symbol" w:eastAsiaTheme="minorHAnsi" w:hAnsi="Symbol" w:cs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C6A6B"/>
    <w:multiLevelType w:val="hybridMultilevel"/>
    <w:tmpl w:val="B7D87212"/>
    <w:lvl w:ilvl="0" w:tplc="10090019">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AAE6E87"/>
    <w:multiLevelType w:val="multilevel"/>
    <w:tmpl w:val="79FC4FB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BF6163E"/>
    <w:multiLevelType w:val="hybridMultilevel"/>
    <w:tmpl w:val="1AB0530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90E630CC">
      <w:numFmt w:val="bullet"/>
      <w:lvlText w:val="•"/>
      <w:lvlJc w:val="left"/>
      <w:pPr>
        <w:ind w:left="2700" w:hanging="360"/>
      </w:pPr>
      <w:rPr>
        <w:rFonts w:ascii="Arial" w:eastAsiaTheme="minorHAnsi" w:hAnsi="Arial" w:cs="Arial" w:hint="default"/>
      </w:rPr>
    </w:lvl>
    <w:lvl w:ilvl="3" w:tplc="81CE3E86">
      <w:numFmt w:val="bullet"/>
      <w:lvlText w:val=""/>
      <w:lvlJc w:val="left"/>
      <w:pPr>
        <w:ind w:left="3240" w:hanging="360"/>
      </w:pPr>
      <w:rPr>
        <w:rFonts w:ascii="Symbol" w:eastAsiaTheme="minorHAnsi" w:hAnsi="Symbol" w:cstheme="minorHAns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386A33"/>
    <w:multiLevelType w:val="multilevel"/>
    <w:tmpl w:val="FA2E76C0"/>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D3E33F5"/>
    <w:multiLevelType w:val="hybridMultilevel"/>
    <w:tmpl w:val="DF7E7FE2"/>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90E630CC">
      <w:numFmt w:val="bullet"/>
      <w:lvlText w:val="•"/>
      <w:lvlJc w:val="left"/>
      <w:pPr>
        <w:ind w:left="1980" w:hanging="360"/>
      </w:pPr>
      <w:rPr>
        <w:rFonts w:ascii="Arial" w:eastAsiaTheme="minorHAnsi" w:hAnsi="Arial" w:cs="Arial" w:hint="default"/>
      </w:rPr>
    </w:lvl>
    <w:lvl w:ilvl="3" w:tplc="81CE3E86">
      <w:numFmt w:val="bullet"/>
      <w:lvlText w:val=""/>
      <w:lvlJc w:val="left"/>
      <w:pPr>
        <w:ind w:left="2520" w:hanging="360"/>
      </w:pPr>
      <w:rPr>
        <w:rFonts w:ascii="Symbol" w:eastAsiaTheme="minorHAnsi" w:hAnsi="Symbol" w:cstheme="minorHAns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0D2203"/>
    <w:multiLevelType w:val="multilevel"/>
    <w:tmpl w:val="79FC4FB6"/>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0361C7F"/>
    <w:multiLevelType w:val="hybridMultilevel"/>
    <w:tmpl w:val="17989446"/>
    <w:lvl w:ilvl="0" w:tplc="B6E4EDD6">
      <w:start w:val="3"/>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66712F8"/>
    <w:multiLevelType w:val="hybridMultilevel"/>
    <w:tmpl w:val="C35AFD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6CB1ABC"/>
    <w:multiLevelType w:val="hybridMultilevel"/>
    <w:tmpl w:val="8FA2E0BE"/>
    <w:lvl w:ilvl="0" w:tplc="1A4E6F56">
      <w:start w:val="1"/>
      <w:numFmt w:val="bullet"/>
      <w:lvlText w:val=""/>
      <w:lvlJc w:val="left"/>
      <w:pPr>
        <w:tabs>
          <w:tab w:val="num" w:pos="720"/>
        </w:tabs>
        <w:ind w:left="720" w:hanging="360"/>
      </w:pPr>
      <w:rPr>
        <w:rFonts w:ascii="Symbol" w:hAnsi="Symbol" w:hint="default"/>
        <w:sz w:val="20"/>
      </w:rPr>
    </w:lvl>
    <w:lvl w:ilvl="1" w:tplc="A94EB2F0" w:tentative="1">
      <w:start w:val="1"/>
      <w:numFmt w:val="bullet"/>
      <w:lvlText w:val=""/>
      <w:lvlJc w:val="left"/>
      <w:pPr>
        <w:tabs>
          <w:tab w:val="num" w:pos="1440"/>
        </w:tabs>
        <w:ind w:left="1440" w:hanging="360"/>
      </w:pPr>
      <w:rPr>
        <w:rFonts w:ascii="Symbol" w:hAnsi="Symbol" w:hint="default"/>
        <w:sz w:val="20"/>
      </w:rPr>
    </w:lvl>
    <w:lvl w:ilvl="2" w:tplc="218EB0DC" w:tentative="1">
      <w:start w:val="1"/>
      <w:numFmt w:val="bullet"/>
      <w:lvlText w:val=""/>
      <w:lvlJc w:val="left"/>
      <w:pPr>
        <w:tabs>
          <w:tab w:val="num" w:pos="2160"/>
        </w:tabs>
        <w:ind w:left="2160" w:hanging="360"/>
      </w:pPr>
      <w:rPr>
        <w:rFonts w:ascii="Symbol" w:hAnsi="Symbol" w:hint="default"/>
        <w:sz w:val="20"/>
      </w:rPr>
    </w:lvl>
    <w:lvl w:ilvl="3" w:tplc="8DD84428" w:tentative="1">
      <w:start w:val="1"/>
      <w:numFmt w:val="bullet"/>
      <w:lvlText w:val=""/>
      <w:lvlJc w:val="left"/>
      <w:pPr>
        <w:tabs>
          <w:tab w:val="num" w:pos="2880"/>
        </w:tabs>
        <w:ind w:left="2880" w:hanging="360"/>
      </w:pPr>
      <w:rPr>
        <w:rFonts w:ascii="Symbol" w:hAnsi="Symbol" w:hint="default"/>
        <w:sz w:val="20"/>
      </w:rPr>
    </w:lvl>
    <w:lvl w:ilvl="4" w:tplc="2D9E5D56" w:tentative="1">
      <w:start w:val="1"/>
      <w:numFmt w:val="bullet"/>
      <w:lvlText w:val=""/>
      <w:lvlJc w:val="left"/>
      <w:pPr>
        <w:tabs>
          <w:tab w:val="num" w:pos="3600"/>
        </w:tabs>
        <w:ind w:left="3600" w:hanging="360"/>
      </w:pPr>
      <w:rPr>
        <w:rFonts w:ascii="Symbol" w:hAnsi="Symbol" w:hint="default"/>
        <w:sz w:val="20"/>
      </w:rPr>
    </w:lvl>
    <w:lvl w:ilvl="5" w:tplc="3F343D68" w:tentative="1">
      <w:start w:val="1"/>
      <w:numFmt w:val="bullet"/>
      <w:lvlText w:val=""/>
      <w:lvlJc w:val="left"/>
      <w:pPr>
        <w:tabs>
          <w:tab w:val="num" w:pos="4320"/>
        </w:tabs>
        <w:ind w:left="4320" w:hanging="360"/>
      </w:pPr>
      <w:rPr>
        <w:rFonts w:ascii="Symbol" w:hAnsi="Symbol" w:hint="default"/>
        <w:sz w:val="20"/>
      </w:rPr>
    </w:lvl>
    <w:lvl w:ilvl="6" w:tplc="452288F8" w:tentative="1">
      <w:start w:val="1"/>
      <w:numFmt w:val="bullet"/>
      <w:lvlText w:val=""/>
      <w:lvlJc w:val="left"/>
      <w:pPr>
        <w:tabs>
          <w:tab w:val="num" w:pos="5040"/>
        </w:tabs>
        <w:ind w:left="5040" w:hanging="360"/>
      </w:pPr>
      <w:rPr>
        <w:rFonts w:ascii="Symbol" w:hAnsi="Symbol" w:hint="default"/>
        <w:sz w:val="20"/>
      </w:rPr>
    </w:lvl>
    <w:lvl w:ilvl="7" w:tplc="F886B622" w:tentative="1">
      <w:start w:val="1"/>
      <w:numFmt w:val="bullet"/>
      <w:lvlText w:val=""/>
      <w:lvlJc w:val="left"/>
      <w:pPr>
        <w:tabs>
          <w:tab w:val="num" w:pos="5760"/>
        </w:tabs>
        <w:ind w:left="5760" w:hanging="360"/>
      </w:pPr>
      <w:rPr>
        <w:rFonts w:ascii="Symbol" w:hAnsi="Symbol" w:hint="default"/>
        <w:sz w:val="20"/>
      </w:rPr>
    </w:lvl>
    <w:lvl w:ilvl="8" w:tplc="AE1A8A7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403332"/>
    <w:multiLevelType w:val="hybridMultilevel"/>
    <w:tmpl w:val="6D4ED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8291895"/>
    <w:multiLevelType w:val="hybridMultilevel"/>
    <w:tmpl w:val="05828F5A"/>
    <w:lvl w:ilvl="0" w:tplc="8494A29E">
      <w:start w:val="239"/>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B7D3C83"/>
    <w:multiLevelType w:val="hybridMultilevel"/>
    <w:tmpl w:val="9FAC121E"/>
    <w:lvl w:ilvl="0" w:tplc="FFFFFFFF">
      <w:numFmt w:val="bullet"/>
      <w:lvlText w:val="-"/>
      <w:lvlJc w:val="left"/>
      <w:pPr>
        <w:ind w:left="650" w:hanging="585"/>
      </w:pPr>
      <w:rPr>
        <w:rFonts w:ascii="Times New Roman" w:eastAsiaTheme="minorHAnsi" w:hAnsi="Times New Roman" w:cs="Times New Roman" w:hint="default"/>
        <w:lang w:val="en-CA"/>
      </w:rPr>
    </w:lvl>
    <w:lvl w:ilvl="1" w:tplc="FFFFFFFF">
      <w:numFmt w:val="bullet"/>
      <w:lvlText w:val="-"/>
      <w:lvlJc w:val="left"/>
      <w:pPr>
        <w:ind w:left="1145" w:hanging="360"/>
      </w:pPr>
      <w:rPr>
        <w:rFonts w:ascii="Arial" w:eastAsiaTheme="majorEastAsia" w:hAnsi="Arial" w:cs="Arial" w:hint="default"/>
      </w:rPr>
    </w:lvl>
    <w:lvl w:ilvl="2" w:tplc="10090003">
      <w:start w:val="1"/>
      <w:numFmt w:val="bullet"/>
      <w:lvlText w:val="o"/>
      <w:lvlJc w:val="left"/>
      <w:pPr>
        <w:ind w:left="1865" w:hanging="360"/>
      </w:pPr>
      <w:rPr>
        <w:rFonts w:ascii="Courier New" w:hAnsi="Courier New" w:cs="Courier New" w:hint="default"/>
      </w:rPr>
    </w:lvl>
    <w:lvl w:ilvl="3" w:tplc="FFFFFFFF" w:tentative="1">
      <w:start w:val="1"/>
      <w:numFmt w:val="bullet"/>
      <w:lvlText w:val=""/>
      <w:lvlJc w:val="left"/>
      <w:pPr>
        <w:ind w:left="2585" w:hanging="360"/>
      </w:pPr>
      <w:rPr>
        <w:rFonts w:ascii="Symbol" w:hAnsi="Symbol" w:hint="default"/>
      </w:rPr>
    </w:lvl>
    <w:lvl w:ilvl="4" w:tplc="FFFFFFFF" w:tentative="1">
      <w:start w:val="1"/>
      <w:numFmt w:val="bullet"/>
      <w:lvlText w:val="o"/>
      <w:lvlJc w:val="left"/>
      <w:pPr>
        <w:ind w:left="3305" w:hanging="360"/>
      </w:pPr>
      <w:rPr>
        <w:rFonts w:ascii="Courier New" w:hAnsi="Courier New" w:cs="Courier New" w:hint="default"/>
      </w:rPr>
    </w:lvl>
    <w:lvl w:ilvl="5" w:tplc="FFFFFFFF" w:tentative="1">
      <w:start w:val="1"/>
      <w:numFmt w:val="bullet"/>
      <w:lvlText w:val=""/>
      <w:lvlJc w:val="left"/>
      <w:pPr>
        <w:ind w:left="4025" w:hanging="360"/>
      </w:pPr>
      <w:rPr>
        <w:rFonts w:ascii="Wingdings" w:hAnsi="Wingdings" w:hint="default"/>
      </w:rPr>
    </w:lvl>
    <w:lvl w:ilvl="6" w:tplc="FFFFFFFF" w:tentative="1">
      <w:start w:val="1"/>
      <w:numFmt w:val="bullet"/>
      <w:lvlText w:val=""/>
      <w:lvlJc w:val="left"/>
      <w:pPr>
        <w:ind w:left="4745" w:hanging="360"/>
      </w:pPr>
      <w:rPr>
        <w:rFonts w:ascii="Symbol" w:hAnsi="Symbol" w:hint="default"/>
      </w:rPr>
    </w:lvl>
    <w:lvl w:ilvl="7" w:tplc="FFFFFFFF" w:tentative="1">
      <w:start w:val="1"/>
      <w:numFmt w:val="bullet"/>
      <w:lvlText w:val="o"/>
      <w:lvlJc w:val="left"/>
      <w:pPr>
        <w:ind w:left="5465" w:hanging="360"/>
      </w:pPr>
      <w:rPr>
        <w:rFonts w:ascii="Courier New" w:hAnsi="Courier New" w:cs="Courier New" w:hint="default"/>
      </w:rPr>
    </w:lvl>
    <w:lvl w:ilvl="8" w:tplc="FFFFFFFF" w:tentative="1">
      <w:start w:val="1"/>
      <w:numFmt w:val="bullet"/>
      <w:lvlText w:val=""/>
      <w:lvlJc w:val="left"/>
      <w:pPr>
        <w:ind w:left="6185" w:hanging="360"/>
      </w:pPr>
      <w:rPr>
        <w:rFonts w:ascii="Wingdings" w:hAnsi="Wingdings" w:hint="default"/>
      </w:rPr>
    </w:lvl>
  </w:abstractNum>
  <w:abstractNum w:abstractNumId="32" w15:restartNumberingAfterBreak="0">
    <w:nsid w:val="4EA30822"/>
    <w:multiLevelType w:val="hybridMultilevel"/>
    <w:tmpl w:val="E9E202F4"/>
    <w:lvl w:ilvl="0" w:tplc="1D6AC43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57581AA1"/>
    <w:multiLevelType w:val="hybridMultilevel"/>
    <w:tmpl w:val="B47EC51A"/>
    <w:lvl w:ilvl="0" w:tplc="FFFFFFFF">
      <w:numFmt w:val="bullet"/>
      <w:lvlText w:val="-"/>
      <w:lvlJc w:val="left"/>
      <w:pPr>
        <w:ind w:left="650" w:hanging="585"/>
      </w:pPr>
      <w:rPr>
        <w:rFonts w:ascii="Times New Roman" w:eastAsiaTheme="minorHAnsi" w:hAnsi="Times New Roman" w:cs="Times New Roman" w:hint="default"/>
        <w:lang w:val="en-CA"/>
      </w:rPr>
    </w:lvl>
    <w:lvl w:ilvl="1" w:tplc="FFFFFFFF">
      <w:numFmt w:val="bullet"/>
      <w:lvlText w:val="-"/>
      <w:lvlJc w:val="left"/>
      <w:pPr>
        <w:ind w:left="1145" w:hanging="360"/>
      </w:pPr>
      <w:rPr>
        <w:rFonts w:ascii="Arial" w:eastAsiaTheme="majorEastAsia" w:hAnsi="Arial" w:cs="Arial" w:hint="default"/>
      </w:rPr>
    </w:lvl>
    <w:lvl w:ilvl="2" w:tplc="10090001">
      <w:start w:val="1"/>
      <w:numFmt w:val="bullet"/>
      <w:lvlText w:val=""/>
      <w:lvlJc w:val="left"/>
      <w:pPr>
        <w:ind w:left="1865" w:hanging="360"/>
      </w:pPr>
      <w:rPr>
        <w:rFonts w:ascii="Symbol" w:hAnsi="Symbol" w:hint="default"/>
      </w:rPr>
    </w:lvl>
    <w:lvl w:ilvl="3" w:tplc="FFFFFFFF" w:tentative="1">
      <w:start w:val="1"/>
      <w:numFmt w:val="bullet"/>
      <w:lvlText w:val=""/>
      <w:lvlJc w:val="left"/>
      <w:pPr>
        <w:ind w:left="2585" w:hanging="360"/>
      </w:pPr>
      <w:rPr>
        <w:rFonts w:ascii="Symbol" w:hAnsi="Symbol" w:hint="default"/>
      </w:rPr>
    </w:lvl>
    <w:lvl w:ilvl="4" w:tplc="FFFFFFFF" w:tentative="1">
      <w:start w:val="1"/>
      <w:numFmt w:val="bullet"/>
      <w:lvlText w:val="o"/>
      <w:lvlJc w:val="left"/>
      <w:pPr>
        <w:ind w:left="3305" w:hanging="360"/>
      </w:pPr>
      <w:rPr>
        <w:rFonts w:ascii="Courier New" w:hAnsi="Courier New" w:cs="Courier New" w:hint="default"/>
      </w:rPr>
    </w:lvl>
    <w:lvl w:ilvl="5" w:tplc="FFFFFFFF" w:tentative="1">
      <w:start w:val="1"/>
      <w:numFmt w:val="bullet"/>
      <w:lvlText w:val=""/>
      <w:lvlJc w:val="left"/>
      <w:pPr>
        <w:ind w:left="4025" w:hanging="360"/>
      </w:pPr>
      <w:rPr>
        <w:rFonts w:ascii="Wingdings" w:hAnsi="Wingdings" w:hint="default"/>
      </w:rPr>
    </w:lvl>
    <w:lvl w:ilvl="6" w:tplc="FFFFFFFF" w:tentative="1">
      <w:start w:val="1"/>
      <w:numFmt w:val="bullet"/>
      <w:lvlText w:val=""/>
      <w:lvlJc w:val="left"/>
      <w:pPr>
        <w:ind w:left="4745" w:hanging="360"/>
      </w:pPr>
      <w:rPr>
        <w:rFonts w:ascii="Symbol" w:hAnsi="Symbol" w:hint="default"/>
      </w:rPr>
    </w:lvl>
    <w:lvl w:ilvl="7" w:tplc="FFFFFFFF" w:tentative="1">
      <w:start w:val="1"/>
      <w:numFmt w:val="bullet"/>
      <w:lvlText w:val="o"/>
      <w:lvlJc w:val="left"/>
      <w:pPr>
        <w:ind w:left="5465" w:hanging="360"/>
      </w:pPr>
      <w:rPr>
        <w:rFonts w:ascii="Courier New" w:hAnsi="Courier New" w:cs="Courier New" w:hint="default"/>
      </w:rPr>
    </w:lvl>
    <w:lvl w:ilvl="8" w:tplc="FFFFFFFF" w:tentative="1">
      <w:start w:val="1"/>
      <w:numFmt w:val="bullet"/>
      <w:lvlText w:val=""/>
      <w:lvlJc w:val="left"/>
      <w:pPr>
        <w:ind w:left="6185" w:hanging="360"/>
      </w:pPr>
      <w:rPr>
        <w:rFonts w:ascii="Wingdings" w:hAnsi="Wingdings" w:hint="default"/>
      </w:rPr>
    </w:lvl>
  </w:abstractNum>
  <w:abstractNum w:abstractNumId="34" w15:restartNumberingAfterBreak="0">
    <w:nsid w:val="59AA058C"/>
    <w:multiLevelType w:val="hybridMultilevel"/>
    <w:tmpl w:val="8304AEFA"/>
    <w:lvl w:ilvl="0" w:tplc="6122D22E">
      <w:numFmt w:val="bullet"/>
      <w:lvlText w:val="-"/>
      <w:lvlJc w:val="left"/>
      <w:pPr>
        <w:ind w:left="650" w:hanging="585"/>
      </w:pPr>
      <w:rPr>
        <w:rFonts w:ascii="Times New Roman" w:eastAsiaTheme="minorHAnsi" w:hAnsi="Times New Roman" w:cs="Times New Roman" w:hint="default"/>
        <w:lang w:val="en-US"/>
      </w:rPr>
    </w:lvl>
    <w:lvl w:ilvl="1" w:tplc="DF8C7D9E">
      <w:numFmt w:val="bullet"/>
      <w:lvlText w:val="•"/>
      <w:lvlJc w:val="left"/>
      <w:pPr>
        <w:ind w:left="1370" w:hanging="585"/>
      </w:pPr>
      <w:rPr>
        <w:rFonts w:ascii="Times New Roman" w:eastAsiaTheme="minorHAnsi" w:hAnsi="Times New Roman" w:cs="Times New Roman" w:hint="default"/>
      </w:rPr>
    </w:lvl>
    <w:lvl w:ilvl="2" w:tplc="10090005" w:tentative="1">
      <w:start w:val="1"/>
      <w:numFmt w:val="bullet"/>
      <w:lvlText w:val=""/>
      <w:lvlJc w:val="left"/>
      <w:pPr>
        <w:ind w:left="1865" w:hanging="360"/>
      </w:pPr>
      <w:rPr>
        <w:rFonts w:ascii="Wingdings" w:hAnsi="Wingdings" w:hint="default"/>
      </w:rPr>
    </w:lvl>
    <w:lvl w:ilvl="3" w:tplc="10090001" w:tentative="1">
      <w:start w:val="1"/>
      <w:numFmt w:val="bullet"/>
      <w:lvlText w:val=""/>
      <w:lvlJc w:val="left"/>
      <w:pPr>
        <w:ind w:left="2585" w:hanging="360"/>
      </w:pPr>
      <w:rPr>
        <w:rFonts w:ascii="Symbol" w:hAnsi="Symbol" w:hint="default"/>
      </w:rPr>
    </w:lvl>
    <w:lvl w:ilvl="4" w:tplc="10090003" w:tentative="1">
      <w:start w:val="1"/>
      <w:numFmt w:val="bullet"/>
      <w:lvlText w:val="o"/>
      <w:lvlJc w:val="left"/>
      <w:pPr>
        <w:ind w:left="3305" w:hanging="360"/>
      </w:pPr>
      <w:rPr>
        <w:rFonts w:ascii="Courier New" w:hAnsi="Courier New" w:cs="Courier New" w:hint="default"/>
      </w:rPr>
    </w:lvl>
    <w:lvl w:ilvl="5" w:tplc="10090005" w:tentative="1">
      <w:start w:val="1"/>
      <w:numFmt w:val="bullet"/>
      <w:lvlText w:val=""/>
      <w:lvlJc w:val="left"/>
      <w:pPr>
        <w:ind w:left="4025" w:hanging="360"/>
      </w:pPr>
      <w:rPr>
        <w:rFonts w:ascii="Wingdings" w:hAnsi="Wingdings" w:hint="default"/>
      </w:rPr>
    </w:lvl>
    <w:lvl w:ilvl="6" w:tplc="10090001" w:tentative="1">
      <w:start w:val="1"/>
      <w:numFmt w:val="bullet"/>
      <w:lvlText w:val=""/>
      <w:lvlJc w:val="left"/>
      <w:pPr>
        <w:ind w:left="4745" w:hanging="360"/>
      </w:pPr>
      <w:rPr>
        <w:rFonts w:ascii="Symbol" w:hAnsi="Symbol" w:hint="default"/>
      </w:rPr>
    </w:lvl>
    <w:lvl w:ilvl="7" w:tplc="10090003" w:tentative="1">
      <w:start w:val="1"/>
      <w:numFmt w:val="bullet"/>
      <w:lvlText w:val="o"/>
      <w:lvlJc w:val="left"/>
      <w:pPr>
        <w:ind w:left="5465" w:hanging="360"/>
      </w:pPr>
      <w:rPr>
        <w:rFonts w:ascii="Courier New" w:hAnsi="Courier New" w:cs="Courier New" w:hint="default"/>
      </w:rPr>
    </w:lvl>
    <w:lvl w:ilvl="8" w:tplc="10090005" w:tentative="1">
      <w:start w:val="1"/>
      <w:numFmt w:val="bullet"/>
      <w:lvlText w:val=""/>
      <w:lvlJc w:val="left"/>
      <w:pPr>
        <w:ind w:left="6185" w:hanging="360"/>
      </w:pPr>
      <w:rPr>
        <w:rFonts w:ascii="Wingdings" w:hAnsi="Wingdings" w:hint="default"/>
      </w:rPr>
    </w:lvl>
  </w:abstractNum>
  <w:abstractNum w:abstractNumId="35" w15:restartNumberingAfterBreak="0">
    <w:nsid w:val="5AE24964"/>
    <w:multiLevelType w:val="multilevel"/>
    <w:tmpl w:val="6BA0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597930"/>
    <w:multiLevelType w:val="multilevel"/>
    <w:tmpl w:val="FA2E76C0"/>
    <w:lvl w:ilvl="0">
      <w:start w:val="1"/>
      <w:numFmt w:val="decimal"/>
      <w:lvlText w:val="%1."/>
      <w:lvlJc w:val="left"/>
      <w:pPr>
        <w:ind w:left="360" w:hanging="36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5D275832"/>
    <w:multiLevelType w:val="multilevel"/>
    <w:tmpl w:val="FA2E76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EBC16CE"/>
    <w:multiLevelType w:val="hybridMultilevel"/>
    <w:tmpl w:val="FEBE7E46"/>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9" w15:restartNumberingAfterBreak="0">
    <w:nsid w:val="609D3D7F"/>
    <w:multiLevelType w:val="hybridMultilevel"/>
    <w:tmpl w:val="D7E60D66"/>
    <w:lvl w:ilvl="0" w:tplc="5E66E600">
      <w:start w:val="1"/>
      <w:numFmt w:val="decimal"/>
      <w:lvlText w:val="%1."/>
      <w:lvlJc w:val="left"/>
      <w:pPr>
        <w:ind w:left="720" w:hanging="360"/>
      </w:pPr>
    </w:lvl>
    <w:lvl w:ilvl="1" w:tplc="300A762C">
      <w:start w:val="1"/>
      <w:numFmt w:val="decimal"/>
      <w:lvlText w:val="%2."/>
      <w:lvlJc w:val="left"/>
      <w:pPr>
        <w:ind w:left="1440" w:hanging="360"/>
      </w:pPr>
    </w:lvl>
    <w:lvl w:ilvl="2" w:tplc="0852B004">
      <w:start w:val="1"/>
      <w:numFmt w:val="lowerRoman"/>
      <w:lvlText w:val="%3."/>
      <w:lvlJc w:val="right"/>
      <w:pPr>
        <w:ind w:left="2160" w:hanging="180"/>
      </w:pPr>
    </w:lvl>
    <w:lvl w:ilvl="3" w:tplc="FA34651C">
      <w:start w:val="1"/>
      <w:numFmt w:val="decimal"/>
      <w:lvlText w:val="%4."/>
      <w:lvlJc w:val="left"/>
      <w:pPr>
        <w:ind w:left="2880" w:hanging="360"/>
      </w:pPr>
    </w:lvl>
    <w:lvl w:ilvl="4" w:tplc="5EA07D8C">
      <w:start w:val="1"/>
      <w:numFmt w:val="lowerLetter"/>
      <w:lvlText w:val="%5."/>
      <w:lvlJc w:val="left"/>
      <w:pPr>
        <w:ind w:left="3600" w:hanging="360"/>
      </w:pPr>
    </w:lvl>
    <w:lvl w:ilvl="5" w:tplc="FF0E5452">
      <w:start w:val="1"/>
      <w:numFmt w:val="lowerRoman"/>
      <w:lvlText w:val="%6."/>
      <w:lvlJc w:val="right"/>
      <w:pPr>
        <w:ind w:left="4320" w:hanging="180"/>
      </w:pPr>
    </w:lvl>
    <w:lvl w:ilvl="6" w:tplc="5296D9CA">
      <w:start w:val="1"/>
      <w:numFmt w:val="decimal"/>
      <w:lvlText w:val="%7."/>
      <w:lvlJc w:val="left"/>
      <w:pPr>
        <w:ind w:left="5040" w:hanging="360"/>
      </w:pPr>
    </w:lvl>
    <w:lvl w:ilvl="7" w:tplc="9EC67F8C">
      <w:start w:val="1"/>
      <w:numFmt w:val="lowerLetter"/>
      <w:lvlText w:val="%8."/>
      <w:lvlJc w:val="left"/>
      <w:pPr>
        <w:ind w:left="5760" w:hanging="360"/>
      </w:pPr>
    </w:lvl>
    <w:lvl w:ilvl="8" w:tplc="C0865756">
      <w:start w:val="1"/>
      <w:numFmt w:val="lowerRoman"/>
      <w:lvlText w:val="%9."/>
      <w:lvlJc w:val="right"/>
      <w:pPr>
        <w:ind w:left="6480" w:hanging="180"/>
      </w:pPr>
    </w:lvl>
  </w:abstractNum>
  <w:abstractNum w:abstractNumId="40" w15:restartNumberingAfterBreak="0">
    <w:nsid w:val="614E338D"/>
    <w:multiLevelType w:val="hybridMultilevel"/>
    <w:tmpl w:val="AFA82B0C"/>
    <w:lvl w:ilvl="0" w:tplc="1ACE9A52">
      <w:numFmt w:val="bullet"/>
      <w:lvlText w:val="-"/>
      <w:lvlJc w:val="left"/>
      <w:pPr>
        <w:ind w:left="1436" w:hanging="585"/>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E1568B4"/>
    <w:multiLevelType w:val="multilevel"/>
    <w:tmpl w:val="0DD6467E"/>
    <w:lvl w:ilvl="0">
      <w:start w:val="8"/>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6E435524"/>
    <w:multiLevelType w:val="hybridMultilevel"/>
    <w:tmpl w:val="CD4C5076"/>
    <w:lvl w:ilvl="0" w:tplc="D6483252">
      <w:start w:val="5"/>
      <w:numFmt w:val="bullet"/>
      <w:lvlText w:val="-"/>
      <w:lvlJc w:val="left"/>
      <w:pPr>
        <w:ind w:left="1878" w:hanging="360"/>
      </w:pPr>
      <w:rPr>
        <w:rFonts w:ascii="Arial" w:eastAsiaTheme="minorHAnsi" w:hAnsi="Arial" w:cs="Arial" w:hint="default"/>
      </w:rPr>
    </w:lvl>
    <w:lvl w:ilvl="1" w:tplc="10090003">
      <w:start w:val="1"/>
      <w:numFmt w:val="bullet"/>
      <w:lvlText w:val="o"/>
      <w:lvlJc w:val="left"/>
      <w:pPr>
        <w:ind w:left="2598" w:hanging="360"/>
      </w:pPr>
      <w:rPr>
        <w:rFonts w:ascii="Courier New" w:hAnsi="Courier New" w:cs="Courier New" w:hint="default"/>
      </w:rPr>
    </w:lvl>
    <w:lvl w:ilvl="2" w:tplc="10090005" w:tentative="1">
      <w:start w:val="1"/>
      <w:numFmt w:val="bullet"/>
      <w:lvlText w:val=""/>
      <w:lvlJc w:val="left"/>
      <w:pPr>
        <w:ind w:left="3318" w:hanging="360"/>
      </w:pPr>
      <w:rPr>
        <w:rFonts w:ascii="Wingdings" w:hAnsi="Wingdings" w:hint="default"/>
      </w:rPr>
    </w:lvl>
    <w:lvl w:ilvl="3" w:tplc="10090001" w:tentative="1">
      <w:start w:val="1"/>
      <w:numFmt w:val="bullet"/>
      <w:lvlText w:val=""/>
      <w:lvlJc w:val="left"/>
      <w:pPr>
        <w:ind w:left="4038" w:hanging="360"/>
      </w:pPr>
      <w:rPr>
        <w:rFonts w:ascii="Symbol" w:hAnsi="Symbol" w:hint="default"/>
      </w:rPr>
    </w:lvl>
    <w:lvl w:ilvl="4" w:tplc="10090003" w:tentative="1">
      <w:start w:val="1"/>
      <w:numFmt w:val="bullet"/>
      <w:lvlText w:val="o"/>
      <w:lvlJc w:val="left"/>
      <w:pPr>
        <w:ind w:left="4758" w:hanging="360"/>
      </w:pPr>
      <w:rPr>
        <w:rFonts w:ascii="Courier New" w:hAnsi="Courier New" w:cs="Courier New" w:hint="default"/>
      </w:rPr>
    </w:lvl>
    <w:lvl w:ilvl="5" w:tplc="10090005" w:tentative="1">
      <w:start w:val="1"/>
      <w:numFmt w:val="bullet"/>
      <w:lvlText w:val=""/>
      <w:lvlJc w:val="left"/>
      <w:pPr>
        <w:ind w:left="5478" w:hanging="360"/>
      </w:pPr>
      <w:rPr>
        <w:rFonts w:ascii="Wingdings" w:hAnsi="Wingdings" w:hint="default"/>
      </w:rPr>
    </w:lvl>
    <w:lvl w:ilvl="6" w:tplc="10090001" w:tentative="1">
      <w:start w:val="1"/>
      <w:numFmt w:val="bullet"/>
      <w:lvlText w:val=""/>
      <w:lvlJc w:val="left"/>
      <w:pPr>
        <w:ind w:left="6198" w:hanging="360"/>
      </w:pPr>
      <w:rPr>
        <w:rFonts w:ascii="Symbol" w:hAnsi="Symbol" w:hint="default"/>
      </w:rPr>
    </w:lvl>
    <w:lvl w:ilvl="7" w:tplc="10090003" w:tentative="1">
      <w:start w:val="1"/>
      <w:numFmt w:val="bullet"/>
      <w:lvlText w:val="o"/>
      <w:lvlJc w:val="left"/>
      <w:pPr>
        <w:ind w:left="6918" w:hanging="360"/>
      </w:pPr>
      <w:rPr>
        <w:rFonts w:ascii="Courier New" w:hAnsi="Courier New" w:cs="Courier New" w:hint="default"/>
      </w:rPr>
    </w:lvl>
    <w:lvl w:ilvl="8" w:tplc="10090005" w:tentative="1">
      <w:start w:val="1"/>
      <w:numFmt w:val="bullet"/>
      <w:lvlText w:val=""/>
      <w:lvlJc w:val="left"/>
      <w:pPr>
        <w:ind w:left="7638" w:hanging="360"/>
      </w:pPr>
      <w:rPr>
        <w:rFonts w:ascii="Wingdings" w:hAnsi="Wingdings" w:hint="default"/>
      </w:rPr>
    </w:lvl>
  </w:abstractNum>
  <w:abstractNum w:abstractNumId="43" w15:restartNumberingAfterBreak="0">
    <w:nsid w:val="6E701CE8"/>
    <w:multiLevelType w:val="hybridMultilevel"/>
    <w:tmpl w:val="522A746A"/>
    <w:lvl w:ilvl="0" w:tplc="10090001">
      <w:start w:val="1"/>
      <w:numFmt w:val="bullet"/>
      <w:lvlText w:val=""/>
      <w:lvlJc w:val="left"/>
      <w:pPr>
        <w:ind w:left="720" w:hanging="360"/>
      </w:pPr>
      <w:rPr>
        <w:rFonts w:ascii="Symbol" w:hAnsi="Symbol" w:hint="default"/>
      </w:rPr>
    </w:lvl>
    <w:lvl w:ilvl="1" w:tplc="86D051D8">
      <w:start w:val="1"/>
      <w:numFmt w:val="bullet"/>
      <w:lvlText w:val=""/>
      <w:lvlJc w:val="left"/>
      <w:pPr>
        <w:ind w:left="1440" w:hanging="360"/>
      </w:pPr>
      <w:rPr>
        <w:rFonts w:ascii="Symbol" w:hAnsi="Symbol" w:hint="default"/>
      </w:rPr>
    </w:lvl>
    <w:lvl w:ilvl="2" w:tplc="90E630CC">
      <w:numFmt w:val="bullet"/>
      <w:lvlText w:val="•"/>
      <w:lvlJc w:val="left"/>
      <w:pPr>
        <w:ind w:left="2340" w:hanging="360"/>
      </w:pPr>
      <w:rPr>
        <w:rFonts w:ascii="Arial" w:eastAsiaTheme="minorHAnsi" w:hAnsi="Arial" w:cs="Arial" w:hint="default"/>
      </w:rPr>
    </w:lvl>
    <w:lvl w:ilvl="3" w:tplc="81CE3E86">
      <w:numFmt w:val="bullet"/>
      <w:lvlText w:val=""/>
      <w:lvlJc w:val="left"/>
      <w:pPr>
        <w:ind w:left="2880" w:hanging="360"/>
      </w:pPr>
      <w:rPr>
        <w:rFonts w:ascii="Symbol" w:eastAsiaTheme="minorHAnsi" w:hAnsi="Symbol" w:cs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76452"/>
    <w:multiLevelType w:val="hybridMultilevel"/>
    <w:tmpl w:val="254AEA66"/>
    <w:lvl w:ilvl="0" w:tplc="82463192">
      <w:start w:val="1"/>
      <w:numFmt w:val="bullet"/>
      <w:lvlText w:val="-"/>
      <w:lvlJc w:val="left"/>
      <w:pPr>
        <w:ind w:left="720" w:hanging="360"/>
      </w:pPr>
      <w:rPr>
        <w:rFonts w:ascii="Arial" w:eastAsiaTheme="majorEastAsia" w:hAnsi="Arial" w:cs="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7B82259"/>
    <w:multiLevelType w:val="hybridMultilevel"/>
    <w:tmpl w:val="44D63134"/>
    <w:lvl w:ilvl="0" w:tplc="F8BE160C">
      <w:numFmt w:val="bullet"/>
      <w:lvlText w:val="-"/>
      <w:lvlJc w:val="left"/>
      <w:pPr>
        <w:ind w:left="360" w:hanging="360"/>
      </w:pPr>
      <w:rPr>
        <w:rFonts w:ascii="Arial" w:eastAsiaTheme="majorEastAsia"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8424CFD"/>
    <w:multiLevelType w:val="multilevel"/>
    <w:tmpl w:val="CDD6064A"/>
    <w:lvl w:ilvl="0">
      <w:start w:val="5"/>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BBC2CA9"/>
    <w:multiLevelType w:val="hybridMultilevel"/>
    <w:tmpl w:val="875412F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90E630CC">
      <w:numFmt w:val="bullet"/>
      <w:lvlText w:val="•"/>
      <w:lvlJc w:val="left"/>
      <w:pPr>
        <w:ind w:left="2340" w:hanging="360"/>
      </w:pPr>
      <w:rPr>
        <w:rFonts w:ascii="Arial" w:eastAsiaTheme="minorHAnsi" w:hAnsi="Arial" w:cs="Arial" w:hint="default"/>
      </w:rPr>
    </w:lvl>
    <w:lvl w:ilvl="3" w:tplc="81CE3E86">
      <w:numFmt w:val="bullet"/>
      <w:lvlText w:val=""/>
      <w:lvlJc w:val="left"/>
      <w:pPr>
        <w:ind w:left="2880" w:hanging="360"/>
      </w:pPr>
      <w:rPr>
        <w:rFonts w:ascii="Symbol" w:eastAsiaTheme="minorHAnsi" w:hAnsi="Symbol" w:cs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5B2683"/>
    <w:multiLevelType w:val="hybridMultilevel"/>
    <w:tmpl w:val="F6C6C0EC"/>
    <w:lvl w:ilvl="0" w:tplc="FFFFFFFF">
      <w:numFmt w:val="bullet"/>
      <w:lvlText w:val="-"/>
      <w:lvlJc w:val="left"/>
      <w:pPr>
        <w:ind w:left="1305" w:hanging="585"/>
      </w:pPr>
      <w:rPr>
        <w:rFonts w:ascii="Times New Roman" w:eastAsiaTheme="minorHAnsi" w:hAnsi="Times New Roman" w:cs="Times New Roman" w:hint="default"/>
        <w:lang w:val="en-CA"/>
      </w:rPr>
    </w:lvl>
    <w:lvl w:ilvl="1" w:tplc="F8BE160C">
      <w:numFmt w:val="bullet"/>
      <w:lvlText w:val="-"/>
      <w:lvlJc w:val="left"/>
      <w:pPr>
        <w:ind w:left="1800" w:hanging="360"/>
      </w:pPr>
      <w:rPr>
        <w:rFonts w:ascii="Arial" w:eastAsiaTheme="majorEastAsia" w:hAnsi="Arial" w:cs="Aria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F7A4001"/>
    <w:multiLevelType w:val="multilevel"/>
    <w:tmpl w:val="FA2E76C0"/>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7F8616EE"/>
    <w:multiLevelType w:val="hybridMultilevel"/>
    <w:tmpl w:val="DC6CB448"/>
    <w:lvl w:ilvl="0" w:tplc="1ACE9A52">
      <w:numFmt w:val="bullet"/>
      <w:lvlText w:val="-"/>
      <w:lvlJc w:val="left"/>
      <w:pPr>
        <w:ind w:left="1436" w:hanging="585"/>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99945761">
    <w:abstractNumId w:val="5"/>
  </w:num>
  <w:num w:numId="2" w16cid:durableId="1851019930">
    <w:abstractNumId w:val="8"/>
  </w:num>
  <w:num w:numId="3" w16cid:durableId="491024019">
    <w:abstractNumId w:val="47"/>
  </w:num>
  <w:num w:numId="4" w16cid:durableId="500701819">
    <w:abstractNumId w:val="27"/>
  </w:num>
  <w:num w:numId="5" w16cid:durableId="886332503">
    <w:abstractNumId w:val="24"/>
  </w:num>
  <w:num w:numId="6" w16cid:durableId="187910225">
    <w:abstractNumId w:val="19"/>
  </w:num>
  <w:num w:numId="7" w16cid:durableId="829368247">
    <w:abstractNumId w:val="22"/>
  </w:num>
  <w:num w:numId="8" w16cid:durableId="774327029">
    <w:abstractNumId w:val="4"/>
  </w:num>
  <w:num w:numId="9" w16cid:durableId="565995873">
    <w:abstractNumId w:val="43"/>
  </w:num>
  <w:num w:numId="10" w16cid:durableId="600113266">
    <w:abstractNumId w:val="2"/>
  </w:num>
  <w:num w:numId="11" w16cid:durableId="455101321">
    <w:abstractNumId w:val="11"/>
  </w:num>
  <w:num w:numId="12" w16cid:durableId="181557982">
    <w:abstractNumId w:val="21"/>
  </w:num>
  <w:num w:numId="13" w16cid:durableId="269750207">
    <w:abstractNumId w:val="42"/>
  </w:num>
  <w:num w:numId="14" w16cid:durableId="1162811758">
    <w:abstractNumId w:val="26"/>
  </w:num>
  <w:num w:numId="15" w16cid:durableId="411245458">
    <w:abstractNumId w:val="28"/>
  </w:num>
  <w:num w:numId="16" w16cid:durableId="595095464">
    <w:abstractNumId w:val="3"/>
  </w:num>
  <w:num w:numId="17" w16cid:durableId="784159808">
    <w:abstractNumId w:val="38"/>
  </w:num>
  <w:num w:numId="18" w16cid:durableId="1298224304">
    <w:abstractNumId w:val="34"/>
  </w:num>
  <w:num w:numId="19" w16cid:durableId="1355500575">
    <w:abstractNumId w:val="40"/>
  </w:num>
  <w:num w:numId="20" w16cid:durableId="531771096">
    <w:abstractNumId w:val="50"/>
  </w:num>
  <w:num w:numId="21" w16cid:durableId="83654852">
    <w:abstractNumId w:val="6"/>
  </w:num>
  <w:num w:numId="22" w16cid:durableId="280305242">
    <w:abstractNumId w:val="37"/>
  </w:num>
  <w:num w:numId="23" w16cid:durableId="1741440263">
    <w:abstractNumId w:val="46"/>
  </w:num>
  <w:num w:numId="24" w16cid:durableId="664011221">
    <w:abstractNumId w:val="29"/>
  </w:num>
  <w:num w:numId="25" w16cid:durableId="2042512969">
    <w:abstractNumId w:val="9"/>
  </w:num>
  <w:num w:numId="26" w16cid:durableId="676688394">
    <w:abstractNumId w:val="39"/>
  </w:num>
  <w:num w:numId="27" w16cid:durableId="1536579253">
    <w:abstractNumId w:val="12"/>
  </w:num>
  <w:num w:numId="28" w16cid:durableId="379133309">
    <w:abstractNumId w:val="36"/>
  </w:num>
  <w:num w:numId="29" w16cid:durableId="1519346467">
    <w:abstractNumId w:val="15"/>
  </w:num>
  <w:num w:numId="30" w16cid:durableId="1222054366">
    <w:abstractNumId w:val="18"/>
  </w:num>
  <w:num w:numId="31" w16cid:durableId="1849714418">
    <w:abstractNumId w:val="20"/>
  </w:num>
  <w:num w:numId="32" w16cid:durableId="390933051">
    <w:abstractNumId w:val="23"/>
  </w:num>
  <w:num w:numId="33" w16cid:durableId="1076588396">
    <w:abstractNumId w:val="17"/>
  </w:num>
  <w:num w:numId="34" w16cid:durableId="459763830">
    <w:abstractNumId w:val="49"/>
  </w:num>
  <w:num w:numId="35" w16cid:durableId="2088919635">
    <w:abstractNumId w:val="44"/>
  </w:num>
  <w:num w:numId="36" w16cid:durableId="561256029">
    <w:abstractNumId w:val="10"/>
  </w:num>
  <w:num w:numId="37" w16cid:durableId="1691492357">
    <w:abstractNumId w:val="45"/>
  </w:num>
  <w:num w:numId="38" w16cid:durableId="1879508288">
    <w:abstractNumId w:val="41"/>
  </w:num>
  <w:num w:numId="39" w16cid:durableId="237442781">
    <w:abstractNumId w:val="13"/>
  </w:num>
  <w:num w:numId="40" w16cid:durableId="587806644">
    <w:abstractNumId w:val="48"/>
  </w:num>
  <w:num w:numId="41" w16cid:durableId="1955942687">
    <w:abstractNumId w:val="33"/>
  </w:num>
  <w:num w:numId="42" w16cid:durableId="1013998226">
    <w:abstractNumId w:val="31"/>
  </w:num>
  <w:num w:numId="43" w16cid:durableId="1329478605">
    <w:abstractNumId w:val="14"/>
  </w:num>
  <w:num w:numId="44" w16cid:durableId="998774628">
    <w:abstractNumId w:val="32"/>
  </w:num>
  <w:num w:numId="45" w16cid:durableId="757098525">
    <w:abstractNumId w:val="0"/>
  </w:num>
  <w:num w:numId="46" w16cid:durableId="1759868235">
    <w:abstractNumId w:val="1"/>
  </w:num>
  <w:num w:numId="47" w16cid:durableId="249048767">
    <w:abstractNumId w:val="30"/>
  </w:num>
  <w:num w:numId="48" w16cid:durableId="175507769">
    <w:abstractNumId w:val="7"/>
  </w:num>
  <w:num w:numId="49" w16cid:durableId="759912536">
    <w:abstractNumId w:val="25"/>
  </w:num>
  <w:num w:numId="50" w16cid:durableId="743525121">
    <w:abstractNumId w:val="16"/>
  </w:num>
  <w:num w:numId="51" w16cid:durableId="238298158">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2NDK0MDQwMbc0MDFV0lEKTi0uzszPAykwNDWpBQC6iQFILgAAAA=="/>
  </w:docVars>
  <w:rsids>
    <w:rsidRoot w:val="005E07B8"/>
    <w:rsid w:val="00000640"/>
    <w:rsid w:val="00000706"/>
    <w:rsid w:val="00000885"/>
    <w:rsid w:val="00000C32"/>
    <w:rsid w:val="00000C35"/>
    <w:rsid w:val="00001CF0"/>
    <w:rsid w:val="00001E5F"/>
    <w:rsid w:val="00002239"/>
    <w:rsid w:val="000032E0"/>
    <w:rsid w:val="00003E9B"/>
    <w:rsid w:val="000041DF"/>
    <w:rsid w:val="0000455D"/>
    <w:rsid w:val="000045FF"/>
    <w:rsid w:val="000047D7"/>
    <w:rsid w:val="0000484D"/>
    <w:rsid w:val="0000496D"/>
    <w:rsid w:val="00004BAB"/>
    <w:rsid w:val="00004DF4"/>
    <w:rsid w:val="00004F28"/>
    <w:rsid w:val="0000534F"/>
    <w:rsid w:val="000059E0"/>
    <w:rsid w:val="00005A0C"/>
    <w:rsid w:val="00005DFB"/>
    <w:rsid w:val="00006A9E"/>
    <w:rsid w:val="00006B4C"/>
    <w:rsid w:val="00006DFB"/>
    <w:rsid w:val="00006E38"/>
    <w:rsid w:val="000071D9"/>
    <w:rsid w:val="000073DB"/>
    <w:rsid w:val="000074D2"/>
    <w:rsid w:val="000075D1"/>
    <w:rsid w:val="00007732"/>
    <w:rsid w:val="00007979"/>
    <w:rsid w:val="00007B9A"/>
    <w:rsid w:val="00007BBB"/>
    <w:rsid w:val="00007E07"/>
    <w:rsid w:val="00007E3E"/>
    <w:rsid w:val="00010345"/>
    <w:rsid w:val="0001131A"/>
    <w:rsid w:val="000119A1"/>
    <w:rsid w:val="00011CD0"/>
    <w:rsid w:val="000129BF"/>
    <w:rsid w:val="00012F94"/>
    <w:rsid w:val="00012FF1"/>
    <w:rsid w:val="00013154"/>
    <w:rsid w:val="00013D3F"/>
    <w:rsid w:val="00013E00"/>
    <w:rsid w:val="000145F2"/>
    <w:rsid w:val="000146C0"/>
    <w:rsid w:val="000146FF"/>
    <w:rsid w:val="00014BE4"/>
    <w:rsid w:val="00014F35"/>
    <w:rsid w:val="000151DF"/>
    <w:rsid w:val="000153E1"/>
    <w:rsid w:val="00015694"/>
    <w:rsid w:val="00016771"/>
    <w:rsid w:val="00016C69"/>
    <w:rsid w:val="00016E20"/>
    <w:rsid w:val="000172DD"/>
    <w:rsid w:val="00017338"/>
    <w:rsid w:val="0001752B"/>
    <w:rsid w:val="000179E9"/>
    <w:rsid w:val="00017CE8"/>
    <w:rsid w:val="000203B1"/>
    <w:rsid w:val="0002069B"/>
    <w:rsid w:val="000208DA"/>
    <w:rsid w:val="00020DAC"/>
    <w:rsid w:val="000217C2"/>
    <w:rsid w:val="00021D32"/>
    <w:rsid w:val="00022AED"/>
    <w:rsid w:val="00023D5F"/>
    <w:rsid w:val="00023F66"/>
    <w:rsid w:val="000245DE"/>
    <w:rsid w:val="000246FD"/>
    <w:rsid w:val="00024855"/>
    <w:rsid w:val="00024E5D"/>
    <w:rsid w:val="00024E9A"/>
    <w:rsid w:val="00024EC3"/>
    <w:rsid w:val="00025001"/>
    <w:rsid w:val="000251EF"/>
    <w:rsid w:val="00025535"/>
    <w:rsid w:val="000259D1"/>
    <w:rsid w:val="00025C5D"/>
    <w:rsid w:val="00025F9C"/>
    <w:rsid w:val="0002609B"/>
    <w:rsid w:val="000261DC"/>
    <w:rsid w:val="000271D4"/>
    <w:rsid w:val="000275DF"/>
    <w:rsid w:val="00027B35"/>
    <w:rsid w:val="00027CEF"/>
    <w:rsid w:val="00027F28"/>
    <w:rsid w:val="000301D8"/>
    <w:rsid w:val="0003020E"/>
    <w:rsid w:val="00030285"/>
    <w:rsid w:val="00030ECD"/>
    <w:rsid w:val="00031478"/>
    <w:rsid w:val="0003163D"/>
    <w:rsid w:val="000319A9"/>
    <w:rsid w:val="00031E40"/>
    <w:rsid w:val="00032E45"/>
    <w:rsid w:val="00032EB1"/>
    <w:rsid w:val="00033218"/>
    <w:rsid w:val="000335E8"/>
    <w:rsid w:val="0003394B"/>
    <w:rsid w:val="00033A7A"/>
    <w:rsid w:val="0003410A"/>
    <w:rsid w:val="00034601"/>
    <w:rsid w:val="0003486D"/>
    <w:rsid w:val="00034FE5"/>
    <w:rsid w:val="00035301"/>
    <w:rsid w:val="00035434"/>
    <w:rsid w:val="00035478"/>
    <w:rsid w:val="00035F20"/>
    <w:rsid w:val="00035F66"/>
    <w:rsid w:val="00036BEC"/>
    <w:rsid w:val="00036C3B"/>
    <w:rsid w:val="00037595"/>
    <w:rsid w:val="000377A6"/>
    <w:rsid w:val="000407F6"/>
    <w:rsid w:val="00040D1B"/>
    <w:rsid w:val="00040D7A"/>
    <w:rsid w:val="00040DD3"/>
    <w:rsid w:val="00041794"/>
    <w:rsid w:val="00041944"/>
    <w:rsid w:val="00041A15"/>
    <w:rsid w:val="00041D36"/>
    <w:rsid w:val="00041F35"/>
    <w:rsid w:val="000420BA"/>
    <w:rsid w:val="00042368"/>
    <w:rsid w:val="00043037"/>
    <w:rsid w:val="00043328"/>
    <w:rsid w:val="000434DA"/>
    <w:rsid w:val="00043600"/>
    <w:rsid w:val="00043697"/>
    <w:rsid w:val="00043CBE"/>
    <w:rsid w:val="00044366"/>
    <w:rsid w:val="00044B7D"/>
    <w:rsid w:val="0004528F"/>
    <w:rsid w:val="0004625D"/>
    <w:rsid w:val="000463A2"/>
    <w:rsid w:val="000469AC"/>
    <w:rsid w:val="00046EB8"/>
    <w:rsid w:val="00046EC2"/>
    <w:rsid w:val="00047907"/>
    <w:rsid w:val="00047EEB"/>
    <w:rsid w:val="00050683"/>
    <w:rsid w:val="00050C8E"/>
    <w:rsid w:val="00050DD0"/>
    <w:rsid w:val="0005132A"/>
    <w:rsid w:val="000513E2"/>
    <w:rsid w:val="000515B1"/>
    <w:rsid w:val="00051A0E"/>
    <w:rsid w:val="00051B97"/>
    <w:rsid w:val="00051F17"/>
    <w:rsid w:val="00052043"/>
    <w:rsid w:val="00052452"/>
    <w:rsid w:val="00052D8E"/>
    <w:rsid w:val="000533A1"/>
    <w:rsid w:val="00053564"/>
    <w:rsid w:val="00053A2A"/>
    <w:rsid w:val="00054045"/>
    <w:rsid w:val="00054434"/>
    <w:rsid w:val="000546ED"/>
    <w:rsid w:val="00054A20"/>
    <w:rsid w:val="00054A9A"/>
    <w:rsid w:val="00054B73"/>
    <w:rsid w:val="00054C65"/>
    <w:rsid w:val="00054FFF"/>
    <w:rsid w:val="0005503B"/>
    <w:rsid w:val="00055427"/>
    <w:rsid w:val="00055564"/>
    <w:rsid w:val="000560B2"/>
    <w:rsid w:val="00056474"/>
    <w:rsid w:val="000566E2"/>
    <w:rsid w:val="000566EE"/>
    <w:rsid w:val="0005748E"/>
    <w:rsid w:val="0005774B"/>
    <w:rsid w:val="00057880"/>
    <w:rsid w:val="00060763"/>
    <w:rsid w:val="00060E02"/>
    <w:rsid w:val="00061282"/>
    <w:rsid w:val="0006138D"/>
    <w:rsid w:val="00061CEE"/>
    <w:rsid w:val="00061DA2"/>
    <w:rsid w:val="00062A0F"/>
    <w:rsid w:val="00062E8E"/>
    <w:rsid w:val="00062F0A"/>
    <w:rsid w:val="00063549"/>
    <w:rsid w:val="000635E8"/>
    <w:rsid w:val="000637D1"/>
    <w:rsid w:val="00063C5A"/>
    <w:rsid w:val="00064290"/>
    <w:rsid w:val="00064544"/>
    <w:rsid w:val="00064AC3"/>
    <w:rsid w:val="00064C57"/>
    <w:rsid w:val="000655CD"/>
    <w:rsid w:val="000655D8"/>
    <w:rsid w:val="00066B0A"/>
    <w:rsid w:val="0006702C"/>
    <w:rsid w:val="00067356"/>
    <w:rsid w:val="0006748B"/>
    <w:rsid w:val="000674EF"/>
    <w:rsid w:val="000677CD"/>
    <w:rsid w:val="000678DD"/>
    <w:rsid w:val="000703FA"/>
    <w:rsid w:val="000707F4"/>
    <w:rsid w:val="00070A03"/>
    <w:rsid w:val="00070E84"/>
    <w:rsid w:val="0007117C"/>
    <w:rsid w:val="0007147A"/>
    <w:rsid w:val="000716DE"/>
    <w:rsid w:val="00071EE4"/>
    <w:rsid w:val="0007208D"/>
    <w:rsid w:val="00072DE5"/>
    <w:rsid w:val="00073144"/>
    <w:rsid w:val="00073395"/>
    <w:rsid w:val="000738CE"/>
    <w:rsid w:val="000741AB"/>
    <w:rsid w:val="0007428D"/>
    <w:rsid w:val="00074F3A"/>
    <w:rsid w:val="00075045"/>
    <w:rsid w:val="00075535"/>
    <w:rsid w:val="00075B40"/>
    <w:rsid w:val="00075C84"/>
    <w:rsid w:val="000768DF"/>
    <w:rsid w:val="00077542"/>
    <w:rsid w:val="00077D51"/>
    <w:rsid w:val="000800D6"/>
    <w:rsid w:val="000809F0"/>
    <w:rsid w:val="000810EB"/>
    <w:rsid w:val="0008111D"/>
    <w:rsid w:val="00081277"/>
    <w:rsid w:val="00081538"/>
    <w:rsid w:val="000815AF"/>
    <w:rsid w:val="000816E1"/>
    <w:rsid w:val="00081727"/>
    <w:rsid w:val="00081958"/>
    <w:rsid w:val="00082527"/>
    <w:rsid w:val="000829E4"/>
    <w:rsid w:val="00082ADE"/>
    <w:rsid w:val="00082C44"/>
    <w:rsid w:val="00082E57"/>
    <w:rsid w:val="00082E6B"/>
    <w:rsid w:val="00083057"/>
    <w:rsid w:val="000835E0"/>
    <w:rsid w:val="0008370A"/>
    <w:rsid w:val="00083989"/>
    <w:rsid w:val="00083CBB"/>
    <w:rsid w:val="00083D91"/>
    <w:rsid w:val="00084108"/>
    <w:rsid w:val="0008435D"/>
    <w:rsid w:val="00084D90"/>
    <w:rsid w:val="000852B5"/>
    <w:rsid w:val="00085306"/>
    <w:rsid w:val="00085A07"/>
    <w:rsid w:val="00085D36"/>
    <w:rsid w:val="00085EA6"/>
    <w:rsid w:val="00085F5C"/>
    <w:rsid w:val="000867D3"/>
    <w:rsid w:val="000868EA"/>
    <w:rsid w:val="00086B3B"/>
    <w:rsid w:val="000874A4"/>
    <w:rsid w:val="00090398"/>
    <w:rsid w:val="00090BCE"/>
    <w:rsid w:val="00091047"/>
    <w:rsid w:val="00091105"/>
    <w:rsid w:val="000911E1"/>
    <w:rsid w:val="00091397"/>
    <w:rsid w:val="00091408"/>
    <w:rsid w:val="00091943"/>
    <w:rsid w:val="000922CE"/>
    <w:rsid w:val="00092453"/>
    <w:rsid w:val="000926CE"/>
    <w:rsid w:val="000929FD"/>
    <w:rsid w:val="0009312C"/>
    <w:rsid w:val="000932DA"/>
    <w:rsid w:val="0009348D"/>
    <w:rsid w:val="0009357A"/>
    <w:rsid w:val="00093582"/>
    <w:rsid w:val="000941AF"/>
    <w:rsid w:val="0009477B"/>
    <w:rsid w:val="00094A05"/>
    <w:rsid w:val="00094A73"/>
    <w:rsid w:val="00094F40"/>
    <w:rsid w:val="000951A5"/>
    <w:rsid w:val="0009534D"/>
    <w:rsid w:val="000953C6"/>
    <w:rsid w:val="000956AC"/>
    <w:rsid w:val="00095B8F"/>
    <w:rsid w:val="00095DB8"/>
    <w:rsid w:val="00095F6A"/>
    <w:rsid w:val="00096389"/>
    <w:rsid w:val="00097C94"/>
    <w:rsid w:val="000A0767"/>
    <w:rsid w:val="000A0B2F"/>
    <w:rsid w:val="000A0B9D"/>
    <w:rsid w:val="000A0E0C"/>
    <w:rsid w:val="000A1819"/>
    <w:rsid w:val="000A1927"/>
    <w:rsid w:val="000A1B01"/>
    <w:rsid w:val="000A1C41"/>
    <w:rsid w:val="000A222A"/>
    <w:rsid w:val="000A2A2E"/>
    <w:rsid w:val="000A3114"/>
    <w:rsid w:val="000A312E"/>
    <w:rsid w:val="000A3891"/>
    <w:rsid w:val="000A45DA"/>
    <w:rsid w:val="000A487C"/>
    <w:rsid w:val="000A568B"/>
    <w:rsid w:val="000A577E"/>
    <w:rsid w:val="000A5805"/>
    <w:rsid w:val="000A5FE7"/>
    <w:rsid w:val="000A62D8"/>
    <w:rsid w:val="000A6490"/>
    <w:rsid w:val="000A64A3"/>
    <w:rsid w:val="000A65F4"/>
    <w:rsid w:val="000A702E"/>
    <w:rsid w:val="000A74F5"/>
    <w:rsid w:val="000A78A5"/>
    <w:rsid w:val="000A7FEA"/>
    <w:rsid w:val="000B001E"/>
    <w:rsid w:val="000B00C0"/>
    <w:rsid w:val="000B022B"/>
    <w:rsid w:val="000B0597"/>
    <w:rsid w:val="000B121B"/>
    <w:rsid w:val="000B183D"/>
    <w:rsid w:val="000B296F"/>
    <w:rsid w:val="000B2B2A"/>
    <w:rsid w:val="000B31C9"/>
    <w:rsid w:val="000B31E7"/>
    <w:rsid w:val="000B32E8"/>
    <w:rsid w:val="000B344E"/>
    <w:rsid w:val="000B35CA"/>
    <w:rsid w:val="000B38D9"/>
    <w:rsid w:val="000B3D1C"/>
    <w:rsid w:val="000B412B"/>
    <w:rsid w:val="000B4402"/>
    <w:rsid w:val="000B4899"/>
    <w:rsid w:val="000B4B84"/>
    <w:rsid w:val="000B4BB3"/>
    <w:rsid w:val="000B4C27"/>
    <w:rsid w:val="000B5266"/>
    <w:rsid w:val="000B56E9"/>
    <w:rsid w:val="000B5D2E"/>
    <w:rsid w:val="000B5F5D"/>
    <w:rsid w:val="000B603C"/>
    <w:rsid w:val="000B6864"/>
    <w:rsid w:val="000B6A69"/>
    <w:rsid w:val="000B6AC6"/>
    <w:rsid w:val="000B7237"/>
    <w:rsid w:val="000B7240"/>
    <w:rsid w:val="000B73E6"/>
    <w:rsid w:val="000B7AA2"/>
    <w:rsid w:val="000C0CD5"/>
    <w:rsid w:val="000C124E"/>
    <w:rsid w:val="000C1420"/>
    <w:rsid w:val="000C14DC"/>
    <w:rsid w:val="000C172F"/>
    <w:rsid w:val="000C1756"/>
    <w:rsid w:val="000C1BDF"/>
    <w:rsid w:val="000C1C27"/>
    <w:rsid w:val="000C1FE2"/>
    <w:rsid w:val="000C23E8"/>
    <w:rsid w:val="000C2522"/>
    <w:rsid w:val="000C25A6"/>
    <w:rsid w:val="000C26B8"/>
    <w:rsid w:val="000C2E6B"/>
    <w:rsid w:val="000C3ACB"/>
    <w:rsid w:val="000C3DE5"/>
    <w:rsid w:val="000C3F37"/>
    <w:rsid w:val="000C4611"/>
    <w:rsid w:val="000C4A4F"/>
    <w:rsid w:val="000C4B78"/>
    <w:rsid w:val="000C4D5D"/>
    <w:rsid w:val="000C5301"/>
    <w:rsid w:val="000C549A"/>
    <w:rsid w:val="000C57FC"/>
    <w:rsid w:val="000C5CC1"/>
    <w:rsid w:val="000C6532"/>
    <w:rsid w:val="000C66E1"/>
    <w:rsid w:val="000C72DE"/>
    <w:rsid w:val="000C766D"/>
    <w:rsid w:val="000C77F4"/>
    <w:rsid w:val="000C7F83"/>
    <w:rsid w:val="000D0259"/>
    <w:rsid w:val="000D0B2A"/>
    <w:rsid w:val="000D0FF1"/>
    <w:rsid w:val="000D123A"/>
    <w:rsid w:val="000D17D5"/>
    <w:rsid w:val="000D182E"/>
    <w:rsid w:val="000D1864"/>
    <w:rsid w:val="000D19F0"/>
    <w:rsid w:val="000D1BF3"/>
    <w:rsid w:val="000D2721"/>
    <w:rsid w:val="000D2765"/>
    <w:rsid w:val="000D2A8D"/>
    <w:rsid w:val="000D2C1A"/>
    <w:rsid w:val="000D2CE5"/>
    <w:rsid w:val="000D2D09"/>
    <w:rsid w:val="000D2D9B"/>
    <w:rsid w:val="000D32BE"/>
    <w:rsid w:val="000D3B0F"/>
    <w:rsid w:val="000D3D13"/>
    <w:rsid w:val="000D42F0"/>
    <w:rsid w:val="000D48FF"/>
    <w:rsid w:val="000D4A3B"/>
    <w:rsid w:val="000D50A7"/>
    <w:rsid w:val="000D50AE"/>
    <w:rsid w:val="000D51C2"/>
    <w:rsid w:val="000D5A30"/>
    <w:rsid w:val="000D5B4C"/>
    <w:rsid w:val="000D5D08"/>
    <w:rsid w:val="000D61FD"/>
    <w:rsid w:val="000D624C"/>
    <w:rsid w:val="000D6697"/>
    <w:rsid w:val="000D6975"/>
    <w:rsid w:val="000D6B97"/>
    <w:rsid w:val="000D6D75"/>
    <w:rsid w:val="000D6F4B"/>
    <w:rsid w:val="000D70F0"/>
    <w:rsid w:val="000D7DD3"/>
    <w:rsid w:val="000E093E"/>
    <w:rsid w:val="000E0974"/>
    <w:rsid w:val="000E0B65"/>
    <w:rsid w:val="000E0D3D"/>
    <w:rsid w:val="000E0F87"/>
    <w:rsid w:val="000E1CCE"/>
    <w:rsid w:val="000E23ED"/>
    <w:rsid w:val="000E2874"/>
    <w:rsid w:val="000E2F52"/>
    <w:rsid w:val="000E2F87"/>
    <w:rsid w:val="000E30A1"/>
    <w:rsid w:val="000E39DD"/>
    <w:rsid w:val="000E3B47"/>
    <w:rsid w:val="000E4250"/>
    <w:rsid w:val="000E43A6"/>
    <w:rsid w:val="000E49F8"/>
    <w:rsid w:val="000E4B69"/>
    <w:rsid w:val="000E4D52"/>
    <w:rsid w:val="000E4E78"/>
    <w:rsid w:val="000E5445"/>
    <w:rsid w:val="000E58D8"/>
    <w:rsid w:val="000E58DE"/>
    <w:rsid w:val="000E5E00"/>
    <w:rsid w:val="000E5FAB"/>
    <w:rsid w:val="000E6061"/>
    <w:rsid w:val="000E6360"/>
    <w:rsid w:val="000E64D1"/>
    <w:rsid w:val="000E77EC"/>
    <w:rsid w:val="000E794C"/>
    <w:rsid w:val="000E7AF0"/>
    <w:rsid w:val="000F027D"/>
    <w:rsid w:val="000F02F1"/>
    <w:rsid w:val="000F05AD"/>
    <w:rsid w:val="000F0D68"/>
    <w:rsid w:val="000F0F2F"/>
    <w:rsid w:val="000F1025"/>
    <w:rsid w:val="000F1290"/>
    <w:rsid w:val="000F17EC"/>
    <w:rsid w:val="000F1D92"/>
    <w:rsid w:val="000F1E31"/>
    <w:rsid w:val="000F215D"/>
    <w:rsid w:val="000F229C"/>
    <w:rsid w:val="000F26B7"/>
    <w:rsid w:val="000F30BA"/>
    <w:rsid w:val="000F30EA"/>
    <w:rsid w:val="000F31F1"/>
    <w:rsid w:val="000F3799"/>
    <w:rsid w:val="000F42DF"/>
    <w:rsid w:val="000F4881"/>
    <w:rsid w:val="000F5088"/>
    <w:rsid w:val="000F52F8"/>
    <w:rsid w:val="000F564D"/>
    <w:rsid w:val="000F56E8"/>
    <w:rsid w:val="000F5808"/>
    <w:rsid w:val="000F59E8"/>
    <w:rsid w:val="000F5A80"/>
    <w:rsid w:val="000F5F2B"/>
    <w:rsid w:val="000F63A7"/>
    <w:rsid w:val="000F650A"/>
    <w:rsid w:val="000F6FB8"/>
    <w:rsid w:val="000F7092"/>
    <w:rsid w:val="000F7526"/>
    <w:rsid w:val="000F7763"/>
    <w:rsid w:val="000F7AF3"/>
    <w:rsid w:val="00100192"/>
    <w:rsid w:val="00100379"/>
    <w:rsid w:val="001009B8"/>
    <w:rsid w:val="00100D62"/>
    <w:rsid w:val="00100FC2"/>
    <w:rsid w:val="00101CA7"/>
    <w:rsid w:val="00101E11"/>
    <w:rsid w:val="00101ED7"/>
    <w:rsid w:val="001021C3"/>
    <w:rsid w:val="00102FCC"/>
    <w:rsid w:val="00103237"/>
    <w:rsid w:val="001034FF"/>
    <w:rsid w:val="00103540"/>
    <w:rsid w:val="00103EEF"/>
    <w:rsid w:val="00104082"/>
    <w:rsid w:val="0010478F"/>
    <w:rsid w:val="001049BF"/>
    <w:rsid w:val="00104AAC"/>
    <w:rsid w:val="00104EF0"/>
    <w:rsid w:val="0010502C"/>
    <w:rsid w:val="00105E94"/>
    <w:rsid w:val="00105F01"/>
    <w:rsid w:val="00106A7A"/>
    <w:rsid w:val="00106F09"/>
    <w:rsid w:val="001075AB"/>
    <w:rsid w:val="00107D4C"/>
    <w:rsid w:val="00107F70"/>
    <w:rsid w:val="001101EA"/>
    <w:rsid w:val="0011025E"/>
    <w:rsid w:val="0011034E"/>
    <w:rsid w:val="001104EA"/>
    <w:rsid w:val="00110A1E"/>
    <w:rsid w:val="00111097"/>
    <w:rsid w:val="001110E6"/>
    <w:rsid w:val="00111EF9"/>
    <w:rsid w:val="001123AD"/>
    <w:rsid w:val="00112531"/>
    <w:rsid w:val="001126C0"/>
    <w:rsid w:val="0011292D"/>
    <w:rsid w:val="00112CB3"/>
    <w:rsid w:val="00112D1C"/>
    <w:rsid w:val="001131BB"/>
    <w:rsid w:val="00113691"/>
    <w:rsid w:val="0011394F"/>
    <w:rsid w:val="00113D30"/>
    <w:rsid w:val="00113E8B"/>
    <w:rsid w:val="00113FE8"/>
    <w:rsid w:val="001140CE"/>
    <w:rsid w:val="001142B8"/>
    <w:rsid w:val="001149E3"/>
    <w:rsid w:val="00114EF3"/>
    <w:rsid w:val="001158A1"/>
    <w:rsid w:val="0011590E"/>
    <w:rsid w:val="00115BB7"/>
    <w:rsid w:val="00116414"/>
    <w:rsid w:val="00116D4D"/>
    <w:rsid w:val="00116D5B"/>
    <w:rsid w:val="00116FBE"/>
    <w:rsid w:val="00117941"/>
    <w:rsid w:val="00117ADB"/>
    <w:rsid w:val="00117F07"/>
    <w:rsid w:val="00120229"/>
    <w:rsid w:val="00120806"/>
    <w:rsid w:val="00120A33"/>
    <w:rsid w:val="00120C88"/>
    <w:rsid w:val="00120E34"/>
    <w:rsid w:val="00121E9C"/>
    <w:rsid w:val="00122069"/>
    <w:rsid w:val="00122A7B"/>
    <w:rsid w:val="001235A6"/>
    <w:rsid w:val="0012391E"/>
    <w:rsid w:val="00123ABE"/>
    <w:rsid w:val="00123C39"/>
    <w:rsid w:val="001248B2"/>
    <w:rsid w:val="0012494D"/>
    <w:rsid w:val="001258C4"/>
    <w:rsid w:val="00125B30"/>
    <w:rsid w:val="00125FE0"/>
    <w:rsid w:val="0012615A"/>
    <w:rsid w:val="00126265"/>
    <w:rsid w:val="00126BFB"/>
    <w:rsid w:val="00126E27"/>
    <w:rsid w:val="001274D6"/>
    <w:rsid w:val="0012766E"/>
    <w:rsid w:val="0012790D"/>
    <w:rsid w:val="0012794A"/>
    <w:rsid w:val="00127A8F"/>
    <w:rsid w:val="00130D6A"/>
    <w:rsid w:val="0013104D"/>
    <w:rsid w:val="001314E4"/>
    <w:rsid w:val="00131734"/>
    <w:rsid w:val="00131758"/>
    <w:rsid w:val="00131B2A"/>
    <w:rsid w:val="00132363"/>
    <w:rsid w:val="001324FC"/>
    <w:rsid w:val="001325B4"/>
    <w:rsid w:val="00132677"/>
    <w:rsid w:val="0013283B"/>
    <w:rsid w:val="00132C1A"/>
    <w:rsid w:val="00132D7D"/>
    <w:rsid w:val="001331E1"/>
    <w:rsid w:val="00133CB8"/>
    <w:rsid w:val="00133DFB"/>
    <w:rsid w:val="00134426"/>
    <w:rsid w:val="00134644"/>
    <w:rsid w:val="00135090"/>
    <w:rsid w:val="001356AD"/>
    <w:rsid w:val="00135755"/>
    <w:rsid w:val="00135AF4"/>
    <w:rsid w:val="00136008"/>
    <w:rsid w:val="0013667D"/>
    <w:rsid w:val="00136C99"/>
    <w:rsid w:val="00137330"/>
    <w:rsid w:val="00137922"/>
    <w:rsid w:val="00137C2C"/>
    <w:rsid w:val="00140612"/>
    <w:rsid w:val="00140E63"/>
    <w:rsid w:val="00140EBF"/>
    <w:rsid w:val="001411AD"/>
    <w:rsid w:val="001413AE"/>
    <w:rsid w:val="001414B8"/>
    <w:rsid w:val="00141645"/>
    <w:rsid w:val="0014181A"/>
    <w:rsid w:val="00141C47"/>
    <w:rsid w:val="00142271"/>
    <w:rsid w:val="00142439"/>
    <w:rsid w:val="0014252F"/>
    <w:rsid w:val="00142E19"/>
    <w:rsid w:val="00142F21"/>
    <w:rsid w:val="0014380C"/>
    <w:rsid w:val="0014403C"/>
    <w:rsid w:val="00144146"/>
    <w:rsid w:val="00144211"/>
    <w:rsid w:val="001449CC"/>
    <w:rsid w:val="0014520A"/>
    <w:rsid w:val="0014608D"/>
    <w:rsid w:val="0014620B"/>
    <w:rsid w:val="00146311"/>
    <w:rsid w:val="0014684E"/>
    <w:rsid w:val="00146FBA"/>
    <w:rsid w:val="0014719B"/>
    <w:rsid w:val="00147534"/>
    <w:rsid w:val="001475A4"/>
    <w:rsid w:val="0014772D"/>
    <w:rsid w:val="00147A46"/>
    <w:rsid w:val="001504E2"/>
    <w:rsid w:val="00150C49"/>
    <w:rsid w:val="00150DC0"/>
    <w:rsid w:val="0015139B"/>
    <w:rsid w:val="001514F1"/>
    <w:rsid w:val="00151661"/>
    <w:rsid w:val="00151850"/>
    <w:rsid w:val="00151DC0"/>
    <w:rsid w:val="001525A4"/>
    <w:rsid w:val="0015267A"/>
    <w:rsid w:val="00152C97"/>
    <w:rsid w:val="0015363A"/>
    <w:rsid w:val="00153664"/>
    <w:rsid w:val="00153BCD"/>
    <w:rsid w:val="00153E54"/>
    <w:rsid w:val="001540FF"/>
    <w:rsid w:val="00154572"/>
    <w:rsid w:val="00155122"/>
    <w:rsid w:val="00155387"/>
    <w:rsid w:val="001553C9"/>
    <w:rsid w:val="0015606E"/>
    <w:rsid w:val="001566C4"/>
    <w:rsid w:val="00156B57"/>
    <w:rsid w:val="00156C52"/>
    <w:rsid w:val="00157031"/>
    <w:rsid w:val="001572A8"/>
    <w:rsid w:val="00157850"/>
    <w:rsid w:val="00157987"/>
    <w:rsid w:val="00157D66"/>
    <w:rsid w:val="001601A4"/>
    <w:rsid w:val="00160462"/>
    <w:rsid w:val="001604D5"/>
    <w:rsid w:val="0016062C"/>
    <w:rsid w:val="00160774"/>
    <w:rsid w:val="001608CA"/>
    <w:rsid w:val="00160BB3"/>
    <w:rsid w:val="00161764"/>
    <w:rsid w:val="001618A2"/>
    <w:rsid w:val="001619DA"/>
    <w:rsid w:val="00161BD2"/>
    <w:rsid w:val="00161BDE"/>
    <w:rsid w:val="00161EAA"/>
    <w:rsid w:val="00162366"/>
    <w:rsid w:val="00162400"/>
    <w:rsid w:val="00162544"/>
    <w:rsid w:val="00162550"/>
    <w:rsid w:val="001629D7"/>
    <w:rsid w:val="00162BA0"/>
    <w:rsid w:val="0016305E"/>
    <w:rsid w:val="00163263"/>
    <w:rsid w:val="001635FC"/>
    <w:rsid w:val="0016382A"/>
    <w:rsid w:val="0016386A"/>
    <w:rsid w:val="00164134"/>
    <w:rsid w:val="001641AE"/>
    <w:rsid w:val="0016436A"/>
    <w:rsid w:val="00164AC8"/>
    <w:rsid w:val="00164C1B"/>
    <w:rsid w:val="00165038"/>
    <w:rsid w:val="001650C2"/>
    <w:rsid w:val="0016554F"/>
    <w:rsid w:val="00165CC9"/>
    <w:rsid w:val="00165D98"/>
    <w:rsid w:val="00167DCF"/>
    <w:rsid w:val="00167ED5"/>
    <w:rsid w:val="001701F2"/>
    <w:rsid w:val="00170A64"/>
    <w:rsid w:val="00170C06"/>
    <w:rsid w:val="00171358"/>
    <w:rsid w:val="00171596"/>
    <w:rsid w:val="001719DE"/>
    <w:rsid w:val="00171AED"/>
    <w:rsid w:val="00171FEF"/>
    <w:rsid w:val="00172005"/>
    <w:rsid w:val="0017211E"/>
    <w:rsid w:val="001726EE"/>
    <w:rsid w:val="0017278F"/>
    <w:rsid w:val="00172D24"/>
    <w:rsid w:val="00173789"/>
    <w:rsid w:val="00173B56"/>
    <w:rsid w:val="00173C39"/>
    <w:rsid w:val="001740E8"/>
    <w:rsid w:val="001747D5"/>
    <w:rsid w:val="001748BB"/>
    <w:rsid w:val="001749D2"/>
    <w:rsid w:val="00174BAF"/>
    <w:rsid w:val="00174C97"/>
    <w:rsid w:val="00174DC6"/>
    <w:rsid w:val="00174E2A"/>
    <w:rsid w:val="00174EEB"/>
    <w:rsid w:val="00174F2C"/>
    <w:rsid w:val="00174FD9"/>
    <w:rsid w:val="00175212"/>
    <w:rsid w:val="00175834"/>
    <w:rsid w:val="00175AFE"/>
    <w:rsid w:val="00175BCE"/>
    <w:rsid w:val="00175F1F"/>
    <w:rsid w:val="00175F56"/>
    <w:rsid w:val="00176868"/>
    <w:rsid w:val="001769D9"/>
    <w:rsid w:val="00176E80"/>
    <w:rsid w:val="0017735E"/>
    <w:rsid w:val="0017739F"/>
    <w:rsid w:val="001774BA"/>
    <w:rsid w:val="00177EBF"/>
    <w:rsid w:val="001805B5"/>
    <w:rsid w:val="00180A98"/>
    <w:rsid w:val="00180AF5"/>
    <w:rsid w:val="00181C5E"/>
    <w:rsid w:val="00181CA9"/>
    <w:rsid w:val="0018276A"/>
    <w:rsid w:val="00182B6B"/>
    <w:rsid w:val="00182CA9"/>
    <w:rsid w:val="00182D99"/>
    <w:rsid w:val="00182E3A"/>
    <w:rsid w:val="00183257"/>
    <w:rsid w:val="00183A70"/>
    <w:rsid w:val="00183DF8"/>
    <w:rsid w:val="00183F5B"/>
    <w:rsid w:val="001841AC"/>
    <w:rsid w:val="00184911"/>
    <w:rsid w:val="00184F93"/>
    <w:rsid w:val="001851E0"/>
    <w:rsid w:val="00185941"/>
    <w:rsid w:val="00185B53"/>
    <w:rsid w:val="001861FE"/>
    <w:rsid w:val="00186847"/>
    <w:rsid w:val="00187096"/>
    <w:rsid w:val="0018721B"/>
    <w:rsid w:val="00187B5C"/>
    <w:rsid w:val="00187EC7"/>
    <w:rsid w:val="0019025A"/>
    <w:rsid w:val="00190410"/>
    <w:rsid w:val="00190536"/>
    <w:rsid w:val="0019081E"/>
    <w:rsid w:val="0019141E"/>
    <w:rsid w:val="00191B0C"/>
    <w:rsid w:val="00191DF2"/>
    <w:rsid w:val="00191E86"/>
    <w:rsid w:val="00191F95"/>
    <w:rsid w:val="001920B0"/>
    <w:rsid w:val="00192159"/>
    <w:rsid w:val="0019274E"/>
    <w:rsid w:val="001927A4"/>
    <w:rsid w:val="00193AE7"/>
    <w:rsid w:val="00193AEB"/>
    <w:rsid w:val="0019403D"/>
    <w:rsid w:val="001946E6"/>
    <w:rsid w:val="00194CE2"/>
    <w:rsid w:val="00194D0D"/>
    <w:rsid w:val="00194D3A"/>
    <w:rsid w:val="00195BAC"/>
    <w:rsid w:val="00195D03"/>
    <w:rsid w:val="00196027"/>
    <w:rsid w:val="001967B3"/>
    <w:rsid w:val="00196EF0"/>
    <w:rsid w:val="00197292"/>
    <w:rsid w:val="001A0106"/>
    <w:rsid w:val="001A0295"/>
    <w:rsid w:val="001A11F1"/>
    <w:rsid w:val="001A14B8"/>
    <w:rsid w:val="001A1572"/>
    <w:rsid w:val="001A1C69"/>
    <w:rsid w:val="001A1D27"/>
    <w:rsid w:val="001A2037"/>
    <w:rsid w:val="001A249D"/>
    <w:rsid w:val="001A25D0"/>
    <w:rsid w:val="001A2937"/>
    <w:rsid w:val="001A2AC1"/>
    <w:rsid w:val="001A2C97"/>
    <w:rsid w:val="001A2F3C"/>
    <w:rsid w:val="001A2F4A"/>
    <w:rsid w:val="001A37CF"/>
    <w:rsid w:val="001A44E7"/>
    <w:rsid w:val="001A5553"/>
    <w:rsid w:val="001A5710"/>
    <w:rsid w:val="001A6D58"/>
    <w:rsid w:val="001A70D5"/>
    <w:rsid w:val="001A7288"/>
    <w:rsid w:val="001A7599"/>
    <w:rsid w:val="001A76F6"/>
    <w:rsid w:val="001A7858"/>
    <w:rsid w:val="001A7C66"/>
    <w:rsid w:val="001A7DDD"/>
    <w:rsid w:val="001B00E4"/>
    <w:rsid w:val="001B0795"/>
    <w:rsid w:val="001B0B70"/>
    <w:rsid w:val="001B0DBF"/>
    <w:rsid w:val="001B168F"/>
    <w:rsid w:val="001B2344"/>
    <w:rsid w:val="001B2526"/>
    <w:rsid w:val="001B2F49"/>
    <w:rsid w:val="001B31EA"/>
    <w:rsid w:val="001B3325"/>
    <w:rsid w:val="001B34A7"/>
    <w:rsid w:val="001B3AD7"/>
    <w:rsid w:val="001B3C36"/>
    <w:rsid w:val="001B3C4E"/>
    <w:rsid w:val="001B3C9F"/>
    <w:rsid w:val="001B3D3E"/>
    <w:rsid w:val="001B46CE"/>
    <w:rsid w:val="001B54D7"/>
    <w:rsid w:val="001B5787"/>
    <w:rsid w:val="001B5B4B"/>
    <w:rsid w:val="001B5C9F"/>
    <w:rsid w:val="001B5E52"/>
    <w:rsid w:val="001B60F5"/>
    <w:rsid w:val="001B6882"/>
    <w:rsid w:val="001B6ADD"/>
    <w:rsid w:val="001B6D7B"/>
    <w:rsid w:val="001B70E0"/>
    <w:rsid w:val="001B757B"/>
    <w:rsid w:val="001C033B"/>
    <w:rsid w:val="001C06E0"/>
    <w:rsid w:val="001C0967"/>
    <w:rsid w:val="001C11C2"/>
    <w:rsid w:val="001C12E5"/>
    <w:rsid w:val="001C1A06"/>
    <w:rsid w:val="001C1A6E"/>
    <w:rsid w:val="001C1B1E"/>
    <w:rsid w:val="001C27B1"/>
    <w:rsid w:val="001C2C4E"/>
    <w:rsid w:val="001C3135"/>
    <w:rsid w:val="001C372F"/>
    <w:rsid w:val="001C38F4"/>
    <w:rsid w:val="001C3A17"/>
    <w:rsid w:val="001C3DD0"/>
    <w:rsid w:val="001C41F2"/>
    <w:rsid w:val="001C44F4"/>
    <w:rsid w:val="001C4A52"/>
    <w:rsid w:val="001C5B8C"/>
    <w:rsid w:val="001C5DCD"/>
    <w:rsid w:val="001C6346"/>
    <w:rsid w:val="001C6415"/>
    <w:rsid w:val="001C684A"/>
    <w:rsid w:val="001C6BFC"/>
    <w:rsid w:val="001C6D0A"/>
    <w:rsid w:val="001C7AF1"/>
    <w:rsid w:val="001C7BD3"/>
    <w:rsid w:val="001D024D"/>
    <w:rsid w:val="001D04A7"/>
    <w:rsid w:val="001D1047"/>
    <w:rsid w:val="001D113D"/>
    <w:rsid w:val="001D138C"/>
    <w:rsid w:val="001D1414"/>
    <w:rsid w:val="001D16FB"/>
    <w:rsid w:val="001D183B"/>
    <w:rsid w:val="001D1A04"/>
    <w:rsid w:val="001D1E64"/>
    <w:rsid w:val="001D1F2C"/>
    <w:rsid w:val="001D22C5"/>
    <w:rsid w:val="001D2BD1"/>
    <w:rsid w:val="001D2CE9"/>
    <w:rsid w:val="001D31AB"/>
    <w:rsid w:val="001D337B"/>
    <w:rsid w:val="001D3588"/>
    <w:rsid w:val="001D37DC"/>
    <w:rsid w:val="001D3B53"/>
    <w:rsid w:val="001D3F3F"/>
    <w:rsid w:val="001D4D62"/>
    <w:rsid w:val="001D4DAE"/>
    <w:rsid w:val="001D4DC4"/>
    <w:rsid w:val="001D507A"/>
    <w:rsid w:val="001D53CE"/>
    <w:rsid w:val="001D5601"/>
    <w:rsid w:val="001D5A97"/>
    <w:rsid w:val="001D60CD"/>
    <w:rsid w:val="001D63D5"/>
    <w:rsid w:val="001D63E4"/>
    <w:rsid w:val="001D6715"/>
    <w:rsid w:val="001D6A9F"/>
    <w:rsid w:val="001D72C6"/>
    <w:rsid w:val="001D7859"/>
    <w:rsid w:val="001D7B3A"/>
    <w:rsid w:val="001D7CE4"/>
    <w:rsid w:val="001E083C"/>
    <w:rsid w:val="001E0E2C"/>
    <w:rsid w:val="001E0E9B"/>
    <w:rsid w:val="001E19E1"/>
    <w:rsid w:val="001E1D30"/>
    <w:rsid w:val="001E1FB3"/>
    <w:rsid w:val="001E2894"/>
    <w:rsid w:val="001E3863"/>
    <w:rsid w:val="001E3903"/>
    <w:rsid w:val="001E43A1"/>
    <w:rsid w:val="001E4E4E"/>
    <w:rsid w:val="001E550B"/>
    <w:rsid w:val="001E550F"/>
    <w:rsid w:val="001E5BD1"/>
    <w:rsid w:val="001E6CCD"/>
    <w:rsid w:val="001E6E3B"/>
    <w:rsid w:val="001E7515"/>
    <w:rsid w:val="001E778B"/>
    <w:rsid w:val="001E7CFF"/>
    <w:rsid w:val="001E7EA0"/>
    <w:rsid w:val="001F0049"/>
    <w:rsid w:val="001F040D"/>
    <w:rsid w:val="001F19E0"/>
    <w:rsid w:val="001F2148"/>
    <w:rsid w:val="001F29CF"/>
    <w:rsid w:val="001F309A"/>
    <w:rsid w:val="001F30F3"/>
    <w:rsid w:val="001F331E"/>
    <w:rsid w:val="001F332A"/>
    <w:rsid w:val="001F38F6"/>
    <w:rsid w:val="001F3963"/>
    <w:rsid w:val="001F3BAF"/>
    <w:rsid w:val="001F3ECD"/>
    <w:rsid w:val="001F3F55"/>
    <w:rsid w:val="001F42C4"/>
    <w:rsid w:val="001F466F"/>
    <w:rsid w:val="001F49B9"/>
    <w:rsid w:val="001F4FE6"/>
    <w:rsid w:val="001F5C0C"/>
    <w:rsid w:val="001F5F3A"/>
    <w:rsid w:val="001F6540"/>
    <w:rsid w:val="001F654D"/>
    <w:rsid w:val="001F67F9"/>
    <w:rsid w:val="001F70B5"/>
    <w:rsid w:val="001F7256"/>
    <w:rsid w:val="001F748B"/>
    <w:rsid w:val="001F7574"/>
    <w:rsid w:val="001F766E"/>
    <w:rsid w:val="001F7A0E"/>
    <w:rsid w:val="001F7C9C"/>
    <w:rsid w:val="001F7F2E"/>
    <w:rsid w:val="00200515"/>
    <w:rsid w:val="002007EA"/>
    <w:rsid w:val="00200B60"/>
    <w:rsid w:val="00201050"/>
    <w:rsid w:val="002010C5"/>
    <w:rsid w:val="002018FC"/>
    <w:rsid w:val="00201935"/>
    <w:rsid w:val="00201A82"/>
    <w:rsid w:val="00201A94"/>
    <w:rsid w:val="00201CE8"/>
    <w:rsid w:val="00202492"/>
    <w:rsid w:val="002024A9"/>
    <w:rsid w:val="002035D2"/>
    <w:rsid w:val="00203DD0"/>
    <w:rsid w:val="00204985"/>
    <w:rsid w:val="00204C83"/>
    <w:rsid w:val="00205111"/>
    <w:rsid w:val="0020526F"/>
    <w:rsid w:val="002052A0"/>
    <w:rsid w:val="00205572"/>
    <w:rsid w:val="0020565D"/>
    <w:rsid w:val="00205A3F"/>
    <w:rsid w:val="002064E9"/>
    <w:rsid w:val="0020654A"/>
    <w:rsid w:val="0020664A"/>
    <w:rsid w:val="002067FE"/>
    <w:rsid w:val="0020691D"/>
    <w:rsid w:val="00206ACB"/>
    <w:rsid w:val="00206EEC"/>
    <w:rsid w:val="002075C9"/>
    <w:rsid w:val="00207989"/>
    <w:rsid w:val="00207B64"/>
    <w:rsid w:val="002101F6"/>
    <w:rsid w:val="00210BC3"/>
    <w:rsid w:val="00210DBF"/>
    <w:rsid w:val="00210EF2"/>
    <w:rsid w:val="00211690"/>
    <w:rsid w:val="0021179F"/>
    <w:rsid w:val="00212137"/>
    <w:rsid w:val="0021213D"/>
    <w:rsid w:val="00212687"/>
    <w:rsid w:val="002126F6"/>
    <w:rsid w:val="00212F3B"/>
    <w:rsid w:val="00213320"/>
    <w:rsid w:val="00213460"/>
    <w:rsid w:val="00213734"/>
    <w:rsid w:val="002146E3"/>
    <w:rsid w:val="00214724"/>
    <w:rsid w:val="0021477E"/>
    <w:rsid w:val="00214FAF"/>
    <w:rsid w:val="0021500D"/>
    <w:rsid w:val="002150DF"/>
    <w:rsid w:val="0021579D"/>
    <w:rsid w:val="00216A15"/>
    <w:rsid w:val="00216D87"/>
    <w:rsid w:val="00216FDB"/>
    <w:rsid w:val="00217102"/>
    <w:rsid w:val="002176FA"/>
    <w:rsid w:val="00217C13"/>
    <w:rsid w:val="00217C24"/>
    <w:rsid w:val="00217F8A"/>
    <w:rsid w:val="002206BB"/>
    <w:rsid w:val="00220B7A"/>
    <w:rsid w:val="0022248D"/>
    <w:rsid w:val="00222878"/>
    <w:rsid w:val="00222E43"/>
    <w:rsid w:val="00223177"/>
    <w:rsid w:val="00224D23"/>
    <w:rsid w:val="00224D54"/>
    <w:rsid w:val="00224DA2"/>
    <w:rsid w:val="0022521A"/>
    <w:rsid w:val="0022563A"/>
    <w:rsid w:val="00225AEB"/>
    <w:rsid w:val="00225E4D"/>
    <w:rsid w:val="00226480"/>
    <w:rsid w:val="00226508"/>
    <w:rsid w:val="00226A51"/>
    <w:rsid w:val="00226AD7"/>
    <w:rsid w:val="00226B48"/>
    <w:rsid w:val="00227350"/>
    <w:rsid w:val="00227B90"/>
    <w:rsid w:val="00227BFE"/>
    <w:rsid w:val="00227D10"/>
    <w:rsid w:val="00227ECA"/>
    <w:rsid w:val="00230BDB"/>
    <w:rsid w:val="0023178D"/>
    <w:rsid w:val="00231977"/>
    <w:rsid w:val="00232255"/>
    <w:rsid w:val="00232424"/>
    <w:rsid w:val="002328C4"/>
    <w:rsid w:val="00232B83"/>
    <w:rsid w:val="0023312E"/>
    <w:rsid w:val="002335CA"/>
    <w:rsid w:val="002337E1"/>
    <w:rsid w:val="00233952"/>
    <w:rsid w:val="00233A50"/>
    <w:rsid w:val="00235718"/>
    <w:rsid w:val="00237327"/>
    <w:rsid w:val="002379B8"/>
    <w:rsid w:val="00240075"/>
    <w:rsid w:val="0024124B"/>
    <w:rsid w:val="002415D7"/>
    <w:rsid w:val="00241906"/>
    <w:rsid w:val="002419BE"/>
    <w:rsid w:val="00241B62"/>
    <w:rsid w:val="00241B8C"/>
    <w:rsid w:val="00241F4B"/>
    <w:rsid w:val="00241F52"/>
    <w:rsid w:val="00242914"/>
    <w:rsid w:val="0024295F"/>
    <w:rsid w:val="00242A84"/>
    <w:rsid w:val="00242C93"/>
    <w:rsid w:val="00243051"/>
    <w:rsid w:val="002431B0"/>
    <w:rsid w:val="00243A4C"/>
    <w:rsid w:val="00243B8B"/>
    <w:rsid w:val="002440D0"/>
    <w:rsid w:val="002442D0"/>
    <w:rsid w:val="002446B5"/>
    <w:rsid w:val="002446DD"/>
    <w:rsid w:val="00244A0E"/>
    <w:rsid w:val="00244AD5"/>
    <w:rsid w:val="00244CB6"/>
    <w:rsid w:val="00244D96"/>
    <w:rsid w:val="002450CA"/>
    <w:rsid w:val="002455FF"/>
    <w:rsid w:val="00245693"/>
    <w:rsid w:val="00245A16"/>
    <w:rsid w:val="00245A2C"/>
    <w:rsid w:val="00245E54"/>
    <w:rsid w:val="0024612B"/>
    <w:rsid w:val="00246172"/>
    <w:rsid w:val="00246B7D"/>
    <w:rsid w:val="00246E63"/>
    <w:rsid w:val="00246E71"/>
    <w:rsid w:val="002470EE"/>
    <w:rsid w:val="002474F7"/>
    <w:rsid w:val="0024760E"/>
    <w:rsid w:val="00247CFF"/>
    <w:rsid w:val="00247F65"/>
    <w:rsid w:val="00250416"/>
    <w:rsid w:val="00250499"/>
    <w:rsid w:val="002512DA"/>
    <w:rsid w:val="00251C61"/>
    <w:rsid w:val="00251CD7"/>
    <w:rsid w:val="00251CF4"/>
    <w:rsid w:val="002520F2"/>
    <w:rsid w:val="0025279F"/>
    <w:rsid w:val="00253319"/>
    <w:rsid w:val="00253515"/>
    <w:rsid w:val="002537B0"/>
    <w:rsid w:val="00254727"/>
    <w:rsid w:val="00254749"/>
    <w:rsid w:val="0025538A"/>
    <w:rsid w:val="0025587A"/>
    <w:rsid w:val="00255F9D"/>
    <w:rsid w:val="002562C6"/>
    <w:rsid w:val="00257193"/>
    <w:rsid w:val="002571EA"/>
    <w:rsid w:val="002573F8"/>
    <w:rsid w:val="002574C9"/>
    <w:rsid w:val="0025798F"/>
    <w:rsid w:val="00257CB0"/>
    <w:rsid w:val="00260223"/>
    <w:rsid w:val="0026023D"/>
    <w:rsid w:val="0026040D"/>
    <w:rsid w:val="00260D87"/>
    <w:rsid w:val="00260FA6"/>
    <w:rsid w:val="0026100F"/>
    <w:rsid w:val="00261A62"/>
    <w:rsid w:val="00261E10"/>
    <w:rsid w:val="0026272B"/>
    <w:rsid w:val="002627D6"/>
    <w:rsid w:val="00262803"/>
    <w:rsid w:val="00262DC0"/>
    <w:rsid w:val="00262FFE"/>
    <w:rsid w:val="002632E2"/>
    <w:rsid w:val="00263997"/>
    <w:rsid w:val="002639DF"/>
    <w:rsid w:val="00263BA7"/>
    <w:rsid w:val="002646E5"/>
    <w:rsid w:val="0026495E"/>
    <w:rsid w:val="00265526"/>
    <w:rsid w:val="002658AF"/>
    <w:rsid w:val="00265DC2"/>
    <w:rsid w:val="00265DD7"/>
    <w:rsid w:val="00265E80"/>
    <w:rsid w:val="00266719"/>
    <w:rsid w:val="0026674E"/>
    <w:rsid w:val="00266CDE"/>
    <w:rsid w:val="00266D7C"/>
    <w:rsid w:val="00266E56"/>
    <w:rsid w:val="00266EA5"/>
    <w:rsid w:val="0026723A"/>
    <w:rsid w:val="00267261"/>
    <w:rsid w:val="002676ED"/>
    <w:rsid w:val="00267709"/>
    <w:rsid w:val="00267842"/>
    <w:rsid w:val="0026784D"/>
    <w:rsid w:val="00267E75"/>
    <w:rsid w:val="00270405"/>
    <w:rsid w:val="0027110D"/>
    <w:rsid w:val="00271360"/>
    <w:rsid w:val="00271671"/>
    <w:rsid w:val="00271910"/>
    <w:rsid w:val="00271B29"/>
    <w:rsid w:val="00271F8C"/>
    <w:rsid w:val="002720C7"/>
    <w:rsid w:val="00272328"/>
    <w:rsid w:val="002724C3"/>
    <w:rsid w:val="0027255A"/>
    <w:rsid w:val="002725DF"/>
    <w:rsid w:val="0027261C"/>
    <w:rsid w:val="002727EF"/>
    <w:rsid w:val="002728A4"/>
    <w:rsid w:val="00272A3A"/>
    <w:rsid w:val="00272AB2"/>
    <w:rsid w:val="00272B80"/>
    <w:rsid w:val="00272FFB"/>
    <w:rsid w:val="0027367F"/>
    <w:rsid w:val="002750A5"/>
    <w:rsid w:val="00275418"/>
    <w:rsid w:val="002754A0"/>
    <w:rsid w:val="0027555E"/>
    <w:rsid w:val="00276096"/>
    <w:rsid w:val="002760FE"/>
    <w:rsid w:val="00276B53"/>
    <w:rsid w:val="00276C2C"/>
    <w:rsid w:val="00276DB5"/>
    <w:rsid w:val="00276EDC"/>
    <w:rsid w:val="00276F57"/>
    <w:rsid w:val="00277845"/>
    <w:rsid w:val="00277FC5"/>
    <w:rsid w:val="00277FD2"/>
    <w:rsid w:val="0028024C"/>
    <w:rsid w:val="0028113A"/>
    <w:rsid w:val="00281199"/>
    <w:rsid w:val="002813FD"/>
    <w:rsid w:val="00281D88"/>
    <w:rsid w:val="0028220D"/>
    <w:rsid w:val="00282230"/>
    <w:rsid w:val="00283145"/>
    <w:rsid w:val="002836FE"/>
    <w:rsid w:val="00283DF9"/>
    <w:rsid w:val="0028407C"/>
    <w:rsid w:val="0028491A"/>
    <w:rsid w:val="00285179"/>
    <w:rsid w:val="002854D4"/>
    <w:rsid w:val="00285604"/>
    <w:rsid w:val="002858DC"/>
    <w:rsid w:val="00285E2A"/>
    <w:rsid w:val="00286754"/>
    <w:rsid w:val="002869AF"/>
    <w:rsid w:val="00286A0B"/>
    <w:rsid w:val="00287AE6"/>
    <w:rsid w:val="00287CD5"/>
    <w:rsid w:val="00287E1E"/>
    <w:rsid w:val="00287E72"/>
    <w:rsid w:val="002901BB"/>
    <w:rsid w:val="00290207"/>
    <w:rsid w:val="00290259"/>
    <w:rsid w:val="002902EC"/>
    <w:rsid w:val="0029047C"/>
    <w:rsid w:val="0029059E"/>
    <w:rsid w:val="00290B44"/>
    <w:rsid w:val="00290C3F"/>
    <w:rsid w:val="0029107A"/>
    <w:rsid w:val="00291A71"/>
    <w:rsid w:val="00291AEA"/>
    <w:rsid w:val="00292E14"/>
    <w:rsid w:val="00293494"/>
    <w:rsid w:val="002935DA"/>
    <w:rsid w:val="00293769"/>
    <w:rsid w:val="00293939"/>
    <w:rsid w:val="00293952"/>
    <w:rsid w:val="00293A9A"/>
    <w:rsid w:val="00294000"/>
    <w:rsid w:val="00294E91"/>
    <w:rsid w:val="00295272"/>
    <w:rsid w:val="00295290"/>
    <w:rsid w:val="00295AC6"/>
    <w:rsid w:val="00295EF1"/>
    <w:rsid w:val="00295F15"/>
    <w:rsid w:val="002964F9"/>
    <w:rsid w:val="00296567"/>
    <w:rsid w:val="00296B84"/>
    <w:rsid w:val="00296E70"/>
    <w:rsid w:val="00296F4F"/>
    <w:rsid w:val="00296F63"/>
    <w:rsid w:val="00297788"/>
    <w:rsid w:val="00297B0E"/>
    <w:rsid w:val="00297C20"/>
    <w:rsid w:val="00297DDD"/>
    <w:rsid w:val="002A0321"/>
    <w:rsid w:val="002A03E1"/>
    <w:rsid w:val="002A0712"/>
    <w:rsid w:val="002A0AD6"/>
    <w:rsid w:val="002A1137"/>
    <w:rsid w:val="002A17FF"/>
    <w:rsid w:val="002A19CD"/>
    <w:rsid w:val="002A1B6B"/>
    <w:rsid w:val="002A1B9E"/>
    <w:rsid w:val="002A2737"/>
    <w:rsid w:val="002A2CE1"/>
    <w:rsid w:val="002A2EC6"/>
    <w:rsid w:val="002A3039"/>
    <w:rsid w:val="002A32FC"/>
    <w:rsid w:val="002A3343"/>
    <w:rsid w:val="002A3422"/>
    <w:rsid w:val="002A35A8"/>
    <w:rsid w:val="002A3F9C"/>
    <w:rsid w:val="002A43D5"/>
    <w:rsid w:val="002A4478"/>
    <w:rsid w:val="002A44A4"/>
    <w:rsid w:val="002A44F5"/>
    <w:rsid w:val="002A4DFE"/>
    <w:rsid w:val="002A4F73"/>
    <w:rsid w:val="002A5126"/>
    <w:rsid w:val="002A55DB"/>
    <w:rsid w:val="002A6003"/>
    <w:rsid w:val="002A7199"/>
    <w:rsid w:val="002A73B7"/>
    <w:rsid w:val="002B013E"/>
    <w:rsid w:val="002B0303"/>
    <w:rsid w:val="002B0B02"/>
    <w:rsid w:val="002B1188"/>
    <w:rsid w:val="002B1277"/>
    <w:rsid w:val="002B197D"/>
    <w:rsid w:val="002B1DDA"/>
    <w:rsid w:val="002B1E86"/>
    <w:rsid w:val="002B21D7"/>
    <w:rsid w:val="002B26E7"/>
    <w:rsid w:val="002B27C6"/>
    <w:rsid w:val="002B2CC5"/>
    <w:rsid w:val="002B2D8A"/>
    <w:rsid w:val="002B2F35"/>
    <w:rsid w:val="002B3042"/>
    <w:rsid w:val="002B32A1"/>
    <w:rsid w:val="002B3C71"/>
    <w:rsid w:val="002B4459"/>
    <w:rsid w:val="002B44C4"/>
    <w:rsid w:val="002B454B"/>
    <w:rsid w:val="002B470F"/>
    <w:rsid w:val="002B49B8"/>
    <w:rsid w:val="002B570E"/>
    <w:rsid w:val="002B583B"/>
    <w:rsid w:val="002B5846"/>
    <w:rsid w:val="002B5A47"/>
    <w:rsid w:val="002B5CFB"/>
    <w:rsid w:val="002B602F"/>
    <w:rsid w:val="002B62A7"/>
    <w:rsid w:val="002B650B"/>
    <w:rsid w:val="002B65F2"/>
    <w:rsid w:val="002B6617"/>
    <w:rsid w:val="002B66FA"/>
    <w:rsid w:val="002B6CC1"/>
    <w:rsid w:val="002B713F"/>
    <w:rsid w:val="002B733B"/>
    <w:rsid w:val="002B73C8"/>
    <w:rsid w:val="002B74C0"/>
    <w:rsid w:val="002B76D6"/>
    <w:rsid w:val="002B779B"/>
    <w:rsid w:val="002B78F4"/>
    <w:rsid w:val="002B79BE"/>
    <w:rsid w:val="002B7D2D"/>
    <w:rsid w:val="002B7FCB"/>
    <w:rsid w:val="002C0205"/>
    <w:rsid w:val="002C027D"/>
    <w:rsid w:val="002C035B"/>
    <w:rsid w:val="002C06A9"/>
    <w:rsid w:val="002C1093"/>
    <w:rsid w:val="002C1368"/>
    <w:rsid w:val="002C1382"/>
    <w:rsid w:val="002C1B53"/>
    <w:rsid w:val="002C1BB6"/>
    <w:rsid w:val="002C2FD0"/>
    <w:rsid w:val="002C3756"/>
    <w:rsid w:val="002C3A24"/>
    <w:rsid w:val="002C4B52"/>
    <w:rsid w:val="002C5328"/>
    <w:rsid w:val="002C5412"/>
    <w:rsid w:val="002C5417"/>
    <w:rsid w:val="002C56B7"/>
    <w:rsid w:val="002C5815"/>
    <w:rsid w:val="002C5954"/>
    <w:rsid w:val="002C5E23"/>
    <w:rsid w:val="002C66C1"/>
    <w:rsid w:val="002C6A49"/>
    <w:rsid w:val="002C6E4E"/>
    <w:rsid w:val="002C704C"/>
    <w:rsid w:val="002C7538"/>
    <w:rsid w:val="002C7D11"/>
    <w:rsid w:val="002D065A"/>
    <w:rsid w:val="002D0F0E"/>
    <w:rsid w:val="002D0F8C"/>
    <w:rsid w:val="002D1739"/>
    <w:rsid w:val="002D17EC"/>
    <w:rsid w:val="002D188F"/>
    <w:rsid w:val="002D2188"/>
    <w:rsid w:val="002D2278"/>
    <w:rsid w:val="002D2434"/>
    <w:rsid w:val="002D24F8"/>
    <w:rsid w:val="002D282B"/>
    <w:rsid w:val="002D2AA7"/>
    <w:rsid w:val="002D356B"/>
    <w:rsid w:val="002D3801"/>
    <w:rsid w:val="002D3A7C"/>
    <w:rsid w:val="002D3BCB"/>
    <w:rsid w:val="002D3BEE"/>
    <w:rsid w:val="002D3CAB"/>
    <w:rsid w:val="002D3FF7"/>
    <w:rsid w:val="002D4239"/>
    <w:rsid w:val="002D4D70"/>
    <w:rsid w:val="002D523E"/>
    <w:rsid w:val="002D58E7"/>
    <w:rsid w:val="002D5915"/>
    <w:rsid w:val="002D59D5"/>
    <w:rsid w:val="002D655F"/>
    <w:rsid w:val="002D7544"/>
    <w:rsid w:val="002D7925"/>
    <w:rsid w:val="002D7AEF"/>
    <w:rsid w:val="002E065B"/>
    <w:rsid w:val="002E08FC"/>
    <w:rsid w:val="002E0A74"/>
    <w:rsid w:val="002E0A77"/>
    <w:rsid w:val="002E0DC2"/>
    <w:rsid w:val="002E15DD"/>
    <w:rsid w:val="002E17D1"/>
    <w:rsid w:val="002E18FB"/>
    <w:rsid w:val="002E25B7"/>
    <w:rsid w:val="002E2619"/>
    <w:rsid w:val="002E2EEB"/>
    <w:rsid w:val="002E2FE6"/>
    <w:rsid w:val="002E3103"/>
    <w:rsid w:val="002E39C0"/>
    <w:rsid w:val="002E3BEF"/>
    <w:rsid w:val="002E3C28"/>
    <w:rsid w:val="002E3F01"/>
    <w:rsid w:val="002E4169"/>
    <w:rsid w:val="002E430C"/>
    <w:rsid w:val="002E43C5"/>
    <w:rsid w:val="002E494D"/>
    <w:rsid w:val="002E49BD"/>
    <w:rsid w:val="002E4B5B"/>
    <w:rsid w:val="002E506C"/>
    <w:rsid w:val="002E5229"/>
    <w:rsid w:val="002E54DB"/>
    <w:rsid w:val="002E587C"/>
    <w:rsid w:val="002E58C3"/>
    <w:rsid w:val="002E5AA6"/>
    <w:rsid w:val="002E5BE7"/>
    <w:rsid w:val="002E5BE8"/>
    <w:rsid w:val="002E5CF7"/>
    <w:rsid w:val="002E5E74"/>
    <w:rsid w:val="002E5FD2"/>
    <w:rsid w:val="002E62C0"/>
    <w:rsid w:val="002E63BD"/>
    <w:rsid w:val="002E645C"/>
    <w:rsid w:val="002E67F7"/>
    <w:rsid w:val="002E6822"/>
    <w:rsid w:val="002F025C"/>
    <w:rsid w:val="002F04FC"/>
    <w:rsid w:val="002F084B"/>
    <w:rsid w:val="002F0D57"/>
    <w:rsid w:val="002F1015"/>
    <w:rsid w:val="002F13CC"/>
    <w:rsid w:val="002F1F1C"/>
    <w:rsid w:val="002F1FED"/>
    <w:rsid w:val="002F2775"/>
    <w:rsid w:val="002F2A14"/>
    <w:rsid w:val="002F2F2D"/>
    <w:rsid w:val="002F3796"/>
    <w:rsid w:val="002F388C"/>
    <w:rsid w:val="002F39D9"/>
    <w:rsid w:val="002F3F22"/>
    <w:rsid w:val="002F4128"/>
    <w:rsid w:val="002F4248"/>
    <w:rsid w:val="002F4408"/>
    <w:rsid w:val="002F485B"/>
    <w:rsid w:val="002F4F88"/>
    <w:rsid w:val="002F5001"/>
    <w:rsid w:val="002F51F4"/>
    <w:rsid w:val="002F56E4"/>
    <w:rsid w:val="002F6060"/>
    <w:rsid w:val="002F631B"/>
    <w:rsid w:val="002F680E"/>
    <w:rsid w:val="002F6B58"/>
    <w:rsid w:val="002F6F34"/>
    <w:rsid w:val="002F704A"/>
    <w:rsid w:val="002F72B1"/>
    <w:rsid w:val="002F7661"/>
    <w:rsid w:val="002F7B82"/>
    <w:rsid w:val="002F7E51"/>
    <w:rsid w:val="00300262"/>
    <w:rsid w:val="00300716"/>
    <w:rsid w:val="0030076C"/>
    <w:rsid w:val="0030088F"/>
    <w:rsid w:val="003008B8"/>
    <w:rsid w:val="00300DE9"/>
    <w:rsid w:val="00300EEC"/>
    <w:rsid w:val="003019C8"/>
    <w:rsid w:val="00301B28"/>
    <w:rsid w:val="00301D73"/>
    <w:rsid w:val="00302288"/>
    <w:rsid w:val="003028E9"/>
    <w:rsid w:val="00302C75"/>
    <w:rsid w:val="00302DB6"/>
    <w:rsid w:val="0030365B"/>
    <w:rsid w:val="00303A1F"/>
    <w:rsid w:val="00303B30"/>
    <w:rsid w:val="00304687"/>
    <w:rsid w:val="003047AF"/>
    <w:rsid w:val="00304A92"/>
    <w:rsid w:val="00304B9C"/>
    <w:rsid w:val="00304D07"/>
    <w:rsid w:val="00304DA9"/>
    <w:rsid w:val="00304E9B"/>
    <w:rsid w:val="00304F49"/>
    <w:rsid w:val="00304FB2"/>
    <w:rsid w:val="003051BD"/>
    <w:rsid w:val="0030539A"/>
    <w:rsid w:val="003058C6"/>
    <w:rsid w:val="00305B8D"/>
    <w:rsid w:val="003065A6"/>
    <w:rsid w:val="00306D9D"/>
    <w:rsid w:val="0030712F"/>
    <w:rsid w:val="00307176"/>
    <w:rsid w:val="003077D9"/>
    <w:rsid w:val="00307B6F"/>
    <w:rsid w:val="00307C65"/>
    <w:rsid w:val="003100D4"/>
    <w:rsid w:val="00310155"/>
    <w:rsid w:val="00310B56"/>
    <w:rsid w:val="003116F5"/>
    <w:rsid w:val="003118EA"/>
    <w:rsid w:val="00311C35"/>
    <w:rsid w:val="00311D3E"/>
    <w:rsid w:val="00312140"/>
    <w:rsid w:val="00312834"/>
    <w:rsid w:val="003129D7"/>
    <w:rsid w:val="00312AFB"/>
    <w:rsid w:val="00312D76"/>
    <w:rsid w:val="003130FE"/>
    <w:rsid w:val="00313C11"/>
    <w:rsid w:val="00313CEE"/>
    <w:rsid w:val="00313DE6"/>
    <w:rsid w:val="00313E0C"/>
    <w:rsid w:val="00313F7E"/>
    <w:rsid w:val="0031410E"/>
    <w:rsid w:val="00314317"/>
    <w:rsid w:val="003144C0"/>
    <w:rsid w:val="003145FE"/>
    <w:rsid w:val="003148A5"/>
    <w:rsid w:val="00314E7D"/>
    <w:rsid w:val="00314EC4"/>
    <w:rsid w:val="00315ED8"/>
    <w:rsid w:val="00315F2A"/>
    <w:rsid w:val="0031609B"/>
    <w:rsid w:val="00316461"/>
    <w:rsid w:val="00316520"/>
    <w:rsid w:val="003167E3"/>
    <w:rsid w:val="00316C7D"/>
    <w:rsid w:val="003170C4"/>
    <w:rsid w:val="00317479"/>
    <w:rsid w:val="003174A9"/>
    <w:rsid w:val="00317A5F"/>
    <w:rsid w:val="00320679"/>
    <w:rsid w:val="00320717"/>
    <w:rsid w:val="00320720"/>
    <w:rsid w:val="0032076B"/>
    <w:rsid w:val="00320E2A"/>
    <w:rsid w:val="0032150E"/>
    <w:rsid w:val="003215F3"/>
    <w:rsid w:val="00321814"/>
    <w:rsid w:val="0032196C"/>
    <w:rsid w:val="00321BD0"/>
    <w:rsid w:val="00321F0F"/>
    <w:rsid w:val="00321F93"/>
    <w:rsid w:val="00322368"/>
    <w:rsid w:val="00322A6B"/>
    <w:rsid w:val="00323406"/>
    <w:rsid w:val="00323BA7"/>
    <w:rsid w:val="00323E0E"/>
    <w:rsid w:val="00323E8A"/>
    <w:rsid w:val="003242EC"/>
    <w:rsid w:val="0032451C"/>
    <w:rsid w:val="0032493E"/>
    <w:rsid w:val="0032497C"/>
    <w:rsid w:val="003251F4"/>
    <w:rsid w:val="003257D9"/>
    <w:rsid w:val="0032589D"/>
    <w:rsid w:val="00326329"/>
    <w:rsid w:val="0032645D"/>
    <w:rsid w:val="00326582"/>
    <w:rsid w:val="00327030"/>
    <w:rsid w:val="0032743E"/>
    <w:rsid w:val="003275DA"/>
    <w:rsid w:val="00327843"/>
    <w:rsid w:val="0032798A"/>
    <w:rsid w:val="00327A55"/>
    <w:rsid w:val="00330126"/>
    <w:rsid w:val="0033014A"/>
    <w:rsid w:val="003305AC"/>
    <w:rsid w:val="0033069D"/>
    <w:rsid w:val="00330710"/>
    <w:rsid w:val="00330807"/>
    <w:rsid w:val="00331526"/>
    <w:rsid w:val="00331681"/>
    <w:rsid w:val="00332343"/>
    <w:rsid w:val="00332AC9"/>
    <w:rsid w:val="00332E19"/>
    <w:rsid w:val="00332FC0"/>
    <w:rsid w:val="00333EA2"/>
    <w:rsid w:val="003341CE"/>
    <w:rsid w:val="003345F2"/>
    <w:rsid w:val="00334A01"/>
    <w:rsid w:val="00334BF7"/>
    <w:rsid w:val="003351B8"/>
    <w:rsid w:val="0033549F"/>
    <w:rsid w:val="00335887"/>
    <w:rsid w:val="003367D0"/>
    <w:rsid w:val="00336919"/>
    <w:rsid w:val="00337155"/>
    <w:rsid w:val="0033786A"/>
    <w:rsid w:val="00337C14"/>
    <w:rsid w:val="00337D23"/>
    <w:rsid w:val="00340021"/>
    <w:rsid w:val="0034044F"/>
    <w:rsid w:val="00340656"/>
    <w:rsid w:val="00340BE1"/>
    <w:rsid w:val="00340C71"/>
    <w:rsid w:val="00340C74"/>
    <w:rsid w:val="00341000"/>
    <w:rsid w:val="00341196"/>
    <w:rsid w:val="003418A4"/>
    <w:rsid w:val="00343650"/>
    <w:rsid w:val="003438B2"/>
    <w:rsid w:val="00343B45"/>
    <w:rsid w:val="003445A5"/>
    <w:rsid w:val="0034461E"/>
    <w:rsid w:val="0034477A"/>
    <w:rsid w:val="00344B79"/>
    <w:rsid w:val="0034524D"/>
    <w:rsid w:val="00346495"/>
    <w:rsid w:val="0034681D"/>
    <w:rsid w:val="00346906"/>
    <w:rsid w:val="003469BB"/>
    <w:rsid w:val="00346BB6"/>
    <w:rsid w:val="0034704A"/>
    <w:rsid w:val="00347363"/>
    <w:rsid w:val="00347418"/>
    <w:rsid w:val="0035089D"/>
    <w:rsid w:val="003509C9"/>
    <w:rsid w:val="00350FFA"/>
    <w:rsid w:val="00351818"/>
    <w:rsid w:val="00351EDD"/>
    <w:rsid w:val="003521E2"/>
    <w:rsid w:val="003525D9"/>
    <w:rsid w:val="003527C0"/>
    <w:rsid w:val="003527C3"/>
    <w:rsid w:val="003527CA"/>
    <w:rsid w:val="0035297D"/>
    <w:rsid w:val="00353E03"/>
    <w:rsid w:val="00354003"/>
    <w:rsid w:val="0035448F"/>
    <w:rsid w:val="00354810"/>
    <w:rsid w:val="00354974"/>
    <w:rsid w:val="003549D1"/>
    <w:rsid w:val="00354D2C"/>
    <w:rsid w:val="00355148"/>
    <w:rsid w:val="003552D7"/>
    <w:rsid w:val="0035627D"/>
    <w:rsid w:val="003567CD"/>
    <w:rsid w:val="00356B38"/>
    <w:rsid w:val="00357BD1"/>
    <w:rsid w:val="003602A1"/>
    <w:rsid w:val="0036070F"/>
    <w:rsid w:val="003608AB"/>
    <w:rsid w:val="00360A00"/>
    <w:rsid w:val="0036107C"/>
    <w:rsid w:val="0036116D"/>
    <w:rsid w:val="00361359"/>
    <w:rsid w:val="00361467"/>
    <w:rsid w:val="00362F0C"/>
    <w:rsid w:val="00362FCC"/>
    <w:rsid w:val="00362FD0"/>
    <w:rsid w:val="0036322D"/>
    <w:rsid w:val="00363438"/>
    <w:rsid w:val="00363514"/>
    <w:rsid w:val="00363AC8"/>
    <w:rsid w:val="00363AD8"/>
    <w:rsid w:val="00364365"/>
    <w:rsid w:val="00364CA3"/>
    <w:rsid w:val="00364CCA"/>
    <w:rsid w:val="0036540C"/>
    <w:rsid w:val="00366231"/>
    <w:rsid w:val="00366667"/>
    <w:rsid w:val="00366EC6"/>
    <w:rsid w:val="00367D89"/>
    <w:rsid w:val="00367DBA"/>
    <w:rsid w:val="003718C5"/>
    <w:rsid w:val="00371B8E"/>
    <w:rsid w:val="00371D33"/>
    <w:rsid w:val="00372042"/>
    <w:rsid w:val="00372607"/>
    <w:rsid w:val="00372691"/>
    <w:rsid w:val="0037272D"/>
    <w:rsid w:val="00372BAF"/>
    <w:rsid w:val="00372BC5"/>
    <w:rsid w:val="0037333D"/>
    <w:rsid w:val="0037343D"/>
    <w:rsid w:val="0037363A"/>
    <w:rsid w:val="00373DD1"/>
    <w:rsid w:val="00373E9B"/>
    <w:rsid w:val="00373FA8"/>
    <w:rsid w:val="003742F3"/>
    <w:rsid w:val="003744BF"/>
    <w:rsid w:val="003746EF"/>
    <w:rsid w:val="003757B1"/>
    <w:rsid w:val="003762DE"/>
    <w:rsid w:val="003803B9"/>
    <w:rsid w:val="003805BC"/>
    <w:rsid w:val="00381757"/>
    <w:rsid w:val="003817F8"/>
    <w:rsid w:val="00381980"/>
    <w:rsid w:val="00381AB0"/>
    <w:rsid w:val="00381DA4"/>
    <w:rsid w:val="00381EF1"/>
    <w:rsid w:val="00382099"/>
    <w:rsid w:val="00382441"/>
    <w:rsid w:val="00382B49"/>
    <w:rsid w:val="003832A2"/>
    <w:rsid w:val="00383518"/>
    <w:rsid w:val="0038363D"/>
    <w:rsid w:val="003839BA"/>
    <w:rsid w:val="0038488E"/>
    <w:rsid w:val="00384DE2"/>
    <w:rsid w:val="003850A3"/>
    <w:rsid w:val="00385865"/>
    <w:rsid w:val="00385D0A"/>
    <w:rsid w:val="0038700A"/>
    <w:rsid w:val="00387854"/>
    <w:rsid w:val="0038787A"/>
    <w:rsid w:val="00387885"/>
    <w:rsid w:val="00387FED"/>
    <w:rsid w:val="0039007B"/>
    <w:rsid w:val="003902AE"/>
    <w:rsid w:val="00390301"/>
    <w:rsid w:val="003908A5"/>
    <w:rsid w:val="00390B76"/>
    <w:rsid w:val="00391DAE"/>
    <w:rsid w:val="003924DF"/>
    <w:rsid w:val="00392840"/>
    <w:rsid w:val="00392989"/>
    <w:rsid w:val="00392AB2"/>
    <w:rsid w:val="00392FF2"/>
    <w:rsid w:val="003938DD"/>
    <w:rsid w:val="00393A7E"/>
    <w:rsid w:val="00393F44"/>
    <w:rsid w:val="00394ADD"/>
    <w:rsid w:val="00394B4A"/>
    <w:rsid w:val="00394CDE"/>
    <w:rsid w:val="00394E7C"/>
    <w:rsid w:val="00394EB6"/>
    <w:rsid w:val="00394EBF"/>
    <w:rsid w:val="00394F45"/>
    <w:rsid w:val="00394F87"/>
    <w:rsid w:val="003962DA"/>
    <w:rsid w:val="00396510"/>
    <w:rsid w:val="00396690"/>
    <w:rsid w:val="003967A1"/>
    <w:rsid w:val="00396991"/>
    <w:rsid w:val="00396A60"/>
    <w:rsid w:val="00397880"/>
    <w:rsid w:val="00397CA1"/>
    <w:rsid w:val="00397D14"/>
    <w:rsid w:val="003A0147"/>
    <w:rsid w:val="003A08C9"/>
    <w:rsid w:val="003A0DDB"/>
    <w:rsid w:val="003A0E3F"/>
    <w:rsid w:val="003A100C"/>
    <w:rsid w:val="003A1105"/>
    <w:rsid w:val="003A114C"/>
    <w:rsid w:val="003A1578"/>
    <w:rsid w:val="003A17C9"/>
    <w:rsid w:val="003A191C"/>
    <w:rsid w:val="003A1C42"/>
    <w:rsid w:val="003A1C44"/>
    <w:rsid w:val="003A1D29"/>
    <w:rsid w:val="003A1FFF"/>
    <w:rsid w:val="003A27AE"/>
    <w:rsid w:val="003A2E66"/>
    <w:rsid w:val="003A2F5B"/>
    <w:rsid w:val="003A31E4"/>
    <w:rsid w:val="003A3363"/>
    <w:rsid w:val="003A341A"/>
    <w:rsid w:val="003A36FA"/>
    <w:rsid w:val="003A37CE"/>
    <w:rsid w:val="003A3D1C"/>
    <w:rsid w:val="003A4359"/>
    <w:rsid w:val="003A48B3"/>
    <w:rsid w:val="003A4E9B"/>
    <w:rsid w:val="003A5599"/>
    <w:rsid w:val="003A5606"/>
    <w:rsid w:val="003A57BE"/>
    <w:rsid w:val="003A5B0C"/>
    <w:rsid w:val="003A5CEC"/>
    <w:rsid w:val="003A5E38"/>
    <w:rsid w:val="003A6BC3"/>
    <w:rsid w:val="003A6E6C"/>
    <w:rsid w:val="003A7DBD"/>
    <w:rsid w:val="003A7E9C"/>
    <w:rsid w:val="003A7EE8"/>
    <w:rsid w:val="003A7FAB"/>
    <w:rsid w:val="003B0C09"/>
    <w:rsid w:val="003B0CC6"/>
    <w:rsid w:val="003B0D9C"/>
    <w:rsid w:val="003B1063"/>
    <w:rsid w:val="003B126E"/>
    <w:rsid w:val="003B132E"/>
    <w:rsid w:val="003B184F"/>
    <w:rsid w:val="003B1C46"/>
    <w:rsid w:val="003B287A"/>
    <w:rsid w:val="003B2FF7"/>
    <w:rsid w:val="003B3AF3"/>
    <w:rsid w:val="003B44E4"/>
    <w:rsid w:val="003B516E"/>
    <w:rsid w:val="003B51A0"/>
    <w:rsid w:val="003B5406"/>
    <w:rsid w:val="003B54A4"/>
    <w:rsid w:val="003B5B19"/>
    <w:rsid w:val="003B6144"/>
    <w:rsid w:val="003B6547"/>
    <w:rsid w:val="003B668D"/>
    <w:rsid w:val="003B679A"/>
    <w:rsid w:val="003B67EB"/>
    <w:rsid w:val="003B6E06"/>
    <w:rsid w:val="003C0408"/>
    <w:rsid w:val="003C05BB"/>
    <w:rsid w:val="003C0752"/>
    <w:rsid w:val="003C0866"/>
    <w:rsid w:val="003C0E44"/>
    <w:rsid w:val="003C0FFA"/>
    <w:rsid w:val="003C1679"/>
    <w:rsid w:val="003C176C"/>
    <w:rsid w:val="003C17C6"/>
    <w:rsid w:val="003C1CB2"/>
    <w:rsid w:val="003C1D1A"/>
    <w:rsid w:val="003C209D"/>
    <w:rsid w:val="003C2498"/>
    <w:rsid w:val="003C2792"/>
    <w:rsid w:val="003C2A1D"/>
    <w:rsid w:val="003C2B50"/>
    <w:rsid w:val="003C2D90"/>
    <w:rsid w:val="003C32CE"/>
    <w:rsid w:val="003C330D"/>
    <w:rsid w:val="003C3372"/>
    <w:rsid w:val="003C3BF0"/>
    <w:rsid w:val="003C3ECE"/>
    <w:rsid w:val="003C4D2E"/>
    <w:rsid w:val="003C4D4E"/>
    <w:rsid w:val="003C55B7"/>
    <w:rsid w:val="003C5633"/>
    <w:rsid w:val="003C5E3E"/>
    <w:rsid w:val="003C6879"/>
    <w:rsid w:val="003C73EF"/>
    <w:rsid w:val="003C76EC"/>
    <w:rsid w:val="003C7E05"/>
    <w:rsid w:val="003C7EFA"/>
    <w:rsid w:val="003D00CC"/>
    <w:rsid w:val="003D0258"/>
    <w:rsid w:val="003D02CE"/>
    <w:rsid w:val="003D035A"/>
    <w:rsid w:val="003D0D46"/>
    <w:rsid w:val="003D1473"/>
    <w:rsid w:val="003D174D"/>
    <w:rsid w:val="003D188D"/>
    <w:rsid w:val="003D1BBE"/>
    <w:rsid w:val="003D1C2A"/>
    <w:rsid w:val="003D248F"/>
    <w:rsid w:val="003D249C"/>
    <w:rsid w:val="003D2587"/>
    <w:rsid w:val="003D28E2"/>
    <w:rsid w:val="003D364F"/>
    <w:rsid w:val="003D418A"/>
    <w:rsid w:val="003D41BF"/>
    <w:rsid w:val="003D4622"/>
    <w:rsid w:val="003D46AE"/>
    <w:rsid w:val="003D487B"/>
    <w:rsid w:val="003D49F9"/>
    <w:rsid w:val="003D50F8"/>
    <w:rsid w:val="003D528D"/>
    <w:rsid w:val="003D539D"/>
    <w:rsid w:val="003D5D38"/>
    <w:rsid w:val="003D5DA5"/>
    <w:rsid w:val="003D5E07"/>
    <w:rsid w:val="003D6BF4"/>
    <w:rsid w:val="003D7477"/>
    <w:rsid w:val="003D748F"/>
    <w:rsid w:val="003E08C4"/>
    <w:rsid w:val="003E09ED"/>
    <w:rsid w:val="003E0AE4"/>
    <w:rsid w:val="003E1D11"/>
    <w:rsid w:val="003E1D64"/>
    <w:rsid w:val="003E1F0F"/>
    <w:rsid w:val="003E1F54"/>
    <w:rsid w:val="003E2176"/>
    <w:rsid w:val="003E228D"/>
    <w:rsid w:val="003E25C6"/>
    <w:rsid w:val="003E2799"/>
    <w:rsid w:val="003E28F4"/>
    <w:rsid w:val="003E298E"/>
    <w:rsid w:val="003E2C51"/>
    <w:rsid w:val="003E324D"/>
    <w:rsid w:val="003E33F4"/>
    <w:rsid w:val="003E3B21"/>
    <w:rsid w:val="003E4314"/>
    <w:rsid w:val="003E4531"/>
    <w:rsid w:val="003E49F5"/>
    <w:rsid w:val="003E5011"/>
    <w:rsid w:val="003E5947"/>
    <w:rsid w:val="003E5C6A"/>
    <w:rsid w:val="003E5EB3"/>
    <w:rsid w:val="003E60A6"/>
    <w:rsid w:val="003E627D"/>
    <w:rsid w:val="003E69C6"/>
    <w:rsid w:val="003E6B2E"/>
    <w:rsid w:val="003E7314"/>
    <w:rsid w:val="003E7647"/>
    <w:rsid w:val="003E7699"/>
    <w:rsid w:val="003E771D"/>
    <w:rsid w:val="003E7A8D"/>
    <w:rsid w:val="003E7DB5"/>
    <w:rsid w:val="003F01A5"/>
    <w:rsid w:val="003F0204"/>
    <w:rsid w:val="003F0450"/>
    <w:rsid w:val="003F07B1"/>
    <w:rsid w:val="003F07C7"/>
    <w:rsid w:val="003F1085"/>
    <w:rsid w:val="003F110E"/>
    <w:rsid w:val="003F11EA"/>
    <w:rsid w:val="003F22BF"/>
    <w:rsid w:val="003F25CF"/>
    <w:rsid w:val="003F2E5C"/>
    <w:rsid w:val="003F3199"/>
    <w:rsid w:val="003F32FC"/>
    <w:rsid w:val="003F3722"/>
    <w:rsid w:val="003F37DC"/>
    <w:rsid w:val="003F3C85"/>
    <w:rsid w:val="003F4099"/>
    <w:rsid w:val="003F40DC"/>
    <w:rsid w:val="003F421E"/>
    <w:rsid w:val="003F4497"/>
    <w:rsid w:val="003F4970"/>
    <w:rsid w:val="003F5672"/>
    <w:rsid w:val="003F58BA"/>
    <w:rsid w:val="003F5BE2"/>
    <w:rsid w:val="003F5C12"/>
    <w:rsid w:val="003F6069"/>
    <w:rsid w:val="003F64E0"/>
    <w:rsid w:val="003F6B2B"/>
    <w:rsid w:val="003F6DEF"/>
    <w:rsid w:val="003F722A"/>
    <w:rsid w:val="003F77B9"/>
    <w:rsid w:val="003F7EE3"/>
    <w:rsid w:val="00400D21"/>
    <w:rsid w:val="00401768"/>
    <w:rsid w:val="00401781"/>
    <w:rsid w:val="004024D0"/>
    <w:rsid w:val="0040294C"/>
    <w:rsid w:val="004030AD"/>
    <w:rsid w:val="0040338A"/>
    <w:rsid w:val="00403590"/>
    <w:rsid w:val="00403AC6"/>
    <w:rsid w:val="00404048"/>
    <w:rsid w:val="0040481D"/>
    <w:rsid w:val="0040487C"/>
    <w:rsid w:val="004048A7"/>
    <w:rsid w:val="004048E6"/>
    <w:rsid w:val="00404978"/>
    <w:rsid w:val="00404E40"/>
    <w:rsid w:val="004054BD"/>
    <w:rsid w:val="004054C1"/>
    <w:rsid w:val="004055BE"/>
    <w:rsid w:val="00405AAE"/>
    <w:rsid w:val="00405CD4"/>
    <w:rsid w:val="00405E63"/>
    <w:rsid w:val="00406036"/>
    <w:rsid w:val="0040626B"/>
    <w:rsid w:val="004062BA"/>
    <w:rsid w:val="004065F8"/>
    <w:rsid w:val="00406A3E"/>
    <w:rsid w:val="00406B60"/>
    <w:rsid w:val="00406C27"/>
    <w:rsid w:val="00407CF5"/>
    <w:rsid w:val="00410F3A"/>
    <w:rsid w:val="00411295"/>
    <w:rsid w:val="004112B3"/>
    <w:rsid w:val="0041144E"/>
    <w:rsid w:val="00411619"/>
    <w:rsid w:val="00411624"/>
    <w:rsid w:val="00411794"/>
    <w:rsid w:val="00411861"/>
    <w:rsid w:val="00411A94"/>
    <w:rsid w:val="00411C85"/>
    <w:rsid w:val="0041215E"/>
    <w:rsid w:val="00412CCD"/>
    <w:rsid w:val="00412E17"/>
    <w:rsid w:val="00412FE5"/>
    <w:rsid w:val="004146B7"/>
    <w:rsid w:val="0041475F"/>
    <w:rsid w:val="004154D5"/>
    <w:rsid w:val="004159FC"/>
    <w:rsid w:val="00415BF6"/>
    <w:rsid w:val="0041601D"/>
    <w:rsid w:val="00416429"/>
    <w:rsid w:val="004165DD"/>
    <w:rsid w:val="00416858"/>
    <w:rsid w:val="00416C29"/>
    <w:rsid w:val="00417353"/>
    <w:rsid w:val="00417410"/>
    <w:rsid w:val="0041743E"/>
    <w:rsid w:val="00417467"/>
    <w:rsid w:val="00417472"/>
    <w:rsid w:val="00417C5E"/>
    <w:rsid w:val="004207D0"/>
    <w:rsid w:val="00420F7C"/>
    <w:rsid w:val="00421473"/>
    <w:rsid w:val="00421570"/>
    <w:rsid w:val="0042165E"/>
    <w:rsid w:val="004218F9"/>
    <w:rsid w:val="00421D48"/>
    <w:rsid w:val="00421DF6"/>
    <w:rsid w:val="00422FD2"/>
    <w:rsid w:val="0042363C"/>
    <w:rsid w:val="004237B7"/>
    <w:rsid w:val="00423892"/>
    <w:rsid w:val="00423A83"/>
    <w:rsid w:val="00423BFB"/>
    <w:rsid w:val="00423CFD"/>
    <w:rsid w:val="004241F5"/>
    <w:rsid w:val="004250EF"/>
    <w:rsid w:val="004252EB"/>
    <w:rsid w:val="0042551B"/>
    <w:rsid w:val="0042563E"/>
    <w:rsid w:val="004259D0"/>
    <w:rsid w:val="00426171"/>
    <w:rsid w:val="00426E61"/>
    <w:rsid w:val="004278F6"/>
    <w:rsid w:val="0042795F"/>
    <w:rsid w:val="004279C2"/>
    <w:rsid w:val="004311E1"/>
    <w:rsid w:val="00431236"/>
    <w:rsid w:val="004313C8"/>
    <w:rsid w:val="004317F4"/>
    <w:rsid w:val="00431DE3"/>
    <w:rsid w:val="00431E49"/>
    <w:rsid w:val="00431FFB"/>
    <w:rsid w:val="00432039"/>
    <w:rsid w:val="0043276E"/>
    <w:rsid w:val="004327F8"/>
    <w:rsid w:val="004332AD"/>
    <w:rsid w:val="00433951"/>
    <w:rsid w:val="00433CD7"/>
    <w:rsid w:val="00433EAD"/>
    <w:rsid w:val="0043510A"/>
    <w:rsid w:val="004351CC"/>
    <w:rsid w:val="00435278"/>
    <w:rsid w:val="004352C8"/>
    <w:rsid w:val="004356A9"/>
    <w:rsid w:val="00435ACF"/>
    <w:rsid w:val="00436A60"/>
    <w:rsid w:val="00436B36"/>
    <w:rsid w:val="004373D2"/>
    <w:rsid w:val="00440531"/>
    <w:rsid w:val="004406E8"/>
    <w:rsid w:val="0044075A"/>
    <w:rsid w:val="0044099C"/>
    <w:rsid w:val="00440D60"/>
    <w:rsid w:val="00441187"/>
    <w:rsid w:val="0044162A"/>
    <w:rsid w:val="00441978"/>
    <w:rsid w:val="004421AB"/>
    <w:rsid w:val="0044234B"/>
    <w:rsid w:val="00442388"/>
    <w:rsid w:val="0044253F"/>
    <w:rsid w:val="00442BFC"/>
    <w:rsid w:val="004432D7"/>
    <w:rsid w:val="00443AE9"/>
    <w:rsid w:val="00443F59"/>
    <w:rsid w:val="00444119"/>
    <w:rsid w:val="004446B9"/>
    <w:rsid w:val="00444E89"/>
    <w:rsid w:val="00444FED"/>
    <w:rsid w:val="004455BC"/>
    <w:rsid w:val="00445E00"/>
    <w:rsid w:val="00446AE4"/>
    <w:rsid w:val="0044773C"/>
    <w:rsid w:val="00447E97"/>
    <w:rsid w:val="00447FCE"/>
    <w:rsid w:val="0045037D"/>
    <w:rsid w:val="004504DD"/>
    <w:rsid w:val="0045051A"/>
    <w:rsid w:val="00450729"/>
    <w:rsid w:val="00450802"/>
    <w:rsid w:val="00450B01"/>
    <w:rsid w:val="00450D58"/>
    <w:rsid w:val="004511D9"/>
    <w:rsid w:val="00451602"/>
    <w:rsid w:val="00451805"/>
    <w:rsid w:val="00451932"/>
    <w:rsid w:val="00451F00"/>
    <w:rsid w:val="00452232"/>
    <w:rsid w:val="00452A99"/>
    <w:rsid w:val="00453136"/>
    <w:rsid w:val="00453648"/>
    <w:rsid w:val="004536F0"/>
    <w:rsid w:val="00453B15"/>
    <w:rsid w:val="00453DA5"/>
    <w:rsid w:val="00454018"/>
    <w:rsid w:val="00454AF9"/>
    <w:rsid w:val="00454CC5"/>
    <w:rsid w:val="00454F35"/>
    <w:rsid w:val="00455265"/>
    <w:rsid w:val="0045544D"/>
    <w:rsid w:val="00455646"/>
    <w:rsid w:val="00455F7E"/>
    <w:rsid w:val="00455F8D"/>
    <w:rsid w:val="00456517"/>
    <w:rsid w:val="004569A2"/>
    <w:rsid w:val="00456F07"/>
    <w:rsid w:val="00456F8B"/>
    <w:rsid w:val="004574D0"/>
    <w:rsid w:val="00457ADD"/>
    <w:rsid w:val="00460021"/>
    <w:rsid w:val="0046026E"/>
    <w:rsid w:val="004603AA"/>
    <w:rsid w:val="00460841"/>
    <w:rsid w:val="00460BDD"/>
    <w:rsid w:val="00460E21"/>
    <w:rsid w:val="004610FA"/>
    <w:rsid w:val="00462225"/>
    <w:rsid w:val="00462C17"/>
    <w:rsid w:val="00462D5C"/>
    <w:rsid w:val="00463705"/>
    <w:rsid w:val="00463BC5"/>
    <w:rsid w:val="00464B36"/>
    <w:rsid w:val="00464E38"/>
    <w:rsid w:val="004652F6"/>
    <w:rsid w:val="0046593C"/>
    <w:rsid w:val="00465949"/>
    <w:rsid w:val="00465951"/>
    <w:rsid w:val="004662B8"/>
    <w:rsid w:val="004663D2"/>
    <w:rsid w:val="0046699F"/>
    <w:rsid w:val="00467424"/>
    <w:rsid w:val="00467526"/>
    <w:rsid w:val="00470448"/>
    <w:rsid w:val="00470C19"/>
    <w:rsid w:val="00470D32"/>
    <w:rsid w:val="004715EA"/>
    <w:rsid w:val="00471818"/>
    <w:rsid w:val="00472160"/>
    <w:rsid w:val="0047229C"/>
    <w:rsid w:val="00472636"/>
    <w:rsid w:val="00472B1D"/>
    <w:rsid w:val="00472B44"/>
    <w:rsid w:val="00472E31"/>
    <w:rsid w:val="00473104"/>
    <w:rsid w:val="0047356F"/>
    <w:rsid w:val="0047373B"/>
    <w:rsid w:val="004739AA"/>
    <w:rsid w:val="00474B7A"/>
    <w:rsid w:val="0047527F"/>
    <w:rsid w:val="00475545"/>
    <w:rsid w:val="0047583A"/>
    <w:rsid w:val="00475DE0"/>
    <w:rsid w:val="00476327"/>
    <w:rsid w:val="00477372"/>
    <w:rsid w:val="00477FD1"/>
    <w:rsid w:val="004802C8"/>
    <w:rsid w:val="00480460"/>
    <w:rsid w:val="0048101D"/>
    <w:rsid w:val="004810C8"/>
    <w:rsid w:val="004814F1"/>
    <w:rsid w:val="00481730"/>
    <w:rsid w:val="00481B68"/>
    <w:rsid w:val="00481FD7"/>
    <w:rsid w:val="004821A8"/>
    <w:rsid w:val="00482211"/>
    <w:rsid w:val="00482687"/>
    <w:rsid w:val="00482F44"/>
    <w:rsid w:val="0048301F"/>
    <w:rsid w:val="00483295"/>
    <w:rsid w:val="00483454"/>
    <w:rsid w:val="0048348E"/>
    <w:rsid w:val="00483712"/>
    <w:rsid w:val="004837AC"/>
    <w:rsid w:val="004839AB"/>
    <w:rsid w:val="00483F96"/>
    <w:rsid w:val="004840C6"/>
    <w:rsid w:val="00484449"/>
    <w:rsid w:val="00484808"/>
    <w:rsid w:val="004856B1"/>
    <w:rsid w:val="004856E5"/>
    <w:rsid w:val="00485A08"/>
    <w:rsid w:val="0048635F"/>
    <w:rsid w:val="004868AF"/>
    <w:rsid w:val="00486D77"/>
    <w:rsid w:val="00487005"/>
    <w:rsid w:val="0048717D"/>
    <w:rsid w:val="0048738A"/>
    <w:rsid w:val="0048748C"/>
    <w:rsid w:val="0048749C"/>
    <w:rsid w:val="00487A18"/>
    <w:rsid w:val="00487D1C"/>
    <w:rsid w:val="00487ED9"/>
    <w:rsid w:val="00487FF9"/>
    <w:rsid w:val="00490314"/>
    <w:rsid w:val="0049049C"/>
    <w:rsid w:val="00491B7C"/>
    <w:rsid w:val="00491C7D"/>
    <w:rsid w:val="0049217A"/>
    <w:rsid w:val="00492305"/>
    <w:rsid w:val="00492714"/>
    <w:rsid w:val="004929B2"/>
    <w:rsid w:val="00493DEE"/>
    <w:rsid w:val="0049404A"/>
    <w:rsid w:val="004940DF"/>
    <w:rsid w:val="00495319"/>
    <w:rsid w:val="00495389"/>
    <w:rsid w:val="004954F7"/>
    <w:rsid w:val="004955D4"/>
    <w:rsid w:val="00495C00"/>
    <w:rsid w:val="004960D3"/>
    <w:rsid w:val="0049654F"/>
    <w:rsid w:val="004969AD"/>
    <w:rsid w:val="00496CAB"/>
    <w:rsid w:val="00496E4E"/>
    <w:rsid w:val="00496E67"/>
    <w:rsid w:val="004972A9"/>
    <w:rsid w:val="004A02FA"/>
    <w:rsid w:val="004A069F"/>
    <w:rsid w:val="004A0781"/>
    <w:rsid w:val="004A0FC1"/>
    <w:rsid w:val="004A15E5"/>
    <w:rsid w:val="004A1984"/>
    <w:rsid w:val="004A1B3E"/>
    <w:rsid w:val="004A21F3"/>
    <w:rsid w:val="004A2447"/>
    <w:rsid w:val="004A30F4"/>
    <w:rsid w:val="004A3670"/>
    <w:rsid w:val="004A37F6"/>
    <w:rsid w:val="004A44FA"/>
    <w:rsid w:val="004A4C4B"/>
    <w:rsid w:val="004A4C57"/>
    <w:rsid w:val="004A54DC"/>
    <w:rsid w:val="004A5725"/>
    <w:rsid w:val="004A585D"/>
    <w:rsid w:val="004A5D6A"/>
    <w:rsid w:val="004A6459"/>
    <w:rsid w:val="004A645C"/>
    <w:rsid w:val="004A668E"/>
    <w:rsid w:val="004A6777"/>
    <w:rsid w:val="004A67A4"/>
    <w:rsid w:val="004A69C9"/>
    <w:rsid w:val="004A6A98"/>
    <w:rsid w:val="004A6B44"/>
    <w:rsid w:val="004A7820"/>
    <w:rsid w:val="004A7917"/>
    <w:rsid w:val="004A7B95"/>
    <w:rsid w:val="004B09D0"/>
    <w:rsid w:val="004B0B53"/>
    <w:rsid w:val="004B0C3F"/>
    <w:rsid w:val="004B0F6E"/>
    <w:rsid w:val="004B16C1"/>
    <w:rsid w:val="004B17F3"/>
    <w:rsid w:val="004B18EB"/>
    <w:rsid w:val="004B1BEE"/>
    <w:rsid w:val="004B1D86"/>
    <w:rsid w:val="004B22F2"/>
    <w:rsid w:val="004B24D5"/>
    <w:rsid w:val="004B2536"/>
    <w:rsid w:val="004B2D46"/>
    <w:rsid w:val="004B337A"/>
    <w:rsid w:val="004B37D5"/>
    <w:rsid w:val="004B4022"/>
    <w:rsid w:val="004B454D"/>
    <w:rsid w:val="004B4848"/>
    <w:rsid w:val="004B4E23"/>
    <w:rsid w:val="004B50C3"/>
    <w:rsid w:val="004B5847"/>
    <w:rsid w:val="004B593B"/>
    <w:rsid w:val="004B683D"/>
    <w:rsid w:val="004B6B51"/>
    <w:rsid w:val="004B76E8"/>
    <w:rsid w:val="004B78F1"/>
    <w:rsid w:val="004C0026"/>
    <w:rsid w:val="004C047D"/>
    <w:rsid w:val="004C05EF"/>
    <w:rsid w:val="004C1519"/>
    <w:rsid w:val="004C1580"/>
    <w:rsid w:val="004C1990"/>
    <w:rsid w:val="004C1B61"/>
    <w:rsid w:val="004C1D3E"/>
    <w:rsid w:val="004C2896"/>
    <w:rsid w:val="004C2A2E"/>
    <w:rsid w:val="004C2A6F"/>
    <w:rsid w:val="004C2EB3"/>
    <w:rsid w:val="004C39C5"/>
    <w:rsid w:val="004C3FE9"/>
    <w:rsid w:val="004C4162"/>
    <w:rsid w:val="004C42A7"/>
    <w:rsid w:val="004C4800"/>
    <w:rsid w:val="004C53D0"/>
    <w:rsid w:val="004C587B"/>
    <w:rsid w:val="004C58C1"/>
    <w:rsid w:val="004C6330"/>
    <w:rsid w:val="004C6483"/>
    <w:rsid w:val="004C7B6E"/>
    <w:rsid w:val="004C7DD1"/>
    <w:rsid w:val="004C7EAC"/>
    <w:rsid w:val="004C7F36"/>
    <w:rsid w:val="004D022F"/>
    <w:rsid w:val="004D047F"/>
    <w:rsid w:val="004D066C"/>
    <w:rsid w:val="004D0714"/>
    <w:rsid w:val="004D0A57"/>
    <w:rsid w:val="004D0CA2"/>
    <w:rsid w:val="004D0E9C"/>
    <w:rsid w:val="004D0EE7"/>
    <w:rsid w:val="004D13B7"/>
    <w:rsid w:val="004D1742"/>
    <w:rsid w:val="004D1B52"/>
    <w:rsid w:val="004D1D23"/>
    <w:rsid w:val="004D1F3E"/>
    <w:rsid w:val="004D25B4"/>
    <w:rsid w:val="004D264C"/>
    <w:rsid w:val="004D2721"/>
    <w:rsid w:val="004D3195"/>
    <w:rsid w:val="004D31E6"/>
    <w:rsid w:val="004D3819"/>
    <w:rsid w:val="004D3AFD"/>
    <w:rsid w:val="004D3E92"/>
    <w:rsid w:val="004D3F62"/>
    <w:rsid w:val="004D4120"/>
    <w:rsid w:val="004D4179"/>
    <w:rsid w:val="004D41AA"/>
    <w:rsid w:val="004D41D9"/>
    <w:rsid w:val="004D45A1"/>
    <w:rsid w:val="004D4D83"/>
    <w:rsid w:val="004D4FC4"/>
    <w:rsid w:val="004D5243"/>
    <w:rsid w:val="004D59E6"/>
    <w:rsid w:val="004D5CC4"/>
    <w:rsid w:val="004D5EFC"/>
    <w:rsid w:val="004D62A4"/>
    <w:rsid w:val="004D7744"/>
    <w:rsid w:val="004D7855"/>
    <w:rsid w:val="004D7AB8"/>
    <w:rsid w:val="004D7AF0"/>
    <w:rsid w:val="004D7B5C"/>
    <w:rsid w:val="004D7D62"/>
    <w:rsid w:val="004E0265"/>
    <w:rsid w:val="004E06D3"/>
    <w:rsid w:val="004E1238"/>
    <w:rsid w:val="004E17EE"/>
    <w:rsid w:val="004E2514"/>
    <w:rsid w:val="004E25D4"/>
    <w:rsid w:val="004E26A3"/>
    <w:rsid w:val="004E273C"/>
    <w:rsid w:val="004E2923"/>
    <w:rsid w:val="004E2F02"/>
    <w:rsid w:val="004E494B"/>
    <w:rsid w:val="004E4974"/>
    <w:rsid w:val="004E50AB"/>
    <w:rsid w:val="004E520E"/>
    <w:rsid w:val="004E56E1"/>
    <w:rsid w:val="004E570A"/>
    <w:rsid w:val="004E5D1A"/>
    <w:rsid w:val="004E5FC3"/>
    <w:rsid w:val="004E63B6"/>
    <w:rsid w:val="004E6676"/>
    <w:rsid w:val="004E66C9"/>
    <w:rsid w:val="004E6AD6"/>
    <w:rsid w:val="004E6C60"/>
    <w:rsid w:val="004E7459"/>
    <w:rsid w:val="004E77A6"/>
    <w:rsid w:val="004E7E23"/>
    <w:rsid w:val="004F04CB"/>
    <w:rsid w:val="004F058D"/>
    <w:rsid w:val="004F0D0E"/>
    <w:rsid w:val="004F0E41"/>
    <w:rsid w:val="004F11F3"/>
    <w:rsid w:val="004F196D"/>
    <w:rsid w:val="004F1A99"/>
    <w:rsid w:val="004F1ADF"/>
    <w:rsid w:val="004F22E3"/>
    <w:rsid w:val="004F25EC"/>
    <w:rsid w:val="004F2E96"/>
    <w:rsid w:val="004F396F"/>
    <w:rsid w:val="004F4225"/>
    <w:rsid w:val="004F4315"/>
    <w:rsid w:val="004F43A6"/>
    <w:rsid w:val="004F4677"/>
    <w:rsid w:val="004F46E3"/>
    <w:rsid w:val="004F4C92"/>
    <w:rsid w:val="004F5135"/>
    <w:rsid w:val="004F56BC"/>
    <w:rsid w:val="004F598B"/>
    <w:rsid w:val="004F5CEB"/>
    <w:rsid w:val="004F6A9A"/>
    <w:rsid w:val="004F6E04"/>
    <w:rsid w:val="004F71C6"/>
    <w:rsid w:val="004F79A4"/>
    <w:rsid w:val="0050016A"/>
    <w:rsid w:val="005004AA"/>
    <w:rsid w:val="00500520"/>
    <w:rsid w:val="00500D9D"/>
    <w:rsid w:val="00500DAE"/>
    <w:rsid w:val="00501101"/>
    <w:rsid w:val="005012B9"/>
    <w:rsid w:val="00501589"/>
    <w:rsid w:val="005015D7"/>
    <w:rsid w:val="00501C95"/>
    <w:rsid w:val="00501FE5"/>
    <w:rsid w:val="00502995"/>
    <w:rsid w:val="00502C94"/>
    <w:rsid w:val="00502D19"/>
    <w:rsid w:val="00502FEA"/>
    <w:rsid w:val="00503EA9"/>
    <w:rsid w:val="0050413E"/>
    <w:rsid w:val="0050470C"/>
    <w:rsid w:val="005048EF"/>
    <w:rsid w:val="00504EBB"/>
    <w:rsid w:val="00505C94"/>
    <w:rsid w:val="00505EA2"/>
    <w:rsid w:val="00505F4D"/>
    <w:rsid w:val="00505F52"/>
    <w:rsid w:val="00506117"/>
    <w:rsid w:val="00506E14"/>
    <w:rsid w:val="005073A9"/>
    <w:rsid w:val="005073AA"/>
    <w:rsid w:val="00507479"/>
    <w:rsid w:val="005075DD"/>
    <w:rsid w:val="005077F3"/>
    <w:rsid w:val="00507A48"/>
    <w:rsid w:val="00507F89"/>
    <w:rsid w:val="005102C6"/>
    <w:rsid w:val="005105B3"/>
    <w:rsid w:val="00511C7B"/>
    <w:rsid w:val="00511CFD"/>
    <w:rsid w:val="00511FBE"/>
    <w:rsid w:val="005121D2"/>
    <w:rsid w:val="005123AB"/>
    <w:rsid w:val="00512AF6"/>
    <w:rsid w:val="00512BB6"/>
    <w:rsid w:val="00512CD7"/>
    <w:rsid w:val="00512F3B"/>
    <w:rsid w:val="0051309E"/>
    <w:rsid w:val="005142FF"/>
    <w:rsid w:val="00514C37"/>
    <w:rsid w:val="00515153"/>
    <w:rsid w:val="0051556C"/>
    <w:rsid w:val="00515643"/>
    <w:rsid w:val="005156E7"/>
    <w:rsid w:val="005158EC"/>
    <w:rsid w:val="005159F5"/>
    <w:rsid w:val="0051600C"/>
    <w:rsid w:val="00516092"/>
    <w:rsid w:val="0051612C"/>
    <w:rsid w:val="0051676A"/>
    <w:rsid w:val="00516A71"/>
    <w:rsid w:val="00516C6E"/>
    <w:rsid w:val="00517E22"/>
    <w:rsid w:val="0052022C"/>
    <w:rsid w:val="00520276"/>
    <w:rsid w:val="0052125E"/>
    <w:rsid w:val="005213BD"/>
    <w:rsid w:val="00521613"/>
    <w:rsid w:val="00521A61"/>
    <w:rsid w:val="0052220B"/>
    <w:rsid w:val="005223FA"/>
    <w:rsid w:val="00522920"/>
    <w:rsid w:val="00522C34"/>
    <w:rsid w:val="00522E7D"/>
    <w:rsid w:val="005233C3"/>
    <w:rsid w:val="00523633"/>
    <w:rsid w:val="005239B7"/>
    <w:rsid w:val="00523D66"/>
    <w:rsid w:val="0052400D"/>
    <w:rsid w:val="00524253"/>
    <w:rsid w:val="005245FC"/>
    <w:rsid w:val="005246AF"/>
    <w:rsid w:val="00524726"/>
    <w:rsid w:val="0052484D"/>
    <w:rsid w:val="00524C37"/>
    <w:rsid w:val="005251EC"/>
    <w:rsid w:val="0052605C"/>
    <w:rsid w:val="005260ED"/>
    <w:rsid w:val="0052625F"/>
    <w:rsid w:val="005264C2"/>
    <w:rsid w:val="005269CA"/>
    <w:rsid w:val="00526F37"/>
    <w:rsid w:val="00527014"/>
    <w:rsid w:val="005274B1"/>
    <w:rsid w:val="00527CF5"/>
    <w:rsid w:val="0053009B"/>
    <w:rsid w:val="005307C1"/>
    <w:rsid w:val="00530B79"/>
    <w:rsid w:val="00530F3D"/>
    <w:rsid w:val="00531E3F"/>
    <w:rsid w:val="0053223C"/>
    <w:rsid w:val="005326FB"/>
    <w:rsid w:val="00532F3B"/>
    <w:rsid w:val="0053301F"/>
    <w:rsid w:val="0053473C"/>
    <w:rsid w:val="005355E0"/>
    <w:rsid w:val="00535701"/>
    <w:rsid w:val="00535D1F"/>
    <w:rsid w:val="00536260"/>
    <w:rsid w:val="00536EAB"/>
    <w:rsid w:val="0053733F"/>
    <w:rsid w:val="0053779F"/>
    <w:rsid w:val="00537A6F"/>
    <w:rsid w:val="00537ED8"/>
    <w:rsid w:val="005400AE"/>
    <w:rsid w:val="00540580"/>
    <w:rsid w:val="00540AAB"/>
    <w:rsid w:val="0054111F"/>
    <w:rsid w:val="005414D4"/>
    <w:rsid w:val="005420D5"/>
    <w:rsid w:val="005422CA"/>
    <w:rsid w:val="005426BC"/>
    <w:rsid w:val="00543070"/>
    <w:rsid w:val="0054318C"/>
    <w:rsid w:val="00543270"/>
    <w:rsid w:val="0054385B"/>
    <w:rsid w:val="00544296"/>
    <w:rsid w:val="00544298"/>
    <w:rsid w:val="00544710"/>
    <w:rsid w:val="00544863"/>
    <w:rsid w:val="005448F7"/>
    <w:rsid w:val="00544D16"/>
    <w:rsid w:val="00544FBC"/>
    <w:rsid w:val="0054529B"/>
    <w:rsid w:val="005472C3"/>
    <w:rsid w:val="0054777B"/>
    <w:rsid w:val="00550611"/>
    <w:rsid w:val="00550626"/>
    <w:rsid w:val="00550A8C"/>
    <w:rsid w:val="00550D85"/>
    <w:rsid w:val="005515EC"/>
    <w:rsid w:val="00551DE3"/>
    <w:rsid w:val="00551FCD"/>
    <w:rsid w:val="00552000"/>
    <w:rsid w:val="00552225"/>
    <w:rsid w:val="005523E4"/>
    <w:rsid w:val="0055240F"/>
    <w:rsid w:val="0055299C"/>
    <w:rsid w:val="00553D14"/>
    <w:rsid w:val="00553D7C"/>
    <w:rsid w:val="00554065"/>
    <w:rsid w:val="0055429E"/>
    <w:rsid w:val="00554718"/>
    <w:rsid w:val="00554BEA"/>
    <w:rsid w:val="0055506B"/>
    <w:rsid w:val="005559F4"/>
    <w:rsid w:val="00555B71"/>
    <w:rsid w:val="00555BC9"/>
    <w:rsid w:val="005565C6"/>
    <w:rsid w:val="005568EE"/>
    <w:rsid w:val="00557487"/>
    <w:rsid w:val="005577C8"/>
    <w:rsid w:val="00557B2E"/>
    <w:rsid w:val="00557D90"/>
    <w:rsid w:val="00557DE1"/>
    <w:rsid w:val="00560212"/>
    <w:rsid w:val="005602DF"/>
    <w:rsid w:val="005605D1"/>
    <w:rsid w:val="00561024"/>
    <w:rsid w:val="00561099"/>
    <w:rsid w:val="00561108"/>
    <w:rsid w:val="00561247"/>
    <w:rsid w:val="00561F38"/>
    <w:rsid w:val="005627CB"/>
    <w:rsid w:val="00562CC4"/>
    <w:rsid w:val="005635BB"/>
    <w:rsid w:val="00563705"/>
    <w:rsid w:val="00563F70"/>
    <w:rsid w:val="005644C8"/>
    <w:rsid w:val="005649A1"/>
    <w:rsid w:val="00564DF6"/>
    <w:rsid w:val="00564EEC"/>
    <w:rsid w:val="005658B7"/>
    <w:rsid w:val="005658E7"/>
    <w:rsid w:val="00565905"/>
    <w:rsid w:val="00565D45"/>
    <w:rsid w:val="00566164"/>
    <w:rsid w:val="00566767"/>
    <w:rsid w:val="0056677A"/>
    <w:rsid w:val="0056680B"/>
    <w:rsid w:val="005668B6"/>
    <w:rsid w:val="00566C05"/>
    <w:rsid w:val="00567551"/>
    <w:rsid w:val="00567A0F"/>
    <w:rsid w:val="00567F7E"/>
    <w:rsid w:val="0057038A"/>
    <w:rsid w:val="0057039E"/>
    <w:rsid w:val="00570598"/>
    <w:rsid w:val="00570C3F"/>
    <w:rsid w:val="00570E29"/>
    <w:rsid w:val="00571140"/>
    <w:rsid w:val="005711F6"/>
    <w:rsid w:val="005716CD"/>
    <w:rsid w:val="00571E11"/>
    <w:rsid w:val="00572320"/>
    <w:rsid w:val="005724C9"/>
    <w:rsid w:val="00572528"/>
    <w:rsid w:val="0057265A"/>
    <w:rsid w:val="00572DE2"/>
    <w:rsid w:val="00572F48"/>
    <w:rsid w:val="00573070"/>
    <w:rsid w:val="00573891"/>
    <w:rsid w:val="00573E57"/>
    <w:rsid w:val="00574AFA"/>
    <w:rsid w:val="00574BC0"/>
    <w:rsid w:val="00574FF5"/>
    <w:rsid w:val="00575242"/>
    <w:rsid w:val="00576648"/>
    <w:rsid w:val="00576BC2"/>
    <w:rsid w:val="00580A76"/>
    <w:rsid w:val="00580EF9"/>
    <w:rsid w:val="00580F7A"/>
    <w:rsid w:val="00580FEE"/>
    <w:rsid w:val="005813DB"/>
    <w:rsid w:val="00582236"/>
    <w:rsid w:val="00582467"/>
    <w:rsid w:val="00582697"/>
    <w:rsid w:val="0058284A"/>
    <w:rsid w:val="00582986"/>
    <w:rsid w:val="005835AA"/>
    <w:rsid w:val="00583699"/>
    <w:rsid w:val="00583838"/>
    <w:rsid w:val="00583BAE"/>
    <w:rsid w:val="00584742"/>
    <w:rsid w:val="0058480B"/>
    <w:rsid w:val="00584A71"/>
    <w:rsid w:val="00584FD3"/>
    <w:rsid w:val="005853E9"/>
    <w:rsid w:val="0058556F"/>
    <w:rsid w:val="00585890"/>
    <w:rsid w:val="005859AB"/>
    <w:rsid w:val="00585AF9"/>
    <w:rsid w:val="00585C95"/>
    <w:rsid w:val="00586415"/>
    <w:rsid w:val="0058723D"/>
    <w:rsid w:val="00587621"/>
    <w:rsid w:val="0058780A"/>
    <w:rsid w:val="00587F20"/>
    <w:rsid w:val="0059007F"/>
    <w:rsid w:val="005905E6"/>
    <w:rsid w:val="00590862"/>
    <w:rsid w:val="00590A9C"/>
    <w:rsid w:val="00590B3D"/>
    <w:rsid w:val="00591171"/>
    <w:rsid w:val="00591229"/>
    <w:rsid w:val="0059146B"/>
    <w:rsid w:val="00591CCC"/>
    <w:rsid w:val="00591E7E"/>
    <w:rsid w:val="005927E2"/>
    <w:rsid w:val="00592C0F"/>
    <w:rsid w:val="00593308"/>
    <w:rsid w:val="005934F8"/>
    <w:rsid w:val="00593945"/>
    <w:rsid w:val="00594801"/>
    <w:rsid w:val="00595862"/>
    <w:rsid w:val="00596394"/>
    <w:rsid w:val="005963AC"/>
    <w:rsid w:val="0059661C"/>
    <w:rsid w:val="00596767"/>
    <w:rsid w:val="00596C20"/>
    <w:rsid w:val="00596CD5"/>
    <w:rsid w:val="00597530"/>
    <w:rsid w:val="005975EE"/>
    <w:rsid w:val="00597C08"/>
    <w:rsid w:val="005A00F2"/>
    <w:rsid w:val="005A09C0"/>
    <w:rsid w:val="005A0B5D"/>
    <w:rsid w:val="005A0C3F"/>
    <w:rsid w:val="005A12A2"/>
    <w:rsid w:val="005A17D3"/>
    <w:rsid w:val="005A21A9"/>
    <w:rsid w:val="005A238A"/>
    <w:rsid w:val="005A2583"/>
    <w:rsid w:val="005A25B9"/>
    <w:rsid w:val="005A286F"/>
    <w:rsid w:val="005A33A0"/>
    <w:rsid w:val="005A39D4"/>
    <w:rsid w:val="005A424E"/>
    <w:rsid w:val="005A43A0"/>
    <w:rsid w:val="005A4692"/>
    <w:rsid w:val="005A5489"/>
    <w:rsid w:val="005A56E4"/>
    <w:rsid w:val="005A5B70"/>
    <w:rsid w:val="005A5FB5"/>
    <w:rsid w:val="005A6001"/>
    <w:rsid w:val="005A624C"/>
    <w:rsid w:val="005A62D9"/>
    <w:rsid w:val="005A6337"/>
    <w:rsid w:val="005A6A34"/>
    <w:rsid w:val="005A6E8C"/>
    <w:rsid w:val="005A735E"/>
    <w:rsid w:val="005A7BAC"/>
    <w:rsid w:val="005B029F"/>
    <w:rsid w:val="005B0A14"/>
    <w:rsid w:val="005B0EEB"/>
    <w:rsid w:val="005B0F50"/>
    <w:rsid w:val="005B117D"/>
    <w:rsid w:val="005B153C"/>
    <w:rsid w:val="005B1BFA"/>
    <w:rsid w:val="005B1D0E"/>
    <w:rsid w:val="005B1D4B"/>
    <w:rsid w:val="005B1EA6"/>
    <w:rsid w:val="005B28D5"/>
    <w:rsid w:val="005B2973"/>
    <w:rsid w:val="005B2FA5"/>
    <w:rsid w:val="005B2FB7"/>
    <w:rsid w:val="005B31DC"/>
    <w:rsid w:val="005B4300"/>
    <w:rsid w:val="005B4407"/>
    <w:rsid w:val="005B49F5"/>
    <w:rsid w:val="005B6108"/>
    <w:rsid w:val="005B6531"/>
    <w:rsid w:val="005B7177"/>
    <w:rsid w:val="005B7431"/>
    <w:rsid w:val="005B746E"/>
    <w:rsid w:val="005B7500"/>
    <w:rsid w:val="005B7712"/>
    <w:rsid w:val="005B79AA"/>
    <w:rsid w:val="005B7F1B"/>
    <w:rsid w:val="005C0099"/>
    <w:rsid w:val="005C071F"/>
    <w:rsid w:val="005C07B4"/>
    <w:rsid w:val="005C1C90"/>
    <w:rsid w:val="005C1D5D"/>
    <w:rsid w:val="005C1FB8"/>
    <w:rsid w:val="005C2163"/>
    <w:rsid w:val="005C25F2"/>
    <w:rsid w:val="005C2AA7"/>
    <w:rsid w:val="005C2FD5"/>
    <w:rsid w:val="005C3915"/>
    <w:rsid w:val="005C3E51"/>
    <w:rsid w:val="005C3EFE"/>
    <w:rsid w:val="005C3FD1"/>
    <w:rsid w:val="005C3FFE"/>
    <w:rsid w:val="005C4584"/>
    <w:rsid w:val="005C460A"/>
    <w:rsid w:val="005C4F32"/>
    <w:rsid w:val="005C50EA"/>
    <w:rsid w:val="005C5AE5"/>
    <w:rsid w:val="005C61EE"/>
    <w:rsid w:val="005C6686"/>
    <w:rsid w:val="005C6BF8"/>
    <w:rsid w:val="005C6E10"/>
    <w:rsid w:val="005C6E2B"/>
    <w:rsid w:val="005C7891"/>
    <w:rsid w:val="005C7DE5"/>
    <w:rsid w:val="005C7E49"/>
    <w:rsid w:val="005D021E"/>
    <w:rsid w:val="005D02C7"/>
    <w:rsid w:val="005D02C8"/>
    <w:rsid w:val="005D0BBD"/>
    <w:rsid w:val="005D0F3D"/>
    <w:rsid w:val="005D0F5C"/>
    <w:rsid w:val="005D107A"/>
    <w:rsid w:val="005D110A"/>
    <w:rsid w:val="005D1314"/>
    <w:rsid w:val="005D13C2"/>
    <w:rsid w:val="005D1D95"/>
    <w:rsid w:val="005D1E2F"/>
    <w:rsid w:val="005D1E69"/>
    <w:rsid w:val="005D1E6B"/>
    <w:rsid w:val="005D2999"/>
    <w:rsid w:val="005D2C05"/>
    <w:rsid w:val="005D31D1"/>
    <w:rsid w:val="005D3240"/>
    <w:rsid w:val="005D3724"/>
    <w:rsid w:val="005D42F0"/>
    <w:rsid w:val="005D4BA9"/>
    <w:rsid w:val="005D4D71"/>
    <w:rsid w:val="005D5047"/>
    <w:rsid w:val="005D572A"/>
    <w:rsid w:val="005D575C"/>
    <w:rsid w:val="005D57BE"/>
    <w:rsid w:val="005D59CF"/>
    <w:rsid w:val="005D5C13"/>
    <w:rsid w:val="005D61C9"/>
    <w:rsid w:val="005D62BE"/>
    <w:rsid w:val="005D6322"/>
    <w:rsid w:val="005D6387"/>
    <w:rsid w:val="005D66F6"/>
    <w:rsid w:val="005D67E9"/>
    <w:rsid w:val="005D6C7B"/>
    <w:rsid w:val="005D6FE6"/>
    <w:rsid w:val="005D71AE"/>
    <w:rsid w:val="005D733C"/>
    <w:rsid w:val="005D7994"/>
    <w:rsid w:val="005D7B4F"/>
    <w:rsid w:val="005E07B8"/>
    <w:rsid w:val="005E0A3F"/>
    <w:rsid w:val="005E11A1"/>
    <w:rsid w:val="005E16BD"/>
    <w:rsid w:val="005E189B"/>
    <w:rsid w:val="005E1999"/>
    <w:rsid w:val="005E1B7D"/>
    <w:rsid w:val="005E2814"/>
    <w:rsid w:val="005E2DE5"/>
    <w:rsid w:val="005E3080"/>
    <w:rsid w:val="005E3361"/>
    <w:rsid w:val="005E3A7D"/>
    <w:rsid w:val="005E3DCA"/>
    <w:rsid w:val="005E42E8"/>
    <w:rsid w:val="005E4C8E"/>
    <w:rsid w:val="005E4E0C"/>
    <w:rsid w:val="005E547D"/>
    <w:rsid w:val="005E59C6"/>
    <w:rsid w:val="005E5A93"/>
    <w:rsid w:val="005E60F4"/>
    <w:rsid w:val="005E695D"/>
    <w:rsid w:val="005E6EA8"/>
    <w:rsid w:val="005E7448"/>
    <w:rsid w:val="005E7A9F"/>
    <w:rsid w:val="005E7B74"/>
    <w:rsid w:val="005E7FEF"/>
    <w:rsid w:val="005F01DA"/>
    <w:rsid w:val="005F0277"/>
    <w:rsid w:val="005F11F3"/>
    <w:rsid w:val="005F1DF9"/>
    <w:rsid w:val="005F2892"/>
    <w:rsid w:val="005F2A54"/>
    <w:rsid w:val="005F2BA2"/>
    <w:rsid w:val="005F30D5"/>
    <w:rsid w:val="005F333D"/>
    <w:rsid w:val="005F368F"/>
    <w:rsid w:val="005F37DF"/>
    <w:rsid w:val="005F3977"/>
    <w:rsid w:val="005F3A53"/>
    <w:rsid w:val="005F3C8C"/>
    <w:rsid w:val="005F3E8D"/>
    <w:rsid w:val="005F4172"/>
    <w:rsid w:val="005F428F"/>
    <w:rsid w:val="005F510A"/>
    <w:rsid w:val="005F52FE"/>
    <w:rsid w:val="005F56C7"/>
    <w:rsid w:val="005F65B2"/>
    <w:rsid w:val="005F67A5"/>
    <w:rsid w:val="005F69DF"/>
    <w:rsid w:val="005F7178"/>
    <w:rsid w:val="005F738C"/>
    <w:rsid w:val="005F767F"/>
    <w:rsid w:val="00600032"/>
    <w:rsid w:val="006018A5"/>
    <w:rsid w:val="00601E86"/>
    <w:rsid w:val="00601F73"/>
    <w:rsid w:val="006025B7"/>
    <w:rsid w:val="006029C9"/>
    <w:rsid w:val="00602B4C"/>
    <w:rsid w:val="00602ED9"/>
    <w:rsid w:val="00602EF2"/>
    <w:rsid w:val="00602F25"/>
    <w:rsid w:val="006031F5"/>
    <w:rsid w:val="00603B9A"/>
    <w:rsid w:val="00604215"/>
    <w:rsid w:val="0060460F"/>
    <w:rsid w:val="006047BC"/>
    <w:rsid w:val="00604CED"/>
    <w:rsid w:val="0060510F"/>
    <w:rsid w:val="00605310"/>
    <w:rsid w:val="00605379"/>
    <w:rsid w:val="006053BC"/>
    <w:rsid w:val="006055C6"/>
    <w:rsid w:val="006055E5"/>
    <w:rsid w:val="00605C94"/>
    <w:rsid w:val="0060654E"/>
    <w:rsid w:val="0060655E"/>
    <w:rsid w:val="00606712"/>
    <w:rsid w:val="00606D01"/>
    <w:rsid w:val="00607735"/>
    <w:rsid w:val="00607EB2"/>
    <w:rsid w:val="00607EFA"/>
    <w:rsid w:val="00610096"/>
    <w:rsid w:val="0061040F"/>
    <w:rsid w:val="006106F8"/>
    <w:rsid w:val="00610DA4"/>
    <w:rsid w:val="00610E76"/>
    <w:rsid w:val="00611F1F"/>
    <w:rsid w:val="00611F5D"/>
    <w:rsid w:val="00612099"/>
    <w:rsid w:val="00612BC7"/>
    <w:rsid w:val="00613A56"/>
    <w:rsid w:val="00613DCB"/>
    <w:rsid w:val="00613E0E"/>
    <w:rsid w:val="00613EE1"/>
    <w:rsid w:val="00614000"/>
    <w:rsid w:val="00614178"/>
    <w:rsid w:val="00614657"/>
    <w:rsid w:val="00614B6F"/>
    <w:rsid w:val="00614E68"/>
    <w:rsid w:val="00614E71"/>
    <w:rsid w:val="006151EA"/>
    <w:rsid w:val="006152DB"/>
    <w:rsid w:val="00615521"/>
    <w:rsid w:val="006156A7"/>
    <w:rsid w:val="0061574E"/>
    <w:rsid w:val="00615F95"/>
    <w:rsid w:val="006165E1"/>
    <w:rsid w:val="00616A7A"/>
    <w:rsid w:val="00616C9B"/>
    <w:rsid w:val="00616D5B"/>
    <w:rsid w:val="00616EF8"/>
    <w:rsid w:val="00617730"/>
    <w:rsid w:val="00617ADA"/>
    <w:rsid w:val="00617F93"/>
    <w:rsid w:val="0062010E"/>
    <w:rsid w:val="00620911"/>
    <w:rsid w:val="006213C1"/>
    <w:rsid w:val="00621723"/>
    <w:rsid w:val="006220BE"/>
    <w:rsid w:val="006228BB"/>
    <w:rsid w:val="006228EF"/>
    <w:rsid w:val="00622949"/>
    <w:rsid w:val="006230EE"/>
    <w:rsid w:val="00623164"/>
    <w:rsid w:val="0062360C"/>
    <w:rsid w:val="00623665"/>
    <w:rsid w:val="00623674"/>
    <w:rsid w:val="0062383D"/>
    <w:rsid w:val="00623842"/>
    <w:rsid w:val="006238AE"/>
    <w:rsid w:val="00623A7B"/>
    <w:rsid w:val="0062405C"/>
    <w:rsid w:val="00624251"/>
    <w:rsid w:val="0062459E"/>
    <w:rsid w:val="006245D8"/>
    <w:rsid w:val="00624C8D"/>
    <w:rsid w:val="00624D8D"/>
    <w:rsid w:val="0062514B"/>
    <w:rsid w:val="0062526D"/>
    <w:rsid w:val="006256E8"/>
    <w:rsid w:val="00625AC6"/>
    <w:rsid w:val="00625BA8"/>
    <w:rsid w:val="00625EE3"/>
    <w:rsid w:val="00626A0A"/>
    <w:rsid w:val="00627137"/>
    <w:rsid w:val="006271D9"/>
    <w:rsid w:val="00627253"/>
    <w:rsid w:val="00627567"/>
    <w:rsid w:val="00627FEC"/>
    <w:rsid w:val="006303AC"/>
    <w:rsid w:val="00630624"/>
    <w:rsid w:val="00630F32"/>
    <w:rsid w:val="0063147C"/>
    <w:rsid w:val="0063196E"/>
    <w:rsid w:val="00631AFF"/>
    <w:rsid w:val="00631DD6"/>
    <w:rsid w:val="006321CA"/>
    <w:rsid w:val="00632405"/>
    <w:rsid w:val="00632A6B"/>
    <w:rsid w:val="0063322B"/>
    <w:rsid w:val="006334F5"/>
    <w:rsid w:val="00633F5F"/>
    <w:rsid w:val="006345CD"/>
    <w:rsid w:val="00635528"/>
    <w:rsid w:val="006359B3"/>
    <w:rsid w:val="0063609B"/>
    <w:rsid w:val="006363C3"/>
    <w:rsid w:val="0063656A"/>
    <w:rsid w:val="0063666F"/>
    <w:rsid w:val="0063677A"/>
    <w:rsid w:val="00636862"/>
    <w:rsid w:val="006369CA"/>
    <w:rsid w:val="00636B1F"/>
    <w:rsid w:val="006375C7"/>
    <w:rsid w:val="0063784E"/>
    <w:rsid w:val="00637CB1"/>
    <w:rsid w:val="00640140"/>
    <w:rsid w:val="006401DF"/>
    <w:rsid w:val="0064045D"/>
    <w:rsid w:val="006406AF"/>
    <w:rsid w:val="00640E3E"/>
    <w:rsid w:val="00641929"/>
    <w:rsid w:val="006422AA"/>
    <w:rsid w:val="006427DB"/>
    <w:rsid w:val="00642995"/>
    <w:rsid w:val="00642C85"/>
    <w:rsid w:val="00642C88"/>
    <w:rsid w:val="00642EE0"/>
    <w:rsid w:val="00642F21"/>
    <w:rsid w:val="0064380A"/>
    <w:rsid w:val="006438AC"/>
    <w:rsid w:val="0064394B"/>
    <w:rsid w:val="006440FB"/>
    <w:rsid w:val="006441E9"/>
    <w:rsid w:val="00644374"/>
    <w:rsid w:val="006444E6"/>
    <w:rsid w:val="0064450B"/>
    <w:rsid w:val="00644703"/>
    <w:rsid w:val="0064508A"/>
    <w:rsid w:val="00645A7D"/>
    <w:rsid w:val="00645D93"/>
    <w:rsid w:val="00645FBD"/>
    <w:rsid w:val="0064609A"/>
    <w:rsid w:val="00646395"/>
    <w:rsid w:val="006466EB"/>
    <w:rsid w:val="00646E12"/>
    <w:rsid w:val="00647056"/>
    <w:rsid w:val="00647A64"/>
    <w:rsid w:val="00650305"/>
    <w:rsid w:val="00650641"/>
    <w:rsid w:val="006509A9"/>
    <w:rsid w:val="00650AB5"/>
    <w:rsid w:val="00650F69"/>
    <w:rsid w:val="00652444"/>
    <w:rsid w:val="006526CF"/>
    <w:rsid w:val="00652986"/>
    <w:rsid w:val="00652B5E"/>
    <w:rsid w:val="00652CEC"/>
    <w:rsid w:val="006535F3"/>
    <w:rsid w:val="00653D89"/>
    <w:rsid w:val="00653F2D"/>
    <w:rsid w:val="0065401D"/>
    <w:rsid w:val="00654306"/>
    <w:rsid w:val="00654520"/>
    <w:rsid w:val="006545A3"/>
    <w:rsid w:val="00654ABB"/>
    <w:rsid w:val="00654BC5"/>
    <w:rsid w:val="006559D2"/>
    <w:rsid w:val="006559FD"/>
    <w:rsid w:val="00656014"/>
    <w:rsid w:val="00656AD4"/>
    <w:rsid w:val="00656CBD"/>
    <w:rsid w:val="00656DA1"/>
    <w:rsid w:val="00657998"/>
    <w:rsid w:val="00657CF6"/>
    <w:rsid w:val="00660296"/>
    <w:rsid w:val="006602B9"/>
    <w:rsid w:val="0066033A"/>
    <w:rsid w:val="00660BA7"/>
    <w:rsid w:val="00661628"/>
    <w:rsid w:val="00661DA6"/>
    <w:rsid w:val="00662075"/>
    <w:rsid w:val="00662211"/>
    <w:rsid w:val="006628CB"/>
    <w:rsid w:val="00662C7F"/>
    <w:rsid w:val="00662E8F"/>
    <w:rsid w:val="00662EB0"/>
    <w:rsid w:val="0066305E"/>
    <w:rsid w:val="0066319C"/>
    <w:rsid w:val="006631AA"/>
    <w:rsid w:val="006631C7"/>
    <w:rsid w:val="006638FA"/>
    <w:rsid w:val="00663ED9"/>
    <w:rsid w:val="0066429F"/>
    <w:rsid w:val="006648A5"/>
    <w:rsid w:val="00664AD6"/>
    <w:rsid w:val="00664DB3"/>
    <w:rsid w:val="00665753"/>
    <w:rsid w:val="00665A88"/>
    <w:rsid w:val="00665B21"/>
    <w:rsid w:val="00666246"/>
    <w:rsid w:val="00666331"/>
    <w:rsid w:val="006663E8"/>
    <w:rsid w:val="00666515"/>
    <w:rsid w:val="00666826"/>
    <w:rsid w:val="006669D9"/>
    <w:rsid w:val="00667737"/>
    <w:rsid w:val="0066783C"/>
    <w:rsid w:val="00667A57"/>
    <w:rsid w:val="0067000C"/>
    <w:rsid w:val="006701AB"/>
    <w:rsid w:val="0067047A"/>
    <w:rsid w:val="006706E7"/>
    <w:rsid w:val="00670A3D"/>
    <w:rsid w:val="00670A9B"/>
    <w:rsid w:val="00671199"/>
    <w:rsid w:val="006711CD"/>
    <w:rsid w:val="006714CB"/>
    <w:rsid w:val="00671823"/>
    <w:rsid w:val="006727CD"/>
    <w:rsid w:val="00672D45"/>
    <w:rsid w:val="00672E35"/>
    <w:rsid w:val="006732B0"/>
    <w:rsid w:val="00673494"/>
    <w:rsid w:val="006737F9"/>
    <w:rsid w:val="006739DA"/>
    <w:rsid w:val="006739F1"/>
    <w:rsid w:val="00673C7C"/>
    <w:rsid w:val="00673DBB"/>
    <w:rsid w:val="00674131"/>
    <w:rsid w:val="006751BD"/>
    <w:rsid w:val="00675437"/>
    <w:rsid w:val="00675B42"/>
    <w:rsid w:val="00675E25"/>
    <w:rsid w:val="00675FA6"/>
    <w:rsid w:val="00676953"/>
    <w:rsid w:val="006769FF"/>
    <w:rsid w:val="006771A4"/>
    <w:rsid w:val="0067736F"/>
    <w:rsid w:val="006776E0"/>
    <w:rsid w:val="00677719"/>
    <w:rsid w:val="00677C6E"/>
    <w:rsid w:val="00677CF1"/>
    <w:rsid w:val="00680006"/>
    <w:rsid w:val="0068033B"/>
    <w:rsid w:val="006806F4"/>
    <w:rsid w:val="006808F6"/>
    <w:rsid w:val="00680F81"/>
    <w:rsid w:val="00681153"/>
    <w:rsid w:val="006812B8"/>
    <w:rsid w:val="006821B7"/>
    <w:rsid w:val="006823BE"/>
    <w:rsid w:val="006827AB"/>
    <w:rsid w:val="006827FA"/>
    <w:rsid w:val="006830AD"/>
    <w:rsid w:val="00683101"/>
    <w:rsid w:val="0068318D"/>
    <w:rsid w:val="00683837"/>
    <w:rsid w:val="006839C2"/>
    <w:rsid w:val="0068432C"/>
    <w:rsid w:val="00684339"/>
    <w:rsid w:val="006845F2"/>
    <w:rsid w:val="00684C9C"/>
    <w:rsid w:val="00684CAF"/>
    <w:rsid w:val="006855A1"/>
    <w:rsid w:val="0068602A"/>
    <w:rsid w:val="0068646C"/>
    <w:rsid w:val="00686D8A"/>
    <w:rsid w:val="006870C9"/>
    <w:rsid w:val="00687524"/>
    <w:rsid w:val="00687559"/>
    <w:rsid w:val="006877A0"/>
    <w:rsid w:val="00687C38"/>
    <w:rsid w:val="00687E8B"/>
    <w:rsid w:val="0069004D"/>
    <w:rsid w:val="00690315"/>
    <w:rsid w:val="00690552"/>
    <w:rsid w:val="00690F8C"/>
    <w:rsid w:val="006912A9"/>
    <w:rsid w:val="00692A31"/>
    <w:rsid w:val="00692EE1"/>
    <w:rsid w:val="00693137"/>
    <w:rsid w:val="0069446B"/>
    <w:rsid w:val="006946F0"/>
    <w:rsid w:val="00694BE1"/>
    <w:rsid w:val="00695150"/>
    <w:rsid w:val="006959C7"/>
    <w:rsid w:val="00695DF4"/>
    <w:rsid w:val="006962BE"/>
    <w:rsid w:val="006966A9"/>
    <w:rsid w:val="00697425"/>
    <w:rsid w:val="006974CA"/>
    <w:rsid w:val="00697927"/>
    <w:rsid w:val="00697B52"/>
    <w:rsid w:val="00697B5E"/>
    <w:rsid w:val="006A00EA"/>
    <w:rsid w:val="006A0FA7"/>
    <w:rsid w:val="006A1269"/>
    <w:rsid w:val="006A1731"/>
    <w:rsid w:val="006A194B"/>
    <w:rsid w:val="006A1BA3"/>
    <w:rsid w:val="006A20C6"/>
    <w:rsid w:val="006A2342"/>
    <w:rsid w:val="006A246C"/>
    <w:rsid w:val="006A38A6"/>
    <w:rsid w:val="006A480A"/>
    <w:rsid w:val="006A4C5A"/>
    <w:rsid w:val="006A4E5F"/>
    <w:rsid w:val="006A5A7D"/>
    <w:rsid w:val="006A6105"/>
    <w:rsid w:val="006A61C3"/>
    <w:rsid w:val="006A6224"/>
    <w:rsid w:val="006A63DE"/>
    <w:rsid w:val="006A645C"/>
    <w:rsid w:val="006A6A24"/>
    <w:rsid w:val="006A6B4B"/>
    <w:rsid w:val="006A740D"/>
    <w:rsid w:val="006A793B"/>
    <w:rsid w:val="006B0831"/>
    <w:rsid w:val="006B08CB"/>
    <w:rsid w:val="006B090C"/>
    <w:rsid w:val="006B0F37"/>
    <w:rsid w:val="006B11C8"/>
    <w:rsid w:val="006B1A5C"/>
    <w:rsid w:val="006B1CB0"/>
    <w:rsid w:val="006B1D74"/>
    <w:rsid w:val="006B2167"/>
    <w:rsid w:val="006B2170"/>
    <w:rsid w:val="006B27F5"/>
    <w:rsid w:val="006B3877"/>
    <w:rsid w:val="006B3E74"/>
    <w:rsid w:val="006B3F46"/>
    <w:rsid w:val="006B4513"/>
    <w:rsid w:val="006B47B6"/>
    <w:rsid w:val="006B4C92"/>
    <w:rsid w:val="006B4FCD"/>
    <w:rsid w:val="006B53F3"/>
    <w:rsid w:val="006B5516"/>
    <w:rsid w:val="006B559F"/>
    <w:rsid w:val="006B568F"/>
    <w:rsid w:val="006B5DE0"/>
    <w:rsid w:val="006B5FF9"/>
    <w:rsid w:val="006B60E7"/>
    <w:rsid w:val="006B61A6"/>
    <w:rsid w:val="006B6313"/>
    <w:rsid w:val="006B6562"/>
    <w:rsid w:val="006B6610"/>
    <w:rsid w:val="006B69F9"/>
    <w:rsid w:val="006B6E1B"/>
    <w:rsid w:val="006B6EC3"/>
    <w:rsid w:val="006B706F"/>
    <w:rsid w:val="006B7E72"/>
    <w:rsid w:val="006B7EF3"/>
    <w:rsid w:val="006C0021"/>
    <w:rsid w:val="006C04EF"/>
    <w:rsid w:val="006C0A13"/>
    <w:rsid w:val="006C0D50"/>
    <w:rsid w:val="006C0FC9"/>
    <w:rsid w:val="006C113D"/>
    <w:rsid w:val="006C1386"/>
    <w:rsid w:val="006C1AEC"/>
    <w:rsid w:val="006C1B09"/>
    <w:rsid w:val="006C1B66"/>
    <w:rsid w:val="006C2D6B"/>
    <w:rsid w:val="006C2ED4"/>
    <w:rsid w:val="006C305B"/>
    <w:rsid w:val="006C44A6"/>
    <w:rsid w:val="006C4681"/>
    <w:rsid w:val="006C4842"/>
    <w:rsid w:val="006C4A12"/>
    <w:rsid w:val="006C4E8E"/>
    <w:rsid w:val="006C51C3"/>
    <w:rsid w:val="006C5208"/>
    <w:rsid w:val="006C52C1"/>
    <w:rsid w:val="006C54DE"/>
    <w:rsid w:val="006C59B3"/>
    <w:rsid w:val="006C5AC4"/>
    <w:rsid w:val="006C6088"/>
    <w:rsid w:val="006C645E"/>
    <w:rsid w:val="006C6D8B"/>
    <w:rsid w:val="006C6FD2"/>
    <w:rsid w:val="006C71F9"/>
    <w:rsid w:val="006C7642"/>
    <w:rsid w:val="006C7A3C"/>
    <w:rsid w:val="006D08DF"/>
    <w:rsid w:val="006D0A1D"/>
    <w:rsid w:val="006D0A2D"/>
    <w:rsid w:val="006D0A74"/>
    <w:rsid w:val="006D1BC3"/>
    <w:rsid w:val="006D1DD2"/>
    <w:rsid w:val="006D1EA9"/>
    <w:rsid w:val="006D2218"/>
    <w:rsid w:val="006D2673"/>
    <w:rsid w:val="006D28CC"/>
    <w:rsid w:val="006D31A7"/>
    <w:rsid w:val="006D37D3"/>
    <w:rsid w:val="006D3A73"/>
    <w:rsid w:val="006D3B13"/>
    <w:rsid w:val="006D3CB4"/>
    <w:rsid w:val="006D3D2C"/>
    <w:rsid w:val="006D3E89"/>
    <w:rsid w:val="006D4E29"/>
    <w:rsid w:val="006D5788"/>
    <w:rsid w:val="006D5E6B"/>
    <w:rsid w:val="006D6296"/>
    <w:rsid w:val="006D64F1"/>
    <w:rsid w:val="006D682E"/>
    <w:rsid w:val="006D6A3F"/>
    <w:rsid w:val="006D6A48"/>
    <w:rsid w:val="006D6A79"/>
    <w:rsid w:val="006D6BE1"/>
    <w:rsid w:val="006D70B4"/>
    <w:rsid w:val="006D7130"/>
    <w:rsid w:val="006D71EA"/>
    <w:rsid w:val="006D75DF"/>
    <w:rsid w:val="006D7D6E"/>
    <w:rsid w:val="006D7D8A"/>
    <w:rsid w:val="006D7DAD"/>
    <w:rsid w:val="006E05C9"/>
    <w:rsid w:val="006E0AD3"/>
    <w:rsid w:val="006E0C56"/>
    <w:rsid w:val="006E0F48"/>
    <w:rsid w:val="006E107E"/>
    <w:rsid w:val="006E10D0"/>
    <w:rsid w:val="006E1E3F"/>
    <w:rsid w:val="006E1F8A"/>
    <w:rsid w:val="006E1FF5"/>
    <w:rsid w:val="006E223F"/>
    <w:rsid w:val="006E264B"/>
    <w:rsid w:val="006E26F0"/>
    <w:rsid w:val="006E27AD"/>
    <w:rsid w:val="006E2A7B"/>
    <w:rsid w:val="006E2D5B"/>
    <w:rsid w:val="006E3D05"/>
    <w:rsid w:val="006E3DDB"/>
    <w:rsid w:val="006E3FAA"/>
    <w:rsid w:val="006E41E3"/>
    <w:rsid w:val="006E6533"/>
    <w:rsid w:val="006E661D"/>
    <w:rsid w:val="006E6EA3"/>
    <w:rsid w:val="006E7306"/>
    <w:rsid w:val="006E7359"/>
    <w:rsid w:val="006E7458"/>
    <w:rsid w:val="006E79AE"/>
    <w:rsid w:val="006F03D4"/>
    <w:rsid w:val="006F066E"/>
    <w:rsid w:val="006F0F2C"/>
    <w:rsid w:val="006F12FF"/>
    <w:rsid w:val="006F17A8"/>
    <w:rsid w:val="006F1A2D"/>
    <w:rsid w:val="006F2133"/>
    <w:rsid w:val="006F2789"/>
    <w:rsid w:val="006F2B5A"/>
    <w:rsid w:val="006F325B"/>
    <w:rsid w:val="006F3BF2"/>
    <w:rsid w:val="006F43AD"/>
    <w:rsid w:val="006F43AF"/>
    <w:rsid w:val="006F4557"/>
    <w:rsid w:val="006F47C5"/>
    <w:rsid w:val="006F4A84"/>
    <w:rsid w:val="006F4B88"/>
    <w:rsid w:val="006F5336"/>
    <w:rsid w:val="006F5371"/>
    <w:rsid w:val="006F57A8"/>
    <w:rsid w:val="006F6A0A"/>
    <w:rsid w:val="006F7072"/>
    <w:rsid w:val="006F7579"/>
    <w:rsid w:val="006F79D7"/>
    <w:rsid w:val="006F7D61"/>
    <w:rsid w:val="006F7E5A"/>
    <w:rsid w:val="00700076"/>
    <w:rsid w:val="007000CD"/>
    <w:rsid w:val="007000F9"/>
    <w:rsid w:val="0070077D"/>
    <w:rsid w:val="00701064"/>
    <w:rsid w:val="0070112B"/>
    <w:rsid w:val="00701154"/>
    <w:rsid w:val="007018B6"/>
    <w:rsid w:val="00701A52"/>
    <w:rsid w:val="00701B3C"/>
    <w:rsid w:val="00701D4D"/>
    <w:rsid w:val="0070221E"/>
    <w:rsid w:val="0070255B"/>
    <w:rsid w:val="00702C47"/>
    <w:rsid w:val="00702C87"/>
    <w:rsid w:val="00702D6F"/>
    <w:rsid w:val="00702EFD"/>
    <w:rsid w:val="0070314B"/>
    <w:rsid w:val="0070325E"/>
    <w:rsid w:val="00703C7C"/>
    <w:rsid w:val="00703E8B"/>
    <w:rsid w:val="00704157"/>
    <w:rsid w:val="00704CCA"/>
    <w:rsid w:val="00705397"/>
    <w:rsid w:val="00705C99"/>
    <w:rsid w:val="00705D72"/>
    <w:rsid w:val="007065EE"/>
    <w:rsid w:val="00706665"/>
    <w:rsid w:val="0070693A"/>
    <w:rsid w:val="00706D4C"/>
    <w:rsid w:val="00706DE1"/>
    <w:rsid w:val="00706FC5"/>
    <w:rsid w:val="007072D2"/>
    <w:rsid w:val="00707757"/>
    <w:rsid w:val="00707798"/>
    <w:rsid w:val="00707936"/>
    <w:rsid w:val="00707D22"/>
    <w:rsid w:val="00710766"/>
    <w:rsid w:val="00710DE0"/>
    <w:rsid w:val="00710E27"/>
    <w:rsid w:val="00710E94"/>
    <w:rsid w:val="00711480"/>
    <w:rsid w:val="007120D9"/>
    <w:rsid w:val="00712170"/>
    <w:rsid w:val="00712270"/>
    <w:rsid w:val="00712372"/>
    <w:rsid w:val="007125DC"/>
    <w:rsid w:val="00712614"/>
    <w:rsid w:val="00712BB4"/>
    <w:rsid w:val="0071310C"/>
    <w:rsid w:val="0071313D"/>
    <w:rsid w:val="007131C8"/>
    <w:rsid w:val="007134FC"/>
    <w:rsid w:val="007138EB"/>
    <w:rsid w:val="007140EC"/>
    <w:rsid w:val="0071427A"/>
    <w:rsid w:val="00714330"/>
    <w:rsid w:val="007143D9"/>
    <w:rsid w:val="007145AF"/>
    <w:rsid w:val="00714680"/>
    <w:rsid w:val="00715737"/>
    <w:rsid w:val="007165E8"/>
    <w:rsid w:val="0071699A"/>
    <w:rsid w:val="00716C72"/>
    <w:rsid w:val="00716D58"/>
    <w:rsid w:val="00717EF6"/>
    <w:rsid w:val="00717F03"/>
    <w:rsid w:val="00720567"/>
    <w:rsid w:val="00720CBF"/>
    <w:rsid w:val="00720FF2"/>
    <w:rsid w:val="00721082"/>
    <w:rsid w:val="0072111F"/>
    <w:rsid w:val="0072195E"/>
    <w:rsid w:val="00722184"/>
    <w:rsid w:val="00722299"/>
    <w:rsid w:val="00722518"/>
    <w:rsid w:val="00722D3F"/>
    <w:rsid w:val="00722E4B"/>
    <w:rsid w:val="00722F54"/>
    <w:rsid w:val="0072305B"/>
    <w:rsid w:val="00723263"/>
    <w:rsid w:val="007237F3"/>
    <w:rsid w:val="0072502F"/>
    <w:rsid w:val="007252CD"/>
    <w:rsid w:val="00725D6B"/>
    <w:rsid w:val="007266C1"/>
    <w:rsid w:val="0072676E"/>
    <w:rsid w:val="00727856"/>
    <w:rsid w:val="00727BA8"/>
    <w:rsid w:val="00727F41"/>
    <w:rsid w:val="00730014"/>
    <w:rsid w:val="00730045"/>
    <w:rsid w:val="007318A9"/>
    <w:rsid w:val="007318D6"/>
    <w:rsid w:val="00731A69"/>
    <w:rsid w:val="00731EA1"/>
    <w:rsid w:val="007328CD"/>
    <w:rsid w:val="00732EE9"/>
    <w:rsid w:val="00733FEB"/>
    <w:rsid w:val="007346ED"/>
    <w:rsid w:val="00734DEA"/>
    <w:rsid w:val="00734EBB"/>
    <w:rsid w:val="00736868"/>
    <w:rsid w:val="007376D9"/>
    <w:rsid w:val="00737903"/>
    <w:rsid w:val="00737C87"/>
    <w:rsid w:val="00740CBC"/>
    <w:rsid w:val="00741176"/>
    <w:rsid w:val="00741521"/>
    <w:rsid w:val="00741DF5"/>
    <w:rsid w:val="00741E6E"/>
    <w:rsid w:val="007432F5"/>
    <w:rsid w:val="00743675"/>
    <w:rsid w:val="007439A5"/>
    <w:rsid w:val="00743A59"/>
    <w:rsid w:val="00743F25"/>
    <w:rsid w:val="00744650"/>
    <w:rsid w:val="00744665"/>
    <w:rsid w:val="0074470F"/>
    <w:rsid w:val="007449D1"/>
    <w:rsid w:val="00744DEF"/>
    <w:rsid w:val="00745228"/>
    <w:rsid w:val="0074551F"/>
    <w:rsid w:val="0074649C"/>
    <w:rsid w:val="00746915"/>
    <w:rsid w:val="00746943"/>
    <w:rsid w:val="00746D98"/>
    <w:rsid w:val="007471CD"/>
    <w:rsid w:val="00747227"/>
    <w:rsid w:val="007476D5"/>
    <w:rsid w:val="00747767"/>
    <w:rsid w:val="00747AD4"/>
    <w:rsid w:val="007500BA"/>
    <w:rsid w:val="00750173"/>
    <w:rsid w:val="00750277"/>
    <w:rsid w:val="00750497"/>
    <w:rsid w:val="00750A17"/>
    <w:rsid w:val="00750EA9"/>
    <w:rsid w:val="007510CC"/>
    <w:rsid w:val="0075113B"/>
    <w:rsid w:val="0075178D"/>
    <w:rsid w:val="00751861"/>
    <w:rsid w:val="00751A96"/>
    <w:rsid w:val="00752298"/>
    <w:rsid w:val="007522FC"/>
    <w:rsid w:val="0075249E"/>
    <w:rsid w:val="007524B4"/>
    <w:rsid w:val="00753338"/>
    <w:rsid w:val="00753372"/>
    <w:rsid w:val="00753A43"/>
    <w:rsid w:val="00753F4B"/>
    <w:rsid w:val="007541C6"/>
    <w:rsid w:val="007549FD"/>
    <w:rsid w:val="00754F71"/>
    <w:rsid w:val="00754F88"/>
    <w:rsid w:val="0075508B"/>
    <w:rsid w:val="0075526D"/>
    <w:rsid w:val="00755514"/>
    <w:rsid w:val="00756295"/>
    <w:rsid w:val="00756795"/>
    <w:rsid w:val="00756DC8"/>
    <w:rsid w:val="00756E2E"/>
    <w:rsid w:val="0075714A"/>
    <w:rsid w:val="007578FE"/>
    <w:rsid w:val="00757DD1"/>
    <w:rsid w:val="007601F4"/>
    <w:rsid w:val="007607FF"/>
    <w:rsid w:val="007608B3"/>
    <w:rsid w:val="00760D82"/>
    <w:rsid w:val="00760E9A"/>
    <w:rsid w:val="00760FED"/>
    <w:rsid w:val="00760FEF"/>
    <w:rsid w:val="007615E0"/>
    <w:rsid w:val="00761614"/>
    <w:rsid w:val="007618C5"/>
    <w:rsid w:val="00761D5A"/>
    <w:rsid w:val="0076276F"/>
    <w:rsid w:val="00762E18"/>
    <w:rsid w:val="007630A7"/>
    <w:rsid w:val="00763A6E"/>
    <w:rsid w:val="00764496"/>
    <w:rsid w:val="00764864"/>
    <w:rsid w:val="00764AD1"/>
    <w:rsid w:val="00764C6E"/>
    <w:rsid w:val="0076502C"/>
    <w:rsid w:val="007652E2"/>
    <w:rsid w:val="0076543C"/>
    <w:rsid w:val="00765469"/>
    <w:rsid w:val="00765619"/>
    <w:rsid w:val="007668DE"/>
    <w:rsid w:val="00766B8F"/>
    <w:rsid w:val="00766E1C"/>
    <w:rsid w:val="00767134"/>
    <w:rsid w:val="00767680"/>
    <w:rsid w:val="00767B66"/>
    <w:rsid w:val="00767D16"/>
    <w:rsid w:val="00767DF7"/>
    <w:rsid w:val="00767E5A"/>
    <w:rsid w:val="0077008D"/>
    <w:rsid w:val="007709B0"/>
    <w:rsid w:val="007710E4"/>
    <w:rsid w:val="007712E3"/>
    <w:rsid w:val="00771310"/>
    <w:rsid w:val="0077142D"/>
    <w:rsid w:val="00771AFC"/>
    <w:rsid w:val="00771DFB"/>
    <w:rsid w:val="00771EEB"/>
    <w:rsid w:val="00772136"/>
    <w:rsid w:val="00772516"/>
    <w:rsid w:val="0077254B"/>
    <w:rsid w:val="00772A5A"/>
    <w:rsid w:val="007738C2"/>
    <w:rsid w:val="007738DB"/>
    <w:rsid w:val="00773BAF"/>
    <w:rsid w:val="007743AB"/>
    <w:rsid w:val="00774746"/>
    <w:rsid w:val="00774851"/>
    <w:rsid w:val="00774987"/>
    <w:rsid w:val="00774CEE"/>
    <w:rsid w:val="00774E2E"/>
    <w:rsid w:val="00775762"/>
    <w:rsid w:val="00775F5C"/>
    <w:rsid w:val="007760EA"/>
    <w:rsid w:val="00776661"/>
    <w:rsid w:val="007766AA"/>
    <w:rsid w:val="00777554"/>
    <w:rsid w:val="00777955"/>
    <w:rsid w:val="00777A4B"/>
    <w:rsid w:val="00777EFD"/>
    <w:rsid w:val="007800DE"/>
    <w:rsid w:val="00780343"/>
    <w:rsid w:val="007805A7"/>
    <w:rsid w:val="007806DC"/>
    <w:rsid w:val="00780A12"/>
    <w:rsid w:val="00780BA6"/>
    <w:rsid w:val="00781019"/>
    <w:rsid w:val="007813E7"/>
    <w:rsid w:val="007813EA"/>
    <w:rsid w:val="00781756"/>
    <w:rsid w:val="00781D1D"/>
    <w:rsid w:val="00782155"/>
    <w:rsid w:val="007821E0"/>
    <w:rsid w:val="007823B3"/>
    <w:rsid w:val="00782CBF"/>
    <w:rsid w:val="00782FD3"/>
    <w:rsid w:val="0078371E"/>
    <w:rsid w:val="00783ACD"/>
    <w:rsid w:val="00784456"/>
    <w:rsid w:val="007844DA"/>
    <w:rsid w:val="00784B6A"/>
    <w:rsid w:val="0078602A"/>
    <w:rsid w:val="00786B2F"/>
    <w:rsid w:val="00786F78"/>
    <w:rsid w:val="007873CF"/>
    <w:rsid w:val="00787699"/>
    <w:rsid w:val="007876FF"/>
    <w:rsid w:val="007877C4"/>
    <w:rsid w:val="00787B2D"/>
    <w:rsid w:val="007909C9"/>
    <w:rsid w:val="007909EB"/>
    <w:rsid w:val="00791200"/>
    <w:rsid w:val="0079125F"/>
    <w:rsid w:val="00791292"/>
    <w:rsid w:val="0079137E"/>
    <w:rsid w:val="007913A3"/>
    <w:rsid w:val="00791490"/>
    <w:rsid w:val="007919BE"/>
    <w:rsid w:val="0079252C"/>
    <w:rsid w:val="00792784"/>
    <w:rsid w:val="00792A50"/>
    <w:rsid w:val="007932D3"/>
    <w:rsid w:val="00793FC5"/>
    <w:rsid w:val="0079406B"/>
    <w:rsid w:val="00794355"/>
    <w:rsid w:val="00794DBA"/>
    <w:rsid w:val="00795181"/>
    <w:rsid w:val="00795FC4"/>
    <w:rsid w:val="00796E0B"/>
    <w:rsid w:val="00797419"/>
    <w:rsid w:val="007974AC"/>
    <w:rsid w:val="0079798E"/>
    <w:rsid w:val="00797BD0"/>
    <w:rsid w:val="00797DB6"/>
    <w:rsid w:val="007A0300"/>
    <w:rsid w:val="007A04FC"/>
    <w:rsid w:val="007A0E98"/>
    <w:rsid w:val="007A14BF"/>
    <w:rsid w:val="007A14FF"/>
    <w:rsid w:val="007A1BF4"/>
    <w:rsid w:val="007A1BF7"/>
    <w:rsid w:val="007A1F78"/>
    <w:rsid w:val="007A23A9"/>
    <w:rsid w:val="007A24B4"/>
    <w:rsid w:val="007A2886"/>
    <w:rsid w:val="007A292D"/>
    <w:rsid w:val="007A334A"/>
    <w:rsid w:val="007A349E"/>
    <w:rsid w:val="007A3607"/>
    <w:rsid w:val="007A38CA"/>
    <w:rsid w:val="007A43D6"/>
    <w:rsid w:val="007A4834"/>
    <w:rsid w:val="007A48E2"/>
    <w:rsid w:val="007A51F8"/>
    <w:rsid w:val="007A5A5A"/>
    <w:rsid w:val="007A5BC9"/>
    <w:rsid w:val="007A68AE"/>
    <w:rsid w:val="007A68C8"/>
    <w:rsid w:val="007A699D"/>
    <w:rsid w:val="007A6D10"/>
    <w:rsid w:val="007A74AB"/>
    <w:rsid w:val="007A76AA"/>
    <w:rsid w:val="007A77B1"/>
    <w:rsid w:val="007A7938"/>
    <w:rsid w:val="007A7BCF"/>
    <w:rsid w:val="007A7CBA"/>
    <w:rsid w:val="007B02DE"/>
    <w:rsid w:val="007B0441"/>
    <w:rsid w:val="007B0EDF"/>
    <w:rsid w:val="007B111E"/>
    <w:rsid w:val="007B1440"/>
    <w:rsid w:val="007B1576"/>
    <w:rsid w:val="007B2005"/>
    <w:rsid w:val="007B2145"/>
    <w:rsid w:val="007B22C7"/>
    <w:rsid w:val="007B253F"/>
    <w:rsid w:val="007B2818"/>
    <w:rsid w:val="007B2D3C"/>
    <w:rsid w:val="007B2EB5"/>
    <w:rsid w:val="007B339D"/>
    <w:rsid w:val="007B3578"/>
    <w:rsid w:val="007B3912"/>
    <w:rsid w:val="007B4460"/>
    <w:rsid w:val="007B5287"/>
    <w:rsid w:val="007B550E"/>
    <w:rsid w:val="007B5985"/>
    <w:rsid w:val="007B6901"/>
    <w:rsid w:val="007B6A05"/>
    <w:rsid w:val="007B6A4B"/>
    <w:rsid w:val="007B7875"/>
    <w:rsid w:val="007B7B16"/>
    <w:rsid w:val="007C00DF"/>
    <w:rsid w:val="007C0125"/>
    <w:rsid w:val="007C01ED"/>
    <w:rsid w:val="007C05C0"/>
    <w:rsid w:val="007C0951"/>
    <w:rsid w:val="007C0CD8"/>
    <w:rsid w:val="007C0D03"/>
    <w:rsid w:val="007C0D27"/>
    <w:rsid w:val="007C0D6F"/>
    <w:rsid w:val="007C13A0"/>
    <w:rsid w:val="007C13E0"/>
    <w:rsid w:val="007C1843"/>
    <w:rsid w:val="007C1D64"/>
    <w:rsid w:val="007C2124"/>
    <w:rsid w:val="007C22CE"/>
    <w:rsid w:val="007C279F"/>
    <w:rsid w:val="007C28BB"/>
    <w:rsid w:val="007C2902"/>
    <w:rsid w:val="007C2C57"/>
    <w:rsid w:val="007C3140"/>
    <w:rsid w:val="007C3147"/>
    <w:rsid w:val="007C3388"/>
    <w:rsid w:val="007C3460"/>
    <w:rsid w:val="007C36FE"/>
    <w:rsid w:val="007C3A2E"/>
    <w:rsid w:val="007C3E64"/>
    <w:rsid w:val="007C4547"/>
    <w:rsid w:val="007C459A"/>
    <w:rsid w:val="007C4638"/>
    <w:rsid w:val="007C4811"/>
    <w:rsid w:val="007C4A94"/>
    <w:rsid w:val="007C4B6C"/>
    <w:rsid w:val="007C4C70"/>
    <w:rsid w:val="007C5087"/>
    <w:rsid w:val="007C5376"/>
    <w:rsid w:val="007C540C"/>
    <w:rsid w:val="007C54A0"/>
    <w:rsid w:val="007C5AAF"/>
    <w:rsid w:val="007C61C5"/>
    <w:rsid w:val="007C6591"/>
    <w:rsid w:val="007C6A78"/>
    <w:rsid w:val="007C6CBB"/>
    <w:rsid w:val="007C7517"/>
    <w:rsid w:val="007C752D"/>
    <w:rsid w:val="007C7B28"/>
    <w:rsid w:val="007C7D95"/>
    <w:rsid w:val="007C7FED"/>
    <w:rsid w:val="007D039B"/>
    <w:rsid w:val="007D06DA"/>
    <w:rsid w:val="007D10A9"/>
    <w:rsid w:val="007D10B3"/>
    <w:rsid w:val="007D1D66"/>
    <w:rsid w:val="007D1E55"/>
    <w:rsid w:val="007D208D"/>
    <w:rsid w:val="007D32D0"/>
    <w:rsid w:val="007D38AE"/>
    <w:rsid w:val="007D3DD6"/>
    <w:rsid w:val="007D46E4"/>
    <w:rsid w:val="007D4ABC"/>
    <w:rsid w:val="007D4AD9"/>
    <w:rsid w:val="007D4E1C"/>
    <w:rsid w:val="007D5543"/>
    <w:rsid w:val="007D58DD"/>
    <w:rsid w:val="007D6549"/>
    <w:rsid w:val="007D67BF"/>
    <w:rsid w:val="007D685B"/>
    <w:rsid w:val="007D6A57"/>
    <w:rsid w:val="007D73F1"/>
    <w:rsid w:val="007D74BB"/>
    <w:rsid w:val="007D7956"/>
    <w:rsid w:val="007E0FB7"/>
    <w:rsid w:val="007E1C21"/>
    <w:rsid w:val="007E2B5D"/>
    <w:rsid w:val="007E2DDF"/>
    <w:rsid w:val="007E34F5"/>
    <w:rsid w:val="007E3B29"/>
    <w:rsid w:val="007E3D18"/>
    <w:rsid w:val="007E426E"/>
    <w:rsid w:val="007E446F"/>
    <w:rsid w:val="007E45D2"/>
    <w:rsid w:val="007E4904"/>
    <w:rsid w:val="007E4EAE"/>
    <w:rsid w:val="007E5546"/>
    <w:rsid w:val="007E5AD2"/>
    <w:rsid w:val="007E5DB3"/>
    <w:rsid w:val="007E631F"/>
    <w:rsid w:val="007E6641"/>
    <w:rsid w:val="007E69A5"/>
    <w:rsid w:val="007E6A01"/>
    <w:rsid w:val="007E75B1"/>
    <w:rsid w:val="007E7F25"/>
    <w:rsid w:val="007E7F63"/>
    <w:rsid w:val="007F04BB"/>
    <w:rsid w:val="007F06FA"/>
    <w:rsid w:val="007F0818"/>
    <w:rsid w:val="007F0B1A"/>
    <w:rsid w:val="007F0B5B"/>
    <w:rsid w:val="007F0B73"/>
    <w:rsid w:val="007F0BFE"/>
    <w:rsid w:val="007F0D04"/>
    <w:rsid w:val="007F0F0C"/>
    <w:rsid w:val="007F115D"/>
    <w:rsid w:val="007F1461"/>
    <w:rsid w:val="007F155D"/>
    <w:rsid w:val="007F158C"/>
    <w:rsid w:val="007F25DA"/>
    <w:rsid w:val="007F26AC"/>
    <w:rsid w:val="007F2A1F"/>
    <w:rsid w:val="007F2D87"/>
    <w:rsid w:val="007F33AF"/>
    <w:rsid w:val="007F33FA"/>
    <w:rsid w:val="007F344C"/>
    <w:rsid w:val="007F38A5"/>
    <w:rsid w:val="007F3EF8"/>
    <w:rsid w:val="007F48EF"/>
    <w:rsid w:val="007F48F9"/>
    <w:rsid w:val="007F492B"/>
    <w:rsid w:val="007F4A92"/>
    <w:rsid w:val="007F4B5D"/>
    <w:rsid w:val="007F4CED"/>
    <w:rsid w:val="007F5B55"/>
    <w:rsid w:val="007F5B8D"/>
    <w:rsid w:val="007F5F06"/>
    <w:rsid w:val="007F6B32"/>
    <w:rsid w:val="007F6B4C"/>
    <w:rsid w:val="007F6CB8"/>
    <w:rsid w:val="007F71BB"/>
    <w:rsid w:val="007F736F"/>
    <w:rsid w:val="007F77A8"/>
    <w:rsid w:val="007F77EA"/>
    <w:rsid w:val="007F7D1A"/>
    <w:rsid w:val="007F7D51"/>
    <w:rsid w:val="007F7F90"/>
    <w:rsid w:val="00800247"/>
    <w:rsid w:val="0080026E"/>
    <w:rsid w:val="00801811"/>
    <w:rsid w:val="00801B0E"/>
    <w:rsid w:val="00801CC3"/>
    <w:rsid w:val="00802426"/>
    <w:rsid w:val="00802A1D"/>
    <w:rsid w:val="00802F12"/>
    <w:rsid w:val="0080314E"/>
    <w:rsid w:val="00803A7B"/>
    <w:rsid w:val="00804623"/>
    <w:rsid w:val="008048A9"/>
    <w:rsid w:val="00804A68"/>
    <w:rsid w:val="00804F64"/>
    <w:rsid w:val="00805361"/>
    <w:rsid w:val="00805A8F"/>
    <w:rsid w:val="00805D41"/>
    <w:rsid w:val="0080688D"/>
    <w:rsid w:val="008069A5"/>
    <w:rsid w:val="00806A29"/>
    <w:rsid w:val="00806AE7"/>
    <w:rsid w:val="00806FDE"/>
    <w:rsid w:val="008073B8"/>
    <w:rsid w:val="00807FB7"/>
    <w:rsid w:val="008100F4"/>
    <w:rsid w:val="008106C7"/>
    <w:rsid w:val="008113F8"/>
    <w:rsid w:val="00811B71"/>
    <w:rsid w:val="00811D92"/>
    <w:rsid w:val="00811E4F"/>
    <w:rsid w:val="008125DF"/>
    <w:rsid w:val="0081279F"/>
    <w:rsid w:val="00812A5B"/>
    <w:rsid w:val="00812BB4"/>
    <w:rsid w:val="008130AF"/>
    <w:rsid w:val="008131A5"/>
    <w:rsid w:val="008136AE"/>
    <w:rsid w:val="00813F60"/>
    <w:rsid w:val="0081447A"/>
    <w:rsid w:val="00814799"/>
    <w:rsid w:val="00815455"/>
    <w:rsid w:val="008157E0"/>
    <w:rsid w:val="00815A0D"/>
    <w:rsid w:val="008161F4"/>
    <w:rsid w:val="00816671"/>
    <w:rsid w:val="008167C6"/>
    <w:rsid w:val="00816B3F"/>
    <w:rsid w:val="008170FB"/>
    <w:rsid w:val="00817117"/>
    <w:rsid w:val="00817F8A"/>
    <w:rsid w:val="0082013B"/>
    <w:rsid w:val="008205A0"/>
    <w:rsid w:val="008209D2"/>
    <w:rsid w:val="00820A81"/>
    <w:rsid w:val="00820C90"/>
    <w:rsid w:val="00820D72"/>
    <w:rsid w:val="0082124B"/>
    <w:rsid w:val="00821273"/>
    <w:rsid w:val="008213EF"/>
    <w:rsid w:val="00821E10"/>
    <w:rsid w:val="00821E11"/>
    <w:rsid w:val="00822477"/>
    <w:rsid w:val="00822A15"/>
    <w:rsid w:val="00822C59"/>
    <w:rsid w:val="00822DE9"/>
    <w:rsid w:val="00822F92"/>
    <w:rsid w:val="00823224"/>
    <w:rsid w:val="008234C9"/>
    <w:rsid w:val="00823789"/>
    <w:rsid w:val="00823C97"/>
    <w:rsid w:val="00823EE4"/>
    <w:rsid w:val="00824871"/>
    <w:rsid w:val="008249CC"/>
    <w:rsid w:val="00824CBA"/>
    <w:rsid w:val="00825129"/>
    <w:rsid w:val="00826891"/>
    <w:rsid w:val="008270BF"/>
    <w:rsid w:val="008272AA"/>
    <w:rsid w:val="0082746C"/>
    <w:rsid w:val="00827BB1"/>
    <w:rsid w:val="00827ED1"/>
    <w:rsid w:val="00830443"/>
    <w:rsid w:val="00830681"/>
    <w:rsid w:val="00830783"/>
    <w:rsid w:val="00830CAC"/>
    <w:rsid w:val="008310F5"/>
    <w:rsid w:val="0083121F"/>
    <w:rsid w:val="00831434"/>
    <w:rsid w:val="008317BC"/>
    <w:rsid w:val="00831826"/>
    <w:rsid w:val="008319B0"/>
    <w:rsid w:val="0083200A"/>
    <w:rsid w:val="008320A6"/>
    <w:rsid w:val="008321E2"/>
    <w:rsid w:val="00832890"/>
    <w:rsid w:val="00832E4F"/>
    <w:rsid w:val="008339E3"/>
    <w:rsid w:val="00833AC6"/>
    <w:rsid w:val="0083412A"/>
    <w:rsid w:val="00834359"/>
    <w:rsid w:val="008343E7"/>
    <w:rsid w:val="008355EF"/>
    <w:rsid w:val="00835811"/>
    <w:rsid w:val="008359ED"/>
    <w:rsid w:val="00835CA3"/>
    <w:rsid w:val="00835D0C"/>
    <w:rsid w:val="00835F52"/>
    <w:rsid w:val="0083680D"/>
    <w:rsid w:val="0083694D"/>
    <w:rsid w:val="00836A8E"/>
    <w:rsid w:val="00836C07"/>
    <w:rsid w:val="0083755F"/>
    <w:rsid w:val="00837715"/>
    <w:rsid w:val="008377F9"/>
    <w:rsid w:val="00837D87"/>
    <w:rsid w:val="00837EA1"/>
    <w:rsid w:val="00837FB4"/>
    <w:rsid w:val="00840526"/>
    <w:rsid w:val="00840B42"/>
    <w:rsid w:val="00840CCB"/>
    <w:rsid w:val="00840E40"/>
    <w:rsid w:val="008412B3"/>
    <w:rsid w:val="008415BF"/>
    <w:rsid w:val="008416D1"/>
    <w:rsid w:val="00841A04"/>
    <w:rsid w:val="00841A1A"/>
    <w:rsid w:val="00841C12"/>
    <w:rsid w:val="0084215A"/>
    <w:rsid w:val="00842470"/>
    <w:rsid w:val="00843B5D"/>
    <w:rsid w:val="00843DA5"/>
    <w:rsid w:val="00844044"/>
    <w:rsid w:val="008444E3"/>
    <w:rsid w:val="00844833"/>
    <w:rsid w:val="0084515F"/>
    <w:rsid w:val="0084522E"/>
    <w:rsid w:val="008458F9"/>
    <w:rsid w:val="00845D2E"/>
    <w:rsid w:val="00845E98"/>
    <w:rsid w:val="0084603C"/>
    <w:rsid w:val="008461B1"/>
    <w:rsid w:val="0084620F"/>
    <w:rsid w:val="00846291"/>
    <w:rsid w:val="008462BA"/>
    <w:rsid w:val="00846386"/>
    <w:rsid w:val="008463C4"/>
    <w:rsid w:val="008473AC"/>
    <w:rsid w:val="0084768F"/>
    <w:rsid w:val="008503F4"/>
    <w:rsid w:val="00850911"/>
    <w:rsid w:val="00850B1F"/>
    <w:rsid w:val="00850DB1"/>
    <w:rsid w:val="00851C01"/>
    <w:rsid w:val="00852478"/>
    <w:rsid w:val="00853128"/>
    <w:rsid w:val="008533C5"/>
    <w:rsid w:val="00853850"/>
    <w:rsid w:val="00853A1B"/>
    <w:rsid w:val="008549AB"/>
    <w:rsid w:val="00854A0D"/>
    <w:rsid w:val="008554C7"/>
    <w:rsid w:val="00855596"/>
    <w:rsid w:val="008563F3"/>
    <w:rsid w:val="00856CE0"/>
    <w:rsid w:val="00856DA0"/>
    <w:rsid w:val="00856EA3"/>
    <w:rsid w:val="00856F0F"/>
    <w:rsid w:val="00860957"/>
    <w:rsid w:val="00860C92"/>
    <w:rsid w:val="00860D9D"/>
    <w:rsid w:val="0086131A"/>
    <w:rsid w:val="0086145A"/>
    <w:rsid w:val="00861872"/>
    <w:rsid w:val="00861DD6"/>
    <w:rsid w:val="00861F71"/>
    <w:rsid w:val="00862374"/>
    <w:rsid w:val="0086238E"/>
    <w:rsid w:val="008629D7"/>
    <w:rsid w:val="00862D28"/>
    <w:rsid w:val="008630B7"/>
    <w:rsid w:val="00863441"/>
    <w:rsid w:val="00863473"/>
    <w:rsid w:val="00863915"/>
    <w:rsid w:val="00863A11"/>
    <w:rsid w:val="00863BAB"/>
    <w:rsid w:val="008642AD"/>
    <w:rsid w:val="008656EB"/>
    <w:rsid w:val="00865934"/>
    <w:rsid w:val="00865F4A"/>
    <w:rsid w:val="008667D2"/>
    <w:rsid w:val="008676C3"/>
    <w:rsid w:val="008678CF"/>
    <w:rsid w:val="0087023C"/>
    <w:rsid w:val="008702D7"/>
    <w:rsid w:val="008707DA"/>
    <w:rsid w:val="00870C3B"/>
    <w:rsid w:val="00870E3A"/>
    <w:rsid w:val="00871A40"/>
    <w:rsid w:val="00871AF6"/>
    <w:rsid w:val="00871CEC"/>
    <w:rsid w:val="0087218E"/>
    <w:rsid w:val="008724CE"/>
    <w:rsid w:val="0087266B"/>
    <w:rsid w:val="008732E3"/>
    <w:rsid w:val="00873484"/>
    <w:rsid w:val="008738B7"/>
    <w:rsid w:val="00873F46"/>
    <w:rsid w:val="008741E6"/>
    <w:rsid w:val="00874455"/>
    <w:rsid w:val="008748E7"/>
    <w:rsid w:val="00874BD3"/>
    <w:rsid w:val="00874EAE"/>
    <w:rsid w:val="008751FA"/>
    <w:rsid w:val="00875478"/>
    <w:rsid w:val="00875538"/>
    <w:rsid w:val="008761CE"/>
    <w:rsid w:val="0087676C"/>
    <w:rsid w:val="00876844"/>
    <w:rsid w:val="00876A0F"/>
    <w:rsid w:val="00876CAF"/>
    <w:rsid w:val="008773BE"/>
    <w:rsid w:val="0087752D"/>
    <w:rsid w:val="00877635"/>
    <w:rsid w:val="00877A1B"/>
    <w:rsid w:val="00877D02"/>
    <w:rsid w:val="008801DD"/>
    <w:rsid w:val="0088035E"/>
    <w:rsid w:val="00880499"/>
    <w:rsid w:val="00880948"/>
    <w:rsid w:val="00880A8F"/>
    <w:rsid w:val="00881438"/>
    <w:rsid w:val="00881483"/>
    <w:rsid w:val="0088180A"/>
    <w:rsid w:val="00881D68"/>
    <w:rsid w:val="00882381"/>
    <w:rsid w:val="008828CA"/>
    <w:rsid w:val="008829C4"/>
    <w:rsid w:val="00882BF9"/>
    <w:rsid w:val="00882C0C"/>
    <w:rsid w:val="00882D1D"/>
    <w:rsid w:val="00882E6A"/>
    <w:rsid w:val="00882F81"/>
    <w:rsid w:val="008832B2"/>
    <w:rsid w:val="008833AE"/>
    <w:rsid w:val="00883891"/>
    <w:rsid w:val="00883B90"/>
    <w:rsid w:val="00883DA8"/>
    <w:rsid w:val="008841A9"/>
    <w:rsid w:val="008844B8"/>
    <w:rsid w:val="008847ED"/>
    <w:rsid w:val="00884A98"/>
    <w:rsid w:val="00884C81"/>
    <w:rsid w:val="00884EAD"/>
    <w:rsid w:val="00884EAE"/>
    <w:rsid w:val="008852EC"/>
    <w:rsid w:val="008855B7"/>
    <w:rsid w:val="00885809"/>
    <w:rsid w:val="008858A3"/>
    <w:rsid w:val="00885905"/>
    <w:rsid w:val="008859EE"/>
    <w:rsid w:val="00885A91"/>
    <w:rsid w:val="00885CA5"/>
    <w:rsid w:val="00886389"/>
    <w:rsid w:val="008863F2"/>
    <w:rsid w:val="0088680E"/>
    <w:rsid w:val="00886942"/>
    <w:rsid w:val="00886DE3"/>
    <w:rsid w:val="00886E5F"/>
    <w:rsid w:val="008871BD"/>
    <w:rsid w:val="00887502"/>
    <w:rsid w:val="008876CB"/>
    <w:rsid w:val="00887D0D"/>
    <w:rsid w:val="008903CD"/>
    <w:rsid w:val="008904DC"/>
    <w:rsid w:val="008904EF"/>
    <w:rsid w:val="00890651"/>
    <w:rsid w:val="00890899"/>
    <w:rsid w:val="00890D26"/>
    <w:rsid w:val="00891141"/>
    <w:rsid w:val="00891A71"/>
    <w:rsid w:val="008926BB"/>
    <w:rsid w:val="00892C2F"/>
    <w:rsid w:val="00892D91"/>
    <w:rsid w:val="0089344E"/>
    <w:rsid w:val="00893C37"/>
    <w:rsid w:val="00893CB8"/>
    <w:rsid w:val="00893F89"/>
    <w:rsid w:val="00894277"/>
    <w:rsid w:val="008943C7"/>
    <w:rsid w:val="00894761"/>
    <w:rsid w:val="00894B88"/>
    <w:rsid w:val="00894E6E"/>
    <w:rsid w:val="008952E8"/>
    <w:rsid w:val="008954E3"/>
    <w:rsid w:val="00896339"/>
    <w:rsid w:val="00896A44"/>
    <w:rsid w:val="00896E05"/>
    <w:rsid w:val="008976C8"/>
    <w:rsid w:val="008A01B7"/>
    <w:rsid w:val="008A0845"/>
    <w:rsid w:val="008A0EBA"/>
    <w:rsid w:val="008A16E2"/>
    <w:rsid w:val="008A176E"/>
    <w:rsid w:val="008A177C"/>
    <w:rsid w:val="008A1A26"/>
    <w:rsid w:val="008A1B06"/>
    <w:rsid w:val="008A1C8F"/>
    <w:rsid w:val="008A218A"/>
    <w:rsid w:val="008A21CD"/>
    <w:rsid w:val="008A2649"/>
    <w:rsid w:val="008A27BC"/>
    <w:rsid w:val="008A2869"/>
    <w:rsid w:val="008A2ABF"/>
    <w:rsid w:val="008A3028"/>
    <w:rsid w:val="008A3664"/>
    <w:rsid w:val="008A36D9"/>
    <w:rsid w:val="008A3C10"/>
    <w:rsid w:val="008A3D27"/>
    <w:rsid w:val="008A3D30"/>
    <w:rsid w:val="008A3F88"/>
    <w:rsid w:val="008A443C"/>
    <w:rsid w:val="008A46AD"/>
    <w:rsid w:val="008A5055"/>
    <w:rsid w:val="008A5232"/>
    <w:rsid w:val="008A5AC8"/>
    <w:rsid w:val="008A6028"/>
    <w:rsid w:val="008A6536"/>
    <w:rsid w:val="008A6751"/>
    <w:rsid w:val="008A6810"/>
    <w:rsid w:val="008A6E03"/>
    <w:rsid w:val="008A6E4A"/>
    <w:rsid w:val="008A7AB2"/>
    <w:rsid w:val="008A7F29"/>
    <w:rsid w:val="008B06DB"/>
    <w:rsid w:val="008B0828"/>
    <w:rsid w:val="008B0BA0"/>
    <w:rsid w:val="008B0E82"/>
    <w:rsid w:val="008B1235"/>
    <w:rsid w:val="008B12EB"/>
    <w:rsid w:val="008B1476"/>
    <w:rsid w:val="008B1686"/>
    <w:rsid w:val="008B182A"/>
    <w:rsid w:val="008B1999"/>
    <w:rsid w:val="008B1BC6"/>
    <w:rsid w:val="008B1F17"/>
    <w:rsid w:val="008B2067"/>
    <w:rsid w:val="008B277C"/>
    <w:rsid w:val="008B3841"/>
    <w:rsid w:val="008B3956"/>
    <w:rsid w:val="008B3B1B"/>
    <w:rsid w:val="008B431C"/>
    <w:rsid w:val="008B4355"/>
    <w:rsid w:val="008B4BAF"/>
    <w:rsid w:val="008B4DE5"/>
    <w:rsid w:val="008B4F15"/>
    <w:rsid w:val="008B5447"/>
    <w:rsid w:val="008B5888"/>
    <w:rsid w:val="008B5C0D"/>
    <w:rsid w:val="008B5CC5"/>
    <w:rsid w:val="008B602F"/>
    <w:rsid w:val="008B7AF6"/>
    <w:rsid w:val="008B7F63"/>
    <w:rsid w:val="008C0210"/>
    <w:rsid w:val="008C0443"/>
    <w:rsid w:val="008C092E"/>
    <w:rsid w:val="008C0EBC"/>
    <w:rsid w:val="008C12E3"/>
    <w:rsid w:val="008C1441"/>
    <w:rsid w:val="008C1622"/>
    <w:rsid w:val="008C2248"/>
    <w:rsid w:val="008C247C"/>
    <w:rsid w:val="008C2ABB"/>
    <w:rsid w:val="008C2D74"/>
    <w:rsid w:val="008C30CD"/>
    <w:rsid w:val="008C31E3"/>
    <w:rsid w:val="008C358B"/>
    <w:rsid w:val="008C4661"/>
    <w:rsid w:val="008C49D7"/>
    <w:rsid w:val="008C4D79"/>
    <w:rsid w:val="008C4FE1"/>
    <w:rsid w:val="008C5430"/>
    <w:rsid w:val="008C547C"/>
    <w:rsid w:val="008C583D"/>
    <w:rsid w:val="008C6752"/>
    <w:rsid w:val="008C699E"/>
    <w:rsid w:val="008C6FF3"/>
    <w:rsid w:val="008C77E3"/>
    <w:rsid w:val="008C7D14"/>
    <w:rsid w:val="008C7FA3"/>
    <w:rsid w:val="008D0282"/>
    <w:rsid w:val="008D0DD7"/>
    <w:rsid w:val="008D15D4"/>
    <w:rsid w:val="008D1853"/>
    <w:rsid w:val="008D1ADD"/>
    <w:rsid w:val="008D1CA8"/>
    <w:rsid w:val="008D1DD2"/>
    <w:rsid w:val="008D1E1D"/>
    <w:rsid w:val="008D22BF"/>
    <w:rsid w:val="008D3277"/>
    <w:rsid w:val="008D3CBB"/>
    <w:rsid w:val="008D3E49"/>
    <w:rsid w:val="008D4011"/>
    <w:rsid w:val="008D42F0"/>
    <w:rsid w:val="008D4385"/>
    <w:rsid w:val="008D4A5C"/>
    <w:rsid w:val="008D520B"/>
    <w:rsid w:val="008D5587"/>
    <w:rsid w:val="008D56AD"/>
    <w:rsid w:val="008D5F48"/>
    <w:rsid w:val="008D68CE"/>
    <w:rsid w:val="008D6D2A"/>
    <w:rsid w:val="008D7722"/>
    <w:rsid w:val="008D7E73"/>
    <w:rsid w:val="008E0410"/>
    <w:rsid w:val="008E0924"/>
    <w:rsid w:val="008E0B6A"/>
    <w:rsid w:val="008E0BD9"/>
    <w:rsid w:val="008E16BE"/>
    <w:rsid w:val="008E19A9"/>
    <w:rsid w:val="008E1C68"/>
    <w:rsid w:val="008E1CB1"/>
    <w:rsid w:val="008E1FDD"/>
    <w:rsid w:val="008E25D6"/>
    <w:rsid w:val="008E29C1"/>
    <w:rsid w:val="008E301E"/>
    <w:rsid w:val="008E3040"/>
    <w:rsid w:val="008E323C"/>
    <w:rsid w:val="008E326C"/>
    <w:rsid w:val="008E3303"/>
    <w:rsid w:val="008E3519"/>
    <w:rsid w:val="008E3561"/>
    <w:rsid w:val="008E369D"/>
    <w:rsid w:val="008E3C61"/>
    <w:rsid w:val="008E3D46"/>
    <w:rsid w:val="008E400B"/>
    <w:rsid w:val="008E424D"/>
    <w:rsid w:val="008E491E"/>
    <w:rsid w:val="008E4A7B"/>
    <w:rsid w:val="008E4DF7"/>
    <w:rsid w:val="008E56B4"/>
    <w:rsid w:val="008E5A2B"/>
    <w:rsid w:val="008E679B"/>
    <w:rsid w:val="008E6AB1"/>
    <w:rsid w:val="008E6D00"/>
    <w:rsid w:val="008E707B"/>
    <w:rsid w:val="008E7097"/>
    <w:rsid w:val="008E720C"/>
    <w:rsid w:val="008E7366"/>
    <w:rsid w:val="008E7BA0"/>
    <w:rsid w:val="008E7F0D"/>
    <w:rsid w:val="008F003F"/>
    <w:rsid w:val="008F0983"/>
    <w:rsid w:val="008F0DAF"/>
    <w:rsid w:val="008F0FCB"/>
    <w:rsid w:val="008F127A"/>
    <w:rsid w:val="008F1C0C"/>
    <w:rsid w:val="008F1FE0"/>
    <w:rsid w:val="008F2118"/>
    <w:rsid w:val="008F22C3"/>
    <w:rsid w:val="008F2C50"/>
    <w:rsid w:val="008F33B9"/>
    <w:rsid w:val="008F36BC"/>
    <w:rsid w:val="008F394C"/>
    <w:rsid w:val="008F3E0E"/>
    <w:rsid w:val="008F425E"/>
    <w:rsid w:val="008F4A9C"/>
    <w:rsid w:val="008F5379"/>
    <w:rsid w:val="008F583F"/>
    <w:rsid w:val="008F5C50"/>
    <w:rsid w:val="008F5E02"/>
    <w:rsid w:val="008F6935"/>
    <w:rsid w:val="008F7500"/>
    <w:rsid w:val="008F7564"/>
    <w:rsid w:val="008F77F1"/>
    <w:rsid w:val="008F7EA4"/>
    <w:rsid w:val="008F7F94"/>
    <w:rsid w:val="00900CFF"/>
    <w:rsid w:val="00900DCA"/>
    <w:rsid w:val="009011BE"/>
    <w:rsid w:val="00902091"/>
    <w:rsid w:val="009022CA"/>
    <w:rsid w:val="00902B0D"/>
    <w:rsid w:val="00902B2B"/>
    <w:rsid w:val="00902D34"/>
    <w:rsid w:val="00903669"/>
    <w:rsid w:val="00903875"/>
    <w:rsid w:val="00903ADC"/>
    <w:rsid w:val="00904D24"/>
    <w:rsid w:val="009051A2"/>
    <w:rsid w:val="009051F0"/>
    <w:rsid w:val="009056B9"/>
    <w:rsid w:val="009057F2"/>
    <w:rsid w:val="00905C04"/>
    <w:rsid w:val="00905C86"/>
    <w:rsid w:val="009066C0"/>
    <w:rsid w:val="00906DF1"/>
    <w:rsid w:val="00906ED0"/>
    <w:rsid w:val="00906FC9"/>
    <w:rsid w:val="00907118"/>
    <w:rsid w:val="0090783F"/>
    <w:rsid w:val="0091002B"/>
    <w:rsid w:val="00910516"/>
    <w:rsid w:val="009106F7"/>
    <w:rsid w:val="009109CF"/>
    <w:rsid w:val="00910C71"/>
    <w:rsid w:val="00910D9A"/>
    <w:rsid w:val="00910DC3"/>
    <w:rsid w:val="00911041"/>
    <w:rsid w:val="0091109A"/>
    <w:rsid w:val="009122E7"/>
    <w:rsid w:val="00912420"/>
    <w:rsid w:val="00912543"/>
    <w:rsid w:val="00912869"/>
    <w:rsid w:val="00912E66"/>
    <w:rsid w:val="00912FC2"/>
    <w:rsid w:val="00913348"/>
    <w:rsid w:val="009141E6"/>
    <w:rsid w:val="0091432F"/>
    <w:rsid w:val="0091435B"/>
    <w:rsid w:val="00914380"/>
    <w:rsid w:val="009144BD"/>
    <w:rsid w:val="00914640"/>
    <w:rsid w:val="00914D9E"/>
    <w:rsid w:val="00914FE7"/>
    <w:rsid w:val="0091542D"/>
    <w:rsid w:val="00915B4C"/>
    <w:rsid w:val="00916334"/>
    <w:rsid w:val="0091667C"/>
    <w:rsid w:val="0091702E"/>
    <w:rsid w:val="00917353"/>
    <w:rsid w:val="00917A8C"/>
    <w:rsid w:val="00917B51"/>
    <w:rsid w:val="00917B74"/>
    <w:rsid w:val="00917BC5"/>
    <w:rsid w:val="00917BFD"/>
    <w:rsid w:val="00917D19"/>
    <w:rsid w:val="009200B7"/>
    <w:rsid w:val="009202E2"/>
    <w:rsid w:val="009203B8"/>
    <w:rsid w:val="00920447"/>
    <w:rsid w:val="00920454"/>
    <w:rsid w:val="00920638"/>
    <w:rsid w:val="009206FC"/>
    <w:rsid w:val="009207B1"/>
    <w:rsid w:val="009209F2"/>
    <w:rsid w:val="009212A8"/>
    <w:rsid w:val="0092153C"/>
    <w:rsid w:val="00921795"/>
    <w:rsid w:val="009218D0"/>
    <w:rsid w:val="00921A46"/>
    <w:rsid w:val="00921CFE"/>
    <w:rsid w:val="00921EC3"/>
    <w:rsid w:val="009224FD"/>
    <w:rsid w:val="009229D7"/>
    <w:rsid w:val="00922E02"/>
    <w:rsid w:val="00922E1B"/>
    <w:rsid w:val="00922F1A"/>
    <w:rsid w:val="00923289"/>
    <w:rsid w:val="00923436"/>
    <w:rsid w:val="0092380D"/>
    <w:rsid w:val="00923994"/>
    <w:rsid w:val="00923D31"/>
    <w:rsid w:val="009242B8"/>
    <w:rsid w:val="00924E61"/>
    <w:rsid w:val="00924FAF"/>
    <w:rsid w:val="00924FF6"/>
    <w:rsid w:val="0092545A"/>
    <w:rsid w:val="00925767"/>
    <w:rsid w:val="00925B68"/>
    <w:rsid w:val="009263DC"/>
    <w:rsid w:val="00926733"/>
    <w:rsid w:val="00926958"/>
    <w:rsid w:val="00926A3E"/>
    <w:rsid w:val="00927003"/>
    <w:rsid w:val="00927177"/>
    <w:rsid w:val="00927227"/>
    <w:rsid w:val="0092760C"/>
    <w:rsid w:val="00927CFD"/>
    <w:rsid w:val="0093006C"/>
    <w:rsid w:val="009303F9"/>
    <w:rsid w:val="00930692"/>
    <w:rsid w:val="009306BD"/>
    <w:rsid w:val="00930790"/>
    <w:rsid w:val="00930B77"/>
    <w:rsid w:val="00930B85"/>
    <w:rsid w:val="00930D18"/>
    <w:rsid w:val="00930F64"/>
    <w:rsid w:val="0093113A"/>
    <w:rsid w:val="0093174D"/>
    <w:rsid w:val="00931A84"/>
    <w:rsid w:val="00931DF5"/>
    <w:rsid w:val="009323E3"/>
    <w:rsid w:val="00932523"/>
    <w:rsid w:val="009325E0"/>
    <w:rsid w:val="00932871"/>
    <w:rsid w:val="009328AE"/>
    <w:rsid w:val="0093309A"/>
    <w:rsid w:val="009332AD"/>
    <w:rsid w:val="009336B8"/>
    <w:rsid w:val="00933E04"/>
    <w:rsid w:val="00934323"/>
    <w:rsid w:val="00934841"/>
    <w:rsid w:val="00934A6B"/>
    <w:rsid w:val="00935685"/>
    <w:rsid w:val="0093587B"/>
    <w:rsid w:val="00935A71"/>
    <w:rsid w:val="00935AF8"/>
    <w:rsid w:val="00935C87"/>
    <w:rsid w:val="00935D43"/>
    <w:rsid w:val="00935D91"/>
    <w:rsid w:val="00935DE9"/>
    <w:rsid w:val="0093608A"/>
    <w:rsid w:val="00936131"/>
    <w:rsid w:val="00936DCF"/>
    <w:rsid w:val="00936EFB"/>
    <w:rsid w:val="00937601"/>
    <w:rsid w:val="00937722"/>
    <w:rsid w:val="0094034D"/>
    <w:rsid w:val="009404CE"/>
    <w:rsid w:val="00940DCA"/>
    <w:rsid w:val="00941A6D"/>
    <w:rsid w:val="00941A78"/>
    <w:rsid w:val="00941AD7"/>
    <w:rsid w:val="00941DAB"/>
    <w:rsid w:val="009421F0"/>
    <w:rsid w:val="00942329"/>
    <w:rsid w:val="00942D93"/>
    <w:rsid w:val="009435D2"/>
    <w:rsid w:val="00943EE4"/>
    <w:rsid w:val="0094419C"/>
    <w:rsid w:val="0094453D"/>
    <w:rsid w:val="009448E6"/>
    <w:rsid w:val="00944B12"/>
    <w:rsid w:val="009450AC"/>
    <w:rsid w:val="00945584"/>
    <w:rsid w:val="009461C2"/>
    <w:rsid w:val="009462EF"/>
    <w:rsid w:val="009464FF"/>
    <w:rsid w:val="00946D7C"/>
    <w:rsid w:val="00946DE6"/>
    <w:rsid w:val="00946DEF"/>
    <w:rsid w:val="009472A1"/>
    <w:rsid w:val="009472BF"/>
    <w:rsid w:val="00947386"/>
    <w:rsid w:val="00947E79"/>
    <w:rsid w:val="00950077"/>
    <w:rsid w:val="00950224"/>
    <w:rsid w:val="009505FF"/>
    <w:rsid w:val="00950776"/>
    <w:rsid w:val="00950984"/>
    <w:rsid w:val="00950A11"/>
    <w:rsid w:val="009512BD"/>
    <w:rsid w:val="009525D4"/>
    <w:rsid w:val="009527C7"/>
    <w:rsid w:val="009528D0"/>
    <w:rsid w:val="00952E7B"/>
    <w:rsid w:val="00952E9A"/>
    <w:rsid w:val="00953140"/>
    <w:rsid w:val="0095355D"/>
    <w:rsid w:val="009537D8"/>
    <w:rsid w:val="00953C75"/>
    <w:rsid w:val="00954017"/>
    <w:rsid w:val="00954269"/>
    <w:rsid w:val="00954538"/>
    <w:rsid w:val="009545F1"/>
    <w:rsid w:val="009547D6"/>
    <w:rsid w:val="00954886"/>
    <w:rsid w:val="0095525E"/>
    <w:rsid w:val="009561A4"/>
    <w:rsid w:val="009561E7"/>
    <w:rsid w:val="00956408"/>
    <w:rsid w:val="009564D1"/>
    <w:rsid w:val="009565DA"/>
    <w:rsid w:val="009567EB"/>
    <w:rsid w:val="00956983"/>
    <w:rsid w:val="00956B94"/>
    <w:rsid w:val="00957047"/>
    <w:rsid w:val="00957254"/>
    <w:rsid w:val="009573E8"/>
    <w:rsid w:val="0095744F"/>
    <w:rsid w:val="009578E7"/>
    <w:rsid w:val="0096019E"/>
    <w:rsid w:val="009605A7"/>
    <w:rsid w:val="009609B2"/>
    <w:rsid w:val="00960A64"/>
    <w:rsid w:val="00960F38"/>
    <w:rsid w:val="00960FBE"/>
    <w:rsid w:val="00961136"/>
    <w:rsid w:val="009611B7"/>
    <w:rsid w:val="009613E9"/>
    <w:rsid w:val="0096140D"/>
    <w:rsid w:val="009614EC"/>
    <w:rsid w:val="00961792"/>
    <w:rsid w:val="009620F2"/>
    <w:rsid w:val="00962126"/>
    <w:rsid w:val="009624E6"/>
    <w:rsid w:val="009626D1"/>
    <w:rsid w:val="00962CE1"/>
    <w:rsid w:val="00962F81"/>
    <w:rsid w:val="00963621"/>
    <w:rsid w:val="009643F3"/>
    <w:rsid w:val="009647CC"/>
    <w:rsid w:val="00965890"/>
    <w:rsid w:val="0096593F"/>
    <w:rsid w:val="00965A4D"/>
    <w:rsid w:val="00965B24"/>
    <w:rsid w:val="00965B7E"/>
    <w:rsid w:val="00965FAD"/>
    <w:rsid w:val="00965FC4"/>
    <w:rsid w:val="00966159"/>
    <w:rsid w:val="00966452"/>
    <w:rsid w:val="0096676A"/>
    <w:rsid w:val="00966EC3"/>
    <w:rsid w:val="0096710C"/>
    <w:rsid w:val="00967757"/>
    <w:rsid w:val="009678E7"/>
    <w:rsid w:val="00967973"/>
    <w:rsid w:val="00967EC1"/>
    <w:rsid w:val="00970006"/>
    <w:rsid w:val="00971542"/>
    <w:rsid w:val="0097327F"/>
    <w:rsid w:val="00973581"/>
    <w:rsid w:val="00973882"/>
    <w:rsid w:val="00973908"/>
    <w:rsid w:val="009745D8"/>
    <w:rsid w:val="00974DC2"/>
    <w:rsid w:val="00975068"/>
    <w:rsid w:val="009750C5"/>
    <w:rsid w:val="00975850"/>
    <w:rsid w:val="0097679B"/>
    <w:rsid w:val="00976C45"/>
    <w:rsid w:val="00977C77"/>
    <w:rsid w:val="00977D1F"/>
    <w:rsid w:val="00977E6B"/>
    <w:rsid w:val="00977FAE"/>
    <w:rsid w:val="0098026B"/>
    <w:rsid w:val="00980818"/>
    <w:rsid w:val="00980AF8"/>
    <w:rsid w:val="00981324"/>
    <w:rsid w:val="0098138C"/>
    <w:rsid w:val="00981B1A"/>
    <w:rsid w:val="00981E7E"/>
    <w:rsid w:val="00982373"/>
    <w:rsid w:val="00982D0D"/>
    <w:rsid w:val="00982D5A"/>
    <w:rsid w:val="00982F45"/>
    <w:rsid w:val="00983245"/>
    <w:rsid w:val="0098339D"/>
    <w:rsid w:val="00983715"/>
    <w:rsid w:val="00983B78"/>
    <w:rsid w:val="00983B84"/>
    <w:rsid w:val="009840B4"/>
    <w:rsid w:val="0098479F"/>
    <w:rsid w:val="0098482B"/>
    <w:rsid w:val="00984E4F"/>
    <w:rsid w:val="00985384"/>
    <w:rsid w:val="009853DB"/>
    <w:rsid w:val="00985759"/>
    <w:rsid w:val="009865D2"/>
    <w:rsid w:val="00986824"/>
    <w:rsid w:val="00986DCC"/>
    <w:rsid w:val="009875CB"/>
    <w:rsid w:val="00987E8C"/>
    <w:rsid w:val="0099014E"/>
    <w:rsid w:val="00990455"/>
    <w:rsid w:val="0099064C"/>
    <w:rsid w:val="00990810"/>
    <w:rsid w:val="00990B54"/>
    <w:rsid w:val="00990E1D"/>
    <w:rsid w:val="0099124F"/>
    <w:rsid w:val="00991609"/>
    <w:rsid w:val="00991B4A"/>
    <w:rsid w:val="00991D7B"/>
    <w:rsid w:val="009920C5"/>
    <w:rsid w:val="009921E2"/>
    <w:rsid w:val="0099233B"/>
    <w:rsid w:val="0099257A"/>
    <w:rsid w:val="00992B3B"/>
    <w:rsid w:val="00992D50"/>
    <w:rsid w:val="00992F89"/>
    <w:rsid w:val="00992FC3"/>
    <w:rsid w:val="0099306E"/>
    <w:rsid w:val="009939CE"/>
    <w:rsid w:val="00993E34"/>
    <w:rsid w:val="0099407B"/>
    <w:rsid w:val="009947FE"/>
    <w:rsid w:val="0099487D"/>
    <w:rsid w:val="00994BAE"/>
    <w:rsid w:val="00994E37"/>
    <w:rsid w:val="009959C0"/>
    <w:rsid w:val="009960C6"/>
    <w:rsid w:val="00996B4F"/>
    <w:rsid w:val="009970FD"/>
    <w:rsid w:val="00997125"/>
    <w:rsid w:val="00997D95"/>
    <w:rsid w:val="009A00C7"/>
    <w:rsid w:val="009A0605"/>
    <w:rsid w:val="009A06DA"/>
    <w:rsid w:val="009A07F4"/>
    <w:rsid w:val="009A0DF5"/>
    <w:rsid w:val="009A0F55"/>
    <w:rsid w:val="009A1241"/>
    <w:rsid w:val="009A135F"/>
    <w:rsid w:val="009A183C"/>
    <w:rsid w:val="009A1FCF"/>
    <w:rsid w:val="009A28E7"/>
    <w:rsid w:val="009A2C01"/>
    <w:rsid w:val="009A32B3"/>
    <w:rsid w:val="009A34F9"/>
    <w:rsid w:val="009A3ECE"/>
    <w:rsid w:val="009A3F7D"/>
    <w:rsid w:val="009A3FC5"/>
    <w:rsid w:val="009A40AB"/>
    <w:rsid w:val="009A42EA"/>
    <w:rsid w:val="009A4333"/>
    <w:rsid w:val="009A4C45"/>
    <w:rsid w:val="009A5910"/>
    <w:rsid w:val="009A5B04"/>
    <w:rsid w:val="009A606A"/>
    <w:rsid w:val="009A61CA"/>
    <w:rsid w:val="009A6927"/>
    <w:rsid w:val="009A6A29"/>
    <w:rsid w:val="009A6B31"/>
    <w:rsid w:val="009A7346"/>
    <w:rsid w:val="009A7B43"/>
    <w:rsid w:val="009A7F55"/>
    <w:rsid w:val="009B09D7"/>
    <w:rsid w:val="009B0A1C"/>
    <w:rsid w:val="009B0C80"/>
    <w:rsid w:val="009B168B"/>
    <w:rsid w:val="009B17FA"/>
    <w:rsid w:val="009B182C"/>
    <w:rsid w:val="009B24EF"/>
    <w:rsid w:val="009B272B"/>
    <w:rsid w:val="009B27BA"/>
    <w:rsid w:val="009B3066"/>
    <w:rsid w:val="009B3C13"/>
    <w:rsid w:val="009B49D0"/>
    <w:rsid w:val="009B4A8B"/>
    <w:rsid w:val="009B4A93"/>
    <w:rsid w:val="009B4DBC"/>
    <w:rsid w:val="009B5D33"/>
    <w:rsid w:val="009B5D83"/>
    <w:rsid w:val="009B5E4B"/>
    <w:rsid w:val="009B5FE4"/>
    <w:rsid w:val="009B67CE"/>
    <w:rsid w:val="009B6FA3"/>
    <w:rsid w:val="009B7152"/>
    <w:rsid w:val="009B74D7"/>
    <w:rsid w:val="009B7EB7"/>
    <w:rsid w:val="009B7EF1"/>
    <w:rsid w:val="009C0AD4"/>
    <w:rsid w:val="009C1120"/>
    <w:rsid w:val="009C13C3"/>
    <w:rsid w:val="009C13E6"/>
    <w:rsid w:val="009C149A"/>
    <w:rsid w:val="009C1738"/>
    <w:rsid w:val="009C187C"/>
    <w:rsid w:val="009C1BE0"/>
    <w:rsid w:val="009C245C"/>
    <w:rsid w:val="009C2611"/>
    <w:rsid w:val="009C314E"/>
    <w:rsid w:val="009C365D"/>
    <w:rsid w:val="009C3BDD"/>
    <w:rsid w:val="009C4411"/>
    <w:rsid w:val="009C485B"/>
    <w:rsid w:val="009C48B6"/>
    <w:rsid w:val="009C4CD7"/>
    <w:rsid w:val="009C55DC"/>
    <w:rsid w:val="009C57A5"/>
    <w:rsid w:val="009C57F9"/>
    <w:rsid w:val="009C5B48"/>
    <w:rsid w:val="009C5E89"/>
    <w:rsid w:val="009C615C"/>
    <w:rsid w:val="009C6AF8"/>
    <w:rsid w:val="009C6ED6"/>
    <w:rsid w:val="009C729E"/>
    <w:rsid w:val="009C73F8"/>
    <w:rsid w:val="009C764F"/>
    <w:rsid w:val="009C7DA7"/>
    <w:rsid w:val="009D00BE"/>
    <w:rsid w:val="009D09DE"/>
    <w:rsid w:val="009D13A3"/>
    <w:rsid w:val="009D1979"/>
    <w:rsid w:val="009D20CF"/>
    <w:rsid w:val="009D20F2"/>
    <w:rsid w:val="009D2327"/>
    <w:rsid w:val="009D2763"/>
    <w:rsid w:val="009D28EA"/>
    <w:rsid w:val="009D3209"/>
    <w:rsid w:val="009D360C"/>
    <w:rsid w:val="009D3CE5"/>
    <w:rsid w:val="009D438A"/>
    <w:rsid w:val="009D46A9"/>
    <w:rsid w:val="009D4B29"/>
    <w:rsid w:val="009D4E8F"/>
    <w:rsid w:val="009D516A"/>
    <w:rsid w:val="009D546C"/>
    <w:rsid w:val="009D5502"/>
    <w:rsid w:val="009D5F13"/>
    <w:rsid w:val="009D6018"/>
    <w:rsid w:val="009D673B"/>
    <w:rsid w:val="009D6B4E"/>
    <w:rsid w:val="009D6D87"/>
    <w:rsid w:val="009D6FB7"/>
    <w:rsid w:val="009D7176"/>
    <w:rsid w:val="009D7375"/>
    <w:rsid w:val="009D7398"/>
    <w:rsid w:val="009E0943"/>
    <w:rsid w:val="009E1134"/>
    <w:rsid w:val="009E1321"/>
    <w:rsid w:val="009E1944"/>
    <w:rsid w:val="009E1D4E"/>
    <w:rsid w:val="009E1EF1"/>
    <w:rsid w:val="009E2053"/>
    <w:rsid w:val="009E3083"/>
    <w:rsid w:val="009E339E"/>
    <w:rsid w:val="009E3706"/>
    <w:rsid w:val="009E3B88"/>
    <w:rsid w:val="009E3E9A"/>
    <w:rsid w:val="009E4495"/>
    <w:rsid w:val="009E4EC2"/>
    <w:rsid w:val="009E50BF"/>
    <w:rsid w:val="009E58EC"/>
    <w:rsid w:val="009E634F"/>
    <w:rsid w:val="009E6595"/>
    <w:rsid w:val="009E65FA"/>
    <w:rsid w:val="009E6898"/>
    <w:rsid w:val="009E6906"/>
    <w:rsid w:val="009E6990"/>
    <w:rsid w:val="009E6DC1"/>
    <w:rsid w:val="009E6EC4"/>
    <w:rsid w:val="009E6EDF"/>
    <w:rsid w:val="009E70AE"/>
    <w:rsid w:val="009E7692"/>
    <w:rsid w:val="009E7A89"/>
    <w:rsid w:val="009E7AFF"/>
    <w:rsid w:val="009F024F"/>
    <w:rsid w:val="009F0410"/>
    <w:rsid w:val="009F0814"/>
    <w:rsid w:val="009F0A1B"/>
    <w:rsid w:val="009F0CC8"/>
    <w:rsid w:val="009F0E2B"/>
    <w:rsid w:val="009F0ED5"/>
    <w:rsid w:val="009F0EF7"/>
    <w:rsid w:val="009F0FE8"/>
    <w:rsid w:val="009F1396"/>
    <w:rsid w:val="009F153C"/>
    <w:rsid w:val="009F17E0"/>
    <w:rsid w:val="009F1800"/>
    <w:rsid w:val="009F21A9"/>
    <w:rsid w:val="009F2D7E"/>
    <w:rsid w:val="009F318B"/>
    <w:rsid w:val="009F3200"/>
    <w:rsid w:val="009F35C7"/>
    <w:rsid w:val="009F3806"/>
    <w:rsid w:val="009F3D8E"/>
    <w:rsid w:val="009F3DE4"/>
    <w:rsid w:val="009F3DE6"/>
    <w:rsid w:val="009F4207"/>
    <w:rsid w:val="009F457F"/>
    <w:rsid w:val="009F47D4"/>
    <w:rsid w:val="009F5586"/>
    <w:rsid w:val="009F55E5"/>
    <w:rsid w:val="009F5BD5"/>
    <w:rsid w:val="009F60E1"/>
    <w:rsid w:val="009F6458"/>
    <w:rsid w:val="009F6ABB"/>
    <w:rsid w:val="009F71CA"/>
    <w:rsid w:val="009F7B12"/>
    <w:rsid w:val="009F7B67"/>
    <w:rsid w:val="009F7CF9"/>
    <w:rsid w:val="009F7FA3"/>
    <w:rsid w:val="00A006F5"/>
    <w:rsid w:val="00A009CD"/>
    <w:rsid w:val="00A01575"/>
    <w:rsid w:val="00A01ACE"/>
    <w:rsid w:val="00A02074"/>
    <w:rsid w:val="00A0208F"/>
    <w:rsid w:val="00A0247C"/>
    <w:rsid w:val="00A02C9D"/>
    <w:rsid w:val="00A02E56"/>
    <w:rsid w:val="00A03574"/>
    <w:rsid w:val="00A036C5"/>
    <w:rsid w:val="00A03BB3"/>
    <w:rsid w:val="00A03F40"/>
    <w:rsid w:val="00A03F46"/>
    <w:rsid w:val="00A05300"/>
    <w:rsid w:val="00A05394"/>
    <w:rsid w:val="00A0570F"/>
    <w:rsid w:val="00A05C94"/>
    <w:rsid w:val="00A06D4F"/>
    <w:rsid w:val="00A072A9"/>
    <w:rsid w:val="00A101BE"/>
    <w:rsid w:val="00A1058D"/>
    <w:rsid w:val="00A10780"/>
    <w:rsid w:val="00A10BF0"/>
    <w:rsid w:val="00A10D03"/>
    <w:rsid w:val="00A11B71"/>
    <w:rsid w:val="00A11D5A"/>
    <w:rsid w:val="00A1285C"/>
    <w:rsid w:val="00A12C3D"/>
    <w:rsid w:val="00A13227"/>
    <w:rsid w:val="00A132C1"/>
    <w:rsid w:val="00A133AF"/>
    <w:rsid w:val="00A1358D"/>
    <w:rsid w:val="00A138C3"/>
    <w:rsid w:val="00A13EF7"/>
    <w:rsid w:val="00A142DF"/>
    <w:rsid w:val="00A14C4F"/>
    <w:rsid w:val="00A14EB1"/>
    <w:rsid w:val="00A1506A"/>
    <w:rsid w:val="00A15133"/>
    <w:rsid w:val="00A15767"/>
    <w:rsid w:val="00A15F65"/>
    <w:rsid w:val="00A161FE"/>
    <w:rsid w:val="00A162F8"/>
    <w:rsid w:val="00A163A4"/>
    <w:rsid w:val="00A166C3"/>
    <w:rsid w:val="00A16944"/>
    <w:rsid w:val="00A16A9A"/>
    <w:rsid w:val="00A17473"/>
    <w:rsid w:val="00A17AB3"/>
    <w:rsid w:val="00A17C3E"/>
    <w:rsid w:val="00A17E51"/>
    <w:rsid w:val="00A17EF7"/>
    <w:rsid w:val="00A200E0"/>
    <w:rsid w:val="00A202BF"/>
    <w:rsid w:val="00A20D2F"/>
    <w:rsid w:val="00A20D53"/>
    <w:rsid w:val="00A20D67"/>
    <w:rsid w:val="00A21279"/>
    <w:rsid w:val="00A21349"/>
    <w:rsid w:val="00A21465"/>
    <w:rsid w:val="00A219B5"/>
    <w:rsid w:val="00A21B07"/>
    <w:rsid w:val="00A21DD2"/>
    <w:rsid w:val="00A2276F"/>
    <w:rsid w:val="00A231BC"/>
    <w:rsid w:val="00A233E4"/>
    <w:rsid w:val="00A235C0"/>
    <w:rsid w:val="00A240F5"/>
    <w:rsid w:val="00A24666"/>
    <w:rsid w:val="00A2492D"/>
    <w:rsid w:val="00A249ED"/>
    <w:rsid w:val="00A24B9B"/>
    <w:rsid w:val="00A24C0B"/>
    <w:rsid w:val="00A2539E"/>
    <w:rsid w:val="00A25BBE"/>
    <w:rsid w:val="00A2603D"/>
    <w:rsid w:val="00A2649D"/>
    <w:rsid w:val="00A26587"/>
    <w:rsid w:val="00A266A2"/>
    <w:rsid w:val="00A2690F"/>
    <w:rsid w:val="00A26AB8"/>
    <w:rsid w:val="00A26F73"/>
    <w:rsid w:val="00A278D6"/>
    <w:rsid w:val="00A27C68"/>
    <w:rsid w:val="00A27DAB"/>
    <w:rsid w:val="00A27F7D"/>
    <w:rsid w:val="00A3001B"/>
    <w:rsid w:val="00A3090D"/>
    <w:rsid w:val="00A30F71"/>
    <w:rsid w:val="00A31CDB"/>
    <w:rsid w:val="00A3237B"/>
    <w:rsid w:val="00A32478"/>
    <w:rsid w:val="00A3250B"/>
    <w:rsid w:val="00A32E36"/>
    <w:rsid w:val="00A32EB5"/>
    <w:rsid w:val="00A32ECE"/>
    <w:rsid w:val="00A33063"/>
    <w:rsid w:val="00A330E4"/>
    <w:rsid w:val="00A337D3"/>
    <w:rsid w:val="00A33E52"/>
    <w:rsid w:val="00A33E6A"/>
    <w:rsid w:val="00A34046"/>
    <w:rsid w:val="00A34296"/>
    <w:rsid w:val="00A344FC"/>
    <w:rsid w:val="00A34B61"/>
    <w:rsid w:val="00A34C72"/>
    <w:rsid w:val="00A35DF3"/>
    <w:rsid w:val="00A36FD7"/>
    <w:rsid w:val="00A378C5"/>
    <w:rsid w:val="00A407BD"/>
    <w:rsid w:val="00A40988"/>
    <w:rsid w:val="00A4103F"/>
    <w:rsid w:val="00A4108B"/>
    <w:rsid w:val="00A41152"/>
    <w:rsid w:val="00A414F8"/>
    <w:rsid w:val="00A4182F"/>
    <w:rsid w:val="00A418DA"/>
    <w:rsid w:val="00A41D40"/>
    <w:rsid w:val="00A4217C"/>
    <w:rsid w:val="00A4286B"/>
    <w:rsid w:val="00A42A32"/>
    <w:rsid w:val="00A42A42"/>
    <w:rsid w:val="00A433B0"/>
    <w:rsid w:val="00A4361A"/>
    <w:rsid w:val="00A437BC"/>
    <w:rsid w:val="00A4395E"/>
    <w:rsid w:val="00A43F3C"/>
    <w:rsid w:val="00A44164"/>
    <w:rsid w:val="00A44477"/>
    <w:rsid w:val="00A4498E"/>
    <w:rsid w:val="00A4517B"/>
    <w:rsid w:val="00A45529"/>
    <w:rsid w:val="00A46175"/>
    <w:rsid w:val="00A46268"/>
    <w:rsid w:val="00A46921"/>
    <w:rsid w:val="00A46F68"/>
    <w:rsid w:val="00A4735F"/>
    <w:rsid w:val="00A473FE"/>
    <w:rsid w:val="00A47953"/>
    <w:rsid w:val="00A47B02"/>
    <w:rsid w:val="00A5037E"/>
    <w:rsid w:val="00A50C5B"/>
    <w:rsid w:val="00A51B49"/>
    <w:rsid w:val="00A51D56"/>
    <w:rsid w:val="00A5210E"/>
    <w:rsid w:val="00A5221D"/>
    <w:rsid w:val="00A52281"/>
    <w:rsid w:val="00A52594"/>
    <w:rsid w:val="00A532FC"/>
    <w:rsid w:val="00A53312"/>
    <w:rsid w:val="00A53324"/>
    <w:rsid w:val="00A5370B"/>
    <w:rsid w:val="00A5375F"/>
    <w:rsid w:val="00A539A9"/>
    <w:rsid w:val="00A53B99"/>
    <w:rsid w:val="00A53C38"/>
    <w:rsid w:val="00A540BF"/>
    <w:rsid w:val="00A5470D"/>
    <w:rsid w:val="00A5509F"/>
    <w:rsid w:val="00A5554B"/>
    <w:rsid w:val="00A5558A"/>
    <w:rsid w:val="00A56965"/>
    <w:rsid w:val="00A569DF"/>
    <w:rsid w:val="00A5708F"/>
    <w:rsid w:val="00A57569"/>
    <w:rsid w:val="00A575EA"/>
    <w:rsid w:val="00A5793D"/>
    <w:rsid w:val="00A608EE"/>
    <w:rsid w:val="00A609D3"/>
    <w:rsid w:val="00A60CB0"/>
    <w:rsid w:val="00A60CF7"/>
    <w:rsid w:val="00A61040"/>
    <w:rsid w:val="00A6113E"/>
    <w:rsid w:val="00A62D9A"/>
    <w:rsid w:val="00A6306B"/>
    <w:rsid w:val="00A63280"/>
    <w:rsid w:val="00A639E3"/>
    <w:rsid w:val="00A63D04"/>
    <w:rsid w:val="00A64B58"/>
    <w:rsid w:val="00A64E13"/>
    <w:rsid w:val="00A64EF5"/>
    <w:rsid w:val="00A64FB6"/>
    <w:rsid w:val="00A65208"/>
    <w:rsid w:val="00A653A7"/>
    <w:rsid w:val="00A659E3"/>
    <w:rsid w:val="00A65A74"/>
    <w:rsid w:val="00A65CD1"/>
    <w:rsid w:val="00A65EA3"/>
    <w:rsid w:val="00A66073"/>
    <w:rsid w:val="00A66574"/>
    <w:rsid w:val="00A66838"/>
    <w:rsid w:val="00A66A19"/>
    <w:rsid w:val="00A66DD7"/>
    <w:rsid w:val="00A67A57"/>
    <w:rsid w:val="00A67FF4"/>
    <w:rsid w:val="00A706C4"/>
    <w:rsid w:val="00A70A30"/>
    <w:rsid w:val="00A70AA0"/>
    <w:rsid w:val="00A70F53"/>
    <w:rsid w:val="00A70F5C"/>
    <w:rsid w:val="00A71677"/>
    <w:rsid w:val="00A71A6B"/>
    <w:rsid w:val="00A71B18"/>
    <w:rsid w:val="00A721AD"/>
    <w:rsid w:val="00A727F9"/>
    <w:rsid w:val="00A730B2"/>
    <w:rsid w:val="00A730E0"/>
    <w:rsid w:val="00A731EA"/>
    <w:rsid w:val="00A732E2"/>
    <w:rsid w:val="00A73391"/>
    <w:rsid w:val="00A7349A"/>
    <w:rsid w:val="00A737E7"/>
    <w:rsid w:val="00A7380B"/>
    <w:rsid w:val="00A73AE8"/>
    <w:rsid w:val="00A73B94"/>
    <w:rsid w:val="00A73EDA"/>
    <w:rsid w:val="00A73EE8"/>
    <w:rsid w:val="00A74602"/>
    <w:rsid w:val="00A74766"/>
    <w:rsid w:val="00A74787"/>
    <w:rsid w:val="00A74EEA"/>
    <w:rsid w:val="00A7509E"/>
    <w:rsid w:val="00A7529B"/>
    <w:rsid w:val="00A76265"/>
    <w:rsid w:val="00A7696C"/>
    <w:rsid w:val="00A76B93"/>
    <w:rsid w:val="00A76EFE"/>
    <w:rsid w:val="00A771C0"/>
    <w:rsid w:val="00A7732F"/>
    <w:rsid w:val="00A776DF"/>
    <w:rsid w:val="00A7A072"/>
    <w:rsid w:val="00A803F5"/>
    <w:rsid w:val="00A8082C"/>
    <w:rsid w:val="00A80C92"/>
    <w:rsid w:val="00A81325"/>
    <w:rsid w:val="00A81A4D"/>
    <w:rsid w:val="00A81DED"/>
    <w:rsid w:val="00A81FA9"/>
    <w:rsid w:val="00A829B7"/>
    <w:rsid w:val="00A82D37"/>
    <w:rsid w:val="00A830B6"/>
    <w:rsid w:val="00A83321"/>
    <w:rsid w:val="00A83436"/>
    <w:rsid w:val="00A836D5"/>
    <w:rsid w:val="00A83771"/>
    <w:rsid w:val="00A83F6D"/>
    <w:rsid w:val="00A84107"/>
    <w:rsid w:val="00A8440B"/>
    <w:rsid w:val="00A8488A"/>
    <w:rsid w:val="00A848C4"/>
    <w:rsid w:val="00A84FE8"/>
    <w:rsid w:val="00A85699"/>
    <w:rsid w:val="00A85A6B"/>
    <w:rsid w:val="00A85A72"/>
    <w:rsid w:val="00A85E00"/>
    <w:rsid w:val="00A87217"/>
    <w:rsid w:val="00A8739E"/>
    <w:rsid w:val="00A87632"/>
    <w:rsid w:val="00A8772B"/>
    <w:rsid w:val="00A877FD"/>
    <w:rsid w:val="00A87FF2"/>
    <w:rsid w:val="00A90928"/>
    <w:rsid w:val="00A90C20"/>
    <w:rsid w:val="00A90E86"/>
    <w:rsid w:val="00A91AE7"/>
    <w:rsid w:val="00A9215C"/>
    <w:rsid w:val="00A9275F"/>
    <w:rsid w:val="00A92CF9"/>
    <w:rsid w:val="00A92E8C"/>
    <w:rsid w:val="00A931DD"/>
    <w:rsid w:val="00A93238"/>
    <w:rsid w:val="00A935B6"/>
    <w:rsid w:val="00A935CC"/>
    <w:rsid w:val="00A938D5"/>
    <w:rsid w:val="00A93CB2"/>
    <w:rsid w:val="00A94F45"/>
    <w:rsid w:val="00A95321"/>
    <w:rsid w:val="00A958FD"/>
    <w:rsid w:val="00A95ADA"/>
    <w:rsid w:val="00A96340"/>
    <w:rsid w:val="00A963D7"/>
    <w:rsid w:val="00A96709"/>
    <w:rsid w:val="00A96808"/>
    <w:rsid w:val="00A96F1D"/>
    <w:rsid w:val="00A96F23"/>
    <w:rsid w:val="00A97213"/>
    <w:rsid w:val="00A97698"/>
    <w:rsid w:val="00A97A39"/>
    <w:rsid w:val="00A97E8C"/>
    <w:rsid w:val="00AA0732"/>
    <w:rsid w:val="00AA09B7"/>
    <w:rsid w:val="00AA0E8E"/>
    <w:rsid w:val="00AA0ECD"/>
    <w:rsid w:val="00AA1459"/>
    <w:rsid w:val="00AA17AA"/>
    <w:rsid w:val="00AA2321"/>
    <w:rsid w:val="00AA2435"/>
    <w:rsid w:val="00AA2826"/>
    <w:rsid w:val="00AA2B45"/>
    <w:rsid w:val="00AA2E7F"/>
    <w:rsid w:val="00AA2F36"/>
    <w:rsid w:val="00AA31C3"/>
    <w:rsid w:val="00AA3BA6"/>
    <w:rsid w:val="00AA3BB3"/>
    <w:rsid w:val="00AA3E00"/>
    <w:rsid w:val="00AA3E18"/>
    <w:rsid w:val="00AA41CD"/>
    <w:rsid w:val="00AA42C2"/>
    <w:rsid w:val="00AA453D"/>
    <w:rsid w:val="00AA4976"/>
    <w:rsid w:val="00AA49C8"/>
    <w:rsid w:val="00AA565A"/>
    <w:rsid w:val="00AA5B79"/>
    <w:rsid w:val="00AA6697"/>
    <w:rsid w:val="00AA6844"/>
    <w:rsid w:val="00AA68C6"/>
    <w:rsid w:val="00AA6BD9"/>
    <w:rsid w:val="00AA7225"/>
    <w:rsid w:val="00AA75C3"/>
    <w:rsid w:val="00AA7882"/>
    <w:rsid w:val="00AA795E"/>
    <w:rsid w:val="00AB006D"/>
    <w:rsid w:val="00AB03AA"/>
    <w:rsid w:val="00AB12E0"/>
    <w:rsid w:val="00AB13B1"/>
    <w:rsid w:val="00AB14B8"/>
    <w:rsid w:val="00AB18A8"/>
    <w:rsid w:val="00AB1A08"/>
    <w:rsid w:val="00AB1B26"/>
    <w:rsid w:val="00AB1B32"/>
    <w:rsid w:val="00AB1B92"/>
    <w:rsid w:val="00AB1BF2"/>
    <w:rsid w:val="00AB233B"/>
    <w:rsid w:val="00AB2526"/>
    <w:rsid w:val="00AB2C62"/>
    <w:rsid w:val="00AB3015"/>
    <w:rsid w:val="00AB32B9"/>
    <w:rsid w:val="00AB357D"/>
    <w:rsid w:val="00AB35DE"/>
    <w:rsid w:val="00AB362C"/>
    <w:rsid w:val="00AB36A9"/>
    <w:rsid w:val="00AB3986"/>
    <w:rsid w:val="00AB3ACF"/>
    <w:rsid w:val="00AB48A7"/>
    <w:rsid w:val="00AB4D47"/>
    <w:rsid w:val="00AB4DE9"/>
    <w:rsid w:val="00AB531E"/>
    <w:rsid w:val="00AB5F18"/>
    <w:rsid w:val="00AB608C"/>
    <w:rsid w:val="00AB688C"/>
    <w:rsid w:val="00AB711E"/>
    <w:rsid w:val="00AB713A"/>
    <w:rsid w:val="00AB733B"/>
    <w:rsid w:val="00AB775C"/>
    <w:rsid w:val="00AB79B9"/>
    <w:rsid w:val="00AB7AB1"/>
    <w:rsid w:val="00AB7FF9"/>
    <w:rsid w:val="00AC0286"/>
    <w:rsid w:val="00AC039E"/>
    <w:rsid w:val="00AC0463"/>
    <w:rsid w:val="00AC0B9F"/>
    <w:rsid w:val="00AC0DAF"/>
    <w:rsid w:val="00AC1062"/>
    <w:rsid w:val="00AC13AD"/>
    <w:rsid w:val="00AC1509"/>
    <w:rsid w:val="00AC18EC"/>
    <w:rsid w:val="00AC2A53"/>
    <w:rsid w:val="00AC31B8"/>
    <w:rsid w:val="00AC3299"/>
    <w:rsid w:val="00AC3711"/>
    <w:rsid w:val="00AC3A7F"/>
    <w:rsid w:val="00AC3A94"/>
    <w:rsid w:val="00AC3C08"/>
    <w:rsid w:val="00AC3CF2"/>
    <w:rsid w:val="00AC4013"/>
    <w:rsid w:val="00AC42AA"/>
    <w:rsid w:val="00AC47C4"/>
    <w:rsid w:val="00AC4818"/>
    <w:rsid w:val="00AC49E0"/>
    <w:rsid w:val="00AC5231"/>
    <w:rsid w:val="00AC5315"/>
    <w:rsid w:val="00AC5399"/>
    <w:rsid w:val="00AC590B"/>
    <w:rsid w:val="00AC5E8C"/>
    <w:rsid w:val="00AC6AD7"/>
    <w:rsid w:val="00AC6D24"/>
    <w:rsid w:val="00AC6E5B"/>
    <w:rsid w:val="00AC77FC"/>
    <w:rsid w:val="00AC7A37"/>
    <w:rsid w:val="00AD05B0"/>
    <w:rsid w:val="00AD0FCD"/>
    <w:rsid w:val="00AD14A9"/>
    <w:rsid w:val="00AD2082"/>
    <w:rsid w:val="00AD23A9"/>
    <w:rsid w:val="00AD27C2"/>
    <w:rsid w:val="00AD2A04"/>
    <w:rsid w:val="00AD32C2"/>
    <w:rsid w:val="00AD3777"/>
    <w:rsid w:val="00AD3827"/>
    <w:rsid w:val="00AD3F39"/>
    <w:rsid w:val="00AD4542"/>
    <w:rsid w:val="00AD4967"/>
    <w:rsid w:val="00AD4BCA"/>
    <w:rsid w:val="00AD4DAE"/>
    <w:rsid w:val="00AD4E9A"/>
    <w:rsid w:val="00AD55B5"/>
    <w:rsid w:val="00AD62D2"/>
    <w:rsid w:val="00AD6330"/>
    <w:rsid w:val="00AD641B"/>
    <w:rsid w:val="00AD6775"/>
    <w:rsid w:val="00AD6E58"/>
    <w:rsid w:val="00AD718C"/>
    <w:rsid w:val="00AE03DB"/>
    <w:rsid w:val="00AE04C2"/>
    <w:rsid w:val="00AE05D2"/>
    <w:rsid w:val="00AE0EF1"/>
    <w:rsid w:val="00AE1120"/>
    <w:rsid w:val="00AE1199"/>
    <w:rsid w:val="00AE19D7"/>
    <w:rsid w:val="00AE1B9C"/>
    <w:rsid w:val="00AE1EB3"/>
    <w:rsid w:val="00AE2314"/>
    <w:rsid w:val="00AE2347"/>
    <w:rsid w:val="00AE2A12"/>
    <w:rsid w:val="00AE2BB9"/>
    <w:rsid w:val="00AE2D5E"/>
    <w:rsid w:val="00AE2DAA"/>
    <w:rsid w:val="00AE2EEE"/>
    <w:rsid w:val="00AE3AF8"/>
    <w:rsid w:val="00AE3D2D"/>
    <w:rsid w:val="00AE4BD6"/>
    <w:rsid w:val="00AE505A"/>
    <w:rsid w:val="00AE5123"/>
    <w:rsid w:val="00AE5307"/>
    <w:rsid w:val="00AE5D9C"/>
    <w:rsid w:val="00AE5ED5"/>
    <w:rsid w:val="00AE6397"/>
    <w:rsid w:val="00AE6399"/>
    <w:rsid w:val="00AE64E5"/>
    <w:rsid w:val="00AE6B9F"/>
    <w:rsid w:val="00AE78B0"/>
    <w:rsid w:val="00AF04D5"/>
    <w:rsid w:val="00AF148E"/>
    <w:rsid w:val="00AF1731"/>
    <w:rsid w:val="00AF173E"/>
    <w:rsid w:val="00AF1A92"/>
    <w:rsid w:val="00AF1E29"/>
    <w:rsid w:val="00AF1F6F"/>
    <w:rsid w:val="00AF22D5"/>
    <w:rsid w:val="00AF2A53"/>
    <w:rsid w:val="00AF2BCD"/>
    <w:rsid w:val="00AF3895"/>
    <w:rsid w:val="00AF3BCA"/>
    <w:rsid w:val="00AF3CBB"/>
    <w:rsid w:val="00AF4462"/>
    <w:rsid w:val="00AF4858"/>
    <w:rsid w:val="00AF4897"/>
    <w:rsid w:val="00AF48F5"/>
    <w:rsid w:val="00AF4979"/>
    <w:rsid w:val="00AF52FE"/>
    <w:rsid w:val="00AF5A0B"/>
    <w:rsid w:val="00AF65A2"/>
    <w:rsid w:val="00AF67A6"/>
    <w:rsid w:val="00AF67F2"/>
    <w:rsid w:val="00AF6AA6"/>
    <w:rsid w:val="00AF6BEB"/>
    <w:rsid w:val="00AF7159"/>
    <w:rsid w:val="00AF79AA"/>
    <w:rsid w:val="00AF7CA7"/>
    <w:rsid w:val="00B00007"/>
    <w:rsid w:val="00B000F3"/>
    <w:rsid w:val="00B00269"/>
    <w:rsid w:val="00B0046E"/>
    <w:rsid w:val="00B00496"/>
    <w:rsid w:val="00B0059B"/>
    <w:rsid w:val="00B0098B"/>
    <w:rsid w:val="00B00BB8"/>
    <w:rsid w:val="00B00E7D"/>
    <w:rsid w:val="00B00F33"/>
    <w:rsid w:val="00B01253"/>
    <w:rsid w:val="00B01346"/>
    <w:rsid w:val="00B018DF"/>
    <w:rsid w:val="00B02768"/>
    <w:rsid w:val="00B02BE9"/>
    <w:rsid w:val="00B02D62"/>
    <w:rsid w:val="00B03671"/>
    <w:rsid w:val="00B047A7"/>
    <w:rsid w:val="00B04835"/>
    <w:rsid w:val="00B04DB7"/>
    <w:rsid w:val="00B0508E"/>
    <w:rsid w:val="00B05B07"/>
    <w:rsid w:val="00B05D12"/>
    <w:rsid w:val="00B0629B"/>
    <w:rsid w:val="00B0656E"/>
    <w:rsid w:val="00B06D86"/>
    <w:rsid w:val="00B0705E"/>
    <w:rsid w:val="00B07095"/>
    <w:rsid w:val="00B072D4"/>
    <w:rsid w:val="00B074CB"/>
    <w:rsid w:val="00B07ABA"/>
    <w:rsid w:val="00B07C09"/>
    <w:rsid w:val="00B07C46"/>
    <w:rsid w:val="00B1006E"/>
    <w:rsid w:val="00B107E1"/>
    <w:rsid w:val="00B1104D"/>
    <w:rsid w:val="00B1155D"/>
    <w:rsid w:val="00B117F3"/>
    <w:rsid w:val="00B12051"/>
    <w:rsid w:val="00B1222C"/>
    <w:rsid w:val="00B122D5"/>
    <w:rsid w:val="00B12595"/>
    <w:rsid w:val="00B12A83"/>
    <w:rsid w:val="00B12FAD"/>
    <w:rsid w:val="00B1338E"/>
    <w:rsid w:val="00B1382A"/>
    <w:rsid w:val="00B146A0"/>
    <w:rsid w:val="00B14783"/>
    <w:rsid w:val="00B14A38"/>
    <w:rsid w:val="00B14FF7"/>
    <w:rsid w:val="00B1587E"/>
    <w:rsid w:val="00B15C24"/>
    <w:rsid w:val="00B15F72"/>
    <w:rsid w:val="00B16038"/>
    <w:rsid w:val="00B16041"/>
    <w:rsid w:val="00B164DF"/>
    <w:rsid w:val="00B16B28"/>
    <w:rsid w:val="00B16EDD"/>
    <w:rsid w:val="00B16F39"/>
    <w:rsid w:val="00B16FFD"/>
    <w:rsid w:val="00B173DC"/>
    <w:rsid w:val="00B174AB"/>
    <w:rsid w:val="00B17D75"/>
    <w:rsid w:val="00B17EE8"/>
    <w:rsid w:val="00B204AB"/>
    <w:rsid w:val="00B2054F"/>
    <w:rsid w:val="00B20753"/>
    <w:rsid w:val="00B20E26"/>
    <w:rsid w:val="00B2118C"/>
    <w:rsid w:val="00B2120F"/>
    <w:rsid w:val="00B21286"/>
    <w:rsid w:val="00B214FF"/>
    <w:rsid w:val="00B21717"/>
    <w:rsid w:val="00B217E7"/>
    <w:rsid w:val="00B219E4"/>
    <w:rsid w:val="00B21B0A"/>
    <w:rsid w:val="00B21D80"/>
    <w:rsid w:val="00B222BF"/>
    <w:rsid w:val="00B22A1B"/>
    <w:rsid w:val="00B22DEE"/>
    <w:rsid w:val="00B2325F"/>
    <w:rsid w:val="00B23391"/>
    <w:rsid w:val="00B236A4"/>
    <w:rsid w:val="00B24221"/>
    <w:rsid w:val="00B244BB"/>
    <w:rsid w:val="00B2450D"/>
    <w:rsid w:val="00B248AE"/>
    <w:rsid w:val="00B25052"/>
    <w:rsid w:val="00B2516A"/>
    <w:rsid w:val="00B2652F"/>
    <w:rsid w:val="00B26E9B"/>
    <w:rsid w:val="00B2740B"/>
    <w:rsid w:val="00B30381"/>
    <w:rsid w:val="00B30602"/>
    <w:rsid w:val="00B307EB"/>
    <w:rsid w:val="00B30AA1"/>
    <w:rsid w:val="00B30CFA"/>
    <w:rsid w:val="00B31530"/>
    <w:rsid w:val="00B3181F"/>
    <w:rsid w:val="00B3182B"/>
    <w:rsid w:val="00B31A3C"/>
    <w:rsid w:val="00B328A0"/>
    <w:rsid w:val="00B32E3B"/>
    <w:rsid w:val="00B33424"/>
    <w:rsid w:val="00B33E7B"/>
    <w:rsid w:val="00B34320"/>
    <w:rsid w:val="00B3452D"/>
    <w:rsid w:val="00B34B4B"/>
    <w:rsid w:val="00B35540"/>
    <w:rsid w:val="00B35840"/>
    <w:rsid w:val="00B35DD0"/>
    <w:rsid w:val="00B36E4D"/>
    <w:rsid w:val="00B36E6E"/>
    <w:rsid w:val="00B36EEA"/>
    <w:rsid w:val="00B37240"/>
    <w:rsid w:val="00B37EF8"/>
    <w:rsid w:val="00B40C55"/>
    <w:rsid w:val="00B41001"/>
    <w:rsid w:val="00B413A8"/>
    <w:rsid w:val="00B4170E"/>
    <w:rsid w:val="00B41A79"/>
    <w:rsid w:val="00B422EE"/>
    <w:rsid w:val="00B44035"/>
    <w:rsid w:val="00B44450"/>
    <w:rsid w:val="00B44472"/>
    <w:rsid w:val="00B4448C"/>
    <w:rsid w:val="00B445FF"/>
    <w:rsid w:val="00B44D6B"/>
    <w:rsid w:val="00B45105"/>
    <w:rsid w:val="00B4525B"/>
    <w:rsid w:val="00B4656F"/>
    <w:rsid w:val="00B467B8"/>
    <w:rsid w:val="00B46C61"/>
    <w:rsid w:val="00B471B4"/>
    <w:rsid w:val="00B47536"/>
    <w:rsid w:val="00B478A4"/>
    <w:rsid w:val="00B47BC0"/>
    <w:rsid w:val="00B47C88"/>
    <w:rsid w:val="00B47DF0"/>
    <w:rsid w:val="00B500F9"/>
    <w:rsid w:val="00B509D1"/>
    <w:rsid w:val="00B50B0E"/>
    <w:rsid w:val="00B50F10"/>
    <w:rsid w:val="00B51200"/>
    <w:rsid w:val="00B51437"/>
    <w:rsid w:val="00B51612"/>
    <w:rsid w:val="00B5217D"/>
    <w:rsid w:val="00B5236D"/>
    <w:rsid w:val="00B52D06"/>
    <w:rsid w:val="00B53AE4"/>
    <w:rsid w:val="00B53BDA"/>
    <w:rsid w:val="00B5429D"/>
    <w:rsid w:val="00B542BE"/>
    <w:rsid w:val="00B54CA9"/>
    <w:rsid w:val="00B54EFE"/>
    <w:rsid w:val="00B55216"/>
    <w:rsid w:val="00B55595"/>
    <w:rsid w:val="00B55B35"/>
    <w:rsid w:val="00B55C04"/>
    <w:rsid w:val="00B55D34"/>
    <w:rsid w:val="00B56227"/>
    <w:rsid w:val="00B5632B"/>
    <w:rsid w:val="00B5655D"/>
    <w:rsid w:val="00B569B8"/>
    <w:rsid w:val="00B56A7F"/>
    <w:rsid w:val="00B57164"/>
    <w:rsid w:val="00B57171"/>
    <w:rsid w:val="00B5717B"/>
    <w:rsid w:val="00B601D8"/>
    <w:rsid w:val="00B6066F"/>
    <w:rsid w:val="00B60719"/>
    <w:rsid w:val="00B60728"/>
    <w:rsid w:val="00B60BAF"/>
    <w:rsid w:val="00B6104C"/>
    <w:rsid w:val="00B61055"/>
    <w:rsid w:val="00B612C3"/>
    <w:rsid w:val="00B613DE"/>
    <w:rsid w:val="00B6189A"/>
    <w:rsid w:val="00B620E5"/>
    <w:rsid w:val="00B62C3C"/>
    <w:rsid w:val="00B62D19"/>
    <w:rsid w:val="00B62EB4"/>
    <w:rsid w:val="00B63233"/>
    <w:rsid w:val="00B63246"/>
    <w:rsid w:val="00B6352E"/>
    <w:rsid w:val="00B6371D"/>
    <w:rsid w:val="00B63BB0"/>
    <w:rsid w:val="00B63CEE"/>
    <w:rsid w:val="00B63DB3"/>
    <w:rsid w:val="00B63F68"/>
    <w:rsid w:val="00B642CA"/>
    <w:rsid w:val="00B64492"/>
    <w:rsid w:val="00B6462B"/>
    <w:rsid w:val="00B646DB"/>
    <w:rsid w:val="00B64BBF"/>
    <w:rsid w:val="00B64BF8"/>
    <w:rsid w:val="00B64D79"/>
    <w:rsid w:val="00B64EB5"/>
    <w:rsid w:val="00B65A7A"/>
    <w:rsid w:val="00B65A99"/>
    <w:rsid w:val="00B65BB9"/>
    <w:rsid w:val="00B65C03"/>
    <w:rsid w:val="00B65E7F"/>
    <w:rsid w:val="00B66276"/>
    <w:rsid w:val="00B663E5"/>
    <w:rsid w:val="00B667AD"/>
    <w:rsid w:val="00B67213"/>
    <w:rsid w:val="00B673CF"/>
    <w:rsid w:val="00B6764C"/>
    <w:rsid w:val="00B67973"/>
    <w:rsid w:val="00B67EF7"/>
    <w:rsid w:val="00B7014A"/>
    <w:rsid w:val="00B7089B"/>
    <w:rsid w:val="00B70E1C"/>
    <w:rsid w:val="00B71677"/>
    <w:rsid w:val="00B717AB"/>
    <w:rsid w:val="00B71EF1"/>
    <w:rsid w:val="00B727CF"/>
    <w:rsid w:val="00B73862"/>
    <w:rsid w:val="00B73D43"/>
    <w:rsid w:val="00B7404E"/>
    <w:rsid w:val="00B741A9"/>
    <w:rsid w:val="00B74373"/>
    <w:rsid w:val="00B74CEA"/>
    <w:rsid w:val="00B74EFA"/>
    <w:rsid w:val="00B75B66"/>
    <w:rsid w:val="00B75E29"/>
    <w:rsid w:val="00B75EB9"/>
    <w:rsid w:val="00B75F0B"/>
    <w:rsid w:val="00B75FCD"/>
    <w:rsid w:val="00B762C0"/>
    <w:rsid w:val="00B765E7"/>
    <w:rsid w:val="00B76D2C"/>
    <w:rsid w:val="00B7743F"/>
    <w:rsid w:val="00B774DE"/>
    <w:rsid w:val="00B77539"/>
    <w:rsid w:val="00B777AA"/>
    <w:rsid w:val="00B80248"/>
    <w:rsid w:val="00B809E7"/>
    <w:rsid w:val="00B819AA"/>
    <w:rsid w:val="00B81C30"/>
    <w:rsid w:val="00B81E7F"/>
    <w:rsid w:val="00B82145"/>
    <w:rsid w:val="00B823E3"/>
    <w:rsid w:val="00B82401"/>
    <w:rsid w:val="00B826B5"/>
    <w:rsid w:val="00B827FD"/>
    <w:rsid w:val="00B82A5D"/>
    <w:rsid w:val="00B82A90"/>
    <w:rsid w:val="00B8313D"/>
    <w:rsid w:val="00B835D8"/>
    <w:rsid w:val="00B8390E"/>
    <w:rsid w:val="00B83C43"/>
    <w:rsid w:val="00B84034"/>
    <w:rsid w:val="00B84179"/>
    <w:rsid w:val="00B8418D"/>
    <w:rsid w:val="00B84199"/>
    <w:rsid w:val="00B84463"/>
    <w:rsid w:val="00B84804"/>
    <w:rsid w:val="00B84A51"/>
    <w:rsid w:val="00B85A9E"/>
    <w:rsid w:val="00B85B50"/>
    <w:rsid w:val="00B85C22"/>
    <w:rsid w:val="00B85DA2"/>
    <w:rsid w:val="00B86075"/>
    <w:rsid w:val="00B86777"/>
    <w:rsid w:val="00B867DA"/>
    <w:rsid w:val="00B868D5"/>
    <w:rsid w:val="00B86A85"/>
    <w:rsid w:val="00B86DC4"/>
    <w:rsid w:val="00B86FC3"/>
    <w:rsid w:val="00B8705D"/>
    <w:rsid w:val="00B874F5"/>
    <w:rsid w:val="00B87E0D"/>
    <w:rsid w:val="00B87F81"/>
    <w:rsid w:val="00B90241"/>
    <w:rsid w:val="00B905BA"/>
    <w:rsid w:val="00B90812"/>
    <w:rsid w:val="00B90C32"/>
    <w:rsid w:val="00B90CFD"/>
    <w:rsid w:val="00B913DD"/>
    <w:rsid w:val="00B922E7"/>
    <w:rsid w:val="00B923A9"/>
    <w:rsid w:val="00B92466"/>
    <w:rsid w:val="00B92725"/>
    <w:rsid w:val="00B928CF"/>
    <w:rsid w:val="00B92ECF"/>
    <w:rsid w:val="00B93AD7"/>
    <w:rsid w:val="00B93F00"/>
    <w:rsid w:val="00B9414B"/>
    <w:rsid w:val="00B9431A"/>
    <w:rsid w:val="00B94B51"/>
    <w:rsid w:val="00B9552C"/>
    <w:rsid w:val="00B955EC"/>
    <w:rsid w:val="00B961FB"/>
    <w:rsid w:val="00B96E14"/>
    <w:rsid w:val="00B96ECF"/>
    <w:rsid w:val="00B96EF1"/>
    <w:rsid w:val="00B96F09"/>
    <w:rsid w:val="00B9725C"/>
    <w:rsid w:val="00B9764E"/>
    <w:rsid w:val="00B9778C"/>
    <w:rsid w:val="00B97BD6"/>
    <w:rsid w:val="00B97F43"/>
    <w:rsid w:val="00BA0044"/>
    <w:rsid w:val="00BA084C"/>
    <w:rsid w:val="00BA0881"/>
    <w:rsid w:val="00BA08CA"/>
    <w:rsid w:val="00BA0B9E"/>
    <w:rsid w:val="00BA1482"/>
    <w:rsid w:val="00BA1783"/>
    <w:rsid w:val="00BA19F2"/>
    <w:rsid w:val="00BA1BBC"/>
    <w:rsid w:val="00BA1BC2"/>
    <w:rsid w:val="00BA1CF2"/>
    <w:rsid w:val="00BA1F23"/>
    <w:rsid w:val="00BA232F"/>
    <w:rsid w:val="00BA2533"/>
    <w:rsid w:val="00BA274F"/>
    <w:rsid w:val="00BA2B3E"/>
    <w:rsid w:val="00BA2D59"/>
    <w:rsid w:val="00BA3322"/>
    <w:rsid w:val="00BA3ADD"/>
    <w:rsid w:val="00BA3BDE"/>
    <w:rsid w:val="00BA40A4"/>
    <w:rsid w:val="00BA4191"/>
    <w:rsid w:val="00BA43EA"/>
    <w:rsid w:val="00BA459B"/>
    <w:rsid w:val="00BA4743"/>
    <w:rsid w:val="00BA4761"/>
    <w:rsid w:val="00BA480E"/>
    <w:rsid w:val="00BA598D"/>
    <w:rsid w:val="00BA66FF"/>
    <w:rsid w:val="00BA7C24"/>
    <w:rsid w:val="00BB0228"/>
    <w:rsid w:val="00BB02FF"/>
    <w:rsid w:val="00BB06AA"/>
    <w:rsid w:val="00BB09BE"/>
    <w:rsid w:val="00BB0A22"/>
    <w:rsid w:val="00BB0DEB"/>
    <w:rsid w:val="00BB1782"/>
    <w:rsid w:val="00BB17D0"/>
    <w:rsid w:val="00BB1D07"/>
    <w:rsid w:val="00BB1DB8"/>
    <w:rsid w:val="00BB2483"/>
    <w:rsid w:val="00BB2803"/>
    <w:rsid w:val="00BB2DD9"/>
    <w:rsid w:val="00BB341C"/>
    <w:rsid w:val="00BB34BC"/>
    <w:rsid w:val="00BB3B99"/>
    <w:rsid w:val="00BB3BA2"/>
    <w:rsid w:val="00BB413F"/>
    <w:rsid w:val="00BB43F6"/>
    <w:rsid w:val="00BB4773"/>
    <w:rsid w:val="00BB49F6"/>
    <w:rsid w:val="00BB4A02"/>
    <w:rsid w:val="00BB4B66"/>
    <w:rsid w:val="00BB4CD4"/>
    <w:rsid w:val="00BB533B"/>
    <w:rsid w:val="00BB5BAC"/>
    <w:rsid w:val="00BB5D33"/>
    <w:rsid w:val="00BB5E32"/>
    <w:rsid w:val="00BB6037"/>
    <w:rsid w:val="00BB6133"/>
    <w:rsid w:val="00BB6379"/>
    <w:rsid w:val="00BB6D06"/>
    <w:rsid w:val="00BB6D9E"/>
    <w:rsid w:val="00BB72F4"/>
    <w:rsid w:val="00BB74C2"/>
    <w:rsid w:val="00BB7710"/>
    <w:rsid w:val="00BB7825"/>
    <w:rsid w:val="00BB7AB2"/>
    <w:rsid w:val="00BB7F41"/>
    <w:rsid w:val="00BC043E"/>
    <w:rsid w:val="00BC05A4"/>
    <w:rsid w:val="00BC05F7"/>
    <w:rsid w:val="00BC08A4"/>
    <w:rsid w:val="00BC10ED"/>
    <w:rsid w:val="00BC12C3"/>
    <w:rsid w:val="00BC14E2"/>
    <w:rsid w:val="00BC151F"/>
    <w:rsid w:val="00BC1926"/>
    <w:rsid w:val="00BC19C6"/>
    <w:rsid w:val="00BC1D4E"/>
    <w:rsid w:val="00BC2030"/>
    <w:rsid w:val="00BC2113"/>
    <w:rsid w:val="00BC27B0"/>
    <w:rsid w:val="00BC2A52"/>
    <w:rsid w:val="00BC312C"/>
    <w:rsid w:val="00BC32A5"/>
    <w:rsid w:val="00BC3846"/>
    <w:rsid w:val="00BC3D46"/>
    <w:rsid w:val="00BC3F25"/>
    <w:rsid w:val="00BC3FDC"/>
    <w:rsid w:val="00BC40FB"/>
    <w:rsid w:val="00BC41E4"/>
    <w:rsid w:val="00BC4483"/>
    <w:rsid w:val="00BC463F"/>
    <w:rsid w:val="00BC508D"/>
    <w:rsid w:val="00BC5901"/>
    <w:rsid w:val="00BC5EA0"/>
    <w:rsid w:val="00BC6850"/>
    <w:rsid w:val="00BC6D45"/>
    <w:rsid w:val="00BC7A51"/>
    <w:rsid w:val="00BC7C3F"/>
    <w:rsid w:val="00BC7E48"/>
    <w:rsid w:val="00BD0377"/>
    <w:rsid w:val="00BD0825"/>
    <w:rsid w:val="00BD109F"/>
    <w:rsid w:val="00BD11E8"/>
    <w:rsid w:val="00BD12F1"/>
    <w:rsid w:val="00BD1728"/>
    <w:rsid w:val="00BD18C2"/>
    <w:rsid w:val="00BD18F1"/>
    <w:rsid w:val="00BD1DF8"/>
    <w:rsid w:val="00BD2692"/>
    <w:rsid w:val="00BD286C"/>
    <w:rsid w:val="00BD2EFD"/>
    <w:rsid w:val="00BD2FF5"/>
    <w:rsid w:val="00BD3181"/>
    <w:rsid w:val="00BD31F8"/>
    <w:rsid w:val="00BD322F"/>
    <w:rsid w:val="00BD35A6"/>
    <w:rsid w:val="00BD3854"/>
    <w:rsid w:val="00BD38CE"/>
    <w:rsid w:val="00BD3B1A"/>
    <w:rsid w:val="00BD3C7C"/>
    <w:rsid w:val="00BD3CE2"/>
    <w:rsid w:val="00BD41E3"/>
    <w:rsid w:val="00BD50A7"/>
    <w:rsid w:val="00BD573F"/>
    <w:rsid w:val="00BD5C10"/>
    <w:rsid w:val="00BD5C66"/>
    <w:rsid w:val="00BD5D77"/>
    <w:rsid w:val="00BD650D"/>
    <w:rsid w:val="00BD7A75"/>
    <w:rsid w:val="00BE02D7"/>
    <w:rsid w:val="00BE0700"/>
    <w:rsid w:val="00BE09E8"/>
    <w:rsid w:val="00BE0BF3"/>
    <w:rsid w:val="00BE0DBF"/>
    <w:rsid w:val="00BE1937"/>
    <w:rsid w:val="00BE239E"/>
    <w:rsid w:val="00BE2D57"/>
    <w:rsid w:val="00BE378A"/>
    <w:rsid w:val="00BE417C"/>
    <w:rsid w:val="00BE49DB"/>
    <w:rsid w:val="00BE4A6B"/>
    <w:rsid w:val="00BE4A7E"/>
    <w:rsid w:val="00BE4CA8"/>
    <w:rsid w:val="00BE4FF4"/>
    <w:rsid w:val="00BE5283"/>
    <w:rsid w:val="00BE5F33"/>
    <w:rsid w:val="00BE663C"/>
    <w:rsid w:val="00BE6861"/>
    <w:rsid w:val="00BE687F"/>
    <w:rsid w:val="00BE7025"/>
    <w:rsid w:val="00BE715C"/>
    <w:rsid w:val="00BE7472"/>
    <w:rsid w:val="00BF005E"/>
    <w:rsid w:val="00BF06FD"/>
    <w:rsid w:val="00BF07C6"/>
    <w:rsid w:val="00BF0AB8"/>
    <w:rsid w:val="00BF0DA3"/>
    <w:rsid w:val="00BF1234"/>
    <w:rsid w:val="00BF1665"/>
    <w:rsid w:val="00BF1E8E"/>
    <w:rsid w:val="00BF25D2"/>
    <w:rsid w:val="00BF25E4"/>
    <w:rsid w:val="00BF25FD"/>
    <w:rsid w:val="00BF2CD4"/>
    <w:rsid w:val="00BF3346"/>
    <w:rsid w:val="00BF379C"/>
    <w:rsid w:val="00BF5273"/>
    <w:rsid w:val="00BF54D8"/>
    <w:rsid w:val="00BF5763"/>
    <w:rsid w:val="00BF5F0B"/>
    <w:rsid w:val="00BF5FF3"/>
    <w:rsid w:val="00BF628A"/>
    <w:rsid w:val="00BF640B"/>
    <w:rsid w:val="00BF6C13"/>
    <w:rsid w:val="00BF6CA9"/>
    <w:rsid w:val="00BF6D9B"/>
    <w:rsid w:val="00BF6E6F"/>
    <w:rsid w:val="00BF7057"/>
    <w:rsid w:val="00BF7757"/>
    <w:rsid w:val="00BF77AD"/>
    <w:rsid w:val="00BF7849"/>
    <w:rsid w:val="00BF7CD3"/>
    <w:rsid w:val="00BF7CD6"/>
    <w:rsid w:val="00BF7F1E"/>
    <w:rsid w:val="00C0007D"/>
    <w:rsid w:val="00C0022E"/>
    <w:rsid w:val="00C00272"/>
    <w:rsid w:val="00C00282"/>
    <w:rsid w:val="00C003FF"/>
    <w:rsid w:val="00C00481"/>
    <w:rsid w:val="00C006F4"/>
    <w:rsid w:val="00C007C5"/>
    <w:rsid w:val="00C00B40"/>
    <w:rsid w:val="00C013B0"/>
    <w:rsid w:val="00C0182F"/>
    <w:rsid w:val="00C01CE2"/>
    <w:rsid w:val="00C02005"/>
    <w:rsid w:val="00C0276F"/>
    <w:rsid w:val="00C027DD"/>
    <w:rsid w:val="00C02C39"/>
    <w:rsid w:val="00C038B2"/>
    <w:rsid w:val="00C038F0"/>
    <w:rsid w:val="00C040D6"/>
    <w:rsid w:val="00C046E1"/>
    <w:rsid w:val="00C04EA0"/>
    <w:rsid w:val="00C051B1"/>
    <w:rsid w:val="00C05379"/>
    <w:rsid w:val="00C05656"/>
    <w:rsid w:val="00C057DC"/>
    <w:rsid w:val="00C05C34"/>
    <w:rsid w:val="00C061CC"/>
    <w:rsid w:val="00C0622F"/>
    <w:rsid w:val="00C06375"/>
    <w:rsid w:val="00C06578"/>
    <w:rsid w:val="00C06869"/>
    <w:rsid w:val="00C06E58"/>
    <w:rsid w:val="00C06EDD"/>
    <w:rsid w:val="00C07137"/>
    <w:rsid w:val="00C072F4"/>
    <w:rsid w:val="00C100EC"/>
    <w:rsid w:val="00C101AE"/>
    <w:rsid w:val="00C10E3B"/>
    <w:rsid w:val="00C114F7"/>
    <w:rsid w:val="00C115FC"/>
    <w:rsid w:val="00C11FA0"/>
    <w:rsid w:val="00C124E5"/>
    <w:rsid w:val="00C125FC"/>
    <w:rsid w:val="00C129FD"/>
    <w:rsid w:val="00C13112"/>
    <w:rsid w:val="00C136F3"/>
    <w:rsid w:val="00C1388A"/>
    <w:rsid w:val="00C1409A"/>
    <w:rsid w:val="00C146C8"/>
    <w:rsid w:val="00C1484E"/>
    <w:rsid w:val="00C14FCE"/>
    <w:rsid w:val="00C14FDE"/>
    <w:rsid w:val="00C15760"/>
    <w:rsid w:val="00C15795"/>
    <w:rsid w:val="00C15DA6"/>
    <w:rsid w:val="00C16486"/>
    <w:rsid w:val="00C1688F"/>
    <w:rsid w:val="00C1693B"/>
    <w:rsid w:val="00C169C7"/>
    <w:rsid w:val="00C16ACE"/>
    <w:rsid w:val="00C16FAE"/>
    <w:rsid w:val="00C17106"/>
    <w:rsid w:val="00C17475"/>
    <w:rsid w:val="00C17792"/>
    <w:rsid w:val="00C17D14"/>
    <w:rsid w:val="00C17D65"/>
    <w:rsid w:val="00C205EA"/>
    <w:rsid w:val="00C20AC0"/>
    <w:rsid w:val="00C21167"/>
    <w:rsid w:val="00C211E0"/>
    <w:rsid w:val="00C21447"/>
    <w:rsid w:val="00C21567"/>
    <w:rsid w:val="00C21789"/>
    <w:rsid w:val="00C21837"/>
    <w:rsid w:val="00C21954"/>
    <w:rsid w:val="00C223C4"/>
    <w:rsid w:val="00C23079"/>
    <w:rsid w:val="00C23BC8"/>
    <w:rsid w:val="00C23C2D"/>
    <w:rsid w:val="00C23DBB"/>
    <w:rsid w:val="00C24437"/>
    <w:rsid w:val="00C244DE"/>
    <w:rsid w:val="00C249DF"/>
    <w:rsid w:val="00C24B5D"/>
    <w:rsid w:val="00C24B95"/>
    <w:rsid w:val="00C24E85"/>
    <w:rsid w:val="00C251AE"/>
    <w:rsid w:val="00C254E5"/>
    <w:rsid w:val="00C259D9"/>
    <w:rsid w:val="00C25AB4"/>
    <w:rsid w:val="00C25B74"/>
    <w:rsid w:val="00C25BE1"/>
    <w:rsid w:val="00C26887"/>
    <w:rsid w:val="00C26CF0"/>
    <w:rsid w:val="00C27126"/>
    <w:rsid w:val="00C2717F"/>
    <w:rsid w:val="00C27208"/>
    <w:rsid w:val="00C2773F"/>
    <w:rsid w:val="00C27936"/>
    <w:rsid w:val="00C30282"/>
    <w:rsid w:val="00C30495"/>
    <w:rsid w:val="00C30801"/>
    <w:rsid w:val="00C30CB6"/>
    <w:rsid w:val="00C30D62"/>
    <w:rsid w:val="00C311D7"/>
    <w:rsid w:val="00C315ED"/>
    <w:rsid w:val="00C331C3"/>
    <w:rsid w:val="00C3328A"/>
    <w:rsid w:val="00C333A3"/>
    <w:rsid w:val="00C33555"/>
    <w:rsid w:val="00C3376F"/>
    <w:rsid w:val="00C34087"/>
    <w:rsid w:val="00C34A35"/>
    <w:rsid w:val="00C34EDF"/>
    <w:rsid w:val="00C34F11"/>
    <w:rsid w:val="00C35157"/>
    <w:rsid w:val="00C3574D"/>
    <w:rsid w:val="00C357C6"/>
    <w:rsid w:val="00C364BE"/>
    <w:rsid w:val="00C3660D"/>
    <w:rsid w:val="00C36694"/>
    <w:rsid w:val="00C36864"/>
    <w:rsid w:val="00C36B8E"/>
    <w:rsid w:val="00C36EFC"/>
    <w:rsid w:val="00C374D8"/>
    <w:rsid w:val="00C374DF"/>
    <w:rsid w:val="00C37DAF"/>
    <w:rsid w:val="00C37FC0"/>
    <w:rsid w:val="00C40B58"/>
    <w:rsid w:val="00C40E21"/>
    <w:rsid w:val="00C40E98"/>
    <w:rsid w:val="00C41223"/>
    <w:rsid w:val="00C418D0"/>
    <w:rsid w:val="00C41C03"/>
    <w:rsid w:val="00C41E50"/>
    <w:rsid w:val="00C42054"/>
    <w:rsid w:val="00C4212A"/>
    <w:rsid w:val="00C4296B"/>
    <w:rsid w:val="00C42AB7"/>
    <w:rsid w:val="00C42C3A"/>
    <w:rsid w:val="00C43185"/>
    <w:rsid w:val="00C43460"/>
    <w:rsid w:val="00C43CF2"/>
    <w:rsid w:val="00C44127"/>
    <w:rsid w:val="00C445DA"/>
    <w:rsid w:val="00C4498F"/>
    <w:rsid w:val="00C44A6A"/>
    <w:rsid w:val="00C44B20"/>
    <w:rsid w:val="00C44E0C"/>
    <w:rsid w:val="00C44F99"/>
    <w:rsid w:val="00C4507F"/>
    <w:rsid w:val="00C450BC"/>
    <w:rsid w:val="00C45592"/>
    <w:rsid w:val="00C45B74"/>
    <w:rsid w:val="00C45C90"/>
    <w:rsid w:val="00C45E41"/>
    <w:rsid w:val="00C469BB"/>
    <w:rsid w:val="00C46D20"/>
    <w:rsid w:val="00C46E08"/>
    <w:rsid w:val="00C46E87"/>
    <w:rsid w:val="00C46F33"/>
    <w:rsid w:val="00C47075"/>
    <w:rsid w:val="00C475C1"/>
    <w:rsid w:val="00C47BF1"/>
    <w:rsid w:val="00C47E76"/>
    <w:rsid w:val="00C47EC0"/>
    <w:rsid w:val="00C5068F"/>
    <w:rsid w:val="00C50D4E"/>
    <w:rsid w:val="00C50FA0"/>
    <w:rsid w:val="00C5122E"/>
    <w:rsid w:val="00C514F7"/>
    <w:rsid w:val="00C51DAF"/>
    <w:rsid w:val="00C51EA2"/>
    <w:rsid w:val="00C52624"/>
    <w:rsid w:val="00C52701"/>
    <w:rsid w:val="00C52D9B"/>
    <w:rsid w:val="00C5306F"/>
    <w:rsid w:val="00C53DA5"/>
    <w:rsid w:val="00C54336"/>
    <w:rsid w:val="00C543EC"/>
    <w:rsid w:val="00C55F22"/>
    <w:rsid w:val="00C56454"/>
    <w:rsid w:val="00C56783"/>
    <w:rsid w:val="00C569BC"/>
    <w:rsid w:val="00C56A30"/>
    <w:rsid w:val="00C56B15"/>
    <w:rsid w:val="00C5740B"/>
    <w:rsid w:val="00C57588"/>
    <w:rsid w:val="00C57DA3"/>
    <w:rsid w:val="00C57F0B"/>
    <w:rsid w:val="00C60630"/>
    <w:rsid w:val="00C6083A"/>
    <w:rsid w:val="00C60E78"/>
    <w:rsid w:val="00C611F1"/>
    <w:rsid w:val="00C61202"/>
    <w:rsid w:val="00C612A3"/>
    <w:rsid w:val="00C6138D"/>
    <w:rsid w:val="00C6148E"/>
    <w:rsid w:val="00C617C4"/>
    <w:rsid w:val="00C61E19"/>
    <w:rsid w:val="00C6259D"/>
    <w:rsid w:val="00C62866"/>
    <w:rsid w:val="00C62921"/>
    <w:rsid w:val="00C62DFD"/>
    <w:rsid w:val="00C6317A"/>
    <w:rsid w:val="00C63202"/>
    <w:rsid w:val="00C63784"/>
    <w:rsid w:val="00C63820"/>
    <w:rsid w:val="00C638D2"/>
    <w:rsid w:val="00C63A62"/>
    <w:rsid w:val="00C63B99"/>
    <w:rsid w:val="00C64C33"/>
    <w:rsid w:val="00C64D74"/>
    <w:rsid w:val="00C653F4"/>
    <w:rsid w:val="00C6566A"/>
    <w:rsid w:val="00C65A6D"/>
    <w:rsid w:val="00C66232"/>
    <w:rsid w:val="00C66306"/>
    <w:rsid w:val="00C66487"/>
    <w:rsid w:val="00C66C48"/>
    <w:rsid w:val="00C66C4D"/>
    <w:rsid w:val="00C679FB"/>
    <w:rsid w:val="00C67D78"/>
    <w:rsid w:val="00C70403"/>
    <w:rsid w:val="00C707FD"/>
    <w:rsid w:val="00C71001"/>
    <w:rsid w:val="00C71A0D"/>
    <w:rsid w:val="00C723C1"/>
    <w:rsid w:val="00C72690"/>
    <w:rsid w:val="00C72A9C"/>
    <w:rsid w:val="00C72E02"/>
    <w:rsid w:val="00C72E9A"/>
    <w:rsid w:val="00C72EAA"/>
    <w:rsid w:val="00C730DD"/>
    <w:rsid w:val="00C7345D"/>
    <w:rsid w:val="00C73C03"/>
    <w:rsid w:val="00C742D9"/>
    <w:rsid w:val="00C743FA"/>
    <w:rsid w:val="00C74513"/>
    <w:rsid w:val="00C7494A"/>
    <w:rsid w:val="00C74F3B"/>
    <w:rsid w:val="00C753E1"/>
    <w:rsid w:val="00C75A03"/>
    <w:rsid w:val="00C75A15"/>
    <w:rsid w:val="00C75B6A"/>
    <w:rsid w:val="00C75F00"/>
    <w:rsid w:val="00C76286"/>
    <w:rsid w:val="00C764C4"/>
    <w:rsid w:val="00C768DB"/>
    <w:rsid w:val="00C77290"/>
    <w:rsid w:val="00C778FB"/>
    <w:rsid w:val="00C77C67"/>
    <w:rsid w:val="00C803A3"/>
    <w:rsid w:val="00C80884"/>
    <w:rsid w:val="00C81588"/>
    <w:rsid w:val="00C81996"/>
    <w:rsid w:val="00C81CD5"/>
    <w:rsid w:val="00C825F1"/>
    <w:rsid w:val="00C825F8"/>
    <w:rsid w:val="00C825FD"/>
    <w:rsid w:val="00C827A8"/>
    <w:rsid w:val="00C82B4E"/>
    <w:rsid w:val="00C82E85"/>
    <w:rsid w:val="00C82FB0"/>
    <w:rsid w:val="00C83901"/>
    <w:rsid w:val="00C83A4A"/>
    <w:rsid w:val="00C83F28"/>
    <w:rsid w:val="00C842BC"/>
    <w:rsid w:val="00C84901"/>
    <w:rsid w:val="00C85713"/>
    <w:rsid w:val="00C85BF6"/>
    <w:rsid w:val="00C85C09"/>
    <w:rsid w:val="00C8645D"/>
    <w:rsid w:val="00C87C5E"/>
    <w:rsid w:val="00C90398"/>
    <w:rsid w:val="00C90532"/>
    <w:rsid w:val="00C905EE"/>
    <w:rsid w:val="00C9067E"/>
    <w:rsid w:val="00C90E74"/>
    <w:rsid w:val="00C91528"/>
    <w:rsid w:val="00C919B2"/>
    <w:rsid w:val="00C91BF2"/>
    <w:rsid w:val="00C92AAD"/>
    <w:rsid w:val="00C92F7C"/>
    <w:rsid w:val="00C9321C"/>
    <w:rsid w:val="00C93525"/>
    <w:rsid w:val="00C935B3"/>
    <w:rsid w:val="00C93DB5"/>
    <w:rsid w:val="00C9438E"/>
    <w:rsid w:val="00C949D3"/>
    <w:rsid w:val="00C94FC6"/>
    <w:rsid w:val="00C9536D"/>
    <w:rsid w:val="00C956A3"/>
    <w:rsid w:val="00C962BC"/>
    <w:rsid w:val="00C97388"/>
    <w:rsid w:val="00C975E3"/>
    <w:rsid w:val="00C97AB4"/>
    <w:rsid w:val="00C97BE6"/>
    <w:rsid w:val="00C97C73"/>
    <w:rsid w:val="00CA0B7A"/>
    <w:rsid w:val="00CA16D7"/>
    <w:rsid w:val="00CA1880"/>
    <w:rsid w:val="00CA2096"/>
    <w:rsid w:val="00CA2558"/>
    <w:rsid w:val="00CA292B"/>
    <w:rsid w:val="00CA29C8"/>
    <w:rsid w:val="00CA2D4A"/>
    <w:rsid w:val="00CA3562"/>
    <w:rsid w:val="00CA36E0"/>
    <w:rsid w:val="00CA38EC"/>
    <w:rsid w:val="00CA3909"/>
    <w:rsid w:val="00CA3E06"/>
    <w:rsid w:val="00CA43A0"/>
    <w:rsid w:val="00CA4BAA"/>
    <w:rsid w:val="00CA4EFC"/>
    <w:rsid w:val="00CA5B0B"/>
    <w:rsid w:val="00CA6881"/>
    <w:rsid w:val="00CA6ED9"/>
    <w:rsid w:val="00CA736A"/>
    <w:rsid w:val="00CA751E"/>
    <w:rsid w:val="00CA7551"/>
    <w:rsid w:val="00CA7690"/>
    <w:rsid w:val="00CA7785"/>
    <w:rsid w:val="00CA7DB4"/>
    <w:rsid w:val="00CB0273"/>
    <w:rsid w:val="00CB0D94"/>
    <w:rsid w:val="00CB1147"/>
    <w:rsid w:val="00CB1BC0"/>
    <w:rsid w:val="00CB1C26"/>
    <w:rsid w:val="00CB21A4"/>
    <w:rsid w:val="00CB2227"/>
    <w:rsid w:val="00CB22DA"/>
    <w:rsid w:val="00CB243E"/>
    <w:rsid w:val="00CB31A8"/>
    <w:rsid w:val="00CB3438"/>
    <w:rsid w:val="00CB3820"/>
    <w:rsid w:val="00CB385B"/>
    <w:rsid w:val="00CB3977"/>
    <w:rsid w:val="00CB3A16"/>
    <w:rsid w:val="00CB3C8B"/>
    <w:rsid w:val="00CB476F"/>
    <w:rsid w:val="00CB47C3"/>
    <w:rsid w:val="00CB4AF8"/>
    <w:rsid w:val="00CB5073"/>
    <w:rsid w:val="00CB5871"/>
    <w:rsid w:val="00CB5969"/>
    <w:rsid w:val="00CB5C0C"/>
    <w:rsid w:val="00CB62CB"/>
    <w:rsid w:val="00CB63D7"/>
    <w:rsid w:val="00CB6418"/>
    <w:rsid w:val="00CB661C"/>
    <w:rsid w:val="00CB6AF3"/>
    <w:rsid w:val="00CB7613"/>
    <w:rsid w:val="00CB7683"/>
    <w:rsid w:val="00CC05B0"/>
    <w:rsid w:val="00CC061A"/>
    <w:rsid w:val="00CC0B01"/>
    <w:rsid w:val="00CC0D89"/>
    <w:rsid w:val="00CC102A"/>
    <w:rsid w:val="00CC11AA"/>
    <w:rsid w:val="00CC12A7"/>
    <w:rsid w:val="00CC13EA"/>
    <w:rsid w:val="00CC18FB"/>
    <w:rsid w:val="00CC1909"/>
    <w:rsid w:val="00CC19B0"/>
    <w:rsid w:val="00CC203E"/>
    <w:rsid w:val="00CC221A"/>
    <w:rsid w:val="00CC2CBE"/>
    <w:rsid w:val="00CC38CE"/>
    <w:rsid w:val="00CC3E1B"/>
    <w:rsid w:val="00CC425E"/>
    <w:rsid w:val="00CC45C8"/>
    <w:rsid w:val="00CC46CE"/>
    <w:rsid w:val="00CC4D77"/>
    <w:rsid w:val="00CC504F"/>
    <w:rsid w:val="00CC51C0"/>
    <w:rsid w:val="00CC605D"/>
    <w:rsid w:val="00CC6328"/>
    <w:rsid w:val="00CC6896"/>
    <w:rsid w:val="00CC6ABB"/>
    <w:rsid w:val="00CC6C97"/>
    <w:rsid w:val="00CC6DE7"/>
    <w:rsid w:val="00CC730C"/>
    <w:rsid w:val="00CC7334"/>
    <w:rsid w:val="00CC7461"/>
    <w:rsid w:val="00CC74C5"/>
    <w:rsid w:val="00CC774C"/>
    <w:rsid w:val="00CC79FE"/>
    <w:rsid w:val="00CC7B47"/>
    <w:rsid w:val="00CC7D69"/>
    <w:rsid w:val="00CC7F57"/>
    <w:rsid w:val="00CD0540"/>
    <w:rsid w:val="00CD0C3E"/>
    <w:rsid w:val="00CD11BB"/>
    <w:rsid w:val="00CD1426"/>
    <w:rsid w:val="00CD1785"/>
    <w:rsid w:val="00CD1B10"/>
    <w:rsid w:val="00CD1C33"/>
    <w:rsid w:val="00CD2409"/>
    <w:rsid w:val="00CD24A6"/>
    <w:rsid w:val="00CD2BE5"/>
    <w:rsid w:val="00CD2BE6"/>
    <w:rsid w:val="00CD30CF"/>
    <w:rsid w:val="00CD3185"/>
    <w:rsid w:val="00CD3896"/>
    <w:rsid w:val="00CD3A46"/>
    <w:rsid w:val="00CD4547"/>
    <w:rsid w:val="00CD4869"/>
    <w:rsid w:val="00CD4881"/>
    <w:rsid w:val="00CD4B62"/>
    <w:rsid w:val="00CD4C8D"/>
    <w:rsid w:val="00CD5107"/>
    <w:rsid w:val="00CD52BE"/>
    <w:rsid w:val="00CD566D"/>
    <w:rsid w:val="00CD605F"/>
    <w:rsid w:val="00CD6327"/>
    <w:rsid w:val="00CD638B"/>
    <w:rsid w:val="00CD6AA1"/>
    <w:rsid w:val="00CD702D"/>
    <w:rsid w:val="00CD754D"/>
    <w:rsid w:val="00CD7708"/>
    <w:rsid w:val="00CD7F84"/>
    <w:rsid w:val="00CE0132"/>
    <w:rsid w:val="00CE043A"/>
    <w:rsid w:val="00CE074A"/>
    <w:rsid w:val="00CE081F"/>
    <w:rsid w:val="00CE085F"/>
    <w:rsid w:val="00CE09FC"/>
    <w:rsid w:val="00CE1438"/>
    <w:rsid w:val="00CE1699"/>
    <w:rsid w:val="00CE20E7"/>
    <w:rsid w:val="00CE2471"/>
    <w:rsid w:val="00CE2502"/>
    <w:rsid w:val="00CE2594"/>
    <w:rsid w:val="00CE367B"/>
    <w:rsid w:val="00CE39D5"/>
    <w:rsid w:val="00CE3B8A"/>
    <w:rsid w:val="00CE3BDD"/>
    <w:rsid w:val="00CE3FF9"/>
    <w:rsid w:val="00CE4027"/>
    <w:rsid w:val="00CE40E3"/>
    <w:rsid w:val="00CE43A1"/>
    <w:rsid w:val="00CE4504"/>
    <w:rsid w:val="00CE461A"/>
    <w:rsid w:val="00CE46CB"/>
    <w:rsid w:val="00CE47E6"/>
    <w:rsid w:val="00CE4821"/>
    <w:rsid w:val="00CE4921"/>
    <w:rsid w:val="00CE4D9D"/>
    <w:rsid w:val="00CE529D"/>
    <w:rsid w:val="00CE54A9"/>
    <w:rsid w:val="00CE585D"/>
    <w:rsid w:val="00CE5E63"/>
    <w:rsid w:val="00CE5E8A"/>
    <w:rsid w:val="00CE7189"/>
    <w:rsid w:val="00CE7ABC"/>
    <w:rsid w:val="00CE7C14"/>
    <w:rsid w:val="00CF00BD"/>
    <w:rsid w:val="00CF01CB"/>
    <w:rsid w:val="00CF04B4"/>
    <w:rsid w:val="00CF1458"/>
    <w:rsid w:val="00CF1BEB"/>
    <w:rsid w:val="00CF1CEA"/>
    <w:rsid w:val="00CF22B6"/>
    <w:rsid w:val="00CF22FE"/>
    <w:rsid w:val="00CF2DBA"/>
    <w:rsid w:val="00CF3278"/>
    <w:rsid w:val="00CF3D84"/>
    <w:rsid w:val="00CF440D"/>
    <w:rsid w:val="00CF451D"/>
    <w:rsid w:val="00CF4F8B"/>
    <w:rsid w:val="00CF5EB0"/>
    <w:rsid w:val="00CF5EF0"/>
    <w:rsid w:val="00CF63A2"/>
    <w:rsid w:val="00CF7063"/>
    <w:rsid w:val="00CF7896"/>
    <w:rsid w:val="00CF7C60"/>
    <w:rsid w:val="00D00099"/>
    <w:rsid w:val="00D00920"/>
    <w:rsid w:val="00D00CC0"/>
    <w:rsid w:val="00D01AED"/>
    <w:rsid w:val="00D01CFB"/>
    <w:rsid w:val="00D01E1A"/>
    <w:rsid w:val="00D02288"/>
    <w:rsid w:val="00D02B3B"/>
    <w:rsid w:val="00D02D15"/>
    <w:rsid w:val="00D032D5"/>
    <w:rsid w:val="00D03A67"/>
    <w:rsid w:val="00D03F02"/>
    <w:rsid w:val="00D04567"/>
    <w:rsid w:val="00D04856"/>
    <w:rsid w:val="00D0487C"/>
    <w:rsid w:val="00D049CB"/>
    <w:rsid w:val="00D052AC"/>
    <w:rsid w:val="00D053AE"/>
    <w:rsid w:val="00D05517"/>
    <w:rsid w:val="00D0553B"/>
    <w:rsid w:val="00D06099"/>
    <w:rsid w:val="00D060A1"/>
    <w:rsid w:val="00D06809"/>
    <w:rsid w:val="00D07907"/>
    <w:rsid w:val="00D07D08"/>
    <w:rsid w:val="00D07E39"/>
    <w:rsid w:val="00D10A19"/>
    <w:rsid w:val="00D1158F"/>
    <w:rsid w:val="00D11960"/>
    <w:rsid w:val="00D121B3"/>
    <w:rsid w:val="00D12347"/>
    <w:rsid w:val="00D12950"/>
    <w:rsid w:val="00D12C3B"/>
    <w:rsid w:val="00D13CD1"/>
    <w:rsid w:val="00D13D8F"/>
    <w:rsid w:val="00D1402C"/>
    <w:rsid w:val="00D14302"/>
    <w:rsid w:val="00D148EB"/>
    <w:rsid w:val="00D14B3C"/>
    <w:rsid w:val="00D14C3C"/>
    <w:rsid w:val="00D14C86"/>
    <w:rsid w:val="00D14F1D"/>
    <w:rsid w:val="00D15130"/>
    <w:rsid w:val="00D15F99"/>
    <w:rsid w:val="00D161CD"/>
    <w:rsid w:val="00D1640B"/>
    <w:rsid w:val="00D16513"/>
    <w:rsid w:val="00D16D0F"/>
    <w:rsid w:val="00D16F84"/>
    <w:rsid w:val="00D1733D"/>
    <w:rsid w:val="00D17D75"/>
    <w:rsid w:val="00D17E40"/>
    <w:rsid w:val="00D21797"/>
    <w:rsid w:val="00D224E0"/>
    <w:rsid w:val="00D224FE"/>
    <w:rsid w:val="00D22BF6"/>
    <w:rsid w:val="00D22DC2"/>
    <w:rsid w:val="00D22F78"/>
    <w:rsid w:val="00D231BA"/>
    <w:rsid w:val="00D2380C"/>
    <w:rsid w:val="00D23ABD"/>
    <w:rsid w:val="00D2407D"/>
    <w:rsid w:val="00D2412F"/>
    <w:rsid w:val="00D24141"/>
    <w:rsid w:val="00D24225"/>
    <w:rsid w:val="00D242DE"/>
    <w:rsid w:val="00D24459"/>
    <w:rsid w:val="00D24525"/>
    <w:rsid w:val="00D248F9"/>
    <w:rsid w:val="00D249C8"/>
    <w:rsid w:val="00D24A2C"/>
    <w:rsid w:val="00D24DEF"/>
    <w:rsid w:val="00D24E2E"/>
    <w:rsid w:val="00D24FA2"/>
    <w:rsid w:val="00D25618"/>
    <w:rsid w:val="00D258AE"/>
    <w:rsid w:val="00D25E46"/>
    <w:rsid w:val="00D2657A"/>
    <w:rsid w:val="00D268C7"/>
    <w:rsid w:val="00D26CB9"/>
    <w:rsid w:val="00D26F73"/>
    <w:rsid w:val="00D2704A"/>
    <w:rsid w:val="00D2724F"/>
    <w:rsid w:val="00D278CB"/>
    <w:rsid w:val="00D27966"/>
    <w:rsid w:val="00D27FED"/>
    <w:rsid w:val="00D30103"/>
    <w:rsid w:val="00D30344"/>
    <w:rsid w:val="00D311DD"/>
    <w:rsid w:val="00D31402"/>
    <w:rsid w:val="00D31722"/>
    <w:rsid w:val="00D3173B"/>
    <w:rsid w:val="00D31C89"/>
    <w:rsid w:val="00D31E21"/>
    <w:rsid w:val="00D32797"/>
    <w:rsid w:val="00D328BC"/>
    <w:rsid w:val="00D33215"/>
    <w:rsid w:val="00D3333A"/>
    <w:rsid w:val="00D33579"/>
    <w:rsid w:val="00D3397F"/>
    <w:rsid w:val="00D33C83"/>
    <w:rsid w:val="00D33E36"/>
    <w:rsid w:val="00D344B5"/>
    <w:rsid w:val="00D349B4"/>
    <w:rsid w:val="00D34B5C"/>
    <w:rsid w:val="00D35D0F"/>
    <w:rsid w:val="00D360B5"/>
    <w:rsid w:val="00D361A5"/>
    <w:rsid w:val="00D363AD"/>
    <w:rsid w:val="00D369CF"/>
    <w:rsid w:val="00D36B4F"/>
    <w:rsid w:val="00D36C6C"/>
    <w:rsid w:val="00D36DB2"/>
    <w:rsid w:val="00D3718C"/>
    <w:rsid w:val="00D4040D"/>
    <w:rsid w:val="00D40AF2"/>
    <w:rsid w:val="00D40E15"/>
    <w:rsid w:val="00D40F64"/>
    <w:rsid w:val="00D41409"/>
    <w:rsid w:val="00D41869"/>
    <w:rsid w:val="00D4234E"/>
    <w:rsid w:val="00D43203"/>
    <w:rsid w:val="00D4345F"/>
    <w:rsid w:val="00D4371F"/>
    <w:rsid w:val="00D4398E"/>
    <w:rsid w:val="00D43DAD"/>
    <w:rsid w:val="00D4427E"/>
    <w:rsid w:val="00D45C64"/>
    <w:rsid w:val="00D45DF8"/>
    <w:rsid w:val="00D4630A"/>
    <w:rsid w:val="00D467BD"/>
    <w:rsid w:val="00D4719E"/>
    <w:rsid w:val="00D4793B"/>
    <w:rsid w:val="00D50324"/>
    <w:rsid w:val="00D505B3"/>
    <w:rsid w:val="00D506C6"/>
    <w:rsid w:val="00D50B98"/>
    <w:rsid w:val="00D512EA"/>
    <w:rsid w:val="00D51627"/>
    <w:rsid w:val="00D51F06"/>
    <w:rsid w:val="00D52017"/>
    <w:rsid w:val="00D523B7"/>
    <w:rsid w:val="00D523DF"/>
    <w:rsid w:val="00D525C7"/>
    <w:rsid w:val="00D527C9"/>
    <w:rsid w:val="00D52DB9"/>
    <w:rsid w:val="00D530F0"/>
    <w:rsid w:val="00D53759"/>
    <w:rsid w:val="00D53AC0"/>
    <w:rsid w:val="00D53E17"/>
    <w:rsid w:val="00D53E68"/>
    <w:rsid w:val="00D5472C"/>
    <w:rsid w:val="00D54A5A"/>
    <w:rsid w:val="00D54F1F"/>
    <w:rsid w:val="00D5529C"/>
    <w:rsid w:val="00D554F0"/>
    <w:rsid w:val="00D55939"/>
    <w:rsid w:val="00D559D8"/>
    <w:rsid w:val="00D55AE9"/>
    <w:rsid w:val="00D56192"/>
    <w:rsid w:val="00D562D5"/>
    <w:rsid w:val="00D56367"/>
    <w:rsid w:val="00D56E14"/>
    <w:rsid w:val="00D57BCA"/>
    <w:rsid w:val="00D57DE6"/>
    <w:rsid w:val="00D57EC8"/>
    <w:rsid w:val="00D60207"/>
    <w:rsid w:val="00D60AD3"/>
    <w:rsid w:val="00D60B63"/>
    <w:rsid w:val="00D60D3C"/>
    <w:rsid w:val="00D60EC3"/>
    <w:rsid w:val="00D61201"/>
    <w:rsid w:val="00D61779"/>
    <w:rsid w:val="00D61962"/>
    <w:rsid w:val="00D62548"/>
    <w:rsid w:val="00D62C1E"/>
    <w:rsid w:val="00D631C1"/>
    <w:rsid w:val="00D63E60"/>
    <w:rsid w:val="00D63F98"/>
    <w:rsid w:val="00D6433A"/>
    <w:rsid w:val="00D64AE4"/>
    <w:rsid w:val="00D64BD4"/>
    <w:rsid w:val="00D64BE4"/>
    <w:rsid w:val="00D64C00"/>
    <w:rsid w:val="00D64CDA"/>
    <w:rsid w:val="00D64D5B"/>
    <w:rsid w:val="00D6571D"/>
    <w:rsid w:val="00D65A18"/>
    <w:rsid w:val="00D66DAD"/>
    <w:rsid w:val="00D679E8"/>
    <w:rsid w:val="00D67B87"/>
    <w:rsid w:val="00D67E5C"/>
    <w:rsid w:val="00D67F2F"/>
    <w:rsid w:val="00D67FBD"/>
    <w:rsid w:val="00D700F2"/>
    <w:rsid w:val="00D7013E"/>
    <w:rsid w:val="00D70E08"/>
    <w:rsid w:val="00D71798"/>
    <w:rsid w:val="00D7191A"/>
    <w:rsid w:val="00D71EFF"/>
    <w:rsid w:val="00D72100"/>
    <w:rsid w:val="00D7225F"/>
    <w:rsid w:val="00D72936"/>
    <w:rsid w:val="00D72A2B"/>
    <w:rsid w:val="00D72F3B"/>
    <w:rsid w:val="00D731C5"/>
    <w:rsid w:val="00D73B7C"/>
    <w:rsid w:val="00D743CD"/>
    <w:rsid w:val="00D74D68"/>
    <w:rsid w:val="00D75791"/>
    <w:rsid w:val="00D75C1A"/>
    <w:rsid w:val="00D75CE2"/>
    <w:rsid w:val="00D76A33"/>
    <w:rsid w:val="00D76D90"/>
    <w:rsid w:val="00D76DC8"/>
    <w:rsid w:val="00D770A5"/>
    <w:rsid w:val="00D77458"/>
    <w:rsid w:val="00D7791B"/>
    <w:rsid w:val="00D77F71"/>
    <w:rsid w:val="00D80165"/>
    <w:rsid w:val="00D810A7"/>
    <w:rsid w:val="00D812E4"/>
    <w:rsid w:val="00D81467"/>
    <w:rsid w:val="00D81B5F"/>
    <w:rsid w:val="00D8213F"/>
    <w:rsid w:val="00D82742"/>
    <w:rsid w:val="00D828A8"/>
    <w:rsid w:val="00D829EE"/>
    <w:rsid w:val="00D82DBB"/>
    <w:rsid w:val="00D83F06"/>
    <w:rsid w:val="00D8484C"/>
    <w:rsid w:val="00D84884"/>
    <w:rsid w:val="00D84A27"/>
    <w:rsid w:val="00D84A83"/>
    <w:rsid w:val="00D84D7C"/>
    <w:rsid w:val="00D84DE2"/>
    <w:rsid w:val="00D85323"/>
    <w:rsid w:val="00D85748"/>
    <w:rsid w:val="00D858B2"/>
    <w:rsid w:val="00D85A4F"/>
    <w:rsid w:val="00D86FC7"/>
    <w:rsid w:val="00D87038"/>
    <w:rsid w:val="00D871B7"/>
    <w:rsid w:val="00D871BB"/>
    <w:rsid w:val="00D874F1"/>
    <w:rsid w:val="00D87AD8"/>
    <w:rsid w:val="00D87D4D"/>
    <w:rsid w:val="00D90142"/>
    <w:rsid w:val="00D9026E"/>
    <w:rsid w:val="00D90427"/>
    <w:rsid w:val="00D905CB"/>
    <w:rsid w:val="00D90E50"/>
    <w:rsid w:val="00D90E67"/>
    <w:rsid w:val="00D90EBB"/>
    <w:rsid w:val="00D9171E"/>
    <w:rsid w:val="00D9191E"/>
    <w:rsid w:val="00D91E8F"/>
    <w:rsid w:val="00D9211A"/>
    <w:rsid w:val="00D92327"/>
    <w:rsid w:val="00D9287F"/>
    <w:rsid w:val="00D9306F"/>
    <w:rsid w:val="00D939ED"/>
    <w:rsid w:val="00D93B19"/>
    <w:rsid w:val="00D93C5B"/>
    <w:rsid w:val="00D93F23"/>
    <w:rsid w:val="00D94591"/>
    <w:rsid w:val="00D94B6D"/>
    <w:rsid w:val="00D95851"/>
    <w:rsid w:val="00D958F9"/>
    <w:rsid w:val="00D966D2"/>
    <w:rsid w:val="00D96E69"/>
    <w:rsid w:val="00D970B7"/>
    <w:rsid w:val="00D97215"/>
    <w:rsid w:val="00D973D1"/>
    <w:rsid w:val="00D9749D"/>
    <w:rsid w:val="00DA0096"/>
    <w:rsid w:val="00DA058F"/>
    <w:rsid w:val="00DA07E0"/>
    <w:rsid w:val="00DA0D88"/>
    <w:rsid w:val="00DA0F80"/>
    <w:rsid w:val="00DA13AF"/>
    <w:rsid w:val="00DA183D"/>
    <w:rsid w:val="00DA19E5"/>
    <w:rsid w:val="00DA1B66"/>
    <w:rsid w:val="00DA1DCC"/>
    <w:rsid w:val="00DA1EF5"/>
    <w:rsid w:val="00DA268F"/>
    <w:rsid w:val="00DA2CCB"/>
    <w:rsid w:val="00DA31FC"/>
    <w:rsid w:val="00DA37CD"/>
    <w:rsid w:val="00DA3A86"/>
    <w:rsid w:val="00DA413F"/>
    <w:rsid w:val="00DA41A3"/>
    <w:rsid w:val="00DA4597"/>
    <w:rsid w:val="00DA470E"/>
    <w:rsid w:val="00DA495A"/>
    <w:rsid w:val="00DA4C96"/>
    <w:rsid w:val="00DA5266"/>
    <w:rsid w:val="00DA5341"/>
    <w:rsid w:val="00DA556D"/>
    <w:rsid w:val="00DA5A89"/>
    <w:rsid w:val="00DA6A3D"/>
    <w:rsid w:val="00DA6B65"/>
    <w:rsid w:val="00DA6F4B"/>
    <w:rsid w:val="00DA728F"/>
    <w:rsid w:val="00DA75F3"/>
    <w:rsid w:val="00DA77B9"/>
    <w:rsid w:val="00DA787E"/>
    <w:rsid w:val="00DA78B4"/>
    <w:rsid w:val="00DA7986"/>
    <w:rsid w:val="00DB003E"/>
    <w:rsid w:val="00DB064E"/>
    <w:rsid w:val="00DB1945"/>
    <w:rsid w:val="00DB29CA"/>
    <w:rsid w:val="00DB2CE1"/>
    <w:rsid w:val="00DB2E6D"/>
    <w:rsid w:val="00DB2EDA"/>
    <w:rsid w:val="00DB31E8"/>
    <w:rsid w:val="00DB4724"/>
    <w:rsid w:val="00DB52EB"/>
    <w:rsid w:val="00DB5462"/>
    <w:rsid w:val="00DB57BA"/>
    <w:rsid w:val="00DB6583"/>
    <w:rsid w:val="00DB65B9"/>
    <w:rsid w:val="00DB6676"/>
    <w:rsid w:val="00DB6C9C"/>
    <w:rsid w:val="00DB6E27"/>
    <w:rsid w:val="00DB700A"/>
    <w:rsid w:val="00DB70F3"/>
    <w:rsid w:val="00DB74AA"/>
    <w:rsid w:val="00DB74FE"/>
    <w:rsid w:val="00DB7653"/>
    <w:rsid w:val="00DB7FEF"/>
    <w:rsid w:val="00DC03B7"/>
    <w:rsid w:val="00DC0ACF"/>
    <w:rsid w:val="00DC0D6A"/>
    <w:rsid w:val="00DC12C4"/>
    <w:rsid w:val="00DC16C4"/>
    <w:rsid w:val="00DC1905"/>
    <w:rsid w:val="00DC21D6"/>
    <w:rsid w:val="00DC32FA"/>
    <w:rsid w:val="00DC3537"/>
    <w:rsid w:val="00DC3DFD"/>
    <w:rsid w:val="00DC3FBB"/>
    <w:rsid w:val="00DC4649"/>
    <w:rsid w:val="00DC4B0D"/>
    <w:rsid w:val="00DC4FBA"/>
    <w:rsid w:val="00DC5249"/>
    <w:rsid w:val="00DC5BF7"/>
    <w:rsid w:val="00DC62A5"/>
    <w:rsid w:val="00DC63D2"/>
    <w:rsid w:val="00DC6936"/>
    <w:rsid w:val="00DC6A8A"/>
    <w:rsid w:val="00DC6B84"/>
    <w:rsid w:val="00DC7283"/>
    <w:rsid w:val="00DD0196"/>
    <w:rsid w:val="00DD0338"/>
    <w:rsid w:val="00DD0C7E"/>
    <w:rsid w:val="00DD1009"/>
    <w:rsid w:val="00DD127E"/>
    <w:rsid w:val="00DD154F"/>
    <w:rsid w:val="00DD1AE4"/>
    <w:rsid w:val="00DD1CF8"/>
    <w:rsid w:val="00DD1D35"/>
    <w:rsid w:val="00DD1E2E"/>
    <w:rsid w:val="00DD1E3B"/>
    <w:rsid w:val="00DD1EAC"/>
    <w:rsid w:val="00DD262E"/>
    <w:rsid w:val="00DD27A9"/>
    <w:rsid w:val="00DD291C"/>
    <w:rsid w:val="00DD2B40"/>
    <w:rsid w:val="00DD3014"/>
    <w:rsid w:val="00DD4E13"/>
    <w:rsid w:val="00DD50ED"/>
    <w:rsid w:val="00DD51A7"/>
    <w:rsid w:val="00DD5442"/>
    <w:rsid w:val="00DD54EE"/>
    <w:rsid w:val="00DD56F2"/>
    <w:rsid w:val="00DD5A88"/>
    <w:rsid w:val="00DD5E6A"/>
    <w:rsid w:val="00DD6187"/>
    <w:rsid w:val="00DD622C"/>
    <w:rsid w:val="00DD6649"/>
    <w:rsid w:val="00DD679C"/>
    <w:rsid w:val="00DD6A13"/>
    <w:rsid w:val="00DD6CC4"/>
    <w:rsid w:val="00DD6D7A"/>
    <w:rsid w:val="00DD7B35"/>
    <w:rsid w:val="00DD7E42"/>
    <w:rsid w:val="00DD7FD7"/>
    <w:rsid w:val="00DE01DB"/>
    <w:rsid w:val="00DE0304"/>
    <w:rsid w:val="00DE08E9"/>
    <w:rsid w:val="00DE0B51"/>
    <w:rsid w:val="00DE1203"/>
    <w:rsid w:val="00DE1596"/>
    <w:rsid w:val="00DE1856"/>
    <w:rsid w:val="00DE1BB6"/>
    <w:rsid w:val="00DE2002"/>
    <w:rsid w:val="00DE21F1"/>
    <w:rsid w:val="00DE2DF3"/>
    <w:rsid w:val="00DE2E1F"/>
    <w:rsid w:val="00DE32B6"/>
    <w:rsid w:val="00DE3EF5"/>
    <w:rsid w:val="00DE45DF"/>
    <w:rsid w:val="00DE4618"/>
    <w:rsid w:val="00DE46F9"/>
    <w:rsid w:val="00DE4700"/>
    <w:rsid w:val="00DE495C"/>
    <w:rsid w:val="00DE4D72"/>
    <w:rsid w:val="00DE4E96"/>
    <w:rsid w:val="00DE4F59"/>
    <w:rsid w:val="00DE4F65"/>
    <w:rsid w:val="00DE5117"/>
    <w:rsid w:val="00DE5B0B"/>
    <w:rsid w:val="00DE5E5A"/>
    <w:rsid w:val="00DE605E"/>
    <w:rsid w:val="00DE7252"/>
    <w:rsid w:val="00DE778E"/>
    <w:rsid w:val="00DE7A7F"/>
    <w:rsid w:val="00DF0290"/>
    <w:rsid w:val="00DF08AB"/>
    <w:rsid w:val="00DF096C"/>
    <w:rsid w:val="00DF109F"/>
    <w:rsid w:val="00DF13AF"/>
    <w:rsid w:val="00DF1498"/>
    <w:rsid w:val="00DF153D"/>
    <w:rsid w:val="00DF1AA9"/>
    <w:rsid w:val="00DF1BD6"/>
    <w:rsid w:val="00DF1C5B"/>
    <w:rsid w:val="00DF1D20"/>
    <w:rsid w:val="00DF210E"/>
    <w:rsid w:val="00DF2127"/>
    <w:rsid w:val="00DF25D9"/>
    <w:rsid w:val="00DF2A01"/>
    <w:rsid w:val="00DF2B32"/>
    <w:rsid w:val="00DF30E7"/>
    <w:rsid w:val="00DF3194"/>
    <w:rsid w:val="00DF3553"/>
    <w:rsid w:val="00DF37E2"/>
    <w:rsid w:val="00DF3A3D"/>
    <w:rsid w:val="00DF3A42"/>
    <w:rsid w:val="00DF3D38"/>
    <w:rsid w:val="00DF3D48"/>
    <w:rsid w:val="00DF41B3"/>
    <w:rsid w:val="00DF45D9"/>
    <w:rsid w:val="00DF4864"/>
    <w:rsid w:val="00DF4C56"/>
    <w:rsid w:val="00DF4DF1"/>
    <w:rsid w:val="00DF52B7"/>
    <w:rsid w:val="00DF59D4"/>
    <w:rsid w:val="00DF5A83"/>
    <w:rsid w:val="00DF6159"/>
    <w:rsid w:val="00DF616C"/>
    <w:rsid w:val="00DF65ED"/>
    <w:rsid w:val="00DF6E76"/>
    <w:rsid w:val="00DF70DB"/>
    <w:rsid w:val="00DF735A"/>
    <w:rsid w:val="00DF751D"/>
    <w:rsid w:val="00DF76F7"/>
    <w:rsid w:val="00DF798A"/>
    <w:rsid w:val="00DF79A7"/>
    <w:rsid w:val="00DF7FAD"/>
    <w:rsid w:val="00E001E7"/>
    <w:rsid w:val="00E00564"/>
    <w:rsid w:val="00E007B1"/>
    <w:rsid w:val="00E0099F"/>
    <w:rsid w:val="00E00AA2"/>
    <w:rsid w:val="00E00CE2"/>
    <w:rsid w:val="00E01896"/>
    <w:rsid w:val="00E0225B"/>
    <w:rsid w:val="00E02453"/>
    <w:rsid w:val="00E02619"/>
    <w:rsid w:val="00E02AFB"/>
    <w:rsid w:val="00E03027"/>
    <w:rsid w:val="00E03090"/>
    <w:rsid w:val="00E03606"/>
    <w:rsid w:val="00E03651"/>
    <w:rsid w:val="00E03809"/>
    <w:rsid w:val="00E03A75"/>
    <w:rsid w:val="00E03BAD"/>
    <w:rsid w:val="00E04BAD"/>
    <w:rsid w:val="00E0512E"/>
    <w:rsid w:val="00E05307"/>
    <w:rsid w:val="00E0553D"/>
    <w:rsid w:val="00E0590C"/>
    <w:rsid w:val="00E05AA7"/>
    <w:rsid w:val="00E05E18"/>
    <w:rsid w:val="00E061C5"/>
    <w:rsid w:val="00E06504"/>
    <w:rsid w:val="00E06517"/>
    <w:rsid w:val="00E07237"/>
    <w:rsid w:val="00E07B80"/>
    <w:rsid w:val="00E07CE4"/>
    <w:rsid w:val="00E07F19"/>
    <w:rsid w:val="00E1004E"/>
    <w:rsid w:val="00E101B8"/>
    <w:rsid w:val="00E10232"/>
    <w:rsid w:val="00E105E1"/>
    <w:rsid w:val="00E10702"/>
    <w:rsid w:val="00E1099E"/>
    <w:rsid w:val="00E11B94"/>
    <w:rsid w:val="00E11E29"/>
    <w:rsid w:val="00E12705"/>
    <w:rsid w:val="00E12C41"/>
    <w:rsid w:val="00E13237"/>
    <w:rsid w:val="00E137E7"/>
    <w:rsid w:val="00E1402D"/>
    <w:rsid w:val="00E149F4"/>
    <w:rsid w:val="00E14AC1"/>
    <w:rsid w:val="00E14B8A"/>
    <w:rsid w:val="00E15786"/>
    <w:rsid w:val="00E158DA"/>
    <w:rsid w:val="00E15C51"/>
    <w:rsid w:val="00E15F11"/>
    <w:rsid w:val="00E16149"/>
    <w:rsid w:val="00E1666F"/>
    <w:rsid w:val="00E168AA"/>
    <w:rsid w:val="00E16BD4"/>
    <w:rsid w:val="00E16F64"/>
    <w:rsid w:val="00E16FFC"/>
    <w:rsid w:val="00E17790"/>
    <w:rsid w:val="00E17835"/>
    <w:rsid w:val="00E178BC"/>
    <w:rsid w:val="00E17E87"/>
    <w:rsid w:val="00E20E4E"/>
    <w:rsid w:val="00E21353"/>
    <w:rsid w:val="00E215E5"/>
    <w:rsid w:val="00E21907"/>
    <w:rsid w:val="00E21963"/>
    <w:rsid w:val="00E21AA6"/>
    <w:rsid w:val="00E22393"/>
    <w:rsid w:val="00E226C8"/>
    <w:rsid w:val="00E22C04"/>
    <w:rsid w:val="00E22DCE"/>
    <w:rsid w:val="00E22E4E"/>
    <w:rsid w:val="00E231DB"/>
    <w:rsid w:val="00E239B4"/>
    <w:rsid w:val="00E239D5"/>
    <w:rsid w:val="00E24031"/>
    <w:rsid w:val="00E247DB"/>
    <w:rsid w:val="00E24A2F"/>
    <w:rsid w:val="00E24B88"/>
    <w:rsid w:val="00E24DA0"/>
    <w:rsid w:val="00E252DD"/>
    <w:rsid w:val="00E25BD6"/>
    <w:rsid w:val="00E25F6C"/>
    <w:rsid w:val="00E261C6"/>
    <w:rsid w:val="00E265E4"/>
    <w:rsid w:val="00E269EA"/>
    <w:rsid w:val="00E27BDE"/>
    <w:rsid w:val="00E27C73"/>
    <w:rsid w:val="00E27C81"/>
    <w:rsid w:val="00E318C7"/>
    <w:rsid w:val="00E31C83"/>
    <w:rsid w:val="00E31E12"/>
    <w:rsid w:val="00E31E3D"/>
    <w:rsid w:val="00E31F11"/>
    <w:rsid w:val="00E33115"/>
    <w:rsid w:val="00E33466"/>
    <w:rsid w:val="00E33755"/>
    <w:rsid w:val="00E3378B"/>
    <w:rsid w:val="00E3384C"/>
    <w:rsid w:val="00E33AB4"/>
    <w:rsid w:val="00E33CC0"/>
    <w:rsid w:val="00E33F37"/>
    <w:rsid w:val="00E34704"/>
    <w:rsid w:val="00E3489C"/>
    <w:rsid w:val="00E352E2"/>
    <w:rsid w:val="00E358F3"/>
    <w:rsid w:val="00E35F24"/>
    <w:rsid w:val="00E36892"/>
    <w:rsid w:val="00E36B0D"/>
    <w:rsid w:val="00E36D29"/>
    <w:rsid w:val="00E3733C"/>
    <w:rsid w:val="00E37C47"/>
    <w:rsid w:val="00E37E50"/>
    <w:rsid w:val="00E400B8"/>
    <w:rsid w:val="00E40D2A"/>
    <w:rsid w:val="00E4176E"/>
    <w:rsid w:val="00E41D5A"/>
    <w:rsid w:val="00E41E95"/>
    <w:rsid w:val="00E420AD"/>
    <w:rsid w:val="00E42F6A"/>
    <w:rsid w:val="00E430FD"/>
    <w:rsid w:val="00E43154"/>
    <w:rsid w:val="00E44569"/>
    <w:rsid w:val="00E44A3F"/>
    <w:rsid w:val="00E44EE0"/>
    <w:rsid w:val="00E4556F"/>
    <w:rsid w:val="00E45652"/>
    <w:rsid w:val="00E4565A"/>
    <w:rsid w:val="00E46459"/>
    <w:rsid w:val="00E47996"/>
    <w:rsid w:val="00E47B99"/>
    <w:rsid w:val="00E47E73"/>
    <w:rsid w:val="00E50ED5"/>
    <w:rsid w:val="00E511A5"/>
    <w:rsid w:val="00E521BE"/>
    <w:rsid w:val="00E52457"/>
    <w:rsid w:val="00E52A68"/>
    <w:rsid w:val="00E52B2C"/>
    <w:rsid w:val="00E53DEE"/>
    <w:rsid w:val="00E54277"/>
    <w:rsid w:val="00E54D87"/>
    <w:rsid w:val="00E54FB6"/>
    <w:rsid w:val="00E5503C"/>
    <w:rsid w:val="00E55135"/>
    <w:rsid w:val="00E55721"/>
    <w:rsid w:val="00E55C66"/>
    <w:rsid w:val="00E55D97"/>
    <w:rsid w:val="00E55E46"/>
    <w:rsid w:val="00E56495"/>
    <w:rsid w:val="00E57A40"/>
    <w:rsid w:val="00E57B8F"/>
    <w:rsid w:val="00E57B94"/>
    <w:rsid w:val="00E57F88"/>
    <w:rsid w:val="00E60215"/>
    <w:rsid w:val="00E608D6"/>
    <w:rsid w:val="00E60966"/>
    <w:rsid w:val="00E60DCB"/>
    <w:rsid w:val="00E61118"/>
    <w:rsid w:val="00E61317"/>
    <w:rsid w:val="00E61BC5"/>
    <w:rsid w:val="00E62307"/>
    <w:rsid w:val="00E62465"/>
    <w:rsid w:val="00E6319D"/>
    <w:rsid w:val="00E63250"/>
    <w:rsid w:val="00E6335D"/>
    <w:rsid w:val="00E634BA"/>
    <w:rsid w:val="00E635F7"/>
    <w:rsid w:val="00E63AE3"/>
    <w:rsid w:val="00E64228"/>
    <w:rsid w:val="00E64266"/>
    <w:rsid w:val="00E6476F"/>
    <w:rsid w:val="00E648C4"/>
    <w:rsid w:val="00E64CB8"/>
    <w:rsid w:val="00E64F89"/>
    <w:rsid w:val="00E65389"/>
    <w:rsid w:val="00E65497"/>
    <w:rsid w:val="00E6574B"/>
    <w:rsid w:val="00E6587D"/>
    <w:rsid w:val="00E658AF"/>
    <w:rsid w:val="00E66551"/>
    <w:rsid w:val="00E6724A"/>
    <w:rsid w:val="00E67466"/>
    <w:rsid w:val="00E67B68"/>
    <w:rsid w:val="00E7002F"/>
    <w:rsid w:val="00E70389"/>
    <w:rsid w:val="00E70692"/>
    <w:rsid w:val="00E706F9"/>
    <w:rsid w:val="00E708CE"/>
    <w:rsid w:val="00E70CFD"/>
    <w:rsid w:val="00E71554"/>
    <w:rsid w:val="00E716D4"/>
    <w:rsid w:val="00E71994"/>
    <w:rsid w:val="00E71A13"/>
    <w:rsid w:val="00E7326A"/>
    <w:rsid w:val="00E735FE"/>
    <w:rsid w:val="00E737BE"/>
    <w:rsid w:val="00E738C8"/>
    <w:rsid w:val="00E73DF2"/>
    <w:rsid w:val="00E76CE6"/>
    <w:rsid w:val="00E76DEB"/>
    <w:rsid w:val="00E76EF6"/>
    <w:rsid w:val="00E77022"/>
    <w:rsid w:val="00E77B3B"/>
    <w:rsid w:val="00E8007E"/>
    <w:rsid w:val="00E80090"/>
    <w:rsid w:val="00E801E2"/>
    <w:rsid w:val="00E806CB"/>
    <w:rsid w:val="00E80EF5"/>
    <w:rsid w:val="00E8197E"/>
    <w:rsid w:val="00E81A17"/>
    <w:rsid w:val="00E81D09"/>
    <w:rsid w:val="00E81E36"/>
    <w:rsid w:val="00E8252F"/>
    <w:rsid w:val="00E82620"/>
    <w:rsid w:val="00E8267F"/>
    <w:rsid w:val="00E82E9C"/>
    <w:rsid w:val="00E83201"/>
    <w:rsid w:val="00E83319"/>
    <w:rsid w:val="00E83C50"/>
    <w:rsid w:val="00E83D2B"/>
    <w:rsid w:val="00E83D79"/>
    <w:rsid w:val="00E83E30"/>
    <w:rsid w:val="00E83F37"/>
    <w:rsid w:val="00E8400B"/>
    <w:rsid w:val="00E8401B"/>
    <w:rsid w:val="00E840BF"/>
    <w:rsid w:val="00E84B6E"/>
    <w:rsid w:val="00E859F9"/>
    <w:rsid w:val="00E85AF0"/>
    <w:rsid w:val="00E85BDA"/>
    <w:rsid w:val="00E85CCE"/>
    <w:rsid w:val="00E86297"/>
    <w:rsid w:val="00E8661F"/>
    <w:rsid w:val="00E8696D"/>
    <w:rsid w:val="00E86E8C"/>
    <w:rsid w:val="00E879E5"/>
    <w:rsid w:val="00E90147"/>
    <w:rsid w:val="00E9028D"/>
    <w:rsid w:val="00E909A3"/>
    <w:rsid w:val="00E90EB7"/>
    <w:rsid w:val="00E91404"/>
    <w:rsid w:val="00E9142C"/>
    <w:rsid w:val="00E91A06"/>
    <w:rsid w:val="00E92424"/>
    <w:rsid w:val="00E92BA7"/>
    <w:rsid w:val="00E92FFF"/>
    <w:rsid w:val="00E9309C"/>
    <w:rsid w:val="00E9332A"/>
    <w:rsid w:val="00E9341F"/>
    <w:rsid w:val="00E93537"/>
    <w:rsid w:val="00E944D0"/>
    <w:rsid w:val="00E94638"/>
    <w:rsid w:val="00E94B9C"/>
    <w:rsid w:val="00E94C05"/>
    <w:rsid w:val="00E95301"/>
    <w:rsid w:val="00E9561A"/>
    <w:rsid w:val="00E95F67"/>
    <w:rsid w:val="00E960F4"/>
    <w:rsid w:val="00E96334"/>
    <w:rsid w:val="00E96746"/>
    <w:rsid w:val="00E96B7F"/>
    <w:rsid w:val="00E96CF3"/>
    <w:rsid w:val="00E9758A"/>
    <w:rsid w:val="00E97593"/>
    <w:rsid w:val="00E976F0"/>
    <w:rsid w:val="00E97A9E"/>
    <w:rsid w:val="00EA0665"/>
    <w:rsid w:val="00EA106A"/>
    <w:rsid w:val="00EA1E66"/>
    <w:rsid w:val="00EA1E90"/>
    <w:rsid w:val="00EA1F46"/>
    <w:rsid w:val="00EA216A"/>
    <w:rsid w:val="00EA2220"/>
    <w:rsid w:val="00EA22CB"/>
    <w:rsid w:val="00EA25B3"/>
    <w:rsid w:val="00EA2CCE"/>
    <w:rsid w:val="00EA2D5D"/>
    <w:rsid w:val="00EA2F8C"/>
    <w:rsid w:val="00EA337F"/>
    <w:rsid w:val="00EA378C"/>
    <w:rsid w:val="00EA3BF5"/>
    <w:rsid w:val="00EA3E2C"/>
    <w:rsid w:val="00EA4363"/>
    <w:rsid w:val="00EA43AF"/>
    <w:rsid w:val="00EA4D38"/>
    <w:rsid w:val="00EA55B3"/>
    <w:rsid w:val="00EA55D1"/>
    <w:rsid w:val="00EA6708"/>
    <w:rsid w:val="00EA6A2D"/>
    <w:rsid w:val="00EA6AD7"/>
    <w:rsid w:val="00EA6B7D"/>
    <w:rsid w:val="00EA6D5F"/>
    <w:rsid w:val="00EA6E5B"/>
    <w:rsid w:val="00EA6FA4"/>
    <w:rsid w:val="00EA702B"/>
    <w:rsid w:val="00EA748C"/>
    <w:rsid w:val="00EA767E"/>
    <w:rsid w:val="00EA7725"/>
    <w:rsid w:val="00EA7976"/>
    <w:rsid w:val="00EB0506"/>
    <w:rsid w:val="00EB0B88"/>
    <w:rsid w:val="00EB0D52"/>
    <w:rsid w:val="00EB189B"/>
    <w:rsid w:val="00EB1C88"/>
    <w:rsid w:val="00EB1DC2"/>
    <w:rsid w:val="00EB2355"/>
    <w:rsid w:val="00EB32C0"/>
    <w:rsid w:val="00EB3CDB"/>
    <w:rsid w:val="00EB3F45"/>
    <w:rsid w:val="00EB4248"/>
    <w:rsid w:val="00EB42DB"/>
    <w:rsid w:val="00EB4A74"/>
    <w:rsid w:val="00EB50B8"/>
    <w:rsid w:val="00EB51DB"/>
    <w:rsid w:val="00EB61E9"/>
    <w:rsid w:val="00EB6C47"/>
    <w:rsid w:val="00EB6DCB"/>
    <w:rsid w:val="00EC0149"/>
    <w:rsid w:val="00EC0925"/>
    <w:rsid w:val="00EC0BCF"/>
    <w:rsid w:val="00EC0BED"/>
    <w:rsid w:val="00EC11E8"/>
    <w:rsid w:val="00EC15C2"/>
    <w:rsid w:val="00EC19FA"/>
    <w:rsid w:val="00EC1E46"/>
    <w:rsid w:val="00EC1F7C"/>
    <w:rsid w:val="00EC230D"/>
    <w:rsid w:val="00EC2C94"/>
    <w:rsid w:val="00EC34AF"/>
    <w:rsid w:val="00EC354A"/>
    <w:rsid w:val="00EC3612"/>
    <w:rsid w:val="00EC3988"/>
    <w:rsid w:val="00EC3E5E"/>
    <w:rsid w:val="00EC4230"/>
    <w:rsid w:val="00EC4BC1"/>
    <w:rsid w:val="00EC5151"/>
    <w:rsid w:val="00EC594F"/>
    <w:rsid w:val="00EC69EF"/>
    <w:rsid w:val="00EC6ED2"/>
    <w:rsid w:val="00EC7216"/>
    <w:rsid w:val="00EC784E"/>
    <w:rsid w:val="00EC7E47"/>
    <w:rsid w:val="00ED046E"/>
    <w:rsid w:val="00ED0CBA"/>
    <w:rsid w:val="00ED0E2B"/>
    <w:rsid w:val="00ED10FA"/>
    <w:rsid w:val="00ED1132"/>
    <w:rsid w:val="00ED12C1"/>
    <w:rsid w:val="00ED15A9"/>
    <w:rsid w:val="00ED2399"/>
    <w:rsid w:val="00ED24E0"/>
    <w:rsid w:val="00ED2824"/>
    <w:rsid w:val="00ED2DDF"/>
    <w:rsid w:val="00ED2F5A"/>
    <w:rsid w:val="00ED35A0"/>
    <w:rsid w:val="00ED370C"/>
    <w:rsid w:val="00ED3CCD"/>
    <w:rsid w:val="00ED449E"/>
    <w:rsid w:val="00ED4EB6"/>
    <w:rsid w:val="00ED5263"/>
    <w:rsid w:val="00ED568C"/>
    <w:rsid w:val="00ED58B1"/>
    <w:rsid w:val="00ED5F9C"/>
    <w:rsid w:val="00ED61B9"/>
    <w:rsid w:val="00ED6984"/>
    <w:rsid w:val="00ED6F72"/>
    <w:rsid w:val="00ED70E3"/>
    <w:rsid w:val="00ED7116"/>
    <w:rsid w:val="00ED72E6"/>
    <w:rsid w:val="00ED7966"/>
    <w:rsid w:val="00ED7DA5"/>
    <w:rsid w:val="00ED7E4C"/>
    <w:rsid w:val="00EE054D"/>
    <w:rsid w:val="00EE0580"/>
    <w:rsid w:val="00EE08EF"/>
    <w:rsid w:val="00EE0BB9"/>
    <w:rsid w:val="00EE0D11"/>
    <w:rsid w:val="00EE2A43"/>
    <w:rsid w:val="00EE2B60"/>
    <w:rsid w:val="00EE2E9B"/>
    <w:rsid w:val="00EE30C8"/>
    <w:rsid w:val="00EE33D5"/>
    <w:rsid w:val="00EE3694"/>
    <w:rsid w:val="00EE375D"/>
    <w:rsid w:val="00EE3790"/>
    <w:rsid w:val="00EE3BCD"/>
    <w:rsid w:val="00EE4BA2"/>
    <w:rsid w:val="00EE4C62"/>
    <w:rsid w:val="00EE52A7"/>
    <w:rsid w:val="00EE57F7"/>
    <w:rsid w:val="00EE5906"/>
    <w:rsid w:val="00EE6166"/>
    <w:rsid w:val="00EE69EE"/>
    <w:rsid w:val="00EE6B1F"/>
    <w:rsid w:val="00EE7068"/>
    <w:rsid w:val="00EE707E"/>
    <w:rsid w:val="00EE7384"/>
    <w:rsid w:val="00EE7458"/>
    <w:rsid w:val="00EE74FA"/>
    <w:rsid w:val="00EE7570"/>
    <w:rsid w:val="00EE7720"/>
    <w:rsid w:val="00EE7994"/>
    <w:rsid w:val="00EE7C76"/>
    <w:rsid w:val="00EE7FA9"/>
    <w:rsid w:val="00EF014A"/>
    <w:rsid w:val="00EF0195"/>
    <w:rsid w:val="00EF083C"/>
    <w:rsid w:val="00EF0C20"/>
    <w:rsid w:val="00EF1093"/>
    <w:rsid w:val="00EF1485"/>
    <w:rsid w:val="00EF18F7"/>
    <w:rsid w:val="00EF1BA5"/>
    <w:rsid w:val="00EF1DA7"/>
    <w:rsid w:val="00EF1E02"/>
    <w:rsid w:val="00EF27E0"/>
    <w:rsid w:val="00EF30EF"/>
    <w:rsid w:val="00EF4163"/>
    <w:rsid w:val="00EF455F"/>
    <w:rsid w:val="00EF4722"/>
    <w:rsid w:val="00EF48E1"/>
    <w:rsid w:val="00EF506B"/>
    <w:rsid w:val="00EF5641"/>
    <w:rsid w:val="00EF5A24"/>
    <w:rsid w:val="00EF5C1B"/>
    <w:rsid w:val="00EF5CD2"/>
    <w:rsid w:val="00EF5F3A"/>
    <w:rsid w:val="00EF62E9"/>
    <w:rsid w:val="00EF653D"/>
    <w:rsid w:val="00EF666E"/>
    <w:rsid w:val="00EF6B77"/>
    <w:rsid w:val="00EF6C71"/>
    <w:rsid w:val="00EF6E25"/>
    <w:rsid w:val="00EF713E"/>
    <w:rsid w:val="00EF7269"/>
    <w:rsid w:val="00EF72ED"/>
    <w:rsid w:val="00EF7A59"/>
    <w:rsid w:val="00EF7F45"/>
    <w:rsid w:val="00F00F04"/>
    <w:rsid w:val="00F01093"/>
    <w:rsid w:val="00F012A9"/>
    <w:rsid w:val="00F01CFB"/>
    <w:rsid w:val="00F01F29"/>
    <w:rsid w:val="00F01FFD"/>
    <w:rsid w:val="00F028F5"/>
    <w:rsid w:val="00F031E7"/>
    <w:rsid w:val="00F038E3"/>
    <w:rsid w:val="00F03BE2"/>
    <w:rsid w:val="00F03E00"/>
    <w:rsid w:val="00F03FE9"/>
    <w:rsid w:val="00F04077"/>
    <w:rsid w:val="00F040A5"/>
    <w:rsid w:val="00F0449F"/>
    <w:rsid w:val="00F044C5"/>
    <w:rsid w:val="00F04EEC"/>
    <w:rsid w:val="00F0544A"/>
    <w:rsid w:val="00F05450"/>
    <w:rsid w:val="00F054B0"/>
    <w:rsid w:val="00F06076"/>
    <w:rsid w:val="00F065BD"/>
    <w:rsid w:val="00F073D2"/>
    <w:rsid w:val="00F077FB"/>
    <w:rsid w:val="00F07CA5"/>
    <w:rsid w:val="00F10133"/>
    <w:rsid w:val="00F10183"/>
    <w:rsid w:val="00F111F9"/>
    <w:rsid w:val="00F1189C"/>
    <w:rsid w:val="00F12577"/>
    <w:rsid w:val="00F125C1"/>
    <w:rsid w:val="00F1261D"/>
    <w:rsid w:val="00F12988"/>
    <w:rsid w:val="00F12CEC"/>
    <w:rsid w:val="00F13806"/>
    <w:rsid w:val="00F139B0"/>
    <w:rsid w:val="00F13C81"/>
    <w:rsid w:val="00F13CC8"/>
    <w:rsid w:val="00F1451D"/>
    <w:rsid w:val="00F15456"/>
    <w:rsid w:val="00F15487"/>
    <w:rsid w:val="00F158C7"/>
    <w:rsid w:val="00F15A54"/>
    <w:rsid w:val="00F15B77"/>
    <w:rsid w:val="00F16A11"/>
    <w:rsid w:val="00F16EE5"/>
    <w:rsid w:val="00F17904"/>
    <w:rsid w:val="00F17C94"/>
    <w:rsid w:val="00F17F1C"/>
    <w:rsid w:val="00F20058"/>
    <w:rsid w:val="00F20D9C"/>
    <w:rsid w:val="00F20DBA"/>
    <w:rsid w:val="00F21186"/>
    <w:rsid w:val="00F212A8"/>
    <w:rsid w:val="00F2191A"/>
    <w:rsid w:val="00F21992"/>
    <w:rsid w:val="00F219CC"/>
    <w:rsid w:val="00F21CCE"/>
    <w:rsid w:val="00F22113"/>
    <w:rsid w:val="00F22421"/>
    <w:rsid w:val="00F22D59"/>
    <w:rsid w:val="00F232EC"/>
    <w:rsid w:val="00F24317"/>
    <w:rsid w:val="00F2440F"/>
    <w:rsid w:val="00F24433"/>
    <w:rsid w:val="00F24DDB"/>
    <w:rsid w:val="00F256D5"/>
    <w:rsid w:val="00F259C3"/>
    <w:rsid w:val="00F2605A"/>
    <w:rsid w:val="00F2608A"/>
    <w:rsid w:val="00F26DBC"/>
    <w:rsid w:val="00F27D4D"/>
    <w:rsid w:val="00F30078"/>
    <w:rsid w:val="00F30125"/>
    <w:rsid w:val="00F30E1F"/>
    <w:rsid w:val="00F312B7"/>
    <w:rsid w:val="00F31508"/>
    <w:rsid w:val="00F315D2"/>
    <w:rsid w:val="00F31642"/>
    <w:rsid w:val="00F31EE5"/>
    <w:rsid w:val="00F323C1"/>
    <w:rsid w:val="00F323CE"/>
    <w:rsid w:val="00F32495"/>
    <w:rsid w:val="00F32AAB"/>
    <w:rsid w:val="00F32B55"/>
    <w:rsid w:val="00F330A2"/>
    <w:rsid w:val="00F3393D"/>
    <w:rsid w:val="00F33D18"/>
    <w:rsid w:val="00F33F7F"/>
    <w:rsid w:val="00F34126"/>
    <w:rsid w:val="00F344CF"/>
    <w:rsid w:val="00F349F5"/>
    <w:rsid w:val="00F34B98"/>
    <w:rsid w:val="00F34D34"/>
    <w:rsid w:val="00F35484"/>
    <w:rsid w:val="00F35AC8"/>
    <w:rsid w:val="00F35B10"/>
    <w:rsid w:val="00F35EAA"/>
    <w:rsid w:val="00F36806"/>
    <w:rsid w:val="00F36D35"/>
    <w:rsid w:val="00F36F35"/>
    <w:rsid w:val="00F373DF"/>
    <w:rsid w:val="00F37B6F"/>
    <w:rsid w:val="00F37C86"/>
    <w:rsid w:val="00F37E73"/>
    <w:rsid w:val="00F403F5"/>
    <w:rsid w:val="00F40EA3"/>
    <w:rsid w:val="00F40F11"/>
    <w:rsid w:val="00F40F84"/>
    <w:rsid w:val="00F41043"/>
    <w:rsid w:val="00F411EC"/>
    <w:rsid w:val="00F41353"/>
    <w:rsid w:val="00F420BF"/>
    <w:rsid w:val="00F42312"/>
    <w:rsid w:val="00F42594"/>
    <w:rsid w:val="00F42860"/>
    <w:rsid w:val="00F42868"/>
    <w:rsid w:val="00F42B3E"/>
    <w:rsid w:val="00F43347"/>
    <w:rsid w:val="00F437CE"/>
    <w:rsid w:val="00F43966"/>
    <w:rsid w:val="00F43A0F"/>
    <w:rsid w:val="00F4429C"/>
    <w:rsid w:val="00F44414"/>
    <w:rsid w:val="00F44490"/>
    <w:rsid w:val="00F44BAB"/>
    <w:rsid w:val="00F44BD1"/>
    <w:rsid w:val="00F44BF2"/>
    <w:rsid w:val="00F45612"/>
    <w:rsid w:val="00F45823"/>
    <w:rsid w:val="00F459F5"/>
    <w:rsid w:val="00F45E5E"/>
    <w:rsid w:val="00F4603F"/>
    <w:rsid w:val="00F46419"/>
    <w:rsid w:val="00F46549"/>
    <w:rsid w:val="00F46677"/>
    <w:rsid w:val="00F468E9"/>
    <w:rsid w:val="00F4697E"/>
    <w:rsid w:val="00F46CB7"/>
    <w:rsid w:val="00F47223"/>
    <w:rsid w:val="00F47460"/>
    <w:rsid w:val="00F477D5"/>
    <w:rsid w:val="00F47891"/>
    <w:rsid w:val="00F479FA"/>
    <w:rsid w:val="00F506D3"/>
    <w:rsid w:val="00F5092E"/>
    <w:rsid w:val="00F509F1"/>
    <w:rsid w:val="00F512C7"/>
    <w:rsid w:val="00F51312"/>
    <w:rsid w:val="00F517ED"/>
    <w:rsid w:val="00F518F3"/>
    <w:rsid w:val="00F51BFD"/>
    <w:rsid w:val="00F5287B"/>
    <w:rsid w:val="00F5322F"/>
    <w:rsid w:val="00F5330B"/>
    <w:rsid w:val="00F53D07"/>
    <w:rsid w:val="00F53D7F"/>
    <w:rsid w:val="00F555A1"/>
    <w:rsid w:val="00F55B26"/>
    <w:rsid w:val="00F55C25"/>
    <w:rsid w:val="00F56282"/>
    <w:rsid w:val="00F56790"/>
    <w:rsid w:val="00F5694C"/>
    <w:rsid w:val="00F56CB1"/>
    <w:rsid w:val="00F56CBC"/>
    <w:rsid w:val="00F56D54"/>
    <w:rsid w:val="00F56D9A"/>
    <w:rsid w:val="00F56E0C"/>
    <w:rsid w:val="00F5767D"/>
    <w:rsid w:val="00F607BB"/>
    <w:rsid w:val="00F60C75"/>
    <w:rsid w:val="00F60C7E"/>
    <w:rsid w:val="00F61013"/>
    <w:rsid w:val="00F610C0"/>
    <w:rsid w:val="00F61218"/>
    <w:rsid w:val="00F61630"/>
    <w:rsid w:val="00F618A4"/>
    <w:rsid w:val="00F61DDD"/>
    <w:rsid w:val="00F61F23"/>
    <w:rsid w:val="00F6226B"/>
    <w:rsid w:val="00F6229E"/>
    <w:rsid w:val="00F624A2"/>
    <w:rsid w:val="00F62B98"/>
    <w:rsid w:val="00F62BDE"/>
    <w:rsid w:val="00F62C52"/>
    <w:rsid w:val="00F62D41"/>
    <w:rsid w:val="00F62EF6"/>
    <w:rsid w:val="00F62F42"/>
    <w:rsid w:val="00F6392A"/>
    <w:rsid w:val="00F63945"/>
    <w:rsid w:val="00F63B47"/>
    <w:rsid w:val="00F63F9D"/>
    <w:rsid w:val="00F642C2"/>
    <w:rsid w:val="00F642EA"/>
    <w:rsid w:val="00F644C1"/>
    <w:rsid w:val="00F64767"/>
    <w:rsid w:val="00F65242"/>
    <w:rsid w:val="00F6538D"/>
    <w:rsid w:val="00F65A2A"/>
    <w:rsid w:val="00F6613F"/>
    <w:rsid w:val="00F6631A"/>
    <w:rsid w:val="00F669DE"/>
    <w:rsid w:val="00F6727E"/>
    <w:rsid w:val="00F674AD"/>
    <w:rsid w:val="00F674D9"/>
    <w:rsid w:val="00F679A8"/>
    <w:rsid w:val="00F67A36"/>
    <w:rsid w:val="00F67D39"/>
    <w:rsid w:val="00F7032A"/>
    <w:rsid w:val="00F70367"/>
    <w:rsid w:val="00F70BD2"/>
    <w:rsid w:val="00F70EEE"/>
    <w:rsid w:val="00F7120B"/>
    <w:rsid w:val="00F713F8"/>
    <w:rsid w:val="00F71403"/>
    <w:rsid w:val="00F723ED"/>
    <w:rsid w:val="00F725BB"/>
    <w:rsid w:val="00F72930"/>
    <w:rsid w:val="00F72A60"/>
    <w:rsid w:val="00F72C26"/>
    <w:rsid w:val="00F72FFB"/>
    <w:rsid w:val="00F730BD"/>
    <w:rsid w:val="00F731AE"/>
    <w:rsid w:val="00F732B1"/>
    <w:rsid w:val="00F73887"/>
    <w:rsid w:val="00F739AD"/>
    <w:rsid w:val="00F73A3A"/>
    <w:rsid w:val="00F73DC8"/>
    <w:rsid w:val="00F73F6B"/>
    <w:rsid w:val="00F74070"/>
    <w:rsid w:val="00F74A59"/>
    <w:rsid w:val="00F74B4B"/>
    <w:rsid w:val="00F74CD8"/>
    <w:rsid w:val="00F74DC0"/>
    <w:rsid w:val="00F75324"/>
    <w:rsid w:val="00F757B2"/>
    <w:rsid w:val="00F75EF0"/>
    <w:rsid w:val="00F76823"/>
    <w:rsid w:val="00F76A03"/>
    <w:rsid w:val="00F76C2A"/>
    <w:rsid w:val="00F7708E"/>
    <w:rsid w:val="00F770AC"/>
    <w:rsid w:val="00F77319"/>
    <w:rsid w:val="00F778E4"/>
    <w:rsid w:val="00F8052A"/>
    <w:rsid w:val="00F8066E"/>
    <w:rsid w:val="00F80833"/>
    <w:rsid w:val="00F80881"/>
    <w:rsid w:val="00F80915"/>
    <w:rsid w:val="00F81191"/>
    <w:rsid w:val="00F81D08"/>
    <w:rsid w:val="00F820AF"/>
    <w:rsid w:val="00F825E4"/>
    <w:rsid w:val="00F82BAF"/>
    <w:rsid w:val="00F82C62"/>
    <w:rsid w:val="00F82C8C"/>
    <w:rsid w:val="00F8320B"/>
    <w:rsid w:val="00F83545"/>
    <w:rsid w:val="00F835C3"/>
    <w:rsid w:val="00F83668"/>
    <w:rsid w:val="00F83FAF"/>
    <w:rsid w:val="00F8494D"/>
    <w:rsid w:val="00F84AA7"/>
    <w:rsid w:val="00F84CF5"/>
    <w:rsid w:val="00F85E94"/>
    <w:rsid w:val="00F85FE6"/>
    <w:rsid w:val="00F861A1"/>
    <w:rsid w:val="00F861AC"/>
    <w:rsid w:val="00F867D9"/>
    <w:rsid w:val="00F86BF5"/>
    <w:rsid w:val="00F86EC4"/>
    <w:rsid w:val="00F87719"/>
    <w:rsid w:val="00F87AC8"/>
    <w:rsid w:val="00F901E7"/>
    <w:rsid w:val="00F90335"/>
    <w:rsid w:val="00F90538"/>
    <w:rsid w:val="00F9073F"/>
    <w:rsid w:val="00F911FB"/>
    <w:rsid w:val="00F91D0F"/>
    <w:rsid w:val="00F91DB1"/>
    <w:rsid w:val="00F91E32"/>
    <w:rsid w:val="00F91F38"/>
    <w:rsid w:val="00F92057"/>
    <w:rsid w:val="00F920A2"/>
    <w:rsid w:val="00F927BE"/>
    <w:rsid w:val="00F92978"/>
    <w:rsid w:val="00F92A06"/>
    <w:rsid w:val="00F93929"/>
    <w:rsid w:val="00F93C34"/>
    <w:rsid w:val="00F94399"/>
    <w:rsid w:val="00F947D0"/>
    <w:rsid w:val="00F94ADE"/>
    <w:rsid w:val="00F94D32"/>
    <w:rsid w:val="00F9543C"/>
    <w:rsid w:val="00F9545D"/>
    <w:rsid w:val="00F95513"/>
    <w:rsid w:val="00F95BDC"/>
    <w:rsid w:val="00F96A1A"/>
    <w:rsid w:val="00F96B96"/>
    <w:rsid w:val="00F96D1F"/>
    <w:rsid w:val="00F96DC9"/>
    <w:rsid w:val="00F973AE"/>
    <w:rsid w:val="00F97776"/>
    <w:rsid w:val="00FA044B"/>
    <w:rsid w:val="00FA08C4"/>
    <w:rsid w:val="00FA0DBB"/>
    <w:rsid w:val="00FA0DDB"/>
    <w:rsid w:val="00FA134D"/>
    <w:rsid w:val="00FA1FAD"/>
    <w:rsid w:val="00FA2062"/>
    <w:rsid w:val="00FA2BC1"/>
    <w:rsid w:val="00FA2E64"/>
    <w:rsid w:val="00FA3290"/>
    <w:rsid w:val="00FA400F"/>
    <w:rsid w:val="00FA461C"/>
    <w:rsid w:val="00FA4FCF"/>
    <w:rsid w:val="00FA50E1"/>
    <w:rsid w:val="00FA5445"/>
    <w:rsid w:val="00FA58B9"/>
    <w:rsid w:val="00FA5F1A"/>
    <w:rsid w:val="00FA6010"/>
    <w:rsid w:val="00FA6266"/>
    <w:rsid w:val="00FA68EB"/>
    <w:rsid w:val="00FA6A9B"/>
    <w:rsid w:val="00FA70F2"/>
    <w:rsid w:val="00FA72F4"/>
    <w:rsid w:val="00FA74D0"/>
    <w:rsid w:val="00FA78AD"/>
    <w:rsid w:val="00FA7936"/>
    <w:rsid w:val="00FA79D3"/>
    <w:rsid w:val="00FA7D15"/>
    <w:rsid w:val="00FB026A"/>
    <w:rsid w:val="00FB05B6"/>
    <w:rsid w:val="00FB06E3"/>
    <w:rsid w:val="00FB0847"/>
    <w:rsid w:val="00FB0BE3"/>
    <w:rsid w:val="00FB0CD7"/>
    <w:rsid w:val="00FB1277"/>
    <w:rsid w:val="00FB1588"/>
    <w:rsid w:val="00FB1BE6"/>
    <w:rsid w:val="00FB1F03"/>
    <w:rsid w:val="00FB276C"/>
    <w:rsid w:val="00FB291A"/>
    <w:rsid w:val="00FB2971"/>
    <w:rsid w:val="00FB2A70"/>
    <w:rsid w:val="00FB2EFE"/>
    <w:rsid w:val="00FB3529"/>
    <w:rsid w:val="00FB3A24"/>
    <w:rsid w:val="00FB41A5"/>
    <w:rsid w:val="00FB4507"/>
    <w:rsid w:val="00FB4862"/>
    <w:rsid w:val="00FB4BA8"/>
    <w:rsid w:val="00FB4E16"/>
    <w:rsid w:val="00FB4EBF"/>
    <w:rsid w:val="00FB63B8"/>
    <w:rsid w:val="00FB688F"/>
    <w:rsid w:val="00FB6C8A"/>
    <w:rsid w:val="00FB6CCA"/>
    <w:rsid w:val="00FB6EA4"/>
    <w:rsid w:val="00FB7002"/>
    <w:rsid w:val="00FB70EF"/>
    <w:rsid w:val="00FB7431"/>
    <w:rsid w:val="00FB74D4"/>
    <w:rsid w:val="00FB75BB"/>
    <w:rsid w:val="00FC0477"/>
    <w:rsid w:val="00FC071D"/>
    <w:rsid w:val="00FC131E"/>
    <w:rsid w:val="00FC1D22"/>
    <w:rsid w:val="00FC24DD"/>
    <w:rsid w:val="00FC2505"/>
    <w:rsid w:val="00FC2FBA"/>
    <w:rsid w:val="00FC3015"/>
    <w:rsid w:val="00FC31AC"/>
    <w:rsid w:val="00FC395C"/>
    <w:rsid w:val="00FC413D"/>
    <w:rsid w:val="00FC425E"/>
    <w:rsid w:val="00FC43FD"/>
    <w:rsid w:val="00FC454F"/>
    <w:rsid w:val="00FC483D"/>
    <w:rsid w:val="00FC4899"/>
    <w:rsid w:val="00FC4B38"/>
    <w:rsid w:val="00FC51D4"/>
    <w:rsid w:val="00FC539A"/>
    <w:rsid w:val="00FC543A"/>
    <w:rsid w:val="00FC54A6"/>
    <w:rsid w:val="00FC5F94"/>
    <w:rsid w:val="00FC60A2"/>
    <w:rsid w:val="00FC616B"/>
    <w:rsid w:val="00FC618A"/>
    <w:rsid w:val="00FC6708"/>
    <w:rsid w:val="00FC6961"/>
    <w:rsid w:val="00FC698E"/>
    <w:rsid w:val="00FC6F7E"/>
    <w:rsid w:val="00FC7448"/>
    <w:rsid w:val="00FC749D"/>
    <w:rsid w:val="00FC78FC"/>
    <w:rsid w:val="00FC79EC"/>
    <w:rsid w:val="00FC7D99"/>
    <w:rsid w:val="00FC7DAA"/>
    <w:rsid w:val="00FD02DC"/>
    <w:rsid w:val="00FD0330"/>
    <w:rsid w:val="00FD0E4C"/>
    <w:rsid w:val="00FD0E6B"/>
    <w:rsid w:val="00FD0EB2"/>
    <w:rsid w:val="00FD10F5"/>
    <w:rsid w:val="00FD1178"/>
    <w:rsid w:val="00FD11CE"/>
    <w:rsid w:val="00FD148D"/>
    <w:rsid w:val="00FD1EBF"/>
    <w:rsid w:val="00FD1F3D"/>
    <w:rsid w:val="00FD1F47"/>
    <w:rsid w:val="00FD20DB"/>
    <w:rsid w:val="00FD22C6"/>
    <w:rsid w:val="00FD2CDA"/>
    <w:rsid w:val="00FD34E7"/>
    <w:rsid w:val="00FD3868"/>
    <w:rsid w:val="00FD388D"/>
    <w:rsid w:val="00FD3BA6"/>
    <w:rsid w:val="00FD46E1"/>
    <w:rsid w:val="00FD4A60"/>
    <w:rsid w:val="00FD4B4A"/>
    <w:rsid w:val="00FD4EB7"/>
    <w:rsid w:val="00FD5603"/>
    <w:rsid w:val="00FD56A5"/>
    <w:rsid w:val="00FD592C"/>
    <w:rsid w:val="00FD5F8B"/>
    <w:rsid w:val="00FD6400"/>
    <w:rsid w:val="00FD68C5"/>
    <w:rsid w:val="00FD6B9C"/>
    <w:rsid w:val="00FD7480"/>
    <w:rsid w:val="00FD7548"/>
    <w:rsid w:val="00FD76B0"/>
    <w:rsid w:val="00FE000C"/>
    <w:rsid w:val="00FE07C0"/>
    <w:rsid w:val="00FE092B"/>
    <w:rsid w:val="00FE099E"/>
    <w:rsid w:val="00FE099F"/>
    <w:rsid w:val="00FE09A0"/>
    <w:rsid w:val="00FE0C7A"/>
    <w:rsid w:val="00FE0CB0"/>
    <w:rsid w:val="00FE0E02"/>
    <w:rsid w:val="00FE0E43"/>
    <w:rsid w:val="00FE1114"/>
    <w:rsid w:val="00FE117F"/>
    <w:rsid w:val="00FE1433"/>
    <w:rsid w:val="00FE148F"/>
    <w:rsid w:val="00FE1530"/>
    <w:rsid w:val="00FE195E"/>
    <w:rsid w:val="00FE1A23"/>
    <w:rsid w:val="00FE2534"/>
    <w:rsid w:val="00FE2E96"/>
    <w:rsid w:val="00FE2FA0"/>
    <w:rsid w:val="00FE3091"/>
    <w:rsid w:val="00FE3A14"/>
    <w:rsid w:val="00FE3EA0"/>
    <w:rsid w:val="00FE49E7"/>
    <w:rsid w:val="00FE4A31"/>
    <w:rsid w:val="00FE4A60"/>
    <w:rsid w:val="00FE4CEA"/>
    <w:rsid w:val="00FE4E65"/>
    <w:rsid w:val="00FE4F4B"/>
    <w:rsid w:val="00FE50F6"/>
    <w:rsid w:val="00FE5375"/>
    <w:rsid w:val="00FE583E"/>
    <w:rsid w:val="00FE6391"/>
    <w:rsid w:val="00FE6514"/>
    <w:rsid w:val="00FE66C2"/>
    <w:rsid w:val="00FE676E"/>
    <w:rsid w:val="00FE6C87"/>
    <w:rsid w:val="00FE6D2E"/>
    <w:rsid w:val="00FE6DAA"/>
    <w:rsid w:val="00FE6E9F"/>
    <w:rsid w:val="00FE6FF0"/>
    <w:rsid w:val="00FE722F"/>
    <w:rsid w:val="00FE7387"/>
    <w:rsid w:val="00FE78D2"/>
    <w:rsid w:val="00FE79E0"/>
    <w:rsid w:val="00FE79E1"/>
    <w:rsid w:val="00FE7CE7"/>
    <w:rsid w:val="00FF1161"/>
    <w:rsid w:val="00FF1369"/>
    <w:rsid w:val="00FF1677"/>
    <w:rsid w:val="00FF1A33"/>
    <w:rsid w:val="00FF28CC"/>
    <w:rsid w:val="00FF4283"/>
    <w:rsid w:val="00FF446B"/>
    <w:rsid w:val="00FF4C20"/>
    <w:rsid w:val="00FF4C56"/>
    <w:rsid w:val="00FF597F"/>
    <w:rsid w:val="00FF5D74"/>
    <w:rsid w:val="00FF6092"/>
    <w:rsid w:val="00FF6298"/>
    <w:rsid w:val="00FF6DD7"/>
    <w:rsid w:val="00FF6F48"/>
    <w:rsid w:val="00FF7078"/>
    <w:rsid w:val="022BBC22"/>
    <w:rsid w:val="03303F7B"/>
    <w:rsid w:val="0562B718"/>
    <w:rsid w:val="057ADBE0"/>
    <w:rsid w:val="0A12C5C2"/>
    <w:rsid w:val="0D06719A"/>
    <w:rsid w:val="0E07DCAE"/>
    <w:rsid w:val="0F3CA43C"/>
    <w:rsid w:val="0FC56DC2"/>
    <w:rsid w:val="111C3C9C"/>
    <w:rsid w:val="112463AC"/>
    <w:rsid w:val="15B11873"/>
    <w:rsid w:val="15B94264"/>
    <w:rsid w:val="16B065D4"/>
    <w:rsid w:val="18086E36"/>
    <w:rsid w:val="195C4BD5"/>
    <w:rsid w:val="198A485A"/>
    <w:rsid w:val="1AFADEBD"/>
    <w:rsid w:val="1BA4D2FA"/>
    <w:rsid w:val="1BBBBA79"/>
    <w:rsid w:val="1CC1E91C"/>
    <w:rsid w:val="1D37378C"/>
    <w:rsid w:val="1FAE6CCC"/>
    <w:rsid w:val="20E88BE2"/>
    <w:rsid w:val="21597FC6"/>
    <w:rsid w:val="2196281F"/>
    <w:rsid w:val="226B24E0"/>
    <w:rsid w:val="24952F82"/>
    <w:rsid w:val="25F1DBDF"/>
    <w:rsid w:val="27130C8E"/>
    <w:rsid w:val="279A419C"/>
    <w:rsid w:val="27C4BD69"/>
    <w:rsid w:val="28AEDCEF"/>
    <w:rsid w:val="29792E13"/>
    <w:rsid w:val="29FD6035"/>
    <w:rsid w:val="2C9B6824"/>
    <w:rsid w:val="2E8C3B5B"/>
    <w:rsid w:val="2F4BB03C"/>
    <w:rsid w:val="2FD50124"/>
    <w:rsid w:val="2FF8411B"/>
    <w:rsid w:val="324FFF7C"/>
    <w:rsid w:val="332D90D0"/>
    <w:rsid w:val="33EECABE"/>
    <w:rsid w:val="34D1E3F4"/>
    <w:rsid w:val="34F7FBFF"/>
    <w:rsid w:val="3512E18B"/>
    <w:rsid w:val="364C302E"/>
    <w:rsid w:val="3664EB16"/>
    <w:rsid w:val="3762CA92"/>
    <w:rsid w:val="38EE575E"/>
    <w:rsid w:val="395E07D3"/>
    <w:rsid w:val="398E4A4D"/>
    <w:rsid w:val="3A9730E2"/>
    <w:rsid w:val="3B5C641D"/>
    <w:rsid w:val="3C09D5AB"/>
    <w:rsid w:val="3C3B7EDA"/>
    <w:rsid w:val="3C3D89C4"/>
    <w:rsid w:val="3C9732B8"/>
    <w:rsid w:val="3CBF380C"/>
    <w:rsid w:val="3CCCCB07"/>
    <w:rsid w:val="3DA5A60C"/>
    <w:rsid w:val="3E599460"/>
    <w:rsid w:val="3F656987"/>
    <w:rsid w:val="407254D7"/>
    <w:rsid w:val="4138C776"/>
    <w:rsid w:val="4150C7FF"/>
    <w:rsid w:val="42B6CE3B"/>
    <w:rsid w:val="44529E9C"/>
    <w:rsid w:val="451BE07C"/>
    <w:rsid w:val="46317D2E"/>
    <w:rsid w:val="463D0C8D"/>
    <w:rsid w:val="46EC7ADF"/>
    <w:rsid w:val="46F71FDA"/>
    <w:rsid w:val="47039FEC"/>
    <w:rsid w:val="4728D6FB"/>
    <w:rsid w:val="4785EF55"/>
    <w:rsid w:val="478D1FB3"/>
    <w:rsid w:val="488B112C"/>
    <w:rsid w:val="4A3BEF33"/>
    <w:rsid w:val="4A7BE463"/>
    <w:rsid w:val="4AAE8E31"/>
    <w:rsid w:val="4C20040D"/>
    <w:rsid w:val="50E3EF52"/>
    <w:rsid w:val="510554FB"/>
    <w:rsid w:val="5193CBC8"/>
    <w:rsid w:val="51BEFD2A"/>
    <w:rsid w:val="51E13B27"/>
    <w:rsid w:val="53552F4A"/>
    <w:rsid w:val="53F7329C"/>
    <w:rsid w:val="558F4457"/>
    <w:rsid w:val="55D993FE"/>
    <w:rsid w:val="563667FA"/>
    <w:rsid w:val="572B14B8"/>
    <w:rsid w:val="57712FFF"/>
    <w:rsid w:val="5839CA05"/>
    <w:rsid w:val="591134C0"/>
    <w:rsid w:val="59629AAE"/>
    <w:rsid w:val="5A8B5246"/>
    <w:rsid w:val="5D7A5265"/>
    <w:rsid w:val="5F311E11"/>
    <w:rsid w:val="5FF4F6D4"/>
    <w:rsid w:val="620C67DB"/>
    <w:rsid w:val="62909A00"/>
    <w:rsid w:val="63CC300A"/>
    <w:rsid w:val="6546DC7A"/>
    <w:rsid w:val="65C8DAE9"/>
    <w:rsid w:val="66F3F433"/>
    <w:rsid w:val="6959A4B2"/>
    <w:rsid w:val="6A1A4D9D"/>
    <w:rsid w:val="6A3B214B"/>
    <w:rsid w:val="6AB4114B"/>
    <w:rsid w:val="6B432A8A"/>
    <w:rsid w:val="6B6338BB"/>
    <w:rsid w:val="6BB8678B"/>
    <w:rsid w:val="6F3C7D41"/>
    <w:rsid w:val="70C696A1"/>
    <w:rsid w:val="719215DC"/>
    <w:rsid w:val="735EECC6"/>
    <w:rsid w:val="73B7C6BC"/>
    <w:rsid w:val="74EEE7A0"/>
    <w:rsid w:val="7700BE2B"/>
    <w:rsid w:val="77E1D70A"/>
    <w:rsid w:val="7804F1AC"/>
    <w:rsid w:val="78FD5963"/>
    <w:rsid w:val="7CB7D23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88075"/>
  <w15:docId w15:val="{7C7249BB-079F-4697-84BF-4A118C08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A5"/>
    <w:rPr>
      <w:lang w:val="en-US"/>
    </w:rPr>
  </w:style>
  <w:style w:type="paragraph" w:styleId="Heading1">
    <w:name w:val="heading 1"/>
    <w:basedOn w:val="Normal"/>
    <w:next w:val="Normal"/>
    <w:link w:val="Heading1Char"/>
    <w:uiPriority w:val="9"/>
    <w:qFormat/>
    <w:rsid w:val="00F65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7D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1D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7B8"/>
    <w:pPr>
      <w:spacing w:after="0" w:line="240" w:lineRule="auto"/>
      <w:ind w:left="720"/>
      <w:contextualSpacing/>
    </w:pPr>
  </w:style>
  <w:style w:type="character" w:styleId="Hyperlink">
    <w:name w:val="Hyperlink"/>
    <w:basedOn w:val="DefaultParagraphFont"/>
    <w:uiPriority w:val="99"/>
    <w:unhideWhenUsed/>
    <w:rsid w:val="005E07B8"/>
    <w:rPr>
      <w:color w:val="0563C1" w:themeColor="hyperlink"/>
      <w:u w:val="single"/>
    </w:rPr>
  </w:style>
  <w:style w:type="character" w:styleId="Emphasis">
    <w:name w:val="Emphasis"/>
    <w:basedOn w:val="DefaultParagraphFont"/>
    <w:uiPriority w:val="20"/>
    <w:qFormat/>
    <w:rsid w:val="00304A92"/>
    <w:rPr>
      <w:i/>
      <w:iCs/>
    </w:rPr>
  </w:style>
  <w:style w:type="paragraph" w:customStyle="1" w:styleId="paragraph">
    <w:name w:val="paragraph"/>
    <w:basedOn w:val="Normal"/>
    <w:rsid w:val="00A344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344FC"/>
  </w:style>
  <w:style w:type="character" w:customStyle="1" w:styleId="eop">
    <w:name w:val="eop"/>
    <w:basedOn w:val="DefaultParagraphFont"/>
    <w:rsid w:val="00A344FC"/>
  </w:style>
  <w:style w:type="character" w:styleId="Strong">
    <w:name w:val="Strong"/>
    <w:basedOn w:val="DefaultParagraphFont"/>
    <w:uiPriority w:val="22"/>
    <w:qFormat/>
    <w:rsid w:val="00791292"/>
    <w:rPr>
      <w:b/>
      <w:bCs/>
    </w:rPr>
  </w:style>
  <w:style w:type="table" w:styleId="TableGrid">
    <w:name w:val="Table Grid"/>
    <w:basedOn w:val="TableNormal"/>
    <w:uiPriority w:val="39"/>
    <w:rsid w:val="00A9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8841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8841A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5">
    <w:name w:val="Grid Table 4 Accent 5"/>
    <w:basedOn w:val="TableNormal"/>
    <w:uiPriority w:val="49"/>
    <w:rsid w:val="008841A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E22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04"/>
  </w:style>
  <w:style w:type="paragraph" w:styleId="Footer">
    <w:name w:val="footer"/>
    <w:basedOn w:val="Normal"/>
    <w:link w:val="FooterChar"/>
    <w:uiPriority w:val="99"/>
    <w:unhideWhenUsed/>
    <w:rsid w:val="00E22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04"/>
  </w:style>
  <w:style w:type="paragraph" w:styleId="NormalWeb">
    <w:name w:val="Normal (Web)"/>
    <w:basedOn w:val="Normal"/>
    <w:uiPriority w:val="99"/>
    <w:unhideWhenUsed/>
    <w:rsid w:val="00A935C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ref-journal">
    <w:name w:val="ref-journal"/>
    <w:basedOn w:val="DefaultParagraphFont"/>
    <w:rsid w:val="00A26587"/>
  </w:style>
  <w:style w:type="character" w:customStyle="1" w:styleId="ref-vol">
    <w:name w:val="ref-vol"/>
    <w:basedOn w:val="DefaultParagraphFont"/>
    <w:rsid w:val="00A26587"/>
  </w:style>
  <w:style w:type="character" w:styleId="UnresolvedMention">
    <w:name w:val="Unresolved Mention"/>
    <w:basedOn w:val="DefaultParagraphFont"/>
    <w:uiPriority w:val="99"/>
    <w:semiHidden/>
    <w:unhideWhenUsed/>
    <w:rsid w:val="0013104D"/>
    <w:rPr>
      <w:color w:val="605E5C"/>
      <w:shd w:val="clear" w:color="auto" w:fill="E1DFDD"/>
    </w:rPr>
  </w:style>
  <w:style w:type="character" w:customStyle="1" w:styleId="Heading1Char">
    <w:name w:val="Heading 1 Char"/>
    <w:basedOn w:val="DefaultParagraphFont"/>
    <w:link w:val="Heading1"/>
    <w:uiPriority w:val="9"/>
    <w:rsid w:val="00F653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7D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1D66"/>
    <w:rPr>
      <w:rFonts w:asciiTheme="majorHAnsi" w:eastAsiaTheme="majorEastAsia" w:hAnsiTheme="majorHAnsi" w:cstheme="majorBidi"/>
      <w:color w:val="1F3763" w:themeColor="accent1" w:themeShade="7F"/>
      <w:sz w:val="24"/>
      <w:szCs w:val="24"/>
    </w:rPr>
  </w:style>
  <w:style w:type="paragraph" w:customStyle="1" w:styleId="output">
    <w:name w:val="output"/>
    <w:basedOn w:val="Normal"/>
    <w:rsid w:val="001E550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4D4D83"/>
    <w:pPr>
      <w:spacing w:after="0" w:line="240" w:lineRule="auto"/>
    </w:pPr>
  </w:style>
  <w:style w:type="paragraph" w:styleId="Bibliography">
    <w:name w:val="Bibliography"/>
    <w:basedOn w:val="Normal"/>
    <w:next w:val="Normal"/>
    <w:uiPriority w:val="37"/>
    <w:unhideWhenUsed/>
    <w:rsid w:val="00AD32C2"/>
  </w:style>
  <w:style w:type="paragraph" w:styleId="TOCHeading">
    <w:name w:val="TOC Heading"/>
    <w:basedOn w:val="Heading1"/>
    <w:next w:val="Normal"/>
    <w:uiPriority w:val="39"/>
    <w:unhideWhenUsed/>
    <w:qFormat/>
    <w:rsid w:val="00DD6187"/>
    <w:pPr>
      <w:outlineLvl w:val="9"/>
    </w:pPr>
  </w:style>
  <w:style w:type="paragraph" w:styleId="TOC1">
    <w:name w:val="toc 1"/>
    <w:basedOn w:val="Normal"/>
    <w:next w:val="Normal"/>
    <w:autoRedefine/>
    <w:uiPriority w:val="39"/>
    <w:unhideWhenUsed/>
    <w:rsid w:val="00171FEF"/>
    <w:pPr>
      <w:tabs>
        <w:tab w:val="left" w:pos="440"/>
        <w:tab w:val="right" w:leader="dot" w:pos="9350"/>
      </w:tabs>
      <w:spacing w:after="100"/>
    </w:pPr>
  </w:style>
  <w:style w:type="paragraph" w:styleId="TOC2">
    <w:name w:val="toc 2"/>
    <w:basedOn w:val="Normal"/>
    <w:next w:val="Normal"/>
    <w:autoRedefine/>
    <w:uiPriority w:val="39"/>
    <w:unhideWhenUsed/>
    <w:rsid w:val="003F07B1"/>
    <w:pPr>
      <w:tabs>
        <w:tab w:val="left" w:pos="880"/>
        <w:tab w:val="right" w:leader="dot" w:pos="9350"/>
      </w:tabs>
      <w:spacing w:after="100"/>
      <w:ind w:left="220"/>
    </w:pPr>
  </w:style>
  <w:style w:type="character" w:customStyle="1" w:styleId="tabchar">
    <w:name w:val="tabchar"/>
    <w:basedOn w:val="DefaultParagraphFont"/>
    <w:rsid w:val="00022AED"/>
  </w:style>
  <w:style w:type="paragraph" w:styleId="Revision">
    <w:name w:val="Revision"/>
    <w:hidden/>
    <w:uiPriority w:val="99"/>
    <w:semiHidden/>
    <w:rsid w:val="00E41D5A"/>
    <w:pPr>
      <w:spacing w:after="0" w:line="240" w:lineRule="auto"/>
    </w:pPr>
  </w:style>
  <w:style w:type="character" w:styleId="CommentReference">
    <w:name w:val="annotation reference"/>
    <w:basedOn w:val="DefaultParagraphFont"/>
    <w:uiPriority w:val="99"/>
    <w:semiHidden/>
    <w:unhideWhenUsed/>
    <w:rsid w:val="007F492B"/>
    <w:rPr>
      <w:sz w:val="16"/>
      <w:szCs w:val="16"/>
    </w:rPr>
  </w:style>
  <w:style w:type="paragraph" w:styleId="CommentText">
    <w:name w:val="annotation text"/>
    <w:basedOn w:val="Normal"/>
    <w:link w:val="CommentTextChar"/>
    <w:uiPriority w:val="99"/>
    <w:unhideWhenUsed/>
    <w:rsid w:val="007F492B"/>
    <w:pPr>
      <w:spacing w:line="240" w:lineRule="auto"/>
    </w:pPr>
    <w:rPr>
      <w:sz w:val="20"/>
      <w:szCs w:val="20"/>
    </w:rPr>
  </w:style>
  <w:style w:type="character" w:customStyle="1" w:styleId="CommentTextChar">
    <w:name w:val="Comment Text Char"/>
    <w:basedOn w:val="DefaultParagraphFont"/>
    <w:link w:val="CommentText"/>
    <w:uiPriority w:val="99"/>
    <w:rsid w:val="007F492B"/>
    <w:rPr>
      <w:sz w:val="20"/>
      <w:szCs w:val="20"/>
    </w:rPr>
  </w:style>
  <w:style w:type="paragraph" w:styleId="CommentSubject">
    <w:name w:val="annotation subject"/>
    <w:basedOn w:val="CommentText"/>
    <w:next w:val="CommentText"/>
    <w:link w:val="CommentSubjectChar"/>
    <w:uiPriority w:val="99"/>
    <w:semiHidden/>
    <w:unhideWhenUsed/>
    <w:rsid w:val="007F492B"/>
    <w:rPr>
      <w:b/>
      <w:bCs/>
    </w:rPr>
  </w:style>
  <w:style w:type="character" w:customStyle="1" w:styleId="CommentSubjectChar">
    <w:name w:val="Comment Subject Char"/>
    <w:basedOn w:val="CommentTextChar"/>
    <w:link w:val="CommentSubject"/>
    <w:uiPriority w:val="99"/>
    <w:semiHidden/>
    <w:rsid w:val="007F492B"/>
    <w:rPr>
      <w:b/>
      <w:bCs/>
      <w:sz w:val="20"/>
      <w:szCs w:val="20"/>
    </w:rPr>
  </w:style>
  <w:style w:type="character" w:customStyle="1" w:styleId="markl2j3zxgri">
    <w:name w:val="markl2j3zxgri"/>
    <w:basedOn w:val="DefaultParagraphFont"/>
    <w:rsid w:val="0087752D"/>
  </w:style>
  <w:style w:type="character" w:customStyle="1" w:styleId="dbname">
    <w:name w:val="dbname"/>
    <w:basedOn w:val="DefaultParagraphFont"/>
    <w:rsid w:val="002537B0"/>
  </w:style>
  <w:style w:type="character" w:customStyle="1" w:styleId="dbdate">
    <w:name w:val="dbdate"/>
    <w:basedOn w:val="DefaultParagraphFont"/>
    <w:rsid w:val="002537B0"/>
  </w:style>
  <w:style w:type="character" w:customStyle="1" w:styleId="medium-bold">
    <w:name w:val="medium-bold"/>
    <w:basedOn w:val="DefaultParagraphFont"/>
    <w:rsid w:val="002537B0"/>
  </w:style>
  <w:style w:type="character" w:customStyle="1" w:styleId="medium-normal">
    <w:name w:val="medium-normal"/>
    <w:basedOn w:val="DefaultParagraphFont"/>
    <w:rsid w:val="002537B0"/>
  </w:style>
  <w:style w:type="paragraph" w:styleId="Caption">
    <w:name w:val="caption"/>
    <w:basedOn w:val="Normal"/>
    <w:next w:val="Normal"/>
    <w:uiPriority w:val="35"/>
    <w:unhideWhenUsed/>
    <w:qFormat/>
    <w:rsid w:val="006C484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65934"/>
    <w:pPr>
      <w:spacing w:after="0"/>
    </w:pPr>
  </w:style>
  <w:style w:type="character" w:customStyle="1" w:styleId="nlmstring-name">
    <w:name w:val="nlm_string-name"/>
    <w:basedOn w:val="DefaultParagraphFont"/>
    <w:rsid w:val="005D0F3D"/>
  </w:style>
  <w:style w:type="character" w:customStyle="1" w:styleId="journalname">
    <w:name w:val="journalname"/>
    <w:basedOn w:val="DefaultParagraphFont"/>
    <w:rsid w:val="005D0F3D"/>
  </w:style>
  <w:style w:type="character" w:customStyle="1" w:styleId="year">
    <w:name w:val="year"/>
    <w:basedOn w:val="DefaultParagraphFont"/>
    <w:rsid w:val="005D0F3D"/>
  </w:style>
  <w:style w:type="character" w:customStyle="1" w:styleId="volume">
    <w:name w:val="volume"/>
    <w:basedOn w:val="DefaultParagraphFont"/>
    <w:rsid w:val="005D0F3D"/>
  </w:style>
  <w:style w:type="character" w:customStyle="1" w:styleId="issue">
    <w:name w:val="issue"/>
    <w:basedOn w:val="DefaultParagraphFont"/>
    <w:rsid w:val="005D0F3D"/>
  </w:style>
  <w:style w:type="paragraph" w:customStyle="1" w:styleId="pf0">
    <w:name w:val="pf0"/>
    <w:basedOn w:val="Normal"/>
    <w:rsid w:val="008462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8462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983">
      <w:bodyDiv w:val="1"/>
      <w:marLeft w:val="0"/>
      <w:marRight w:val="0"/>
      <w:marTop w:val="0"/>
      <w:marBottom w:val="0"/>
      <w:divBdr>
        <w:top w:val="none" w:sz="0" w:space="0" w:color="auto"/>
        <w:left w:val="none" w:sz="0" w:space="0" w:color="auto"/>
        <w:bottom w:val="none" w:sz="0" w:space="0" w:color="auto"/>
        <w:right w:val="none" w:sz="0" w:space="0" w:color="auto"/>
      </w:divBdr>
      <w:divsChild>
        <w:div w:id="682513534">
          <w:marLeft w:val="0"/>
          <w:marRight w:val="0"/>
          <w:marTop w:val="0"/>
          <w:marBottom w:val="0"/>
          <w:divBdr>
            <w:top w:val="none" w:sz="0" w:space="0" w:color="auto"/>
            <w:left w:val="none" w:sz="0" w:space="0" w:color="auto"/>
            <w:bottom w:val="none" w:sz="0" w:space="0" w:color="auto"/>
            <w:right w:val="none" w:sz="0" w:space="0" w:color="auto"/>
          </w:divBdr>
        </w:div>
        <w:div w:id="801381492">
          <w:marLeft w:val="0"/>
          <w:marRight w:val="0"/>
          <w:marTop w:val="0"/>
          <w:marBottom w:val="0"/>
          <w:divBdr>
            <w:top w:val="none" w:sz="0" w:space="0" w:color="auto"/>
            <w:left w:val="none" w:sz="0" w:space="0" w:color="auto"/>
            <w:bottom w:val="none" w:sz="0" w:space="0" w:color="auto"/>
            <w:right w:val="none" w:sz="0" w:space="0" w:color="auto"/>
          </w:divBdr>
        </w:div>
      </w:divsChild>
    </w:div>
    <w:div w:id="161622594">
      <w:bodyDiv w:val="1"/>
      <w:marLeft w:val="0"/>
      <w:marRight w:val="0"/>
      <w:marTop w:val="0"/>
      <w:marBottom w:val="0"/>
      <w:divBdr>
        <w:top w:val="none" w:sz="0" w:space="0" w:color="auto"/>
        <w:left w:val="none" w:sz="0" w:space="0" w:color="auto"/>
        <w:bottom w:val="none" w:sz="0" w:space="0" w:color="auto"/>
        <w:right w:val="none" w:sz="0" w:space="0" w:color="auto"/>
      </w:divBdr>
    </w:div>
    <w:div w:id="212617925">
      <w:bodyDiv w:val="1"/>
      <w:marLeft w:val="0"/>
      <w:marRight w:val="0"/>
      <w:marTop w:val="0"/>
      <w:marBottom w:val="0"/>
      <w:divBdr>
        <w:top w:val="none" w:sz="0" w:space="0" w:color="auto"/>
        <w:left w:val="none" w:sz="0" w:space="0" w:color="auto"/>
        <w:bottom w:val="none" w:sz="0" w:space="0" w:color="auto"/>
        <w:right w:val="none" w:sz="0" w:space="0" w:color="auto"/>
      </w:divBdr>
    </w:div>
    <w:div w:id="225730577">
      <w:bodyDiv w:val="1"/>
      <w:marLeft w:val="0"/>
      <w:marRight w:val="0"/>
      <w:marTop w:val="0"/>
      <w:marBottom w:val="0"/>
      <w:divBdr>
        <w:top w:val="none" w:sz="0" w:space="0" w:color="auto"/>
        <w:left w:val="none" w:sz="0" w:space="0" w:color="auto"/>
        <w:bottom w:val="none" w:sz="0" w:space="0" w:color="auto"/>
        <w:right w:val="none" w:sz="0" w:space="0" w:color="auto"/>
      </w:divBdr>
    </w:div>
    <w:div w:id="245262250">
      <w:bodyDiv w:val="1"/>
      <w:marLeft w:val="0"/>
      <w:marRight w:val="0"/>
      <w:marTop w:val="0"/>
      <w:marBottom w:val="0"/>
      <w:divBdr>
        <w:top w:val="none" w:sz="0" w:space="0" w:color="auto"/>
        <w:left w:val="none" w:sz="0" w:space="0" w:color="auto"/>
        <w:bottom w:val="none" w:sz="0" w:space="0" w:color="auto"/>
        <w:right w:val="none" w:sz="0" w:space="0" w:color="auto"/>
      </w:divBdr>
    </w:div>
    <w:div w:id="265888413">
      <w:bodyDiv w:val="1"/>
      <w:marLeft w:val="0"/>
      <w:marRight w:val="0"/>
      <w:marTop w:val="0"/>
      <w:marBottom w:val="0"/>
      <w:divBdr>
        <w:top w:val="none" w:sz="0" w:space="0" w:color="auto"/>
        <w:left w:val="none" w:sz="0" w:space="0" w:color="auto"/>
        <w:bottom w:val="none" w:sz="0" w:space="0" w:color="auto"/>
        <w:right w:val="none" w:sz="0" w:space="0" w:color="auto"/>
      </w:divBdr>
    </w:div>
    <w:div w:id="268247089">
      <w:bodyDiv w:val="1"/>
      <w:marLeft w:val="0"/>
      <w:marRight w:val="0"/>
      <w:marTop w:val="0"/>
      <w:marBottom w:val="0"/>
      <w:divBdr>
        <w:top w:val="none" w:sz="0" w:space="0" w:color="auto"/>
        <w:left w:val="none" w:sz="0" w:space="0" w:color="auto"/>
        <w:bottom w:val="none" w:sz="0" w:space="0" w:color="auto"/>
        <w:right w:val="none" w:sz="0" w:space="0" w:color="auto"/>
      </w:divBdr>
    </w:div>
    <w:div w:id="279380349">
      <w:bodyDiv w:val="1"/>
      <w:marLeft w:val="0"/>
      <w:marRight w:val="0"/>
      <w:marTop w:val="0"/>
      <w:marBottom w:val="0"/>
      <w:divBdr>
        <w:top w:val="none" w:sz="0" w:space="0" w:color="auto"/>
        <w:left w:val="none" w:sz="0" w:space="0" w:color="auto"/>
        <w:bottom w:val="none" w:sz="0" w:space="0" w:color="auto"/>
        <w:right w:val="none" w:sz="0" w:space="0" w:color="auto"/>
      </w:divBdr>
    </w:div>
    <w:div w:id="328991717">
      <w:bodyDiv w:val="1"/>
      <w:marLeft w:val="0"/>
      <w:marRight w:val="0"/>
      <w:marTop w:val="0"/>
      <w:marBottom w:val="0"/>
      <w:divBdr>
        <w:top w:val="none" w:sz="0" w:space="0" w:color="auto"/>
        <w:left w:val="none" w:sz="0" w:space="0" w:color="auto"/>
        <w:bottom w:val="none" w:sz="0" w:space="0" w:color="auto"/>
        <w:right w:val="none" w:sz="0" w:space="0" w:color="auto"/>
      </w:divBdr>
    </w:div>
    <w:div w:id="368337432">
      <w:bodyDiv w:val="1"/>
      <w:marLeft w:val="0"/>
      <w:marRight w:val="0"/>
      <w:marTop w:val="0"/>
      <w:marBottom w:val="0"/>
      <w:divBdr>
        <w:top w:val="none" w:sz="0" w:space="0" w:color="auto"/>
        <w:left w:val="none" w:sz="0" w:space="0" w:color="auto"/>
        <w:bottom w:val="none" w:sz="0" w:space="0" w:color="auto"/>
        <w:right w:val="none" w:sz="0" w:space="0" w:color="auto"/>
      </w:divBdr>
      <w:divsChild>
        <w:div w:id="241724277">
          <w:marLeft w:val="0"/>
          <w:marRight w:val="0"/>
          <w:marTop w:val="0"/>
          <w:marBottom w:val="0"/>
          <w:divBdr>
            <w:top w:val="none" w:sz="0" w:space="0" w:color="auto"/>
            <w:left w:val="none" w:sz="0" w:space="0" w:color="auto"/>
            <w:bottom w:val="none" w:sz="0" w:space="0" w:color="auto"/>
            <w:right w:val="none" w:sz="0" w:space="0" w:color="auto"/>
          </w:divBdr>
        </w:div>
      </w:divsChild>
    </w:div>
    <w:div w:id="399836243">
      <w:bodyDiv w:val="1"/>
      <w:marLeft w:val="0"/>
      <w:marRight w:val="0"/>
      <w:marTop w:val="0"/>
      <w:marBottom w:val="0"/>
      <w:divBdr>
        <w:top w:val="none" w:sz="0" w:space="0" w:color="auto"/>
        <w:left w:val="none" w:sz="0" w:space="0" w:color="auto"/>
        <w:bottom w:val="none" w:sz="0" w:space="0" w:color="auto"/>
        <w:right w:val="none" w:sz="0" w:space="0" w:color="auto"/>
      </w:divBdr>
    </w:div>
    <w:div w:id="560216978">
      <w:bodyDiv w:val="1"/>
      <w:marLeft w:val="0"/>
      <w:marRight w:val="0"/>
      <w:marTop w:val="0"/>
      <w:marBottom w:val="0"/>
      <w:divBdr>
        <w:top w:val="none" w:sz="0" w:space="0" w:color="auto"/>
        <w:left w:val="none" w:sz="0" w:space="0" w:color="auto"/>
        <w:bottom w:val="none" w:sz="0" w:space="0" w:color="auto"/>
        <w:right w:val="none" w:sz="0" w:space="0" w:color="auto"/>
      </w:divBdr>
    </w:div>
    <w:div w:id="578829362">
      <w:bodyDiv w:val="1"/>
      <w:marLeft w:val="0"/>
      <w:marRight w:val="0"/>
      <w:marTop w:val="0"/>
      <w:marBottom w:val="0"/>
      <w:divBdr>
        <w:top w:val="none" w:sz="0" w:space="0" w:color="auto"/>
        <w:left w:val="none" w:sz="0" w:space="0" w:color="auto"/>
        <w:bottom w:val="none" w:sz="0" w:space="0" w:color="auto"/>
        <w:right w:val="none" w:sz="0" w:space="0" w:color="auto"/>
      </w:divBdr>
    </w:div>
    <w:div w:id="714281547">
      <w:bodyDiv w:val="1"/>
      <w:marLeft w:val="0"/>
      <w:marRight w:val="0"/>
      <w:marTop w:val="0"/>
      <w:marBottom w:val="0"/>
      <w:divBdr>
        <w:top w:val="none" w:sz="0" w:space="0" w:color="auto"/>
        <w:left w:val="none" w:sz="0" w:space="0" w:color="auto"/>
        <w:bottom w:val="none" w:sz="0" w:space="0" w:color="auto"/>
        <w:right w:val="none" w:sz="0" w:space="0" w:color="auto"/>
      </w:divBdr>
    </w:div>
    <w:div w:id="759252926">
      <w:bodyDiv w:val="1"/>
      <w:marLeft w:val="0"/>
      <w:marRight w:val="0"/>
      <w:marTop w:val="0"/>
      <w:marBottom w:val="0"/>
      <w:divBdr>
        <w:top w:val="none" w:sz="0" w:space="0" w:color="auto"/>
        <w:left w:val="none" w:sz="0" w:space="0" w:color="auto"/>
        <w:bottom w:val="none" w:sz="0" w:space="0" w:color="auto"/>
        <w:right w:val="none" w:sz="0" w:space="0" w:color="auto"/>
      </w:divBdr>
    </w:div>
    <w:div w:id="764812361">
      <w:bodyDiv w:val="1"/>
      <w:marLeft w:val="0"/>
      <w:marRight w:val="0"/>
      <w:marTop w:val="0"/>
      <w:marBottom w:val="0"/>
      <w:divBdr>
        <w:top w:val="none" w:sz="0" w:space="0" w:color="auto"/>
        <w:left w:val="none" w:sz="0" w:space="0" w:color="auto"/>
        <w:bottom w:val="none" w:sz="0" w:space="0" w:color="auto"/>
        <w:right w:val="none" w:sz="0" w:space="0" w:color="auto"/>
      </w:divBdr>
    </w:div>
    <w:div w:id="907962225">
      <w:bodyDiv w:val="1"/>
      <w:marLeft w:val="0"/>
      <w:marRight w:val="0"/>
      <w:marTop w:val="0"/>
      <w:marBottom w:val="0"/>
      <w:divBdr>
        <w:top w:val="none" w:sz="0" w:space="0" w:color="auto"/>
        <w:left w:val="none" w:sz="0" w:space="0" w:color="auto"/>
        <w:bottom w:val="none" w:sz="0" w:space="0" w:color="auto"/>
        <w:right w:val="none" w:sz="0" w:space="0" w:color="auto"/>
      </w:divBdr>
    </w:div>
    <w:div w:id="917596426">
      <w:bodyDiv w:val="1"/>
      <w:marLeft w:val="0"/>
      <w:marRight w:val="0"/>
      <w:marTop w:val="0"/>
      <w:marBottom w:val="0"/>
      <w:divBdr>
        <w:top w:val="none" w:sz="0" w:space="0" w:color="auto"/>
        <w:left w:val="none" w:sz="0" w:space="0" w:color="auto"/>
        <w:bottom w:val="none" w:sz="0" w:space="0" w:color="auto"/>
        <w:right w:val="none" w:sz="0" w:space="0" w:color="auto"/>
      </w:divBdr>
    </w:div>
    <w:div w:id="971785389">
      <w:bodyDiv w:val="1"/>
      <w:marLeft w:val="0"/>
      <w:marRight w:val="0"/>
      <w:marTop w:val="0"/>
      <w:marBottom w:val="0"/>
      <w:divBdr>
        <w:top w:val="none" w:sz="0" w:space="0" w:color="auto"/>
        <w:left w:val="none" w:sz="0" w:space="0" w:color="auto"/>
        <w:bottom w:val="none" w:sz="0" w:space="0" w:color="auto"/>
        <w:right w:val="none" w:sz="0" w:space="0" w:color="auto"/>
      </w:divBdr>
    </w:div>
    <w:div w:id="1029720909">
      <w:bodyDiv w:val="1"/>
      <w:marLeft w:val="0"/>
      <w:marRight w:val="0"/>
      <w:marTop w:val="0"/>
      <w:marBottom w:val="0"/>
      <w:divBdr>
        <w:top w:val="none" w:sz="0" w:space="0" w:color="auto"/>
        <w:left w:val="none" w:sz="0" w:space="0" w:color="auto"/>
        <w:bottom w:val="none" w:sz="0" w:space="0" w:color="auto"/>
        <w:right w:val="none" w:sz="0" w:space="0" w:color="auto"/>
      </w:divBdr>
    </w:div>
    <w:div w:id="1038046395">
      <w:bodyDiv w:val="1"/>
      <w:marLeft w:val="0"/>
      <w:marRight w:val="0"/>
      <w:marTop w:val="0"/>
      <w:marBottom w:val="0"/>
      <w:divBdr>
        <w:top w:val="none" w:sz="0" w:space="0" w:color="auto"/>
        <w:left w:val="none" w:sz="0" w:space="0" w:color="auto"/>
        <w:bottom w:val="none" w:sz="0" w:space="0" w:color="auto"/>
        <w:right w:val="none" w:sz="0" w:space="0" w:color="auto"/>
      </w:divBdr>
    </w:div>
    <w:div w:id="1074160736">
      <w:bodyDiv w:val="1"/>
      <w:marLeft w:val="0"/>
      <w:marRight w:val="0"/>
      <w:marTop w:val="0"/>
      <w:marBottom w:val="0"/>
      <w:divBdr>
        <w:top w:val="none" w:sz="0" w:space="0" w:color="auto"/>
        <w:left w:val="none" w:sz="0" w:space="0" w:color="auto"/>
        <w:bottom w:val="none" w:sz="0" w:space="0" w:color="auto"/>
        <w:right w:val="none" w:sz="0" w:space="0" w:color="auto"/>
      </w:divBdr>
    </w:div>
    <w:div w:id="1085032166">
      <w:bodyDiv w:val="1"/>
      <w:marLeft w:val="0"/>
      <w:marRight w:val="0"/>
      <w:marTop w:val="0"/>
      <w:marBottom w:val="0"/>
      <w:divBdr>
        <w:top w:val="none" w:sz="0" w:space="0" w:color="auto"/>
        <w:left w:val="none" w:sz="0" w:space="0" w:color="auto"/>
        <w:bottom w:val="none" w:sz="0" w:space="0" w:color="auto"/>
        <w:right w:val="none" w:sz="0" w:space="0" w:color="auto"/>
      </w:divBdr>
    </w:div>
    <w:div w:id="1117482864">
      <w:bodyDiv w:val="1"/>
      <w:marLeft w:val="0"/>
      <w:marRight w:val="0"/>
      <w:marTop w:val="0"/>
      <w:marBottom w:val="0"/>
      <w:divBdr>
        <w:top w:val="none" w:sz="0" w:space="0" w:color="auto"/>
        <w:left w:val="none" w:sz="0" w:space="0" w:color="auto"/>
        <w:bottom w:val="none" w:sz="0" w:space="0" w:color="auto"/>
        <w:right w:val="none" w:sz="0" w:space="0" w:color="auto"/>
      </w:divBdr>
    </w:div>
    <w:div w:id="1125587602">
      <w:bodyDiv w:val="1"/>
      <w:marLeft w:val="0"/>
      <w:marRight w:val="0"/>
      <w:marTop w:val="0"/>
      <w:marBottom w:val="0"/>
      <w:divBdr>
        <w:top w:val="none" w:sz="0" w:space="0" w:color="auto"/>
        <w:left w:val="none" w:sz="0" w:space="0" w:color="auto"/>
        <w:bottom w:val="none" w:sz="0" w:space="0" w:color="auto"/>
        <w:right w:val="none" w:sz="0" w:space="0" w:color="auto"/>
      </w:divBdr>
      <w:divsChild>
        <w:div w:id="161969255">
          <w:marLeft w:val="0"/>
          <w:marRight w:val="0"/>
          <w:marTop w:val="0"/>
          <w:marBottom w:val="0"/>
          <w:divBdr>
            <w:top w:val="none" w:sz="0" w:space="0" w:color="auto"/>
            <w:left w:val="none" w:sz="0" w:space="0" w:color="auto"/>
            <w:bottom w:val="none" w:sz="0" w:space="0" w:color="auto"/>
            <w:right w:val="none" w:sz="0" w:space="0" w:color="auto"/>
          </w:divBdr>
        </w:div>
        <w:div w:id="1293243517">
          <w:marLeft w:val="0"/>
          <w:marRight w:val="0"/>
          <w:marTop w:val="0"/>
          <w:marBottom w:val="0"/>
          <w:divBdr>
            <w:top w:val="none" w:sz="0" w:space="0" w:color="auto"/>
            <w:left w:val="none" w:sz="0" w:space="0" w:color="auto"/>
            <w:bottom w:val="none" w:sz="0" w:space="0" w:color="auto"/>
            <w:right w:val="none" w:sz="0" w:space="0" w:color="auto"/>
          </w:divBdr>
        </w:div>
        <w:div w:id="1765684250">
          <w:marLeft w:val="0"/>
          <w:marRight w:val="0"/>
          <w:marTop w:val="0"/>
          <w:marBottom w:val="0"/>
          <w:divBdr>
            <w:top w:val="none" w:sz="0" w:space="0" w:color="auto"/>
            <w:left w:val="none" w:sz="0" w:space="0" w:color="auto"/>
            <w:bottom w:val="none" w:sz="0" w:space="0" w:color="auto"/>
            <w:right w:val="none" w:sz="0" w:space="0" w:color="auto"/>
          </w:divBdr>
        </w:div>
        <w:div w:id="1859810167">
          <w:marLeft w:val="0"/>
          <w:marRight w:val="0"/>
          <w:marTop w:val="0"/>
          <w:marBottom w:val="0"/>
          <w:divBdr>
            <w:top w:val="none" w:sz="0" w:space="0" w:color="auto"/>
            <w:left w:val="none" w:sz="0" w:space="0" w:color="auto"/>
            <w:bottom w:val="none" w:sz="0" w:space="0" w:color="auto"/>
            <w:right w:val="none" w:sz="0" w:space="0" w:color="auto"/>
          </w:divBdr>
        </w:div>
        <w:div w:id="1899633569">
          <w:marLeft w:val="0"/>
          <w:marRight w:val="0"/>
          <w:marTop w:val="0"/>
          <w:marBottom w:val="0"/>
          <w:divBdr>
            <w:top w:val="none" w:sz="0" w:space="0" w:color="auto"/>
            <w:left w:val="none" w:sz="0" w:space="0" w:color="auto"/>
            <w:bottom w:val="none" w:sz="0" w:space="0" w:color="auto"/>
            <w:right w:val="none" w:sz="0" w:space="0" w:color="auto"/>
          </w:divBdr>
        </w:div>
      </w:divsChild>
    </w:div>
    <w:div w:id="1167401466">
      <w:bodyDiv w:val="1"/>
      <w:marLeft w:val="0"/>
      <w:marRight w:val="0"/>
      <w:marTop w:val="0"/>
      <w:marBottom w:val="0"/>
      <w:divBdr>
        <w:top w:val="none" w:sz="0" w:space="0" w:color="auto"/>
        <w:left w:val="none" w:sz="0" w:space="0" w:color="auto"/>
        <w:bottom w:val="none" w:sz="0" w:space="0" w:color="auto"/>
        <w:right w:val="none" w:sz="0" w:space="0" w:color="auto"/>
      </w:divBdr>
    </w:div>
    <w:div w:id="1176968074">
      <w:bodyDiv w:val="1"/>
      <w:marLeft w:val="0"/>
      <w:marRight w:val="0"/>
      <w:marTop w:val="0"/>
      <w:marBottom w:val="0"/>
      <w:divBdr>
        <w:top w:val="none" w:sz="0" w:space="0" w:color="auto"/>
        <w:left w:val="none" w:sz="0" w:space="0" w:color="auto"/>
        <w:bottom w:val="none" w:sz="0" w:space="0" w:color="auto"/>
        <w:right w:val="none" w:sz="0" w:space="0" w:color="auto"/>
      </w:divBdr>
    </w:div>
    <w:div w:id="1204516135">
      <w:bodyDiv w:val="1"/>
      <w:marLeft w:val="0"/>
      <w:marRight w:val="0"/>
      <w:marTop w:val="0"/>
      <w:marBottom w:val="0"/>
      <w:divBdr>
        <w:top w:val="none" w:sz="0" w:space="0" w:color="auto"/>
        <w:left w:val="none" w:sz="0" w:space="0" w:color="auto"/>
        <w:bottom w:val="none" w:sz="0" w:space="0" w:color="auto"/>
        <w:right w:val="none" w:sz="0" w:space="0" w:color="auto"/>
      </w:divBdr>
    </w:div>
    <w:div w:id="1227913487">
      <w:bodyDiv w:val="1"/>
      <w:marLeft w:val="0"/>
      <w:marRight w:val="0"/>
      <w:marTop w:val="0"/>
      <w:marBottom w:val="0"/>
      <w:divBdr>
        <w:top w:val="none" w:sz="0" w:space="0" w:color="auto"/>
        <w:left w:val="none" w:sz="0" w:space="0" w:color="auto"/>
        <w:bottom w:val="none" w:sz="0" w:space="0" w:color="auto"/>
        <w:right w:val="none" w:sz="0" w:space="0" w:color="auto"/>
      </w:divBdr>
      <w:divsChild>
        <w:div w:id="321659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265373">
      <w:bodyDiv w:val="1"/>
      <w:marLeft w:val="0"/>
      <w:marRight w:val="0"/>
      <w:marTop w:val="0"/>
      <w:marBottom w:val="0"/>
      <w:divBdr>
        <w:top w:val="none" w:sz="0" w:space="0" w:color="auto"/>
        <w:left w:val="none" w:sz="0" w:space="0" w:color="auto"/>
        <w:bottom w:val="none" w:sz="0" w:space="0" w:color="auto"/>
        <w:right w:val="none" w:sz="0" w:space="0" w:color="auto"/>
      </w:divBdr>
    </w:div>
    <w:div w:id="1264218129">
      <w:bodyDiv w:val="1"/>
      <w:marLeft w:val="0"/>
      <w:marRight w:val="0"/>
      <w:marTop w:val="0"/>
      <w:marBottom w:val="0"/>
      <w:divBdr>
        <w:top w:val="none" w:sz="0" w:space="0" w:color="auto"/>
        <w:left w:val="none" w:sz="0" w:space="0" w:color="auto"/>
        <w:bottom w:val="none" w:sz="0" w:space="0" w:color="auto"/>
        <w:right w:val="none" w:sz="0" w:space="0" w:color="auto"/>
      </w:divBdr>
    </w:div>
    <w:div w:id="1297492303">
      <w:bodyDiv w:val="1"/>
      <w:marLeft w:val="0"/>
      <w:marRight w:val="0"/>
      <w:marTop w:val="0"/>
      <w:marBottom w:val="0"/>
      <w:divBdr>
        <w:top w:val="none" w:sz="0" w:space="0" w:color="auto"/>
        <w:left w:val="none" w:sz="0" w:space="0" w:color="auto"/>
        <w:bottom w:val="none" w:sz="0" w:space="0" w:color="auto"/>
        <w:right w:val="none" w:sz="0" w:space="0" w:color="auto"/>
      </w:divBdr>
    </w:div>
    <w:div w:id="1342515089">
      <w:bodyDiv w:val="1"/>
      <w:marLeft w:val="0"/>
      <w:marRight w:val="0"/>
      <w:marTop w:val="0"/>
      <w:marBottom w:val="0"/>
      <w:divBdr>
        <w:top w:val="none" w:sz="0" w:space="0" w:color="auto"/>
        <w:left w:val="none" w:sz="0" w:space="0" w:color="auto"/>
        <w:bottom w:val="none" w:sz="0" w:space="0" w:color="auto"/>
        <w:right w:val="none" w:sz="0" w:space="0" w:color="auto"/>
      </w:divBdr>
    </w:div>
    <w:div w:id="1498614890">
      <w:bodyDiv w:val="1"/>
      <w:marLeft w:val="0"/>
      <w:marRight w:val="0"/>
      <w:marTop w:val="0"/>
      <w:marBottom w:val="0"/>
      <w:divBdr>
        <w:top w:val="none" w:sz="0" w:space="0" w:color="auto"/>
        <w:left w:val="none" w:sz="0" w:space="0" w:color="auto"/>
        <w:bottom w:val="none" w:sz="0" w:space="0" w:color="auto"/>
        <w:right w:val="none" w:sz="0" w:space="0" w:color="auto"/>
      </w:divBdr>
    </w:div>
    <w:div w:id="1533808191">
      <w:bodyDiv w:val="1"/>
      <w:marLeft w:val="0"/>
      <w:marRight w:val="0"/>
      <w:marTop w:val="0"/>
      <w:marBottom w:val="0"/>
      <w:divBdr>
        <w:top w:val="none" w:sz="0" w:space="0" w:color="auto"/>
        <w:left w:val="none" w:sz="0" w:space="0" w:color="auto"/>
        <w:bottom w:val="none" w:sz="0" w:space="0" w:color="auto"/>
        <w:right w:val="none" w:sz="0" w:space="0" w:color="auto"/>
      </w:divBdr>
    </w:div>
    <w:div w:id="1561399959">
      <w:bodyDiv w:val="1"/>
      <w:marLeft w:val="0"/>
      <w:marRight w:val="0"/>
      <w:marTop w:val="0"/>
      <w:marBottom w:val="0"/>
      <w:divBdr>
        <w:top w:val="none" w:sz="0" w:space="0" w:color="auto"/>
        <w:left w:val="none" w:sz="0" w:space="0" w:color="auto"/>
        <w:bottom w:val="none" w:sz="0" w:space="0" w:color="auto"/>
        <w:right w:val="none" w:sz="0" w:space="0" w:color="auto"/>
      </w:divBdr>
    </w:div>
    <w:div w:id="1570732417">
      <w:bodyDiv w:val="1"/>
      <w:marLeft w:val="0"/>
      <w:marRight w:val="0"/>
      <w:marTop w:val="0"/>
      <w:marBottom w:val="0"/>
      <w:divBdr>
        <w:top w:val="none" w:sz="0" w:space="0" w:color="auto"/>
        <w:left w:val="none" w:sz="0" w:space="0" w:color="auto"/>
        <w:bottom w:val="none" w:sz="0" w:space="0" w:color="auto"/>
        <w:right w:val="none" w:sz="0" w:space="0" w:color="auto"/>
      </w:divBdr>
    </w:div>
    <w:div w:id="1623420040">
      <w:bodyDiv w:val="1"/>
      <w:marLeft w:val="0"/>
      <w:marRight w:val="0"/>
      <w:marTop w:val="0"/>
      <w:marBottom w:val="0"/>
      <w:divBdr>
        <w:top w:val="none" w:sz="0" w:space="0" w:color="auto"/>
        <w:left w:val="none" w:sz="0" w:space="0" w:color="auto"/>
        <w:bottom w:val="none" w:sz="0" w:space="0" w:color="auto"/>
        <w:right w:val="none" w:sz="0" w:space="0" w:color="auto"/>
      </w:divBdr>
    </w:div>
    <w:div w:id="1683361484">
      <w:bodyDiv w:val="1"/>
      <w:marLeft w:val="0"/>
      <w:marRight w:val="0"/>
      <w:marTop w:val="0"/>
      <w:marBottom w:val="0"/>
      <w:divBdr>
        <w:top w:val="none" w:sz="0" w:space="0" w:color="auto"/>
        <w:left w:val="none" w:sz="0" w:space="0" w:color="auto"/>
        <w:bottom w:val="none" w:sz="0" w:space="0" w:color="auto"/>
        <w:right w:val="none" w:sz="0" w:space="0" w:color="auto"/>
      </w:divBdr>
    </w:div>
    <w:div w:id="1685016638">
      <w:bodyDiv w:val="1"/>
      <w:marLeft w:val="0"/>
      <w:marRight w:val="0"/>
      <w:marTop w:val="0"/>
      <w:marBottom w:val="0"/>
      <w:divBdr>
        <w:top w:val="none" w:sz="0" w:space="0" w:color="auto"/>
        <w:left w:val="none" w:sz="0" w:space="0" w:color="auto"/>
        <w:bottom w:val="none" w:sz="0" w:space="0" w:color="auto"/>
        <w:right w:val="none" w:sz="0" w:space="0" w:color="auto"/>
      </w:divBdr>
    </w:div>
    <w:div w:id="1797334696">
      <w:bodyDiv w:val="1"/>
      <w:marLeft w:val="0"/>
      <w:marRight w:val="0"/>
      <w:marTop w:val="0"/>
      <w:marBottom w:val="0"/>
      <w:divBdr>
        <w:top w:val="none" w:sz="0" w:space="0" w:color="auto"/>
        <w:left w:val="none" w:sz="0" w:space="0" w:color="auto"/>
        <w:bottom w:val="none" w:sz="0" w:space="0" w:color="auto"/>
        <w:right w:val="none" w:sz="0" w:space="0" w:color="auto"/>
      </w:divBdr>
    </w:div>
    <w:div w:id="1809323946">
      <w:bodyDiv w:val="1"/>
      <w:marLeft w:val="0"/>
      <w:marRight w:val="0"/>
      <w:marTop w:val="0"/>
      <w:marBottom w:val="0"/>
      <w:divBdr>
        <w:top w:val="none" w:sz="0" w:space="0" w:color="auto"/>
        <w:left w:val="none" w:sz="0" w:space="0" w:color="auto"/>
        <w:bottom w:val="none" w:sz="0" w:space="0" w:color="auto"/>
        <w:right w:val="none" w:sz="0" w:space="0" w:color="auto"/>
      </w:divBdr>
    </w:div>
    <w:div w:id="1946226972">
      <w:bodyDiv w:val="1"/>
      <w:marLeft w:val="0"/>
      <w:marRight w:val="0"/>
      <w:marTop w:val="0"/>
      <w:marBottom w:val="0"/>
      <w:divBdr>
        <w:top w:val="none" w:sz="0" w:space="0" w:color="auto"/>
        <w:left w:val="none" w:sz="0" w:space="0" w:color="auto"/>
        <w:bottom w:val="none" w:sz="0" w:space="0" w:color="auto"/>
        <w:right w:val="none" w:sz="0" w:space="0" w:color="auto"/>
      </w:divBdr>
    </w:div>
    <w:div w:id="2020740615">
      <w:bodyDiv w:val="1"/>
      <w:marLeft w:val="0"/>
      <w:marRight w:val="0"/>
      <w:marTop w:val="0"/>
      <w:marBottom w:val="0"/>
      <w:divBdr>
        <w:top w:val="none" w:sz="0" w:space="0" w:color="auto"/>
        <w:left w:val="none" w:sz="0" w:space="0" w:color="auto"/>
        <w:bottom w:val="none" w:sz="0" w:space="0" w:color="auto"/>
        <w:right w:val="none" w:sz="0" w:space="0" w:color="auto"/>
      </w:divBdr>
      <w:divsChild>
        <w:div w:id="819200347">
          <w:marLeft w:val="0"/>
          <w:marRight w:val="0"/>
          <w:marTop w:val="0"/>
          <w:marBottom w:val="0"/>
          <w:divBdr>
            <w:top w:val="none" w:sz="0" w:space="0" w:color="auto"/>
            <w:left w:val="none" w:sz="0" w:space="0" w:color="auto"/>
            <w:bottom w:val="none" w:sz="0" w:space="0" w:color="auto"/>
            <w:right w:val="none" w:sz="0" w:space="0" w:color="auto"/>
          </w:divBdr>
        </w:div>
        <w:div w:id="965115450">
          <w:marLeft w:val="0"/>
          <w:marRight w:val="0"/>
          <w:marTop w:val="0"/>
          <w:marBottom w:val="0"/>
          <w:divBdr>
            <w:top w:val="none" w:sz="0" w:space="0" w:color="auto"/>
            <w:left w:val="none" w:sz="0" w:space="0" w:color="auto"/>
            <w:bottom w:val="none" w:sz="0" w:space="0" w:color="auto"/>
            <w:right w:val="none" w:sz="0" w:space="0" w:color="auto"/>
          </w:divBdr>
        </w:div>
      </w:divsChild>
    </w:div>
    <w:div w:id="2070112422">
      <w:bodyDiv w:val="1"/>
      <w:marLeft w:val="0"/>
      <w:marRight w:val="0"/>
      <w:marTop w:val="0"/>
      <w:marBottom w:val="0"/>
      <w:divBdr>
        <w:top w:val="none" w:sz="0" w:space="0" w:color="auto"/>
        <w:left w:val="none" w:sz="0" w:space="0" w:color="auto"/>
        <w:bottom w:val="none" w:sz="0" w:space="0" w:color="auto"/>
        <w:right w:val="none" w:sz="0" w:space="0" w:color="auto"/>
      </w:divBdr>
    </w:div>
    <w:div w:id="2101169611">
      <w:bodyDiv w:val="1"/>
      <w:marLeft w:val="0"/>
      <w:marRight w:val="0"/>
      <w:marTop w:val="0"/>
      <w:marBottom w:val="0"/>
      <w:divBdr>
        <w:top w:val="none" w:sz="0" w:space="0" w:color="auto"/>
        <w:left w:val="none" w:sz="0" w:space="0" w:color="auto"/>
        <w:bottom w:val="none" w:sz="0" w:space="0" w:color="auto"/>
        <w:right w:val="none" w:sz="0" w:space="0" w:color="auto"/>
      </w:divBdr>
    </w:div>
    <w:div w:id="211408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ctools-my.sharepoint.com/personal/gonzalez_ricardo_mayo_edu/Documents/RG/Ricardo%20Gonzalez%20-%20Thesis%20-%20Final%20version%20-%20Edited%20RG.doc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ctools-my.sharepoint.com/personal/gonzalez_ricardo_mayo_edu/Documents/RG/Ricardo%20Gonzalez%20-%20Thesis%20-%20Final%20version%20-%20Edited%20RG.docx"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272534\Downloads\PROBAST%20-%20GRAPHICAL%20REPRESENT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baseline="0">
                <a:effectLst/>
              </a:rPr>
              <a:t>(1) Risk of Bias </a:t>
            </a:r>
          </a:p>
          <a:p>
            <a:pPr>
              <a:defRPr/>
            </a:pPr>
            <a:r>
              <a:rPr lang="en-CA" sz="1400" b="0" i="0" baseline="0">
                <a:effectLst/>
              </a:rPr>
              <a:t>PROBAST results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Low</c:v>
                </c:pt>
              </c:strCache>
            </c:strRef>
          </c:tx>
          <c:spPr>
            <a:solidFill>
              <a:schemeClr val="accent1"/>
            </a:solidFill>
            <a:ln>
              <a:noFill/>
            </a:ln>
            <a:effectLst/>
          </c:spPr>
          <c:invertIfNegative val="0"/>
          <c:cat>
            <c:strRef>
              <c:f>Sheet1!$A$2:$A$6</c:f>
              <c:strCache>
                <c:ptCount val="5"/>
                <c:pt idx="0">
                  <c:v>4. Analysis</c:v>
                </c:pt>
                <c:pt idx="1">
                  <c:v>3. Outcome</c:v>
                </c:pt>
                <c:pt idx="2">
                  <c:v>2. Predictors</c:v>
                </c:pt>
                <c:pt idx="3">
                  <c:v>1. Participants</c:v>
                </c:pt>
                <c:pt idx="4">
                  <c:v>Risk of Bias</c:v>
                </c:pt>
              </c:strCache>
            </c:strRef>
          </c:cat>
          <c:val>
            <c:numRef>
              <c:f>Sheet1!$B$2:$B$6</c:f>
              <c:numCache>
                <c:formatCode>General</c:formatCode>
                <c:ptCount val="5"/>
                <c:pt idx="0">
                  <c:v>5</c:v>
                </c:pt>
                <c:pt idx="1">
                  <c:v>10</c:v>
                </c:pt>
                <c:pt idx="2">
                  <c:v>8</c:v>
                </c:pt>
                <c:pt idx="3">
                  <c:v>1</c:v>
                </c:pt>
                <c:pt idx="4">
                  <c:v>24</c:v>
                </c:pt>
              </c:numCache>
            </c:numRef>
          </c:val>
          <c:extLst>
            <c:ext xmlns:c16="http://schemas.microsoft.com/office/drawing/2014/chart" uri="{C3380CC4-5D6E-409C-BE32-E72D297353CC}">
              <c16:uniqueId val="{00000000-7633-4F98-AE9F-8504A34CDBFC}"/>
            </c:ext>
          </c:extLst>
        </c:ser>
        <c:ser>
          <c:idx val="1"/>
          <c:order val="1"/>
          <c:tx>
            <c:strRef>
              <c:f>Sheet1!$C$1</c:f>
              <c:strCache>
                <c:ptCount val="1"/>
                <c:pt idx="0">
                  <c:v>High</c:v>
                </c:pt>
              </c:strCache>
            </c:strRef>
          </c:tx>
          <c:spPr>
            <a:solidFill>
              <a:schemeClr val="accent2"/>
            </a:solidFill>
            <a:ln>
              <a:noFill/>
            </a:ln>
            <a:effectLst/>
          </c:spPr>
          <c:invertIfNegative val="0"/>
          <c:cat>
            <c:strRef>
              <c:f>Sheet1!$A$2:$A$6</c:f>
              <c:strCache>
                <c:ptCount val="5"/>
                <c:pt idx="0">
                  <c:v>4. Analysis</c:v>
                </c:pt>
                <c:pt idx="1">
                  <c:v>3. Outcome</c:v>
                </c:pt>
                <c:pt idx="2">
                  <c:v>2. Predictors</c:v>
                </c:pt>
                <c:pt idx="3">
                  <c:v>1. Participants</c:v>
                </c:pt>
                <c:pt idx="4">
                  <c:v>Risk of Bias</c:v>
                </c:pt>
              </c:strCache>
            </c:strRef>
          </c:cat>
          <c:val>
            <c:numRef>
              <c:f>Sheet1!$C$2:$C$6</c:f>
              <c:numCache>
                <c:formatCode>General</c:formatCode>
                <c:ptCount val="5"/>
                <c:pt idx="0">
                  <c:v>2</c:v>
                </c:pt>
                <c:pt idx="1">
                  <c:v>0</c:v>
                </c:pt>
                <c:pt idx="2">
                  <c:v>0</c:v>
                </c:pt>
                <c:pt idx="3">
                  <c:v>0</c:v>
                </c:pt>
                <c:pt idx="4">
                  <c:v>2</c:v>
                </c:pt>
              </c:numCache>
            </c:numRef>
          </c:val>
          <c:extLst>
            <c:ext xmlns:c16="http://schemas.microsoft.com/office/drawing/2014/chart" uri="{C3380CC4-5D6E-409C-BE32-E72D297353CC}">
              <c16:uniqueId val="{00000001-7633-4F98-AE9F-8504A34CDBFC}"/>
            </c:ext>
          </c:extLst>
        </c:ser>
        <c:ser>
          <c:idx val="2"/>
          <c:order val="2"/>
          <c:tx>
            <c:strRef>
              <c:f>Sheet1!$D$1</c:f>
              <c:strCache>
                <c:ptCount val="1"/>
                <c:pt idx="0">
                  <c:v>Unclear</c:v>
                </c:pt>
              </c:strCache>
            </c:strRef>
          </c:tx>
          <c:spPr>
            <a:solidFill>
              <a:schemeClr val="accent3"/>
            </a:solidFill>
            <a:ln>
              <a:noFill/>
            </a:ln>
            <a:effectLst/>
          </c:spPr>
          <c:invertIfNegative val="0"/>
          <c:cat>
            <c:strRef>
              <c:f>Sheet1!$A$2:$A$6</c:f>
              <c:strCache>
                <c:ptCount val="5"/>
                <c:pt idx="0">
                  <c:v>4. Analysis</c:v>
                </c:pt>
                <c:pt idx="1">
                  <c:v>3. Outcome</c:v>
                </c:pt>
                <c:pt idx="2">
                  <c:v>2. Predictors</c:v>
                </c:pt>
                <c:pt idx="3">
                  <c:v>1. Participants</c:v>
                </c:pt>
                <c:pt idx="4">
                  <c:v>Risk of Bias</c:v>
                </c:pt>
              </c:strCache>
            </c:strRef>
          </c:cat>
          <c:val>
            <c:numRef>
              <c:f>Sheet1!$D$2:$D$6</c:f>
              <c:numCache>
                <c:formatCode>General</c:formatCode>
                <c:ptCount val="5"/>
                <c:pt idx="0">
                  <c:v>3</c:v>
                </c:pt>
                <c:pt idx="1">
                  <c:v>0</c:v>
                </c:pt>
                <c:pt idx="2">
                  <c:v>2</c:v>
                </c:pt>
                <c:pt idx="3">
                  <c:v>9</c:v>
                </c:pt>
                <c:pt idx="4">
                  <c:v>14</c:v>
                </c:pt>
              </c:numCache>
            </c:numRef>
          </c:val>
          <c:extLst>
            <c:ext xmlns:c16="http://schemas.microsoft.com/office/drawing/2014/chart" uri="{C3380CC4-5D6E-409C-BE32-E72D297353CC}">
              <c16:uniqueId val="{00000002-7633-4F98-AE9F-8504A34CDBFC}"/>
            </c:ext>
          </c:extLst>
        </c:ser>
        <c:dLbls>
          <c:showLegendKey val="0"/>
          <c:showVal val="0"/>
          <c:showCatName val="0"/>
          <c:showSerName val="0"/>
          <c:showPercent val="0"/>
          <c:showBubbleSize val="0"/>
        </c:dLbls>
        <c:gapWidth val="150"/>
        <c:overlap val="100"/>
        <c:axId val="221596720"/>
        <c:axId val="68169440"/>
      </c:barChart>
      <c:catAx>
        <c:axId val="221596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69440"/>
        <c:crosses val="autoZero"/>
        <c:auto val="1"/>
        <c:lblAlgn val="ctr"/>
        <c:lblOffset val="100"/>
        <c:noMultiLvlLbl val="0"/>
      </c:catAx>
      <c:valAx>
        <c:axId val="68169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59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 Applicability</a:t>
            </a:r>
          </a:p>
          <a:p>
            <a:pPr>
              <a:defRPr/>
            </a:pPr>
            <a:r>
              <a:rPr lang="en-CA" baseline="0"/>
              <a:t>PROBAST results</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Sheet1!$B$9</c:f>
              <c:strCache>
                <c:ptCount val="1"/>
                <c:pt idx="0">
                  <c:v>Low concern </c:v>
                </c:pt>
              </c:strCache>
            </c:strRef>
          </c:tx>
          <c:spPr>
            <a:solidFill>
              <a:schemeClr val="accent1"/>
            </a:solidFill>
            <a:ln>
              <a:noFill/>
            </a:ln>
            <a:effectLst/>
          </c:spPr>
          <c:invertIfNegative val="0"/>
          <c:cat>
            <c:strRef>
              <c:f>Sheet1!$A$10:$A$13</c:f>
              <c:strCache>
                <c:ptCount val="4"/>
                <c:pt idx="0">
                  <c:v>3. Outcome</c:v>
                </c:pt>
                <c:pt idx="1">
                  <c:v>2. Predictors</c:v>
                </c:pt>
                <c:pt idx="2">
                  <c:v>1. Participants</c:v>
                </c:pt>
                <c:pt idx="3">
                  <c:v>Aplicability</c:v>
                </c:pt>
              </c:strCache>
            </c:strRef>
          </c:cat>
          <c:val>
            <c:numRef>
              <c:f>Sheet1!$B$10:$B$13</c:f>
              <c:numCache>
                <c:formatCode>General</c:formatCode>
                <c:ptCount val="4"/>
                <c:pt idx="0">
                  <c:v>10</c:v>
                </c:pt>
                <c:pt idx="1">
                  <c:v>10</c:v>
                </c:pt>
                <c:pt idx="2">
                  <c:v>10</c:v>
                </c:pt>
                <c:pt idx="3">
                  <c:v>10</c:v>
                </c:pt>
              </c:numCache>
            </c:numRef>
          </c:val>
          <c:extLst>
            <c:ext xmlns:c16="http://schemas.microsoft.com/office/drawing/2014/chart" uri="{C3380CC4-5D6E-409C-BE32-E72D297353CC}">
              <c16:uniqueId val="{00000000-B838-409E-B5FF-361D3C16E59B}"/>
            </c:ext>
          </c:extLst>
        </c:ser>
        <c:ser>
          <c:idx val="1"/>
          <c:order val="1"/>
          <c:tx>
            <c:strRef>
              <c:f>Sheet1!$C$9</c:f>
              <c:strCache>
                <c:ptCount val="1"/>
                <c:pt idx="0">
                  <c:v>High concern</c:v>
                </c:pt>
              </c:strCache>
            </c:strRef>
          </c:tx>
          <c:spPr>
            <a:solidFill>
              <a:schemeClr val="accent2"/>
            </a:solidFill>
            <a:ln>
              <a:noFill/>
            </a:ln>
            <a:effectLst/>
          </c:spPr>
          <c:invertIfNegative val="0"/>
          <c:cat>
            <c:strRef>
              <c:f>Sheet1!$A$10:$A$13</c:f>
              <c:strCache>
                <c:ptCount val="4"/>
                <c:pt idx="0">
                  <c:v>3. Outcome</c:v>
                </c:pt>
                <c:pt idx="1">
                  <c:v>2. Predictors</c:v>
                </c:pt>
                <c:pt idx="2">
                  <c:v>1. Participants</c:v>
                </c:pt>
                <c:pt idx="3">
                  <c:v>Aplicability</c:v>
                </c:pt>
              </c:strCache>
            </c:strRef>
          </c:cat>
          <c:val>
            <c:numRef>
              <c:f>Sheet1!$C$10:$C$13</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B838-409E-B5FF-361D3C16E59B}"/>
            </c:ext>
          </c:extLst>
        </c:ser>
        <c:ser>
          <c:idx val="2"/>
          <c:order val="2"/>
          <c:tx>
            <c:strRef>
              <c:f>Sheet1!$D$9</c:f>
              <c:strCache>
                <c:ptCount val="1"/>
                <c:pt idx="0">
                  <c:v>Unclear concern</c:v>
                </c:pt>
              </c:strCache>
            </c:strRef>
          </c:tx>
          <c:spPr>
            <a:solidFill>
              <a:schemeClr val="accent3"/>
            </a:solidFill>
            <a:ln>
              <a:noFill/>
            </a:ln>
            <a:effectLst/>
          </c:spPr>
          <c:invertIfNegative val="0"/>
          <c:cat>
            <c:strRef>
              <c:f>Sheet1!$A$10:$A$13</c:f>
              <c:strCache>
                <c:ptCount val="4"/>
                <c:pt idx="0">
                  <c:v>3. Outcome</c:v>
                </c:pt>
                <c:pt idx="1">
                  <c:v>2. Predictors</c:v>
                </c:pt>
                <c:pt idx="2">
                  <c:v>1. Participants</c:v>
                </c:pt>
                <c:pt idx="3">
                  <c:v>Aplicability</c:v>
                </c:pt>
              </c:strCache>
            </c:strRef>
          </c:cat>
          <c:val>
            <c:numRef>
              <c:f>Sheet1!$D$10:$D$13</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B838-409E-B5FF-361D3C16E59B}"/>
            </c:ext>
          </c:extLst>
        </c:ser>
        <c:dLbls>
          <c:showLegendKey val="0"/>
          <c:showVal val="0"/>
          <c:showCatName val="0"/>
          <c:showSerName val="0"/>
          <c:showPercent val="0"/>
          <c:showBubbleSize val="0"/>
        </c:dLbls>
        <c:gapWidth val="150"/>
        <c:overlap val="100"/>
        <c:axId val="1687797615"/>
        <c:axId val="1687793039"/>
      </c:barChart>
      <c:catAx>
        <c:axId val="1687797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793039"/>
        <c:crosses val="autoZero"/>
        <c:auto val="1"/>
        <c:lblAlgn val="ctr"/>
        <c:lblOffset val="100"/>
        <c:noMultiLvlLbl val="0"/>
      </c:catAx>
      <c:valAx>
        <c:axId val="16877930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797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638A2362D4B44D9CD995FEB8C68F7F" ma:contentTypeVersion="4" ma:contentTypeDescription="Create a new document." ma:contentTypeScope="" ma:versionID="01f647314e79d7fc1b433e54e3fb5b40">
  <xsd:schema xmlns:xsd="http://www.w3.org/2001/XMLSchema" xmlns:xs="http://www.w3.org/2001/XMLSchema" xmlns:p="http://schemas.microsoft.com/office/2006/metadata/properties" xmlns:ns2="8186921b-d482-4de1-b375-78cae203aa1c" targetNamespace="http://schemas.microsoft.com/office/2006/metadata/properties" ma:root="true" ma:fieldsID="1795613be634429941b804e2adc9236c" ns2:_="">
    <xsd:import namespace="8186921b-d482-4de1-b375-78cae203a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6921b-d482-4de1-b375-78cae203a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E6E2A-F71F-4606-A345-6935D54AEE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8AC35-A1FB-48D1-97D0-1E423551E56B}">
  <ds:schemaRefs>
    <ds:schemaRef ds:uri="http://schemas.microsoft.com/sharepoint/v3/contenttype/forms"/>
  </ds:schemaRefs>
</ds:datastoreItem>
</file>

<file path=customXml/itemProps3.xml><?xml version="1.0" encoding="utf-8"?>
<ds:datastoreItem xmlns:ds="http://schemas.openxmlformats.org/officeDocument/2006/customXml" ds:itemID="{456940D2-4053-499D-9477-E1CE78FC522A}">
  <ds:schemaRefs>
    <ds:schemaRef ds:uri="http://schemas.openxmlformats.org/officeDocument/2006/bibliography"/>
  </ds:schemaRefs>
</ds:datastoreItem>
</file>

<file path=customXml/itemProps4.xml><?xml version="1.0" encoding="utf-8"?>
<ds:datastoreItem xmlns:ds="http://schemas.openxmlformats.org/officeDocument/2006/customXml" ds:itemID="{CF3373E7-E741-46B0-80C7-11821EF39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6921b-d482-4de1-b375-78cae203a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5fff9c-3f63-4fb2-9a8a-d9bdd0321f9a}" enabled="0" method="" siteId="{a25fff9c-3f63-4fb2-9a8a-d9bdd0321f9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96</Pages>
  <Words>137088</Words>
  <Characters>781408</Characters>
  <Application>Microsoft Office Word</Application>
  <DocSecurity>0</DocSecurity>
  <Lines>6511</Lines>
  <Paragraphs>1833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Gonzalez</dc:creator>
  <cp:keywords/>
  <dc:description/>
  <cp:lastModifiedBy>Gonzalez, Ricardo, M.D.</cp:lastModifiedBy>
  <cp:revision>6</cp:revision>
  <cp:lastPrinted>2022-10-09T05:09:00Z</cp:lastPrinted>
  <dcterms:created xsi:type="dcterms:W3CDTF">2023-03-18T22:47:00Z</dcterms:created>
  <dcterms:modified xsi:type="dcterms:W3CDTF">2023-03-18T22:48:00Z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1a20b704-dca3-3e45-be3d-e8bf5fde0abe</vt:lpwstr>
  </property>
  <property fmtid="{D5CDD505-2E9C-101B-9397-08002B2CF9AE}" pid="24" name="Mendeley Citation Style_1">
    <vt:lpwstr>http://www.zotero.org/styles/apa</vt:lpwstr>
  </property>
  <property fmtid="{D5CDD505-2E9C-101B-9397-08002B2CF9AE}" pid="25" name="ZOTERO_PREF_1">
    <vt:lpwstr>&lt;data data-version="3" zotero-version="6.0.23"&gt;&lt;session id="CSS4ZfjB"/&gt;&lt;style id="http://www.zotero.org/styles/apa" locale="en-US" hasBibliography="1" bibliographyStyleHasBeenSet="1"/&gt;&lt;prefs&gt;&lt;pref name="fieldType" value="Field"/&gt;&lt;/prefs&gt;&lt;/data&gt;</vt:lpwstr>
  </property>
  <property fmtid="{D5CDD505-2E9C-101B-9397-08002B2CF9AE}" pid="26" name="ContentTypeId">
    <vt:lpwstr>0x0101003C638A2362D4B44D9CD995FEB8C68F7F</vt:lpwstr>
  </property>
  <property fmtid="{D5CDD505-2E9C-101B-9397-08002B2CF9AE}" pid="27" name="GrammarlyDocumentId">
    <vt:lpwstr>37cc139d0f3b324506523a2a38a5ea4591cd155efa21647d59d3553793255b93</vt:lpwstr>
  </property>
</Properties>
</file>