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F8DEC5" w14:textId="77777777" w:rsidR="000A17F0" w:rsidRDefault="000A17F0"/>
    <w:p w14:paraId="2D8724CD" w14:textId="77777777" w:rsidR="00A57B37" w:rsidRDefault="00A57B37"/>
    <w:p w14:paraId="349BA26B" w14:textId="77777777" w:rsidR="00A57B37" w:rsidRDefault="00A57B37"/>
    <w:p w14:paraId="51B2A375" w14:textId="77777777" w:rsidR="004A572B" w:rsidRDefault="004A572B" w:rsidP="004A572B">
      <w:pPr>
        <w:jc w:val="center"/>
        <w:rPr>
          <w:b/>
          <w:bCs/>
        </w:rPr>
      </w:pPr>
    </w:p>
    <w:p w14:paraId="4D35AF5F" w14:textId="77777777" w:rsidR="004A572B" w:rsidRDefault="004A572B" w:rsidP="004A572B">
      <w:pPr>
        <w:jc w:val="center"/>
        <w:rPr>
          <w:b/>
          <w:bCs/>
        </w:rPr>
      </w:pPr>
    </w:p>
    <w:p w14:paraId="1F95B09F" w14:textId="77777777" w:rsidR="004A572B" w:rsidRDefault="004A572B" w:rsidP="004A572B">
      <w:pPr>
        <w:jc w:val="center"/>
        <w:rPr>
          <w:b/>
          <w:bCs/>
        </w:rPr>
      </w:pPr>
    </w:p>
    <w:p w14:paraId="4CA586D2" w14:textId="77777777" w:rsidR="004A572B" w:rsidRDefault="004A572B" w:rsidP="004A572B">
      <w:pPr>
        <w:jc w:val="center"/>
        <w:rPr>
          <w:b/>
          <w:bCs/>
        </w:rPr>
      </w:pPr>
    </w:p>
    <w:p w14:paraId="053215F0" w14:textId="77777777" w:rsidR="004A572B" w:rsidRDefault="004A572B" w:rsidP="004A572B">
      <w:pPr>
        <w:jc w:val="center"/>
        <w:rPr>
          <w:b/>
          <w:bCs/>
        </w:rPr>
      </w:pPr>
    </w:p>
    <w:p w14:paraId="6D803E06" w14:textId="77777777" w:rsidR="004A572B" w:rsidRDefault="004A572B" w:rsidP="004A572B">
      <w:pPr>
        <w:jc w:val="center"/>
        <w:rPr>
          <w:b/>
          <w:bCs/>
        </w:rPr>
      </w:pPr>
    </w:p>
    <w:p w14:paraId="6BD861F7" w14:textId="77777777" w:rsidR="004A572B" w:rsidRDefault="004A572B" w:rsidP="004A572B">
      <w:pPr>
        <w:jc w:val="center"/>
        <w:rPr>
          <w:b/>
          <w:bCs/>
        </w:rPr>
      </w:pPr>
    </w:p>
    <w:p w14:paraId="67332F3F" w14:textId="77777777" w:rsidR="004A572B" w:rsidRDefault="004A572B" w:rsidP="004A572B">
      <w:pPr>
        <w:jc w:val="center"/>
        <w:rPr>
          <w:b/>
          <w:bCs/>
        </w:rPr>
      </w:pPr>
    </w:p>
    <w:p w14:paraId="31A88118" w14:textId="77777777" w:rsidR="004A572B" w:rsidRDefault="004A572B" w:rsidP="004A572B">
      <w:pPr>
        <w:jc w:val="center"/>
        <w:rPr>
          <w:b/>
          <w:bCs/>
        </w:rPr>
      </w:pPr>
    </w:p>
    <w:p w14:paraId="286D3D34" w14:textId="77777777" w:rsidR="004A572B" w:rsidRDefault="004A572B" w:rsidP="004A572B">
      <w:pPr>
        <w:jc w:val="center"/>
        <w:rPr>
          <w:b/>
          <w:bCs/>
        </w:rPr>
      </w:pPr>
    </w:p>
    <w:p w14:paraId="01D1B24F" w14:textId="77777777" w:rsidR="004A572B" w:rsidRPr="004E7254" w:rsidRDefault="004A572B" w:rsidP="004A572B">
      <w:pPr>
        <w:jc w:val="center"/>
        <w:rPr>
          <w:b/>
          <w:bCs/>
          <w:sz w:val="56"/>
          <w:szCs w:val="56"/>
        </w:rPr>
      </w:pPr>
    </w:p>
    <w:p w14:paraId="64B23FF0" w14:textId="77777777" w:rsidR="00621669" w:rsidRDefault="004A572B" w:rsidP="004A572B">
      <w:pPr>
        <w:jc w:val="center"/>
        <w:rPr>
          <w:b/>
          <w:bCs/>
          <w:sz w:val="56"/>
          <w:szCs w:val="56"/>
        </w:rPr>
      </w:pPr>
      <w:r w:rsidRPr="004E7254">
        <w:rPr>
          <w:b/>
          <w:bCs/>
          <w:sz w:val="56"/>
          <w:szCs w:val="56"/>
        </w:rPr>
        <w:t>SUTURELESS AORTIC VALVE REPLACEMENT</w:t>
      </w:r>
    </w:p>
    <w:p w14:paraId="254BBFB8" w14:textId="77777777" w:rsidR="00F764BC" w:rsidRPr="004E7254" w:rsidRDefault="00F764BC" w:rsidP="004A572B">
      <w:pPr>
        <w:jc w:val="center"/>
        <w:rPr>
          <w:b/>
          <w:bCs/>
          <w:sz w:val="56"/>
          <w:szCs w:val="56"/>
        </w:rPr>
      </w:pPr>
    </w:p>
    <w:p w14:paraId="6606C50A" w14:textId="77777777" w:rsidR="004A572B" w:rsidRDefault="004A572B" w:rsidP="004A572B">
      <w:pPr>
        <w:jc w:val="center"/>
        <w:rPr>
          <w:b/>
          <w:bCs/>
        </w:rPr>
      </w:pPr>
    </w:p>
    <w:p w14:paraId="2CC2109D" w14:textId="77777777" w:rsidR="004A572B" w:rsidRDefault="004A572B" w:rsidP="004A572B">
      <w:pPr>
        <w:jc w:val="center"/>
        <w:rPr>
          <w:b/>
          <w:bCs/>
        </w:rPr>
      </w:pPr>
    </w:p>
    <w:p w14:paraId="2C0413CE" w14:textId="77777777" w:rsidR="004A572B" w:rsidRDefault="004A572B" w:rsidP="004A572B">
      <w:pPr>
        <w:jc w:val="center"/>
        <w:rPr>
          <w:b/>
          <w:bCs/>
        </w:rPr>
      </w:pPr>
    </w:p>
    <w:p w14:paraId="3378853A" w14:textId="77777777" w:rsidR="004A572B" w:rsidRDefault="004A572B" w:rsidP="004A572B">
      <w:pPr>
        <w:jc w:val="center"/>
        <w:rPr>
          <w:b/>
          <w:bCs/>
        </w:rPr>
      </w:pPr>
    </w:p>
    <w:p w14:paraId="319BCF2C" w14:textId="77777777" w:rsidR="004A572B" w:rsidRDefault="004A572B" w:rsidP="004A572B">
      <w:pPr>
        <w:jc w:val="center"/>
        <w:rPr>
          <w:b/>
          <w:bCs/>
        </w:rPr>
      </w:pPr>
    </w:p>
    <w:p w14:paraId="4167A14D" w14:textId="77777777" w:rsidR="004A572B" w:rsidRDefault="004A572B" w:rsidP="004A572B">
      <w:pPr>
        <w:jc w:val="center"/>
        <w:rPr>
          <w:b/>
          <w:bCs/>
        </w:rPr>
      </w:pPr>
    </w:p>
    <w:p w14:paraId="3FA3EA67" w14:textId="77777777" w:rsidR="0043394C" w:rsidRDefault="0043394C" w:rsidP="004A572B">
      <w:pPr>
        <w:jc w:val="center"/>
        <w:rPr>
          <w:b/>
          <w:bCs/>
        </w:rPr>
      </w:pPr>
    </w:p>
    <w:p w14:paraId="0E644CAF" w14:textId="77777777" w:rsidR="004A572B" w:rsidRDefault="004A572B" w:rsidP="004A572B">
      <w:pPr>
        <w:jc w:val="center"/>
        <w:rPr>
          <w:b/>
          <w:bCs/>
        </w:rPr>
      </w:pPr>
    </w:p>
    <w:p w14:paraId="38DE9231" w14:textId="77777777" w:rsidR="004A572B" w:rsidRDefault="004A572B" w:rsidP="004A572B">
      <w:pPr>
        <w:jc w:val="center"/>
        <w:rPr>
          <w:b/>
          <w:bCs/>
        </w:rPr>
      </w:pPr>
    </w:p>
    <w:p w14:paraId="4D9B399E" w14:textId="77777777" w:rsidR="004A572B" w:rsidRDefault="004A572B" w:rsidP="004A572B">
      <w:pPr>
        <w:jc w:val="center"/>
        <w:rPr>
          <w:b/>
          <w:bCs/>
        </w:rPr>
      </w:pPr>
    </w:p>
    <w:p w14:paraId="56FE37BE" w14:textId="77777777" w:rsidR="004A572B" w:rsidRDefault="004A572B" w:rsidP="004A572B">
      <w:pPr>
        <w:jc w:val="center"/>
        <w:rPr>
          <w:b/>
          <w:bCs/>
        </w:rPr>
      </w:pPr>
    </w:p>
    <w:p w14:paraId="71AD4997" w14:textId="77777777" w:rsidR="004A572B" w:rsidRDefault="004A572B" w:rsidP="004A572B">
      <w:pPr>
        <w:jc w:val="center"/>
        <w:rPr>
          <w:b/>
          <w:bCs/>
        </w:rPr>
      </w:pPr>
    </w:p>
    <w:p w14:paraId="1FED1055" w14:textId="77777777" w:rsidR="004A572B" w:rsidRDefault="004A572B" w:rsidP="004A572B">
      <w:pPr>
        <w:jc w:val="center"/>
        <w:rPr>
          <w:b/>
          <w:bCs/>
        </w:rPr>
      </w:pPr>
    </w:p>
    <w:p w14:paraId="649844B3" w14:textId="77777777" w:rsidR="004A572B" w:rsidRDefault="004A572B" w:rsidP="004A572B">
      <w:pPr>
        <w:jc w:val="center"/>
        <w:rPr>
          <w:b/>
          <w:bCs/>
        </w:rPr>
      </w:pPr>
    </w:p>
    <w:p w14:paraId="40906D3B" w14:textId="77777777" w:rsidR="004A572B" w:rsidRDefault="004A572B" w:rsidP="004A572B">
      <w:pPr>
        <w:jc w:val="center"/>
        <w:rPr>
          <w:b/>
          <w:bCs/>
        </w:rPr>
      </w:pPr>
    </w:p>
    <w:p w14:paraId="7FBB40FA" w14:textId="77777777" w:rsidR="004A572B" w:rsidRDefault="004A572B" w:rsidP="004A572B">
      <w:pPr>
        <w:jc w:val="center"/>
        <w:rPr>
          <w:b/>
          <w:bCs/>
        </w:rPr>
      </w:pPr>
    </w:p>
    <w:p w14:paraId="4DB8C123" w14:textId="77777777" w:rsidR="004A572B" w:rsidRDefault="004A572B" w:rsidP="004A572B">
      <w:pPr>
        <w:jc w:val="center"/>
        <w:rPr>
          <w:b/>
          <w:bCs/>
        </w:rPr>
      </w:pPr>
    </w:p>
    <w:p w14:paraId="43D6418B" w14:textId="77777777" w:rsidR="004A572B" w:rsidRDefault="004A572B" w:rsidP="004A572B">
      <w:pPr>
        <w:jc w:val="center"/>
        <w:rPr>
          <w:b/>
          <w:bCs/>
        </w:rPr>
      </w:pPr>
    </w:p>
    <w:p w14:paraId="0D9D4592" w14:textId="77777777" w:rsidR="004A572B" w:rsidRDefault="004A572B" w:rsidP="004A572B">
      <w:pPr>
        <w:jc w:val="center"/>
        <w:rPr>
          <w:b/>
          <w:bCs/>
        </w:rPr>
      </w:pPr>
    </w:p>
    <w:p w14:paraId="65829DDF" w14:textId="77777777" w:rsidR="004A572B" w:rsidRDefault="004A572B" w:rsidP="004A572B">
      <w:pPr>
        <w:jc w:val="center"/>
        <w:rPr>
          <w:b/>
          <w:bCs/>
        </w:rPr>
      </w:pPr>
    </w:p>
    <w:p w14:paraId="5EEF57D1" w14:textId="77777777" w:rsidR="004A572B" w:rsidRDefault="004A572B" w:rsidP="004A572B">
      <w:pPr>
        <w:jc w:val="center"/>
        <w:rPr>
          <w:b/>
          <w:bCs/>
        </w:rPr>
      </w:pPr>
    </w:p>
    <w:p w14:paraId="1F08C4AB" w14:textId="77777777" w:rsidR="004A572B" w:rsidRDefault="004A572B" w:rsidP="004A572B">
      <w:pPr>
        <w:jc w:val="center"/>
        <w:rPr>
          <w:b/>
          <w:bCs/>
        </w:rPr>
      </w:pPr>
    </w:p>
    <w:p w14:paraId="2E6DA27F" w14:textId="77777777" w:rsidR="004A572B" w:rsidRDefault="004A572B" w:rsidP="004A572B">
      <w:pPr>
        <w:jc w:val="center"/>
        <w:rPr>
          <w:b/>
          <w:bCs/>
        </w:rPr>
      </w:pPr>
    </w:p>
    <w:p w14:paraId="3EFFBBD4" w14:textId="77777777" w:rsidR="004A572B" w:rsidRDefault="004A572B" w:rsidP="004A572B">
      <w:pPr>
        <w:jc w:val="center"/>
        <w:rPr>
          <w:b/>
          <w:bCs/>
        </w:rPr>
      </w:pPr>
    </w:p>
    <w:p w14:paraId="73D577BF" w14:textId="77777777" w:rsidR="004A572B" w:rsidRDefault="004A572B" w:rsidP="004A572B">
      <w:pPr>
        <w:jc w:val="center"/>
        <w:rPr>
          <w:b/>
          <w:bCs/>
        </w:rPr>
      </w:pPr>
    </w:p>
    <w:p w14:paraId="5F5FE261" w14:textId="77777777" w:rsidR="004A572B" w:rsidRDefault="004A572B" w:rsidP="004A572B">
      <w:pPr>
        <w:jc w:val="center"/>
        <w:rPr>
          <w:b/>
          <w:bCs/>
        </w:rPr>
      </w:pPr>
    </w:p>
    <w:p w14:paraId="7C7C9726" w14:textId="77777777" w:rsidR="004A572B" w:rsidRDefault="004A572B" w:rsidP="004A572B">
      <w:pPr>
        <w:jc w:val="center"/>
        <w:rPr>
          <w:b/>
          <w:bCs/>
        </w:rPr>
      </w:pPr>
    </w:p>
    <w:p w14:paraId="52BF8CEE" w14:textId="77777777" w:rsidR="004A572B" w:rsidRDefault="004A572B" w:rsidP="004A572B">
      <w:pPr>
        <w:jc w:val="center"/>
        <w:rPr>
          <w:b/>
          <w:bCs/>
        </w:rPr>
      </w:pPr>
    </w:p>
    <w:p w14:paraId="198E77AE" w14:textId="77777777" w:rsidR="004A572B" w:rsidRDefault="004A572B" w:rsidP="004A572B">
      <w:pPr>
        <w:jc w:val="center"/>
        <w:rPr>
          <w:b/>
          <w:bCs/>
        </w:rPr>
      </w:pPr>
    </w:p>
    <w:p w14:paraId="0992134C" w14:textId="77777777" w:rsidR="004A572B" w:rsidRDefault="004A572B" w:rsidP="004A572B">
      <w:pPr>
        <w:jc w:val="center"/>
        <w:rPr>
          <w:b/>
          <w:bCs/>
        </w:rPr>
      </w:pPr>
    </w:p>
    <w:p w14:paraId="43FB1038" w14:textId="77777777" w:rsidR="004A572B" w:rsidRDefault="004A572B" w:rsidP="004A572B">
      <w:pPr>
        <w:jc w:val="center"/>
        <w:rPr>
          <w:b/>
          <w:bCs/>
        </w:rPr>
      </w:pPr>
    </w:p>
    <w:p w14:paraId="11AA045F" w14:textId="77777777" w:rsidR="004A572B" w:rsidRDefault="004A572B" w:rsidP="004A572B">
      <w:pPr>
        <w:jc w:val="center"/>
        <w:rPr>
          <w:b/>
          <w:bCs/>
        </w:rPr>
      </w:pPr>
    </w:p>
    <w:p w14:paraId="427663B0" w14:textId="77777777" w:rsidR="004A572B" w:rsidRPr="00BB33B6" w:rsidRDefault="004A572B" w:rsidP="00BB33B6">
      <w:pPr>
        <w:ind w:left="1984" w:right="1417"/>
        <w:jc w:val="center"/>
        <w:rPr>
          <w:b/>
          <w:bCs/>
          <w:sz w:val="36"/>
          <w:szCs w:val="36"/>
        </w:rPr>
      </w:pPr>
      <w:r w:rsidRPr="00BB33B6">
        <w:rPr>
          <w:b/>
          <w:bCs/>
          <w:sz w:val="36"/>
          <w:szCs w:val="36"/>
        </w:rPr>
        <w:t>USE, PERCEPTIONS AND EVIDENCE OF SUTURELESS AORTIC VALVE REPLACEMENT</w:t>
      </w:r>
    </w:p>
    <w:p w14:paraId="52DB3319" w14:textId="77777777" w:rsidR="004A572B" w:rsidRPr="00BB33B6" w:rsidRDefault="004A572B" w:rsidP="004A572B">
      <w:pPr>
        <w:jc w:val="center"/>
        <w:rPr>
          <w:b/>
          <w:bCs/>
          <w:sz w:val="36"/>
          <w:szCs w:val="36"/>
        </w:rPr>
      </w:pPr>
    </w:p>
    <w:p w14:paraId="3E442FF5" w14:textId="77777777" w:rsidR="004A572B" w:rsidRPr="00BB33B6" w:rsidRDefault="004A572B" w:rsidP="004A572B">
      <w:pPr>
        <w:jc w:val="center"/>
        <w:rPr>
          <w:b/>
          <w:bCs/>
          <w:sz w:val="36"/>
          <w:szCs w:val="36"/>
        </w:rPr>
      </w:pPr>
    </w:p>
    <w:p w14:paraId="58F096BB" w14:textId="77777777" w:rsidR="004A572B" w:rsidRPr="00BB33B6" w:rsidRDefault="004A572B" w:rsidP="004A572B">
      <w:pPr>
        <w:jc w:val="center"/>
        <w:rPr>
          <w:b/>
          <w:bCs/>
          <w:sz w:val="36"/>
          <w:szCs w:val="36"/>
        </w:rPr>
      </w:pPr>
    </w:p>
    <w:p w14:paraId="20D35DC6" w14:textId="77777777" w:rsidR="004A572B" w:rsidRPr="00BB33B6" w:rsidRDefault="004A572B" w:rsidP="004A572B">
      <w:pPr>
        <w:jc w:val="center"/>
        <w:rPr>
          <w:b/>
          <w:bCs/>
          <w:sz w:val="36"/>
          <w:szCs w:val="36"/>
        </w:rPr>
      </w:pPr>
    </w:p>
    <w:p w14:paraId="67C14699" w14:textId="77777777" w:rsidR="004A572B" w:rsidRPr="00BB33B6" w:rsidRDefault="004A572B" w:rsidP="004A572B">
      <w:pPr>
        <w:jc w:val="center"/>
        <w:rPr>
          <w:b/>
          <w:bCs/>
          <w:sz w:val="36"/>
          <w:szCs w:val="36"/>
        </w:rPr>
      </w:pPr>
      <w:r w:rsidRPr="00BB33B6">
        <w:rPr>
          <w:b/>
          <w:bCs/>
          <w:sz w:val="36"/>
          <w:szCs w:val="36"/>
        </w:rPr>
        <w:t>By AHMAD MAKHDOUM, MD</w:t>
      </w:r>
    </w:p>
    <w:p w14:paraId="7CBE5B55" w14:textId="77777777" w:rsidR="004A572B" w:rsidRPr="00BB33B6" w:rsidRDefault="004A572B" w:rsidP="004A572B">
      <w:pPr>
        <w:jc w:val="center"/>
        <w:rPr>
          <w:b/>
          <w:bCs/>
          <w:sz w:val="36"/>
          <w:szCs w:val="36"/>
        </w:rPr>
      </w:pPr>
    </w:p>
    <w:p w14:paraId="2DC2C078" w14:textId="77777777" w:rsidR="004A572B" w:rsidRPr="00BB33B6" w:rsidRDefault="004A572B" w:rsidP="004E7254">
      <w:pPr>
        <w:jc w:val="both"/>
        <w:rPr>
          <w:b/>
          <w:bCs/>
          <w:sz w:val="36"/>
          <w:szCs w:val="36"/>
        </w:rPr>
      </w:pPr>
    </w:p>
    <w:p w14:paraId="235E8759" w14:textId="77777777" w:rsidR="004A572B" w:rsidRPr="00BB33B6" w:rsidRDefault="004A572B" w:rsidP="004E7254">
      <w:pPr>
        <w:jc w:val="both"/>
        <w:rPr>
          <w:b/>
          <w:bCs/>
          <w:sz w:val="36"/>
          <w:szCs w:val="36"/>
        </w:rPr>
      </w:pPr>
      <w:r w:rsidRPr="00BB33B6">
        <w:rPr>
          <w:b/>
          <w:bCs/>
          <w:sz w:val="36"/>
          <w:szCs w:val="36"/>
        </w:rPr>
        <w:t>A Thesis Submitted to the School of Graduate Studies in Partial Fulfilment of the Requirement for the Degree Master of Science in Health Research Methodology</w:t>
      </w:r>
    </w:p>
    <w:p w14:paraId="7C7B2D4E" w14:textId="77777777" w:rsidR="004A572B" w:rsidRPr="00BB33B6" w:rsidRDefault="004A572B" w:rsidP="004A572B">
      <w:pPr>
        <w:rPr>
          <w:b/>
          <w:bCs/>
          <w:sz w:val="36"/>
          <w:szCs w:val="36"/>
        </w:rPr>
      </w:pPr>
    </w:p>
    <w:p w14:paraId="1C861096" w14:textId="77777777" w:rsidR="004A572B" w:rsidRPr="00BB33B6" w:rsidRDefault="004A572B" w:rsidP="004A572B">
      <w:pPr>
        <w:rPr>
          <w:b/>
          <w:bCs/>
          <w:sz w:val="36"/>
          <w:szCs w:val="36"/>
        </w:rPr>
      </w:pPr>
    </w:p>
    <w:p w14:paraId="5E36F8B9" w14:textId="77777777" w:rsidR="004A572B" w:rsidRPr="00BB33B6" w:rsidRDefault="004A572B" w:rsidP="004E7254">
      <w:pPr>
        <w:jc w:val="both"/>
        <w:rPr>
          <w:b/>
          <w:bCs/>
          <w:sz w:val="36"/>
          <w:szCs w:val="36"/>
        </w:rPr>
      </w:pPr>
      <w:r w:rsidRPr="00BB33B6">
        <w:rPr>
          <w:b/>
          <w:bCs/>
          <w:sz w:val="36"/>
          <w:szCs w:val="36"/>
        </w:rPr>
        <w:t xml:space="preserve">McMaster University </w:t>
      </w:r>
      <w:r w:rsidR="004E7254" w:rsidRPr="00BB33B6">
        <w:rPr>
          <w:b/>
          <w:bCs/>
          <w:sz w:val="36"/>
          <w:szCs w:val="36"/>
        </w:rPr>
        <w:t>© Copyright by Ahmad Makhdoum, June 2019</w:t>
      </w:r>
    </w:p>
    <w:p w14:paraId="7DF0ADD1" w14:textId="77777777" w:rsidR="00621669" w:rsidRPr="00BB33B6" w:rsidRDefault="00621669">
      <w:pPr>
        <w:rPr>
          <w:b/>
          <w:bCs/>
          <w:sz w:val="36"/>
          <w:szCs w:val="36"/>
          <w:u w:val="single"/>
        </w:rPr>
      </w:pPr>
    </w:p>
    <w:p w14:paraId="15491840" w14:textId="77777777" w:rsidR="00621669" w:rsidRDefault="00621669">
      <w:pPr>
        <w:rPr>
          <w:b/>
          <w:bCs/>
          <w:sz w:val="40"/>
          <w:szCs w:val="40"/>
          <w:u w:val="single"/>
        </w:rPr>
      </w:pPr>
    </w:p>
    <w:p w14:paraId="30340354" w14:textId="77777777" w:rsidR="00BB33B6" w:rsidRDefault="00BB33B6">
      <w:pPr>
        <w:rPr>
          <w:b/>
          <w:bCs/>
          <w:sz w:val="40"/>
          <w:szCs w:val="40"/>
          <w:u w:val="single"/>
        </w:rPr>
      </w:pPr>
    </w:p>
    <w:p w14:paraId="56706A35" w14:textId="77777777" w:rsidR="00BB33B6" w:rsidRDefault="00BB33B6">
      <w:pPr>
        <w:rPr>
          <w:b/>
          <w:bCs/>
          <w:sz w:val="40"/>
          <w:szCs w:val="40"/>
          <w:u w:val="single"/>
        </w:rPr>
      </w:pPr>
    </w:p>
    <w:p w14:paraId="31A7520A" w14:textId="77777777" w:rsidR="00BB33B6" w:rsidRDefault="00BB33B6">
      <w:pPr>
        <w:rPr>
          <w:b/>
          <w:bCs/>
          <w:sz w:val="40"/>
          <w:szCs w:val="40"/>
          <w:u w:val="single"/>
        </w:rPr>
      </w:pPr>
    </w:p>
    <w:p w14:paraId="7B031ADA" w14:textId="77777777" w:rsidR="00BB33B6" w:rsidRDefault="00BB33B6">
      <w:pPr>
        <w:rPr>
          <w:b/>
          <w:bCs/>
          <w:sz w:val="40"/>
          <w:szCs w:val="40"/>
          <w:u w:val="single"/>
        </w:rPr>
      </w:pPr>
    </w:p>
    <w:p w14:paraId="412A1980" w14:textId="77777777" w:rsidR="00BB33B6" w:rsidRDefault="00BB33B6">
      <w:pPr>
        <w:rPr>
          <w:b/>
          <w:bCs/>
          <w:sz w:val="40"/>
          <w:szCs w:val="40"/>
          <w:u w:val="single"/>
        </w:rPr>
      </w:pPr>
    </w:p>
    <w:p w14:paraId="07212A88" w14:textId="77777777" w:rsidR="00BB33B6" w:rsidRDefault="00BB33B6">
      <w:pPr>
        <w:rPr>
          <w:b/>
          <w:bCs/>
          <w:sz w:val="40"/>
          <w:szCs w:val="40"/>
          <w:u w:val="single"/>
        </w:rPr>
      </w:pPr>
    </w:p>
    <w:p w14:paraId="1E694D85" w14:textId="77777777" w:rsidR="00BB33B6" w:rsidRDefault="00BB33B6">
      <w:pPr>
        <w:rPr>
          <w:b/>
          <w:bCs/>
          <w:sz w:val="40"/>
          <w:szCs w:val="40"/>
          <w:u w:val="single"/>
        </w:rPr>
      </w:pPr>
    </w:p>
    <w:p w14:paraId="48CF9DF0" w14:textId="77777777" w:rsidR="004830F5" w:rsidRDefault="004830F5">
      <w:pPr>
        <w:rPr>
          <w:b/>
          <w:bCs/>
          <w:sz w:val="36"/>
          <w:szCs w:val="36"/>
        </w:rPr>
      </w:pPr>
    </w:p>
    <w:p w14:paraId="5FEAE9FC" w14:textId="77777777" w:rsidR="004830F5" w:rsidRDefault="004830F5">
      <w:pPr>
        <w:rPr>
          <w:b/>
          <w:bCs/>
          <w:sz w:val="36"/>
          <w:szCs w:val="36"/>
        </w:rPr>
      </w:pPr>
    </w:p>
    <w:p w14:paraId="521F54AB" w14:textId="77777777" w:rsidR="00BB33B6" w:rsidRPr="004830F5" w:rsidRDefault="004830F5">
      <w:pPr>
        <w:rPr>
          <w:b/>
          <w:bCs/>
          <w:sz w:val="36"/>
          <w:szCs w:val="36"/>
        </w:rPr>
      </w:pPr>
      <w:r w:rsidRPr="004830F5">
        <w:rPr>
          <w:b/>
          <w:bCs/>
          <w:sz w:val="36"/>
          <w:szCs w:val="36"/>
        </w:rPr>
        <w:t>McMaster University, Master of Science, 2019, Hamilton, Ontario (Health Research Methodology)</w:t>
      </w:r>
    </w:p>
    <w:p w14:paraId="17000216" w14:textId="77777777" w:rsidR="004830F5" w:rsidRPr="004830F5" w:rsidRDefault="004830F5">
      <w:pPr>
        <w:rPr>
          <w:b/>
          <w:bCs/>
          <w:sz w:val="36"/>
          <w:szCs w:val="36"/>
        </w:rPr>
      </w:pPr>
    </w:p>
    <w:p w14:paraId="765CB0EC" w14:textId="77777777" w:rsidR="004830F5" w:rsidRPr="004830F5" w:rsidRDefault="004830F5" w:rsidP="004830F5">
      <w:pPr>
        <w:ind w:right="1417"/>
        <w:jc w:val="both"/>
        <w:rPr>
          <w:b/>
          <w:bCs/>
          <w:sz w:val="36"/>
          <w:szCs w:val="36"/>
        </w:rPr>
      </w:pPr>
      <w:r w:rsidRPr="004830F5">
        <w:rPr>
          <w:b/>
          <w:bCs/>
          <w:sz w:val="36"/>
          <w:szCs w:val="36"/>
        </w:rPr>
        <w:t xml:space="preserve">TITLE: Use, Perceptions and the Evidence of Sutureless Aortic Valve Replacement. </w:t>
      </w:r>
    </w:p>
    <w:p w14:paraId="5CFC5102" w14:textId="77777777" w:rsidR="00621669" w:rsidRPr="004830F5" w:rsidRDefault="00621669">
      <w:pPr>
        <w:rPr>
          <w:b/>
          <w:bCs/>
          <w:sz w:val="36"/>
          <w:szCs w:val="36"/>
          <w:u w:val="single"/>
        </w:rPr>
      </w:pPr>
    </w:p>
    <w:p w14:paraId="56BC9C8E" w14:textId="77777777" w:rsidR="00621669" w:rsidRPr="004830F5" w:rsidRDefault="004830F5" w:rsidP="004830F5">
      <w:pPr>
        <w:rPr>
          <w:b/>
          <w:bCs/>
          <w:sz w:val="36"/>
          <w:szCs w:val="36"/>
        </w:rPr>
      </w:pPr>
      <w:r w:rsidRPr="004830F5">
        <w:rPr>
          <w:b/>
          <w:bCs/>
          <w:sz w:val="36"/>
          <w:szCs w:val="36"/>
        </w:rPr>
        <w:t>AUTHOR: Ahmad Makhdoum, MD (McMaster University).</w:t>
      </w:r>
    </w:p>
    <w:p w14:paraId="1CCEE3D5" w14:textId="77777777" w:rsidR="004830F5" w:rsidRDefault="004830F5">
      <w:pPr>
        <w:rPr>
          <w:b/>
          <w:bCs/>
          <w:sz w:val="36"/>
          <w:szCs w:val="36"/>
        </w:rPr>
      </w:pPr>
      <w:r w:rsidRPr="004830F5">
        <w:rPr>
          <w:b/>
          <w:bCs/>
          <w:sz w:val="36"/>
          <w:szCs w:val="36"/>
        </w:rPr>
        <w:t>SUPERVISOR: Professor Richard P Whitlock, MD, PHD</w:t>
      </w:r>
      <w:r>
        <w:rPr>
          <w:b/>
          <w:bCs/>
          <w:sz w:val="36"/>
          <w:szCs w:val="36"/>
        </w:rPr>
        <w:t>.</w:t>
      </w:r>
    </w:p>
    <w:p w14:paraId="4807199A" w14:textId="77777777" w:rsidR="004830F5" w:rsidRDefault="004830F5">
      <w:pPr>
        <w:rPr>
          <w:b/>
          <w:bCs/>
          <w:sz w:val="36"/>
          <w:szCs w:val="36"/>
        </w:rPr>
      </w:pPr>
    </w:p>
    <w:p w14:paraId="536DFDC3" w14:textId="77777777" w:rsidR="004830F5" w:rsidRDefault="004830F5">
      <w:pPr>
        <w:rPr>
          <w:b/>
          <w:bCs/>
          <w:sz w:val="36"/>
          <w:szCs w:val="36"/>
        </w:rPr>
      </w:pPr>
    </w:p>
    <w:p w14:paraId="3DAD135B" w14:textId="77777777" w:rsidR="004830F5" w:rsidRDefault="004830F5">
      <w:pPr>
        <w:rPr>
          <w:b/>
          <w:bCs/>
          <w:sz w:val="36"/>
          <w:szCs w:val="36"/>
        </w:rPr>
      </w:pPr>
    </w:p>
    <w:p w14:paraId="33CC6B04" w14:textId="77777777" w:rsidR="004830F5" w:rsidRDefault="004830F5">
      <w:pPr>
        <w:rPr>
          <w:b/>
          <w:bCs/>
          <w:sz w:val="36"/>
          <w:szCs w:val="36"/>
        </w:rPr>
      </w:pPr>
    </w:p>
    <w:p w14:paraId="443253F1" w14:textId="77777777" w:rsidR="004830F5" w:rsidRDefault="004830F5">
      <w:pPr>
        <w:rPr>
          <w:b/>
          <w:bCs/>
          <w:sz w:val="36"/>
          <w:szCs w:val="36"/>
        </w:rPr>
      </w:pPr>
    </w:p>
    <w:p w14:paraId="59CB1612" w14:textId="77777777" w:rsidR="004830F5" w:rsidRDefault="004830F5">
      <w:pPr>
        <w:rPr>
          <w:b/>
          <w:bCs/>
          <w:sz w:val="36"/>
          <w:szCs w:val="36"/>
        </w:rPr>
      </w:pPr>
    </w:p>
    <w:p w14:paraId="5F1AA25B" w14:textId="77777777" w:rsidR="004830F5" w:rsidRDefault="004830F5">
      <w:pPr>
        <w:rPr>
          <w:b/>
          <w:bCs/>
          <w:sz w:val="36"/>
          <w:szCs w:val="36"/>
        </w:rPr>
      </w:pPr>
    </w:p>
    <w:p w14:paraId="1BD35387" w14:textId="77777777" w:rsidR="004830F5" w:rsidRDefault="004830F5">
      <w:pPr>
        <w:rPr>
          <w:b/>
          <w:bCs/>
          <w:sz w:val="36"/>
          <w:szCs w:val="36"/>
        </w:rPr>
      </w:pPr>
    </w:p>
    <w:p w14:paraId="15382D0D" w14:textId="77777777" w:rsidR="004830F5" w:rsidRDefault="004830F5">
      <w:pPr>
        <w:rPr>
          <w:b/>
          <w:bCs/>
          <w:sz w:val="36"/>
          <w:szCs w:val="36"/>
        </w:rPr>
      </w:pPr>
    </w:p>
    <w:p w14:paraId="2724F862" w14:textId="77777777" w:rsidR="004830F5" w:rsidRDefault="004830F5">
      <w:pPr>
        <w:rPr>
          <w:b/>
          <w:bCs/>
          <w:sz w:val="36"/>
          <w:szCs w:val="36"/>
        </w:rPr>
      </w:pPr>
    </w:p>
    <w:p w14:paraId="505984F8" w14:textId="77777777" w:rsidR="004830F5" w:rsidRDefault="004830F5">
      <w:pPr>
        <w:rPr>
          <w:b/>
          <w:bCs/>
          <w:sz w:val="36"/>
          <w:szCs w:val="36"/>
        </w:rPr>
      </w:pPr>
    </w:p>
    <w:p w14:paraId="154EEEDF" w14:textId="77777777" w:rsidR="004830F5" w:rsidRDefault="004830F5">
      <w:pPr>
        <w:rPr>
          <w:b/>
          <w:bCs/>
          <w:sz w:val="36"/>
          <w:szCs w:val="36"/>
        </w:rPr>
      </w:pPr>
    </w:p>
    <w:p w14:paraId="102E8D26" w14:textId="77777777" w:rsidR="004830F5" w:rsidRDefault="004830F5">
      <w:pPr>
        <w:rPr>
          <w:b/>
          <w:bCs/>
          <w:sz w:val="36"/>
          <w:szCs w:val="36"/>
        </w:rPr>
      </w:pPr>
    </w:p>
    <w:p w14:paraId="64E99DC1" w14:textId="77777777" w:rsidR="004830F5" w:rsidRDefault="004830F5">
      <w:pPr>
        <w:rPr>
          <w:b/>
          <w:bCs/>
          <w:sz w:val="36"/>
          <w:szCs w:val="36"/>
        </w:rPr>
      </w:pPr>
    </w:p>
    <w:p w14:paraId="7155E2BB" w14:textId="77777777" w:rsidR="004830F5" w:rsidRDefault="004830F5">
      <w:pPr>
        <w:rPr>
          <w:b/>
          <w:bCs/>
          <w:sz w:val="36"/>
          <w:szCs w:val="36"/>
        </w:rPr>
      </w:pPr>
    </w:p>
    <w:p w14:paraId="06E8162D" w14:textId="77777777" w:rsidR="004830F5" w:rsidRDefault="004830F5">
      <w:pPr>
        <w:rPr>
          <w:b/>
          <w:bCs/>
          <w:sz w:val="36"/>
          <w:szCs w:val="36"/>
        </w:rPr>
      </w:pPr>
    </w:p>
    <w:p w14:paraId="10A761BD" w14:textId="77777777" w:rsidR="004830F5" w:rsidRDefault="004830F5">
      <w:pPr>
        <w:rPr>
          <w:b/>
          <w:bCs/>
          <w:sz w:val="36"/>
          <w:szCs w:val="36"/>
        </w:rPr>
      </w:pPr>
    </w:p>
    <w:p w14:paraId="005D5BA4" w14:textId="77777777" w:rsidR="004830F5" w:rsidRDefault="004830F5">
      <w:pPr>
        <w:rPr>
          <w:b/>
          <w:bCs/>
          <w:sz w:val="36"/>
          <w:szCs w:val="36"/>
        </w:rPr>
      </w:pPr>
    </w:p>
    <w:p w14:paraId="18915D1A" w14:textId="77777777" w:rsidR="004830F5" w:rsidRPr="00ED5ABD" w:rsidRDefault="000E6C07" w:rsidP="00316346">
      <w:pPr>
        <w:pStyle w:val="Heading1"/>
      </w:pPr>
      <w:bookmarkStart w:id="0" w:name="_Toc11575095"/>
      <w:r w:rsidRPr="00ED5ABD">
        <w:lastRenderedPageBreak/>
        <w:t>Lay Abstract</w:t>
      </w:r>
      <w:bookmarkEnd w:id="0"/>
      <w:r w:rsidRPr="00ED5ABD">
        <w:t xml:space="preserve"> </w:t>
      </w:r>
    </w:p>
    <w:p w14:paraId="1BAD5C9B" w14:textId="77777777" w:rsidR="00430FD3" w:rsidRPr="00430FD3" w:rsidRDefault="00430FD3"/>
    <w:p w14:paraId="64C663F4" w14:textId="76E274D3" w:rsidR="00621669" w:rsidRPr="00430FD3" w:rsidRDefault="000E6C07" w:rsidP="0092747D">
      <w:pPr>
        <w:spacing w:line="480" w:lineRule="auto"/>
        <w:jc w:val="both"/>
        <w:rPr>
          <w:u w:val="single"/>
        </w:rPr>
      </w:pPr>
      <w:r w:rsidRPr="00430FD3">
        <w:t xml:space="preserve">Aortic valve </w:t>
      </w:r>
      <w:r w:rsidR="00430FD3" w:rsidRPr="00430FD3">
        <w:t xml:space="preserve">stenosis (AS) </w:t>
      </w:r>
      <w:r w:rsidRPr="00430FD3">
        <w:t>is</w:t>
      </w:r>
      <w:r w:rsidR="0043394C">
        <w:t xml:space="preserve"> considered the most common valvular heart disease, which caused by</w:t>
      </w:r>
      <w:r w:rsidR="00430FD3">
        <w:t xml:space="preserve"> narrowing of the aortic valve</w:t>
      </w:r>
      <w:r w:rsidR="0043394C">
        <w:t xml:space="preserve">. </w:t>
      </w:r>
      <w:r w:rsidRPr="00430FD3">
        <w:t>Aortic valve replacement</w:t>
      </w:r>
      <w:r w:rsidR="007827F5">
        <w:t xml:space="preserve"> (AVR)</w:t>
      </w:r>
      <w:r w:rsidRPr="00430FD3">
        <w:t xml:space="preserve"> is the only acceptable treatment to relieve the stenosis. Several strategies are available including conventional </w:t>
      </w:r>
      <w:r w:rsidR="0043394C">
        <w:t xml:space="preserve">surgical </w:t>
      </w:r>
      <w:r w:rsidRPr="00430FD3">
        <w:t>aortic valve replacement</w:t>
      </w:r>
      <w:r w:rsidR="00DA6769">
        <w:t xml:space="preserve"> (SAVR)</w:t>
      </w:r>
      <w:r w:rsidRPr="00430FD3">
        <w:t>, transcatheter aortic valve replacement</w:t>
      </w:r>
      <w:r w:rsidR="00430FD3" w:rsidRPr="00430FD3">
        <w:t xml:space="preserve"> (TAVR)</w:t>
      </w:r>
      <w:r w:rsidRPr="00430FD3">
        <w:t xml:space="preserve">, and sutureless aortic valve replacement (SuAVR). </w:t>
      </w:r>
      <w:r w:rsidR="00DA6769">
        <w:t xml:space="preserve">SAVR </w:t>
      </w:r>
      <w:r w:rsidRPr="00430FD3">
        <w:t xml:space="preserve">is an invasive procedure and denied in a considerable number of patients with aortic stenosis due to aging and presence of multiple diseases </w:t>
      </w:r>
      <w:r w:rsidR="007827F5">
        <w:t xml:space="preserve">leading </w:t>
      </w:r>
      <w:r w:rsidR="00DA6769">
        <w:t>to</w:t>
      </w:r>
      <w:r w:rsidR="00DA6769" w:rsidRPr="00430FD3">
        <w:t xml:space="preserve"> </w:t>
      </w:r>
      <w:r w:rsidR="00DA6769">
        <w:t>higher</w:t>
      </w:r>
      <w:r w:rsidR="004A6903">
        <w:t xml:space="preserve"> risk of complications</w:t>
      </w:r>
      <w:r w:rsidR="00430FD3" w:rsidRPr="00430FD3">
        <w:t xml:space="preserve">. TAVR </w:t>
      </w:r>
      <w:r w:rsidR="00145E4A">
        <w:t xml:space="preserve">is </w:t>
      </w:r>
      <w:r w:rsidR="004A6903">
        <w:t>less invasive</w:t>
      </w:r>
      <w:r w:rsidR="00145E4A">
        <w:t xml:space="preserve"> </w:t>
      </w:r>
      <w:r w:rsidR="0092747D">
        <w:t>option</w:t>
      </w:r>
      <w:r w:rsidR="004A6903">
        <w:t xml:space="preserve"> </w:t>
      </w:r>
      <w:r w:rsidR="00A86B23">
        <w:t xml:space="preserve">and </w:t>
      </w:r>
      <w:r w:rsidR="00430FD3" w:rsidRPr="00430FD3">
        <w:t xml:space="preserve">showed excellent results when compared to SAVR. However, it was associated with complications. SuAVR has developed to overcome </w:t>
      </w:r>
      <w:r w:rsidR="0043394C">
        <w:t xml:space="preserve">some of </w:t>
      </w:r>
      <w:r w:rsidR="00430FD3" w:rsidRPr="00430FD3">
        <w:t xml:space="preserve">the drawbacks of SAVR and TAVR. SuAVR is associated with short operation time and less complications compared to SAVR and TAVR. This thesis summarizes the safety, perceptions and evidence surrounding the use of SuAVR. </w:t>
      </w:r>
    </w:p>
    <w:p w14:paraId="29F57C28" w14:textId="77777777" w:rsidR="00621669" w:rsidRDefault="00621669" w:rsidP="00430FD3">
      <w:pPr>
        <w:spacing w:line="480" w:lineRule="auto"/>
        <w:jc w:val="both"/>
        <w:rPr>
          <w:b/>
          <w:bCs/>
          <w:u w:val="single"/>
        </w:rPr>
      </w:pPr>
    </w:p>
    <w:p w14:paraId="49A8CF51" w14:textId="77777777" w:rsidR="00621669" w:rsidRDefault="00621669">
      <w:pPr>
        <w:rPr>
          <w:b/>
          <w:bCs/>
          <w:u w:val="single"/>
        </w:rPr>
      </w:pPr>
    </w:p>
    <w:p w14:paraId="6C262686" w14:textId="77777777" w:rsidR="00621669" w:rsidRDefault="00621669">
      <w:pPr>
        <w:rPr>
          <w:b/>
          <w:bCs/>
          <w:u w:val="single"/>
        </w:rPr>
      </w:pPr>
    </w:p>
    <w:p w14:paraId="0EA0C331" w14:textId="77777777" w:rsidR="00621669" w:rsidRDefault="00621669">
      <w:pPr>
        <w:rPr>
          <w:b/>
          <w:bCs/>
          <w:u w:val="single"/>
        </w:rPr>
      </w:pPr>
    </w:p>
    <w:p w14:paraId="486CE07A" w14:textId="77777777" w:rsidR="00621669" w:rsidRDefault="00621669">
      <w:pPr>
        <w:rPr>
          <w:b/>
          <w:bCs/>
          <w:u w:val="single"/>
        </w:rPr>
      </w:pPr>
    </w:p>
    <w:p w14:paraId="13EC9292" w14:textId="77777777" w:rsidR="00621669" w:rsidRDefault="00621669">
      <w:pPr>
        <w:rPr>
          <w:b/>
          <w:bCs/>
          <w:u w:val="single"/>
        </w:rPr>
      </w:pPr>
    </w:p>
    <w:p w14:paraId="75BFB43E" w14:textId="77777777" w:rsidR="00621669" w:rsidRDefault="00621669">
      <w:pPr>
        <w:rPr>
          <w:b/>
          <w:bCs/>
          <w:u w:val="single"/>
        </w:rPr>
      </w:pPr>
    </w:p>
    <w:p w14:paraId="56729A1F" w14:textId="77777777" w:rsidR="00621669" w:rsidRDefault="00621669">
      <w:pPr>
        <w:rPr>
          <w:b/>
          <w:bCs/>
          <w:u w:val="single"/>
        </w:rPr>
      </w:pPr>
    </w:p>
    <w:p w14:paraId="058F6AD0" w14:textId="77777777" w:rsidR="00621669" w:rsidRDefault="00621669">
      <w:pPr>
        <w:rPr>
          <w:b/>
          <w:bCs/>
          <w:u w:val="single"/>
        </w:rPr>
      </w:pPr>
    </w:p>
    <w:p w14:paraId="6A014EFA" w14:textId="77777777" w:rsidR="00621669" w:rsidRDefault="00621669">
      <w:pPr>
        <w:rPr>
          <w:b/>
          <w:bCs/>
          <w:u w:val="single"/>
        </w:rPr>
      </w:pPr>
    </w:p>
    <w:p w14:paraId="4F3FCD79" w14:textId="77777777" w:rsidR="00621669" w:rsidRDefault="00621669">
      <w:pPr>
        <w:rPr>
          <w:b/>
          <w:bCs/>
          <w:u w:val="single"/>
        </w:rPr>
      </w:pPr>
    </w:p>
    <w:p w14:paraId="5DBA7013" w14:textId="77777777" w:rsidR="00621669" w:rsidRDefault="00621669">
      <w:pPr>
        <w:rPr>
          <w:b/>
          <w:bCs/>
          <w:u w:val="single"/>
        </w:rPr>
      </w:pPr>
    </w:p>
    <w:p w14:paraId="546A6FEE" w14:textId="77777777" w:rsidR="00621669" w:rsidRDefault="00621669">
      <w:pPr>
        <w:rPr>
          <w:b/>
          <w:bCs/>
          <w:u w:val="single"/>
        </w:rPr>
      </w:pPr>
    </w:p>
    <w:p w14:paraId="1254CDF0" w14:textId="77777777" w:rsidR="00621669" w:rsidRDefault="00621669">
      <w:pPr>
        <w:rPr>
          <w:b/>
          <w:bCs/>
          <w:u w:val="single"/>
        </w:rPr>
      </w:pPr>
    </w:p>
    <w:p w14:paraId="5A6D26CF" w14:textId="77777777" w:rsidR="00BA0CB9" w:rsidRDefault="00BA0CB9">
      <w:pPr>
        <w:rPr>
          <w:b/>
          <w:bCs/>
          <w:u w:val="single"/>
        </w:rPr>
      </w:pPr>
    </w:p>
    <w:p w14:paraId="2876BD00" w14:textId="77777777" w:rsidR="00621669" w:rsidRDefault="00621669">
      <w:pPr>
        <w:rPr>
          <w:b/>
          <w:bCs/>
          <w:u w:val="single"/>
        </w:rPr>
      </w:pPr>
    </w:p>
    <w:p w14:paraId="6E3D6EC1" w14:textId="77777777" w:rsidR="00621669" w:rsidRDefault="00621669">
      <w:pPr>
        <w:rPr>
          <w:b/>
          <w:bCs/>
          <w:u w:val="single"/>
        </w:rPr>
      </w:pPr>
    </w:p>
    <w:p w14:paraId="45CEE670" w14:textId="77777777" w:rsidR="00621669" w:rsidRDefault="00621669">
      <w:pPr>
        <w:rPr>
          <w:b/>
          <w:bCs/>
          <w:u w:val="single"/>
        </w:rPr>
      </w:pPr>
    </w:p>
    <w:p w14:paraId="2D6B2823" w14:textId="77777777" w:rsidR="00621669" w:rsidRDefault="00621669">
      <w:pPr>
        <w:rPr>
          <w:b/>
          <w:bCs/>
          <w:u w:val="single"/>
        </w:rPr>
      </w:pPr>
    </w:p>
    <w:p w14:paraId="02EF8B34" w14:textId="77777777" w:rsidR="003E4542" w:rsidRPr="009954F2" w:rsidRDefault="004B0648" w:rsidP="00316346">
      <w:pPr>
        <w:pStyle w:val="Heading1"/>
      </w:pPr>
      <w:bookmarkStart w:id="1" w:name="_Toc11575096"/>
      <w:r w:rsidRPr="00ED5ABD">
        <w:lastRenderedPageBreak/>
        <w:t>Abstract</w:t>
      </w:r>
      <w:bookmarkEnd w:id="1"/>
      <w:r w:rsidRPr="009954F2">
        <w:t xml:space="preserve"> </w:t>
      </w:r>
    </w:p>
    <w:p w14:paraId="3ABBFE1E" w14:textId="77777777" w:rsidR="00C2397B" w:rsidRPr="009954F2" w:rsidRDefault="00C2397B" w:rsidP="003E4542"/>
    <w:p w14:paraId="59108F87" w14:textId="09BDAC59" w:rsidR="00E8320E" w:rsidRDefault="00565DE0" w:rsidP="00EB08C1">
      <w:pPr>
        <w:spacing w:line="480" w:lineRule="auto"/>
        <w:jc w:val="both"/>
        <w:rPr>
          <w:b/>
          <w:bCs/>
          <w:u w:val="single"/>
        </w:rPr>
      </w:pPr>
      <w:r>
        <w:t>Ao</w:t>
      </w:r>
      <w:r w:rsidR="002D0FFB">
        <w:t>rtic Stenosis (AS) is the most common valvular heart disease. Aortic valve replacement</w:t>
      </w:r>
      <w:r w:rsidR="00F155A2">
        <w:t xml:space="preserve"> (AVR)</w:t>
      </w:r>
      <w:r w:rsidR="002D0FFB">
        <w:t xml:space="preserve"> is the only acceptable treatment </w:t>
      </w:r>
      <w:r w:rsidR="00EB08C1">
        <w:t>for AS</w:t>
      </w:r>
      <w:r w:rsidR="002D0FFB">
        <w:t xml:space="preserve">. Several replacement methods are available to treat AS including conventional </w:t>
      </w:r>
      <w:r w:rsidR="0043394C">
        <w:t xml:space="preserve">surgical </w:t>
      </w:r>
      <w:r w:rsidR="002D0FFB">
        <w:t>aortic valve replacement (SAVR), transcatheter aortic valve replacement (TAVR)</w:t>
      </w:r>
      <w:r w:rsidR="00EB01C9">
        <w:t>, and Suturel</w:t>
      </w:r>
      <w:r w:rsidR="00941A20">
        <w:t xml:space="preserve">ess aortic valve replacement (SuAVR). SAVR showed excellent </w:t>
      </w:r>
      <w:r w:rsidR="0043394C">
        <w:t>long-term</w:t>
      </w:r>
      <w:r w:rsidR="00941A20">
        <w:t xml:space="preserve"> results. However, it is an invasive procedure and </w:t>
      </w:r>
      <w:r w:rsidR="0043394C">
        <w:t xml:space="preserve">is </w:t>
      </w:r>
      <w:r w:rsidR="00941A20">
        <w:t xml:space="preserve">denied in substantial number of patients. TAVR showed excellent results and outcomes when compared to SAVR. However, it is associated with increased rate of paravalvular leaks that may impact long term outcomes. SuAVR has developed to overcome the drawbacks of SAVR and TAVR. SuAVR is associated with favorable short and midterm outcomes when compared to SAVR and TAVR. In this thesis, we summarize the safety, the evidence and the perceptions of using SuAVR in Canada. </w:t>
      </w:r>
      <w:r w:rsidR="000D1227">
        <w:t xml:space="preserve"> In Chapter1, we evaluated the use of SuAVR Perceval</w:t>
      </w:r>
      <w:r w:rsidR="00F155A2">
        <w:t xml:space="preserve"> bioprosthesis</w:t>
      </w:r>
      <w:r w:rsidR="000D1227">
        <w:t xml:space="preserve"> in retrospective single center study of 415 patients with AS. SuAVR showed excellent immediate post-operative </w:t>
      </w:r>
      <w:r w:rsidR="00EB08C1">
        <w:t xml:space="preserve">and hemodynamics </w:t>
      </w:r>
      <w:r w:rsidR="000D1227">
        <w:t xml:space="preserve">outcomes. </w:t>
      </w:r>
      <w:r w:rsidR="00BE747A">
        <w:t xml:space="preserve">In chapter 2, we </w:t>
      </w:r>
      <w:r w:rsidR="00EB08C1">
        <w:t xml:space="preserve">sought to establish </w:t>
      </w:r>
      <w:r w:rsidR="00BE747A">
        <w:t xml:space="preserve">perceptions and patterns to SuAVR use among Canadian cardiac surgeons. </w:t>
      </w:r>
      <w:r w:rsidR="00EB08C1">
        <w:t>Sixty-Six</w:t>
      </w:r>
      <w:r w:rsidR="00BE747A">
        <w:t xml:space="preserve"> Canadian cardiac Surgeons</w:t>
      </w:r>
      <w:r w:rsidR="00EB08C1">
        <w:t xml:space="preserve"> responded to the survey. </w:t>
      </w:r>
      <w:r w:rsidR="00BE747A">
        <w:t xml:space="preserve">Surgeons </w:t>
      </w:r>
      <w:r w:rsidR="00F155A2">
        <w:t xml:space="preserve">reported influential factors, </w:t>
      </w:r>
      <w:r w:rsidR="00BE747A">
        <w:t>barriers to use SuAVR</w:t>
      </w:r>
      <w:r w:rsidR="00437046">
        <w:t xml:space="preserve">, and their interest in a trial comparing SuAVR versus TAVR. </w:t>
      </w:r>
      <w:r w:rsidR="00F155A2">
        <w:t xml:space="preserve">Surgeons were likely to use SuAVR in high risk patients with hostile aortic root, small aortic annulus and in patients undergoing concomitant procedures whereas cost was the main limiting factor to use SuAVR in Canada. Majority of surgeons reported their interest in participating in a trial comparing SuAVR with TAVR. </w:t>
      </w:r>
      <w:r w:rsidR="00CE0A3E">
        <w:t xml:space="preserve">In chapter 3, we systematically reviewed and meta-analyzed the international evidence of using SuAVR versus SAVR and TAVR. SuAVR showed favorable or comparable results to SAVR and TAVR. However, long term and randomized data are needed to confirm these results. </w:t>
      </w:r>
    </w:p>
    <w:p w14:paraId="6B5F1B96" w14:textId="77777777" w:rsidR="008D08AA" w:rsidRDefault="008D08AA" w:rsidP="00316346">
      <w:pPr>
        <w:pStyle w:val="Heading1"/>
      </w:pPr>
      <w:bookmarkStart w:id="2" w:name="_Toc11575097"/>
      <w:r w:rsidRPr="00ED5ABD">
        <w:lastRenderedPageBreak/>
        <w:t>Acknowledgments</w:t>
      </w:r>
      <w:bookmarkEnd w:id="2"/>
      <w:r w:rsidRPr="00ED5ABD">
        <w:t xml:space="preserve"> </w:t>
      </w:r>
    </w:p>
    <w:p w14:paraId="3AB238C3" w14:textId="77777777" w:rsidR="00F17376" w:rsidRPr="00F17376" w:rsidRDefault="00F17376" w:rsidP="00D16C21"/>
    <w:p w14:paraId="623860A3" w14:textId="77777777" w:rsidR="00F17376" w:rsidRPr="004F6712" w:rsidRDefault="00F17376" w:rsidP="00F17376">
      <w:pPr>
        <w:spacing w:line="480" w:lineRule="auto"/>
        <w:jc w:val="both"/>
      </w:pPr>
      <w:r w:rsidRPr="004F6712">
        <w:t xml:space="preserve">I would like to express my </w:t>
      </w:r>
      <w:r>
        <w:t xml:space="preserve">sincere </w:t>
      </w:r>
      <w:r w:rsidRPr="004F6712">
        <w:t xml:space="preserve">appreciation for my </w:t>
      </w:r>
      <w:r>
        <w:t xml:space="preserve">thesis </w:t>
      </w:r>
      <w:r w:rsidRPr="004F6712">
        <w:t>supervisors</w:t>
      </w:r>
      <w:r>
        <w:t>:</w:t>
      </w:r>
      <w:r w:rsidRPr="004F6712">
        <w:t xml:space="preserve"> Dr. Richard Whitlock, Dr. Andre Lamy, Dr. Waleed Alhazzani, and Dr. Bobby Yanagawa. I also would to extend my thanks and gratitude to Dr. Emilie Belley-Cote</w:t>
      </w:r>
      <w:r>
        <w:t>, who provided guidance and mentorship throughout this process</w:t>
      </w:r>
      <w:r w:rsidRPr="004F6712">
        <w:t xml:space="preserve">. Moreover, I would like to express my thanks to several </w:t>
      </w:r>
      <w:r>
        <w:t>colleagues</w:t>
      </w:r>
      <w:r w:rsidRPr="004F6712">
        <w:t xml:space="preserve"> </w:t>
      </w:r>
      <w:r>
        <w:t xml:space="preserve">for their great contributions </w:t>
      </w:r>
      <w:r w:rsidRPr="004F6712">
        <w:t xml:space="preserve">in my thesis: </w:t>
      </w:r>
    </w:p>
    <w:p w14:paraId="27E03837" w14:textId="77777777" w:rsidR="00F17376" w:rsidRPr="004F6712" w:rsidRDefault="00F17376" w:rsidP="00F17376">
      <w:pPr>
        <w:pStyle w:val="CommentText"/>
        <w:numPr>
          <w:ilvl w:val="0"/>
          <w:numId w:val="7"/>
        </w:numPr>
        <w:spacing w:line="480" w:lineRule="auto"/>
        <w:jc w:val="both"/>
        <w:rPr>
          <w:rFonts w:ascii="Times" w:hAnsi="Times"/>
        </w:rPr>
      </w:pPr>
      <w:r w:rsidRPr="004F6712">
        <w:rPr>
          <w:rFonts w:ascii="Times" w:hAnsi="Times"/>
        </w:rPr>
        <w:t>Dr.</w:t>
      </w:r>
      <w:r>
        <w:rPr>
          <w:rFonts w:ascii="Times" w:hAnsi="Times"/>
        </w:rPr>
        <w:t xml:space="preserve"> Kevin Teoh (cardiac surgeon, </w:t>
      </w:r>
      <w:r w:rsidRPr="004F6712">
        <w:rPr>
          <w:rFonts w:ascii="Times" w:hAnsi="Times"/>
        </w:rPr>
        <w:t>Southlake Regional Health Sciences Center, Newmarket, Ontario, Canada).</w:t>
      </w:r>
    </w:p>
    <w:p w14:paraId="5FD95824" w14:textId="77777777" w:rsidR="00F17376" w:rsidRPr="004F6712" w:rsidRDefault="00F17376" w:rsidP="00F17376">
      <w:pPr>
        <w:pStyle w:val="CommentText"/>
        <w:numPr>
          <w:ilvl w:val="0"/>
          <w:numId w:val="7"/>
        </w:numPr>
        <w:spacing w:line="480" w:lineRule="auto"/>
        <w:jc w:val="both"/>
        <w:rPr>
          <w:rFonts w:ascii="Times" w:hAnsi="Times"/>
        </w:rPr>
      </w:pPr>
      <w:r w:rsidRPr="004F6712">
        <w:rPr>
          <w:rFonts w:ascii="Times" w:hAnsi="Times"/>
        </w:rPr>
        <w:t>A</w:t>
      </w:r>
      <w:r>
        <w:rPr>
          <w:rFonts w:ascii="Times" w:hAnsi="Times"/>
        </w:rPr>
        <w:t xml:space="preserve">lex Koziarz (medical student, </w:t>
      </w:r>
      <w:r w:rsidRPr="004F6712">
        <w:rPr>
          <w:rFonts w:ascii="Times" w:hAnsi="Times"/>
        </w:rPr>
        <w:t>University of Toronto, Ontario, Canada).</w:t>
      </w:r>
    </w:p>
    <w:p w14:paraId="301745D4" w14:textId="77777777" w:rsidR="00F17376" w:rsidRPr="004F6712" w:rsidRDefault="00F17376" w:rsidP="00F17376">
      <w:pPr>
        <w:pStyle w:val="CommentText"/>
        <w:numPr>
          <w:ilvl w:val="0"/>
          <w:numId w:val="7"/>
        </w:numPr>
        <w:spacing w:line="480" w:lineRule="auto"/>
        <w:jc w:val="both"/>
        <w:rPr>
          <w:rFonts w:ascii="Times" w:hAnsi="Times"/>
        </w:rPr>
      </w:pPr>
      <w:r>
        <w:rPr>
          <w:rFonts w:ascii="Times" w:hAnsi="Times"/>
        </w:rPr>
        <w:t xml:space="preserve">Dr. </w:t>
      </w:r>
      <w:r w:rsidRPr="004F6712">
        <w:rPr>
          <w:rFonts w:ascii="Times" w:hAnsi="Times"/>
        </w:rPr>
        <w:t>Ali Alsagheir (cardiac surgery resident, McMaster University, Ontario, Canada).</w:t>
      </w:r>
    </w:p>
    <w:p w14:paraId="07DEAD50" w14:textId="77777777" w:rsidR="00F17376" w:rsidRPr="004F6712" w:rsidRDefault="00F17376" w:rsidP="00F17376">
      <w:pPr>
        <w:pStyle w:val="CommentText"/>
        <w:numPr>
          <w:ilvl w:val="0"/>
          <w:numId w:val="7"/>
        </w:numPr>
        <w:spacing w:line="480" w:lineRule="auto"/>
        <w:jc w:val="both"/>
        <w:rPr>
          <w:rFonts w:ascii="Times" w:hAnsi="Times"/>
        </w:rPr>
      </w:pPr>
      <w:r>
        <w:rPr>
          <w:rFonts w:ascii="Times" w:hAnsi="Times"/>
        </w:rPr>
        <w:t xml:space="preserve">Dr. </w:t>
      </w:r>
      <w:r w:rsidRPr="004F6712">
        <w:rPr>
          <w:rFonts w:ascii="Times" w:hAnsi="Times"/>
        </w:rPr>
        <w:t>Saurabh Gupta (cardiac surgery resident, McMaster University, Ontario, Canada).</w:t>
      </w:r>
    </w:p>
    <w:p w14:paraId="04AB7AA2" w14:textId="77777777" w:rsidR="00F17376" w:rsidRPr="004F6712" w:rsidRDefault="00F17376" w:rsidP="00F17376">
      <w:pPr>
        <w:pStyle w:val="CommentText"/>
        <w:numPr>
          <w:ilvl w:val="0"/>
          <w:numId w:val="7"/>
        </w:numPr>
        <w:spacing w:line="480" w:lineRule="auto"/>
        <w:jc w:val="both"/>
        <w:rPr>
          <w:rFonts w:ascii="Times" w:hAnsi="Times"/>
        </w:rPr>
      </w:pPr>
      <w:r w:rsidRPr="004F6712">
        <w:rPr>
          <w:rFonts w:ascii="Times" w:hAnsi="Times"/>
        </w:rPr>
        <w:t>Arjun Pandy (Undergraduate student</w:t>
      </w:r>
      <w:r>
        <w:rPr>
          <w:rFonts w:ascii="Times" w:hAnsi="Times"/>
        </w:rPr>
        <w:t xml:space="preserve">, </w:t>
      </w:r>
      <w:r w:rsidRPr="004F6712">
        <w:rPr>
          <w:rFonts w:ascii="Times" w:hAnsi="Times"/>
        </w:rPr>
        <w:t>McMaster University, Ontario, Canada).</w:t>
      </w:r>
    </w:p>
    <w:p w14:paraId="418C3E8A" w14:textId="77777777" w:rsidR="00F17376" w:rsidRPr="004F6712" w:rsidRDefault="00F17376" w:rsidP="00F17376">
      <w:pPr>
        <w:pStyle w:val="CommentText"/>
        <w:numPr>
          <w:ilvl w:val="0"/>
          <w:numId w:val="7"/>
        </w:numPr>
        <w:spacing w:line="480" w:lineRule="auto"/>
        <w:jc w:val="both"/>
        <w:rPr>
          <w:rFonts w:ascii="Times" w:hAnsi="Times"/>
        </w:rPr>
      </w:pPr>
      <w:r w:rsidRPr="004F6712">
        <w:rPr>
          <w:rFonts w:ascii="Times" w:hAnsi="Times"/>
        </w:rPr>
        <w:t>Seleman Reza (Undergraduate student</w:t>
      </w:r>
      <w:r>
        <w:rPr>
          <w:rFonts w:ascii="Times" w:hAnsi="Times"/>
        </w:rPr>
        <w:t xml:space="preserve">, </w:t>
      </w:r>
      <w:r w:rsidRPr="004F6712">
        <w:rPr>
          <w:rFonts w:ascii="Times" w:hAnsi="Times"/>
        </w:rPr>
        <w:t>McMaster University, Ontario, Canada).</w:t>
      </w:r>
    </w:p>
    <w:p w14:paraId="3C481BFC" w14:textId="77777777" w:rsidR="00F17376" w:rsidRPr="004F6712" w:rsidRDefault="00F17376" w:rsidP="00F17376">
      <w:pPr>
        <w:pStyle w:val="CommentText"/>
        <w:numPr>
          <w:ilvl w:val="0"/>
          <w:numId w:val="7"/>
        </w:numPr>
        <w:spacing w:line="480" w:lineRule="auto"/>
        <w:jc w:val="both"/>
        <w:rPr>
          <w:rFonts w:ascii="Times" w:hAnsi="Times"/>
        </w:rPr>
      </w:pPr>
      <w:r w:rsidRPr="004F6712">
        <w:rPr>
          <w:rFonts w:ascii="Times" w:hAnsi="Times"/>
        </w:rPr>
        <w:t>Arjan Dhoot (medical student, University of Toronto</w:t>
      </w:r>
      <w:r>
        <w:rPr>
          <w:rFonts w:ascii="Times" w:hAnsi="Times"/>
        </w:rPr>
        <w:t>, Ontario, Canada</w:t>
      </w:r>
      <w:r w:rsidRPr="004F6712">
        <w:rPr>
          <w:rFonts w:ascii="Times" w:hAnsi="Times"/>
        </w:rPr>
        <w:t>).</w:t>
      </w:r>
    </w:p>
    <w:p w14:paraId="356662F2" w14:textId="77777777" w:rsidR="00F17376" w:rsidRDefault="00F17376" w:rsidP="00F17376">
      <w:pPr>
        <w:pStyle w:val="CommentText"/>
        <w:numPr>
          <w:ilvl w:val="0"/>
          <w:numId w:val="7"/>
        </w:numPr>
        <w:spacing w:line="480" w:lineRule="auto"/>
        <w:jc w:val="both"/>
        <w:rPr>
          <w:rFonts w:ascii="Times" w:hAnsi="Times"/>
        </w:rPr>
      </w:pPr>
      <w:r w:rsidRPr="004F6712">
        <w:rPr>
          <w:rFonts w:ascii="Times" w:hAnsi="Times"/>
        </w:rPr>
        <w:t>Kevin Um (</w:t>
      </w:r>
      <w:r>
        <w:rPr>
          <w:rFonts w:ascii="Times" w:hAnsi="Times"/>
        </w:rPr>
        <w:t>m</w:t>
      </w:r>
      <w:r w:rsidRPr="004F6712">
        <w:rPr>
          <w:rFonts w:ascii="Times" w:hAnsi="Times"/>
        </w:rPr>
        <w:t>edical student, McMaster University, Ontario, Canada).</w:t>
      </w:r>
    </w:p>
    <w:p w14:paraId="33EEB3EF" w14:textId="77777777" w:rsidR="00F17376" w:rsidRDefault="00F17376" w:rsidP="00F17376">
      <w:pPr>
        <w:pStyle w:val="CommentText"/>
        <w:spacing w:line="480" w:lineRule="auto"/>
        <w:jc w:val="both"/>
        <w:rPr>
          <w:rFonts w:ascii="Times" w:hAnsi="Times"/>
        </w:rPr>
      </w:pPr>
    </w:p>
    <w:p w14:paraId="67799F61" w14:textId="77777777" w:rsidR="00BA0CB9" w:rsidRDefault="00BA0CB9" w:rsidP="009A5538">
      <w:pPr>
        <w:pStyle w:val="CommentText"/>
        <w:spacing w:line="480" w:lineRule="auto"/>
        <w:jc w:val="both"/>
        <w:rPr>
          <w:rFonts w:ascii="Times" w:hAnsi="Times"/>
        </w:rPr>
      </w:pPr>
    </w:p>
    <w:p w14:paraId="3FE437FC" w14:textId="77777777" w:rsidR="00BA0CB9" w:rsidRDefault="00BA0CB9" w:rsidP="009A5538">
      <w:pPr>
        <w:pStyle w:val="CommentText"/>
        <w:spacing w:line="480" w:lineRule="auto"/>
        <w:jc w:val="both"/>
        <w:rPr>
          <w:rFonts w:ascii="Times" w:hAnsi="Times"/>
        </w:rPr>
      </w:pPr>
    </w:p>
    <w:p w14:paraId="3144A008" w14:textId="77777777" w:rsidR="009A5538" w:rsidRDefault="009A5538" w:rsidP="009A5538">
      <w:pPr>
        <w:pStyle w:val="CommentText"/>
        <w:spacing w:line="480" w:lineRule="auto"/>
        <w:jc w:val="both"/>
        <w:rPr>
          <w:rFonts w:ascii="Times" w:hAnsi="Times"/>
        </w:rPr>
      </w:pPr>
    </w:p>
    <w:sdt>
      <w:sdtPr>
        <w:rPr>
          <w:rFonts w:eastAsiaTheme="minorHAnsi" w:cstheme="minorBidi"/>
          <w:color w:val="auto"/>
          <w:sz w:val="24"/>
          <w:szCs w:val="24"/>
        </w:rPr>
        <w:id w:val="-2133308424"/>
        <w:docPartObj>
          <w:docPartGallery w:val="Table of Contents"/>
          <w:docPartUnique/>
        </w:docPartObj>
      </w:sdtPr>
      <w:sdtEndPr>
        <w:rPr>
          <w:noProof/>
        </w:rPr>
      </w:sdtEndPr>
      <w:sdtContent>
        <w:p w14:paraId="30BC1272" w14:textId="77777777" w:rsidR="00BA0CB9" w:rsidRDefault="00BA0CB9" w:rsidP="00316346">
          <w:pPr>
            <w:pStyle w:val="TOCHeading"/>
          </w:pPr>
        </w:p>
        <w:p w14:paraId="3A1C7A74" w14:textId="77777777" w:rsidR="00BA0CB9" w:rsidRDefault="00BA0CB9">
          <w:r>
            <w:rPr>
              <w:b/>
              <w:bCs/>
            </w:rPr>
            <w:br w:type="page"/>
          </w:r>
        </w:p>
        <w:p w14:paraId="71928237" w14:textId="77777777" w:rsidR="009A28B7" w:rsidRPr="000F504F" w:rsidRDefault="009A28B7" w:rsidP="00316346">
          <w:pPr>
            <w:pStyle w:val="TOCHeading"/>
          </w:pPr>
          <w:r w:rsidRPr="000F504F">
            <w:lastRenderedPageBreak/>
            <w:t>Table of Contents</w:t>
          </w:r>
        </w:p>
        <w:p w14:paraId="438537E3" w14:textId="321D837C" w:rsidR="00A9310D" w:rsidRDefault="009A28B7">
          <w:pPr>
            <w:pStyle w:val="TOC1"/>
            <w:tabs>
              <w:tab w:val="right" w:leader="dot" w:pos="9350"/>
            </w:tabs>
            <w:rPr>
              <w:rFonts w:asciiTheme="minorHAnsi" w:eastAsiaTheme="minorEastAsia" w:hAnsiTheme="minorHAnsi"/>
              <w:b w:val="0"/>
              <w:bCs w:val="0"/>
              <w:noProof/>
              <w:lang w:val="en-CA"/>
            </w:rPr>
          </w:pPr>
          <w:r w:rsidRPr="000F504F">
            <w:rPr>
              <w:b w:val="0"/>
              <w:bCs w:val="0"/>
            </w:rPr>
            <w:fldChar w:fldCharType="begin"/>
          </w:r>
          <w:r w:rsidRPr="000F504F">
            <w:instrText xml:space="preserve"> TOC \o "1-3" \h \z \u </w:instrText>
          </w:r>
          <w:r w:rsidRPr="000F504F">
            <w:rPr>
              <w:b w:val="0"/>
              <w:bCs w:val="0"/>
            </w:rPr>
            <w:fldChar w:fldCharType="separate"/>
          </w:r>
          <w:hyperlink w:anchor="_Toc11575095" w:history="1">
            <w:r w:rsidR="00A9310D" w:rsidRPr="005D471F">
              <w:rPr>
                <w:rStyle w:val="Hyperlink"/>
                <w:noProof/>
              </w:rPr>
              <w:t>Lay Abstract</w:t>
            </w:r>
            <w:r w:rsidR="00A9310D">
              <w:rPr>
                <w:noProof/>
                <w:webHidden/>
              </w:rPr>
              <w:tab/>
            </w:r>
            <w:r w:rsidR="00A9310D">
              <w:rPr>
                <w:noProof/>
                <w:webHidden/>
              </w:rPr>
              <w:fldChar w:fldCharType="begin"/>
            </w:r>
            <w:r w:rsidR="00A9310D">
              <w:rPr>
                <w:noProof/>
                <w:webHidden/>
              </w:rPr>
              <w:instrText xml:space="preserve"> PAGEREF _Toc11575095 \h </w:instrText>
            </w:r>
            <w:r w:rsidR="00A9310D">
              <w:rPr>
                <w:noProof/>
                <w:webHidden/>
              </w:rPr>
            </w:r>
            <w:r w:rsidR="00A9310D">
              <w:rPr>
                <w:noProof/>
                <w:webHidden/>
              </w:rPr>
              <w:fldChar w:fldCharType="separate"/>
            </w:r>
            <w:r w:rsidR="000B08E7">
              <w:rPr>
                <w:noProof/>
                <w:webHidden/>
              </w:rPr>
              <w:t>iv</w:t>
            </w:r>
            <w:r w:rsidR="00A9310D">
              <w:rPr>
                <w:noProof/>
                <w:webHidden/>
              </w:rPr>
              <w:fldChar w:fldCharType="end"/>
            </w:r>
          </w:hyperlink>
        </w:p>
        <w:p w14:paraId="68BDCF43" w14:textId="7CE268E3" w:rsidR="00A9310D" w:rsidRDefault="00D168D9">
          <w:pPr>
            <w:pStyle w:val="TOC1"/>
            <w:tabs>
              <w:tab w:val="right" w:leader="dot" w:pos="9350"/>
            </w:tabs>
            <w:rPr>
              <w:rFonts w:asciiTheme="minorHAnsi" w:eastAsiaTheme="minorEastAsia" w:hAnsiTheme="minorHAnsi"/>
              <w:b w:val="0"/>
              <w:bCs w:val="0"/>
              <w:noProof/>
              <w:lang w:val="en-CA"/>
            </w:rPr>
          </w:pPr>
          <w:hyperlink w:anchor="_Toc11575096" w:history="1">
            <w:r w:rsidR="00A9310D" w:rsidRPr="005D471F">
              <w:rPr>
                <w:rStyle w:val="Hyperlink"/>
                <w:noProof/>
              </w:rPr>
              <w:t>Abstract</w:t>
            </w:r>
            <w:r w:rsidR="00A9310D">
              <w:rPr>
                <w:noProof/>
                <w:webHidden/>
              </w:rPr>
              <w:tab/>
            </w:r>
            <w:r w:rsidR="00A9310D">
              <w:rPr>
                <w:noProof/>
                <w:webHidden/>
              </w:rPr>
              <w:fldChar w:fldCharType="begin"/>
            </w:r>
            <w:r w:rsidR="00A9310D">
              <w:rPr>
                <w:noProof/>
                <w:webHidden/>
              </w:rPr>
              <w:instrText xml:space="preserve"> PAGEREF _Toc11575096 \h </w:instrText>
            </w:r>
            <w:r w:rsidR="00A9310D">
              <w:rPr>
                <w:noProof/>
                <w:webHidden/>
              </w:rPr>
            </w:r>
            <w:r w:rsidR="00A9310D">
              <w:rPr>
                <w:noProof/>
                <w:webHidden/>
              </w:rPr>
              <w:fldChar w:fldCharType="separate"/>
            </w:r>
            <w:r w:rsidR="000B08E7">
              <w:rPr>
                <w:noProof/>
                <w:webHidden/>
              </w:rPr>
              <w:t>v</w:t>
            </w:r>
            <w:r w:rsidR="00A9310D">
              <w:rPr>
                <w:noProof/>
                <w:webHidden/>
              </w:rPr>
              <w:fldChar w:fldCharType="end"/>
            </w:r>
          </w:hyperlink>
        </w:p>
        <w:p w14:paraId="54C52856" w14:textId="4283EC1D" w:rsidR="00A9310D" w:rsidRDefault="00D168D9">
          <w:pPr>
            <w:pStyle w:val="TOC1"/>
            <w:tabs>
              <w:tab w:val="right" w:leader="dot" w:pos="9350"/>
            </w:tabs>
            <w:rPr>
              <w:rFonts w:asciiTheme="minorHAnsi" w:eastAsiaTheme="minorEastAsia" w:hAnsiTheme="minorHAnsi"/>
              <w:b w:val="0"/>
              <w:bCs w:val="0"/>
              <w:noProof/>
              <w:lang w:val="en-CA"/>
            </w:rPr>
          </w:pPr>
          <w:hyperlink w:anchor="_Toc11575097" w:history="1">
            <w:r w:rsidR="00A9310D" w:rsidRPr="005D471F">
              <w:rPr>
                <w:rStyle w:val="Hyperlink"/>
                <w:noProof/>
              </w:rPr>
              <w:t>Acknowledgments</w:t>
            </w:r>
            <w:r w:rsidR="00A9310D">
              <w:rPr>
                <w:noProof/>
                <w:webHidden/>
              </w:rPr>
              <w:tab/>
            </w:r>
            <w:r w:rsidR="00A9310D">
              <w:rPr>
                <w:noProof/>
                <w:webHidden/>
              </w:rPr>
              <w:fldChar w:fldCharType="begin"/>
            </w:r>
            <w:r w:rsidR="00A9310D">
              <w:rPr>
                <w:noProof/>
                <w:webHidden/>
              </w:rPr>
              <w:instrText xml:space="preserve"> PAGEREF _Toc11575097 \h </w:instrText>
            </w:r>
            <w:r w:rsidR="00A9310D">
              <w:rPr>
                <w:noProof/>
                <w:webHidden/>
              </w:rPr>
            </w:r>
            <w:r w:rsidR="00A9310D">
              <w:rPr>
                <w:noProof/>
                <w:webHidden/>
              </w:rPr>
              <w:fldChar w:fldCharType="separate"/>
            </w:r>
            <w:r w:rsidR="000B08E7">
              <w:rPr>
                <w:noProof/>
                <w:webHidden/>
              </w:rPr>
              <w:t>vi</w:t>
            </w:r>
            <w:r w:rsidR="00A9310D">
              <w:rPr>
                <w:noProof/>
                <w:webHidden/>
              </w:rPr>
              <w:fldChar w:fldCharType="end"/>
            </w:r>
          </w:hyperlink>
        </w:p>
        <w:p w14:paraId="2AA953C5" w14:textId="2E3DE594" w:rsidR="00A9310D" w:rsidRDefault="00D168D9">
          <w:pPr>
            <w:pStyle w:val="TOC1"/>
            <w:tabs>
              <w:tab w:val="right" w:leader="dot" w:pos="9350"/>
            </w:tabs>
            <w:rPr>
              <w:rFonts w:asciiTheme="minorHAnsi" w:eastAsiaTheme="minorEastAsia" w:hAnsiTheme="minorHAnsi"/>
              <w:b w:val="0"/>
              <w:bCs w:val="0"/>
              <w:noProof/>
              <w:lang w:val="en-CA"/>
            </w:rPr>
          </w:pPr>
          <w:hyperlink w:anchor="_Toc11575098" w:history="1">
            <w:r w:rsidR="00A9310D" w:rsidRPr="005D471F">
              <w:rPr>
                <w:rStyle w:val="Hyperlink"/>
                <w:noProof/>
              </w:rPr>
              <w:t>List of Figures and Tables</w:t>
            </w:r>
            <w:r w:rsidR="00A9310D">
              <w:rPr>
                <w:noProof/>
                <w:webHidden/>
              </w:rPr>
              <w:tab/>
            </w:r>
            <w:r w:rsidR="00A9310D">
              <w:rPr>
                <w:noProof/>
                <w:webHidden/>
              </w:rPr>
              <w:fldChar w:fldCharType="begin"/>
            </w:r>
            <w:r w:rsidR="00A9310D">
              <w:rPr>
                <w:noProof/>
                <w:webHidden/>
              </w:rPr>
              <w:instrText xml:space="preserve"> PAGEREF _Toc11575098 \h </w:instrText>
            </w:r>
            <w:r w:rsidR="00A9310D">
              <w:rPr>
                <w:noProof/>
                <w:webHidden/>
              </w:rPr>
            </w:r>
            <w:r w:rsidR="00A9310D">
              <w:rPr>
                <w:noProof/>
                <w:webHidden/>
              </w:rPr>
              <w:fldChar w:fldCharType="separate"/>
            </w:r>
            <w:r w:rsidR="000B08E7">
              <w:rPr>
                <w:noProof/>
                <w:webHidden/>
              </w:rPr>
              <w:t>x</w:t>
            </w:r>
            <w:r w:rsidR="00A9310D">
              <w:rPr>
                <w:noProof/>
                <w:webHidden/>
              </w:rPr>
              <w:fldChar w:fldCharType="end"/>
            </w:r>
          </w:hyperlink>
        </w:p>
        <w:p w14:paraId="3CFF6EF4" w14:textId="0258691A" w:rsidR="00A9310D" w:rsidRDefault="00D168D9">
          <w:pPr>
            <w:pStyle w:val="TOC1"/>
            <w:tabs>
              <w:tab w:val="right" w:leader="dot" w:pos="9350"/>
            </w:tabs>
            <w:rPr>
              <w:rFonts w:asciiTheme="minorHAnsi" w:eastAsiaTheme="minorEastAsia" w:hAnsiTheme="minorHAnsi"/>
              <w:b w:val="0"/>
              <w:bCs w:val="0"/>
              <w:noProof/>
              <w:lang w:val="en-CA"/>
            </w:rPr>
          </w:pPr>
          <w:hyperlink w:anchor="_Toc11575099" w:history="1">
            <w:r w:rsidR="00A9310D" w:rsidRPr="005D471F">
              <w:rPr>
                <w:rStyle w:val="Hyperlink"/>
                <w:noProof/>
              </w:rPr>
              <w:t>List of Abbreviations:</w:t>
            </w:r>
            <w:r w:rsidR="00A9310D">
              <w:rPr>
                <w:noProof/>
                <w:webHidden/>
              </w:rPr>
              <w:tab/>
            </w:r>
            <w:r w:rsidR="00A9310D">
              <w:rPr>
                <w:noProof/>
                <w:webHidden/>
              </w:rPr>
              <w:fldChar w:fldCharType="begin"/>
            </w:r>
            <w:r w:rsidR="00A9310D">
              <w:rPr>
                <w:noProof/>
                <w:webHidden/>
              </w:rPr>
              <w:instrText xml:space="preserve"> PAGEREF _Toc11575099 \h </w:instrText>
            </w:r>
            <w:r w:rsidR="00A9310D">
              <w:rPr>
                <w:noProof/>
                <w:webHidden/>
              </w:rPr>
            </w:r>
            <w:r w:rsidR="00A9310D">
              <w:rPr>
                <w:noProof/>
                <w:webHidden/>
              </w:rPr>
              <w:fldChar w:fldCharType="separate"/>
            </w:r>
            <w:r w:rsidR="000B08E7">
              <w:rPr>
                <w:noProof/>
                <w:webHidden/>
              </w:rPr>
              <w:t>xii</w:t>
            </w:r>
            <w:r w:rsidR="00A9310D">
              <w:rPr>
                <w:noProof/>
                <w:webHidden/>
              </w:rPr>
              <w:fldChar w:fldCharType="end"/>
            </w:r>
          </w:hyperlink>
        </w:p>
        <w:p w14:paraId="2E505DEF" w14:textId="59AB846F" w:rsidR="00A9310D" w:rsidRDefault="00D168D9">
          <w:pPr>
            <w:pStyle w:val="TOC1"/>
            <w:tabs>
              <w:tab w:val="right" w:leader="dot" w:pos="9350"/>
            </w:tabs>
            <w:rPr>
              <w:rFonts w:asciiTheme="minorHAnsi" w:eastAsiaTheme="minorEastAsia" w:hAnsiTheme="minorHAnsi"/>
              <w:b w:val="0"/>
              <w:bCs w:val="0"/>
              <w:noProof/>
              <w:lang w:val="en-CA"/>
            </w:rPr>
          </w:pPr>
          <w:hyperlink w:anchor="_Toc11575100" w:history="1">
            <w:r w:rsidR="00A9310D" w:rsidRPr="005D471F">
              <w:rPr>
                <w:rStyle w:val="Hyperlink"/>
                <w:noProof/>
              </w:rPr>
              <w:t>Declaration of Academic Achievements:</w:t>
            </w:r>
            <w:r w:rsidR="00A9310D">
              <w:rPr>
                <w:noProof/>
                <w:webHidden/>
              </w:rPr>
              <w:tab/>
            </w:r>
            <w:r w:rsidR="00A9310D">
              <w:rPr>
                <w:noProof/>
                <w:webHidden/>
              </w:rPr>
              <w:fldChar w:fldCharType="begin"/>
            </w:r>
            <w:r w:rsidR="00A9310D">
              <w:rPr>
                <w:noProof/>
                <w:webHidden/>
              </w:rPr>
              <w:instrText xml:space="preserve"> PAGEREF _Toc11575100 \h </w:instrText>
            </w:r>
            <w:r w:rsidR="00A9310D">
              <w:rPr>
                <w:noProof/>
                <w:webHidden/>
              </w:rPr>
            </w:r>
            <w:r w:rsidR="00A9310D">
              <w:rPr>
                <w:noProof/>
                <w:webHidden/>
              </w:rPr>
              <w:fldChar w:fldCharType="separate"/>
            </w:r>
            <w:r w:rsidR="000B08E7">
              <w:rPr>
                <w:noProof/>
                <w:webHidden/>
              </w:rPr>
              <w:t>xiii</w:t>
            </w:r>
            <w:r w:rsidR="00A9310D">
              <w:rPr>
                <w:noProof/>
                <w:webHidden/>
              </w:rPr>
              <w:fldChar w:fldCharType="end"/>
            </w:r>
          </w:hyperlink>
        </w:p>
        <w:p w14:paraId="5C3064C0" w14:textId="5CA2A6A6" w:rsidR="00A9310D" w:rsidRDefault="00D168D9">
          <w:pPr>
            <w:pStyle w:val="TOC1"/>
            <w:tabs>
              <w:tab w:val="right" w:leader="dot" w:pos="9350"/>
            </w:tabs>
            <w:rPr>
              <w:rFonts w:asciiTheme="minorHAnsi" w:eastAsiaTheme="minorEastAsia" w:hAnsiTheme="minorHAnsi"/>
              <w:b w:val="0"/>
              <w:bCs w:val="0"/>
              <w:noProof/>
              <w:lang w:val="en-CA"/>
            </w:rPr>
          </w:pPr>
          <w:hyperlink w:anchor="_Toc11575101" w:history="1">
            <w:r w:rsidR="00A9310D" w:rsidRPr="005D471F">
              <w:rPr>
                <w:rStyle w:val="Hyperlink"/>
                <w:noProof/>
              </w:rPr>
              <w:t>Introduction</w:t>
            </w:r>
            <w:r w:rsidR="00A9310D">
              <w:rPr>
                <w:noProof/>
                <w:webHidden/>
              </w:rPr>
              <w:tab/>
            </w:r>
            <w:r w:rsidR="00A9310D">
              <w:rPr>
                <w:noProof/>
                <w:webHidden/>
              </w:rPr>
              <w:fldChar w:fldCharType="begin"/>
            </w:r>
            <w:r w:rsidR="00A9310D">
              <w:rPr>
                <w:noProof/>
                <w:webHidden/>
              </w:rPr>
              <w:instrText xml:space="preserve"> PAGEREF _Toc11575101 \h </w:instrText>
            </w:r>
            <w:r w:rsidR="00A9310D">
              <w:rPr>
                <w:noProof/>
                <w:webHidden/>
              </w:rPr>
            </w:r>
            <w:r w:rsidR="00A9310D">
              <w:rPr>
                <w:noProof/>
                <w:webHidden/>
              </w:rPr>
              <w:fldChar w:fldCharType="separate"/>
            </w:r>
            <w:r w:rsidR="000B08E7">
              <w:rPr>
                <w:noProof/>
                <w:webHidden/>
              </w:rPr>
              <w:t>0</w:t>
            </w:r>
            <w:r w:rsidR="00A9310D">
              <w:rPr>
                <w:noProof/>
                <w:webHidden/>
              </w:rPr>
              <w:fldChar w:fldCharType="end"/>
            </w:r>
          </w:hyperlink>
        </w:p>
        <w:p w14:paraId="47960C2A" w14:textId="3CBEF871" w:rsidR="00A9310D" w:rsidRDefault="00D168D9">
          <w:pPr>
            <w:pStyle w:val="TOC1"/>
            <w:tabs>
              <w:tab w:val="right" w:leader="dot" w:pos="9350"/>
            </w:tabs>
            <w:rPr>
              <w:rFonts w:asciiTheme="minorHAnsi" w:eastAsiaTheme="minorEastAsia" w:hAnsiTheme="minorHAnsi"/>
              <w:b w:val="0"/>
              <w:bCs w:val="0"/>
              <w:noProof/>
              <w:lang w:val="en-CA"/>
            </w:rPr>
          </w:pPr>
          <w:hyperlink w:anchor="_Toc11575102" w:history="1">
            <w:r w:rsidR="00A9310D" w:rsidRPr="005D471F">
              <w:rPr>
                <w:rStyle w:val="Hyperlink"/>
                <w:noProof/>
              </w:rPr>
              <w:t>Chapte</w:t>
            </w:r>
            <w:r w:rsidR="00A9310D" w:rsidRPr="005D471F">
              <w:rPr>
                <w:rStyle w:val="Hyperlink"/>
                <w:noProof/>
              </w:rPr>
              <w:t>r</w:t>
            </w:r>
            <w:r w:rsidR="00A9310D" w:rsidRPr="005D471F">
              <w:rPr>
                <w:rStyle w:val="Hyperlink"/>
                <w:noProof/>
              </w:rPr>
              <w:t xml:space="preserve"> 1:</w:t>
            </w:r>
            <w:r w:rsidR="00A9310D">
              <w:rPr>
                <w:noProof/>
                <w:webHidden/>
              </w:rPr>
              <w:tab/>
            </w:r>
            <w:r w:rsidR="00A9310D">
              <w:rPr>
                <w:noProof/>
                <w:webHidden/>
              </w:rPr>
              <w:fldChar w:fldCharType="begin"/>
            </w:r>
            <w:r w:rsidR="00A9310D">
              <w:rPr>
                <w:noProof/>
                <w:webHidden/>
              </w:rPr>
              <w:instrText xml:space="preserve"> PAGEREF _Toc11575102 \h </w:instrText>
            </w:r>
            <w:r w:rsidR="00A9310D">
              <w:rPr>
                <w:noProof/>
                <w:webHidden/>
              </w:rPr>
            </w:r>
            <w:r w:rsidR="00A9310D">
              <w:rPr>
                <w:noProof/>
                <w:webHidden/>
              </w:rPr>
              <w:fldChar w:fldCharType="separate"/>
            </w:r>
            <w:r w:rsidR="000B08E7">
              <w:rPr>
                <w:noProof/>
                <w:webHidden/>
              </w:rPr>
              <w:t>2</w:t>
            </w:r>
            <w:r w:rsidR="00A9310D">
              <w:rPr>
                <w:noProof/>
                <w:webHidden/>
              </w:rPr>
              <w:fldChar w:fldCharType="end"/>
            </w:r>
          </w:hyperlink>
        </w:p>
        <w:p w14:paraId="625D8F1B" w14:textId="14A00032" w:rsidR="00A9310D" w:rsidRDefault="00D168D9">
          <w:pPr>
            <w:pStyle w:val="TOC1"/>
            <w:tabs>
              <w:tab w:val="right" w:leader="dot" w:pos="9350"/>
            </w:tabs>
            <w:rPr>
              <w:rFonts w:asciiTheme="minorHAnsi" w:eastAsiaTheme="minorEastAsia" w:hAnsiTheme="minorHAnsi"/>
              <w:b w:val="0"/>
              <w:bCs w:val="0"/>
              <w:noProof/>
              <w:lang w:val="en-CA"/>
            </w:rPr>
          </w:pPr>
          <w:hyperlink w:anchor="_Toc11575103" w:history="1">
            <w:r w:rsidR="00A9310D" w:rsidRPr="005D471F">
              <w:rPr>
                <w:rStyle w:val="Hyperlink"/>
                <w:noProof/>
              </w:rPr>
              <w:t>Sutureless Aortic Valve Replacement with Perceval S bioprosthesis, Single Centre Experience.</w:t>
            </w:r>
            <w:r w:rsidR="00A9310D">
              <w:rPr>
                <w:noProof/>
                <w:webHidden/>
              </w:rPr>
              <w:tab/>
            </w:r>
            <w:r w:rsidR="00A9310D">
              <w:rPr>
                <w:noProof/>
                <w:webHidden/>
              </w:rPr>
              <w:fldChar w:fldCharType="begin"/>
            </w:r>
            <w:r w:rsidR="00A9310D">
              <w:rPr>
                <w:noProof/>
                <w:webHidden/>
              </w:rPr>
              <w:instrText xml:space="preserve"> PAGEREF _Toc11575103 \h </w:instrText>
            </w:r>
            <w:r w:rsidR="00A9310D">
              <w:rPr>
                <w:noProof/>
                <w:webHidden/>
              </w:rPr>
            </w:r>
            <w:r w:rsidR="00A9310D">
              <w:rPr>
                <w:noProof/>
                <w:webHidden/>
              </w:rPr>
              <w:fldChar w:fldCharType="separate"/>
            </w:r>
            <w:r w:rsidR="000B08E7">
              <w:rPr>
                <w:noProof/>
                <w:webHidden/>
              </w:rPr>
              <w:t>2</w:t>
            </w:r>
            <w:r w:rsidR="00A9310D">
              <w:rPr>
                <w:noProof/>
                <w:webHidden/>
              </w:rPr>
              <w:fldChar w:fldCharType="end"/>
            </w:r>
          </w:hyperlink>
        </w:p>
        <w:p w14:paraId="3A47F592" w14:textId="460A4817" w:rsidR="00A9310D" w:rsidRDefault="00D168D9">
          <w:pPr>
            <w:pStyle w:val="TOC1"/>
            <w:tabs>
              <w:tab w:val="right" w:leader="dot" w:pos="9350"/>
            </w:tabs>
            <w:rPr>
              <w:rFonts w:asciiTheme="minorHAnsi" w:eastAsiaTheme="minorEastAsia" w:hAnsiTheme="minorHAnsi"/>
              <w:b w:val="0"/>
              <w:bCs w:val="0"/>
              <w:noProof/>
              <w:lang w:val="en-CA"/>
            </w:rPr>
          </w:pPr>
          <w:hyperlink w:anchor="_Toc11575104" w:history="1">
            <w:r w:rsidR="00A9310D" w:rsidRPr="005D471F">
              <w:rPr>
                <w:rStyle w:val="Hyperlink"/>
                <w:noProof/>
              </w:rPr>
              <w:t>Abstract</w:t>
            </w:r>
            <w:r w:rsidR="00A9310D">
              <w:rPr>
                <w:noProof/>
                <w:webHidden/>
              </w:rPr>
              <w:tab/>
            </w:r>
            <w:r w:rsidR="00A9310D">
              <w:rPr>
                <w:noProof/>
                <w:webHidden/>
              </w:rPr>
              <w:fldChar w:fldCharType="begin"/>
            </w:r>
            <w:r w:rsidR="00A9310D">
              <w:rPr>
                <w:noProof/>
                <w:webHidden/>
              </w:rPr>
              <w:instrText xml:space="preserve"> PAGEREF _Toc11575104 \h </w:instrText>
            </w:r>
            <w:r w:rsidR="00A9310D">
              <w:rPr>
                <w:noProof/>
                <w:webHidden/>
              </w:rPr>
            </w:r>
            <w:r w:rsidR="00A9310D">
              <w:rPr>
                <w:noProof/>
                <w:webHidden/>
              </w:rPr>
              <w:fldChar w:fldCharType="separate"/>
            </w:r>
            <w:r w:rsidR="000B08E7">
              <w:rPr>
                <w:noProof/>
                <w:webHidden/>
              </w:rPr>
              <w:t>4</w:t>
            </w:r>
            <w:r w:rsidR="00A9310D">
              <w:rPr>
                <w:noProof/>
                <w:webHidden/>
              </w:rPr>
              <w:fldChar w:fldCharType="end"/>
            </w:r>
          </w:hyperlink>
        </w:p>
        <w:p w14:paraId="75A4B80E" w14:textId="285475E8"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05" w:history="1">
            <w:r w:rsidR="00A9310D" w:rsidRPr="005D471F">
              <w:rPr>
                <w:rStyle w:val="Hyperlink"/>
                <w:noProof/>
              </w:rPr>
              <w:t>Introduction</w:t>
            </w:r>
            <w:r w:rsidR="00A9310D">
              <w:rPr>
                <w:noProof/>
                <w:webHidden/>
              </w:rPr>
              <w:tab/>
            </w:r>
            <w:r w:rsidR="00A9310D">
              <w:rPr>
                <w:noProof/>
                <w:webHidden/>
              </w:rPr>
              <w:fldChar w:fldCharType="begin"/>
            </w:r>
            <w:r w:rsidR="00A9310D">
              <w:rPr>
                <w:noProof/>
                <w:webHidden/>
              </w:rPr>
              <w:instrText xml:space="preserve"> PAGEREF _Toc11575105 \h </w:instrText>
            </w:r>
            <w:r w:rsidR="00A9310D">
              <w:rPr>
                <w:noProof/>
                <w:webHidden/>
              </w:rPr>
            </w:r>
            <w:r w:rsidR="00A9310D">
              <w:rPr>
                <w:noProof/>
                <w:webHidden/>
              </w:rPr>
              <w:fldChar w:fldCharType="separate"/>
            </w:r>
            <w:r w:rsidR="000B08E7">
              <w:rPr>
                <w:noProof/>
                <w:webHidden/>
              </w:rPr>
              <w:t>4</w:t>
            </w:r>
            <w:r w:rsidR="00A9310D">
              <w:rPr>
                <w:noProof/>
                <w:webHidden/>
              </w:rPr>
              <w:fldChar w:fldCharType="end"/>
            </w:r>
          </w:hyperlink>
        </w:p>
        <w:p w14:paraId="4B35DF01" w14:textId="5AD38D55"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06" w:history="1">
            <w:r w:rsidR="00A9310D" w:rsidRPr="005D471F">
              <w:rPr>
                <w:rStyle w:val="Hyperlink"/>
                <w:noProof/>
              </w:rPr>
              <w:t>Methods/Results</w:t>
            </w:r>
            <w:r w:rsidR="00A9310D">
              <w:rPr>
                <w:noProof/>
                <w:webHidden/>
              </w:rPr>
              <w:tab/>
            </w:r>
            <w:r w:rsidR="00A9310D">
              <w:rPr>
                <w:noProof/>
                <w:webHidden/>
              </w:rPr>
              <w:fldChar w:fldCharType="begin"/>
            </w:r>
            <w:r w:rsidR="00A9310D">
              <w:rPr>
                <w:noProof/>
                <w:webHidden/>
              </w:rPr>
              <w:instrText xml:space="preserve"> PAGEREF _Toc11575106 \h </w:instrText>
            </w:r>
            <w:r w:rsidR="00A9310D">
              <w:rPr>
                <w:noProof/>
                <w:webHidden/>
              </w:rPr>
            </w:r>
            <w:r w:rsidR="00A9310D">
              <w:rPr>
                <w:noProof/>
                <w:webHidden/>
              </w:rPr>
              <w:fldChar w:fldCharType="separate"/>
            </w:r>
            <w:r w:rsidR="000B08E7">
              <w:rPr>
                <w:noProof/>
                <w:webHidden/>
              </w:rPr>
              <w:t>4</w:t>
            </w:r>
            <w:r w:rsidR="00A9310D">
              <w:rPr>
                <w:noProof/>
                <w:webHidden/>
              </w:rPr>
              <w:fldChar w:fldCharType="end"/>
            </w:r>
          </w:hyperlink>
        </w:p>
        <w:p w14:paraId="6CB9152F" w14:textId="728010CA"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07" w:history="1">
            <w:r w:rsidR="00A9310D" w:rsidRPr="005D471F">
              <w:rPr>
                <w:rStyle w:val="Hyperlink"/>
                <w:noProof/>
              </w:rPr>
              <w:t>Conclusion</w:t>
            </w:r>
            <w:r w:rsidR="00A9310D">
              <w:rPr>
                <w:noProof/>
                <w:webHidden/>
              </w:rPr>
              <w:tab/>
            </w:r>
            <w:r w:rsidR="00A9310D">
              <w:rPr>
                <w:noProof/>
                <w:webHidden/>
              </w:rPr>
              <w:fldChar w:fldCharType="begin"/>
            </w:r>
            <w:r w:rsidR="00A9310D">
              <w:rPr>
                <w:noProof/>
                <w:webHidden/>
              </w:rPr>
              <w:instrText xml:space="preserve"> PAGEREF _Toc11575107 \h </w:instrText>
            </w:r>
            <w:r w:rsidR="00A9310D">
              <w:rPr>
                <w:noProof/>
                <w:webHidden/>
              </w:rPr>
            </w:r>
            <w:r w:rsidR="00A9310D">
              <w:rPr>
                <w:noProof/>
                <w:webHidden/>
              </w:rPr>
              <w:fldChar w:fldCharType="separate"/>
            </w:r>
            <w:r w:rsidR="000B08E7">
              <w:rPr>
                <w:noProof/>
                <w:webHidden/>
              </w:rPr>
              <w:t>5</w:t>
            </w:r>
            <w:r w:rsidR="00A9310D">
              <w:rPr>
                <w:noProof/>
                <w:webHidden/>
              </w:rPr>
              <w:fldChar w:fldCharType="end"/>
            </w:r>
          </w:hyperlink>
        </w:p>
        <w:p w14:paraId="136E9487" w14:textId="4506605A" w:rsidR="00A9310D" w:rsidRDefault="00D168D9">
          <w:pPr>
            <w:pStyle w:val="TOC1"/>
            <w:tabs>
              <w:tab w:val="right" w:leader="dot" w:pos="9350"/>
            </w:tabs>
            <w:rPr>
              <w:rFonts w:asciiTheme="minorHAnsi" w:eastAsiaTheme="minorEastAsia" w:hAnsiTheme="minorHAnsi"/>
              <w:b w:val="0"/>
              <w:bCs w:val="0"/>
              <w:noProof/>
              <w:lang w:val="en-CA"/>
            </w:rPr>
          </w:pPr>
          <w:hyperlink w:anchor="_Toc11575108" w:history="1">
            <w:r w:rsidR="00A9310D" w:rsidRPr="005D471F">
              <w:rPr>
                <w:rStyle w:val="Hyperlink"/>
                <w:noProof/>
              </w:rPr>
              <w:t>Introduction</w:t>
            </w:r>
            <w:r w:rsidR="00A9310D">
              <w:rPr>
                <w:noProof/>
                <w:webHidden/>
              </w:rPr>
              <w:tab/>
            </w:r>
            <w:r w:rsidR="00A9310D">
              <w:rPr>
                <w:noProof/>
                <w:webHidden/>
              </w:rPr>
              <w:fldChar w:fldCharType="begin"/>
            </w:r>
            <w:r w:rsidR="00A9310D">
              <w:rPr>
                <w:noProof/>
                <w:webHidden/>
              </w:rPr>
              <w:instrText xml:space="preserve"> PAGEREF _Toc11575108 \h </w:instrText>
            </w:r>
            <w:r w:rsidR="00A9310D">
              <w:rPr>
                <w:noProof/>
                <w:webHidden/>
              </w:rPr>
            </w:r>
            <w:r w:rsidR="00A9310D">
              <w:rPr>
                <w:noProof/>
                <w:webHidden/>
              </w:rPr>
              <w:fldChar w:fldCharType="separate"/>
            </w:r>
            <w:r w:rsidR="000B08E7">
              <w:rPr>
                <w:noProof/>
                <w:webHidden/>
              </w:rPr>
              <w:t>6</w:t>
            </w:r>
            <w:r w:rsidR="00A9310D">
              <w:rPr>
                <w:noProof/>
                <w:webHidden/>
              </w:rPr>
              <w:fldChar w:fldCharType="end"/>
            </w:r>
          </w:hyperlink>
        </w:p>
        <w:p w14:paraId="1444BA9D" w14:textId="636C1689" w:rsidR="00A9310D" w:rsidRDefault="00D168D9">
          <w:pPr>
            <w:pStyle w:val="TOC1"/>
            <w:tabs>
              <w:tab w:val="right" w:leader="dot" w:pos="9350"/>
            </w:tabs>
            <w:rPr>
              <w:rFonts w:asciiTheme="minorHAnsi" w:eastAsiaTheme="minorEastAsia" w:hAnsiTheme="minorHAnsi"/>
              <w:b w:val="0"/>
              <w:bCs w:val="0"/>
              <w:noProof/>
              <w:lang w:val="en-CA"/>
            </w:rPr>
          </w:pPr>
          <w:hyperlink w:anchor="_Toc11575109" w:history="1">
            <w:r w:rsidR="00A9310D" w:rsidRPr="005D471F">
              <w:rPr>
                <w:rStyle w:val="Hyperlink"/>
                <w:noProof/>
              </w:rPr>
              <w:t>Patients and Methods</w:t>
            </w:r>
            <w:r w:rsidR="00A9310D">
              <w:rPr>
                <w:noProof/>
                <w:webHidden/>
              </w:rPr>
              <w:tab/>
            </w:r>
            <w:r w:rsidR="00A9310D">
              <w:rPr>
                <w:noProof/>
                <w:webHidden/>
              </w:rPr>
              <w:fldChar w:fldCharType="begin"/>
            </w:r>
            <w:r w:rsidR="00A9310D">
              <w:rPr>
                <w:noProof/>
                <w:webHidden/>
              </w:rPr>
              <w:instrText xml:space="preserve"> PAGEREF _Toc11575109 \h </w:instrText>
            </w:r>
            <w:r w:rsidR="00A9310D">
              <w:rPr>
                <w:noProof/>
                <w:webHidden/>
              </w:rPr>
            </w:r>
            <w:r w:rsidR="00A9310D">
              <w:rPr>
                <w:noProof/>
                <w:webHidden/>
              </w:rPr>
              <w:fldChar w:fldCharType="separate"/>
            </w:r>
            <w:r w:rsidR="000B08E7">
              <w:rPr>
                <w:noProof/>
                <w:webHidden/>
              </w:rPr>
              <w:t>7</w:t>
            </w:r>
            <w:r w:rsidR="00A9310D">
              <w:rPr>
                <w:noProof/>
                <w:webHidden/>
              </w:rPr>
              <w:fldChar w:fldCharType="end"/>
            </w:r>
          </w:hyperlink>
        </w:p>
        <w:p w14:paraId="2BB7DC06" w14:textId="322185B2"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10" w:history="1">
            <w:r w:rsidR="00A9310D" w:rsidRPr="005D471F">
              <w:rPr>
                <w:rStyle w:val="Hyperlink"/>
                <w:noProof/>
              </w:rPr>
              <w:t>Patients</w:t>
            </w:r>
            <w:r w:rsidR="00A9310D">
              <w:rPr>
                <w:noProof/>
                <w:webHidden/>
              </w:rPr>
              <w:tab/>
            </w:r>
            <w:r w:rsidR="00A9310D">
              <w:rPr>
                <w:noProof/>
                <w:webHidden/>
              </w:rPr>
              <w:fldChar w:fldCharType="begin"/>
            </w:r>
            <w:r w:rsidR="00A9310D">
              <w:rPr>
                <w:noProof/>
                <w:webHidden/>
              </w:rPr>
              <w:instrText xml:space="preserve"> PAGEREF _Toc11575110 \h </w:instrText>
            </w:r>
            <w:r w:rsidR="00A9310D">
              <w:rPr>
                <w:noProof/>
                <w:webHidden/>
              </w:rPr>
            </w:r>
            <w:r w:rsidR="00A9310D">
              <w:rPr>
                <w:noProof/>
                <w:webHidden/>
              </w:rPr>
              <w:fldChar w:fldCharType="separate"/>
            </w:r>
            <w:r w:rsidR="000B08E7">
              <w:rPr>
                <w:noProof/>
                <w:webHidden/>
              </w:rPr>
              <w:t>7</w:t>
            </w:r>
            <w:r w:rsidR="00A9310D">
              <w:rPr>
                <w:noProof/>
                <w:webHidden/>
              </w:rPr>
              <w:fldChar w:fldCharType="end"/>
            </w:r>
          </w:hyperlink>
        </w:p>
        <w:p w14:paraId="4780947E" w14:textId="2CD3E22F"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11" w:history="1">
            <w:r w:rsidR="00A9310D" w:rsidRPr="005D471F">
              <w:rPr>
                <w:rStyle w:val="Hyperlink"/>
                <w:noProof/>
              </w:rPr>
              <w:t>Technology</w:t>
            </w:r>
            <w:r w:rsidR="00A9310D">
              <w:rPr>
                <w:noProof/>
                <w:webHidden/>
              </w:rPr>
              <w:tab/>
            </w:r>
            <w:r w:rsidR="00A9310D">
              <w:rPr>
                <w:noProof/>
                <w:webHidden/>
              </w:rPr>
              <w:fldChar w:fldCharType="begin"/>
            </w:r>
            <w:r w:rsidR="00A9310D">
              <w:rPr>
                <w:noProof/>
                <w:webHidden/>
              </w:rPr>
              <w:instrText xml:space="preserve"> PAGEREF _Toc11575111 \h </w:instrText>
            </w:r>
            <w:r w:rsidR="00A9310D">
              <w:rPr>
                <w:noProof/>
                <w:webHidden/>
              </w:rPr>
            </w:r>
            <w:r w:rsidR="00A9310D">
              <w:rPr>
                <w:noProof/>
                <w:webHidden/>
              </w:rPr>
              <w:fldChar w:fldCharType="separate"/>
            </w:r>
            <w:r w:rsidR="000B08E7">
              <w:rPr>
                <w:noProof/>
                <w:webHidden/>
              </w:rPr>
              <w:t>7</w:t>
            </w:r>
            <w:r w:rsidR="00A9310D">
              <w:rPr>
                <w:noProof/>
                <w:webHidden/>
              </w:rPr>
              <w:fldChar w:fldCharType="end"/>
            </w:r>
          </w:hyperlink>
        </w:p>
        <w:p w14:paraId="2ACD7619" w14:textId="20BDA81C"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12" w:history="1">
            <w:r w:rsidR="00A9310D" w:rsidRPr="005D471F">
              <w:rPr>
                <w:rStyle w:val="Hyperlink"/>
                <w:noProof/>
              </w:rPr>
              <w:t>Operative technique</w:t>
            </w:r>
            <w:r w:rsidR="00A9310D">
              <w:rPr>
                <w:noProof/>
                <w:webHidden/>
              </w:rPr>
              <w:tab/>
            </w:r>
            <w:r w:rsidR="00A9310D">
              <w:rPr>
                <w:noProof/>
                <w:webHidden/>
              </w:rPr>
              <w:fldChar w:fldCharType="begin"/>
            </w:r>
            <w:r w:rsidR="00A9310D">
              <w:rPr>
                <w:noProof/>
                <w:webHidden/>
              </w:rPr>
              <w:instrText xml:space="preserve"> PAGEREF _Toc11575112 \h </w:instrText>
            </w:r>
            <w:r w:rsidR="00A9310D">
              <w:rPr>
                <w:noProof/>
                <w:webHidden/>
              </w:rPr>
            </w:r>
            <w:r w:rsidR="00A9310D">
              <w:rPr>
                <w:noProof/>
                <w:webHidden/>
              </w:rPr>
              <w:fldChar w:fldCharType="separate"/>
            </w:r>
            <w:r w:rsidR="000B08E7">
              <w:rPr>
                <w:noProof/>
                <w:webHidden/>
              </w:rPr>
              <w:t>7</w:t>
            </w:r>
            <w:r w:rsidR="00A9310D">
              <w:rPr>
                <w:noProof/>
                <w:webHidden/>
              </w:rPr>
              <w:fldChar w:fldCharType="end"/>
            </w:r>
          </w:hyperlink>
        </w:p>
        <w:p w14:paraId="27386C22" w14:textId="04BEE4E7"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13" w:history="1">
            <w:r w:rsidR="00A9310D" w:rsidRPr="005D471F">
              <w:rPr>
                <w:rStyle w:val="Hyperlink"/>
                <w:noProof/>
              </w:rPr>
              <w:t>Statistical analysis</w:t>
            </w:r>
            <w:r w:rsidR="00A9310D">
              <w:rPr>
                <w:noProof/>
                <w:webHidden/>
              </w:rPr>
              <w:tab/>
            </w:r>
            <w:r w:rsidR="00A9310D">
              <w:rPr>
                <w:noProof/>
                <w:webHidden/>
              </w:rPr>
              <w:fldChar w:fldCharType="begin"/>
            </w:r>
            <w:r w:rsidR="00A9310D">
              <w:rPr>
                <w:noProof/>
                <w:webHidden/>
              </w:rPr>
              <w:instrText xml:space="preserve"> PAGEREF _Toc11575113 \h </w:instrText>
            </w:r>
            <w:r w:rsidR="00A9310D">
              <w:rPr>
                <w:noProof/>
                <w:webHidden/>
              </w:rPr>
            </w:r>
            <w:r w:rsidR="00A9310D">
              <w:rPr>
                <w:noProof/>
                <w:webHidden/>
              </w:rPr>
              <w:fldChar w:fldCharType="separate"/>
            </w:r>
            <w:r w:rsidR="000B08E7">
              <w:rPr>
                <w:noProof/>
                <w:webHidden/>
              </w:rPr>
              <w:t>8</w:t>
            </w:r>
            <w:r w:rsidR="00A9310D">
              <w:rPr>
                <w:noProof/>
                <w:webHidden/>
              </w:rPr>
              <w:fldChar w:fldCharType="end"/>
            </w:r>
          </w:hyperlink>
        </w:p>
        <w:p w14:paraId="3A992008" w14:textId="452E495F" w:rsidR="00A9310D" w:rsidRDefault="00D168D9">
          <w:pPr>
            <w:pStyle w:val="TOC1"/>
            <w:tabs>
              <w:tab w:val="right" w:leader="dot" w:pos="9350"/>
            </w:tabs>
            <w:rPr>
              <w:rFonts w:asciiTheme="minorHAnsi" w:eastAsiaTheme="minorEastAsia" w:hAnsiTheme="minorHAnsi"/>
              <w:b w:val="0"/>
              <w:bCs w:val="0"/>
              <w:noProof/>
              <w:lang w:val="en-CA"/>
            </w:rPr>
          </w:pPr>
          <w:hyperlink w:anchor="_Toc11575114" w:history="1">
            <w:r w:rsidR="00A9310D" w:rsidRPr="005D471F">
              <w:rPr>
                <w:rStyle w:val="Hyperlink"/>
                <w:noProof/>
              </w:rPr>
              <w:t>Results</w:t>
            </w:r>
            <w:r w:rsidR="00A9310D">
              <w:rPr>
                <w:noProof/>
                <w:webHidden/>
              </w:rPr>
              <w:tab/>
            </w:r>
            <w:r w:rsidR="00A9310D">
              <w:rPr>
                <w:noProof/>
                <w:webHidden/>
              </w:rPr>
              <w:fldChar w:fldCharType="begin"/>
            </w:r>
            <w:r w:rsidR="00A9310D">
              <w:rPr>
                <w:noProof/>
                <w:webHidden/>
              </w:rPr>
              <w:instrText xml:space="preserve"> PAGEREF _Toc11575114 \h </w:instrText>
            </w:r>
            <w:r w:rsidR="00A9310D">
              <w:rPr>
                <w:noProof/>
                <w:webHidden/>
              </w:rPr>
            </w:r>
            <w:r w:rsidR="00A9310D">
              <w:rPr>
                <w:noProof/>
                <w:webHidden/>
              </w:rPr>
              <w:fldChar w:fldCharType="separate"/>
            </w:r>
            <w:r w:rsidR="000B08E7">
              <w:rPr>
                <w:noProof/>
                <w:webHidden/>
              </w:rPr>
              <w:t>8</w:t>
            </w:r>
            <w:r w:rsidR="00A9310D">
              <w:rPr>
                <w:noProof/>
                <w:webHidden/>
              </w:rPr>
              <w:fldChar w:fldCharType="end"/>
            </w:r>
          </w:hyperlink>
        </w:p>
        <w:p w14:paraId="1F6E97EB" w14:textId="6F462849"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15" w:history="1">
            <w:r w:rsidR="00A9310D" w:rsidRPr="005D471F">
              <w:rPr>
                <w:rStyle w:val="Hyperlink"/>
                <w:noProof/>
              </w:rPr>
              <w:t>Baseline characteristics</w:t>
            </w:r>
            <w:r w:rsidR="00A9310D">
              <w:rPr>
                <w:noProof/>
                <w:webHidden/>
              </w:rPr>
              <w:tab/>
            </w:r>
            <w:r w:rsidR="00A9310D">
              <w:rPr>
                <w:noProof/>
                <w:webHidden/>
              </w:rPr>
              <w:fldChar w:fldCharType="begin"/>
            </w:r>
            <w:r w:rsidR="00A9310D">
              <w:rPr>
                <w:noProof/>
                <w:webHidden/>
              </w:rPr>
              <w:instrText xml:space="preserve"> PAGEREF _Toc11575115 \h </w:instrText>
            </w:r>
            <w:r w:rsidR="00A9310D">
              <w:rPr>
                <w:noProof/>
                <w:webHidden/>
              </w:rPr>
            </w:r>
            <w:r w:rsidR="00A9310D">
              <w:rPr>
                <w:noProof/>
                <w:webHidden/>
              </w:rPr>
              <w:fldChar w:fldCharType="separate"/>
            </w:r>
            <w:r w:rsidR="000B08E7">
              <w:rPr>
                <w:noProof/>
                <w:webHidden/>
              </w:rPr>
              <w:t>8</w:t>
            </w:r>
            <w:r w:rsidR="00A9310D">
              <w:rPr>
                <w:noProof/>
                <w:webHidden/>
              </w:rPr>
              <w:fldChar w:fldCharType="end"/>
            </w:r>
          </w:hyperlink>
        </w:p>
        <w:p w14:paraId="70C6D102" w14:textId="7F18A568"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16" w:history="1">
            <w:r w:rsidR="00A9310D" w:rsidRPr="005D471F">
              <w:rPr>
                <w:rStyle w:val="Hyperlink"/>
                <w:noProof/>
              </w:rPr>
              <w:t>Intraoperative details</w:t>
            </w:r>
            <w:r w:rsidR="00A9310D">
              <w:rPr>
                <w:noProof/>
                <w:webHidden/>
              </w:rPr>
              <w:tab/>
            </w:r>
            <w:r w:rsidR="00A9310D">
              <w:rPr>
                <w:noProof/>
                <w:webHidden/>
              </w:rPr>
              <w:fldChar w:fldCharType="begin"/>
            </w:r>
            <w:r w:rsidR="00A9310D">
              <w:rPr>
                <w:noProof/>
                <w:webHidden/>
              </w:rPr>
              <w:instrText xml:space="preserve"> PAGEREF _Toc11575116 \h </w:instrText>
            </w:r>
            <w:r w:rsidR="00A9310D">
              <w:rPr>
                <w:noProof/>
                <w:webHidden/>
              </w:rPr>
            </w:r>
            <w:r w:rsidR="00A9310D">
              <w:rPr>
                <w:noProof/>
                <w:webHidden/>
              </w:rPr>
              <w:fldChar w:fldCharType="separate"/>
            </w:r>
            <w:r w:rsidR="000B08E7">
              <w:rPr>
                <w:noProof/>
                <w:webHidden/>
              </w:rPr>
              <w:t>9</w:t>
            </w:r>
            <w:r w:rsidR="00A9310D">
              <w:rPr>
                <w:noProof/>
                <w:webHidden/>
              </w:rPr>
              <w:fldChar w:fldCharType="end"/>
            </w:r>
          </w:hyperlink>
        </w:p>
        <w:p w14:paraId="164D343D" w14:textId="47FA5905" w:rsidR="00A9310D" w:rsidRDefault="00D168D9">
          <w:pPr>
            <w:pStyle w:val="TOC1"/>
            <w:tabs>
              <w:tab w:val="right" w:leader="dot" w:pos="9350"/>
            </w:tabs>
            <w:rPr>
              <w:rFonts w:asciiTheme="minorHAnsi" w:eastAsiaTheme="minorEastAsia" w:hAnsiTheme="minorHAnsi"/>
              <w:b w:val="0"/>
              <w:bCs w:val="0"/>
              <w:noProof/>
              <w:lang w:val="en-CA"/>
            </w:rPr>
          </w:pPr>
          <w:hyperlink w:anchor="_Toc11575117" w:history="1">
            <w:r w:rsidR="00A9310D" w:rsidRPr="005D471F">
              <w:rPr>
                <w:rStyle w:val="Hyperlink"/>
                <w:noProof/>
              </w:rPr>
              <w:t>Discussion</w:t>
            </w:r>
            <w:r w:rsidR="00A9310D">
              <w:rPr>
                <w:noProof/>
                <w:webHidden/>
              </w:rPr>
              <w:tab/>
            </w:r>
            <w:r w:rsidR="00A9310D">
              <w:rPr>
                <w:noProof/>
                <w:webHidden/>
              </w:rPr>
              <w:fldChar w:fldCharType="begin"/>
            </w:r>
            <w:r w:rsidR="00A9310D">
              <w:rPr>
                <w:noProof/>
                <w:webHidden/>
              </w:rPr>
              <w:instrText xml:space="preserve"> PAGEREF _Toc11575117 \h </w:instrText>
            </w:r>
            <w:r w:rsidR="00A9310D">
              <w:rPr>
                <w:noProof/>
                <w:webHidden/>
              </w:rPr>
            </w:r>
            <w:r w:rsidR="00A9310D">
              <w:rPr>
                <w:noProof/>
                <w:webHidden/>
              </w:rPr>
              <w:fldChar w:fldCharType="separate"/>
            </w:r>
            <w:r w:rsidR="000B08E7">
              <w:rPr>
                <w:noProof/>
                <w:webHidden/>
              </w:rPr>
              <w:t>12</w:t>
            </w:r>
            <w:r w:rsidR="00A9310D">
              <w:rPr>
                <w:noProof/>
                <w:webHidden/>
              </w:rPr>
              <w:fldChar w:fldCharType="end"/>
            </w:r>
          </w:hyperlink>
        </w:p>
        <w:p w14:paraId="2AD9BB0A" w14:textId="33536638"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18" w:history="1">
            <w:r w:rsidR="00A9310D" w:rsidRPr="005D471F">
              <w:rPr>
                <w:rStyle w:val="Hyperlink"/>
                <w:noProof/>
              </w:rPr>
              <w:t>Limitations</w:t>
            </w:r>
            <w:r w:rsidR="00A9310D">
              <w:rPr>
                <w:noProof/>
                <w:webHidden/>
              </w:rPr>
              <w:tab/>
            </w:r>
            <w:r w:rsidR="00A9310D">
              <w:rPr>
                <w:noProof/>
                <w:webHidden/>
              </w:rPr>
              <w:fldChar w:fldCharType="begin"/>
            </w:r>
            <w:r w:rsidR="00A9310D">
              <w:rPr>
                <w:noProof/>
                <w:webHidden/>
              </w:rPr>
              <w:instrText xml:space="preserve"> PAGEREF _Toc11575118 \h </w:instrText>
            </w:r>
            <w:r w:rsidR="00A9310D">
              <w:rPr>
                <w:noProof/>
                <w:webHidden/>
              </w:rPr>
            </w:r>
            <w:r w:rsidR="00A9310D">
              <w:rPr>
                <w:noProof/>
                <w:webHidden/>
              </w:rPr>
              <w:fldChar w:fldCharType="separate"/>
            </w:r>
            <w:r w:rsidR="000B08E7">
              <w:rPr>
                <w:noProof/>
                <w:webHidden/>
              </w:rPr>
              <w:t>15</w:t>
            </w:r>
            <w:r w:rsidR="00A9310D">
              <w:rPr>
                <w:noProof/>
                <w:webHidden/>
              </w:rPr>
              <w:fldChar w:fldCharType="end"/>
            </w:r>
          </w:hyperlink>
        </w:p>
        <w:p w14:paraId="7DE92EEB" w14:textId="11893B98" w:rsidR="00A9310D" w:rsidRDefault="00D168D9">
          <w:pPr>
            <w:pStyle w:val="TOC1"/>
            <w:tabs>
              <w:tab w:val="right" w:leader="dot" w:pos="9350"/>
            </w:tabs>
            <w:rPr>
              <w:rFonts w:asciiTheme="minorHAnsi" w:eastAsiaTheme="minorEastAsia" w:hAnsiTheme="minorHAnsi"/>
              <w:b w:val="0"/>
              <w:bCs w:val="0"/>
              <w:noProof/>
              <w:lang w:val="en-CA"/>
            </w:rPr>
          </w:pPr>
          <w:hyperlink w:anchor="_Toc11575119" w:history="1">
            <w:r w:rsidR="00A9310D" w:rsidRPr="005D471F">
              <w:rPr>
                <w:rStyle w:val="Hyperlink"/>
                <w:noProof/>
              </w:rPr>
              <w:t>Conclusion</w:t>
            </w:r>
            <w:r w:rsidR="00A9310D">
              <w:rPr>
                <w:noProof/>
                <w:webHidden/>
              </w:rPr>
              <w:tab/>
            </w:r>
            <w:r w:rsidR="00A9310D">
              <w:rPr>
                <w:noProof/>
                <w:webHidden/>
              </w:rPr>
              <w:fldChar w:fldCharType="begin"/>
            </w:r>
            <w:r w:rsidR="00A9310D">
              <w:rPr>
                <w:noProof/>
                <w:webHidden/>
              </w:rPr>
              <w:instrText xml:space="preserve"> PAGEREF _Toc11575119 \h </w:instrText>
            </w:r>
            <w:r w:rsidR="00A9310D">
              <w:rPr>
                <w:noProof/>
                <w:webHidden/>
              </w:rPr>
            </w:r>
            <w:r w:rsidR="00A9310D">
              <w:rPr>
                <w:noProof/>
                <w:webHidden/>
              </w:rPr>
              <w:fldChar w:fldCharType="separate"/>
            </w:r>
            <w:r w:rsidR="000B08E7">
              <w:rPr>
                <w:noProof/>
                <w:webHidden/>
              </w:rPr>
              <w:t>15</w:t>
            </w:r>
            <w:r w:rsidR="00A9310D">
              <w:rPr>
                <w:noProof/>
                <w:webHidden/>
              </w:rPr>
              <w:fldChar w:fldCharType="end"/>
            </w:r>
          </w:hyperlink>
        </w:p>
        <w:p w14:paraId="75B9E7BA" w14:textId="577A8C0E" w:rsidR="00A9310D" w:rsidRDefault="00D168D9">
          <w:pPr>
            <w:pStyle w:val="TOC1"/>
            <w:tabs>
              <w:tab w:val="right" w:leader="dot" w:pos="9350"/>
            </w:tabs>
            <w:rPr>
              <w:rFonts w:asciiTheme="minorHAnsi" w:eastAsiaTheme="minorEastAsia" w:hAnsiTheme="minorHAnsi"/>
              <w:b w:val="0"/>
              <w:bCs w:val="0"/>
              <w:noProof/>
              <w:lang w:val="en-CA"/>
            </w:rPr>
          </w:pPr>
          <w:hyperlink w:anchor="_Toc11575120" w:history="1">
            <w:r w:rsidR="00A9310D" w:rsidRPr="005D471F">
              <w:rPr>
                <w:rStyle w:val="Hyperlink"/>
                <w:noProof/>
              </w:rPr>
              <w:t>Chapter 2:</w:t>
            </w:r>
            <w:r w:rsidR="00A9310D">
              <w:rPr>
                <w:noProof/>
                <w:webHidden/>
              </w:rPr>
              <w:tab/>
            </w:r>
            <w:r w:rsidR="00A9310D">
              <w:rPr>
                <w:noProof/>
                <w:webHidden/>
              </w:rPr>
              <w:fldChar w:fldCharType="begin"/>
            </w:r>
            <w:r w:rsidR="00A9310D">
              <w:rPr>
                <w:noProof/>
                <w:webHidden/>
              </w:rPr>
              <w:instrText xml:space="preserve"> PAGEREF _Toc11575120 \h </w:instrText>
            </w:r>
            <w:r w:rsidR="00A9310D">
              <w:rPr>
                <w:noProof/>
                <w:webHidden/>
              </w:rPr>
            </w:r>
            <w:r w:rsidR="00A9310D">
              <w:rPr>
                <w:noProof/>
                <w:webHidden/>
              </w:rPr>
              <w:fldChar w:fldCharType="separate"/>
            </w:r>
            <w:r w:rsidR="000B08E7">
              <w:rPr>
                <w:noProof/>
                <w:webHidden/>
              </w:rPr>
              <w:t>16</w:t>
            </w:r>
            <w:r w:rsidR="00A9310D">
              <w:rPr>
                <w:noProof/>
                <w:webHidden/>
              </w:rPr>
              <w:fldChar w:fldCharType="end"/>
            </w:r>
          </w:hyperlink>
        </w:p>
        <w:p w14:paraId="77FBBC3C" w14:textId="47DE4093" w:rsidR="00A9310D" w:rsidRDefault="00D168D9">
          <w:pPr>
            <w:pStyle w:val="TOC1"/>
            <w:tabs>
              <w:tab w:val="right" w:leader="dot" w:pos="9350"/>
            </w:tabs>
            <w:rPr>
              <w:rFonts w:asciiTheme="minorHAnsi" w:eastAsiaTheme="minorEastAsia" w:hAnsiTheme="minorHAnsi"/>
              <w:b w:val="0"/>
              <w:bCs w:val="0"/>
              <w:noProof/>
              <w:lang w:val="en-CA"/>
            </w:rPr>
          </w:pPr>
          <w:hyperlink w:anchor="_Toc11575121" w:history="1">
            <w:r w:rsidR="00A9310D" w:rsidRPr="005D471F">
              <w:rPr>
                <w:rStyle w:val="Hyperlink"/>
                <w:noProof/>
              </w:rPr>
              <w:t>A Survey of Cardiac Surgeons to evaluate the use of Sutureless Aortic Valve Replacement in Canada</w:t>
            </w:r>
            <w:r w:rsidR="00A9310D">
              <w:rPr>
                <w:noProof/>
                <w:webHidden/>
              </w:rPr>
              <w:tab/>
            </w:r>
            <w:r w:rsidR="00A9310D">
              <w:rPr>
                <w:noProof/>
                <w:webHidden/>
              </w:rPr>
              <w:fldChar w:fldCharType="begin"/>
            </w:r>
            <w:r w:rsidR="00A9310D">
              <w:rPr>
                <w:noProof/>
                <w:webHidden/>
              </w:rPr>
              <w:instrText xml:space="preserve"> PAGEREF _Toc11575121 \h </w:instrText>
            </w:r>
            <w:r w:rsidR="00A9310D">
              <w:rPr>
                <w:noProof/>
                <w:webHidden/>
              </w:rPr>
            </w:r>
            <w:r w:rsidR="00A9310D">
              <w:rPr>
                <w:noProof/>
                <w:webHidden/>
              </w:rPr>
              <w:fldChar w:fldCharType="separate"/>
            </w:r>
            <w:r w:rsidR="000B08E7">
              <w:rPr>
                <w:noProof/>
                <w:webHidden/>
              </w:rPr>
              <w:t>16</w:t>
            </w:r>
            <w:r w:rsidR="00A9310D">
              <w:rPr>
                <w:noProof/>
                <w:webHidden/>
              </w:rPr>
              <w:fldChar w:fldCharType="end"/>
            </w:r>
          </w:hyperlink>
        </w:p>
        <w:p w14:paraId="0F7138C5" w14:textId="678911F3" w:rsidR="00A9310D" w:rsidRDefault="00D168D9">
          <w:pPr>
            <w:pStyle w:val="TOC1"/>
            <w:tabs>
              <w:tab w:val="right" w:leader="dot" w:pos="9350"/>
            </w:tabs>
            <w:rPr>
              <w:rFonts w:asciiTheme="minorHAnsi" w:eastAsiaTheme="minorEastAsia" w:hAnsiTheme="minorHAnsi"/>
              <w:b w:val="0"/>
              <w:bCs w:val="0"/>
              <w:noProof/>
              <w:lang w:val="en-CA"/>
            </w:rPr>
          </w:pPr>
          <w:hyperlink w:anchor="_Toc11575122" w:history="1">
            <w:r w:rsidR="00A9310D" w:rsidRPr="005D471F">
              <w:rPr>
                <w:rStyle w:val="Hyperlink"/>
                <w:noProof/>
                <w:lang w:val="en-CA"/>
              </w:rPr>
              <w:t>Abstract</w:t>
            </w:r>
            <w:r w:rsidR="00A9310D">
              <w:rPr>
                <w:noProof/>
                <w:webHidden/>
              </w:rPr>
              <w:tab/>
            </w:r>
            <w:r w:rsidR="00A9310D">
              <w:rPr>
                <w:noProof/>
                <w:webHidden/>
              </w:rPr>
              <w:fldChar w:fldCharType="begin"/>
            </w:r>
            <w:r w:rsidR="00A9310D">
              <w:rPr>
                <w:noProof/>
                <w:webHidden/>
              </w:rPr>
              <w:instrText xml:space="preserve"> PAGEREF _Toc11575122 \h </w:instrText>
            </w:r>
            <w:r w:rsidR="00A9310D">
              <w:rPr>
                <w:noProof/>
                <w:webHidden/>
              </w:rPr>
            </w:r>
            <w:r w:rsidR="00A9310D">
              <w:rPr>
                <w:noProof/>
                <w:webHidden/>
              </w:rPr>
              <w:fldChar w:fldCharType="separate"/>
            </w:r>
            <w:r w:rsidR="000B08E7">
              <w:rPr>
                <w:noProof/>
                <w:webHidden/>
              </w:rPr>
              <w:t>18</w:t>
            </w:r>
            <w:r w:rsidR="00A9310D">
              <w:rPr>
                <w:noProof/>
                <w:webHidden/>
              </w:rPr>
              <w:fldChar w:fldCharType="end"/>
            </w:r>
          </w:hyperlink>
        </w:p>
        <w:p w14:paraId="059B917F" w14:textId="7CD1DD2A"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23" w:history="1">
            <w:r w:rsidR="00A9310D" w:rsidRPr="005D471F">
              <w:rPr>
                <w:rStyle w:val="Hyperlink"/>
                <w:noProof/>
              </w:rPr>
              <w:t>Background</w:t>
            </w:r>
            <w:r w:rsidR="00A9310D">
              <w:rPr>
                <w:noProof/>
                <w:webHidden/>
              </w:rPr>
              <w:tab/>
            </w:r>
            <w:r w:rsidR="00A9310D">
              <w:rPr>
                <w:noProof/>
                <w:webHidden/>
              </w:rPr>
              <w:fldChar w:fldCharType="begin"/>
            </w:r>
            <w:r w:rsidR="00A9310D">
              <w:rPr>
                <w:noProof/>
                <w:webHidden/>
              </w:rPr>
              <w:instrText xml:space="preserve"> PAGEREF _Toc11575123 \h </w:instrText>
            </w:r>
            <w:r w:rsidR="00A9310D">
              <w:rPr>
                <w:noProof/>
                <w:webHidden/>
              </w:rPr>
            </w:r>
            <w:r w:rsidR="00A9310D">
              <w:rPr>
                <w:noProof/>
                <w:webHidden/>
              </w:rPr>
              <w:fldChar w:fldCharType="separate"/>
            </w:r>
            <w:r w:rsidR="000B08E7">
              <w:rPr>
                <w:noProof/>
                <w:webHidden/>
              </w:rPr>
              <w:t>18</w:t>
            </w:r>
            <w:r w:rsidR="00A9310D">
              <w:rPr>
                <w:noProof/>
                <w:webHidden/>
              </w:rPr>
              <w:fldChar w:fldCharType="end"/>
            </w:r>
          </w:hyperlink>
        </w:p>
        <w:p w14:paraId="3C2963E4" w14:textId="1F46E63E"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24" w:history="1">
            <w:r w:rsidR="00A9310D" w:rsidRPr="005D471F">
              <w:rPr>
                <w:rStyle w:val="Hyperlink"/>
                <w:noProof/>
              </w:rPr>
              <w:t>Objective</w:t>
            </w:r>
            <w:r w:rsidR="00A9310D">
              <w:rPr>
                <w:noProof/>
                <w:webHidden/>
              </w:rPr>
              <w:tab/>
            </w:r>
            <w:r w:rsidR="00A9310D">
              <w:rPr>
                <w:noProof/>
                <w:webHidden/>
              </w:rPr>
              <w:fldChar w:fldCharType="begin"/>
            </w:r>
            <w:r w:rsidR="00A9310D">
              <w:rPr>
                <w:noProof/>
                <w:webHidden/>
              </w:rPr>
              <w:instrText xml:space="preserve"> PAGEREF _Toc11575124 \h </w:instrText>
            </w:r>
            <w:r w:rsidR="00A9310D">
              <w:rPr>
                <w:noProof/>
                <w:webHidden/>
              </w:rPr>
            </w:r>
            <w:r w:rsidR="00A9310D">
              <w:rPr>
                <w:noProof/>
                <w:webHidden/>
              </w:rPr>
              <w:fldChar w:fldCharType="separate"/>
            </w:r>
            <w:r w:rsidR="000B08E7">
              <w:rPr>
                <w:noProof/>
                <w:webHidden/>
              </w:rPr>
              <w:t>18</w:t>
            </w:r>
            <w:r w:rsidR="00A9310D">
              <w:rPr>
                <w:noProof/>
                <w:webHidden/>
              </w:rPr>
              <w:fldChar w:fldCharType="end"/>
            </w:r>
          </w:hyperlink>
        </w:p>
        <w:p w14:paraId="1AEA08DB" w14:textId="36C94714"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25" w:history="1">
            <w:r w:rsidR="00A9310D" w:rsidRPr="005D471F">
              <w:rPr>
                <w:rStyle w:val="Hyperlink"/>
                <w:noProof/>
              </w:rPr>
              <w:t>Methods/Result</w:t>
            </w:r>
            <w:r w:rsidR="00A9310D">
              <w:rPr>
                <w:noProof/>
                <w:webHidden/>
              </w:rPr>
              <w:tab/>
            </w:r>
            <w:r w:rsidR="00A9310D">
              <w:rPr>
                <w:noProof/>
                <w:webHidden/>
              </w:rPr>
              <w:fldChar w:fldCharType="begin"/>
            </w:r>
            <w:r w:rsidR="00A9310D">
              <w:rPr>
                <w:noProof/>
                <w:webHidden/>
              </w:rPr>
              <w:instrText xml:space="preserve"> PAGEREF _Toc11575125 \h </w:instrText>
            </w:r>
            <w:r w:rsidR="00A9310D">
              <w:rPr>
                <w:noProof/>
                <w:webHidden/>
              </w:rPr>
            </w:r>
            <w:r w:rsidR="00A9310D">
              <w:rPr>
                <w:noProof/>
                <w:webHidden/>
              </w:rPr>
              <w:fldChar w:fldCharType="separate"/>
            </w:r>
            <w:r w:rsidR="000B08E7">
              <w:rPr>
                <w:noProof/>
                <w:webHidden/>
              </w:rPr>
              <w:t>18</w:t>
            </w:r>
            <w:r w:rsidR="00A9310D">
              <w:rPr>
                <w:noProof/>
                <w:webHidden/>
              </w:rPr>
              <w:fldChar w:fldCharType="end"/>
            </w:r>
          </w:hyperlink>
        </w:p>
        <w:p w14:paraId="1F628A09" w14:textId="5DADD1CF" w:rsidR="00A9310D" w:rsidRDefault="00D168D9">
          <w:pPr>
            <w:pStyle w:val="TOC1"/>
            <w:tabs>
              <w:tab w:val="right" w:leader="dot" w:pos="9350"/>
            </w:tabs>
            <w:rPr>
              <w:rFonts w:asciiTheme="minorHAnsi" w:eastAsiaTheme="minorEastAsia" w:hAnsiTheme="minorHAnsi"/>
              <w:b w:val="0"/>
              <w:bCs w:val="0"/>
              <w:noProof/>
              <w:lang w:val="en-CA"/>
            </w:rPr>
          </w:pPr>
          <w:hyperlink w:anchor="_Toc11575126" w:history="1">
            <w:r w:rsidR="00A9310D" w:rsidRPr="005D471F">
              <w:rPr>
                <w:rStyle w:val="Hyperlink"/>
                <w:noProof/>
              </w:rPr>
              <w:t>Introduction</w:t>
            </w:r>
            <w:r w:rsidR="00A9310D">
              <w:rPr>
                <w:noProof/>
                <w:webHidden/>
              </w:rPr>
              <w:tab/>
            </w:r>
            <w:r w:rsidR="00A9310D">
              <w:rPr>
                <w:noProof/>
                <w:webHidden/>
              </w:rPr>
              <w:fldChar w:fldCharType="begin"/>
            </w:r>
            <w:r w:rsidR="00A9310D">
              <w:rPr>
                <w:noProof/>
                <w:webHidden/>
              </w:rPr>
              <w:instrText xml:space="preserve"> PAGEREF _Toc11575126 \h </w:instrText>
            </w:r>
            <w:r w:rsidR="00A9310D">
              <w:rPr>
                <w:noProof/>
                <w:webHidden/>
              </w:rPr>
            </w:r>
            <w:r w:rsidR="00A9310D">
              <w:rPr>
                <w:noProof/>
                <w:webHidden/>
              </w:rPr>
              <w:fldChar w:fldCharType="separate"/>
            </w:r>
            <w:r w:rsidR="000B08E7">
              <w:rPr>
                <w:noProof/>
                <w:webHidden/>
              </w:rPr>
              <w:t>20</w:t>
            </w:r>
            <w:r w:rsidR="00A9310D">
              <w:rPr>
                <w:noProof/>
                <w:webHidden/>
              </w:rPr>
              <w:fldChar w:fldCharType="end"/>
            </w:r>
          </w:hyperlink>
        </w:p>
        <w:p w14:paraId="225631E5" w14:textId="51B8356F" w:rsidR="00A9310D" w:rsidRDefault="00D168D9">
          <w:pPr>
            <w:pStyle w:val="TOC1"/>
            <w:tabs>
              <w:tab w:val="right" w:leader="dot" w:pos="9350"/>
            </w:tabs>
            <w:rPr>
              <w:rFonts w:asciiTheme="minorHAnsi" w:eastAsiaTheme="minorEastAsia" w:hAnsiTheme="minorHAnsi"/>
              <w:b w:val="0"/>
              <w:bCs w:val="0"/>
              <w:noProof/>
              <w:lang w:val="en-CA"/>
            </w:rPr>
          </w:pPr>
          <w:hyperlink w:anchor="_Toc11575127" w:history="1">
            <w:r w:rsidR="00A9310D" w:rsidRPr="005D471F">
              <w:rPr>
                <w:rStyle w:val="Hyperlink"/>
                <w:noProof/>
              </w:rPr>
              <w:t>Materials and Methods</w:t>
            </w:r>
            <w:r w:rsidR="00A9310D">
              <w:rPr>
                <w:noProof/>
                <w:webHidden/>
              </w:rPr>
              <w:tab/>
            </w:r>
            <w:r w:rsidR="00A9310D">
              <w:rPr>
                <w:noProof/>
                <w:webHidden/>
              </w:rPr>
              <w:fldChar w:fldCharType="begin"/>
            </w:r>
            <w:r w:rsidR="00A9310D">
              <w:rPr>
                <w:noProof/>
                <w:webHidden/>
              </w:rPr>
              <w:instrText xml:space="preserve"> PAGEREF _Toc11575127 \h </w:instrText>
            </w:r>
            <w:r w:rsidR="00A9310D">
              <w:rPr>
                <w:noProof/>
                <w:webHidden/>
              </w:rPr>
            </w:r>
            <w:r w:rsidR="00A9310D">
              <w:rPr>
                <w:noProof/>
                <w:webHidden/>
              </w:rPr>
              <w:fldChar w:fldCharType="separate"/>
            </w:r>
            <w:r w:rsidR="000B08E7">
              <w:rPr>
                <w:noProof/>
                <w:webHidden/>
              </w:rPr>
              <w:t>21</w:t>
            </w:r>
            <w:r w:rsidR="00A9310D">
              <w:rPr>
                <w:noProof/>
                <w:webHidden/>
              </w:rPr>
              <w:fldChar w:fldCharType="end"/>
            </w:r>
          </w:hyperlink>
        </w:p>
        <w:p w14:paraId="5FC4E1A0" w14:textId="0C521F23"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28" w:history="1">
            <w:r w:rsidR="00A9310D" w:rsidRPr="005D471F">
              <w:rPr>
                <w:rStyle w:val="Hyperlink"/>
                <w:noProof/>
              </w:rPr>
              <w:t>Survey Development</w:t>
            </w:r>
            <w:r w:rsidR="00A9310D">
              <w:rPr>
                <w:noProof/>
                <w:webHidden/>
              </w:rPr>
              <w:tab/>
            </w:r>
            <w:r w:rsidR="00A9310D">
              <w:rPr>
                <w:noProof/>
                <w:webHidden/>
              </w:rPr>
              <w:fldChar w:fldCharType="begin"/>
            </w:r>
            <w:r w:rsidR="00A9310D">
              <w:rPr>
                <w:noProof/>
                <w:webHidden/>
              </w:rPr>
              <w:instrText xml:space="preserve"> PAGEREF _Toc11575128 \h </w:instrText>
            </w:r>
            <w:r w:rsidR="00A9310D">
              <w:rPr>
                <w:noProof/>
                <w:webHidden/>
              </w:rPr>
            </w:r>
            <w:r w:rsidR="00A9310D">
              <w:rPr>
                <w:noProof/>
                <w:webHidden/>
              </w:rPr>
              <w:fldChar w:fldCharType="separate"/>
            </w:r>
            <w:r w:rsidR="000B08E7">
              <w:rPr>
                <w:noProof/>
                <w:webHidden/>
              </w:rPr>
              <w:t>21</w:t>
            </w:r>
            <w:r w:rsidR="00A9310D">
              <w:rPr>
                <w:noProof/>
                <w:webHidden/>
              </w:rPr>
              <w:fldChar w:fldCharType="end"/>
            </w:r>
          </w:hyperlink>
        </w:p>
        <w:p w14:paraId="1F10A340" w14:textId="0783BA41"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29" w:history="1">
            <w:r w:rsidR="00A9310D" w:rsidRPr="005D471F">
              <w:rPr>
                <w:rStyle w:val="Hyperlink"/>
                <w:noProof/>
              </w:rPr>
              <w:t>Participant Identification</w:t>
            </w:r>
            <w:r w:rsidR="00A9310D">
              <w:rPr>
                <w:noProof/>
                <w:webHidden/>
              </w:rPr>
              <w:tab/>
            </w:r>
            <w:r w:rsidR="00A9310D">
              <w:rPr>
                <w:noProof/>
                <w:webHidden/>
              </w:rPr>
              <w:fldChar w:fldCharType="begin"/>
            </w:r>
            <w:r w:rsidR="00A9310D">
              <w:rPr>
                <w:noProof/>
                <w:webHidden/>
              </w:rPr>
              <w:instrText xml:space="preserve"> PAGEREF _Toc11575129 \h </w:instrText>
            </w:r>
            <w:r w:rsidR="00A9310D">
              <w:rPr>
                <w:noProof/>
                <w:webHidden/>
              </w:rPr>
            </w:r>
            <w:r w:rsidR="00A9310D">
              <w:rPr>
                <w:noProof/>
                <w:webHidden/>
              </w:rPr>
              <w:fldChar w:fldCharType="separate"/>
            </w:r>
            <w:r w:rsidR="000B08E7">
              <w:rPr>
                <w:noProof/>
                <w:webHidden/>
              </w:rPr>
              <w:t>21</w:t>
            </w:r>
            <w:r w:rsidR="00A9310D">
              <w:rPr>
                <w:noProof/>
                <w:webHidden/>
              </w:rPr>
              <w:fldChar w:fldCharType="end"/>
            </w:r>
          </w:hyperlink>
        </w:p>
        <w:p w14:paraId="5C5385D8" w14:textId="344654D2"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30" w:history="1">
            <w:r w:rsidR="00A9310D" w:rsidRPr="005D471F">
              <w:rPr>
                <w:rStyle w:val="Hyperlink"/>
                <w:noProof/>
              </w:rPr>
              <w:t>Survey Administration</w:t>
            </w:r>
            <w:r w:rsidR="00A9310D">
              <w:rPr>
                <w:noProof/>
                <w:webHidden/>
              </w:rPr>
              <w:tab/>
            </w:r>
            <w:r w:rsidR="00A9310D">
              <w:rPr>
                <w:noProof/>
                <w:webHidden/>
              </w:rPr>
              <w:fldChar w:fldCharType="begin"/>
            </w:r>
            <w:r w:rsidR="00A9310D">
              <w:rPr>
                <w:noProof/>
                <w:webHidden/>
              </w:rPr>
              <w:instrText xml:space="preserve"> PAGEREF _Toc11575130 \h </w:instrText>
            </w:r>
            <w:r w:rsidR="00A9310D">
              <w:rPr>
                <w:noProof/>
                <w:webHidden/>
              </w:rPr>
            </w:r>
            <w:r w:rsidR="00A9310D">
              <w:rPr>
                <w:noProof/>
                <w:webHidden/>
              </w:rPr>
              <w:fldChar w:fldCharType="separate"/>
            </w:r>
            <w:r w:rsidR="000B08E7">
              <w:rPr>
                <w:noProof/>
                <w:webHidden/>
              </w:rPr>
              <w:t>21</w:t>
            </w:r>
            <w:r w:rsidR="00A9310D">
              <w:rPr>
                <w:noProof/>
                <w:webHidden/>
              </w:rPr>
              <w:fldChar w:fldCharType="end"/>
            </w:r>
          </w:hyperlink>
        </w:p>
        <w:p w14:paraId="0B42A722" w14:textId="309C4CC9"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31" w:history="1">
            <w:r w:rsidR="00A9310D" w:rsidRPr="005D471F">
              <w:rPr>
                <w:rStyle w:val="Hyperlink"/>
                <w:noProof/>
              </w:rPr>
              <w:t>Statistical Analyses</w:t>
            </w:r>
            <w:r w:rsidR="00A9310D">
              <w:rPr>
                <w:noProof/>
                <w:webHidden/>
              </w:rPr>
              <w:tab/>
            </w:r>
            <w:r w:rsidR="00A9310D">
              <w:rPr>
                <w:noProof/>
                <w:webHidden/>
              </w:rPr>
              <w:fldChar w:fldCharType="begin"/>
            </w:r>
            <w:r w:rsidR="00A9310D">
              <w:rPr>
                <w:noProof/>
                <w:webHidden/>
              </w:rPr>
              <w:instrText xml:space="preserve"> PAGEREF _Toc11575131 \h </w:instrText>
            </w:r>
            <w:r w:rsidR="00A9310D">
              <w:rPr>
                <w:noProof/>
                <w:webHidden/>
              </w:rPr>
            </w:r>
            <w:r w:rsidR="00A9310D">
              <w:rPr>
                <w:noProof/>
                <w:webHidden/>
              </w:rPr>
              <w:fldChar w:fldCharType="separate"/>
            </w:r>
            <w:r w:rsidR="000B08E7">
              <w:rPr>
                <w:noProof/>
                <w:webHidden/>
              </w:rPr>
              <w:t>22</w:t>
            </w:r>
            <w:r w:rsidR="00A9310D">
              <w:rPr>
                <w:noProof/>
                <w:webHidden/>
              </w:rPr>
              <w:fldChar w:fldCharType="end"/>
            </w:r>
          </w:hyperlink>
        </w:p>
        <w:p w14:paraId="171279E7" w14:textId="18FB40CF" w:rsidR="00A9310D" w:rsidRDefault="00D168D9">
          <w:pPr>
            <w:pStyle w:val="TOC1"/>
            <w:tabs>
              <w:tab w:val="right" w:leader="dot" w:pos="9350"/>
            </w:tabs>
            <w:rPr>
              <w:rFonts w:asciiTheme="minorHAnsi" w:eastAsiaTheme="minorEastAsia" w:hAnsiTheme="minorHAnsi"/>
              <w:b w:val="0"/>
              <w:bCs w:val="0"/>
              <w:noProof/>
              <w:lang w:val="en-CA"/>
            </w:rPr>
          </w:pPr>
          <w:hyperlink w:anchor="_Toc11575132" w:history="1">
            <w:r w:rsidR="00A9310D" w:rsidRPr="005D471F">
              <w:rPr>
                <w:rStyle w:val="Hyperlink"/>
                <w:noProof/>
              </w:rPr>
              <w:t>Results</w:t>
            </w:r>
            <w:r w:rsidR="00A9310D">
              <w:rPr>
                <w:noProof/>
                <w:webHidden/>
              </w:rPr>
              <w:tab/>
            </w:r>
            <w:r w:rsidR="00A9310D">
              <w:rPr>
                <w:noProof/>
                <w:webHidden/>
              </w:rPr>
              <w:fldChar w:fldCharType="begin"/>
            </w:r>
            <w:r w:rsidR="00A9310D">
              <w:rPr>
                <w:noProof/>
                <w:webHidden/>
              </w:rPr>
              <w:instrText xml:space="preserve"> PAGEREF _Toc11575132 \h </w:instrText>
            </w:r>
            <w:r w:rsidR="00A9310D">
              <w:rPr>
                <w:noProof/>
                <w:webHidden/>
              </w:rPr>
            </w:r>
            <w:r w:rsidR="00A9310D">
              <w:rPr>
                <w:noProof/>
                <w:webHidden/>
              </w:rPr>
              <w:fldChar w:fldCharType="separate"/>
            </w:r>
            <w:r w:rsidR="000B08E7">
              <w:rPr>
                <w:noProof/>
                <w:webHidden/>
              </w:rPr>
              <w:t>22</w:t>
            </w:r>
            <w:r w:rsidR="00A9310D">
              <w:rPr>
                <w:noProof/>
                <w:webHidden/>
              </w:rPr>
              <w:fldChar w:fldCharType="end"/>
            </w:r>
          </w:hyperlink>
        </w:p>
        <w:p w14:paraId="3ADB4F63" w14:textId="55EBB358"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33" w:history="1">
            <w:r w:rsidR="00A9310D" w:rsidRPr="005D471F">
              <w:rPr>
                <w:rStyle w:val="Hyperlink"/>
                <w:noProof/>
              </w:rPr>
              <w:t>Respondent Characteristics</w:t>
            </w:r>
            <w:r w:rsidR="00A9310D">
              <w:rPr>
                <w:noProof/>
                <w:webHidden/>
              </w:rPr>
              <w:tab/>
            </w:r>
            <w:r w:rsidR="00A9310D">
              <w:rPr>
                <w:noProof/>
                <w:webHidden/>
              </w:rPr>
              <w:fldChar w:fldCharType="begin"/>
            </w:r>
            <w:r w:rsidR="00A9310D">
              <w:rPr>
                <w:noProof/>
                <w:webHidden/>
              </w:rPr>
              <w:instrText xml:space="preserve"> PAGEREF _Toc11575133 \h </w:instrText>
            </w:r>
            <w:r w:rsidR="00A9310D">
              <w:rPr>
                <w:noProof/>
                <w:webHidden/>
              </w:rPr>
            </w:r>
            <w:r w:rsidR="00A9310D">
              <w:rPr>
                <w:noProof/>
                <w:webHidden/>
              </w:rPr>
              <w:fldChar w:fldCharType="separate"/>
            </w:r>
            <w:r w:rsidR="000B08E7">
              <w:rPr>
                <w:noProof/>
                <w:webHidden/>
              </w:rPr>
              <w:t>22</w:t>
            </w:r>
            <w:r w:rsidR="00A9310D">
              <w:rPr>
                <w:noProof/>
                <w:webHidden/>
              </w:rPr>
              <w:fldChar w:fldCharType="end"/>
            </w:r>
          </w:hyperlink>
        </w:p>
        <w:p w14:paraId="0A8152D9" w14:textId="55E035DF"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34" w:history="1">
            <w:r w:rsidR="00A9310D" w:rsidRPr="005D471F">
              <w:rPr>
                <w:rStyle w:val="Hyperlink"/>
                <w:noProof/>
              </w:rPr>
              <w:t>Valve choice practice</w:t>
            </w:r>
            <w:r w:rsidR="00A9310D">
              <w:rPr>
                <w:noProof/>
                <w:webHidden/>
              </w:rPr>
              <w:tab/>
            </w:r>
            <w:r w:rsidR="00A9310D">
              <w:rPr>
                <w:noProof/>
                <w:webHidden/>
              </w:rPr>
              <w:fldChar w:fldCharType="begin"/>
            </w:r>
            <w:r w:rsidR="00A9310D">
              <w:rPr>
                <w:noProof/>
                <w:webHidden/>
              </w:rPr>
              <w:instrText xml:space="preserve"> PAGEREF _Toc11575134 \h </w:instrText>
            </w:r>
            <w:r w:rsidR="00A9310D">
              <w:rPr>
                <w:noProof/>
                <w:webHidden/>
              </w:rPr>
            </w:r>
            <w:r w:rsidR="00A9310D">
              <w:rPr>
                <w:noProof/>
                <w:webHidden/>
              </w:rPr>
              <w:fldChar w:fldCharType="separate"/>
            </w:r>
            <w:r w:rsidR="000B08E7">
              <w:rPr>
                <w:noProof/>
                <w:webHidden/>
              </w:rPr>
              <w:t>22</w:t>
            </w:r>
            <w:r w:rsidR="00A9310D">
              <w:rPr>
                <w:noProof/>
                <w:webHidden/>
              </w:rPr>
              <w:fldChar w:fldCharType="end"/>
            </w:r>
          </w:hyperlink>
        </w:p>
        <w:p w14:paraId="1E54060E" w14:textId="5AD3F01F"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35" w:history="1">
            <w:r w:rsidR="00A9310D" w:rsidRPr="005D471F">
              <w:rPr>
                <w:rStyle w:val="Hyperlink"/>
                <w:noProof/>
              </w:rPr>
              <w:t>Influential Factors to Implant SuAVR</w:t>
            </w:r>
            <w:r w:rsidR="00A9310D">
              <w:rPr>
                <w:noProof/>
                <w:webHidden/>
              </w:rPr>
              <w:tab/>
            </w:r>
            <w:r w:rsidR="00A9310D">
              <w:rPr>
                <w:noProof/>
                <w:webHidden/>
              </w:rPr>
              <w:fldChar w:fldCharType="begin"/>
            </w:r>
            <w:r w:rsidR="00A9310D">
              <w:rPr>
                <w:noProof/>
                <w:webHidden/>
              </w:rPr>
              <w:instrText xml:space="preserve"> PAGEREF _Toc11575135 \h </w:instrText>
            </w:r>
            <w:r w:rsidR="00A9310D">
              <w:rPr>
                <w:noProof/>
                <w:webHidden/>
              </w:rPr>
            </w:r>
            <w:r w:rsidR="00A9310D">
              <w:rPr>
                <w:noProof/>
                <w:webHidden/>
              </w:rPr>
              <w:fldChar w:fldCharType="separate"/>
            </w:r>
            <w:r w:rsidR="000B08E7">
              <w:rPr>
                <w:noProof/>
                <w:webHidden/>
              </w:rPr>
              <w:t>22</w:t>
            </w:r>
            <w:r w:rsidR="00A9310D">
              <w:rPr>
                <w:noProof/>
                <w:webHidden/>
              </w:rPr>
              <w:fldChar w:fldCharType="end"/>
            </w:r>
          </w:hyperlink>
        </w:p>
        <w:p w14:paraId="18791BE8" w14:textId="637B377E" w:rsidR="00A9310D" w:rsidRDefault="00D168D9">
          <w:pPr>
            <w:pStyle w:val="TOC3"/>
            <w:tabs>
              <w:tab w:val="right" w:leader="dot" w:pos="9350"/>
            </w:tabs>
            <w:rPr>
              <w:rFonts w:asciiTheme="minorHAnsi" w:eastAsiaTheme="minorEastAsia" w:hAnsiTheme="minorHAnsi"/>
              <w:noProof/>
              <w:sz w:val="24"/>
              <w:szCs w:val="24"/>
              <w:lang w:val="en-CA"/>
            </w:rPr>
          </w:pPr>
          <w:hyperlink w:anchor="_Toc11575136" w:history="1">
            <w:r w:rsidR="00A9310D" w:rsidRPr="005D471F">
              <w:rPr>
                <w:rStyle w:val="Hyperlink"/>
                <w:rFonts w:eastAsia="MS Mincho"/>
                <w:noProof/>
              </w:rPr>
              <w:t>Clinical Factors.</w:t>
            </w:r>
            <w:r w:rsidR="00A9310D">
              <w:rPr>
                <w:noProof/>
                <w:webHidden/>
              </w:rPr>
              <w:tab/>
            </w:r>
            <w:r w:rsidR="00A9310D">
              <w:rPr>
                <w:noProof/>
                <w:webHidden/>
              </w:rPr>
              <w:fldChar w:fldCharType="begin"/>
            </w:r>
            <w:r w:rsidR="00A9310D">
              <w:rPr>
                <w:noProof/>
                <w:webHidden/>
              </w:rPr>
              <w:instrText xml:space="preserve"> PAGEREF _Toc11575136 \h </w:instrText>
            </w:r>
            <w:r w:rsidR="00A9310D">
              <w:rPr>
                <w:noProof/>
                <w:webHidden/>
              </w:rPr>
            </w:r>
            <w:r w:rsidR="00A9310D">
              <w:rPr>
                <w:noProof/>
                <w:webHidden/>
              </w:rPr>
              <w:fldChar w:fldCharType="separate"/>
            </w:r>
            <w:r w:rsidR="000B08E7">
              <w:rPr>
                <w:noProof/>
                <w:webHidden/>
              </w:rPr>
              <w:t>22</w:t>
            </w:r>
            <w:r w:rsidR="00A9310D">
              <w:rPr>
                <w:noProof/>
                <w:webHidden/>
              </w:rPr>
              <w:fldChar w:fldCharType="end"/>
            </w:r>
          </w:hyperlink>
        </w:p>
        <w:p w14:paraId="79305E6E" w14:textId="4AC3144E" w:rsidR="00A9310D" w:rsidRDefault="00D168D9">
          <w:pPr>
            <w:pStyle w:val="TOC3"/>
            <w:tabs>
              <w:tab w:val="right" w:leader="dot" w:pos="9350"/>
            </w:tabs>
            <w:rPr>
              <w:rFonts w:asciiTheme="minorHAnsi" w:eastAsiaTheme="minorEastAsia" w:hAnsiTheme="minorHAnsi"/>
              <w:noProof/>
              <w:sz w:val="24"/>
              <w:szCs w:val="24"/>
              <w:lang w:val="en-CA"/>
            </w:rPr>
          </w:pPr>
          <w:hyperlink w:anchor="_Toc11575137" w:history="1">
            <w:r w:rsidR="00A9310D" w:rsidRPr="005D471F">
              <w:rPr>
                <w:rStyle w:val="Hyperlink"/>
                <w:rFonts w:eastAsia="MS Mincho"/>
                <w:noProof/>
              </w:rPr>
              <w:t>Anatomic Factors.</w:t>
            </w:r>
            <w:r w:rsidR="00A9310D">
              <w:rPr>
                <w:noProof/>
                <w:webHidden/>
              </w:rPr>
              <w:tab/>
            </w:r>
            <w:r w:rsidR="00A9310D">
              <w:rPr>
                <w:noProof/>
                <w:webHidden/>
              </w:rPr>
              <w:fldChar w:fldCharType="begin"/>
            </w:r>
            <w:r w:rsidR="00A9310D">
              <w:rPr>
                <w:noProof/>
                <w:webHidden/>
              </w:rPr>
              <w:instrText xml:space="preserve"> PAGEREF _Toc11575137 \h </w:instrText>
            </w:r>
            <w:r w:rsidR="00A9310D">
              <w:rPr>
                <w:noProof/>
                <w:webHidden/>
              </w:rPr>
            </w:r>
            <w:r w:rsidR="00A9310D">
              <w:rPr>
                <w:noProof/>
                <w:webHidden/>
              </w:rPr>
              <w:fldChar w:fldCharType="separate"/>
            </w:r>
            <w:r w:rsidR="000B08E7">
              <w:rPr>
                <w:noProof/>
                <w:webHidden/>
              </w:rPr>
              <w:t>22</w:t>
            </w:r>
            <w:r w:rsidR="00A9310D">
              <w:rPr>
                <w:noProof/>
                <w:webHidden/>
              </w:rPr>
              <w:fldChar w:fldCharType="end"/>
            </w:r>
          </w:hyperlink>
        </w:p>
        <w:p w14:paraId="4FA3A948" w14:textId="3EC9CA9A"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38" w:history="1">
            <w:r w:rsidR="00A9310D" w:rsidRPr="005D471F">
              <w:rPr>
                <w:rStyle w:val="Hyperlink"/>
                <w:noProof/>
              </w:rPr>
              <w:t>Procedural Related Factors</w:t>
            </w:r>
            <w:r w:rsidR="00A9310D">
              <w:rPr>
                <w:noProof/>
                <w:webHidden/>
              </w:rPr>
              <w:tab/>
            </w:r>
            <w:r w:rsidR="00A9310D">
              <w:rPr>
                <w:noProof/>
                <w:webHidden/>
              </w:rPr>
              <w:fldChar w:fldCharType="begin"/>
            </w:r>
            <w:r w:rsidR="00A9310D">
              <w:rPr>
                <w:noProof/>
                <w:webHidden/>
              </w:rPr>
              <w:instrText xml:space="preserve"> PAGEREF _Toc11575138 \h </w:instrText>
            </w:r>
            <w:r w:rsidR="00A9310D">
              <w:rPr>
                <w:noProof/>
                <w:webHidden/>
              </w:rPr>
            </w:r>
            <w:r w:rsidR="00A9310D">
              <w:rPr>
                <w:noProof/>
                <w:webHidden/>
              </w:rPr>
              <w:fldChar w:fldCharType="separate"/>
            </w:r>
            <w:r w:rsidR="000B08E7">
              <w:rPr>
                <w:noProof/>
                <w:webHidden/>
              </w:rPr>
              <w:t>23</w:t>
            </w:r>
            <w:r w:rsidR="00A9310D">
              <w:rPr>
                <w:noProof/>
                <w:webHidden/>
              </w:rPr>
              <w:fldChar w:fldCharType="end"/>
            </w:r>
          </w:hyperlink>
        </w:p>
        <w:p w14:paraId="54A20ACB" w14:textId="4A33D577"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39" w:history="1">
            <w:r w:rsidR="00A9310D" w:rsidRPr="005D471F">
              <w:rPr>
                <w:rStyle w:val="Hyperlink"/>
                <w:noProof/>
              </w:rPr>
              <w:t>Barriers to adopt SuAVR</w:t>
            </w:r>
            <w:r w:rsidR="00A9310D">
              <w:rPr>
                <w:noProof/>
                <w:webHidden/>
              </w:rPr>
              <w:tab/>
            </w:r>
            <w:r w:rsidR="00A9310D">
              <w:rPr>
                <w:noProof/>
                <w:webHidden/>
              </w:rPr>
              <w:fldChar w:fldCharType="begin"/>
            </w:r>
            <w:r w:rsidR="00A9310D">
              <w:rPr>
                <w:noProof/>
                <w:webHidden/>
              </w:rPr>
              <w:instrText xml:space="preserve"> PAGEREF _Toc11575139 \h </w:instrText>
            </w:r>
            <w:r w:rsidR="00A9310D">
              <w:rPr>
                <w:noProof/>
                <w:webHidden/>
              </w:rPr>
            </w:r>
            <w:r w:rsidR="00A9310D">
              <w:rPr>
                <w:noProof/>
                <w:webHidden/>
              </w:rPr>
              <w:fldChar w:fldCharType="separate"/>
            </w:r>
            <w:r w:rsidR="000B08E7">
              <w:rPr>
                <w:noProof/>
                <w:webHidden/>
              </w:rPr>
              <w:t>26</w:t>
            </w:r>
            <w:r w:rsidR="00A9310D">
              <w:rPr>
                <w:noProof/>
                <w:webHidden/>
              </w:rPr>
              <w:fldChar w:fldCharType="end"/>
            </w:r>
          </w:hyperlink>
        </w:p>
        <w:p w14:paraId="6784ED34" w14:textId="761F48D4"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40" w:history="1">
            <w:r w:rsidR="00A9310D" w:rsidRPr="005D471F">
              <w:rPr>
                <w:rStyle w:val="Hyperlink"/>
                <w:noProof/>
              </w:rPr>
              <w:t>Future Research Directions</w:t>
            </w:r>
            <w:r w:rsidR="00A9310D">
              <w:rPr>
                <w:noProof/>
                <w:webHidden/>
              </w:rPr>
              <w:tab/>
            </w:r>
            <w:r w:rsidR="00A9310D">
              <w:rPr>
                <w:noProof/>
                <w:webHidden/>
              </w:rPr>
              <w:fldChar w:fldCharType="begin"/>
            </w:r>
            <w:r w:rsidR="00A9310D">
              <w:rPr>
                <w:noProof/>
                <w:webHidden/>
              </w:rPr>
              <w:instrText xml:space="preserve"> PAGEREF _Toc11575140 \h </w:instrText>
            </w:r>
            <w:r w:rsidR="00A9310D">
              <w:rPr>
                <w:noProof/>
                <w:webHidden/>
              </w:rPr>
            </w:r>
            <w:r w:rsidR="00A9310D">
              <w:rPr>
                <w:noProof/>
                <w:webHidden/>
              </w:rPr>
              <w:fldChar w:fldCharType="separate"/>
            </w:r>
            <w:r w:rsidR="000B08E7">
              <w:rPr>
                <w:noProof/>
                <w:webHidden/>
              </w:rPr>
              <w:t>26</w:t>
            </w:r>
            <w:r w:rsidR="00A9310D">
              <w:rPr>
                <w:noProof/>
                <w:webHidden/>
              </w:rPr>
              <w:fldChar w:fldCharType="end"/>
            </w:r>
          </w:hyperlink>
        </w:p>
        <w:p w14:paraId="718CCD76" w14:textId="2BA22DDF" w:rsidR="00A9310D" w:rsidRDefault="00D168D9">
          <w:pPr>
            <w:pStyle w:val="TOC1"/>
            <w:tabs>
              <w:tab w:val="right" w:leader="dot" w:pos="9350"/>
            </w:tabs>
            <w:rPr>
              <w:rFonts w:asciiTheme="minorHAnsi" w:eastAsiaTheme="minorEastAsia" w:hAnsiTheme="minorHAnsi"/>
              <w:b w:val="0"/>
              <w:bCs w:val="0"/>
              <w:noProof/>
              <w:lang w:val="en-CA"/>
            </w:rPr>
          </w:pPr>
          <w:hyperlink w:anchor="_Toc11575141" w:history="1">
            <w:r w:rsidR="00A9310D" w:rsidRPr="005D471F">
              <w:rPr>
                <w:rStyle w:val="Hyperlink"/>
                <w:noProof/>
              </w:rPr>
              <w:t>Discussion</w:t>
            </w:r>
            <w:r w:rsidR="00A9310D">
              <w:rPr>
                <w:noProof/>
                <w:webHidden/>
              </w:rPr>
              <w:tab/>
            </w:r>
            <w:r w:rsidR="00A9310D">
              <w:rPr>
                <w:noProof/>
                <w:webHidden/>
              </w:rPr>
              <w:fldChar w:fldCharType="begin"/>
            </w:r>
            <w:r w:rsidR="00A9310D">
              <w:rPr>
                <w:noProof/>
                <w:webHidden/>
              </w:rPr>
              <w:instrText xml:space="preserve"> PAGEREF _Toc11575141 \h </w:instrText>
            </w:r>
            <w:r w:rsidR="00A9310D">
              <w:rPr>
                <w:noProof/>
                <w:webHidden/>
              </w:rPr>
            </w:r>
            <w:r w:rsidR="00A9310D">
              <w:rPr>
                <w:noProof/>
                <w:webHidden/>
              </w:rPr>
              <w:fldChar w:fldCharType="separate"/>
            </w:r>
            <w:r w:rsidR="000B08E7">
              <w:rPr>
                <w:noProof/>
                <w:webHidden/>
              </w:rPr>
              <w:t>28</w:t>
            </w:r>
            <w:r w:rsidR="00A9310D">
              <w:rPr>
                <w:noProof/>
                <w:webHidden/>
              </w:rPr>
              <w:fldChar w:fldCharType="end"/>
            </w:r>
          </w:hyperlink>
        </w:p>
        <w:p w14:paraId="41B32572" w14:textId="0B7E33B9"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42" w:history="1">
            <w:r w:rsidR="00A9310D" w:rsidRPr="005D471F">
              <w:rPr>
                <w:rStyle w:val="Hyperlink"/>
                <w:noProof/>
              </w:rPr>
              <w:t>Barriers to Implant SuAVR</w:t>
            </w:r>
            <w:r w:rsidR="00A9310D">
              <w:rPr>
                <w:noProof/>
                <w:webHidden/>
              </w:rPr>
              <w:tab/>
            </w:r>
            <w:r w:rsidR="00A9310D">
              <w:rPr>
                <w:noProof/>
                <w:webHidden/>
              </w:rPr>
              <w:fldChar w:fldCharType="begin"/>
            </w:r>
            <w:r w:rsidR="00A9310D">
              <w:rPr>
                <w:noProof/>
                <w:webHidden/>
              </w:rPr>
              <w:instrText xml:space="preserve"> PAGEREF _Toc11575142 \h </w:instrText>
            </w:r>
            <w:r w:rsidR="00A9310D">
              <w:rPr>
                <w:noProof/>
                <w:webHidden/>
              </w:rPr>
            </w:r>
            <w:r w:rsidR="00A9310D">
              <w:rPr>
                <w:noProof/>
                <w:webHidden/>
              </w:rPr>
              <w:fldChar w:fldCharType="separate"/>
            </w:r>
            <w:r w:rsidR="000B08E7">
              <w:rPr>
                <w:noProof/>
                <w:webHidden/>
              </w:rPr>
              <w:t>30</w:t>
            </w:r>
            <w:r w:rsidR="00A9310D">
              <w:rPr>
                <w:noProof/>
                <w:webHidden/>
              </w:rPr>
              <w:fldChar w:fldCharType="end"/>
            </w:r>
          </w:hyperlink>
        </w:p>
        <w:p w14:paraId="10B070BE" w14:textId="0392ED3E"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43" w:history="1">
            <w:r w:rsidR="00A9310D" w:rsidRPr="005D471F">
              <w:rPr>
                <w:rStyle w:val="Hyperlink"/>
                <w:noProof/>
              </w:rPr>
              <w:t>Future Research Directions</w:t>
            </w:r>
            <w:r w:rsidR="00A9310D">
              <w:rPr>
                <w:noProof/>
                <w:webHidden/>
              </w:rPr>
              <w:tab/>
            </w:r>
            <w:r w:rsidR="00A9310D">
              <w:rPr>
                <w:noProof/>
                <w:webHidden/>
              </w:rPr>
              <w:fldChar w:fldCharType="begin"/>
            </w:r>
            <w:r w:rsidR="00A9310D">
              <w:rPr>
                <w:noProof/>
                <w:webHidden/>
              </w:rPr>
              <w:instrText xml:space="preserve"> PAGEREF _Toc11575143 \h </w:instrText>
            </w:r>
            <w:r w:rsidR="00A9310D">
              <w:rPr>
                <w:noProof/>
                <w:webHidden/>
              </w:rPr>
            </w:r>
            <w:r w:rsidR="00A9310D">
              <w:rPr>
                <w:noProof/>
                <w:webHidden/>
              </w:rPr>
              <w:fldChar w:fldCharType="separate"/>
            </w:r>
            <w:r w:rsidR="000B08E7">
              <w:rPr>
                <w:noProof/>
                <w:webHidden/>
              </w:rPr>
              <w:t>32</w:t>
            </w:r>
            <w:r w:rsidR="00A9310D">
              <w:rPr>
                <w:noProof/>
                <w:webHidden/>
              </w:rPr>
              <w:fldChar w:fldCharType="end"/>
            </w:r>
          </w:hyperlink>
        </w:p>
        <w:p w14:paraId="5BE1D2D5" w14:textId="3DD0557C"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44" w:history="1">
            <w:r w:rsidR="00A9310D" w:rsidRPr="005D471F">
              <w:rPr>
                <w:rStyle w:val="Hyperlink"/>
                <w:noProof/>
              </w:rPr>
              <w:t>Strength and Limitations</w:t>
            </w:r>
            <w:r w:rsidR="00A9310D">
              <w:rPr>
                <w:noProof/>
                <w:webHidden/>
              </w:rPr>
              <w:tab/>
            </w:r>
            <w:r w:rsidR="00A9310D">
              <w:rPr>
                <w:noProof/>
                <w:webHidden/>
              </w:rPr>
              <w:fldChar w:fldCharType="begin"/>
            </w:r>
            <w:r w:rsidR="00A9310D">
              <w:rPr>
                <w:noProof/>
                <w:webHidden/>
              </w:rPr>
              <w:instrText xml:space="preserve"> PAGEREF _Toc11575144 \h </w:instrText>
            </w:r>
            <w:r w:rsidR="00A9310D">
              <w:rPr>
                <w:noProof/>
                <w:webHidden/>
              </w:rPr>
            </w:r>
            <w:r w:rsidR="00A9310D">
              <w:rPr>
                <w:noProof/>
                <w:webHidden/>
              </w:rPr>
              <w:fldChar w:fldCharType="separate"/>
            </w:r>
            <w:r w:rsidR="000B08E7">
              <w:rPr>
                <w:noProof/>
                <w:webHidden/>
              </w:rPr>
              <w:t>33</w:t>
            </w:r>
            <w:r w:rsidR="00A9310D">
              <w:rPr>
                <w:noProof/>
                <w:webHidden/>
              </w:rPr>
              <w:fldChar w:fldCharType="end"/>
            </w:r>
          </w:hyperlink>
        </w:p>
        <w:p w14:paraId="01621CDC" w14:textId="36A41D5E" w:rsidR="00A9310D" w:rsidRDefault="00D168D9">
          <w:pPr>
            <w:pStyle w:val="TOC1"/>
            <w:tabs>
              <w:tab w:val="right" w:leader="dot" w:pos="9350"/>
            </w:tabs>
            <w:rPr>
              <w:rFonts w:asciiTheme="minorHAnsi" w:eastAsiaTheme="minorEastAsia" w:hAnsiTheme="minorHAnsi"/>
              <w:b w:val="0"/>
              <w:bCs w:val="0"/>
              <w:noProof/>
              <w:lang w:val="en-CA"/>
            </w:rPr>
          </w:pPr>
          <w:hyperlink w:anchor="_Toc11575145" w:history="1">
            <w:r w:rsidR="00A9310D" w:rsidRPr="005D471F">
              <w:rPr>
                <w:rStyle w:val="Hyperlink"/>
                <w:noProof/>
              </w:rPr>
              <w:t>Conclusion</w:t>
            </w:r>
            <w:r w:rsidR="00A9310D">
              <w:rPr>
                <w:noProof/>
                <w:webHidden/>
              </w:rPr>
              <w:tab/>
            </w:r>
            <w:r w:rsidR="00A9310D">
              <w:rPr>
                <w:noProof/>
                <w:webHidden/>
              </w:rPr>
              <w:fldChar w:fldCharType="begin"/>
            </w:r>
            <w:r w:rsidR="00A9310D">
              <w:rPr>
                <w:noProof/>
                <w:webHidden/>
              </w:rPr>
              <w:instrText xml:space="preserve"> PAGEREF _Toc11575145 \h </w:instrText>
            </w:r>
            <w:r w:rsidR="00A9310D">
              <w:rPr>
                <w:noProof/>
                <w:webHidden/>
              </w:rPr>
            </w:r>
            <w:r w:rsidR="00A9310D">
              <w:rPr>
                <w:noProof/>
                <w:webHidden/>
              </w:rPr>
              <w:fldChar w:fldCharType="separate"/>
            </w:r>
            <w:r w:rsidR="000B08E7">
              <w:rPr>
                <w:noProof/>
                <w:webHidden/>
              </w:rPr>
              <w:t>33</w:t>
            </w:r>
            <w:r w:rsidR="00A9310D">
              <w:rPr>
                <w:noProof/>
                <w:webHidden/>
              </w:rPr>
              <w:fldChar w:fldCharType="end"/>
            </w:r>
          </w:hyperlink>
        </w:p>
        <w:p w14:paraId="2BF9D17B" w14:textId="510781AE" w:rsidR="00A9310D" w:rsidRDefault="00D168D9">
          <w:pPr>
            <w:pStyle w:val="TOC1"/>
            <w:tabs>
              <w:tab w:val="right" w:leader="dot" w:pos="9350"/>
            </w:tabs>
            <w:rPr>
              <w:rFonts w:asciiTheme="minorHAnsi" w:eastAsiaTheme="minorEastAsia" w:hAnsiTheme="minorHAnsi"/>
              <w:b w:val="0"/>
              <w:bCs w:val="0"/>
              <w:noProof/>
              <w:lang w:val="en-CA"/>
            </w:rPr>
          </w:pPr>
          <w:hyperlink w:anchor="_Toc11575146" w:history="1">
            <w:r w:rsidR="00A9310D" w:rsidRPr="005D471F">
              <w:rPr>
                <w:rStyle w:val="Hyperlink"/>
                <w:noProof/>
              </w:rPr>
              <w:t>Chapter 3:</w:t>
            </w:r>
            <w:r w:rsidR="00A9310D">
              <w:rPr>
                <w:noProof/>
                <w:webHidden/>
              </w:rPr>
              <w:tab/>
            </w:r>
            <w:r w:rsidR="00A9310D">
              <w:rPr>
                <w:noProof/>
                <w:webHidden/>
              </w:rPr>
              <w:fldChar w:fldCharType="begin"/>
            </w:r>
            <w:r w:rsidR="00A9310D">
              <w:rPr>
                <w:noProof/>
                <w:webHidden/>
              </w:rPr>
              <w:instrText xml:space="preserve"> PAGEREF _Toc11575146 \h </w:instrText>
            </w:r>
            <w:r w:rsidR="00A9310D">
              <w:rPr>
                <w:noProof/>
                <w:webHidden/>
              </w:rPr>
            </w:r>
            <w:r w:rsidR="00A9310D">
              <w:rPr>
                <w:noProof/>
                <w:webHidden/>
              </w:rPr>
              <w:fldChar w:fldCharType="separate"/>
            </w:r>
            <w:r w:rsidR="000B08E7">
              <w:rPr>
                <w:noProof/>
                <w:webHidden/>
              </w:rPr>
              <w:t>38</w:t>
            </w:r>
            <w:r w:rsidR="00A9310D">
              <w:rPr>
                <w:noProof/>
                <w:webHidden/>
              </w:rPr>
              <w:fldChar w:fldCharType="end"/>
            </w:r>
          </w:hyperlink>
        </w:p>
        <w:p w14:paraId="29E61FF2" w14:textId="2806C495" w:rsidR="00A9310D" w:rsidRDefault="00D168D9">
          <w:pPr>
            <w:pStyle w:val="TOC1"/>
            <w:tabs>
              <w:tab w:val="right" w:leader="dot" w:pos="9350"/>
            </w:tabs>
            <w:rPr>
              <w:rFonts w:asciiTheme="minorHAnsi" w:eastAsiaTheme="minorEastAsia" w:hAnsiTheme="minorHAnsi"/>
              <w:b w:val="0"/>
              <w:bCs w:val="0"/>
              <w:noProof/>
              <w:lang w:val="en-CA"/>
            </w:rPr>
          </w:pPr>
          <w:hyperlink w:anchor="_Toc11575147" w:history="1">
            <w:r w:rsidR="00A9310D" w:rsidRPr="005D471F">
              <w:rPr>
                <w:rStyle w:val="Hyperlink"/>
                <w:noProof/>
              </w:rPr>
              <w:t>Outcomes of Sutureless Aortic Valve Replacement versus Conventional Aortic Valve Replacement and Trans- catheter Aortic Valve Replacement, Systematic Review and Meta-analysis.</w:t>
            </w:r>
            <w:r w:rsidR="00A9310D">
              <w:rPr>
                <w:noProof/>
                <w:webHidden/>
              </w:rPr>
              <w:tab/>
            </w:r>
            <w:r w:rsidR="00A9310D">
              <w:rPr>
                <w:noProof/>
                <w:webHidden/>
              </w:rPr>
              <w:fldChar w:fldCharType="begin"/>
            </w:r>
            <w:r w:rsidR="00A9310D">
              <w:rPr>
                <w:noProof/>
                <w:webHidden/>
              </w:rPr>
              <w:instrText xml:space="preserve"> PAGEREF _Toc11575147 \h </w:instrText>
            </w:r>
            <w:r w:rsidR="00A9310D">
              <w:rPr>
                <w:noProof/>
                <w:webHidden/>
              </w:rPr>
            </w:r>
            <w:r w:rsidR="00A9310D">
              <w:rPr>
                <w:noProof/>
                <w:webHidden/>
              </w:rPr>
              <w:fldChar w:fldCharType="separate"/>
            </w:r>
            <w:r w:rsidR="000B08E7">
              <w:rPr>
                <w:noProof/>
                <w:webHidden/>
              </w:rPr>
              <w:t>38</w:t>
            </w:r>
            <w:r w:rsidR="00A9310D">
              <w:rPr>
                <w:noProof/>
                <w:webHidden/>
              </w:rPr>
              <w:fldChar w:fldCharType="end"/>
            </w:r>
          </w:hyperlink>
        </w:p>
        <w:p w14:paraId="7C645818" w14:textId="26B04FD6" w:rsidR="00A9310D" w:rsidRDefault="00D168D9">
          <w:pPr>
            <w:pStyle w:val="TOC1"/>
            <w:tabs>
              <w:tab w:val="right" w:leader="dot" w:pos="9350"/>
            </w:tabs>
            <w:rPr>
              <w:rFonts w:asciiTheme="minorHAnsi" w:eastAsiaTheme="minorEastAsia" w:hAnsiTheme="minorHAnsi"/>
              <w:b w:val="0"/>
              <w:bCs w:val="0"/>
              <w:noProof/>
              <w:lang w:val="en-CA"/>
            </w:rPr>
          </w:pPr>
          <w:hyperlink w:anchor="_Toc11575148" w:history="1">
            <w:r w:rsidR="00A9310D" w:rsidRPr="005D471F">
              <w:rPr>
                <w:rStyle w:val="Hyperlink"/>
                <w:noProof/>
              </w:rPr>
              <w:t>Abstract</w:t>
            </w:r>
            <w:r w:rsidR="00A9310D">
              <w:rPr>
                <w:noProof/>
                <w:webHidden/>
              </w:rPr>
              <w:tab/>
            </w:r>
            <w:r w:rsidR="00A9310D">
              <w:rPr>
                <w:noProof/>
                <w:webHidden/>
              </w:rPr>
              <w:fldChar w:fldCharType="begin"/>
            </w:r>
            <w:r w:rsidR="00A9310D">
              <w:rPr>
                <w:noProof/>
                <w:webHidden/>
              </w:rPr>
              <w:instrText xml:space="preserve"> PAGEREF _Toc11575148 \h </w:instrText>
            </w:r>
            <w:r w:rsidR="00A9310D">
              <w:rPr>
                <w:noProof/>
                <w:webHidden/>
              </w:rPr>
            </w:r>
            <w:r w:rsidR="00A9310D">
              <w:rPr>
                <w:noProof/>
                <w:webHidden/>
              </w:rPr>
              <w:fldChar w:fldCharType="separate"/>
            </w:r>
            <w:r w:rsidR="000B08E7">
              <w:rPr>
                <w:noProof/>
                <w:webHidden/>
              </w:rPr>
              <w:t>41</w:t>
            </w:r>
            <w:r w:rsidR="00A9310D">
              <w:rPr>
                <w:noProof/>
                <w:webHidden/>
              </w:rPr>
              <w:fldChar w:fldCharType="end"/>
            </w:r>
          </w:hyperlink>
        </w:p>
        <w:p w14:paraId="30949CB9" w14:textId="54F39810"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49" w:history="1">
            <w:r w:rsidR="00A9310D" w:rsidRPr="005D471F">
              <w:rPr>
                <w:rStyle w:val="Hyperlink"/>
                <w:noProof/>
              </w:rPr>
              <w:t>Background</w:t>
            </w:r>
            <w:r w:rsidR="00A9310D">
              <w:rPr>
                <w:noProof/>
                <w:webHidden/>
              </w:rPr>
              <w:tab/>
            </w:r>
            <w:r w:rsidR="00A9310D">
              <w:rPr>
                <w:noProof/>
                <w:webHidden/>
              </w:rPr>
              <w:fldChar w:fldCharType="begin"/>
            </w:r>
            <w:r w:rsidR="00A9310D">
              <w:rPr>
                <w:noProof/>
                <w:webHidden/>
              </w:rPr>
              <w:instrText xml:space="preserve"> PAGEREF _Toc11575149 \h </w:instrText>
            </w:r>
            <w:r w:rsidR="00A9310D">
              <w:rPr>
                <w:noProof/>
                <w:webHidden/>
              </w:rPr>
            </w:r>
            <w:r w:rsidR="00A9310D">
              <w:rPr>
                <w:noProof/>
                <w:webHidden/>
              </w:rPr>
              <w:fldChar w:fldCharType="separate"/>
            </w:r>
            <w:r w:rsidR="000B08E7">
              <w:rPr>
                <w:noProof/>
                <w:webHidden/>
              </w:rPr>
              <w:t>41</w:t>
            </w:r>
            <w:r w:rsidR="00A9310D">
              <w:rPr>
                <w:noProof/>
                <w:webHidden/>
              </w:rPr>
              <w:fldChar w:fldCharType="end"/>
            </w:r>
          </w:hyperlink>
        </w:p>
        <w:p w14:paraId="504D3B26" w14:textId="201D770E"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50" w:history="1">
            <w:r w:rsidR="00A9310D" w:rsidRPr="005D471F">
              <w:rPr>
                <w:rStyle w:val="Hyperlink"/>
                <w:noProof/>
              </w:rPr>
              <w:t>Methods/Results</w:t>
            </w:r>
            <w:r w:rsidR="00A9310D">
              <w:rPr>
                <w:noProof/>
                <w:webHidden/>
              </w:rPr>
              <w:tab/>
            </w:r>
            <w:r w:rsidR="00A9310D">
              <w:rPr>
                <w:noProof/>
                <w:webHidden/>
              </w:rPr>
              <w:fldChar w:fldCharType="begin"/>
            </w:r>
            <w:r w:rsidR="00A9310D">
              <w:rPr>
                <w:noProof/>
                <w:webHidden/>
              </w:rPr>
              <w:instrText xml:space="preserve"> PAGEREF _Toc11575150 \h </w:instrText>
            </w:r>
            <w:r w:rsidR="00A9310D">
              <w:rPr>
                <w:noProof/>
                <w:webHidden/>
              </w:rPr>
            </w:r>
            <w:r w:rsidR="00A9310D">
              <w:rPr>
                <w:noProof/>
                <w:webHidden/>
              </w:rPr>
              <w:fldChar w:fldCharType="separate"/>
            </w:r>
            <w:r w:rsidR="000B08E7">
              <w:rPr>
                <w:noProof/>
                <w:webHidden/>
              </w:rPr>
              <w:t>41</w:t>
            </w:r>
            <w:r w:rsidR="00A9310D">
              <w:rPr>
                <w:noProof/>
                <w:webHidden/>
              </w:rPr>
              <w:fldChar w:fldCharType="end"/>
            </w:r>
          </w:hyperlink>
        </w:p>
        <w:p w14:paraId="3DE307C2" w14:textId="256D1460"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51" w:history="1">
            <w:r w:rsidR="00A9310D" w:rsidRPr="005D471F">
              <w:rPr>
                <w:rStyle w:val="Hyperlink"/>
                <w:noProof/>
              </w:rPr>
              <w:t>Conclusion</w:t>
            </w:r>
            <w:r w:rsidR="00A9310D">
              <w:rPr>
                <w:noProof/>
                <w:webHidden/>
              </w:rPr>
              <w:tab/>
            </w:r>
            <w:r w:rsidR="00A9310D">
              <w:rPr>
                <w:noProof/>
                <w:webHidden/>
              </w:rPr>
              <w:fldChar w:fldCharType="begin"/>
            </w:r>
            <w:r w:rsidR="00A9310D">
              <w:rPr>
                <w:noProof/>
                <w:webHidden/>
              </w:rPr>
              <w:instrText xml:space="preserve"> PAGEREF _Toc11575151 \h </w:instrText>
            </w:r>
            <w:r w:rsidR="00A9310D">
              <w:rPr>
                <w:noProof/>
                <w:webHidden/>
              </w:rPr>
            </w:r>
            <w:r w:rsidR="00A9310D">
              <w:rPr>
                <w:noProof/>
                <w:webHidden/>
              </w:rPr>
              <w:fldChar w:fldCharType="separate"/>
            </w:r>
            <w:r w:rsidR="000B08E7">
              <w:rPr>
                <w:noProof/>
                <w:webHidden/>
              </w:rPr>
              <w:t>42</w:t>
            </w:r>
            <w:r w:rsidR="00A9310D">
              <w:rPr>
                <w:noProof/>
                <w:webHidden/>
              </w:rPr>
              <w:fldChar w:fldCharType="end"/>
            </w:r>
          </w:hyperlink>
        </w:p>
        <w:p w14:paraId="49AD66FB" w14:textId="64B37ADE" w:rsidR="00A9310D" w:rsidRDefault="00D168D9">
          <w:pPr>
            <w:pStyle w:val="TOC1"/>
            <w:tabs>
              <w:tab w:val="right" w:leader="dot" w:pos="9350"/>
            </w:tabs>
            <w:rPr>
              <w:rFonts w:asciiTheme="minorHAnsi" w:eastAsiaTheme="minorEastAsia" w:hAnsiTheme="minorHAnsi"/>
              <w:b w:val="0"/>
              <w:bCs w:val="0"/>
              <w:noProof/>
              <w:lang w:val="en-CA"/>
            </w:rPr>
          </w:pPr>
          <w:hyperlink w:anchor="_Toc11575152" w:history="1">
            <w:r w:rsidR="00A9310D" w:rsidRPr="005D471F">
              <w:rPr>
                <w:rStyle w:val="Hyperlink"/>
                <w:noProof/>
              </w:rPr>
              <w:t>Introduction</w:t>
            </w:r>
            <w:r w:rsidR="00A9310D">
              <w:rPr>
                <w:noProof/>
                <w:webHidden/>
              </w:rPr>
              <w:tab/>
            </w:r>
            <w:r w:rsidR="00A9310D">
              <w:rPr>
                <w:noProof/>
                <w:webHidden/>
              </w:rPr>
              <w:fldChar w:fldCharType="begin"/>
            </w:r>
            <w:r w:rsidR="00A9310D">
              <w:rPr>
                <w:noProof/>
                <w:webHidden/>
              </w:rPr>
              <w:instrText xml:space="preserve"> PAGEREF _Toc11575152 \h </w:instrText>
            </w:r>
            <w:r w:rsidR="00A9310D">
              <w:rPr>
                <w:noProof/>
                <w:webHidden/>
              </w:rPr>
            </w:r>
            <w:r w:rsidR="00A9310D">
              <w:rPr>
                <w:noProof/>
                <w:webHidden/>
              </w:rPr>
              <w:fldChar w:fldCharType="separate"/>
            </w:r>
            <w:r w:rsidR="000B08E7">
              <w:rPr>
                <w:noProof/>
                <w:webHidden/>
              </w:rPr>
              <w:t>43</w:t>
            </w:r>
            <w:r w:rsidR="00A9310D">
              <w:rPr>
                <w:noProof/>
                <w:webHidden/>
              </w:rPr>
              <w:fldChar w:fldCharType="end"/>
            </w:r>
          </w:hyperlink>
        </w:p>
        <w:p w14:paraId="1C548C4B" w14:textId="547D883D" w:rsidR="00A9310D" w:rsidRDefault="00D168D9">
          <w:pPr>
            <w:pStyle w:val="TOC1"/>
            <w:tabs>
              <w:tab w:val="right" w:leader="dot" w:pos="9350"/>
            </w:tabs>
            <w:rPr>
              <w:rFonts w:asciiTheme="minorHAnsi" w:eastAsiaTheme="minorEastAsia" w:hAnsiTheme="minorHAnsi"/>
              <w:b w:val="0"/>
              <w:bCs w:val="0"/>
              <w:noProof/>
              <w:lang w:val="en-CA"/>
            </w:rPr>
          </w:pPr>
          <w:hyperlink w:anchor="_Toc11575153" w:history="1">
            <w:r w:rsidR="00A9310D" w:rsidRPr="005D471F">
              <w:rPr>
                <w:rStyle w:val="Hyperlink"/>
                <w:noProof/>
              </w:rPr>
              <w:t>Methods</w:t>
            </w:r>
            <w:r w:rsidR="00A9310D">
              <w:rPr>
                <w:noProof/>
                <w:webHidden/>
              </w:rPr>
              <w:tab/>
            </w:r>
            <w:r w:rsidR="00A9310D">
              <w:rPr>
                <w:noProof/>
                <w:webHidden/>
              </w:rPr>
              <w:fldChar w:fldCharType="begin"/>
            </w:r>
            <w:r w:rsidR="00A9310D">
              <w:rPr>
                <w:noProof/>
                <w:webHidden/>
              </w:rPr>
              <w:instrText xml:space="preserve"> PAGEREF _Toc11575153 \h </w:instrText>
            </w:r>
            <w:r w:rsidR="00A9310D">
              <w:rPr>
                <w:noProof/>
                <w:webHidden/>
              </w:rPr>
            </w:r>
            <w:r w:rsidR="00A9310D">
              <w:rPr>
                <w:noProof/>
                <w:webHidden/>
              </w:rPr>
              <w:fldChar w:fldCharType="separate"/>
            </w:r>
            <w:r w:rsidR="000B08E7">
              <w:rPr>
                <w:noProof/>
                <w:webHidden/>
              </w:rPr>
              <w:t>44</w:t>
            </w:r>
            <w:r w:rsidR="00A9310D">
              <w:rPr>
                <w:noProof/>
                <w:webHidden/>
              </w:rPr>
              <w:fldChar w:fldCharType="end"/>
            </w:r>
          </w:hyperlink>
        </w:p>
        <w:p w14:paraId="7296DC4E" w14:textId="6EE07415"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54" w:history="1">
            <w:r w:rsidR="00A9310D" w:rsidRPr="005D471F">
              <w:rPr>
                <w:rStyle w:val="Hyperlink"/>
                <w:noProof/>
              </w:rPr>
              <w:t>Literature search</w:t>
            </w:r>
            <w:r w:rsidR="00A9310D">
              <w:rPr>
                <w:noProof/>
                <w:webHidden/>
              </w:rPr>
              <w:tab/>
            </w:r>
            <w:r w:rsidR="00A9310D">
              <w:rPr>
                <w:noProof/>
                <w:webHidden/>
              </w:rPr>
              <w:fldChar w:fldCharType="begin"/>
            </w:r>
            <w:r w:rsidR="00A9310D">
              <w:rPr>
                <w:noProof/>
                <w:webHidden/>
              </w:rPr>
              <w:instrText xml:space="preserve"> PAGEREF _Toc11575154 \h </w:instrText>
            </w:r>
            <w:r w:rsidR="00A9310D">
              <w:rPr>
                <w:noProof/>
                <w:webHidden/>
              </w:rPr>
            </w:r>
            <w:r w:rsidR="00A9310D">
              <w:rPr>
                <w:noProof/>
                <w:webHidden/>
              </w:rPr>
              <w:fldChar w:fldCharType="separate"/>
            </w:r>
            <w:r w:rsidR="000B08E7">
              <w:rPr>
                <w:noProof/>
                <w:webHidden/>
              </w:rPr>
              <w:t>45</w:t>
            </w:r>
            <w:r w:rsidR="00A9310D">
              <w:rPr>
                <w:noProof/>
                <w:webHidden/>
              </w:rPr>
              <w:fldChar w:fldCharType="end"/>
            </w:r>
          </w:hyperlink>
        </w:p>
        <w:p w14:paraId="208E8BFB" w14:textId="33D2475C"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55" w:history="1">
            <w:r w:rsidR="00A9310D" w:rsidRPr="005D471F">
              <w:rPr>
                <w:rStyle w:val="Hyperlink"/>
                <w:noProof/>
              </w:rPr>
              <w:t>Measures of treatment effect/ Data analysis</w:t>
            </w:r>
            <w:r w:rsidR="00A9310D">
              <w:rPr>
                <w:noProof/>
                <w:webHidden/>
              </w:rPr>
              <w:tab/>
            </w:r>
            <w:r w:rsidR="00A9310D">
              <w:rPr>
                <w:noProof/>
                <w:webHidden/>
              </w:rPr>
              <w:fldChar w:fldCharType="begin"/>
            </w:r>
            <w:r w:rsidR="00A9310D">
              <w:rPr>
                <w:noProof/>
                <w:webHidden/>
              </w:rPr>
              <w:instrText xml:space="preserve"> PAGEREF _Toc11575155 \h </w:instrText>
            </w:r>
            <w:r w:rsidR="00A9310D">
              <w:rPr>
                <w:noProof/>
                <w:webHidden/>
              </w:rPr>
            </w:r>
            <w:r w:rsidR="00A9310D">
              <w:rPr>
                <w:noProof/>
                <w:webHidden/>
              </w:rPr>
              <w:fldChar w:fldCharType="separate"/>
            </w:r>
            <w:r w:rsidR="000B08E7">
              <w:rPr>
                <w:noProof/>
                <w:webHidden/>
              </w:rPr>
              <w:t>46</w:t>
            </w:r>
            <w:r w:rsidR="00A9310D">
              <w:rPr>
                <w:noProof/>
                <w:webHidden/>
              </w:rPr>
              <w:fldChar w:fldCharType="end"/>
            </w:r>
          </w:hyperlink>
        </w:p>
        <w:p w14:paraId="179CE88A" w14:textId="25086678"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56" w:history="1">
            <w:r w:rsidR="00A9310D" w:rsidRPr="005D471F">
              <w:rPr>
                <w:rStyle w:val="Hyperlink"/>
                <w:noProof/>
              </w:rPr>
              <w:t>Assessment of heterogeneity</w:t>
            </w:r>
            <w:r w:rsidR="00A9310D">
              <w:rPr>
                <w:noProof/>
                <w:webHidden/>
              </w:rPr>
              <w:tab/>
            </w:r>
            <w:r w:rsidR="00A9310D">
              <w:rPr>
                <w:noProof/>
                <w:webHidden/>
              </w:rPr>
              <w:fldChar w:fldCharType="begin"/>
            </w:r>
            <w:r w:rsidR="00A9310D">
              <w:rPr>
                <w:noProof/>
                <w:webHidden/>
              </w:rPr>
              <w:instrText xml:space="preserve"> PAGEREF _Toc11575156 \h </w:instrText>
            </w:r>
            <w:r w:rsidR="00A9310D">
              <w:rPr>
                <w:noProof/>
                <w:webHidden/>
              </w:rPr>
            </w:r>
            <w:r w:rsidR="00A9310D">
              <w:rPr>
                <w:noProof/>
                <w:webHidden/>
              </w:rPr>
              <w:fldChar w:fldCharType="separate"/>
            </w:r>
            <w:r w:rsidR="000B08E7">
              <w:rPr>
                <w:noProof/>
                <w:webHidden/>
              </w:rPr>
              <w:t>46</w:t>
            </w:r>
            <w:r w:rsidR="00A9310D">
              <w:rPr>
                <w:noProof/>
                <w:webHidden/>
              </w:rPr>
              <w:fldChar w:fldCharType="end"/>
            </w:r>
          </w:hyperlink>
        </w:p>
        <w:p w14:paraId="7991AD21" w14:textId="4E4FDF76"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57" w:history="1">
            <w:r w:rsidR="00A9310D" w:rsidRPr="005D471F">
              <w:rPr>
                <w:rStyle w:val="Hyperlink"/>
                <w:noProof/>
              </w:rPr>
              <w:t>Subgroup analysis/Sensitivity analysis</w:t>
            </w:r>
            <w:r w:rsidR="00A9310D">
              <w:rPr>
                <w:noProof/>
                <w:webHidden/>
              </w:rPr>
              <w:tab/>
            </w:r>
            <w:r w:rsidR="00A9310D">
              <w:rPr>
                <w:noProof/>
                <w:webHidden/>
              </w:rPr>
              <w:fldChar w:fldCharType="begin"/>
            </w:r>
            <w:r w:rsidR="00A9310D">
              <w:rPr>
                <w:noProof/>
                <w:webHidden/>
              </w:rPr>
              <w:instrText xml:space="preserve"> PAGEREF _Toc11575157 \h </w:instrText>
            </w:r>
            <w:r w:rsidR="00A9310D">
              <w:rPr>
                <w:noProof/>
                <w:webHidden/>
              </w:rPr>
            </w:r>
            <w:r w:rsidR="00A9310D">
              <w:rPr>
                <w:noProof/>
                <w:webHidden/>
              </w:rPr>
              <w:fldChar w:fldCharType="separate"/>
            </w:r>
            <w:r w:rsidR="000B08E7">
              <w:rPr>
                <w:noProof/>
                <w:webHidden/>
              </w:rPr>
              <w:t>46</w:t>
            </w:r>
            <w:r w:rsidR="00A9310D">
              <w:rPr>
                <w:noProof/>
                <w:webHidden/>
              </w:rPr>
              <w:fldChar w:fldCharType="end"/>
            </w:r>
          </w:hyperlink>
        </w:p>
        <w:p w14:paraId="64ABB143" w14:textId="693C91D9"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58" w:history="1">
            <w:r w:rsidR="00A9310D" w:rsidRPr="005D471F">
              <w:rPr>
                <w:rStyle w:val="Hyperlink"/>
                <w:noProof/>
              </w:rPr>
              <w:t>Assessment of the certainty of the evidence</w:t>
            </w:r>
            <w:r w:rsidR="00A9310D">
              <w:rPr>
                <w:noProof/>
                <w:webHidden/>
              </w:rPr>
              <w:tab/>
            </w:r>
            <w:r w:rsidR="00A9310D">
              <w:rPr>
                <w:noProof/>
                <w:webHidden/>
              </w:rPr>
              <w:fldChar w:fldCharType="begin"/>
            </w:r>
            <w:r w:rsidR="00A9310D">
              <w:rPr>
                <w:noProof/>
                <w:webHidden/>
              </w:rPr>
              <w:instrText xml:space="preserve"> PAGEREF _Toc11575158 \h </w:instrText>
            </w:r>
            <w:r w:rsidR="00A9310D">
              <w:rPr>
                <w:noProof/>
                <w:webHidden/>
              </w:rPr>
            </w:r>
            <w:r w:rsidR="00A9310D">
              <w:rPr>
                <w:noProof/>
                <w:webHidden/>
              </w:rPr>
              <w:fldChar w:fldCharType="separate"/>
            </w:r>
            <w:r w:rsidR="000B08E7">
              <w:rPr>
                <w:noProof/>
                <w:webHidden/>
              </w:rPr>
              <w:t>47</w:t>
            </w:r>
            <w:r w:rsidR="00A9310D">
              <w:rPr>
                <w:noProof/>
                <w:webHidden/>
              </w:rPr>
              <w:fldChar w:fldCharType="end"/>
            </w:r>
          </w:hyperlink>
        </w:p>
        <w:p w14:paraId="29BC554C" w14:textId="53B425D2" w:rsidR="00A9310D" w:rsidRDefault="00D168D9">
          <w:pPr>
            <w:pStyle w:val="TOC1"/>
            <w:tabs>
              <w:tab w:val="right" w:leader="dot" w:pos="9350"/>
            </w:tabs>
            <w:rPr>
              <w:rFonts w:asciiTheme="minorHAnsi" w:eastAsiaTheme="minorEastAsia" w:hAnsiTheme="minorHAnsi"/>
              <w:b w:val="0"/>
              <w:bCs w:val="0"/>
              <w:noProof/>
              <w:lang w:val="en-CA"/>
            </w:rPr>
          </w:pPr>
          <w:hyperlink w:anchor="_Toc11575159" w:history="1">
            <w:r w:rsidR="00A9310D" w:rsidRPr="005D471F">
              <w:rPr>
                <w:rStyle w:val="Hyperlink"/>
                <w:noProof/>
                <w:lang w:val="en-CA"/>
              </w:rPr>
              <w:t>Results</w:t>
            </w:r>
            <w:r w:rsidR="00A9310D">
              <w:rPr>
                <w:noProof/>
                <w:webHidden/>
              </w:rPr>
              <w:tab/>
            </w:r>
            <w:r w:rsidR="00A9310D">
              <w:rPr>
                <w:noProof/>
                <w:webHidden/>
              </w:rPr>
              <w:fldChar w:fldCharType="begin"/>
            </w:r>
            <w:r w:rsidR="00A9310D">
              <w:rPr>
                <w:noProof/>
                <w:webHidden/>
              </w:rPr>
              <w:instrText xml:space="preserve"> PAGEREF _Toc11575159 \h </w:instrText>
            </w:r>
            <w:r w:rsidR="00A9310D">
              <w:rPr>
                <w:noProof/>
                <w:webHidden/>
              </w:rPr>
            </w:r>
            <w:r w:rsidR="00A9310D">
              <w:rPr>
                <w:noProof/>
                <w:webHidden/>
              </w:rPr>
              <w:fldChar w:fldCharType="separate"/>
            </w:r>
            <w:r w:rsidR="000B08E7">
              <w:rPr>
                <w:noProof/>
                <w:webHidden/>
              </w:rPr>
              <w:t>47</w:t>
            </w:r>
            <w:r w:rsidR="00A9310D">
              <w:rPr>
                <w:noProof/>
                <w:webHidden/>
              </w:rPr>
              <w:fldChar w:fldCharType="end"/>
            </w:r>
          </w:hyperlink>
        </w:p>
        <w:p w14:paraId="3921050C" w14:textId="411BCA06"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60" w:history="1">
            <w:r w:rsidR="00A9310D" w:rsidRPr="005D471F">
              <w:rPr>
                <w:rStyle w:val="Hyperlink"/>
                <w:noProof/>
                <w:lang w:val="en-CA"/>
              </w:rPr>
              <w:t>Search Results</w:t>
            </w:r>
            <w:r w:rsidR="00A9310D">
              <w:rPr>
                <w:noProof/>
                <w:webHidden/>
              </w:rPr>
              <w:tab/>
            </w:r>
            <w:r w:rsidR="00A9310D">
              <w:rPr>
                <w:noProof/>
                <w:webHidden/>
              </w:rPr>
              <w:fldChar w:fldCharType="begin"/>
            </w:r>
            <w:r w:rsidR="00A9310D">
              <w:rPr>
                <w:noProof/>
                <w:webHidden/>
              </w:rPr>
              <w:instrText xml:space="preserve"> PAGEREF _Toc11575160 \h </w:instrText>
            </w:r>
            <w:r w:rsidR="00A9310D">
              <w:rPr>
                <w:noProof/>
                <w:webHidden/>
              </w:rPr>
            </w:r>
            <w:r w:rsidR="00A9310D">
              <w:rPr>
                <w:noProof/>
                <w:webHidden/>
              </w:rPr>
              <w:fldChar w:fldCharType="separate"/>
            </w:r>
            <w:r w:rsidR="000B08E7">
              <w:rPr>
                <w:noProof/>
                <w:webHidden/>
              </w:rPr>
              <w:t>47</w:t>
            </w:r>
            <w:r w:rsidR="00A9310D">
              <w:rPr>
                <w:noProof/>
                <w:webHidden/>
              </w:rPr>
              <w:fldChar w:fldCharType="end"/>
            </w:r>
          </w:hyperlink>
        </w:p>
        <w:p w14:paraId="42CB7F4A" w14:textId="62220EC3"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61" w:history="1">
            <w:r w:rsidR="00A9310D" w:rsidRPr="005D471F">
              <w:rPr>
                <w:rStyle w:val="Hyperlink"/>
                <w:noProof/>
              </w:rPr>
              <w:t>Mortality</w:t>
            </w:r>
            <w:r w:rsidR="00A9310D">
              <w:rPr>
                <w:noProof/>
                <w:webHidden/>
              </w:rPr>
              <w:tab/>
            </w:r>
            <w:r w:rsidR="00A9310D">
              <w:rPr>
                <w:noProof/>
                <w:webHidden/>
              </w:rPr>
              <w:fldChar w:fldCharType="begin"/>
            </w:r>
            <w:r w:rsidR="00A9310D">
              <w:rPr>
                <w:noProof/>
                <w:webHidden/>
              </w:rPr>
              <w:instrText xml:space="preserve"> PAGEREF _Toc11575161 \h </w:instrText>
            </w:r>
            <w:r w:rsidR="00A9310D">
              <w:rPr>
                <w:noProof/>
                <w:webHidden/>
              </w:rPr>
            </w:r>
            <w:r w:rsidR="00A9310D">
              <w:rPr>
                <w:noProof/>
                <w:webHidden/>
              </w:rPr>
              <w:fldChar w:fldCharType="separate"/>
            </w:r>
            <w:r w:rsidR="000B08E7">
              <w:rPr>
                <w:noProof/>
                <w:webHidden/>
              </w:rPr>
              <w:t>49</w:t>
            </w:r>
            <w:r w:rsidR="00A9310D">
              <w:rPr>
                <w:noProof/>
                <w:webHidden/>
              </w:rPr>
              <w:fldChar w:fldCharType="end"/>
            </w:r>
          </w:hyperlink>
        </w:p>
        <w:p w14:paraId="13DF233C" w14:textId="4F9D2CB9" w:rsidR="00A9310D" w:rsidRDefault="00D168D9">
          <w:pPr>
            <w:pStyle w:val="TOC3"/>
            <w:tabs>
              <w:tab w:val="right" w:leader="dot" w:pos="9350"/>
            </w:tabs>
            <w:rPr>
              <w:rFonts w:asciiTheme="minorHAnsi" w:eastAsiaTheme="minorEastAsia" w:hAnsiTheme="minorHAnsi"/>
              <w:noProof/>
              <w:sz w:val="24"/>
              <w:szCs w:val="24"/>
              <w:lang w:val="en-CA"/>
            </w:rPr>
          </w:pPr>
          <w:hyperlink w:anchor="_Toc11575162" w:history="1">
            <w:r w:rsidR="00A9310D" w:rsidRPr="005D471F">
              <w:rPr>
                <w:rStyle w:val="Hyperlink"/>
                <w:noProof/>
              </w:rPr>
              <w:t>SuAVR versus SAVR.</w:t>
            </w:r>
            <w:r w:rsidR="00A9310D">
              <w:rPr>
                <w:noProof/>
                <w:webHidden/>
              </w:rPr>
              <w:tab/>
            </w:r>
            <w:r w:rsidR="00A9310D">
              <w:rPr>
                <w:noProof/>
                <w:webHidden/>
              </w:rPr>
              <w:fldChar w:fldCharType="begin"/>
            </w:r>
            <w:r w:rsidR="00A9310D">
              <w:rPr>
                <w:noProof/>
                <w:webHidden/>
              </w:rPr>
              <w:instrText xml:space="preserve"> PAGEREF _Toc11575162 \h </w:instrText>
            </w:r>
            <w:r w:rsidR="00A9310D">
              <w:rPr>
                <w:noProof/>
                <w:webHidden/>
              </w:rPr>
            </w:r>
            <w:r w:rsidR="00A9310D">
              <w:rPr>
                <w:noProof/>
                <w:webHidden/>
              </w:rPr>
              <w:fldChar w:fldCharType="separate"/>
            </w:r>
            <w:r w:rsidR="000B08E7">
              <w:rPr>
                <w:noProof/>
                <w:webHidden/>
              </w:rPr>
              <w:t>49</w:t>
            </w:r>
            <w:r w:rsidR="00A9310D">
              <w:rPr>
                <w:noProof/>
                <w:webHidden/>
              </w:rPr>
              <w:fldChar w:fldCharType="end"/>
            </w:r>
          </w:hyperlink>
        </w:p>
        <w:p w14:paraId="7257771B" w14:textId="5BC9A5E6" w:rsidR="00A9310D" w:rsidRDefault="00D168D9">
          <w:pPr>
            <w:pStyle w:val="TOC3"/>
            <w:tabs>
              <w:tab w:val="right" w:leader="dot" w:pos="9350"/>
            </w:tabs>
            <w:rPr>
              <w:rFonts w:asciiTheme="minorHAnsi" w:eastAsiaTheme="minorEastAsia" w:hAnsiTheme="minorHAnsi"/>
              <w:noProof/>
              <w:sz w:val="24"/>
              <w:szCs w:val="24"/>
              <w:lang w:val="en-CA"/>
            </w:rPr>
          </w:pPr>
          <w:hyperlink w:anchor="_Toc11575163" w:history="1">
            <w:r w:rsidR="00A9310D" w:rsidRPr="005D471F">
              <w:rPr>
                <w:rStyle w:val="Hyperlink"/>
                <w:noProof/>
              </w:rPr>
              <w:t>SuAVR versus TAVR</w:t>
            </w:r>
            <w:r w:rsidR="00A9310D">
              <w:rPr>
                <w:noProof/>
                <w:webHidden/>
              </w:rPr>
              <w:tab/>
            </w:r>
            <w:r w:rsidR="00A9310D">
              <w:rPr>
                <w:noProof/>
                <w:webHidden/>
              </w:rPr>
              <w:fldChar w:fldCharType="begin"/>
            </w:r>
            <w:r w:rsidR="00A9310D">
              <w:rPr>
                <w:noProof/>
                <w:webHidden/>
              </w:rPr>
              <w:instrText xml:space="preserve"> PAGEREF _Toc11575163 \h </w:instrText>
            </w:r>
            <w:r w:rsidR="00A9310D">
              <w:rPr>
                <w:noProof/>
                <w:webHidden/>
              </w:rPr>
            </w:r>
            <w:r w:rsidR="00A9310D">
              <w:rPr>
                <w:noProof/>
                <w:webHidden/>
              </w:rPr>
              <w:fldChar w:fldCharType="separate"/>
            </w:r>
            <w:r w:rsidR="000B08E7">
              <w:rPr>
                <w:noProof/>
                <w:webHidden/>
              </w:rPr>
              <w:t>51</w:t>
            </w:r>
            <w:r w:rsidR="00A9310D">
              <w:rPr>
                <w:noProof/>
                <w:webHidden/>
              </w:rPr>
              <w:fldChar w:fldCharType="end"/>
            </w:r>
          </w:hyperlink>
        </w:p>
        <w:p w14:paraId="20813D7F" w14:textId="61EE4996"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64" w:history="1">
            <w:r w:rsidR="00A9310D" w:rsidRPr="005D471F">
              <w:rPr>
                <w:rStyle w:val="Hyperlink"/>
                <w:noProof/>
              </w:rPr>
              <w:t>Stroke</w:t>
            </w:r>
            <w:r w:rsidR="00A9310D">
              <w:rPr>
                <w:noProof/>
                <w:webHidden/>
              </w:rPr>
              <w:tab/>
            </w:r>
            <w:r w:rsidR="00A9310D">
              <w:rPr>
                <w:noProof/>
                <w:webHidden/>
              </w:rPr>
              <w:fldChar w:fldCharType="begin"/>
            </w:r>
            <w:r w:rsidR="00A9310D">
              <w:rPr>
                <w:noProof/>
                <w:webHidden/>
              </w:rPr>
              <w:instrText xml:space="preserve"> PAGEREF _Toc11575164 \h </w:instrText>
            </w:r>
            <w:r w:rsidR="00A9310D">
              <w:rPr>
                <w:noProof/>
                <w:webHidden/>
              </w:rPr>
            </w:r>
            <w:r w:rsidR="00A9310D">
              <w:rPr>
                <w:noProof/>
                <w:webHidden/>
              </w:rPr>
              <w:fldChar w:fldCharType="separate"/>
            </w:r>
            <w:r w:rsidR="000B08E7">
              <w:rPr>
                <w:noProof/>
                <w:webHidden/>
              </w:rPr>
              <w:t>53</w:t>
            </w:r>
            <w:r w:rsidR="00A9310D">
              <w:rPr>
                <w:noProof/>
                <w:webHidden/>
              </w:rPr>
              <w:fldChar w:fldCharType="end"/>
            </w:r>
          </w:hyperlink>
        </w:p>
        <w:p w14:paraId="19210030" w14:textId="0D89E1F4" w:rsidR="00A9310D" w:rsidRDefault="00D168D9">
          <w:pPr>
            <w:pStyle w:val="TOC3"/>
            <w:tabs>
              <w:tab w:val="right" w:leader="dot" w:pos="9350"/>
            </w:tabs>
            <w:rPr>
              <w:rFonts w:asciiTheme="minorHAnsi" w:eastAsiaTheme="minorEastAsia" w:hAnsiTheme="minorHAnsi"/>
              <w:noProof/>
              <w:sz w:val="24"/>
              <w:szCs w:val="24"/>
              <w:lang w:val="en-CA"/>
            </w:rPr>
          </w:pPr>
          <w:hyperlink w:anchor="_Toc11575165" w:history="1">
            <w:r w:rsidR="00A9310D" w:rsidRPr="005D471F">
              <w:rPr>
                <w:rStyle w:val="Hyperlink"/>
                <w:noProof/>
              </w:rPr>
              <w:t>SuAVR versus SAVR.</w:t>
            </w:r>
            <w:r w:rsidR="00A9310D">
              <w:rPr>
                <w:noProof/>
                <w:webHidden/>
              </w:rPr>
              <w:tab/>
            </w:r>
            <w:r w:rsidR="00A9310D">
              <w:rPr>
                <w:noProof/>
                <w:webHidden/>
              </w:rPr>
              <w:fldChar w:fldCharType="begin"/>
            </w:r>
            <w:r w:rsidR="00A9310D">
              <w:rPr>
                <w:noProof/>
                <w:webHidden/>
              </w:rPr>
              <w:instrText xml:space="preserve"> PAGEREF _Toc11575165 \h </w:instrText>
            </w:r>
            <w:r w:rsidR="00A9310D">
              <w:rPr>
                <w:noProof/>
                <w:webHidden/>
              </w:rPr>
            </w:r>
            <w:r w:rsidR="00A9310D">
              <w:rPr>
                <w:noProof/>
                <w:webHidden/>
              </w:rPr>
              <w:fldChar w:fldCharType="separate"/>
            </w:r>
            <w:r w:rsidR="000B08E7">
              <w:rPr>
                <w:noProof/>
                <w:webHidden/>
              </w:rPr>
              <w:t>53</w:t>
            </w:r>
            <w:r w:rsidR="00A9310D">
              <w:rPr>
                <w:noProof/>
                <w:webHidden/>
              </w:rPr>
              <w:fldChar w:fldCharType="end"/>
            </w:r>
          </w:hyperlink>
        </w:p>
        <w:p w14:paraId="2210FD1E" w14:textId="7DADF4AD" w:rsidR="00A9310D" w:rsidRDefault="00D168D9">
          <w:pPr>
            <w:pStyle w:val="TOC3"/>
            <w:tabs>
              <w:tab w:val="right" w:leader="dot" w:pos="9350"/>
            </w:tabs>
            <w:rPr>
              <w:rFonts w:asciiTheme="minorHAnsi" w:eastAsiaTheme="minorEastAsia" w:hAnsiTheme="minorHAnsi"/>
              <w:noProof/>
              <w:sz w:val="24"/>
              <w:szCs w:val="24"/>
              <w:lang w:val="en-CA"/>
            </w:rPr>
          </w:pPr>
          <w:hyperlink w:anchor="_Toc11575166" w:history="1">
            <w:r w:rsidR="00A9310D" w:rsidRPr="005D471F">
              <w:rPr>
                <w:rStyle w:val="Hyperlink"/>
                <w:noProof/>
              </w:rPr>
              <w:t>SuAVR versus TAVR.</w:t>
            </w:r>
            <w:r w:rsidR="00A9310D">
              <w:rPr>
                <w:noProof/>
                <w:webHidden/>
              </w:rPr>
              <w:tab/>
            </w:r>
            <w:r w:rsidR="00A9310D">
              <w:rPr>
                <w:noProof/>
                <w:webHidden/>
              </w:rPr>
              <w:fldChar w:fldCharType="begin"/>
            </w:r>
            <w:r w:rsidR="00A9310D">
              <w:rPr>
                <w:noProof/>
                <w:webHidden/>
              </w:rPr>
              <w:instrText xml:space="preserve"> PAGEREF _Toc11575166 \h </w:instrText>
            </w:r>
            <w:r w:rsidR="00A9310D">
              <w:rPr>
                <w:noProof/>
                <w:webHidden/>
              </w:rPr>
            </w:r>
            <w:r w:rsidR="00A9310D">
              <w:rPr>
                <w:noProof/>
                <w:webHidden/>
              </w:rPr>
              <w:fldChar w:fldCharType="separate"/>
            </w:r>
            <w:r w:rsidR="000B08E7">
              <w:rPr>
                <w:noProof/>
                <w:webHidden/>
              </w:rPr>
              <w:t>54</w:t>
            </w:r>
            <w:r w:rsidR="00A9310D">
              <w:rPr>
                <w:noProof/>
                <w:webHidden/>
              </w:rPr>
              <w:fldChar w:fldCharType="end"/>
            </w:r>
          </w:hyperlink>
        </w:p>
        <w:p w14:paraId="00CB2CE9" w14:textId="1590830B"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67" w:history="1">
            <w:r w:rsidR="00A9310D" w:rsidRPr="005D471F">
              <w:rPr>
                <w:rStyle w:val="Hyperlink"/>
                <w:noProof/>
              </w:rPr>
              <w:t>Permanent pacemaker implantation (PPI)</w:t>
            </w:r>
            <w:r w:rsidR="00A9310D">
              <w:rPr>
                <w:noProof/>
                <w:webHidden/>
              </w:rPr>
              <w:tab/>
            </w:r>
            <w:r w:rsidR="00A9310D">
              <w:rPr>
                <w:noProof/>
                <w:webHidden/>
              </w:rPr>
              <w:fldChar w:fldCharType="begin"/>
            </w:r>
            <w:r w:rsidR="00A9310D">
              <w:rPr>
                <w:noProof/>
                <w:webHidden/>
              </w:rPr>
              <w:instrText xml:space="preserve"> PAGEREF _Toc11575167 \h </w:instrText>
            </w:r>
            <w:r w:rsidR="00A9310D">
              <w:rPr>
                <w:noProof/>
                <w:webHidden/>
              </w:rPr>
            </w:r>
            <w:r w:rsidR="00A9310D">
              <w:rPr>
                <w:noProof/>
                <w:webHidden/>
              </w:rPr>
              <w:fldChar w:fldCharType="separate"/>
            </w:r>
            <w:r w:rsidR="000B08E7">
              <w:rPr>
                <w:noProof/>
                <w:webHidden/>
              </w:rPr>
              <w:t>54</w:t>
            </w:r>
            <w:r w:rsidR="00A9310D">
              <w:rPr>
                <w:noProof/>
                <w:webHidden/>
              </w:rPr>
              <w:fldChar w:fldCharType="end"/>
            </w:r>
          </w:hyperlink>
        </w:p>
        <w:p w14:paraId="0D86A54A" w14:textId="63FFE994" w:rsidR="00A9310D" w:rsidRDefault="00D168D9">
          <w:pPr>
            <w:pStyle w:val="TOC3"/>
            <w:tabs>
              <w:tab w:val="right" w:leader="dot" w:pos="9350"/>
            </w:tabs>
            <w:rPr>
              <w:rFonts w:asciiTheme="minorHAnsi" w:eastAsiaTheme="minorEastAsia" w:hAnsiTheme="minorHAnsi"/>
              <w:noProof/>
              <w:sz w:val="24"/>
              <w:szCs w:val="24"/>
              <w:lang w:val="en-CA"/>
            </w:rPr>
          </w:pPr>
          <w:hyperlink w:anchor="_Toc11575168" w:history="1">
            <w:r w:rsidR="00A9310D" w:rsidRPr="005D471F">
              <w:rPr>
                <w:rStyle w:val="Hyperlink"/>
                <w:noProof/>
              </w:rPr>
              <w:t>SuAVR versus SAVR.</w:t>
            </w:r>
            <w:r w:rsidR="00A9310D">
              <w:rPr>
                <w:noProof/>
                <w:webHidden/>
              </w:rPr>
              <w:tab/>
            </w:r>
            <w:r w:rsidR="00A9310D">
              <w:rPr>
                <w:noProof/>
                <w:webHidden/>
              </w:rPr>
              <w:fldChar w:fldCharType="begin"/>
            </w:r>
            <w:r w:rsidR="00A9310D">
              <w:rPr>
                <w:noProof/>
                <w:webHidden/>
              </w:rPr>
              <w:instrText xml:space="preserve"> PAGEREF _Toc11575168 \h </w:instrText>
            </w:r>
            <w:r w:rsidR="00A9310D">
              <w:rPr>
                <w:noProof/>
                <w:webHidden/>
              </w:rPr>
            </w:r>
            <w:r w:rsidR="00A9310D">
              <w:rPr>
                <w:noProof/>
                <w:webHidden/>
              </w:rPr>
              <w:fldChar w:fldCharType="separate"/>
            </w:r>
            <w:r w:rsidR="000B08E7">
              <w:rPr>
                <w:noProof/>
                <w:webHidden/>
              </w:rPr>
              <w:t>55</w:t>
            </w:r>
            <w:r w:rsidR="00A9310D">
              <w:rPr>
                <w:noProof/>
                <w:webHidden/>
              </w:rPr>
              <w:fldChar w:fldCharType="end"/>
            </w:r>
          </w:hyperlink>
        </w:p>
        <w:p w14:paraId="017FB5AB" w14:textId="6BB0AF86" w:rsidR="00A9310D" w:rsidRDefault="00D168D9">
          <w:pPr>
            <w:pStyle w:val="TOC3"/>
            <w:tabs>
              <w:tab w:val="right" w:leader="dot" w:pos="9350"/>
            </w:tabs>
            <w:rPr>
              <w:rFonts w:asciiTheme="minorHAnsi" w:eastAsiaTheme="minorEastAsia" w:hAnsiTheme="minorHAnsi"/>
              <w:noProof/>
              <w:sz w:val="24"/>
              <w:szCs w:val="24"/>
              <w:lang w:val="en-CA"/>
            </w:rPr>
          </w:pPr>
          <w:hyperlink w:anchor="_Toc11575169" w:history="1">
            <w:r w:rsidR="00A9310D" w:rsidRPr="005D471F">
              <w:rPr>
                <w:rStyle w:val="Hyperlink"/>
                <w:noProof/>
              </w:rPr>
              <w:t>SuAVR versus TAVR.</w:t>
            </w:r>
            <w:r w:rsidR="00A9310D">
              <w:rPr>
                <w:noProof/>
                <w:webHidden/>
              </w:rPr>
              <w:tab/>
            </w:r>
            <w:r w:rsidR="00A9310D">
              <w:rPr>
                <w:noProof/>
                <w:webHidden/>
              </w:rPr>
              <w:fldChar w:fldCharType="begin"/>
            </w:r>
            <w:r w:rsidR="00A9310D">
              <w:rPr>
                <w:noProof/>
                <w:webHidden/>
              </w:rPr>
              <w:instrText xml:space="preserve"> PAGEREF _Toc11575169 \h </w:instrText>
            </w:r>
            <w:r w:rsidR="00A9310D">
              <w:rPr>
                <w:noProof/>
                <w:webHidden/>
              </w:rPr>
            </w:r>
            <w:r w:rsidR="00A9310D">
              <w:rPr>
                <w:noProof/>
                <w:webHidden/>
              </w:rPr>
              <w:fldChar w:fldCharType="separate"/>
            </w:r>
            <w:r w:rsidR="000B08E7">
              <w:rPr>
                <w:noProof/>
                <w:webHidden/>
              </w:rPr>
              <w:t>56</w:t>
            </w:r>
            <w:r w:rsidR="00A9310D">
              <w:rPr>
                <w:noProof/>
                <w:webHidden/>
              </w:rPr>
              <w:fldChar w:fldCharType="end"/>
            </w:r>
          </w:hyperlink>
        </w:p>
        <w:p w14:paraId="1B691F6D" w14:textId="744AA2EF"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70" w:history="1">
            <w:r w:rsidR="00A9310D" w:rsidRPr="005D471F">
              <w:rPr>
                <w:rStyle w:val="Hyperlink"/>
                <w:noProof/>
              </w:rPr>
              <w:t>Acute Kidney Injury</w:t>
            </w:r>
            <w:r w:rsidR="00A9310D">
              <w:rPr>
                <w:noProof/>
                <w:webHidden/>
              </w:rPr>
              <w:tab/>
            </w:r>
            <w:r w:rsidR="00A9310D">
              <w:rPr>
                <w:noProof/>
                <w:webHidden/>
              </w:rPr>
              <w:fldChar w:fldCharType="begin"/>
            </w:r>
            <w:r w:rsidR="00A9310D">
              <w:rPr>
                <w:noProof/>
                <w:webHidden/>
              </w:rPr>
              <w:instrText xml:space="preserve"> PAGEREF _Toc11575170 \h </w:instrText>
            </w:r>
            <w:r w:rsidR="00A9310D">
              <w:rPr>
                <w:noProof/>
                <w:webHidden/>
              </w:rPr>
            </w:r>
            <w:r w:rsidR="00A9310D">
              <w:rPr>
                <w:noProof/>
                <w:webHidden/>
              </w:rPr>
              <w:fldChar w:fldCharType="separate"/>
            </w:r>
            <w:r w:rsidR="000B08E7">
              <w:rPr>
                <w:noProof/>
                <w:webHidden/>
              </w:rPr>
              <w:t>57</w:t>
            </w:r>
            <w:r w:rsidR="00A9310D">
              <w:rPr>
                <w:noProof/>
                <w:webHidden/>
              </w:rPr>
              <w:fldChar w:fldCharType="end"/>
            </w:r>
          </w:hyperlink>
        </w:p>
        <w:p w14:paraId="2AE76092" w14:textId="6E59A362" w:rsidR="00A9310D" w:rsidRDefault="00D168D9">
          <w:pPr>
            <w:pStyle w:val="TOC3"/>
            <w:tabs>
              <w:tab w:val="right" w:leader="dot" w:pos="9350"/>
            </w:tabs>
            <w:rPr>
              <w:rFonts w:asciiTheme="minorHAnsi" w:eastAsiaTheme="minorEastAsia" w:hAnsiTheme="minorHAnsi"/>
              <w:noProof/>
              <w:sz w:val="24"/>
              <w:szCs w:val="24"/>
              <w:lang w:val="en-CA"/>
            </w:rPr>
          </w:pPr>
          <w:hyperlink w:anchor="_Toc11575171" w:history="1">
            <w:r w:rsidR="00A9310D" w:rsidRPr="005D471F">
              <w:rPr>
                <w:rStyle w:val="Hyperlink"/>
                <w:noProof/>
              </w:rPr>
              <w:t>SuAVR versus SAVR.</w:t>
            </w:r>
            <w:r w:rsidR="00A9310D">
              <w:rPr>
                <w:noProof/>
                <w:webHidden/>
              </w:rPr>
              <w:tab/>
            </w:r>
            <w:r w:rsidR="00A9310D">
              <w:rPr>
                <w:noProof/>
                <w:webHidden/>
              </w:rPr>
              <w:fldChar w:fldCharType="begin"/>
            </w:r>
            <w:r w:rsidR="00A9310D">
              <w:rPr>
                <w:noProof/>
                <w:webHidden/>
              </w:rPr>
              <w:instrText xml:space="preserve"> PAGEREF _Toc11575171 \h </w:instrText>
            </w:r>
            <w:r w:rsidR="00A9310D">
              <w:rPr>
                <w:noProof/>
                <w:webHidden/>
              </w:rPr>
            </w:r>
            <w:r w:rsidR="00A9310D">
              <w:rPr>
                <w:noProof/>
                <w:webHidden/>
              </w:rPr>
              <w:fldChar w:fldCharType="separate"/>
            </w:r>
            <w:r w:rsidR="000B08E7">
              <w:rPr>
                <w:noProof/>
                <w:webHidden/>
              </w:rPr>
              <w:t>57</w:t>
            </w:r>
            <w:r w:rsidR="00A9310D">
              <w:rPr>
                <w:noProof/>
                <w:webHidden/>
              </w:rPr>
              <w:fldChar w:fldCharType="end"/>
            </w:r>
          </w:hyperlink>
        </w:p>
        <w:p w14:paraId="09707EB5" w14:textId="7FDDCA7A" w:rsidR="00A9310D" w:rsidRDefault="00D168D9">
          <w:pPr>
            <w:pStyle w:val="TOC3"/>
            <w:tabs>
              <w:tab w:val="right" w:leader="dot" w:pos="9350"/>
            </w:tabs>
            <w:rPr>
              <w:rFonts w:asciiTheme="minorHAnsi" w:eastAsiaTheme="minorEastAsia" w:hAnsiTheme="minorHAnsi"/>
              <w:noProof/>
              <w:sz w:val="24"/>
              <w:szCs w:val="24"/>
              <w:lang w:val="en-CA"/>
            </w:rPr>
          </w:pPr>
          <w:hyperlink w:anchor="_Toc11575172" w:history="1">
            <w:r w:rsidR="00A9310D" w:rsidRPr="005D471F">
              <w:rPr>
                <w:rStyle w:val="Hyperlink"/>
                <w:noProof/>
              </w:rPr>
              <w:t>SuAVR versus TAVR.</w:t>
            </w:r>
            <w:r w:rsidR="00A9310D">
              <w:rPr>
                <w:noProof/>
                <w:webHidden/>
              </w:rPr>
              <w:tab/>
            </w:r>
            <w:r w:rsidR="00A9310D">
              <w:rPr>
                <w:noProof/>
                <w:webHidden/>
              </w:rPr>
              <w:fldChar w:fldCharType="begin"/>
            </w:r>
            <w:r w:rsidR="00A9310D">
              <w:rPr>
                <w:noProof/>
                <w:webHidden/>
              </w:rPr>
              <w:instrText xml:space="preserve"> PAGEREF _Toc11575172 \h </w:instrText>
            </w:r>
            <w:r w:rsidR="00A9310D">
              <w:rPr>
                <w:noProof/>
                <w:webHidden/>
              </w:rPr>
            </w:r>
            <w:r w:rsidR="00A9310D">
              <w:rPr>
                <w:noProof/>
                <w:webHidden/>
              </w:rPr>
              <w:fldChar w:fldCharType="separate"/>
            </w:r>
            <w:r w:rsidR="000B08E7">
              <w:rPr>
                <w:noProof/>
                <w:webHidden/>
              </w:rPr>
              <w:t>58</w:t>
            </w:r>
            <w:r w:rsidR="00A9310D">
              <w:rPr>
                <w:noProof/>
                <w:webHidden/>
              </w:rPr>
              <w:fldChar w:fldCharType="end"/>
            </w:r>
          </w:hyperlink>
        </w:p>
        <w:p w14:paraId="3BB9AC0A" w14:textId="7AADAF77"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73" w:history="1">
            <w:r w:rsidR="00A9310D" w:rsidRPr="005D471F">
              <w:rPr>
                <w:rStyle w:val="Hyperlink"/>
                <w:noProof/>
              </w:rPr>
              <w:t>Post-operative Aortic Valve Mean Gradient</w:t>
            </w:r>
            <w:r w:rsidR="00A9310D">
              <w:rPr>
                <w:noProof/>
                <w:webHidden/>
              </w:rPr>
              <w:tab/>
            </w:r>
            <w:r w:rsidR="00A9310D">
              <w:rPr>
                <w:noProof/>
                <w:webHidden/>
              </w:rPr>
              <w:fldChar w:fldCharType="begin"/>
            </w:r>
            <w:r w:rsidR="00A9310D">
              <w:rPr>
                <w:noProof/>
                <w:webHidden/>
              </w:rPr>
              <w:instrText xml:space="preserve"> PAGEREF _Toc11575173 \h </w:instrText>
            </w:r>
            <w:r w:rsidR="00A9310D">
              <w:rPr>
                <w:noProof/>
                <w:webHidden/>
              </w:rPr>
            </w:r>
            <w:r w:rsidR="00A9310D">
              <w:rPr>
                <w:noProof/>
                <w:webHidden/>
              </w:rPr>
              <w:fldChar w:fldCharType="separate"/>
            </w:r>
            <w:r w:rsidR="000B08E7">
              <w:rPr>
                <w:noProof/>
                <w:webHidden/>
              </w:rPr>
              <w:t>58</w:t>
            </w:r>
            <w:r w:rsidR="00A9310D">
              <w:rPr>
                <w:noProof/>
                <w:webHidden/>
              </w:rPr>
              <w:fldChar w:fldCharType="end"/>
            </w:r>
          </w:hyperlink>
        </w:p>
        <w:p w14:paraId="5D09BDA5" w14:textId="74315FE3" w:rsidR="00A9310D" w:rsidRDefault="00D168D9">
          <w:pPr>
            <w:pStyle w:val="TOC3"/>
            <w:tabs>
              <w:tab w:val="right" w:leader="dot" w:pos="9350"/>
            </w:tabs>
            <w:rPr>
              <w:rFonts w:asciiTheme="minorHAnsi" w:eastAsiaTheme="minorEastAsia" w:hAnsiTheme="minorHAnsi"/>
              <w:noProof/>
              <w:sz w:val="24"/>
              <w:szCs w:val="24"/>
              <w:lang w:val="en-CA"/>
            </w:rPr>
          </w:pPr>
          <w:hyperlink w:anchor="_Toc11575174" w:history="1">
            <w:r w:rsidR="00A9310D" w:rsidRPr="005D471F">
              <w:rPr>
                <w:rStyle w:val="Hyperlink"/>
                <w:noProof/>
              </w:rPr>
              <w:t>SuAVR versus SAVR</w:t>
            </w:r>
            <w:r w:rsidR="00A9310D">
              <w:rPr>
                <w:noProof/>
                <w:webHidden/>
              </w:rPr>
              <w:tab/>
            </w:r>
            <w:r w:rsidR="00A9310D">
              <w:rPr>
                <w:noProof/>
                <w:webHidden/>
              </w:rPr>
              <w:fldChar w:fldCharType="begin"/>
            </w:r>
            <w:r w:rsidR="00A9310D">
              <w:rPr>
                <w:noProof/>
                <w:webHidden/>
              </w:rPr>
              <w:instrText xml:space="preserve"> PAGEREF _Toc11575174 \h </w:instrText>
            </w:r>
            <w:r w:rsidR="00A9310D">
              <w:rPr>
                <w:noProof/>
                <w:webHidden/>
              </w:rPr>
            </w:r>
            <w:r w:rsidR="00A9310D">
              <w:rPr>
                <w:noProof/>
                <w:webHidden/>
              </w:rPr>
              <w:fldChar w:fldCharType="separate"/>
            </w:r>
            <w:r w:rsidR="000B08E7">
              <w:rPr>
                <w:noProof/>
                <w:webHidden/>
              </w:rPr>
              <w:t>58</w:t>
            </w:r>
            <w:r w:rsidR="00A9310D">
              <w:rPr>
                <w:noProof/>
                <w:webHidden/>
              </w:rPr>
              <w:fldChar w:fldCharType="end"/>
            </w:r>
          </w:hyperlink>
        </w:p>
        <w:p w14:paraId="59BD3DC1" w14:textId="25388AD1" w:rsidR="00A9310D" w:rsidRDefault="00D168D9">
          <w:pPr>
            <w:pStyle w:val="TOC3"/>
            <w:tabs>
              <w:tab w:val="right" w:leader="dot" w:pos="9350"/>
            </w:tabs>
            <w:rPr>
              <w:rFonts w:asciiTheme="minorHAnsi" w:eastAsiaTheme="minorEastAsia" w:hAnsiTheme="minorHAnsi"/>
              <w:noProof/>
              <w:sz w:val="24"/>
              <w:szCs w:val="24"/>
              <w:lang w:val="en-CA"/>
            </w:rPr>
          </w:pPr>
          <w:hyperlink w:anchor="_Toc11575175" w:history="1">
            <w:r w:rsidR="00A9310D" w:rsidRPr="005D471F">
              <w:rPr>
                <w:rStyle w:val="Hyperlink"/>
                <w:i/>
                <w:iCs/>
                <w:noProof/>
              </w:rPr>
              <w:t>SuAVR versus TAVR.</w:t>
            </w:r>
            <w:r w:rsidR="00A9310D">
              <w:rPr>
                <w:noProof/>
                <w:webHidden/>
              </w:rPr>
              <w:tab/>
            </w:r>
            <w:r w:rsidR="00A9310D">
              <w:rPr>
                <w:noProof/>
                <w:webHidden/>
              </w:rPr>
              <w:fldChar w:fldCharType="begin"/>
            </w:r>
            <w:r w:rsidR="00A9310D">
              <w:rPr>
                <w:noProof/>
                <w:webHidden/>
              </w:rPr>
              <w:instrText xml:space="preserve"> PAGEREF _Toc11575175 \h </w:instrText>
            </w:r>
            <w:r w:rsidR="00A9310D">
              <w:rPr>
                <w:noProof/>
                <w:webHidden/>
              </w:rPr>
            </w:r>
            <w:r w:rsidR="00A9310D">
              <w:rPr>
                <w:noProof/>
                <w:webHidden/>
              </w:rPr>
              <w:fldChar w:fldCharType="separate"/>
            </w:r>
            <w:r w:rsidR="000B08E7">
              <w:rPr>
                <w:noProof/>
                <w:webHidden/>
              </w:rPr>
              <w:t>59</w:t>
            </w:r>
            <w:r w:rsidR="00A9310D">
              <w:rPr>
                <w:noProof/>
                <w:webHidden/>
              </w:rPr>
              <w:fldChar w:fldCharType="end"/>
            </w:r>
          </w:hyperlink>
        </w:p>
        <w:p w14:paraId="4BF6F4A5" w14:textId="05323771"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76" w:history="1">
            <w:r w:rsidR="00A9310D" w:rsidRPr="005D471F">
              <w:rPr>
                <w:rStyle w:val="Hyperlink"/>
                <w:noProof/>
              </w:rPr>
              <w:t>Paravalvular Leak</w:t>
            </w:r>
            <w:r w:rsidR="00A9310D">
              <w:rPr>
                <w:noProof/>
                <w:webHidden/>
              </w:rPr>
              <w:tab/>
            </w:r>
            <w:r w:rsidR="00A9310D">
              <w:rPr>
                <w:noProof/>
                <w:webHidden/>
              </w:rPr>
              <w:fldChar w:fldCharType="begin"/>
            </w:r>
            <w:r w:rsidR="00A9310D">
              <w:rPr>
                <w:noProof/>
                <w:webHidden/>
              </w:rPr>
              <w:instrText xml:space="preserve"> PAGEREF _Toc11575176 \h </w:instrText>
            </w:r>
            <w:r w:rsidR="00A9310D">
              <w:rPr>
                <w:noProof/>
                <w:webHidden/>
              </w:rPr>
            </w:r>
            <w:r w:rsidR="00A9310D">
              <w:rPr>
                <w:noProof/>
                <w:webHidden/>
              </w:rPr>
              <w:fldChar w:fldCharType="separate"/>
            </w:r>
            <w:r w:rsidR="000B08E7">
              <w:rPr>
                <w:noProof/>
                <w:webHidden/>
              </w:rPr>
              <w:t>60</w:t>
            </w:r>
            <w:r w:rsidR="00A9310D">
              <w:rPr>
                <w:noProof/>
                <w:webHidden/>
              </w:rPr>
              <w:fldChar w:fldCharType="end"/>
            </w:r>
          </w:hyperlink>
        </w:p>
        <w:p w14:paraId="5C144E7B" w14:textId="72859069" w:rsidR="00A9310D" w:rsidRDefault="00D168D9">
          <w:pPr>
            <w:pStyle w:val="TOC3"/>
            <w:tabs>
              <w:tab w:val="right" w:leader="dot" w:pos="9350"/>
            </w:tabs>
            <w:rPr>
              <w:rFonts w:asciiTheme="minorHAnsi" w:eastAsiaTheme="minorEastAsia" w:hAnsiTheme="minorHAnsi"/>
              <w:noProof/>
              <w:sz w:val="24"/>
              <w:szCs w:val="24"/>
              <w:lang w:val="en-CA"/>
            </w:rPr>
          </w:pPr>
          <w:hyperlink w:anchor="_Toc11575177" w:history="1">
            <w:r w:rsidR="00A9310D" w:rsidRPr="005D471F">
              <w:rPr>
                <w:rStyle w:val="Hyperlink"/>
                <w:noProof/>
              </w:rPr>
              <w:t>SuAVR versus SAVR</w:t>
            </w:r>
            <w:r w:rsidR="00A9310D">
              <w:rPr>
                <w:noProof/>
                <w:webHidden/>
              </w:rPr>
              <w:tab/>
            </w:r>
            <w:r w:rsidR="00A9310D">
              <w:rPr>
                <w:noProof/>
                <w:webHidden/>
              </w:rPr>
              <w:fldChar w:fldCharType="begin"/>
            </w:r>
            <w:r w:rsidR="00A9310D">
              <w:rPr>
                <w:noProof/>
                <w:webHidden/>
              </w:rPr>
              <w:instrText xml:space="preserve"> PAGEREF _Toc11575177 \h </w:instrText>
            </w:r>
            <w:r w:rsidR="00A9310D">
              <w:rPr>
                <w:noProof/>
                <w:webHidden/>
              </w:rPr>
            </w:r>
            <w:r w:rsidR="00A9310D">
              <w:rPr>
                <w:noProof/>
                <w:webHidden/>
              </w:rPr>
              <w:fldChar w:fldCharType="separate"/>
            </w:r>
            <w:r w:rsidR="000B08E7">
              <w:rPr>
                <w:noProof/>
                <w:webHidden/>
              </w:rPr>
              <w:t>60</w:t>
            </w:r>
            <w:r w:rsidR="00A9310D">
              <w:rPr>
                <w:noProof/>
                <w:webHidden/>
              </w:rPr>
              <w:fldChar w:fldCharType="end"/>
            </w:r>
          </w:hyperlink>
        </w:p>
        <w:p w14:paraId="1213BE25" w14:textId="09020C5A" w:rsidR="00A9310D" w:rsidRDefault="00D168D9">
          <w:pPr>
            <w:pStyle w:val="TOC3"/>
            <w:tabs>
              <w:tab w:val="right" w:leader="dot" w:pos="9350"/>
            </w:tabs>
            <w:rPr>
              <w:rFonts w:asciiTheme="minorHAnsi" w:eastAsiaTheme="minorEastAsia" w:hAnsiTheme="minorHAnsi"/>
              <w:noProof/>
              <w:sz w:val="24"/>
              <w:szCs w:val="24"/>
              <w:lang w:val="en-CA"/>
            </w:rPr>
          </w:pPr>
          <w:hyperlink w:anchor="_Toc11575178" w:history="1">
            <w:r w:rsidR="00A9310D" w:rsidRPr="005D471F">
              <w:rPr>
                <w:rStyle w:val="Hyperlink"/>
                <w:noProof/>
              </w:rPr>
              <w:t>SuAVR versus TAVR.</w:t>
            </w:r>
            <w:r w:rsidR="00A9310D">
              <w:rPr>
                <w:noProof/>
                <w:webHidden/>
              </w:rPr>
              <w:tab/>
            </w:r>
            <w:r w:rsidR="00A9310D">
              <w:rPr>
                <w:noProof/>
                <w:webHidden/>
              </w:rPr>
              <w:fldChar w:fldCharType="begin"/>
            </w:r>
            <w:r w:rsidR="00A9310D">
              <w:rPr>
                <w:noProof/>
                <w:webHidden/>
              </w:rPr>
              <w:instrText xml:space="preserve"> PAGEREF _Toc11575178 \h </w:instrText>
            </w:r>
            <w:r w:rsidR="00A9310D">
              <w:rPr>
                <w:noProof/>
                <w:webHidden/>
              </w:rPr>
            </w:r>
            <w:r w:rsidR="00A9310D">
              <w:rPr>
                <w:noProof/>
                <w:webHidden/>
              </w:rPr>
              <w:fldChar w:fldCharType="separate"/>
            </w:r>
            <w:r w:rsidR="000B08E7">
              <w:rPr>
                <w:noProof/>
                <w:webHidden/>
              </w:rPr>
              <w:t>61</w:t>
            </w:r>
            <w:r w:rsidR="00A9310D">
              <w:rPr>
                <w:noProof/>
                <w:webHidden/>
              </w:rPr>
              <w:fldChar w:fldCharType="end"/>
            </w:r>
          </w:hyperlink>
        </w:p>
        <w:p w14:paraId="1A7255C7" w14:textId="2EA08415"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79" w:history="1">
            <w:r w:rsidR="00A9310D" w:rsidRPr="005D471F">
              <w:rPr>
                <w:rStyle w:val="Hyperlink"/>
                <w:noProof/>
              </w:rPr>
              <w:t>Aortic Cross Clamp Time</w:t>
            </w:r>
            <w:r w:rsidR="00A9310D">
              <w:rPr>
                <w:noProof/>
                <w:webHidden/>
              </w:rPr>
              <w:tab/>
            </w:r>
            <w:r w:rsidR="00A9310D">
              <w:rPr>
                <w:noProof/>
                <w:webHidden/>
              </w:rPr>
              <w:fldChar w:fldCharType="begin"/>
            </w:r>
            <w:r w:rsidR="00A9310D">
              <w:rPr>
                <w:noProof/>
                <w:webHidden/>
              </w:rPr>
              <w:instrText xml:space="preserve"> PAGEREF _Toc11575179 \h </w:instrText>
            </w:r>
            <w:r w:rsidR="00A9310D">
              <w:rPr>
                <w:noProof/>
                <w:webHidden/>
              </w:rPr>
            </w:r>
            <w:r w:rsidR="00A9310D">
              <w:rPr>
                <w:noProof/>
                <w:webHidden/>
              </w:rPr>
              <w:fldChar w:fldCharType="separate"/>
            </w:r>
            <w:r w:rsidR="000B08E7">
              <w:rPr>
                <w:noProof/>
                <w:webHidden/>
              </w:rPr>
              <w:t>62</w:t>
            </w:r>
            <w:r w:rsidR="00A9310D">
              <w:rPr>
                <w:noProof/>
                <w:webHidden/>
              </w:rPr>
              <w:fldChar w:fldCharType="end"/>
            </w:r>
          </w:hyperlink>
        </w:p>
        <w:p w14:paraId="2F517FF2" w14:textId="5EF7D39F" w:rsidR="00A9310D" w:rsidRDefault="00D168D9">
          <w:pPr>
            <w:pStyle w:val="TOC3"/>
            <w:tabs>
              <w:tab w:val="right" w:leader="dot" w:pos="9350"/>
            </w:tabs>
            <w:rPr>
              <w:rFonts w:asciiTheme="minorHAnsi" w:eastAsiaTheme="minorEastAsia" w:hAnsiTheme="minorHAnsi"/>
              <w:noProof/>
              <w:sz w:val="24"/>
              <w:szCs w:val="24"/>
              <w:lang w:val="en-CA"/>
            </w:rPr>
          </w:pPr>
          <w:hyperlink w:anchor="_Toc11575180" w:history="1">
            <w:r w:rsidR="00A9310D" w:rsidRPr="005D471F">
              <w:rPr>
                <w:rStyle w:val="Hyperlink"/>
                <w:noProof/>
              </w:rPr>
              <w:t>SuAVR versus SAVR</w:t>
            </w:r>
            <w:r w:rsidR="00A9310D">
              <w:rPr>
                <w:noProof/>
                <w:webHidden/>
              </w:rPr>
              <w:tab/>
            </w:r>
            <w:r w:rsidR="00A9310D">
              <w:rPr>
                <w:noProof/>
                <w:webHidden/>
              </w:rPr>
              <w:fldChar w:fldCharType="begin"/>
            </w:r>
            <w:r w:rsidR="00A9310D">
              <w:rPr>
                <w:noProof/>
                <w:webHidden/>
              </w:rPr>
              <w:instrText xml:space="preserve"> PAGEREF _Toc11575180 \h </w:instrText>
            </w:r>
            <w:r w:rsidR="00A9310D">
              <w:rPr>
                <w:noProof/>
                <w:webHidden/>
              </w:rPr>
            </w:r>
            <w:r w:rsidR="00A9310D">
              <w:rPr>
                <w:noProof/>
                <w:webHidden/>
              </w:rPr>
              <w:fldChar w:fldCharType="separate"/>
            </w:r>
            <w:r w:rsidR="000B08E7">
              <w:rPr>
                <w:noProof/>
                <w:webHidden/>
              </w:rPr>
              <w:t>62</w:t>
            </w:r>
            <w:r w:rsidR="00A9310D">
              <w:rPr>
                <w:noProof/>
                <w:webHidden/>
              </w:rPr>
              <w:fldChar w:fldCharType="end"/>
            </w:r>
          </w:hyperlink>
        </w:p>
        <w:p w14:paraId="64A639C8" w14:textId="647E6B3A"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81" w:history="1">
            <w:r w:rsidR="00A9310D" w:rsidRPr="005D471F">
              <w:rPr>
                <w:rStyle w:val="Hyperlink"/>
                <w:noProof/>
              </w:rPr>
              <w:t>Cardiopulmonary bypass time (CPB)</w:t>
            </w:r>
            <w:r w:rsidR="00A9310D">
              <w:rPr>
                <w:noProof/>
                <w:webHidden/>
              </w:rPr>
              <w:tab/>
            </w:r>
            <w:r w:rsidR="00A9310D">
              <w:rPr>
                <w:noProof/>
                <w:webHidden/>
              </w:rPr>
              <w:fldChar w:fldCharType="begin"/>
            </w:r>
            <w:r w:rsidR="00A9310D">
              <w:rPr>
                <w:noProof/>
                <w:webHidden/>
              </w:rPr>
              <w:instrText xml:space="preserve"> PAGEREF _Toc11575181 \h </w:instrText>
            </w:r>
            <w:r w:rsidR="00A9310D">
              <w:rPr>
                <w:noProof/>
                <w:webHidden/>
              </w:rPr>
            </w:r>
            <w:r w:rsidR="00A9310D">
              <w:rPr>
                <w:noProof/>
                <w:webHidden/>
              </w:rPr>
              <w:fldChar w:fldCharType="separate"/>
            </w:r>
            <w:r w:rsidR="000B08E7">
              <w:rPr>
                <w:noProof/>
                <w:webHidden/>
              </w:rPr>
              <w:t>64</w:t>
            </w:r>
            <w:r w:rsidR="00A9310D">
              <w:rPr>
                <w:noProof/>
                <w:webHidden/>
              </w:rPr>
              <w:fldChar w:fldCharType="end"/>
            </w:r>
          </w:hyperlink>
        </w:p>
        <w:p w14:paraId="5803A9D0" w14:textId="60E4828F" w:rsidR="00A9310D" w:rsidRDefault="00D168D9">
          <w:pPr>
            <w:pStyle w:val="TOC1"/>
            <w:tabs>
              <w:tab w:val="right" w:leader="dot" w:pos="9350"/>
            </w:tabs>
            <w:rPr>
              <w:rFonts w:asciiTheme="minorHAnsi" w:eastAsiaTheme="minorEastAsia" w:hAnsiTheme="minorHAnsi"/>
              <w:b w:val="0"/>
              <w:bCs w:val="0"/>
              <w:noProof/>
              <w:lang w:val="en-CA"/>
            </w:rPr>
          </w:pPr>
          <w:hyperlink w:anchor="_Toc11575182" w:history="1">
            <w:r w:rsidR="00A9310D" w:rsidRPr="005D471F">
              <w:rPr>
                <w:rStyle w:val="Hyperlink"/>
                <w:noProof/>
              </w:rPr>
              <w:t>Discussion</w:t>
            </w:r>
            <w:r w:rsidR="00A9310D">
              <w:rPr>
                <w:noProof/>
                <w:webHidden/>
              </w:rPr>
              <w:tab/>
            </w:r>
            <w:r w:rsidR="00A9310D">
              <w:rPr>
                <w:noProof/>
                <w:webHidden/>
              </w:rPr>
              <w:fldChar w:fldCharType="begin"/>
            </w:r>
            <w:r w:rsidR="00A9310D">
              <w:rPr>
                <w:noProof/>
                <w:webHidden/>
              </w:rPr>
              <w:instrText xml:space="preserve"> PAGEREF _Toc11575182 \h </w:instrText>
            </w:r>
            <w:r w:rsidR="00A9310D">
              <w:rPr>
                <w:noProof/>
                <w:webHidden/>
              </w:rPr>
            </w:r>
            <w:r w:rsidR="00A9310D">
              <w:rPr>
                <w:noProof/>
                <w:webHidden/>
              </w:rPr>
              <w:fldChar w:fldCharType="separate"/>
            </w:r>
            <w:r w:rsidR="000B08E7">
              <w:rPr>
                <w:noProof/>
                <w:webHidden/>
              </w:rPr>
              <w:t>65</w:t>
            </w:r>
            <w:r w:rsidR="00A9310D">
              <w:rPr>
                <w:noProof/>
                <w:webHidden/>
              </w:rPr>
              <w:fldChar w:fldCharType="end"/>
            </w:r>
          </w:hyperlink>
        </w:p>
        <w:p w14:paraId="1F966994" w14:textId="397196C5" w:rsidR="00A9310D" w:rsidRDefault="00D168D9">
          <w:pPr>
            <w:pStyle w:val="TOC2"/>
            <w:tabs>
              <w:tab w:val="right" w:leader="dot" w:pos="9350"/>
            </w:tabs>
            <w:rPr>
              <w:rFonts w:asciiTheme="minorHAnsi" w:eastAsiaTheme="minorEastAsia" w:hAnsiTheme="minorHAnsi"/>
              <w:b w:val="0"/>
              <w:bCs w:val="0"/>
              <w:noProof/>
              <w:sz w:val="24"/>
              <w:szCs w:val="24"/>
              <w:lang w:val="en-CA"/>
            </w:rPr>
          </w:pPr>
          <w:hyperlink w:anchor="_Toc11575183" w:history="1">
            <w:r w:rsidR="00A9310D" w:rsidRPr="005D471F">
              <w:rPr>
                <w:rStyle w:val="Hyperlink"/>
                <w:noProof/>
              </w:rPr>
              <w:t>Strength and Limitations</w:t>
            </w:r>
            <w:r w:rsidR="00A9310D">
              <w:rPr>
                <w:noProof/>
                <w:webHidden/>
              </w:rPr>
              <w:tab/>
            </w:r>
            <w:r w:rsidR="00A9310D">
              <w:rPr>
                <w:noProof/>
                <w:webHidden/>
              </w:rPr>
              <w:fldChar w:fldCharType="begin"/>
            </w:r>
            <w:r w:rsidR="00A9310D">
              <w:rPr>
                <w:noProof/>
                <w:webHidden/>
              </w:rPr>
              <w:instrText xml:space="preserve"> PAGEREF _Toc11575183 \h </w:instrText>
            </w:r>
            <w:r w:rsidR="00A9310D">
              <w:rPr>
                <w:noProof/>
                <w:webHidden/>
              </w:rPr>
            </w:r>
            <w:r w:rsidR="00A9310D">
              <w:rPr>
                <w:noProof/>
                <w:webHidden/>
              </w:rPr>
              <w:fldChar w:fldCharType="separate"/>
            </w:r>
            <w:r w:rsidR="000B08E7">
              <w:rPr>
                <w:noProof/>
                <w:webHidden/>
              </w:rPr>
              <w:t>68</w:t>
            </w:r>
            <w:r w:rsidR="00A9310D">
              <w:rPr>
                <w:noProof/>
                <w:webHidden/>
              </w:rPr>
              <w:fldChar w:fldCharType="end"/>
            </w:r>
          </w:hyperlink>
        </w:p>
        <w:p w14:paraId="685D2483" w14:textId="55B1CFD8" w:rsidR="00A9310D" w:rsidRDefault="00D168D9">
          <w:pPr>
            <w:pStyle w:val="TOC1"/>
            <w:tabs>
              <w:tab w:val="right" w:leader="dot" w:pos="9350"/>
            </w:tabs>
            <w:rPr>
              <w:rFonts w:asciiTheme="minorHAnsi" w:eastAsiaTheme="minorEastAsia" w:hAnsiTheme="minorHAnsi"/>
              <w:b w:val="0"/>
              <w:bCs w:val="0"/>
              <w:noProof/>
              <w:lang w:val="en-CA"/>
            </w:rPr>
          </w:pPr>
          <w:hyperlink w:anchor="_Toc11575184" w:history="1">
            <w:r w:rsidR="00A9310D" w:rsidRPr="005D471F">
              <w:rPr>
                <w:rStyle w:val="Hyperlink"/>
                <w:noProof/>
              </w:rPr>
              <w:t>Conclusion</w:t>
            </w:r>
            <w:r w:rsidR="00A9310D">
              <w:rPr>
                <w:noProof/>
                <w:webHidden/>
              </w:rPr>
              <w:tab/>
            </w:r>
            <w:r w:rsidR="00A9310D">
              <w:rPr>
                <w:noProof/>
                <w:webHidden/>
              </w:rPr>
              <w:fldChar w:fldCharType="begin"/>
            </w:r>
            <w:r w:rsidR="00A9310D">
              <w:rPr>
                <w:noProof/>
                <w:webHidden/>
              </w:rPr>
              <w:instrText xml:space="preserve"> PAGEREF _Toc11575184 \h </w:instrText>
            </w:r>
            <w:r w:rsidR="00A9310D">
              <w:rPr>
                <w:noProof/>
                <w:webHidden/>
              </w:rPr>
            </w:r>
            <w:r w:rsidR="00A9310D">
              <w:rPr>
                <w:noProof/>
                <w:webHidden/>
              </w:rPr>
              <w:fldChar w:fldCharType="separate"/>
            </w:r>
            <w:r w:rsidR="000B08E7">
              <w:rPr>
                <w:noProof/>
                <w:webHidden/>
              </w:rPr>
              <w:t>68</w:t>
            </w:r>
            <w:r w:rsidR="00A9310D">
              <w:rPr>
                <w:noProof/>
                <w:webHidden/>
              </w:rPr>
              <w:fldChar w:fldCharType="end"/>
            </w:r>
          </w:hyperlink>
        </w:p>
        <w:p w14:paraId="584E95F2" w14:textId="217F67DD" w:rsidR="00A9310D" w:rsidRDefault="00D168D9">
          <w:pPr>
            <w:pStyle w:val="TOC1"/>
            <w:tabs>
              <w:tab w:val="right" w:leader="dot" w:pos="9350"/>
            </w:tabs>
            <w:rPr>
              <w:rFonts w:asciiTheme="minorHAnsi" w:eastAsiaTheme="minorEastAsia" w:hAnsiTheme="minorHAnsi"/>
              <w:b w:val="0"/>
              <w:bCs w:val="0"/>
              <w:noProof/>
              <w:lang w:val="en-CA"/>
            </w:rPr>
          </w:pPr>
          <w:hyperlink w:anchor="_Toc11575185" w:history="1">
            <w:r w:rsidR="00A9310D" w:rsidRPr="005D471F">
              <w:rPr>
                <w:rStyle w:val="Hyperlink"/>
                <w:noProof/>
              </w:rPr>
              <w:t>Table of Included Studies</w:t>
            </w:r>
            <w:r w:rsidR="00A9310D">
              <w:rPr>
                <w:noProof/>
                <w:webHidden/>
              </w:rPr>
              <w:tab/>
            </w:r>
            <w:r w:rsidR="00A9310D">
              <w:rPr>
                <w:noProof/>
                <w:webHidden/>
              </w:rPr>
              <w:fldChar w:fldCharType="begin"/>
            </w:r>
            <w:r w:rsidR="00A9310D">
              <w:rPr>
                <w:noProof/>
                <w:webHidden/>
              </w:rPr>
              <w:instrText xml:space="preserve"> PAGEREF _Toc11575185 \h </w:instrText>
            </w:r>
            <w:r w:rsidR="00A9310D">
              <w:rPr>
                <w:noProof/>
                <w:webHidden/>
              </w:rPr>
            </w:r>
            <w:r w:rsidR="00A9310D">
              <w:rPr>
                <w:noProof/>
                <w:webHidden/>
              </w:rPr>
              <w:fldChar w:fldCharType="separate"/>
            </w:r>
            <w:r w:rsidR="000B08E7">
              <w:rPr>
                <w:noProof/>
                <w:webHidden/>
              </w:rPr>
              <w:t>69</w:t>
            </w:r>
            <w:r w:rsidR="00A9310D">
              <w:rPr>
                <w:noProof/>
                <w:webHidden/>
              </w:rPr>
              <w:fldChar w:fldCharType="end"/>
            </w:r>
          </w:hyperlink>
        </w:p>
        <w:p w14:paraId="59DB5561" w14:textId="33D711B6" w:rsidR="00A9310D" w:rsidRDefault="00D168D9">
          <w:pPr>
            <w:pStyle w:val="TOC1"/>
            <w:tabs>
              <w:tab w:val="right" w:leader="dot" w:pos="9350"/>
            </w:tabs>
            <w:rPr>
              <w:rFonts w:asciiTheme="minorHAnsi" w:eastAsiaTheme="minorEastAsia" w:hAnsiTheme="minorHAnsi"/>
              <w:b w:val="0"/>
              <w:bCs w:val="0"/>
              <w:noProof/>
              <w:lang w:val="en-CA"/>
            </w:rPr>
          </w:pPr>
          <w:hyperlink w:anchor="_Toc11575186" w:history="1">
            <w:r w:rsidR="00A9310D" w:rsidRPr="005D471F">
              <w:rPr>
                <w:rStyle w:val="Hyperlink"/>
                <w:noProof/>
              </w:rPr>
              <w:t>Table of Results</w:t>
            </w:r>
            <w:r w:rsidR="00A9310D">
              <w:rPr>
                <w:noProof/>
                <w:webHidden/>
              </w:rPr>
              <w:tab/>
            </w:r>
            <w:r w:rsidR="00A9310D">
              <w:rPr>
                <w:noProof/>
                <w:webHidden/>
              </w:rPr>
              <w:fldChar w:fldCharType="begin"/>
            </w:r>
            <w:r w:rsidR="00A9310D">
              <w:rPr>
                <w:noProof/>
                <w:webHidden/>
              </w:rPr>
              <w:instrText xml:space="preserve"> PAGEREF _Toc11575186 \h </w:instrText>
            </w:r>
            <w:r w:rsidR="00A9310D">
              <w:rPr>
                <w:noProof/>
                <w:webHidden/>
              </w:rPr>
            </w:r>
            <w:r w:rsidR="00A9310D">
              <w:rPr>
                <w:noProof/>
                <w:webHidden/>
              </w:rPr>
              <w:fldChar w:fldCharType="separate"/>
            </w:r>
            <w:r w:rsidR="000B08E7">
              <w:rPr>
                <w:noProof/>
                <w:webHidden/>
              </w:rPr>
              <w:t>74</w:t>
            </w:r>
            <w:r w:rsidR="00A9310D">
              <w:rPr>
                <w:noProof/>
                <w:webHidden/>
              </w:rPr>
              <w:fldChar w:fldCharType="end"/>
            </w:r>
          </w:hyperlink>
        </w:p>
        <w:p w14:paraId="4E675CBA" w14:textId="154A0164" w:rsidR="00A9310D" w:rsidRDefault="00D168D9">
          <w:pPr>
            <w:pStyle w:val="TOC1"/>
            <w:tabs>
              <w:tab w:val="right" w:leader="dot" w:pos="9350"/>
            </w:tabs>
            <w:rPr>
              <w:rFonts w:asciiTheme="minorHAnsi" w:eastAsiaTheme="minorEastAsia" w:hAnsiTheme="minorHAnsi"/>
              <w:b w:val="0"/>
              <w:bCs w:val="0"/>
              <w:noProof/>
              <w:lang w:val="en-CA"/>
            </w:rPr>
          </w:pPr>
          <w:hyperlink w:anchor="_Toc11575187" w:history="1">
            <w:r w:rsidR="00A9310D" w:rsidRPr="005D471F">
              <w:rPr>
                <w:rStyle w:val="Hyperlink"/>
                <w:noProof/>
              </w:rPr>
              <w:t>Appendix 1:</w:t>
            </w:r>
            <w:r w:rsidR="00A9310D">
              <w:rPr>
                <w:noProof/>
                <w:webHidden/>
              </w:rPr>
              <w:tab/>
            </w:r>
            <w:r w:rsidR="00A9310D">
              <w:rPr>
                <w:noProof/>
                <w:webHidden/>
              </w:rPr>
              <w:fldChar w:fldCharType="begin"/>
            </w:r>
            <w:r w:rsidR="00A9310D">
              <w:rPr>
                <w:noProof/>
                <w:webHidden/>
              </w:rPr>
              <w:instrText xml:space="preserve"> PAGEREF _Toc11575187 \h </w:instrText>
            </w:r>
            <w:r w:rsidR="00A9310D">
              <w:rPr>
                <w:noProof/>
                <w:webHidden/>
              </w:rPr>
            </w:r>
            <w:r w:rsidR="00A9310D">
              <w:rPr>
                <w:noProof/>
                <w:webHidden/>
              </w:rPr>
              <w:fldChar w:fldCharType="separate"/>
            </w:r>
            <w:r w:rsidR="000B08E7">
              <w:rPr>
                <w:noProof/>
                <w:webHidden/>
              </w:rPr>
              <w:t>77</w:t>
            </w:r>
            <w:r w:rsidR="00A9310D">
              <w:rPr>
                <w:noProof/>
                <w:webHidden/>
              </w:rPr>
              <w:fldChar w:fldCharType="end"/>
            </w:r>
          </w:hyperlink>
        </w:p>
        <w:p w14:paraId="6E5D3A63" w14:textId="281A975F" w:rsidR="00A9310D" w:rsidRDefault="00D168D9">
          <w:pPr>
            <w:pStyle w:val="TOC1"/>
            <w:tabs>
              <w:tab w:val="right" w:leader="dot" w:pos="9350"/>
            </w:tabs>
            <w:rPr>
              <w:rFonts w:asciiTheme="minorHAnsi" w:eastAsiaTheme="minorEastAsia" w:hAnsiTheme="minorHAnsi"/>
              <w:b w:val="0"/>
              <w:bCs w:val="0"/>
              <w:noProof/>
              <w:lang w:val="en-CA"/>
            </w:rPr>
          </w:pPr>
          <w:hyperlink w:anchor="_Toc11575188" w:history="1">
            <w:r w:rsidR="00A9310D" w:rsidRPr="005D471F">
              <w:rPr>
                <w:rStyle w:val="Hyperlink"/>
                <w:noProof/>
              </w:rPr>
              <w:t>Search strategy</w:t>
            </w:r>
            <w:r w:rsidR="00A9310D">
              <w:rPr>
                <w:noProof/>
                <w:webHidden/>
              </w:rPr>
              <w:tab/>
            </w:r>
            <w:r w:rsidR="00A9310D">
              <w:rPr>
                <w:noProof/>
                <w:webHidden/>
              </w:rPr>
              <w:fldChar w:fldCharType="begin"/>
            </w:r>
            <w:r w:rsidR="00A9310D">
              <w:rPr>
                <w:noProof/>
                <w:webHidden/>
              </w:rPr>
              <w:instrText xml:space="preserve"> PAGEREF _Toc11575188 \h </w:instrText>
            </w:r>
            <w:r w:rsidR="00A9310D">
              <w:rPr>
                <w:noProof/>
                <w:webHidden/>
              </w:rPr>
            </w:r>
            <w:r w:rsidR="00A9310D">
              <w:rPr>
                <w:noProof/>
                <w:webHidden/>
              </w:rPr>
              <w:fldChar w:fldCharType="separate"/>
            </w:r>
            <w:r w:rsidR="000B08E7">
              <w:rPr>
                <w:noProof/>
                <w:webHidden/>
              </w:rPr>
              <w:t>77</w:t>
            </w:r>
            <w:r w:rsidR="00A9310D">
              <w:rPr>
                <w:noProof/>
                <w:webHidden/>
              </w:rPr>
              <w:fldChar w:fldCharType="end"/>
            </w:r>
          </w:hyperlink>
        </w:p>
        <w:p w14:paraId="0995DA9C" w14:textId="40A21A97" w:rsidR="00A9310D" w:rsidRDefault="00D168D9">
          <w:pPr>
            <w:pStyle w:val="TOC1"/>
            <w:tabs>
              <w:tab w:val="right" w:leader="dot" w:pos="9350"/>
            </w:tabs>
            <w:rPr>
              <w:rFonts w:asciiTheme="minorHAnsi" w:eastAsiaTheme="minorEastAsia" w:hAnsiTheme="minorHAnsi"/>
              <w:b w:val="0"/>
              <w:bCs w:val="0"/>
              <w:noProof/>
              <w:lang w:val="en-CA"/>
            </w:rPr>
          </w:pPr>
          <w:hyperlink w:anchor="_Toc11575189" w:history="1">
            <w:r w:rsidR="00A9310D" w:rsidRPr="005D471F">
              <w:rPr>
                <w:rStyle w:val="Hyperlink"/>
                <w:noProof/>
              </w:rPr>
              <w:t>Appendix 2: Risk of Bias Assessment</w:t>
            </w:r>
            <w:r w:rsidR="00A9310D">
              <w:rPr>
                <w:noProof/>
                <w:webHidden/>
              </w:rPr>
              <w:tab/>
            </w:r>
            <w:r w:rsidR="00A9310D">
              <w:rPr>
                <w:noProof/>
                <w:webHidden/>
              </w:rPr>
              <w:fldChar w:fldCharType="begin"/>
            </w:r>
            <w:r w:rsidR="00A9310D">
              <w:rPr>
                <w:noProof/>
                <w:webHidden/>
              </w:rPr>
              <w:instrText xml:space="preserve"> PAGEREF _Toc11575189 \h </w:instrText>
            </w:r>
            <w:r w:rsidR="00A9310D">
              <w:rPr>
                <w:noProof/>
                <w:webHidden/>
              </w:rPr>
            </w:r>
            <w:r w:rsidR="00A9310D">
              <w:rPr>
                <w:noProof/>
                <w:webHidden/>
              </w:rPr>
              <w:fldChar w:fldCharType="separate"/>
            </w:r>
            <w:r w:rsidR="000B08E7">
              <w:rPr>
                <w:noProof/>
                <w:webHidden/>
              </w:rPr>
              <w:t>80</w:t>
            </w:r>
            <w:r w:rsidR="00A9310D">
              <w:rPr>
                <w:noProof/>
                <w:webHidden/>
              </w:rPr>
              <w:fldChar w:fldCharType="end"/>
            </w:r>
          </w:hyperlink>
        </w:p>
        <w:p w14:paraId="54F042DA" w14:textId="0F992394" w:rsidR="00A9310D" w:rsidRDefault="00D168D9">
          <w:pPr>
            <w:pStyle w:val="TOC1"/>
            <w:tabs>
              <w:tab w:val="right" w:leader="dot" w:pos="9350"/>
            </w:tabs>
            <w:rPr>
              <w:rFonts w:asciiTheme="minorHAnsi" w:eastAsiaTheme="minorEastAsia" w:hAnsiTheme="minorHAnsi"/>
              <w:b w:val="0"/>
              <w:bCs w:val="0"/>
              <w:noProof/>
              <w:lang w:val="en-CA"/>
            </w:rPr>
          </w:pPr>
          <w:hyperlink w:anchor="_Toc11575190" w:history="1">
            <w:r w:rsidR="00A9310D" w:rsidRPr="005D471F">
              <w:rPr>
                <w:rStyle w:val="Hyperlink"/>
                <w:noProof/>
              </w:rPr>
              <w:t>Appendix 3: Funnel Plots for Meta-Analysis</w:t>
            </w:r>
            <w:r w:rsidR="00A9310D">
              <w:rPr>
                <w:noProof/>
                <w:webHidden/>
              </w:rPr>
              <w:tab/>
            </w:r>
            <w:r w:rsidR="00A9310D">
              <w:rPr>
                <w:noProof/>
                <w:webHidden/>
              </w:rPr>
              <w:fldChar w:fldCharType="begin"/>
            </w:r>
            <w:r w:rsidR="00A9310D">
              <w:rPr>
                <w:noProof/>
                <w:webHidden/>
              </w:rPr>
              <w:instrText xml:space="preserve"> PAGEREF _Toc11575190 \h </w:instrText>
            </w:r>
            <w:r w:rsidR="00A9310D">
              <w:rPr>
                <w:noProof/>
                <w:webHidden/>
              </w:rPr>
            </w:r>
            <w:r w:rsidR="00A9310D">
              <w:rPr>
                <w:noProof/>
                <w:webHidden/>
              </w:rPr>
              <w:fldChar w:fldCharType="separate"/>
            </w:r>
            <w:r w:rsidR="000B08E7">
              <w:rPr>
                <w:noProof/>
                <w:webHidden/>
              </w:rPr>
              <w:t>84</w:t>
            </w:r>
            <w:r w:rsidR="00A9310D">
              <w:rPr>
                <w:noProof/>
                <w:webHidden/>
              </w:rPr>
              <w:fldChar w:fldCharType="end"/>
            </w:r>
          </w:hyperlink>
        </w:p>
        <w:p w14:paraId="2041772B" w14:textId="0FB40EC4" w:rsidR="00A9310D" w:rsidRDefault="00D168D9">
          <w:pPr>
            <w:pStyle w:val="TOC1"/>
            <w:tabs>
              <w:tab w:val="right" w:leader="dot" w:pos="9350"/>
            </w:tabs>
            <w:rPr>
              <w:rFonts w:asciiTheme="minorHAnsi" w:eastAsiaTheme="minorEastAsia" w:hAnsiTheme="minorHAnsi"/>
              <w:b w:val="0"/>
              <w:bCs w:val="0"/>
              <w:noProof/>
              <w:lang w:val="en-CA"/>
            </w:rPr>
          </w:pPr>
          <w:hyperlink w:anchor="_Toc11575191" w:history="1">
            <w:r w:rsidR="00A9310D" w:rsidRPr="005D471F">
              <w:rPr>
                <w:rStyle w:val="Hyperlink"/>
                <w:noProof/>
              </w:rPr>
              <w:t>Appendix 4: GRADE Assessment.</w:t>
            </w:r>
            <w:r w:rsidR="00A9310D">
              <w:rPr>
                <w:noProof/>
                <w:webHidden/>
              </w:rPr>
              <w:tab/>
            </w:r>
            <w:r w:rsidR="00A9310D">
              <w:rPr>
                <w:noProof/>
                <w:webHidden/>
              </w:rPr>
              <w:fldChar w:fldCharType="begin"/>
            </w:r>
            <w:r w:rsidR="00A9310D">
              <w:rPr>
                <w:noProof/>
                <w:webHidden/>
              </w:rPr>
              <w:instrText xml:space="preserve"> PAGEREF _Toc11575191 \h </w:instrText>
            </w:r>
            <w:r w:rsidR="00A9310D">
              <w:rPr>
                <w:noProof/>
                <w:webHidden/>
              </w:rPr>
            </w:r>
            <w:r w:rsidR="00A9310D">
              <w:rPr>
                <w:noProof/>
                <w:webHidden/>
              </w:rPr>
              <w:fldChar w:fldCharType="separate"/>
            </w:r>
            <w:r w:rsidR="000B08E7">
              <w:rPr>
                <w:noProof/>
                <w:webHidden/>
              </w:rPr>
              <w:t>88</w:t>
            </w:r>
            <w:r w:rsidR="00A9310D">
              <w:rPr>
                <w:noProof/>
                <w:webHidden/>
              </w:rPr>
              <w:fldChar w:fldCharType="end"/>
            </w:r>
          </w:hyperlink>
        </w:p>
        <w:p w14:paraId="0A857B86" w14:textId="6F8DD8D4" w:rsidR="00A9310D" w:rsidRDefault="00D168D9">
          <w:pPr>
            <w:pStyle w:val="TOC1"/>
            <w:tabs>
              <w:tab w:val="right" w:leader="dot" w:pos="9350"/>
            </w:tabs>
            <w:rPr>
              <w:rFonts w:asciiTheme="minorHAnsi" w:eastAsiaTheme="minorEastAsia" w:hAnsiTheme="minorHAnsi"/>
              <w:b w:val="0"/>
              <w:bCs w:val="0"/>
              <w:noProof/>
              <w:lang w:val="en-CA"/>
            </w:rPr>
          </w:pPr>
          <w:hyperlink w:anchor="_Toc11575192" w:history="1">
            <w:r w:rsidR="00A9310D" w:rsidRPr="005D471F">
              <w:rPr>
                <w:rStyle w:val="Hyperlink"/>
                <w:noProof/>
              </w:rPr>
              <w:t>References</w:t>
            </w:r>
            <w:r w:rsidR="00A9310D">
              <w:rPr>
                <w:noProof/>
                <w:webHidden/>
              </w:rPr>
              <w:tab/>
            </w:r>
            <w:r w:rsidR="00A9310D">
              <w:rPr>
                <w:noProof/>
                <w:webHidden/>
              </w:rPr>
              <w:fldChar w:fldCharType="begin"/>
            </w:r>
            <w:r w:rsidR="00A9310D">
              <w:rPr>
                <w:noProof/>
                <w:webHidden/>
              </w:rPr>
              <w:instrText xml:space="preserve"> PAGEREF _Toc11575192 \h </w:instrText>
            </w:r>
            <w:r w:rsidR="00A9310D">
              <w:rPr>
                <w:noProof/>
                <w:webHidden/>
              </w:rPr>
            </w:r>
            <w:r w:rsidR="00A9310D">
              <w:rPr>
                <w:noProof/>
                <w:webHidden/>
              </w:rPr>
              <w:fldChar w:fldCharType="separate"/>
            </w:r>
            <w:r w:rsidR="000B08E7">
              <w:rPr>
                <w:noProof/>
                <w:webHidden/>
              </w:rPr>
              <w:t>91</w:t>
            </w:r>
            <w:r w:rsidR="00A9310D">
              <w:rPr>
                <w:noProof/>
                <w:webHidden/>
              </w:rPr>
              <w:fldChar w:fldCharType="end"/>
            </w:r>
          </w:hyperlink>
        </w:p>
        <w:p w14:paraId="130CB071" w14:textId="77777777" w:rsidR="009A28B7" w:rsidRDefault="009A28B7">
          <w:r w:rsidRPr="000F504F">
            <w:rPr>
              <w:b/>
              <w:bCs/>
              <w:noProof/>
            </w:rPr>
            <w:fldChar w:fldCharType="end"/>
          </w:r>
        </w:p>
      </w:sdtContent>
    </w:sdt>
    <w:p w14:paraId="68D9A9D4" w14:textId="77777777" w:rsidR="00ED5ABD" w:rsidRDefault="00ED5ABD">
      <w:pPr>
        <w:rPr>
          <w:rFonts w:eastAsiaTheme="majorEastAsia" w:cstheme="majorBidi"/>
          <w:b/>
          <w:bCs/>
          <w:color w:val="000000" w:themeColor="text1"/>
          <w:u w:val="single"/>
        </w:rPr>
      </w:pPr>
      <w:r>
        <w:br w:type="page"/>
      </w:r>
    </w:p>
    <w:p w14:paraId="01550E80" w14:textId="77777777" w:rsidR="00615493" w:rsidRPr="00D071C5" w:rsidRDefault="00BD65C4" w:rsidP="00316346">
      <w:pPr>
        <w:pStyle w:val="Heading1"/>
      </w:pPr>
      <w:bookmarkStart w:id="3" w:name="_Toc11575098"/>
      <w:r w:rsidRPr="00D071C5">
        <w:lastRenderedPageBreak/>
        <w:t>List of Figures and Tables</w:t>
      </w:r>
      <w:bookmarkEnd w:id="3"/>
      <w:r w:rsidRPr="00D071C5">
        <w:t xml:space="preserve"> </w:t>
      </w:r>
    </w:p>
    <w:p w14:paraId="3719E7DE" w14:textId="77777777" w:rsidR="000479B5" w:rsidRPr="000C3220" w:rsidRDefault="000479B5" w:rsidP="000479B5">
      <w:pPr>
        <w:pStyle w:val="CommentText"/>
        <w:numPr>
          <w:ilvl w:val="0"/>
          <w:numId w:val="20"/>
        </w:numPr>
        <w:jc w:val="both"/>
        <w:rPr>
          <w:rFonts w:ascii="Times" w:eastAsia="MS Mincho" w:hAnsi="Times" w:cstheme="majorBidi"/>
          <w:b/>
          <w:bCs/>
          <w:u w:val="single"/>
        </w:rPr>
      </w:pPr>
      <w:r w:rsidRPr="000C3220">
        <w:rPr>
          <w:rFonts w:ascii="Times" w:eastAsia="MS Mincho" w:hAnsi="Times" w:cstheme="majorBidi"/>
          <w:b/>
          <w:bCs/>
          <w:u w:val="single"/>
        </w:rPr>
        <w:t>Chapter 1:</w:t>
      </w:r>
    </w:p>
    <w:p w14:paraId="77E0FF4C" w14:textId="77777777" w:rsidR="000479B5" w:rsidRDefault="000479B5" w:rsidP="000479B5">
      <w:pPr>
        <w:pStyle w:val="CommentText"/>
        <w:numPr>
          <w:ilvl w:val="0"/>
          <w:numId w:val="40"/>
        </w:numPr>
        <w:jc w:val="both"/>
        <w:rPr>
          <w:rFonts w:ascii="Times" w:hAnsi="Times"/>
        </w:rPr>
      </w:pPr>
      <w:r w:rsidRPr="000479B5">
        <w:rPr>
          <w:rFonts w:ascii="Times" w:hAnsi="Times"/>
          <w:b/>
          <w:bCs/>
        </w:rPr>
        <w:t>Table 1</w:t>
      </w:r>
      <w:r w:rsidR="00ED5ABD">
        <w:rPr>
          <w:rFonts w:ascii="Times" w:hAnsi="Times"/>
          <w:b/>
          <w:bCs/>
        </w:rPr>
        <w:t>.</w:t>
      </w:r>
      <w:r>
        <w:rPr>
          <w:rFonts w:ascii="Times" w:hAnsi="Times"/>
        </w:rPr>
        <w:t xml:space="preserve"> </w:t>
      </w:r>
      <w:r w:rsidRPr="00937200">
        <w:rPr>
          <w:rFonts w:ascii="Times" w:hAnsi="Times"/>
        </w:rPr>
        <w:t>Preoperative demographics and clinical characteristics</w:t>
      </w:r>
      <w:r>
        <w:rPr>
          <w:rFonts w:ascii="Times" w:hAnsi="Times"/>
        </w:rPr>
        <w:t>.</w:t>
      </w:r>
    </w:p>
    <w:p w14:paraId="0DAEEF23" w14:textId="77777777" w:rsidR="000479B5" w:rsidRPr="00937200" w:rsidRDefault="000479B5" w:rsidP="000479B5">
      <w:pPr>
        <w:pStyle w:val="CommentText"/>
        <w:numPr>
          <w:ilvl w:val="0"/>
          <w:numId w:val="41"/>
        </w:numPr>
        <w:spacing w:line="192" w:lineRule="auto"/>
        <w:jc w:val="both"/>
        <w:rPr>
          <w:rFonts w:ascii="Times" w:hAnsi="Times"/>
        </w:rPr>
      </w:pPr>
      <w:r w:rsidRPr="00C7571D">
        <w:rPr>
          <w:rFonts w:ascii="Times" w:hAnsi="Times"/>
          <w:b/>
          <w:bCs/>
        </w:rPr>
        <w:t>Table 2</w:t>
      </w:r>
      <w:r w:rsidR="00ED5ABD">
        <w:rPr>
          <w:rFonts w:ascii="Times" w:hAnsi="Times"/>
          <w:b/>
          <w:bCs/>
        </w:rPr>
        <w:t>.</w:t>
      </w:r>
      <w:r w:rsidRPr="00937200">
        <w:rPr>
          <w:rFonts w:ascii="Times" w:hAnsi="Times"/>
        </w:rPr>
        <w:t xml:space="preserve"> Intraoperative details.</w:t>
      </w:r>
    </w:p>
    <w:p w14:paraId="0B18D42E" w14:textId="77777777" w:rsidR="000479B5" w:rsidRDefault="000479B5" w:rsidP="000479B5">
      <w:pPr>
        <w:pStyle w:val="CommentText"/>
        <w:numPr>
          <w:ilvl w:val="0"/>
          <w:numId w:val="41"/>
        </w:numPr>
        <w:jc w:val="both"/>
        <w:rPr>
          <w:rFonts w:ascii="Times" w:hAnsi="Times"/>
        </w:rPr>
      </w:pPr>
      <w:r w:rsidRPr="00C7571D">
        <w:rPr>
          <w:rFonts w:ascii="Times" w:hAnsi="Times"/>
          <w:b/>
          <w:bCs/>
        </w:rPr>
        <w:t>Table 3</w:t>
      </w:r>
      <w:r w:rsidR="00ED5ABD">
        <w:rPr>
          <w:rFonts w:ascii="Times" w:hAnsi="Times"/>
          <w:b/>
          <w:bCs/>
        </w:rPr>
        <w:t>.</w:t>
      </w:r>
      <w:r w:rsidRPr="00937200">
        <w:rPr>
          <w:rFonts w:ascii="Times" w:hAnsi="Times"/>
        </w:rPr>
        <w:t xml:space="preserve"> Procedural outcomes.</w:t>
      </w:r>
    </w:p>
    <w:p w14:paraId="5290A09B" w14:textId="77777777" w:rsidR="000479B5" w:rsidRDefault="000479B5" w:rsidP="000479B5">
      <w:pPr>
        <w:pStyle w:val="CommentText"/>
        <w:numPr>
          <w:ilvl w:val="0"/>
          <w:numId w:val="41"/>
        </w:numPr>
        <w:jc w:val="both"/>
        <w:rPr>
          <w:rFonts w:ascii="Times" w:hAnsi="Times"/>
          <w:color w:val="000000" w:themeColor="text1"/>
        </w:rPr>
      </w:pPr>
      <w:r w:rsidRPr="00C7571D">
        <w:rPr>
          <w:rFonts w:ascii="Times" w:hAnsi="Times"/>
          <w:b/>
          <w:bCs/>
          <w:color w:val="000000" w:themeColor="text1"/>
        </w:rPr>
        <w:t>Table 4</w:t>
      </w:r>
      <w:r w:rsidR="00ED5ABD">
        <w:rPr>
          <w:rFonts w:ascii="Times" w:hAnsi="Times"/>
          <w:b/>
          <w:bCs/>
          <w:color w:val="000000" w:themeColor="text1"/>
        </w:rPr>
        <w:t>.</w:t>
      </w:r>
      <w:r w:rsidRPr="00937200">
        <w:rPr>
          <w:rFonts w:ascii="Times" w:hAnsi="Times"/>
          <w:color w:val="000000" w:themeColor="text1"/>
        </w:rPr>
        <w:t xml:space="preserve"> Preoperative and pre-discharge echocardiographic results</w:t>
      </w:r>
      <w:r>
        <w:rPr>
          <w:rFonts w:ascii="Times" w:hAnsi="Times"/>
          <w:color w:val="000000" w:themeColor="text1"/>
        </w:rPr>
        <w:t xml:space="preserve">. </w:t>
      </w:r>
    </w:p>
    <w:p w14:paraId="116E477B" w14:textId="77777777" w:rsidR="006D72D4" w:rsidRPr="000C3220" w:rsidRDefault="006D72D4" w:rsidP="006D72D4">
      <w:pPr>
        <w:pStyle w:val="CommentText"/>
        <w:numPr>
          <w:ilvl w:val="0"/>
          <w:numId w:val="20"/>
        </w:numPr>
        <w:jc w:val="both"/>
        <w:rPr>
          <w:rFonts w:ascii="Times" w:hAnsi="Times"/>
          <w:b/>
          <w:bCs/>
          <w:color w:val="000000" w:themeColor="text1"/>
          <w:u w:val="single"/>
        </w:rPr>
      </w:pPr>
      <w:r w:rsidRPr="000C3220">
        <w:rPr>
          <w:rFonts w:ascii="Times" w:hAnsi="Times"/>
          <w:b/>
          <w:bCs/>
          <w:color w:val="000000" w:themeColor="text1"/>
          <w:u w:val="single"/>
        </w:rPr>
        <w:t xml:space="preserve">Chapter 2: </w:t>
      </w:r>
    </w:p>
    <w:p w14:paraId="4EB9061C" w14:textId="77777777" w:rsidR="006D72D4" w:rsidRPr="006D72D4" w:rsidRDefault="006D72D4" w:rsidP="006D72D4">
      <w:pPr>
        <w:pStyle w:val="CommentText"/>
        <w:numPr>
          <w:ilvl w:val="1"/>
          <w:numId w:val="20"/>
        </w:numPr>
        <w:jc w:val="both"/>
        <w:rPr>
          <w:rFonts w:ascii="Times" w:hAnsi="Times"/>
        </w:rPr>
      </w:pPr>
      <w:r w:rsidRPr="00C7571D">
        <w:rPr>
          <w:rFonts w:ascii="Times" w:hAnsi="Times"/>
          <w:b/>
          <w:bCs/>
        </w:rPr>
        <w:t>Table 1</w:t>
      </w:r>
      <w:r w:rsidR="00ED5ABD">
        <w:rPr>
          <w:rFonts w:ascii="Times" w:hAnsi="Times"/>
          <w:b/>
          <w:bCs/>
        </w:rPr>
        <w:t>.</w:t>
      </w:r>
      <w:r w:rsidRPr="006D72D4">
        <w:rPr>
          <w:rFonts w:ascii="Times" w:hAnsi="Times"/>
        </w:rPr>
        <w:t xml:space="preserve"> Factors Influencing the Use of SuAVR in Canada.</w:t>
      </w:r>
    </w:p>
    <w:p w14:paraId="2B2C4481" w14:textId="77777777" w:rsidR="006D72D4" w:rsidRPr="006D72D4" w:rsidRDefault="006D72D4" w:rsidP="006D72D4">
      <w:pPr>
        <w:pStyle w:val="CommentText"/>
        <w:numPr>
          <w:ilvl w:val="1"/>
          <w:numId w:val="20"/>
        </w:numPr>
        <w:jc w:val="both"/>
        <w:rPr>
          <w:rFonts w:ascii="Times" w:hAnsi="Times"/>
        </w:rPr>
      </w:pPr>
      <w:r w:rsidRPr="00C7571D">
        <w:rPr>
          <w:rFonts w:ascii="Times" w:hAnsi="Times"/>
          <w:b/>
          <w:bCs/>
          <w:lang w:val="en-CA"/>
        </w:rPr>
        <w:t>Table 2</w:t>
      </w:r>
      <w:r w:rsidR="00ED5ABD">
        <w:rPr>
          <w:rFonts w:ascii="Times" w:hAnsi="Times"/>
          <w:b/>
          <w:bCs/>
          <w:lang w:val="en-CA"/>
        </w:rPr>
        <w:t>.</w:t>
      </w:r>
      <w:r w:rsidRPr="006D72D4">
        <w:rPr>
          <w:rFonts w:ascii="Times" w:hAnsi="Times"/>
          <w:lang w:val="en-CA"/>
        </w:rPr>
        <w:t xml:space="preserve"> Perceived Influential</w:t>
      </w:r>
      <w:r w:rsidRPr="006D72D4">
        <w:rPr>
          <w:rFonts w:ascii="Times" w:hAnsi="Times"/>
        </w:rPr>
        <w:t xml:space="preserve"> </w:t>
      </w:r>
      <w:r>
        <w:rPr>
          <w:rFonts w:ascii="Times" w:hAnsi="Times"/>
          <w:lang w:val="en-CA"/>
        </w:rPr>
        <w:t>Barriers to Use SuAVR in Canada.</w:t>
      </w:r>
    </w:p>
    <w:p w14:paraId="5C4CC4A8" w14:textId="77777777" w:rsidR="006D72D4" w:rsidRPr="006D72D4" w:rsidRDefault="006D72D4" w:rsidP="006D72D4">
      <w:pPr>
        <w:pStyle w:val="CommentText"/>
        <w:numPr>
          <w:ilvl w:val="1"/>
          <w:numId w:val="20"/>
        </w:numPr>
        <w:jc w:val="both"/>
        <w:rPr>
          <w:rFonts w:ascii="Times" w:eastAsia="MS Mincho" w:hAnsi="Times" w:cstheme="majorBidi"/>
          <w:bCs/>
        </w:rPr>
      </w:pPr>
      <w:r w:rsidRPr="00C7571D">
        <w:rPr>
          <w:rFonts w:ascii="Times" w:eastAsia="MS Mincho" w:hAnsi="Times" w:cstheme="majorBidi"/>
          <w:b/>
        </w:rPr>
        <w:t>Table 3</w:t>
      </w:r>
      <w:r w:rsidR="00ED5ABD">
        <w:rPr>
          <w:rFonts w:ascii="Times" w:eastAsia="MS Mincho" w:hAnsi="Times" w:cstheme="majorBidi"/>
          <w:bCs/>
        </w:rPr>
        <w:t>.</w:t>
      </w:r>
      <w:r w:rsidRPr="006D72D4">
        <w:rPr>
          <w:rFonts w:ascii="Times" w:eastAsia="MS Mincho" w:hAnsi="Times" w:cstheme="majorBidi"/>
          <w:bCs/>
        </w:rPr>
        <w:t xml:space="preserve"> Rating of Proposed Primary Outcomes for a Trial Comparing SuAVR vs. TAVR</w:t>
      </w:r>
      <w:r>
        <w:rPr>
          <w:rFonts w:ascii="Times" w:eastAsia="MS Mincho" w:hAnsi="Times" w:cstheme="majorBidi"/>
          <w:bCs/>
        </w:rPr>
        <w:t xml:space="preserve">. </w:t>
      </w:r>
    </w:p>
    <w:p w14:paraId="082138ED" w14:textId="77777777" w:rsidR="006D72D4" w:rsidRPr="006D72D4" w:rsidRDefault="006D72D4" w:rsidP="006D72D4">
      <w:pPr>
        <w:pStyle w:val="CommentText"/>
        <w:numPr>
          <w:ilvl w:val="1"/>
          <w:numId w:val="20"/>
        </w:numPr>
        <w:rPr>
          <w:rFonts w:ascii="Times" w:hAnsi="Times"/>
        </w:rPr>
      </w:pPr>
      <w:r w:rsidRPr="00C7571D">
        <w:rPr>
          <w:rFonts w:ascii="Times" w:hAnsi="Times"/>
          <w:b/>
          <w:bCs/>
        </w:rPr>
        <w:t>Figure 1</w:t>
      </w:r>
      <w:r w:rsidR="00ED5ABD">
        <w:rPr>
          <w:rFonts w:ascii="Times" w:hAnsi="Times"/>
          <w:b/>
          <w:bCs/>
        </w:rPr>
        <w:t>.</w:t>
      </w:r>
      <w:r w:rsidRPr="006D72D4">
        <w:rPr>
          <w:rFonts w:ascii="Times" w:hAnsi="Times"/>
        </w:rPr>
        <w:t xml:space="preserve"> I</w:t>
      </w:r>
      <w:r>
        <w:rPr>
          <w:rFonts w:ascii="Times" w:hAnsi="Times"/>
        </w:rPr>
        <w:t>nfluential factors to use SuAVR.</w:t>
      </w:r>
    </w:p>
    <w:p w14:paraId="7D91920B" w14:textId="3387E28E" w:rsidR="006D72D4" w:rsidRDefault="006D72D4" w:rsidP="006D72D4">
      <w:pPr>
        <w:pStyle w:val="CommentText"/>
        <w:numPr>
          <w:ilvl w:val="1"/>
          <w:numId w:val="20"/>
        </w:numPr>
        <w:jc w:val="both"/>
        <w:rPr>
          <w:rFonts w:ascii="Times" w:eastAsia="MS Mincho" w:hAnsi="Times" w:cstheme="majorBidi"/>
        </w:rPr>
      </w:pPr>
      <w:r w:rsidRPr="00C7571D">
        <w:rPr>
          <w:rFonts w:ascii="Times" w:hAnsi="Times"/>
          <w:b/>
          <w:bCs/>
        </w:rPr>
        <w:t>Figure 2</w:t>
      </w:r>
      <w:r w:rsidR="00ED5ABD">
        <w:rPr>
          <w:rFonts w:ascii="Times" w:hAnsi="Times"/>
          <w:b/>
          <w:bCs/>
        </w:rPr>
        <w:t>.</w:t>
      </w:r>
      <w:r w:rsidRPr="006D72D4">
        <w:rPr>
          <w:rFonts w:ascii="Times" w:eastAsia="MS Mincho" w:hAnsi="Times" w:cstheme="majorBidi"/>
        </w:rPr>
        <w:t xml:space="preserve"> Rating of Proposed Primary Outcomes of a Trial Comparing SuAVR vs. </w:t>
      </w:r>
      <w:r w:rsidR="000B08E7">
        <w:rPr>
          <w:rFonts w:ascii="Times" w:eastAsia="MS Mincho" w:hAnsi="Times" w:cstheme="majorBidi"/>
        </w:rPr>
        <w:t>TAVR</w:t>
      </w:r>
      <w:r w:rsidRPr="006D72D4">
        <w:rPr>
          <w:rFonts w:ascii="Times" w:eastAsia="MS Mincho" w:hAnsi="Times" w:cstheme="majorBidi"/>
        </w:rPr>
        <w:t xml:space="preserve"> as Critic</w:t>
      </w:r>
      <w:r>
        <w:rPr>
          <w:rFonts w:ascii="Times" w:eastAsia="MS Mincho" w:hAnsi="Times" w:cstheme="majorBidi"/>
        </w:rPr>
        <w:t>al, Important, or Not Important.</w:t>
      </w:r>
    </w:p>
    <w:p w14:paraId="549CA7CE" w14:textId="77777777" w:rsidR="0089710E" w:rsidRDefault="0089710E" w:rsidP="006D72D4">
      <w:pPr>
        <w:pStyle w:val="CommentText"/>
        <w:numPr>
          <w:ilvl w:val="1"/>
          <w:numId w:val="20"/>
        </w:numPr>
        <w:jc w:val="both"/>
        <w:rPr>
          <w:rFonts w:ascii="Times" w:eastAsia="MS Mincho" w:hAnsi="Times" w:cstheme="majorBidi"/>
        </w:rPr>
      </w:pPr>
      <w:r w:rsidRPr="00C7571D">
        <w:rPr>
          <w:rFonts w:ascii="Times" w:eastAsia="MS Mincho" w:hAnsi="Times" w:cstheme="majorBidi"/>
          <w:b/>
          <w:bCs/>
        </w:rPr>
        <w:t>Appendix:</w:t>
      </w:r>
      <w:r>
        <w:rPr>
          <w:rFonts w:ascii="Times" w:eastAsia="MS Mincho" w:hAnsi="Times" w:cstheme="majorBidi"/>
        </w:rPr>
        <w:t xml:space="preserve"> Survey questions.</w:t>
      </w:r>
    </w:p>
    <w:p w14:paraId="18DE74C3" w14:textId="77777777" w:rsidR="00C7571D" w:rsidRPr="000C3220" w:rsidRDefault="00C7571D" w:rsidP="00C7571D">
      <w:pPr>
        <w:pStyle w:val="CommentText"/>
        <w:numPr>
          <w:ilvl w:val="0"/>
          <w:numId w:val="39"/>
        </w:numPr>
        <w:jc w:val="both"/>
        <w:rPr>
          <w:rFonts w:ascii="Times" w:eastAsia="MS Mincho" w:hAnsi="Times" w:cstheme="majorBidi"/>
          <w:b/>
          <w:bCs/>
          <w:u w:val="single"/>
        </w:rPr>
      </w:pPr>
      <w:r w:rsidRPr="000C3220">
        <w:rPr>
          <w:rFonts w:ascii="Times" w:eastAsia="MS Mincho" w:hAnsi="Times" w:cstheme="majorBidi"/>
          <w:b/>
          <w:bCs/>
          <w:u w:val="single"/>
        </w:rPr>
        <w:t>Chapter 3:</w:t>
      </w:r>
    </w:p>
    <w:p w14:paraId="29321809" w14:textId="77777777" w:rsidR="0089710E" w:rsidRPr="0089710E" w:rsidRDefault="0089710E" w:rsidP="003E27E9">
      <w:pPr>
        <w:pStyle w:val="ListParagraph"/>
        <w:numPr>
          <w:ilvl w:val="1"/>
          <w:numId w:val="20"/>
        </w:numPr>
      </w:pPr>
      <w:r w:rsidRPr="00C7571D">
        <w:rPr>
          <w:b/>
          <w:bCs/>
        </w:rPr>
        <w:t>Figure 1</w:t>
      </w:r>
      <w:r w:rsidR="00ED5ABD">
        <w:rPr>
          <w:b/>
          <w:bCs/>
        </w:rPr>
        <w:t>.</w:t>
      </w:r>
      <w:r w:rsidRPr="0089710E">
        <w:t xml:space="preserve"> A PRISMA schematic of search strategy. PRISMA: Preferred Reporting Items for Systematic Reviews and Meta-Analyses.</w:t>
      </w:r>
    </w:p>
    <w:p w14:paraId="01D0D7C8" w14:textId="77777777" w:rsidR="003E27E9" w:rsidRPr="003E27E9" w:rsidRDefault="003E27E9" w:rsidP="003E27E9">
      <w:pPr>
        <w:pStyle w:val="ListParagraph"/>
        <w:widowControl w:val="0"/>
        <w:numPr>
          <w:ilvl w:val="1"/>
          <w:numId w:val="20"/>
        </w:numPr>
        <w:tabs>
          <w:tab w:val="left" w:pos="640"/>
        </w:tabs>
        <w:autoSpaceDE w:val="0"/>
        <w:autoSpaceDN w:val="0"/>
        <w:adjustRightInd w:val="0"/>
        <w:spacing w:after="240"/>
      </w:pPr>
      <w:r w:rsidRPr="00C7571D">
        <w:rPr>
          <w:b/>
          <w:bCs/>
        </w:rPr>
        <w:t>Figure 2A</w:t>
      </w:r>
      <w:r w:rsidR="00ED5ABD">
        <w:rPr>
          <w:b/>
          <w:bCs/>
        </w:rPr>
        <w:t>.</w:t>
      </w:r>
      <w:r w:rsidRPr="003E27E9">
        <w:t xml:space="preserve"> Adjusted studies (SuAVR versus SAVR), 30-day and 2 years mortality. </w:t>
      </w:r>
    </w:p>
    <w:p w14:paraId="43F2C436" w14:textId="77777777" w:rsidR="003E27E9" w:rsidRPr="003E27E9" w:rsidRDefault="003E27E9" w:rsidP="003E27E9">
      <w:pPr>
        <w:pStyle w:val="ListParagraph"/>
        <w:widowControl w:val="0"/>
        <w:numPr>
          <w:ilvl w:val="1"/>
          <w:numId w:val="20"/>
        </w:numPr>
        <w:tabs>
          <w:tab w:val="left" w:pos="640"/>
        </w:tabs>
        <w:autoSpaceDE w:val="0"/>
        <w:autoSpaceDN w:val="0"/>
        <w:adjustRightInd w:val="0"/>
        <w:spacing w:after="240"/>
      </w:pPr>
      <w:r w:rsidRPr="00C7571D">
        <w:rPr>
          <w:b/>
          <w:bCs/>
        </w:rPr>
        <w:t>Figure 2B</w:t>
      </w:r>
      <w:r w:rsidR="00ED5ABD">
        <w:rPr>
          <w:b/>
          <w:bCs/>
        </w:rPr>
        <w:t>.</w:t>
      </w:r>
      <w:r w:rsidRPr="003E27E9">
        <w:t xml:space="preserve"> Unadjusted studies (SuAVR versus SAVR)- 30-day mortality.</w:t>
      </w:r>
    </w:p>
    <w:p w14:paraId="535E1A12" w14:textId="77777777" w:rsidR="003E27E9" w:rsidRPr="003E27E9" w:rsidRDefault="003E27E9" w:rsidP="003E27E9">
      <w:pPr>
        <w:pStyle w:val="ListParagraph"/>
        <w:widowControl w:val="0"/>
        <w:numPr>
          <w:ilvl w:val="1"/>
          <w:numId w:val="20"/>
        </w:numPr>
        <w:tabs>
          <w:tab w:val="left" w:pos="640"/>
        </w:tabs>
        <w:autoSpaceDE w:val="0"/>
        <w:autoSpaceDN w:val="0"/>
        <w:adjustRightInd w:val="0"/>
        <w:spacing w:after="240"/>
      </w:pPr>
      <w:r w:rsidRPr="00C7571D">
        <w:rPr>
          <w:b/>
          <w:bCs/>
        </w:rPr>
        <w:t xml:space="preserve">Figure </w:t>
      </w:r>
      <w:r w:rsidR="00ED5ABD">
        <w:rPr>
          <w:b/>
          <w:bCs/>
        </w:rPr>
        <w:t>3</w:t>
      </w:r>
      <w:r w:rsidRPr="00C7571D">
        <w:rPr>
          <w:b/>
          <w:bCs/>
        </w:rPr>
        <w:t>C</w:t>
      </w:r>
      <w:r w:rsidR="00ED5ABD">
        <w:rPr>
          <w:b/>
          <w:bCs/>
        </w:rPr>
        <w:t>.</w:t>
      </w:r>
      <w:r w:rsidRPr="003E27E9">
        <w:t xml:space="preserve"> Adjusted studies (SuAVR versus TAVR)-stroke</w:t>
      </w:r>
      <w:r>
        <w:t>.</w:t>
      </w:r>
    </w:p>
    <w:p w14:paraId="5C1AF5D6" w14:textId="77777777" w:rsidR="003E27E9" w:rsidRPr="003E27E9" w:rsidRDefault="006F1237" w:rsidP="003E27E9">
      <w:pPr>
        <w:pStyle w:val="ListParagraph"/>
        <w:widowControl w:val="0"/>
        <w:numPr>
          <w:ilvl w:val="1"/>
          <w:numId w:val="20"/>
        </w:numPr>
        <w:tabs>
          <w:tab w:val="left" w:pos="640"/>
        </w:tabs>
        <w:autoSpaceDE w:val="0"/>
        <w:autoSpaceDN w:val="0"/>
        <w:adjustRightInd w:val="0"/>
        <w:spacing w:after="240"/>
      </w:pPr>
      <w:r w:rsidRPr="00C7571D">
        <w:rPr>
          <w:b/>
          <w:bCs/>
        </w:rPr>
        <w:t>Figure 4A</w:t>
      </w:r>
      <w:r w:rsidR="00ED5ABD">
        <w:rPr>
          <w:b/>
          <w:bCs/>
        </w:rPr>
        <w:t>.</w:t>
      </w:r>
      <w:r>
        <w:t xml:space="preserve"> </w:t>
      </w:r>
      <w:r w:rsidR="003E27E9" w:rsidRPr="003E27E9">
        <w:t>Adjusted studies (SuAVR versus SAVR), permanent pacemaker implantation</w:t>
      </w:r>
      <w:r w:rsidR="003E27E9">
        <w:t>.</w:t>
      </w:r>
    </w:p>
    <w:p w14:paraId="1155EFA8" w14:textId="77777777" w:rsidR="003E27E9" w:rsidRPr="003E27E9" w:rsidRDefault="003E27E9" w:rsidP="003E27E9">
      <w:pPr>
        <w:pStyle w:val="ListParagraph"/>
        <w:widowControl w:val="0"/>
        <w:numPr>
          <w:ilvl w:val="1"/>
          <w:numId w:val="20"/>
        </w:numPr>
        <w:tabs>
          <w:tab w:val="left" w:pos="640"/>
        </w:tabs>
        <w:autoSpaceDE w:val="0"/>
        <w:autoSpaceDN w:val="0"/>
        <w:adjustRightInd w:val="0"/>
        <w:spacing w:after="240"/>
      </w:pPr>
      <w:r w:rsidRPr="00C7571D">
        <w:rPr>
          <w:b/>
          <w:bCs/>
        </w:rPr>
        <w:t>Figure 4B</w:t>
      </w:r>
      <w:r w:rsidR="00ED5ABD">
        <w:rPr>
          <w:b/>
          <w:bCs/>
        </w:rPr>
        <w:t>.</w:t>
      </w:r>
      <w:r w:rsidRPr="003E27E9">
        <w:t xml:space="preserve"> Unadjusted studies (SuAVR versus SAVR), permanent pacemaker implantation</w:t>
      </w:r>
      <w:r>
        <w:t>.</w:t>
      </w:r>
    </w:p>
    <w:p w14:paraId="28D7BC80" w14:textId="77777777" w:rsidR="003E27E9" w:rsidRPr="003E27E9" w:rsidRDefault="003E27E9" w:rsidP="003E27E9">
      <w:pPr>
        <w:pStyle w:val="ListParagraph"/>
        <w:widowControl w:val="0"/>
        <w:numPr>
          <w:ilvl w:val="1"/>
          <w:numId w:val="20"/>
        </w:numPr>
        <w:tabs>
          <w:tab w:val="left" w:pos="640"/>
        </w:tabs>
        <w:autoSpaceDE w:val="0"/>
        <w:autoSpaceDN w:val="0"/>
        <w:adjustRightInd w:val="0"/>
        <w:spacing w:after="240"/>
      </w:pPr>
      <w:r w:rsidRPr="00C7571D">
        <w:rPr>
          <w:b/>
          <w:bCs/>
        </w:rPr>
        <w:t>Figure 4C</w:t>
      </w:r>
      <w:r w:rsidR="00ED5ABD">
        <w:rPr>
          <w:b/>
          <w:bCs/>
        </w:rPr>
        <w:t>.</w:t>
      </w:r>
      <w:r w:rsidRPr="003E27E9">
        <w:t xml:space="preserve"> Adjusted studies (SuAVR versus TAVR), permanent pacemaker implantation</w:t>
      </w:r>
      <w:r>
        <w:t>.</w:t>
      </w:r>
    </w:p>
    <w:p w14:paraId="77674460" w14:textId="77777777" w:rsidR="003E27E9" w:rsidRPr="003E27E9" w:rsidRDefault="003E27E9" w:rsidP="003E27E9">
      <w:pPr>
        <w:pStyle w:val="ListParagraph"/>
        <w:widowControl w:val="0"/>
        <w:numPr>
          <w:ilvl w:val="1"/>
          <w:numId w:val="20"/>
        </w:numPr>
        <w:tabs>
          <w:tab w:val="left" w:pos="640"/>
        </w:tabs>
        <w:autoSpaceDE w:val="0"/>
        <w:autoSpaceDN w:val="0"/>
        <w:adjustRightInd w:val="0"/>
        <w:spacing w:after="240"/>
      </w:pPr>
      <w:r w:rsidRPr="00C7571D">
        <w:rPr>
          <w:b/>
          <w:bCs/>
        </w:rPr>
        <w:t>Figure 4D</w:t>
      </w:r>
      <w:r w:rsidR="00ED5ABD">
        <w:rPr>
          <w:b/>
          <w:bCs/>
        </w:rPr>
        <w:t>.</w:t>
      </w:r>
      <w:r w:rsidRPr="003E27E9">
        <w:t xml:space="preserve"> Unadjusted studies (SuAVR versus TAVR), permanent pacemaker implantation</w:t>
      </w:r>
      <w:r>
        <w:t>.</w:t>
      </w:r>
    </w:p>
    <w:p w14:paraId="4FB71AD3" w14:textId="77777777" w:rsidR="003E27E9" w:rsidRPr="003E27E9" w:rsidRDefault="006F1237" w:rsidP="003E27E9">
      <w:pPr>
        <w:pStyle w:val="ListParagraph"/>
        <w:widowControl w:val="0"/>
        <w:numPr>
          <w:ilvl w:val="1"/>
          <w:numId w:val="20"/>
        </w:numPr>
        <w:tabs>
          <w:tab w:val="left" w:pos="640"/>
        </w:tabs>
        <w:autoSpaceDE w:val="0"/>
        <w:autoSpaceDN w:val="0"/>
        <w:adjustRightInd w:val="0"/>
        <w:spacing w:after="240"/>
      </w:pPr>
      <w:r w:rsidRPr="00C7571D">
        <w:rPr>
          <w:b/>
          <w:bCs/>
        </w:rPr>
        <w:t>Figure 5A</w:t>
      </w:r>
      <w:r w:rsidR="00ED5ABD">
        <w:rPr>
          <w:b/>
          <w:bCs/>
        </w:rPr>
        <w:t>.</w:t>
      </w:r>
      <w:r>
        <w:t xml:space="preserve"> </w:t>
      </w:r>
      <w:r w:rsidR="003E27E9" w:rsidRPr="003E27E9">
        <w:t>Adjusted studies (SuAVR versus SAVR), acute kidney injury</w:t>
      </w:r>
      <w:r w:rsidR="003E27E9">
        <w:t>.</w:t>
      </w:r>
    </w:p>
    <w:p w14:paraId="3E8CE58C" w14:textId="77777777" w:rsidR="003E27E9" w:rsidRPr="003E27E9" w:rsidRDefault="006F1237" w:rsidP="003E27E9">
      <w:pPr>
        <w:pStyle w:val="ListParagraph"/>
        <w:widowControl w:val="0"/>
        <w:numPr>
          <w:ilvl w:val="1"/>
          <w:numId w:val="20"/>
        </w:numPr>
        <w:tabs>
          <w:tab w:val="left" w:pos="640"/>
        </w:tabs>
        <w:autoSpaceDE w:val="0"/>
        <w:autoSpaceDN w:val="0"/>
        <w:adjustRightInd w:val="0"/>
        <w:spacing w:after="240"/>
      </w:pPr>
      <w:r w:rsidRPr="00C7571D">
        <w:rPr>
          <w:b/>
          <w:bCs/>
        </w:rPr>
        <w:t>Figure 5B</w:t>
      </w:r>
      <w:r w:rsidR="00ED5ABD">
        <w:rPr>
          <w:b/>
          <w:bCs/>
        </w:rPr>
        <w:t>.</w:t>
      </w:r>
      <w:r>
        <w:t xml:space="preserve"> </w:t>
      </w:r>
      <w:r w:rsidR="003E27E9" w:rsidRPr="003E27E9">
        <w:t>Unadjusted studies (SuAVR versus SAVR), acute kidney injury</w:t>
      </w:r>
      <w:r w:rsidR="003E27E9">
        <w:t>.</w:t>
      </w:r>
    </w:p>
    <w:p w14:paraId="3E4EFDFB" w14:textId="77777777" w:rsidR="003E27E9" w:rsidRPr="003E27E9" w:rsidRDefault="003E27E9" w:rsidP="003E27E9">
      <w:pPr>
        <w:pStyle w:val="ListParagraph"/>
        <w:widowControl w:val="0"/>
        <w:numPr>
          <w:ilvl w:val="1"/>
          <w:numId w:val="20"/>
        </w:numPr>
        <w:tabs>
          <w:tab w:val="left" w:pos="640"/>
        </w:tabs>
        <w:autoSpaceDE w:val="0"/>
        <w:autoSpaceDN w:val="0"/>
        <w:adjustRightInd w:val="0"/>
        <w:spacing w:after="240"/>
      </w:pPr>
      <w:r w:rsidRPr="00C7571D">
        <w:rPr>
          <w:b/>
          <w:bCs/>
        </w:rPr>
        <w:t>Figure 5C</w:t>
      </w:r>
      <w:r w:rsidR="00ED5ABD">
        <w:rPr>
          <w:b/>
          <w:bCs/>
        </w:rPr>
        <w:t>.</w:t>
      </w:r>
      <w:r w:rsidRPr="003E27E9">
        <w:t xml:space="preserve"> Adjusted studies (SuAVR versus TAVR), acute kidney injury</w:t>
      </w:r>
      <w:r>
        <w:t>.</w:t>
      </w:r>
    </w:p>
    <w:p w14:paraId="77726304" w14:textId="77777777" w:rsidR="003E27E9" w:rsidRPr="003E27E9" w:rsidRDefault="006F1237" w:rsidP="003E27E9">
      <w:pPr>
        <w:pStyle w:val="ListParagraph"/>
        <w:widowControl w:val="0"/>
        <w:numPr>
          <w:ilvl w:val="1"/>
          <w:numId w:val="20"/>
        </w:numPr>
        <w:tabs>
          <w:tab w:val="left" w:pos="640"/>
        </w:tabs>
        <w:autoSpaceDE w:val="0"/>
        <w:autoSpaceDN w:val="0"/>
        <w:adjustRightInd w:val="0"/>
        <w:spacing w:after="240"/>
      </w:pPr>
      <w:r w:rsidRPr="00C7571D">
        <w:rPr>
          <w:b/>
          <w:bCs/>
        </w:rPr>
        <w:t>Figure 6A</w:t>
      </w:r>
      <w:r w:rsidR="00ED5ABD">
        <w:rPr>
          <w:b/>
          <w:bCs/>
        </w:rPr>
        <w:t>.</w:t>
      </w:r>
      <w:r>
        <w:t xml:space="preserve"> </w:t>
      </w:r>
      <w:r w:rsidR="003E27E9" w:rsidRPr="003E27E9">
        <w:t>Adjusted studies (SuAVR versus SAVR</w:t>
      </w:r>
      <w:r w:rsidR="003E27E9">
        <w:t>), post-operative mean gradient.</w:t>
      </w:r>
    </w:p>
    <w:p w14:paraId="7A4D92AD" w14:textId="77777777" w:rsidR="003E27E9" w:rsidRPr="003E27E9" w:rsidRDefault="003E27E9" w:rsidP="003E27E9">
      <w:pPr>
        <w:pStyle w:val="ListParagraph"/>
        <w:widowControl w:val="0"/>
        <w:numPr>
          <w:ilvl w:val="1"/>
          <w:numId w:val="20"/>
        </w:numPr>
        <w:tabs>
          <w:tab w:val="left" w:pos="640"/>
        </w:tabs>
        <w:autoSpaceDE w:val="0"/>
        <w:autoSpaceDN w:val="0"/>
        <w:adjustRightInd w:val="0"/>
        <w:spacing w:after="240"/>
      </w:pPr>
      <w:r w:rsidRPr="00C7571D">
        <w:rPr>
          <w:b/>
          <w:bCs/>
        </w:rPr>
        <w:t>Figure 6B</w:t>
      </w:r>
      <w:r w:rsidR="00ED5ABD">
        <w:rPr>
          <w:b/>
          <w:bCs/>
        </w:rPr>
        <w:t>.</w:t>
      </w:r>
      <w:r w:rsidRPr="003E27E9">
        <w:t xml:space="preserve"> Unadjusted studies (SuAVR versus SAVR). Post-operative mean gradient</w:t>
      </w:r>
      <w:r>
        <w:t>.</w:t>
      </w:r>
    </w:p>
    <w:p w14:paraId="0D00EB5D" w14:textId="77777777" w:rsidR="003E27E9" w:rsidRPr="003E27E9" w:rsidRDefault="006F1237" w:rsidP="003E27E9">
      <w:pPr>
        <w:pStyle w:val="ListParagraph"/>
        <w:widowControl w:val="0"/>
        <w:numPr>
          <w:ilvl w:val="1"/>
          <w:numId w:val="20"/>
        </w:numPr>
        <w:tabs>
          <w:tab w:val="left" w:pos="640"/>
        </w:tabs>
        <w:autoSpaceDE w:val="0"/>
        <w:autoSpaceDN w:val="0"/>
        <w:adjustRightInd w:val="0"/>
        <w:spacing w:after="240"/>
      </w:pPr>
      <w:r w:rsidRPr="00C7571D">
        <w:rPr>
          <w:b/>
          <w:bCs/>
        </w:rPr>
        <w:t>Figure 6C</w:t>
      </w:r>
      <w:r w:rsidR="00ED5ABD">
        <w:rPr>
          <w:b/>
          <w:bCs/>
        </w:rPr>
        <w:t>.</w:t>
      </w:r>
      <w:r>
        <w:t xml:space="preserve"> </w:t>
      </w:r>
      <w:r w:rsidR="003E27E9" w:rsidRPr="003E27E9">
        <w:t>Adjusted studies (SuAVR versus TAVR), post-operative mean gradient</w:t>
      </w:r>
      <w:r w:rsidR="003E27E9">
        <w:t>.</w:t>
      </w:r>
    </w:p>
    <w:p w14:paraId="775213A4" w14:textId="77777777" w:rsidR="003E27E9" w:rsidRPr="003E27E9" w:rsidRDefault="003E27E9" w:rsidP="003E27E9">
      <w:pPr>
        <w:pStyle w:val="ListParagraph"/>
        <w:widowControl w:val="0"/>
        <w:numPr>
          <w:ilvl w:val="1"/>
          <w:numId w:val="20"/>
        </w:numPr>
        <w:tabs>
          <w:tab w:val="left" w:pos="640"/>
        </w:tabs>
        <w:autoSpaceDE w:val="0"/>
        <w:autoSpaceDN w:val="0"/>
        <w:adjustRightInd w:val="0"/>
        <w:spacing w:after="240"/>
      </w:pPr>
      <w:r w:rsidRPr="00C7571D">
        <w:rPr>
          <w:b/>
          <w:bCs/>
        </w:rPr>
        <w:t>Figure 6D</w:t>
      </w:r>
      <w:r w:rsidR="00ED5ABD">
        <w:rPr>
          <w:b/>
          <w:bCs/>
        </w:rPr>
        <w:t>.</w:t>
      </w:r>
      <w:r w:rsidRPr="003E27E9">
        <w:t xml:space="preserve"> Unadjusted studies (SuAVR versus TAVR), post-operative mean gradient.</w:t>
      </w:r>
    </w:p>
    <w:p w14:paraId="22C87803" w14:textId="77777777" w:rsidR="003E27E9" w:rsidRPr="003E27E9" w:rsidRDefault="003E27E9" w:rsidP="003E27E9">
      <w:pPr>
        <w:pStyle w:val="ListParagraph"/>
        <w:widowControl w:val="0"/>
        <w:numPr>
          <w:ilvl w:val="1"/>
          <w:numId w:val="20"/>
        </w:numPr>
        <w:tabs>
          <w:tab w:val="left" w:pos="640"/>
        </w:tabs>
        <w:autoSpaceDE w:val="0"/>
        <w:autoSpaceDN w:val="0"/>
        <w:adjustRightInd w:val="0"/>
        <w:spacing w:after="240"/>
      </w:pPr>
      <w:r w:rsidRPr="00C7571D">
        <w:rPr>
          <w:b/>
          <w:bCs/>
        </w:rPr>
        <w:t>Figure 7A</w:t>
      </w:r>
      <w:r w:rsidR="00ED5ABD">
        <w:rPr>
          <w:b/>
          <w:bCs/>
        </w:rPr>
        <w:t>.</w:t>
      </w:r>
      <w:r w:rsidRPr="003E27E9">
        <w:t xml:space="preserve"> Adjusted studies (SuAVR versus SAVR), paravalvular leak.</w:t>
      </w:r>
    </w:p>
    <w:p w14:paraId="7FB0C142" w14:textId="77777777" w:rsidR="003E27E9" w:rsidRPr="003E27E9" w:rsidRDefault="003E27E9" w:rsidP="003E27E9">
      <w:pPr>
        <w:pStyle w:val="ListParagraph"/>
        <w:widowControl w:val="0"/>
        <w:numPr>
          <w:ilvl w:val="1"/>
          <w:numId w:val="20"/>
        </w:numPr>
        <w:tabs>
          <w:tab w:val="left" w:pos="640"/>
        </w:tabs>
        <w:autoSpaceDE w:val="0"/>
        <w:autoSpaceDN w:val="0"/>
        <w:adjustRightInd w:val="0"/>
        <w:spacing w:after="240"/>
      </w:pPr>
      <w:r w:rsidRPr="00C7571D">
        <w:rPr>
          <w:b/>
          <w:bCs/>
        </w:rPr>
        <w:t>Figure 7B</w:t>
      </w:r>
      <w:r w:rsidR="00ED5ABD">
        <w:rPr>
          <w:b/>
          <w:bCs/>
        </w:rPr>
        <w:t>.</w:t>
      </w:r>
      <w:r w:rsidR="00ED5ABD">
        <w:t xml:space="preserve"> </w:t>
      </w:r>
      <w:r w:rsidRPr="003E27E9">
        <w:t>Unadjusted studies (SuAVR versus SAVR), paravalvular leak</w:t>
      </w:r>
      <w:r>
        <w:t>.</w:t>
      </w:r>
    </w:p>
    <w:p w14:paraId="3AF30DB1" w14:textId="77777777" w:rsidR="003E27E9" w:rsidRPr="003E27E9" w:rsidRDefault="003E27E9" w:rsidP="003E27E9">
      <w:pPr>
        <w:pStyle w:val="ListParagraph"/>
        <w:widowControl w:val="0"/>
        <w:numPr>
          <w:ilvl w:val="1"/>
          <w:numId w:val="20"/>
        </w:numPr>
        <w:tabs>
          <w:tab w:val="left" w:pos="640"/>
        </w:tabs>
        <w:autoSpaceDE w:val="0"/>
        <w:autoSpaceDN w:val="0"/>
        <w:adjustRightInd w:val="0"/>
        <w:spacing w:after="240"/>
      </w:pPr>
      <w:r w:rsidRPr="00C7571D">
        <w:rPr>
          <w:b/>
          <w:bCs/>
        </w:rPr>
        <w:t>Figure 7C</w:t>
      </w:r>
      <w:r w:rsidR="00ED5ABD">
        <w:rPr>
          <w:b/>
          <w:bCs/>
        </w:rPr>
        <w:t>.</w:t>
      </w:r>
      <w:r w:rsidRPr="003E27E9">
        <w:t xml:space="preserve"> Adjusted studies (SuAVR versus TAVR), paravalvular leak</w:t>
      </w:r>
      <w:r>
        <w:t>.</w:t>
      </w:r>
    </w:p>
    <w:p w14:paraId="19611DF0" w14:textId="77777777" w:rsidR="003E27E9" w:rsidRPr="003E27E9" w:rsidRDefault="003E27E9" w:rsidP="003E27E9">
      <w:pPr>
        <w:pStyle w:val="ListParagraph"/>
        <w:widowControl w:val="0"/>
        <w:numPr>
          <w:ilvl w:val="1"/>
          <w:numId w:val="20"/>
        </w:numPr>
        <w:tabs>
          <w:tab w:val="left" w:pos="640"/>
        </w:tabs>
        <w:autoSpaceDE w:val="0"/>
        <w:autoSpaceDN w:val="0"/>
        <w:adjustRightInd w:val="0"/>
        <w:spacing w:after="240"/>
      </w:pPr>
      <w:r w:rsidRPr="00C7571D">
        <w:rPr>
          <w:b/>
          <w:bCs/>
        </w:rPr>
        <w:t>Figure 7D</w:t>
      </w:r>
      <w:r w:rsidR="00ED5ABD">
        <w:rPr>
          <w:b/>
          <w:bCs/>
        </w:rPr>
        <w:t>.</w:t>
      </w:r>
      <w:r w:rsidRPr="003E27E9">
        <w:t xml:space="preserve"> Unadjusted studies (SuAVR versus TAVR), paravalvualr leak</w:t>
      </w:r>
      <w:r>
        <w:t>.</w:t>
      </w:r>
    </w:p>
    <w:p w14:paraId="3DC64379" w14:textId="77777777" w:rsidR="003E27E9" w:rsidRPr="003E27E9" w:rsidRDefault="003E27E9" w:rsidP="003E27E9">
      <w:pPr>
        <w:pStyle w:val="ListParagraph"/>
        <w:widowControl w:val="0"/>
        <w:numPr>
          <w:ilvl w:val="1"/>
          <w:numId w:val="20"/>
        </w:numPr>
        <w:tabs>
          <w:tab w:val="left" w:pos="640"/>
        </w:tabs>
        <w:autoSpaceDE w:val="0"/>
        <w:autoSpaceDN w:val="0"/>
        <w:adjustRightInd w:val="0"/>
        <w:spacing w:after="240"/>
      </w:pPr>
      <w:r w:rsidRPr="00C7571D">
        <w:rPr>
          <w:b/>
          <w:bCs/>
        </w:rPr>
        <w:t>Figure 8A</w:t>
      </w:r>
      <w:r w:rsidR="00ED5ABD">
        <w:rPr>
          <w:b/>
          <w:bCs/>
        </w:rPr>
        <w:t>.</w:t>
      </w:r>
      <w:r w:rsidRPr="003E27E9">
        <w:t xml:space="preserve"> Adjusted studies (SuAVR versus SAVR), aortic cross clamp time.</w:t>
      </w:r>
    </w:p>
    <w:p w14:paraId="7A175724" w14:textId="77777777" w:rsidR="003E27E9" w:rsidRPr="003E27E9" w:rsidRDefault="003E27E9" w:rsidP="003E27E9">
      <w:pPr>
        <w:pStyle w:val="ListParagraph"/>
        <w:numPr>
          <w:ilvl w:val="1"/>
          <w:numId w:val="20"/>
        </w:numPr>
        <w:spacing w:line="360" w:lineRule="auto"/>
        <w:jc w:val="both"/>
        <w:rPr>
          <w:rFonts w:ascii="Times New Roman" w:hAnsi="Times New Roman" w:cs="Times New Roman"/>
        </w:rPr>
      </w:pPr>
      <w:r w:rsidRPr="00C7571D">
        <w:rPr>
          <w:b/>
          <w:bCs/>
        </w:rPr>
        <w:lastRenderedPageBreak/>
        <w:t>Figure 8B</w:t>
      </w:r>
      <w:r w:rsidR="00ED5ABD">
        <w:rPr>
          <w:b/>
          <w:bCs/>
        </w:rPr>
        <w:t>.</w:t>
      </w:r>
      <w:r w:rsidRPr="003E27E9">
        <w:t xml:space="preserve"> Unadjusted studies (SuAVR versus SAVR), aortic cross clamp time.</w:t>
      </w:r>
    </w:p>
    <w:p w14:paraId="6C76E647" w14:textId="77777777" w:rsidR="003E27E9" w:rsidRPr="003E27E9" w:rsidRDefault="003E27E9" w:rsidP="003E27E9">
      <w:pPr>
        <w:pStyle w:val="ListParagraph"/>
        <w:widowControl w:val="0"/>
        <w:numPr>
          <w:ilvl w:val="1"/>
          <w:numId w:val="20"/>
        </w:numPr>
        <w:tabs>
          <w:tab w:val="left" w:pos="640"/>
        </w:tabs>
        <w:autoSpaceDE w:val="0"/>
        <w:autoSpaceDN w:val="0"/>
        <w:adjustRightInd w:val="0"/>
        <w:spacing w:after="240"/>
      </w:pPr>
      <w:r w:rsidRPr="00C7571D">
        <w:rPr>
          <w:b/>
          <w:bCs/>
        </w:rPr>
        <w:t>Figure 9A</w:t>
      </w:r>
      <w:r w:rsidR="00ED5ABD">
        <w:rPr>
          <w:b/>
          <w:bCs/>
        </w:rPr>
        <w:t>.</w:t>
      </w:r>
      <w:r w:rsidRPr="003E27E9">
        <w:t xml:space="preserve"> Adjusted studies (SuAVR versus SAVR), cardiopulmonary bypass time</w:t>
      </w:r>
    </w:p>
    <w:p w14:paraId="286D28B5" w14:textId="57B3B270" w:rsidR="003E27E9" w:rsidRDefault="003E27E9" w:rsidP="003E27E9">
      <w:pPr>
        <w:pStyle w:val="ListParagraph"/>
        <w:widowControl w:val="0"/>
        <w:numPr>
          <w:ilvl w:val="1"/>
          <w:numId w:val="20"/>
        </w:numPr>
        <w:tabs>
          <w:tab w:val="left" w:pos="640"/>
        </w:tabs>
        <w:autoSpaceDE w:val="0"/>
        <w:autoSpaceDN w:val="0"/>
        <w:adjustRightInd w:val="0"/>
        <w:spacing w:after="240"/>
      </w:pPr>
      <w:r w:rsidRPr="00C7571D">
        <w:rPr>
          <w:b/>
          <w:bCs/>
        </w:rPr>
        <w:t>Figure 9B</w:t>
      </w:r>
      <w:r w:rsidR="00ED5ABD">
        <w:rPr>
          <w:b/>
          <w:bCs/>
        </w:rPr>
        <w:t>.</w:t>
      </w:r>
      <w:r w:rsidRPr="003E27E9">
        <w:t xml:space="preserve"> Unadjusted studies (SuAVR versus SAVR), cardiopulmonary bypass time</w:t>
      </w:r>
    </w:p>
    <w:p w14:paraId="32FB1FFA" w14:textId="6F7319EB" w:rsidR="00A9310D" w:rsidRPr="00C7571D" w:rsidRDefault="00A9310D" w:rsidP="00A9310D">
      <w:pPr>
        <w:pStyle w:val="ListParagraph"/>
        <w:widowControl w:val="0"/>
        <w:numPr>
          <w:ilvl w:val="1"/>
          <w:numId w:val="20"/>
        </w:numPr>
        <w:tabs>
          <w:tab w:val="left" w:pos="640"/>
        </w:tabs>
        <w:autoSpaceDE w:val="0"/>
        <w:autoSpaceDN w:val="0"/>
        <w:adjustRightInd w:val="0"/>
        <w:spacing w:after="240"/>
        <w:rPr>
          <w:b/>
          <w:bCs/>
        </w:rPr>
      </w:pPr>
      <w:r w:rsidRPr="00C7571D">
        <w:rPr>
          <w:b/>
          <w:bCs/>
        </w:rPr>
        <w:t>Table of included studies</w:t>
      </w:r>
    </w:p>
    <w:p w14:paraId="6706996D" w14:textId="41ADC2E0" w:rsidR="00A9310D" w:rsidRPr="006F1237" w:rsidRDefault="00A9310D" w:rsidP="00A9310D">
      <w:pPr>
        <w:pStyle w:val="ListParagraph"/>
        <w:numPr>
          <w:ilvl w:val="2"/>
          <w:numId w:val="20"/>
        </w:numPr>
      </w:pPr>
      <w:r w:rsidRPr="006F1237">
        <w:t xml:space="preserve">Table </w:t>
      </w:r>
      <w:r>
        <w:t>1</w:t>
      </w:r>
      <w:r w:rsidRPr="006F1237">
        <w:t>A: List of included stud</w:t>
      </w:r>
      <w:r>
        <w:t>ies (SuAVR vs. SAVR) – Adjusted.</w:t>
      </w:r>
    </w:p>
    <w:p w14:paraId="0338E21D" w14:textId="2591E0EB" w:rsidR="00A9310D" w:rsidRPr="006F1237" w:rsidRDefault="00A9310D" w:rsidP="00A9310D">
      <w:pPr>
        <w:pStyle w:val="ListParagraph"/>
        <w:numPr>
          <w:ilvl w:val="2"/>
          <w:numId w:val="20"/>
        </w:numPr>
      </w:pPr>
      <w:r w:rsidRPr="006F1237">
        <w:t xml:space="preserve">Table </w:t>
      </w:r>
      <w:r>
        <w:t>2A</w:t>
      </w:r>
      <w:r w:rsidRPr="006F1237">
        <w:t>: List of included studies (SuAVR vs. SAVR) – Unadjusted</w:t>
      </w:r>
      <w:r>
        <w:t>.</w:t>
      </w:r>
    </w:p>
    <w:p w14:paraId="38471B26" w14:textId="7F0B1E33" w:rsidR="00A9310D" w:rsidRPr="006F1237" w:rsidRDefault="00A9310D" w:rsidP="00A9310D">
      <w:pPr>
        <w:pStyle w:val="ListParagraph"/>
        <w:numPr>
          <w:ilvl w:val="2"/>
          <w:numId w:val="20"/>
        </w:numPr>
      </w:pPr>
      <w:r w:rsidRPr="006F1237">
        <w:t xml:space="preserve">Table </w:t>
      </w:r>
      <w:r>
        <w:t>1B</w:t>
      </w:r>
      <w:r w:rsidRPr="006F1237">
        <w:t xml:space="preserve">: List of Included Studies (SuAVR vs. </w:t>
      </w:r>
      <w:r w:rsidR="000B08E7">
        <w:t>TAVR</w:t>
      </w:r>
      <w:r w:rsidRPr="006F1237">
        <w:t>) – Adjusted</w:t>
      </w:r>
      <w:r>
        <w:t>.</w:t>
      </w:r>
    </w:p>
    <w:p w14:paraId="1AE94585" w14:textId="689288B4" w:rsidR="00A9310D" w:rsidRPr="006F1237" w:rsidRDefault="00A9310D" w:rsidP="00A9310D">
      <w:pPr>
        <w:pStyle w:val="ListParagraph"/>
        <w:numPr>
          <w:ilvl w:val="2"/>
          <w:numId w:val="20"/>
        </w:numPr>
      </w:pPr>
      <w:r w:rsidRPr="006F1237">
        <w:t xml:space="preserve">Table </w:t>
      </w:r>
      <w:r>
        <w:t>2</w:t>
      </w:r>
      <w:r w:rsidRPr="006F1237">
        <w:t xml:space="preserve">B: List of Included Studies (SuAVR vs. </w:t>
      </w:r>
      <w:r w:rsidR="000B08E7">
        <w:t>TAVR</w:t>
      </w:r>
      <w:r w:rsidRPr="006F1237">
        <w:t>) – Unadjusted</w:t>
      </w:r>
      <w:r>
        <w:t>.</w:t>
      </w:r>
    </w:p>
    <w:p w14:paraId="021CB917" w14:textId="324DBE80" w:rsidR="00A9310D" w:rsidRPr="00C7571D" w:rsidRDefault="00A9310D" w:rsidP="00A9310D">
      <w:pPr>
        <w:pStyle w:val="ListParagraph"/>
        <w:widowControl w:val="0"/>
        <w:numPr>
          <w:ilvl w:val="1"/>
          <w:numId w:val="20"/>
        </w:numPr>
        <w:tabs>
          <w:tab w:val="left" w:pos="640"/>
        </w:tabs>
        <w:autoSpaceDE w:val="0"/>
        <w:autoSpaceDN w:val="0"/>
        <w:adjustRightInd w:val="0"/>
        <w:spacing w:after="240"/>
        <w:rPr>
          <w:b/>
          <w:bCs/>
        </w:rPr>
      </w:pPr>
      <w:r w:rsidRPr="00C7571D">
        <w:rPr>
          <w:b/>
          <w:bCs/>
        </w:rPr>
        <w:t>Table of results</w:t>
      </w:r>
    </w:p>
    <w:p w14:paraId="22F55C8F" w14:textId="5ACA4D78" w:rsidR="00A9310D" w:rsidRPr="00C7571D" w:rsidRDefault="00A9310D" w:rsidP="00A9310D">
      <w:pPr>
        <w:pStyle w:val="ListParagraph"/>
        <w:widowControl w:val="0"/>
        <w:numPr>
          <w:ilvl w:val="0"/>
          <w:numId w:val="36"/>
        </w:numPr>
        <w:tabs>
          <w:tab w:val="left" w:pos="640"/>
        </w:tabs>
        <w:autoSpaceDE w:val="0"/>
        <w:autoSpaceDN w:val="0"/>
        <w:adjustRightInd w:val="0"/>
        <w:spacing w:after="240"/>
      </w:pPr>
      <w:r w:rsidRPr="00C7571D">
        <w:t xml:space="preserve">Table </w:t>
      </w:r>
      <w:r>
        <w:t>3</w:t>
      </w:r>
      <w:r w:rsidRPr="00C7571D">
        <w:t>A: Adjusted studies (SuAVR versus SAVR)</w:t>
      </w:r>
      <w:r>
        <w:t>.</w:t>
      </w:r>
    </w:p>
    <w:p w14:paraId="39EC8C14" w14:textId="652825F1" w:rsidR="00A9310D" w:rsidRPr="00C7571D" w:rsidRDefault="00A9310D" w:rsidP="00A9310D">
      <w:pPr>
        <w:pStyle w:val="ListParagraph"/>
        <w:widowControl w:val="0"/>
        <w:numPr>
          <w:ilvl w:val="0"/>
          <w:numId w:val="36"/>
        </w:numPr>
        <w:tabs>
          <w:tab w:val="left" w:pos="640"/>
        </w:tabs>
        <w:autoSpaceDE w:val="0"/>
        <w:autoSpaceDN w:val="0"/>
        <w:adjustRightInd w:val="0"/>
        <w:spacing w:after="240"/>
      </w:pPr>
      <w:r w:rsidRPr="00C7571D">
        <w:t xml:space="preserve">Table </w:t>
      </w:r>
      <w:r>
        <w:t>3</w:t>
      </w:r>
      <w:r w:rsidRPr="00C7571D">
        <w:t>B: Unadjusted studies (SuAVR versus SAVR)</w:t>
      </w:r>
      <w:r>
        <w:t>.</w:t>
      </w:r>
    </w:p>
    <w:p w14:paraId="23D16422" w14:textId="21C3DD98" w:rsidR="00A9310D" w:rsidRDefault="00A9310D" w:rsidP="00A9310D">
      <w:pPr>
        <w:pStyle w:val="ListParagraph"/>
        <w:widowControl w:val="0"/>
        <w:numPr>
          <w:ilvl w:val="0"/>
          <w:numId w:val="36"/>
        </w:numPr>
        <w:tabs>
          <w:tab w:val="left" w:pos="640"/>
        </w:tabs>
        <w:autoSpaceDE w:val="0"/>
        <w:autoSpaceDN w:val="0"/>
        <w:adjustRightInd w:val="0"/>
        <w:spacing w:after="240"/>
      </w:pPr>
      <w:r w:rsidRPr="00C7571D">
        <w:t xml:space="preserve">Table </w:t>
      </w:r>
      <w:r>
        <w:t>4</w:t>
      </w:r>
      <w:r w:rsidRPr="00C7571D">
        <w:t>A: Adjusted studies (SuAVR versus TAVR)</w:t>
      </w:r>
      <w:r>
        <w:t>.</w:t>
      </w:r>
    </w:p>
    <w:p w14:paraId="7218D60D" w14:textId="6F46663D" w:rsidR="00A9310D" w:rsidRPr="003E27E9" w:rsidRDefault="00A9310D" w:rsidP="00A9310D">
      <w:pPr>
        <w:pStyle w:val="ListParagraph"/>
        <w:widowControl w:val="0"/>
        <w:numPr>
          <w:ilvl w:val="0"/>
          <w:numId w:val="36"/>
        </w:numPr>
        <w:tabs>
          <w:tab w:val="left" w:pos="640"/>
        </w:tabs>
        <w:autoSpaceDE w:val="0"/>
        <w:autoSpaceDN w:val="0"/>
        <w:adjustRightInd w:val="0"/>
        <w:spacing w:after="240"/>
      </w:pPr>
      <w:r w:rsidRPr="00C7571D">
        <w:t xml:space="preserve">Table </w:t>
      </w:r>
      <w:r>
        <w:t>4</w:t>
      </w:r>
      <w:r w:rsidRPr="00C7571D">
        <w:t xml:space="preserve">B: Unadjusted studies (SuAVR versus </w:t>
      </w:r>
      <w:r>
        <w:t>TAVR</w:t>
      </w:r>
      <w:r w:rsidRPr="00C7571D">
        <w:t>)</w:t>
      </w:r>
      <w:r>
        <w:t>.</w:t>
      </w:r>
    </w:p>
    <w:p w14:paraId="7EBF656B" w14:textId="77777777" w:rsidR="006F1237" w:rsidRPr="00C7571D" w:rsidRDefault="006F1237" w:rsidP="006F1237">
      <w:pPr>
        <w:pStyle w:val="ListParagraph"/>
        <w:widowControl w:val="0"/>
        <w:numPr>
          <w:ilvl w:val="1"/>
          <w:numId w:val="20"/>
        </w:numPr>
        <w:tabs>
          <w:tab w:val="left" w:pos="640"/>
        </w:tabs>
        <w:autoSpaceDE w:val="0"/>
        <w:autoSpaceDN w:val="0"/>
        <w:adjustRightInd w:val="0"/>
        <w:spacing w:after="240"/>
        <w:rPr>
          <w:b/>
          <w:bCs/>
        </w:rPr>
      </w:pPr>
      <w:r w:rsidRPr="00C7571D">
        <w:rPr>
          <w:b/>
          <w:bCs/>
        </w:rPr>
        <w:t>Appendix 1: Search strategy</w:t>
      </w:r>
    </w:p>
    <w:p w14:paraId="0FA2A685" w14:textId="77777777" w:rsidR="006F1237" w:rsidRPr="00C7571D" w:rsidRDefault="006F1237" w:rsidP="006F1237">
      <w:pPr>
        <w:pStyle w:val="ListParagraph"/>
        <w:numPr>
          <w:ilvl w:val="1"/>
          <w:numId w:val="20"/>
        </w:numPr>
        <w:rPr>
          <w:b/>
          <w:bCs/>
        </w:rPr>
      </w:pPr>
      <w:r w:rsidRPr="00C7571D">
        <w:rPr>
          <w:b/>
          <w:bCs/>
        </w:rPr>
        <w:t>Appendix 2: Risk of Bias Assessment</w:t>
      </w:r>
    </w:p>
    <w:p w14:paraId="6DDAFE7A" w14:textId="77777777" w:rsidR="006F1237" w:rsidRPr="006F1237" w:rsidRDefault="006F1237" w:rsidP="006F1237">
      <w:pPr>
        <w:pStyle w:val="ListParagraph"/>
        <w:numPr>
          <w:ilvl w:val="2"/>
          <w:numId w:val="20"/>
        </w:numPr>
      </w:pPr>
      <w:r w:rsidRPr="006F1237">
        <w:t>Table 1A: Risk of Bias of SuAVR vs. Conventional AVR (SAVR) in Adjusted Observational Studies:</w:t>
      </w:r>
    </w:p>
    <w:p w14:paraId="05617713" w14:textId="58935D19" w:rsidR="006F1237" w:rsidRPr="006F1237" w:rsidRDefault="006F1237" w:rsidP="006F1237">
      <w:pPr>
        <w:pStyle w:val="ListParagraph"/>
        <w:numPr>
          <w:ilvl w:val="2"/>
          <w:numId w:val="20"/>
        </w:numPr>
      </w:pPr>
      <w:r w:rsidRPr="006F1237">
        <w:t xml:space="preserve">Table 2A: Risk of Bias of SuAVR vs. </w:t>
      </w:r>
      <w:r w:rsidR="000B08E7">
        <w:t>TAVR</w:t>
      </w:r>
      <w:r w:rsidRPr="006F1237">
        <w:t xml:space="preserve"> Adjusted Observational Studies:</w:t>
      </w:r>
    </w:p>
    <w:p w14:paraId="0721C4FC" w14:textId="28675DA7" w:rsidR="006F1237" w:rsidRPr="006F1237" w:rsidRDefault="006F1237" w:rsidP="006F1237">
      <w:pPr>
        <w:pStyle w:val="ListParagraph"/>
        <w:numPr>
          <w:ilvl w:val="2"/>
          <w:numId w:val="20"/>
        </w:numPr>
      </w:pPr>
      <w:r w:rsidRPr="006F1237">
        <w:t xml:space="preserve">Table 2B: Risk of Bias of SuAVR vs. </w:t>
      </w:r>
      <w:r w:rsidR="000B08E7">
        <w:t>TAVR</w:t>
      </w:r>
      <w:r w:rsidRPr="006F1237">
        <w:t xml:space="preserve"> Unadjusted Observational Studies:</w:t>
      </w:r>
    </w:p>
    <w:p w14:paraId="358EAA0D" w14:textId="77777777" w:rsidR="006F1237" w:rsidRPr="006F1237" w:rsidRDefault="006F1237" w:rsidP="006F1237">
      <w:pPr>
        <w:pStyle w:val="ListParagraph"/>
        <w:numPr>
          <w:ilvl w:val="2"/>
          <w:numId w:val="20"/>
        </w:numPr>
      </w:pPr>
      <w:r w:rsidRPr="006F1237">
        <w:t>Table 1B: Risk of Bias of SuAVR vs. SAVR Unadjusted Observational Studies:</w:t>
      </w:r>
    </w:p>
    <w:p w14:paraId="5C95EFBE" w14:textId="3C6E8BD1" w:rsidR="006F1237" w:rsidRPr="00C7571D" w:rsidRDefault="006F1237" w:rsidP="006F1237">
      <w:pPr>
        <w:pStyle w:val="ListParagraph"/>
        <w:widowControl w:val="0"/>
        <w:numPr>
          <w:ilvl w:val="1"/>
          <w:numId w:val="20"/>
        </w:numPr>
        <w:tabs>
          <w:tab w:val="left" w:pos="640"/>
        </w:tabs>
        <w:autoSpaceDE w:val="0"/>
        <w:autoSpaceDN w:val="0"/>
        <w:adjustRightInd w:val="0"/>
        <w:spacing w:after="240"/>
        <w:rPr>
          <w:b/>
          <w:bCs/>
        </w:rPr>
      </w:pPr>
      <w:r w:rsidRPr="00C7571D">
        <w:rPr>
          <w:b/>
          <w:bCs/>
        </w:rPr>
        <w:t xml:space="preserve">Appendix </w:t>
      </w:r>
      <w:r w:rsidR="00A9310D">
        <w:rPr>
          <w:b/>
          <w:bCs/>
        </w:rPr>
        <w:t>3</w:t>
      </w:r>
      <w:r w:rsidRPr="00C7571D">
        <w:rPr>
          <w:b/>
          <w:bCs/>
        </w:rPr>
        <w:t>: Funnel Plots of Effect Size versus Standard Error in Observational Studies</w:t>
      </w:r>
    </w:p>
    <w:p w14:paraId="7F1B452E" w14:textId="77777777" w:rsidR="00C7571D" w:rsidRDefault="00C7571D" w:rsidP="00C7571D">
      <w:pPr>
        <w:pStyle w:val="ListParagraph"/>
        <w:numPr>
          <w:ilvl w:val="0"/>
          <w:numId w:val="38"/>
        </w:numPr>
      </w:pPr>
      <w:r w:rsidRPr="00C7571D">
        <w:t xml:space="preserve">Funnel plot for the mortality outcome for SuAVR and SAVR. </w:t>
      </w:r>
    </w:p>
    <w:p w14:paraId="5439EAE6" w14:textId="77777777" w:rsidR="00C7571D" w:rsidRDefault="00C7571D" w:rsidP="00C7571D">
      <w:pPr>
        <w:pStyle w:val="ListParagraph"/>
        <w:numPr>
          <w:ilvl w:val="0"/>
          <w:numId w:val="38"/>
        </w:numPr>
      </w:pPr>
      <w:r w:rsidRPr="00C7571D">
        <w:t>Funnel plot for the aortic cross clamp time outcome for SuAVR and SAVR</w:t>
      </w:r>
      <w:r>
        <w:t>.</w:t>
      </w:r>
    </w:p>
    <w:p w14:paraId="4CF556B1" w14:textId="77777777" w:rsidR="00C7571D" w:rsidRDefault="00C7571D" w:rsidP="00C7571D">
      <w:pPr>
        <w:pStyle w:val="ListParagraph"/>
        <w:numPr>
          <w:ilvl w:val="0"/>
          <w:numId w:val="38"/>
        </w:numPr>
      </w:pPr>
      <w:r w:rsidRPr="00C7571D">
        <w:t>Funnel plot for the cardiopulmonary bypass outcome of SuAVR versus SAVR</w:t>
      </w:r>
      <w:r>
        <w:t>.</w:t>
      </w:r>
    </w:p>
    <w:p w14:paraId="7B0B95AB" w14:textId="77777777" w:rsidR="00C7571D" w:rsidRDefault="00C7571D" w:rsidP="00C7571D">
      <w:pPr>
        <w:pStyle w:val="ListParagraph"/>
        <w:numPr>
          <w:ilvl w:val="0"/>
          <w:numId w:val="38"/>
        </w:numPr>
      </w:pPr>
      <w:r w:rsidRPr="00C7571D">
        <w:t>Funnel plot of stroke outcome of SUAVR versus SAVR</w:t>
      </w:r>
      <w:r>
        <w:t>.</w:t>
      </w:r>
    </w:p>
    <w:p w14:paraId="0679CB5E" w14:textId="77777777" w:rsidR="00C7571D" w:rsidRDefault="00C7571D" w:rsidP="00C7571D">
      <w:pPr>
        <w:pStyle w:val="ListParagraph"/>
        <w:numPr>
          <w:ilvl w:val="0"/>
          <w:numId w:val="38"/>
        </w:numPr>
      </w:pPr>
      <w:r w:rsidRPr="00C7571D">
        <w:t>Funnel plot of acute kidney injury outcome of SuAVR versus SAVR</w:t>
      </w:r>
      <w:r>
        <w:t>.</w:t>
      </w:r>
    </w:p>
    <w:p w14:paraId="097B8D93" w14:textId="77777777" w:rsidR="00C7571D" w:rsidRDefault="00C7571D" w:rsidP="00C7571D">
      <w:pPr>
        <w:pStyle w:val="ListParagraph"/>
        <w:numPr>
          <w:ilvl w:val="0"/>
          <w:numId w:val="38"/>
        </w:numPr>
      </w:pPr>
      <w:r w:rsidRPr="00C7571D">
        <w:t>Funnel plot of permanent pacemaker implantation of SuAVR versus SAVR</w:t>
      </w:r>
      <w:r>
        <w:t>.</w:t>
      </w:r>
    </w:p>
    <w:p w14:paraId="63F2EB42" w14:textId="77777777" w:rsidR="00C7571D" w:rsidRPr="00C7571D" w:rsidRDefault="00C7571D" w:rsidP="00C7571D">
      <w:pPr>
        <w:pStyle w:val="ListParagraph"/>
        <w:numPr>
          <w:ilvl w:val="0"/>
          <w:numId w:val="38"/>
        </w:numPr>
      </w:pPr>
      <w:r w:rsidRPr="00C7571D">
        <w:t>Funnel plot of post-operative mean gradient of SuAVR versus SAVR</w:t>
      </w:r>
      <w:r>
        <w:t>.</w:t>
      </w:r>
    </w:p>
    <w:p w14:paraId="79383F48" w14:textId="77F6B51A" w:rsidR="00C7571D" w:rsidRPr="00C7571D" w:rsidRDefault="006F1237" w:rsidP="006F1237">
      <w:pPr>
        <w:pStyle w:val="ListParagraph"/>
        <w:numPr>
          <w:ilvl w:val="1"/>
          <w:numId w:val="20"/>
        </w:numPr>
        <w:rPr>
          <w:b/>
          <w:bCs/>
        </w:rPr>
      </w:pPr>
      <w:r w:rsidRPr="00C7571D">
        <w:rPr>
          <w:b/>
          <w:bCs/>
        </w:rPr>
        <w:t xml:space="preserve">Appendix </w:t>
      </w:r>
      <w:r w:rsidR="00A9310D">
        <w:rPr>
          <w:b/>
          <w:bCs/>
        </w:rPr>
        <w:t>4</w:t>
      </w:r>
      <w:r w:rsidRPr="00C7571D">
        <w:rPr>
          <w:b/>
          <w:bCs/>
        </w:rPr>
        <w:t xml:space="preserve">: </w:t>
      </w:r>
      <w:r w:rsidR="00C7571D">
        <w:rPr>
          <w:b/>
          <w:bCs/>
        </w:rPr>
        <w:t>GRADE Assessment.</w:t>
      </w:r>
    </w:p>
    <w:p w14:paraId="7DE0941B" w14:textId="77777777" w:rsidR="006F1237" w:rsidRPr="00C7571D" w:rsidRDefault="00F24AC0" w:rsidP="00C7571D">
      <w:pPr>
        <w:pStyle w:val="ListParagraph"/>
        <w:numPr>
          <w:ilvl w:val="2"/>
          <w:numId w:val="20"/>
        </w:numPr>
      </w:pPr>
      <w:r>
        <w:t xml:space="preserve">A. </w:t>
      </w:r>
      <w:r w:rsidR="006F1237" w:rsidRPr="00C7571D">
        <w:t>GRADE Assessment for observational data (SuAVR vs. SAVR)</w:t>
      </w:r>
      <w:r w:rsidR="00C7571D">
        <w:t>.</w:t>
      </w:r>
    </w:p>
    <w:p w14:paraId="2B9EBFD4" w14:textId="77777777" w:rsidR="00C7571D" w:rsidRPr="00C7571D" w:rsidRDefault="00F24AC0" w:rsidP="00C7571D">
      <w:pPr>
        <w:pStyle w:val="ListParagraph"/>
        <w:numPr>
          <w:ilvl w:val="2"/>
          <w:numId w:val="20"/>
        </w:numPr>
        <w:rPr>
          <w:lang w:val="en"/>
        </w:rPr>
      </w:pPr>
      <w:r>
        <w:rPr>
          <w:lang w:val="en"/>
        </w:rPr>
        <w:t xml:space="preserve">B. </w:t>
      </w:r>
      <w:r w:rsidR="00C7571D" w:rsidRPr="00C7571D">
        <w:rPr>
          <w:lang w:val="en"/>
        </w:rPr>
        <w:t>GRADE Assessment of observational data (SuAVR vs. TAVR)</w:t>
      </w:r>
      <w:r w:rsidR="00C7571D">
        <w:rPr>
          <w:lang w:val="en"/>
        </w:rPr>
        <w:t>.</w:t>
      </w:r>
    </w:p>
    <w:p w14:paraId="0431F0C6" w14:textId="77777777" w:rsidR="00C7571D" w:rsidRPr="006F1237" w:rsidRDefault="00C7571D" w:rsidP="00C7571D">
      <w:pPr>
        <w:pStyle w:val="ListParagraph"/>
        <w:ind w:left="2160"/>
        <w:rPr>
          <w:b/>
          <w:bCs/>
          <w:u w:val="single"/>
        </w:rPr>
      </w:pPr>
    </w:p>
    <w:p w14:paraId="0AEE9DB8" w14:textId="77777777" w:rsidR="003E27E9" w:rsidRDefault="003E27E9" w:rsidP="006F1237">
      <w:pPr>
        <w:pStyle w:val="ListParagraph"/>
        <w:widowControl w:val="0"/>
        <w:tabs>
          <w:tab w:val="left" w:pos="640"/>
        </w:tabs>
        <w:autoSpaceDE w:val="0"/>
        <w:autoSpaceDN w:val="0"/>
        <w:adjustRightInd w:val="0"/>
        <w:spacing w:after="240"/>
        <w:ind w:left="1440"/>
        <w:rPr>
          <w:i/>
          <w:iCs/>
          <w:sz w:val="21"/>
          <w:szCs w:val="21"/>
        </w:rPr>
      </w:pPr>
    </w:p>
    <w:p w14:paraId="7F2561C0" w14:textId="77777777" w:rsidR="003E27E9" w:rsidRPr="003E27E9" w:rsidRDefault="003E27E9" w:rsidP="003E27E9">
      <w:pPr>
        <w:pStyle w:val="ListParagraph"/>
        <w:widowControl w:val="0"/>
        <w:tabs>
          <w:tab w:val="left" w:pos="640"/>
        </w:tabs>
        <w:autoSpaceDE w:val="0"/>
        <w:autoSpaceDN w:val="0"/>
        <w:adjustRightInd w:val="0"/>
        <w:spacing w:after="240"/>
        <w:ind w:left="1440"/>
        <w:rPr>
          <w:i/>
          <w:iCs/>
          <w:sz w:val="21"/>
          <w:szCs w:val="21"/>
        </w:rPr>
      </w:pPr>
    </w:p>
    <w:p w14:paraId="5823EEA5" w14:textId="77777777" w:rsidR="000479B5" w:rsidRDefault="000479B5" w:rsidP="00615493">
      <w:pPr>
        <w:spacing w:line="480" w:lineRule="auto"/>
        <w:jc w:val="both"/>
        <w:rPr>
          <w:rFonts w:eastAsia="MS Mincho" w:cstheme="majorBidi"/>
        </w:rPr>
      </w:pPr>
    </w:p>
    <w:p w14:paraId="75871F5B" w14:textId="77777777" w:rsidR="00BD65C4" w:rsidRPr="009954F2" w:rsidRDefault="00BD65C4" w:rsidP="00316346">
      <w:pPr>
        <w:pStyle w:val="Heading1"/>
      </w:pPr>
      <w:bookmarkStart w:id="4" w:name="_Toc11575099"/>
      <w:r w:rsidRPr="009954F2">
        <w:lastRenderedPageBreak/>
        <w:t>List of Abbreviations:</w:t>
      </w:r>
      <w:bookmarkEnd w:id="4"/>
      <w:r w:rsidRPr="009954F2">
        <w:t xml:space="preserve"> </w:t>
      </w:r>
    </w:p>
    <w:p w14:paraId="5BCAEA15" w14:textId="77777777" w:rsidR="0087103E" w:rsidRDefault="0087103E" w:rsidP="0087103E">
      <w:pPr>
        <w:pStyle w:val="CommentText"/>
        <w:numPr>
          <w:ilvl w:val="0"/>
          <w:numId w:val="21"/>
        </w:numPr>
        <w:spacing w:line="480" w:lineRule="auto"/>
        <w:jc w:val="both"/>
        <w:rPr>
          <w:rFonts w:ascii="Times" w:hAnsi="Times"/>
        </w:rPr>
      </w:pPr>
      <w:r>
        <w:rPr>
          <w:rFonts w:ascii="Times" w:hAnsi="Times"/>
        </w:rPr>
        <w:t>SAVR = Conventional Aortic Valve Replacement.</w:t>
      </w:r>
    </w:p>
    <w:p w14:paraId="12830392" w14:textId="77777777" w:rsidR="0087103E" w:rsidRDefault="0087103E" w:rsidP="0087103E">
      <w:pPr>
        <w:pStyle w:val="CommentText"/>
        <w:numPr>
          <w:ilvl w:val="0"/>
          <w:numId w:val="21"/>
        </w:numPr>
        <w:spacing w:line="480" w:lineRule="auto"/>
        <w:jc w:val="both"/>
        <w:rPr>
          <w:rFonts w:ascii="Times" w:hAnsi="Times"/>
        </w:rPr>
      </w:pPr>
      <w:r>
        <w:rPr>
          <w:rFonts w:ascii="Times" w:hAnsi="Times"/>
        </w:rPr>
        <w:t>SuAVR = Sutureless Aortic Valve Replacement.</w:t>
      </w:r>
    </w:p>
    <w:p w14:paraId="472CA6A5" w14:textId="77777777" w:rsidR="0087103E" w:rsidRDefault="0087103E" w:rsidP="0087103E">
      <w:pPr>
        <w:pStyle w:val="CommentText"/>
        <w:numPr>
          <w:ilvl w:val="0"/>
          <w:numId w:val="21"/>
        </w:numPr>
        <w:spacing w:line="480" w:lineRule="auto"/>
        <w:jc w:val="both"/>
        <w:rPr>
          <w:rFonts w:ascii="Times" w:hAnsi="Times"/>
        </w:rPr>
      </w:pPr>
      <w:r>
        <w:rPr>
          <w:rFonts w:ascii="Times" w:hAnsi="Times"/>
        </w:rPr>
        <w:t>TAVR = Transcatheter Aortic Valve Replacement.</w:t>
      </w:r>
    </w:p>
    <w:p w14:paraId="1701E109" w14:textId="77777777" w:rsidR="0087103E" w:rsidRDefault="0087103E" w:rsidP="0087103E">
      <w:pPr>
        <w:pStyle w:val="CommentText"/>
        <w:numPr>
          <w:ilvl w:val="0"/>
          <w:numId w:val="21"/>
        </w:numPr>
        <w:spacing w:line="480" w:lineRule="auto"/>
        <w:jc w:val="both"/>
        <w:rPr>
          <w:rFonts w:ascii="Times" w:hAnsi="Times"/>
        </w:rPr>
      </w:pPr>
      <w:r>
        <w:rPr>
          <w:rFonts w:ascii="Times" w:hAnsi="Times"/>
        </w:rPr>
        <w:t>STS = Society of Thoracic Surgeons.</w:t>
      </w:r>
    </w:p>
    <w:p w14:paraId="3E22C89F" w14:textId="77777777" w:rsidR="00BD65C4" w:rsidRDefault="0087103E" w:rsidP="0087103E">
      <w:pPr>
        <w:pStyle w:val="CommentText"/>
        <w:numPr>
          <w:ilvl w:val="0"/>
          <w:numId w:val="21"/>
        </w:numPr>
        <w:spacing w:line="480" w:lineRule="auto"/>
        <w:jc w:val="both"/>
        <w:rPr>
          <w:rFonts w:ascii="Times" w:hAnsi="Times"/>
        </w:rPr>
      </w:pPr>
      <w:r>
        <w:rPr>
          <w:rFonts w:ascii="Times" w:hAnsi="Times"/>
        </w:rPr>
        <w:t>ACX = Aortic Cross Clamp.</w:t>
      </w:r>
    </w:p>
    <w:p w14:paraId="577757FF" w14:textId="77777777" w:rsidR="0087103E" w:rsidRDefault="0087103E" w:rsidP="0087103E">
      <w:pPr>
        <w:pStyle w:val="CommentText"/>
        <w:numPr>
          <w:ilvl w:val="0"/>
          <w:numId w:val="21"/>
        </w:numPr>
        <w:spacing w:line="480" w:lineRule="auto"/>
        <w:jc w:val="both"/>
        <w:rPr>
          <w:rFonts w:ascii="Times" w:hAnsi="Times"/>
        </w:rPr>
      </w:pPr>
      <w:r>
        <w:rPr>
          <w:rFonts w:ascii="Times" w:hAnsi="Times"/>
        </w:rPr>
        <w:t>CPB = Cardiopulmonary Bypass.</w:t>
      </w:r>
    </w:p>
    <w:p w14:paraId="1877C27B" w14:textId="77777777" w:rsidR="0087103E" w:rsidRDefault="0087103E" w:rsidP="0087103E">
      <w:pPr>
        <w:pStyle w:val="CommentText"/>
        <w:numPr>
          <w:ilvl w:val="0"/>
          <w:numId w:val="21"/>
        </w:numPr>
        <w:spacing w:line="480" w:lineRule="auto"/>
        <w:jc w:val="both"/>
        <w:rPr>
          <w:rFonts w:ascii="Times" w:hAnsi="Times"/>
        </w:rPr>
      </w:pPr>
      <w:r>
        <w:rPr>
          <w:rFonts w:ascii="Times" w:hAnsi="Times"/>
        </w:rPr>
        <w:t>PVL = Paravalvular Leak.</w:t>
      </w:r>
    </w:p>
    <w:p w14:paraId="456CB14A" w14:textId="77777777" w:rsidR="0087103E" w:rsidRDefault="0087103E" w:rsidP="0087103E">
      <w:pPr>
        <w:pStyle w:val="CommentText"/>
        <w:numPr>
          <w:ilvl w:val="0"/>
          <w:numId w:val="21"/>
        </w:numPr>
        <w:spacing w:line="480" w:lineRule="auto"/>
        <w:jc w:val="both"/>
        <w:rPr>
          <w:rFonts w:ascii="Times" w:hAnsi="Times"/>
        </w:rPr>
      </w:pPr>
      <w:r>
        <w:rPr>
          <w:rFonts w:ascii="Times" w:hAnsi="Times"/>
        </w:rPr>
        <w:t xml:space="preserve">PPI = Permanent Pacemaker Implantation. </w:t>
      </w:r>
    </w:p>
    <w:p w14:paraId="75DA3E18" w14:textId="77777777" w:rsidR="0087103E" w:rsidRDefault="0087103E" w:rsidP="0087103E">
      <w:pPr>
        <w:pStyle w:val="CommentText"/>
        <w:numPr>
          <w:ilvl w:val="0"/>
          <w:numId w:val="21"/>
        </w:numPr>
        <w:spacing w:line="480" w:lineRule="auto"/>
        <w:jc w:val="both"/>
        <w:rPr>
          <w:rFonts w:ascii="Times" w:hAnsi="Times"/>
        </w:rPr>
      </w:pPr>
      <w:r>
        <w:rPr>
          <w:rFonts w:ascii="Times" w:hAnsi="Times"/>
        </w:rPr>
        <w:t>AKI = Acute Kidney Injury.</w:t>
      </w:r>
    </w:p>
    <w:p w14:paraId="508D133B" w14:textId="77777777" w:rsidR="0087103E" w:rsidRDefault="0087103E" w:rsidP="0087103E">
      <w:pPr>
        <w:pStyle w:val="CommentText"/>
        <w:numPr>
          <w:ilvl w:val="0"/>
          <w:numId w:val="21"/>
        </w:numPr>
        <w:spacing w:line="480" w:lineRule="auto"/>
        <w:jc w:val="both"/>
        <w:rPr>
          <w:rFonts w:ascii="Times" w:hAnsi="Times"/>
        </w:rPr>
      </w:pPr>
      <w:r>
        <w:rPr>
          <w:rFonts w:ascii="Times" w:hAnsi="Times"/>
        </w:rPr>
        <w:t>POMG = Post-Operative Mean Gradient.</w:t>
      </w:r>
    </w:p>
    <w:p w14:paraId="4F27A9A8" w14:textId="77777777" w:rsidR="0087103E" w:rsidRDefault="0087103E" w:rsidP="0087103E">
      <w:pPr>
        <w:pStyle w:val="CommentText"/>
        <w:numPr>
          <w:ilvl w:val="0"/>
          <w:numId w:val="21"/>
        </w:numPr>
        <w:spacing w:line="480" w:lineRule="auto"/>
        <w:jc w:val="both"/>
        <w:rPr>
          <w:rFonts w:ascii="Times" w:hAnsi="Times"/>
        </w:rPr>
      </w:pPr>
      <w:r>
        <w:rPr>
          <w:rFonts w:ascii="Times" w:hAnsi="Times"/>
        </w:rPr>
        <w:t xml:space="preserve">LOS = Length of Stay. </w:t>
      </w:r>
    </w:p>
    <w:p w14:paraId="3FA46919" w14:textId="77777777" w:rsidR="008B5F2A" w:rsidRDefault="008B5F2A" w:rsidP="0087103E">
      <w:pPr>
        <w:pStyle w:val="CommentText"/>
        <w:numPr>
          <w:ilvl w:val="0"/>
          <w:numId w:val="21"/>
        </w:numPr>
        <w:spacing w:line="480" w:lineRule="auto"/>
        <w:jc w:val="both"/>
        <w:rPr>
          <w:rFonts w:ascii="Times" w:hAnsi="Times"/>
        </w:rPr>
      </w:pPr>
      <w:r>
        <w:rPr>
          <w:rFonts w:ascii="Times" w:hAnsi="Times"/>
        </w:rPr>
        <w:t>MIS = Minimally invasive surgery or approach.</w:t>
      </w:r>
    </w:p>
    <w:p w14:paraId="2160C079" w14:textId="77777777" w:rsidR="0087103E" w:rsidRDefault="0087103E" w:rsidP="0087103E">
      <w:pPr>
        <w:pStyle w:val="CommentText"/>
        <w:numPr>
          <w:ilvl w:val="0"/>
          <w:numId w:val="21"/>
        </w:numPr>
        <w:spacing w:line="480" w:lineRule="auto"/>
        <w:jc w:val="both"/>
        <w:rPr>
          <w:rFonts w:ascii="Times" w:hAnsi="Times"/>
        </w:rPr>
      </w:pPr>
      <w:r>
        <w:rPr>
          <w:rFonts w:ascii="Times" w:hAnsi="Times"/>
        </w:rPr>
        <w:t xml:space="preserve">MI-SuAVR = Minimally Invasive Sutureless Aortic Valve Replacement. </w:t>
      </w:r>
    </w:p>
    <w:p w14:paraId="17C49403" w14:textId="77777777" w:rsidR="0087103E" w:rsidRDefault="001A27FD" w:rsidP="0087103E">
      <w:pPr>
        <w:pStyle w:val="CommentText"/>
        <w:numPr>
          <w:ilvl w:val="0"/>
          <w:numId w:val="21"/>
        </w:numPr>
        <w:spacing w:line="480" w:lineRule="auto"/>
        <w:jc w:val="both"/>
        <w:rPr>
          <w:rFonts w:ascii="Times" w:hAnsi="Times"/>
        </w:rPr>
      </w:pPr>
      <w:r>
        <w:rPr>
          <w:rFonts w:ascii="Times" w:hAnsi="Times"/>
        </w:rPr>
        <w:t>Atm = Atomsphere</w:t>
      </w:r>
      <w:r w:rsidR="00ED339C">
        <w:rPr>
          <w:rFonts w:ascii="Times" w:hAnsi="Times"/>
        </w:rPr>
        <w:t>.</w:t>
      </w:r>
    </w:p>
    <w:p w14:paraId="6B6EF773" w14:textId="77777777" w:rsidR="00ED339C" w:rsidRDefault="00ED339C" w:rsidP="0087103E">
      <w:pPr>
        <w:pStyle w:val="CommentText"/>
        <w:numPr>
          <w:ilvl w:val="0"/>
          <w:numId w:val="21"/>
        </w:numPr>
        <w:spacing w:line="480" w:lineRule="auto"/>
        <w:jc w:val="both"/>
        <w:rPr>
          <w:rFonts w:ascii="Times" w:hAnsi="Times"/>
        </w:rPr>
      </w:pPr>
      <w:r>
        <w:rPr>
          <w:rFonts w:ascii="Times" w:hAnsi="Times"/>
        </w:rPr>
        <w:t>SD = Standard Deviation.</w:t>
      </w:r>
    </w:p>
    <w:p w14:paraId="1B17F81B" w14:textId="77777777" w:rsidR="00ED339C" w:rsidRDefault="00ED339C" w:rsidP="0087103E">
      <w:pPr>
        <w:pStyle w:val="CommentText"/>
        <w:numPr>
          <w:ilvl w:val="0"/>
          <w:numId w:val="21"/>
        </w:numPr>
        <w:spacing w:line="480" w:lineRule="auto"/>
        <w:jc w:val="both"/>
        <w:rPr>
          <w:rFonts w:ascii="Times" w:hAnsi="Times"/>
        </w:rPr>
      </w:pPr>
      <w:r>
        <w:rPr>
          <w:rFonts w:ascii="Times" w:hAnsi="Times"/>
        </w:rPr>
        <w:t>IQR = Interquartile Range.</w:t>
      </w:r>
    </w:p>
    <w:p w14:paraId="0195EB12" w14:textId="77777777" w:rsidR="00ED339C" w:rsidRDefault="00ED339C" w:rsidP="0087103E">
      <w:pPr>
        <w:pStyle w:val="CommentText"/>
        <w:numPr>
          <w:ilvl w:val="0"/>
          <w:numId w:val="21"/>
        </w:numPr>
        <w:spacing w:line="480" w:lineRule="auto"/>
        <w:jc w:val="both"/>
        <w:rPr>
          <w:rFonts w:ascii="Times" w:hAnsi="Times"/>
        </w:rPr>
      </w:pPr>
      <w:r>
        <w:rPr>
          <w:rFonts w:ascii="Times" w:hAnsi="Times"/>
        </w:rPr>
        <w:t xml:space="preserve">OR = Odds Ratio. </w:t>
      </w:r>
    </w:p>
    <w:p w14:paraId="6F67BB0C" w14:textId="77777777" w:rsidR="00ED339C" w:rsidRPr="0087103E" w:rsidRDefault="00ED339C" w:rsidP="0087103E">
      <w:pPr>
        <w:pStyle w:val="CommentText"/>
        <w:numPr>
          <w:ilvl w:val="0"/>
          <w:numId w:val="21"/>
        </w:numPr>
        <w:spacing w:line="480" w:lineRule="auto"/>
        <w:jc w:val="both"/>
        <w:rPr>
          <w:rFonts w:ascii="Times" w:hAnsi="Times"/>
        </w:rPr>
      </w:pPr>
      <w:r>
        <w:rPr>
          <w:rFonts w:ascii="Times" w:hAnsi="Times"/>
        </w:rPr>
        <w:t>RR = Risk Ratio.</w:t>
      </w:r>
    </w:p>
    <w:p w14:paraId="797FAD53" w14:textId="77777777" w:rsidR="00BD65C4" w:rsidRDefault="00BD65C4" w:rsidP="00615493">
      <w:pPr>
        <w:spacing w:line="480" w:lineRule="auto"/>
        <w:jc w:val="both"/>
      </w:pPr>
    </w:p>
    <w:p w14:paraId="3229392C" w14:textId="77777777" w:rsidR="00BD65C4" w:rsidRDefault="00BD65C4" w:rsidP="00615493">
      <w:pPr>
        <w:spacing w:line="480" w:lineRule="auto"/>
        <w:jc w:val="both"/>
      </w:pPr>
    </w:p>
    <w:p w14:paraId="728315BD" w14:textId="77777777" w:rsidR="00BD65C4" w:rsidRDefault="00BD65C4" w:rsidP="00615493">
      <w:pPr>
        <w:spacing w:line="480" w:lineRule="auto"/>
        <w:jc w:val="both"/>
      </w:pPr>
    </w:p>
    <w:p w14:paraId="29E5DBD0" w14:textId="77777777" w:rsidR="006D72D4" w:rsidRDefault="006D72D4" w:rsidP="00615493">
      <w:pPr>
        <w:spacing w:line="480" w:lineRule="auto"/>
        <w:jc w:val="both"/>
      </w:pPr>
    </w:p>
    <w:p w14:paraId="722E809E" w14:textId="77777777" w:rsidR="009A28B7" w:rsidRDefault="009A28B7" w:rsidP="00615493">
      <w:pPr>
        <w:spacing w:line="480" w:lineRule="auto"/>
        <w:jc w:val="both"/>
        <w:rPr>
          <w:b/>
          <w:bCs/>
          <w:u w:val="single"/>
        </w:rPr>
      </w:pPr>
    </w:p>
    <w:p w14:paraId="7D09273A" w14:textId="77777777" w:rsidR="00BD65C4" w:rsidRPr="00193A64" w:rsidRDefault="00BD65C4" w:rsidP="00316346">
      <w:pPr>
        <w:pStyle w:val="Heading1"/>
      </w:pPr>
      <w:bookmarkStart w:id="5" w:name="_Toc11575100"/>
      <w:r w:rsidRPr="00193A64">
        <w:lastRenderedPageBreak/>
        <w:t>Declaration of Academic Achievements:</w:t>
      </w:r>
      <w:bookmarkEnd w:id="5"/>
      <w:r w:rsidRPr="00193A64">
        <w:t xml:space="preserve"> </w:t>
      </w:r>
    </w:p>
    <w:p w14:paraId="6332E9C2" w14:textId="77777777" w:rsidR="00BD421A" w:rsidRDefault="00221A52" w:rsidP="00221A52">
      <w:pPr>
        <w:spacing w:line="480" w:lineRule="auto"/>
        <w:jc w:val="both"/>
      </w:pPr>
      <w:r>
        <w:t>This master</w:t>
      </w:r>
      <w:r w:rsidR="006B1BC4">
        <w:t xml:space="preserve"> thesis was not financially funded by any organization or institute. I have prepared, analyzed and wrote all the chapters. Several participants have significantly contributed in </w:t>
      </w:r>
      <w:r>
        <w:t>this thesis</w:t>
      </w:r>
      <w:r w:rsidR="006B1BC4">
        <w:t>. The participants are:</w:t>
      </w:r>
    </w:p>
    <w:p w14:paraId="333EA3E6" w14:textId="77777777" w:rsidR="00221A52" w:rsidRPr="00221A52" w:rsidRDefault="006B1BC4" w:rsidP="00221A52">
      <w:pPr>
        <w:pStyle w:val="CommentText"/>
        <w:numPr>
          <w:ilvl w:val="0"/>
          <w:numId w:val="17"/>
        </w:numPr>
        <w:spacing w:line="480" w:lineRule="auto"/>
        <w:jc w:val="both"/>
        <w:rPr>
          <w:rFonts w:ascii="Times" w:hAnsi="Times"/>
          <w:b/>
          <w:bCs/>
        </w:rPr>
      </w:pPr>
      <w:r w:rsidRPr="00221A52">
        <w:rPr>
          <w:rFonts w:ascii="Times" w:hAnsi="Times"/>
          <w:b/>
          <w:bCs/>
        </w:rPr>
        <w:t>Alex Koziarz</w:t>
      </w:r>
      <w:r w:rsidR="00221A52" w:rsidRPr="00221A52">
        <w:rPr>
          <w:rFonts w:ascii="Times" w:hAnsi="Times"/>
          <w:b/>
          <w:bCs/>
        </w:rPr>
        <w:t>.</w:t>
      </w:r>
    </w:p>
    <w:p w14:paraId="05228207" w14:textId="77777777" w:rsidR="00221A52" w:rsidRPr="00221A52" w:rsidRDefault="00221A52" w:rsidP="00221A52">
      <w:pPr>
        <w:pStyle w:val="CommentText"/>
        <w:spacing w:line="480" w:lineRule="auto"/>
        <w:jc w:val="both"/>
        <w:rPr>
          <w:rFonts w:ascii="Times" w:hAnsi="Times"/>
          <w:b/>
          <w:bCs/>
          <w:u w:val="single"/>
        </w:rPr>
      </w:pPr>
      <w:r w:rsidRPr="00221A52">
        <w:rPr>
          <w:rFonts w:ascii="Times" w:hAnsi="Times"/>
          <w:b/>
          <w:bCs/>
          <w:u w:val="single"/>
        </w:rPr>
        <w:t>Contribution:</w:t>
      </w:r>
    </w:p>
    <w:p w14:paraId="17E3075C" w14:textId="77777777" w:rsidR="006B1BC4" w:rsidRPr="00221A52" w:rsidRDefault="006B1BC4" w:rsidP="00221A52">
      <w:pPr>
        <w:pStyle w:val="CommentText"/>
        <w:numPr>
          <w:ilvl w:val="0"/>
          <w:numId w:val="15"/>
        </w:numPr>
        <w:spacing w:line="480" w:lineRule="auto"/>
        <w:jc w:val="both"/>
        <w:rPr>
          <w:rFonts w:ascii="Times" w:hAnsi="Times"/>
        </w:rPr>
      </w:pPr>
      <w:r w:rsidRPr="00221A52">
        <w:rPr>
          <w:rFonts w:ascii="Times" w:hAnsi="Times"/>
        </w:rPr>
        <w:t xml:space="preserve">systematic review and meta-analysis data collection, extraction and grading the quality of evidence. </w:t>
      </w:r>
    </w:p>
    <w:p w14:paraId="7B9E0C77" w14:textId="77777777" w:rsidR="006B1BC4" w:rsidRPr="00221A52" w:rsidRDefault="006B1BC4" w:rsidP="00221A52">
      <w:pPr>
        <w:pStyle w:val="CommentText"/>
        <w:numPr>
          <w:ilvl w:val="0"/>
          <w:numId w:val="17"/>
        </w:numPr>
        <w:spacing w:line="480" w:lineRule="auto"/>
        <w:jc w:val="both"/>
        <w:rPr>
          <w:rFonts w:ascii="Times" w:hAnsi="Times"/>
          <w:b/>
          <w:bCs/>
        </w:rPr>
      </w:pPr>
      <w:r w:rsidRPr="00221A52">
        <w:rPr>
          <w:rFonts w:ascii="Times" w:hAnsi="Times"/>
          <w:b/>
          <w:bCs/>
        </w:rPr>
        <w:t>Dr. Ali Alsagheir</w:t>
      </w:r>
    </w:p>
    <w:p w14:paraId="79512C56" w14:textId="77777777" w:rsidR="00221A52" w:rsidRPr="00221A52" w:rsidRDefault="00221A52" w:rsidP="00221A52">
      <w:pPr>
        <w:pStyle w:val="CommentText"/>
        <w:spacing w:line="480" w:lineRule="auto"/>
        <w:jc w:val="both"/>
        <w:rPr>
          <w:rFonts w:ascii="Times" w:hAnsi="Times"/>
          <w:b/>
          <w:bCs/>
          <w:u w:val="single"/>
        </w:rPr>
      </w:pPr>
      <w:r w:rsidRPr="00221A52">
        <w:rPr>
          <w:rFonts w:ascii="Times" w:hAnsi="Times"/>
          <w:b/>
          <w:bCs/>
          <w:u w:val="single"/>
        </w:rPr>
        <w:t>Contribution:</w:t>
      </w:r>
    </w:p>
    <w:p w14:paraId="3A1EC9DE" w14:textId="77777777" w:rsidR="00221A52" w:rsidRPr="00221A52" w:rsidRDefault="00221A52" w:rsidP="00221A52">
      <w:pPr>
        <w:pStyle w:val="CommentText"/>
        <w:numPr>
          <w:ilvl w:val="0"/>
          <w:numId w:val="15"/>
        </w:numPr>
        <w:spacing w:line="480" w:lineRule="auto"/>
        <w:jc w:val="both"/>
        <w:rPr>
          <w:rFonts w:ascii="Times" w:hAnsi="Times"/>
        </w:rPr>
      </w:pPr>
      <w:r w:rsidRPr="00221A52">
        <w:rPr>
          <w:rFonts w:ascii="Times" w:hAnsi="Times"/>
        </w:rPr>
        <w:t xml:space="preserve">systematic review and meta-analysis data collection, extraction and grading the quality of evidence. </w:t>
      </w:r>
    </w:p>
    <w:p w14:paraId="4A330F68" w14:textId="77777777" w:rsidR="006B1BC4" w:rsidRPr="00221A52" w:rsidRDefault="006B1BC4" w:rsidP="00221A52">
      <w:pPr>
        <w:pStyle w:val="CommentText"/>
        <w:numPr>
          <w:ilvl w:val="0"/>
          <w:numId w:val="17"/>
        </w:numPr>
        <w:spacing w:line="480" w:lineRule="auto"/>
        <w:jc w:val="both"/>
        <w:rPr>
          <w:rFonts w:ascii="Times" w:hAnsi="Times"/>
          <w:b/>
          <w:bCs/>
        </w:rPr>
      </w:pPr>
      <w:r w:rsidRPr="00221A52">
        <w:rPr>
          <w:rFonts w:ascii="Times" w:hAnsi="Times"/>
          <w:b/>
          <w:bCs/>
        </w:rPr>
        <w:t>Dr. Saurabh Gupta</w:t>
      </w:r>
      <w:r w:rsidR="00221A52" w:rsidRPr="00221A52">
        <w:rPr>
          <w:rFonts w:ascii="Times" w:hAnsi="Times"/>
          <w:b/>
          <w:bCs/>
        </w:rPr>
        <w:t>.</w:t>
      </w:r>
    </w:p>
    <w:p w14:paraId="23E2E6BE" w14:textId="77777777" w:rsidR="00221A52" w:rsidRPr="00221A52" w:rsidRDefault="00221A52" w:rsidP="00221A52">
      <w:pPr>
        <w:pStyle w:val="CommentText"/>
        <w:spacing w:line="480" w:lineRule="auto"/>
        <w:jc w:val="both"/>
        <w:rPr>
          <w:rFonts w:ascii="Times" w:hAnsi="Times"/>
          <w:b/>
          <w:bCs/>
          <w:u w:val="single"/>
        </w:rPr>
      </w:pPr>
      <w:r w:rsidRPr="00221A52">
        <w:rPr>
          <w:rFonts w:ascii="Times" w:hAnsi="Times"/>
          <w:b/>
          <w:bCs/>
          <w:u w:val="single"/>
        </w:rPr>
        <w:t>Contribution:</w:t>
      </w:r>
    </w:p>
    <w:p w14:paraId="52BAD852" w14:textId="77777777" w:rsidR="00221A52" w:rsidRPr="00221A52" w:rsidRDefault="00221A52" w:rsidP="00221A52">
      <w:pPr>
        <w:pStyle w:val="CommentText"/>
        <w:numPr>
          <w:ilvl w:val="0"/>
          <w:numId w:val="15"/>
        </w:numPr>
        <w:spacing w:line="480" w:lineRule="auto"/>
        <w:jc w:val="both"/>
        <w:rPr>
          <w:rFonts w:ascii="Times" w:hAnsi="Times"/>
        </w:rPr>
      </w:pPr>
      <w:r w:rsidRPr="00221A52">
        <w:rPr>
          <w:rFonts w:ascii="Times" w:hAnsi="Times"/>
        </w:rPr>
        <w:t xml:space="preserve">systematic review and meta-analysis data collection, extraction and grading the quality of evidence. </w:t>
      </w:r>
    </w:p>
    <w:p w14:paraId="65099EB3" w14:textId="77777777" w:rsidR="006B1BC4" w:rsidRPr="00221A52" w:rsidRDefault="006B1BC4" w:rsidP="00221A52">
      <w:pPr>
        <w:pStyle w:val="CommentText"/>
        <w:numPr>
          <w:ilvl w:val="0"/>
          <w:numId w:val="17"/>
        </w:numPr>
        <w:spacing w:line="480" w:lineRule="auto"/>
        <w:jc w:val="both"/>
        <w:rPr>
          <w:rFonts w:ascii="Times" w:hAnsi="Times"/>
          <w:b/>
          <w:bCs/>
        </w:rPr>
      </w:pPr>
      <w:r w:rsidRPr="00221A52">
        <w:rPr>
          <w:rFonts w:ascii="Times" w:hAnsi="Times"/>
          <w:b/>
          <w:bCs/>
        </w:rPr>
        <w:t xml:space="preserve">Arjun Pandy. </w:t>
      </w:r>
    </w:p>
    <w:p w14:paraId="3D1A1BDC" w14:textId="77777777" w:rsidR="006B1BC4" w:rsidRPr="00221A52" w:rsidRDefault="006B1BC4" w:rsidP="006B1BC4">
      <w:pPr>
        <w:pStyle w:val="CommentText"/>
        <w:spacing w:line="480" w:lineRule="auto"/>
        <w:jc w:val="both"/>
        <w:rPr>
          <w:rFonts w:ascii="Times" w:hAnsi="Times"/>
          <w:b/>
          <w:bCs/>
          <w:u w:val="single"/>
        </w:rPr>
      </w:pPr>
      <w:r w:rsidRPr="00221A52">
        <w:rPr>
          <w:rFonts w:ascii="Times" w:hAnsi="Times"/>
          <w:b/>
          <w:bCs/>
          <w:u w:val="single"/>
        </w:rPr>
        <w:t xml:space="preserve">Contribution: </w:t>
      </w:r>
    </w:p>
    <w:p w14:paraId="2DAB90CD" w14:textId="77777777" w:rsidR="006B1BC4" w:rsidRPr="006B1BC4" w:rsidRDefault="006B1BC4" w:rsidP="006B1BC4">
      <w:pPr>
        <w:pStyle w:val="CommentText"/>
        <w:numPr>
          <w:ilvl w:val="0"/>
          <w:numId w:val="12"/>
        </w:numPr>
        <w:spacing w:line="480" w:lineRule="auto"/>
        <w:jc w:val="both"/>
        <w:rPr>
          <w:rFonts w:ascii="Times" w:hAnsi="Times"/>
        </w:rPr>
      </w:pPr>
      <w:r w:rsidRPr="006B1BC4">
        <w:rPr>
          <w:rFonts w:ascii="Times" w:hAnsi="Times"/>
        </w:rPr>
        <w:t>Systematic review and meta-analysis data collection and extraction.</w:t>
      </w:r>
    </w:p>
    <w:p w14:paraId="29DEE60F" w14:textId="77777777" w:rsidR="006B1BC4" w:rsidRDefault="006B1BC4" w:rsidP="006B1BC4">
      <w:pPr>
        <w:pStyle w:val="CommentText"/>
        <w:numPr>
          <w:ilvl w:val="0"/>
          <w:numId w:val="12"/>
        </w:numPr>
        <w:spacing w:line="480" w:lineRule="auto"/>
        <w:jc w:val="both"/>
        <w:rPr>
          <w:rFonts w:ascii="Times" w:hAnsi="Times"/>
        </w:rPr>
      </w:pPr>
      <w:r w:rsidRPr="006B1BC4">
        <w:rPr>
          <w:rFonts w:ascii="Times" w:hAnsi="Times"/>
        </w:rPr>
        <w:t>Single center retrospective study data collection.</w:t>
      </w:r>
    </w:p>
    <w:p w14:paraId="672CA244" w14:textId="77777777" w:rsidR="00221A52" w:rsidRDefault="00221A52" w:rsidP="00221A52">
      <w:pPr>
        <w:spacing w:line="480" w:lineRule="auto"/>
        <w:jc w:val="both"/>
      </w:pPr>
    </w:p>
    <w:p w14:paraId="3659FC38" w14:textId="77777777" w:rsidR="00221A52" w:rsidRDefault="00221A52" w:rsidP="00221A52">
      <w:pPr>
        <w:spacing w:line="480" w:lineRule="auto"/>
        <w:jc w:val="both"/>
      </w:pPr>
    </w:p>
    <w:p w14:paraId="352DD14D" w14:textId="77777777" w:rsidR="00221A52" w:rsidRPr="00221A52" w:rsidRDefault="00221A52" w:rsidP="00221A52">
      <w:pPr>
        <w:spacing w:line="480" w:lineRule="auto"/>
        <w:jc w:val="both"/>
      </w:pPr>
    </w:p>
    <w:p w14:paraId="39C35276" w14:textId="77777777" w:rsidR="006B1BC4" w:rsidRPr="00221A52" w:rsidRDefault="006B1BC4" w:rsidP="00221A52">
      <w:pPr>
        <w:pStyle w:val="CommentText"/>
        <w:numPr>
          <w:ilvl w:val="0"/>
          <w:numId w:val="17"/>
        </w:numPr>
        <w:spacing w:line="480" w:lineRule="auto"/>
        <w:jc w:val="both"/>
        <w:rPr>
          <w:rFonts w:ascii="Times" w:hAnsi="Times"/>
          <w:b/>
          <w:bCs/>
        </w:rPr>
      </w:pPr>
      <w:r w:rsidRPr="00221A52">
        <w:rPr>
          <w:rFonts w:ascii="Times" w:hAnsi="Times"/>
          <w:b/>
          <w:bCs/>
        </w:rPr>
        <w:lastRenderedPageBreak/>
        <w:t>Seleman Reza.</w:t>
      </w:r>
    </w:p>
    <w:p w14:paraId="153F4A64" w14:textId="77777777" w:rsidR="006B1BC4" w:rsidRPr="00221A52" w:rsidRDefault="006B1BC4" w:rsidP="006B1BC4">
      <w:pPr>
        <w:pStyle w:val="CommentText"/>
        <w:spacing w:line="480" w:lineRule="auto"/>
        <w:jc w:val="both"/>
        <w:rPr>
          <w:rFonts w:ascii="Times" w:hAnsi="Times"/>
          <w:b/>
          <w:bCs/>
          <w:u w:val="single"/>
        </w:rPr>
      </w:pPr>
      <w:r w:rsidRPr="00221A52">
        <w:rPr>
          <w:rFonts w:ascii="Times" w:hAnsi="Times"/>
          <w:b/>
          <w:bCs/>
          <w:u w:val="single"/>
        </w:rPr>
        <w:t xml:space="preserve">Contribution: </w:t>
      </w:r>
    </w:p>
    <w:p w14:paraId="3815A9C8" w14:textId="77777777" w:rsidR="006B1BC4" w:rsidRPr="006B1BC4" w:rsidRDefault="006B1BC4" w:rsidP="006B1BC4">
      <w:pPr>
        <w:pStyle w:val="CommentText"/>
        <w:numPr>
          <w:ilvl w:val="0"/>
          <w:numId w:val="12"/>
        </w:numPr>
        <w:spacing w:line="480" w:lineRule="auto"/>
        <w:jc w:val="both"/>
        <w:rPr>
          <w:rFonts w:ascii="Times" w:hAnsi="Times"/>
        </w:rPr>
      </w:pPr>
      <w:r w:rsidRPr="006B1BC4">
        <w:rPr>
          <w:rFonts w:ascii="Times" w:hAnsi="Times"/>
        </w:rPr>
        <w:t>Systematic review and meta-analysis data collection and extraction.</w:t>
      </w:r>
    </w:p>
    <w:p w14:paraId="321F3420" w14:textId="77777777" w:rsidR="006B1BC4" w:rsidRDefault="006B1BC4" w:rsidP="006B1BC4">
      <w:pPr>
        <w:pStyle w:val="CommentText"/>
        <w:numPr>
          <w:ilvl w:val="0"/>
          <w:numId w:val="12"/>
        </w:numPr>
        <w:spacing w:line="480" w:lineRule="auto"/>
        <w:jc w:val="both"/>
        <w:rPr>
          <w:rFonts w:ascii="Times" w:hAnsi="Times"/>
        </w:rPr>
      </w:pPr>
      <w:r w:rsidRPr="006B1BC4">
        <w:rPr>
          <w:rFonts w:ascii="Times" w:hAnsi="Times"/>
        </w:rPr>
        <w:t>Single center retrospective study data collection.</w:t>
      </w:r>
    </w:p>
    <w:p w14:paraId="721F7AA0" w14:textId="77777777" w:rsidR="006B1BC4" w:rsidRPr="00221A52" w:rsidRDefault="00221A52" w:rsidP="00221A52">
      <w:pPr>
        <w:pStyle w:val="CommentText"/>
        <w:numPr>
          <w:ilvl w:val="0"/>
          <w:numId w:val="17"/>
        </w:numPr>
        <w:spacing w:line="480" w:lineRule="auto"/>
        <w:jc w:val="both"/>
        <w:rPr>
          <w:rFonts w:ascii="Times" w:hAnsi="Times"/>
          <w:b/>
          <w:bCs/>
        </w:rPr>
      </w:pPr>
      <w:r w:rsidRPr="00221A52">
        <w:rPr>
          <w:rFonts w:ascii="Times" w:hAnsi="Times"/>
          <w:b/>
          <w:bCs/>
        </w:rPr>
        <w:t>Arjan Dhoot.</w:t>
      </w:r>
    </w:p>
    <w:p w14:paraId="3CB04582" w14:textId="77777777" w:rsidR="00221A52" w:rsidRPr="00221A52" w:rsidRDefault="00221A52" w:rsidP="00221A52">
      <w:pPr>
        <w:pStyle w:val="CommentText"/>
        <w:spacing w:line="480" w:lineRule="auto"/>
        <w:jc w:val="both"/>
        <w:rPr>
          <w:rFonts w:ascii="Times" w:hAnsi="Times"/>
          <w:b/>
          <w:bCs/>
          <w:u w:val="single"/>
        </w:rPr>
      </w:pPr>
      <w:r w:rsidRPr="00221A52">
        <w:rPr>
          <w:rFonts w:ascii="Times" w:hAnsi="Times"/>
          <w:b/>
          <w:bCs/>
          <w:u w:val="single"/>
        </w:rPr>
        <w:t xml:space="preserve">Contribution: </w:t>
      </w:r>
    </w:p>
    <w:p w14:paraId="51676FF5" w14:textId="77777777" w:rsidR="00221A52" w:rsidRPr="00221A52" w:rsidRDefault="00221A52" w:rsidP="00221A52">
      <w:pPr>
        <w:pStyle w:val="CommentText"/>
        <w:numPr>
          <w:ilvl w:val="0"/>
          <w:numId w:val="12"/>
        </w:numPr>
        <w:spacing w:line="480" w:lineRule="auto"/>
        <w:jc w:val="both"/>
        <w:rPr>
          <w:rFonts w:ascii="Times" w:hAnsi="Times"/>
        </w:rPr>
      </w:pPr>
      <w:r w:rsidRPr="006B1BC4">
        <w:rPr>
          <w:rFonts w:ascii="Times" w:hAnsi="Times"/>
        </w:rPr>
        <w:t>Single center retrospective study data collection.</w:t>
      </w:r>
    </w:p>
    <w:p w14:paraId="083EDAC8" w14:textId="77777777" w:rsidR="00221A52" w:rsidRPr="00221A52" w:rsidRDefault="00221A52" w:rsidP="00221A52">
      <w:pPr>
        <w:pStyle w:val="CommentText"/>
        <w:numPr>
          <w:ilvl w:val="0"/>
          <w:numId w:val="17"/>
        </w:numPr>
        <w:spacing w:line="480" w:lineRule="auto"/>
        <w:jc w:val="both"/>
        <w:rPr>
          <w:rFonts w:ascii="Times" w:hAnsi="Times"/>
          <w:b/>
          <w:bCs/>
        </w:rPr>
      </w:pPr>
      <w:r w:rsidRPr="00221A52">
        <w:rPr>
          <w:rFonts w:ascii="Times" w:hAnsi="Times"/>
          <w:b/>
          <w:bCs/>
        </w:rPr>
        <w:t xml:space="preserve">Kevin Um. </w:t>
      </w:r>
    </w:p>
    <w:p w14:paraId="6E5BD6C9" w14:textId="77777777" w:rsidR="00221A52" w:rsidRPr="00221A52" w:rsidRDefault="00221A52" w:rsidP="00221A52">
      <w:pPr>
        <w:pStyle w:val="CommentText"/>
        <w:spacing w:line="480" w:lineRule="auto"/>
        <w:jc w:val="both"/>
        <w:rPr>
          <w:rFonts w:ascii="Times" w:hAnsi="Times"/>
          <w:b/>
          <w:bCs/>
          <w:u w:val="single"/>
        </w:rPr>
      </w:pPr>
      <w:r w:rsidRPr="00221A52">
        <w:rPr>
          <w:rFonts w:ascii="Times" w:hAnsi="Times"/>
          <w:b/>
          <w:bCs/>
          <w:u w:val="single"/>
        </w:rPr>
        <w:t xml:space="preserve">Contribution: </w:t>
      </w:r>
    </w:p>
    <w:p w14:paraId="544BDCB2" w14:textId="77777777" w:rsidR="00221A52" w:rsidRPr="006B1BC4" w:rsidRDefault="00221A52" w:rsidP="00221A52">
      <w:pPr>
        <w:pStyle w:val="CommentText"/>
        <w:numPr>
          <w:ilvl w:val="0"/>
          <w:numId w:val="12"/>
        </w:numPr>
        <w:spacing w:line="480" w:lineRule="auto"/>
        <w:jc w:val="both"/>
        <w:rPr>
          <w:rFonts w:ascii="Times" w:hAnsi="Times"/>
        </w:rPr>
      </w:pPr>
      <w:r w:rsidRPr="006B1BC4">
        <w:rPr>
          <w:rFonts w:ascii="Times" w:hAnsi="Times"/>
        </w:rPr>
        <w:t>Systematic review and meta-analysis data collection and extraction.</w:t>
      </w:r>
    </w:p>
    <w:p w14:paraId="7D5E8648" w14:textId="77777777" w:rsidR="00221A52" w:rsidRPr="006B1BC4" w:rsidRDefault="00221A52" w:rsidP="00221A52">
      <w:pPr>
        <w:pStyle w:val="CommentText"/>
        <w:spacing w:line="480" w:lineRule="auto"/>
        <w:jc w:val="both"/>
        <w:rPr>
          <w:rFonts w:ascii="Times" w:hAnsi="Times"/>
        </w:rPr>
      </w:pPr>
    </w:p>
    <w:p w14:paraId="2E526E65" w14:textId="77777777" w:rsidR="006B1BC4" w:rsidRPr="006B1BC4" w:rsidRDefault="006B1BC4" w:rsidP="006B1BC4">
      <w:pPr>
        <w:spacing w:line="480" w:lineRule="auto"/>
        <w:jc w:val="both"/>
      </w:pPr>
      <w:r w:rsidRPr="006B1BC4">
        <w:t xml:space="preserve"> </w:t>
      </w:r>
    </w:p>
    <w:p w14:paraId="2B61E472" w14:textId="77777777" w:rsidR="00E8320E" w:rsidRDefault="00E8320E">
      <w:pPr>
        <w:rPr>
          <w:b/>
          <w:bCs/>
          <w:u w:val="single"/>
        </w:rPr>
      </w:pPr>
    </w:p>
    <w:p w14:paraId="6585B564" w14:textId="77777777" w:rsidR="00E8320E" w:rsidRDefault="00E8320E">
      <w:pPr>
        <w:rPr>
          <w:b/>
          <w:bCs/>
          <w:u w:val="single"/>
        </w:rPr>
      </w:pPr>
    </w:p>
    <w:p w14:paraId="558C9E36" w14:textId="77777777" w:rsidR="00E8320E" w:rsidRDefault="00E8320E">
      <w:pPr>
        <w:rPr>
          <w:b/>
          <w:bCs/>
          <w:u w:val="single"/>
        </w:rPr>
      </w:pPr>
    </w:p>
    <w:p w14:paraId="0E9E5224" w14:textId="77777777" w:rsidR="00E8320E" w:rsidRDefault="00E8320E">
      <w:pPr>
        <w:rPr>
          <w:b/>
          <w:bCs/>
          <w:u w:val="single"/>
        </w:rPr>
      </w:pPr>
    </w:p>
    <w:p w14:paraId="6AC1DE5B" w14:textId="77777777" w:rsidR="00E8320E" w:rsidRDefault="00E8320E">
      <w:pPr>
        <w:rPr>
          <w:b/>
          <w:bCs/>
          <w:u w:val="single"/>
        </w:rPr>
      </w:pPr>
    </w:p>
    <w:p w14:paraId="2A7C3A80" w14:textId="77777777" w:rsidR="00E8320E" w:rsidRDefault="00E8320E">
      <w:pPr>
        <w:rPr>
          <w:b/>
          <w:bCs/>
          <w:u w:val="single"/>
        </w:rPr>
      </w:pPr>
    </w:p>
    <w:p w14:paraId="7ADD1A7C" w14:textId="77777777" w:rsidR="00E8320E" w:rsidRDefault="00E8320E">
      <w:pPr>
        <w:rPr>
          <w:b/>
          <w:bCs/>
          <w:u w:val="single"/>
        </w:rPr>
      </w:pPr>
    </w:p>
    <w:p w14:paraId="0F4E0D06" w14:textId="77777777" w:rsidR="00E8320E" w:rsidRDefault="00E8320E">
      <w:pPr>
        <w:rPr>
          <w:b/>
          <w:bCs/>
          <w:u w:val="single"/>
        </w:rPr>
      </w:pPr>
    </w:p>
    <w:p w14:paraId="405649F7" w14:textId="77777777" w:rsidR="00E8320E" w:rsidRDefault="00E8320E">
      <w:pPr>
        <w:rPr>
          <w:b/>
          <w:bCs/>
          <w:u w:val="single"/>
        </w:rPr>
      </w:pPr>
    </w:p>
    <w:p w14:paraId="496057B4" w14:textId="77777777" w:rsidR="00E8320E" w:rsidRDefault="00E8320E">
      <w:pPr>
        <w:rPr>
          <w:b/>
          <w:bCs/>
          <w:u w:val="single"/>
        </w:rPr>
      </w:pPr>
    </w:p>
    <w:p w14:paraId="10117F77" w14:textId="77777777" w:rsidR="00E8320E" w:rsidRDefault="00E8320E">
      <w:pPr>
        <w:rPr>
          <w:b/>
          <w:bCs/>
          <w:u w:val="single"/>
        </w:rPr>
      </w:pPr>
    </w:p>
    <w:p w14:paraId="0A53C15D" w14:textId="77777777" w:rsidR="00E8320E" w:rsidRDefault="00E8320E">
      <w:pPr>
        <w:rPr>
          <w:b/>
          <w:bCs/>
          <w:u w:val="single"/>
        </w:rPr>
      </w:pPr>
    </w:p>
    <w:p w14:paraId="4A2DCB0D" w14:textId="77777777" w:rsidR="00E8320E" w:rsidRDefault="00E8320E">
      <w:pPr>
        <w:rPr>
          <w:b/>
          <w:bCs/>
          <w:u w:val="single"/>
        </w:rPr>
      </w:pPr>
    </w:p>
    <w:p w14:paraId="59D38963" w14:textId="77777777" w:rsidR="00E8320E" w:rsidRDefault="00E8320E">
      <w:pPr>
        <w:rPr>
          <w:b/>
          <w:bCs/>
          <w:u w:val="single"/>
        </w:rPr>
      </w:pPr>
    </w:p>
    <w:p w14:paraId="234A88BD" w14:textId="77777777" w:rsidR="00E8320E" w:rsidRDefault="00E8320E">
      <w:pPr>
        <w:rPr>
          <w:b/>
          <w:bCs/>
          <w:u w:val="single"/>
        </w:rPr>
      </w:pPr>
    </w:p>
    <w:p w14:paraId="7D6C721B" w14:textId="77777777" w:rsidR="00E8320E" w:rsidRDefault="00E8320E">
      <w:pPr>
        <w:rPr>
          <w:b/>
          <w:bCs/>
          <w:u w:val="single"/>
        </w:rPr>
      </w:pPr>
    </w:p>
    <w:p w14:paraId="44625F88" w14:textId="77777777" w:rsidR="00E8320E" w:rsidRDefault="00E8320E">
      <w:pPr>
        <w:rPr>
          <w:b/>
          <w:bCs/>
          <w:u w:val="single"/>
        </w:rPr>
      </w:pPr>
    </w:p>
    <w:p w14:paraId="0CF7C9A3" w14:textId="77777777" w:rsidR="00E8320E" w:rsidRDefault="00E8320E">
      <w:pPr>
        <w:rPr>
          <w:b/>
          <w:bCs/>
          <w:u w:val="single"/>
        </w:rPr>
      </w:pPr>
    </w:p>
    <w:p w14:paraId="18FF34E7" w14:textId="77777777" w:rsidR="00E8320E" w:rsidRDefault="00E8320E">
      <w:pPr>
        <w:rPr>
          <w:b/>
          <w:bCs/>
          <w:u w:val="single"/>
        </w:rPr>
      </w:pPr>
    </w:p>
    <w:p w14:paraId="119D4EB9" w14:textId="77777777" w:rsidR="00E8320E" w:rsidRDefault="00E8320E">
      <w:pPr>
        <w:rPr>
          <w:b/>
          <w:bCs/>
          <w:u w:val="single"/>
        </w:rPr>
      </w:pPr>
    </w:p>
    <w:p w14:paraId="5AE1C9A6" w14:textId="77777777" w:rsidR="00E8320E" w:rsidRDefault="00E8320E">
      <w:pPr>
        <w:rPr>
          <w:b/>
          <w:bCs/>
          <w:u w:val="single"/>
        </w:rPr>
      </w:pPr>
    </w:p>
    <w:p w14:paraId="2301D939" w14:textId="77777777" w:rsidR="001F4744" w:rsidRDefault="001F4744" w:rsidP="00316346">
      <w:pPr>
        <w:pStyle w:val="Heading1"/>
        <w:sectPr w:rsidR="001F4744" w:rsidSect="00955B6B">
          <w:headerReference w:type="default" r:id="rId8"/>
          <w:footerReference w:type="even" r:id="rId9"/>
          <w:footerReference w:type="default" r:id="rId10"/>
          <w:headerReference w:type="first" r:id="rId11"/>
          <w:footerReference w:type="first" r:id="rId12"/>
          <w:pgSz w:w="12240" w:h="15840"/>
          <w:pgMar w:top="1440" w:right="1440" w:bottom="1440" w:left="1440" w:header="708" w:footer="708" w:gutter="0"/>
          <w:pgNumType w:fmt="lowerRoman" w:start="1"/>
          <w:cols w:space="708"/>
          <w:titlePg/>
          <w:docGrid w:linePitch="360"/>
        </w:sectPr>
      </w:pPr>
    </w:p>
    <w:p w14:paraId="18F7131C" w14:textId="77777777" w:rsidR="00FE242C" w:rsidRPr="00ED5ABD" w:rsidRDefault="00DC5686" w:rsidP="00316346">
      <w:pPr>
        <w:pStyle w:val="Heading1"/>
      </w:pPr>
      <w:bookmarkStart w:id="6" w:name="_Toc11575101"/>
      <w:r w:rsidRPr="00ED5ABD">
        <w:lastRenderedPageBreak/>
        <w:t>Introduction</w:t>
      </w:r>
      <w:bookmarkEnd w:id="6"/>
    </w:p>
    <w:p w14:paraId="59A4E3E0" w14:textId="77777777" w:rsidR="00A57B37" w:rsidRPr="009954F2" w:rsidRDefault="00DC5686">
      <w:r w:rsidRPr="009954F2">
        <w:t xml:space="preserve"> </w:t>
      </w:r>
    </w:p>
    <w:p w14:paraId="25C6E5E3" w14:textId="6A682711" w:rsidR="00C5654A" w:rsidRDefault="0094493B" w:rsidP="000528BA">
      <w:pPr>
        <w:spacing w:line="480" w:lineRule="auto"/>
        <w:jc w:val="both"/>
      </w:pPr>
      <w:r w:rsidRPr="00415FC9">
        <w:t>Aortic stenosis (AS) is the most common valvular disorder. The incidence of AS escalates as the age increases</w:t>
      </w:r>
      <w:r>
        <w:t xml:space="preserve">, with </w:t>
      </w:r>
      <w:r w:rsidRPr="00415FC9">
        <w:t>life expectancy</w:t>
      </w:r>
      <w:r w:rsidRPr="00F60725">
        <w:t xml:space="preserve"> </w:t>
      </w:r>
      <w:r>
        <w:t>reduced</w:t>
      </w:r>
      <w:r w:rsidRPr="00415FC9">
        <w:t xml:space="preserve"> in symptomatic p</w:t>
      </w:r>
      <w:r>
        <w:t>atients</w:t>
      </w:r>
      <w:r w:rsidR="00132590">
        <w:fldChar w:fldCharType="begin"/>
      </w:r>
      <w:r w:rsidR="000528BA">
        <w:instrText xml:space="preserve"> ADDIN PAPERS2_CITATIONS &lt;citation&gt;&lt;priority&gt;0&lt;/priority&gt;&lt;uuid&gt;28D96CC3-4915-429C-8561-E84D76FA8F84&lt;/uuid&gt;&lt;publications&gt;&lt;publication&gt;&lt;subtype&gt;400&lt;/subtype&gt;&lt;title&gt;Aortic stenosis&lt;/title&gt;&lt;url&gt;http://linkinghub.elsevier.com/retrieve/pii/S0140673609602117&lt;/url&gt;&lt;volume&gt;373&lt;/volume&gt;&lt;publication_date&gt;99200903001200000000220000&lt;/publication_date&gt;&lt;uuid&gt;9586191D-18D7-4C9D-9C83-791EB08B455D&lt;/uuid&gt;&lt;type&gt;400&lt;/type&gt;&lt;number&gt;9667&lt;/number&gt;&lt;doi&gt;10.1016/S0140-6736(09)60211-7&lt;/doi&gt;&lt;startpage&gt;956&lt;/startpage&gt;&lt;endpage&gt;966&lt;/endpage&gt;&lt;bundle&gt;&lt;publication&gt;&lt;title&gt;The Lancet&lt;/title&gt;&lt;uuid&gt;925CAF9A-A751-4409-AD84-870ABAACB369&lt;/uuid&gt;&lt;subtype&gt;-100&lt;/subtype&gt;&lt;publisher&gt;Elsevier Ltd&lt;/publisher&gt;&lt;type&gt;-100&lt;/type&gt;&lt;/publication&gt;&lt;/bundle&gt;&lt;authors&gt;&lt;author&gt;&lt;lastName&gt;Carabello&lt;/lastName&gt;&lt;firstName&gt;Blase&lt;/firstName&gt;&lt;middleNames&gt;A&lt;/middleNames&gt;&lt;/author&gt;&lt;author&gt;&lt;lastName&gt;Paulus&lt;/lastName&gt;&lt;firstName&gt;Walter&lt;/firstName&gt;&lt;middleNames&gt;J&lt;/middleNames&gt;&lt;/author&gt;&lt;/authors&gt;&lt;/publication&gt;&lt;/publications&gt;&lt;cites&gt;&lt;/cites&gt;&lt;/citation&gt;</w:instrText>
      </w:r>
      <w:r w:rsidR="00132590">
        <w:fldChar w:fldCharType="separate"/>
      </w:r>
      <w:r w:rsidR="000528BA">
        <w:rPr>
          <w:rFonts w:cs="Times"/>
        </w:rPr>
        <w:t>(Carabello and Paulus)</w:t>
      </w:r>
      <w:r w:rsidR="00132590">
        <w:fldChar w:fldCharType="end"/>
      </w:r>
      <w:r w:rsidR="001F44F9">
        <w:t xml:space="preserve">. </w:t>
      </w:r>
      <w:r w:rsidR="00EF1F19">
        <w:t xml:space="preserve">The incidence of </w:t>
      </w:r>
      <w:r w:rsidR="00BF009E">
        <w:t xml:space="preserve">AS </w:t>
      </w:r>
      <w:r w:rsidR="00DE02AB">
        <w:t>escalates as the age increases</w:t>
      </w:r>
      <w:r w:rsidR="004542A0">
        <w:t>, with life expectancy reduced in symptomatic patients</w:t>
      </w:r>
      <w:r w:rsidR="00CB63D3">
        <w:fldChar w:fldCharType="begin"/>
      </w:r>
      <w:r w:rsidR="000528BA">
        <w:instrText xml:space="preserve"> ADDIN PAPERS2_CITATIONS &lt;citation&gt;&lt;priority&gt;0&lt;/priority&gt;&lt;uuid&gt;347D25B5-FFED-43DE-B43B-5E887BF59116&lt;/uuid&gt;&lt;publications&gt;&lt;publication&gt;&lt;subtype&gt;400&lt;/subtype&gt;&lt;title&gt;Burden of valvular heart diseases: a population-based study&lt;/title&gt;&lt;url&gt;http://linkinghub.elsevier.com/retrieve/pii/S0140673606692088&lt;/url&gt;&lt;volume&gt;368&lt;/volume&gt;&lt;publication_date&gt;99200609001200000000220000&lt;/publication_date&gt;&lt;uuid&gt;912FE321-E179-45FD-B982-F0F54965552D&lt;/uuid&gt;&lt;type&gt;400&lt;/type&gt;&lt;number&gt;9540&lt;/number&gt;&lt;citekey&gt;Nkomo:2006bt&lt;/citekey&gt;&lt;doi&gt;10.1016/S0140-6736(06)69208-8&lt;/doi&gt;&lt;startpage&gt;1005&lt;/startpage&gt;&lt;endpage&gt;1011&lt;/endpage&gt;&lt;bundle&gt;&lt;publication&gt;&lt;title&gt;The Lancet&lt;/title&gt;&lt;uuid&gt;925CAF9A-A751-4409-AD84-870ABAACB369&lt;/uuid&gt;&lt;subtype&gt;-100&lt;/subtype&gt;&lt;publisher&gt;Elsevier Ltd&lt;/publisher&gt;&lt;type&gt;-100&lt;/type&gt;&lt;/publication&gt;&lt;/bundle&gt;&lt;authors&gt;&lt;author&gt;&lt;lastName&gt;Nkomo&lt;/lastName&gt;&lt;firstName&gt;Vuyisile&lt;/firstName&gt;&lt;middleNames&gt;T&lt;/middleNames&gt;&lt;/author&gt;&lt;author&gt;&lt;lastName&gt;Gardin&lt;/lastName&gt;&lt;firstName&gt;Julius&lt;/firstName&gt;&lt;middleNames&gt;M&lt;/middleNames&gt;&lt;/author&gt;&lt;author&gt;&lt;lastName&gt;Skelton&lt;/lastName&gt;&lt;firstName&gt;Thomas&lt;/firstName&gt;&lt;middleNames&gt;N&lt;/middleNames&gt;&lt;/author&gt;&lt;author&gt;&lt;lastName&gt;Gottdiener&lt;/lastName&gt;&lt;firstName&gt;John&lt;/firstName&gt;&lt;middleNames&gt;S&lt;/middleNames&gt;&lt;/author&gt;&lt;author&gt;&lt;lastName&gt;Scott&lt;/lastName&gt;&lt;firstName&gt;Christopher&lt;/firstName&gt;&lt;middleNames&gt;G&lt;/middleNames&gt;&lt;/author&gt;&lt;author&gt;&lt;lastName&gt;Enriquez-Sarano&lt;/lastName&gt;&lt;firstName&gt;Maurice&lt;/firstName&gt;&lt;/author&gt;&lt;/authors&gt;&lt;/publication&gt;&lt;/publications&gt;&lt;cites&gt;&lt;/cites&gt;&lt;/citation&gt;</w:instrText>
      </w:r>
      <w:r w:rsidR="00CB63D3">
        <w:fldChar w:fldCharType="separate"/>
      </w:r>
      <w:r w:rsidR="000528BA">
        <w:rPr>
          <w:rFonts w:cs="Times"/>
        </w:rPr>
        <w:t>(Nkomo et al.)</w:t>
      </w:r>
      <w:r w:rsidR="00CB63D3">
        <w:fldChar w:fldCharType="end"/>
      </w:r>
      <w:r w:rsidR="00CB63D3">
        <w:t xml:space="preserve">. Once symptoms develop, AS carries a high mortality </w:t>
      </w:r>
      <w:r w:rsidR="00C5654A">
        <w:t xml:space="preserve">of 50% within 2 years if left </w:t>
      </w:r>
      <w:r w:rsidR="00DD6170">
        <w:t>untreated</w:t>
      </w:r>
      <w:r w:rsidR="00C5654A">
        <w:fldChar w:fldCharType="begin"/>
      </w:r>
      <w:r w:rsidR="000528BA">
        <w:instrText xml:space="preserve"> ADDIN PAPERS2_CITATIONS &lt;citation&gt;&lt;priority&gt;0&lt;/priority&gt;&lt;uuid&gt;563D52F5-1353-4B78-BC3C-269617EABB36&lt;/uuid&gt;&lt;publications&gt;&lt;publication&gt;&lt;subtype&gt;717&lt;/subtype&gt;&lt;title&gt;Guidelines on the management of valvular heart disease (version 2012).&lt;/title&gt;&lt;url&gt;https://academic.oup.com/eurheartj/article-lookup/doi/10.1093/eurheartj/ehs109&lt;/url&gt;&lt;volume&gt;33&lt;/volume&gt;&lt;publication_date&gt;99201210001200000000220000&lt;/publication_date&gt;&lt;uuid&gt;DB3921BD-25D5-4534-9EF0-AA46D31AF27E&lt;/uuid&gt;&lt;type&gt;700&lt;/type&gt;&lt;number&gt;19&lt;/number&gt;&lt;citekey&gt;Vahanian2012&lt;/citekey&gt;&lt;doi&gt;10.1093/eurheartj/ehs109&lt;/doi&gt;&lt;institution&gt;Service de Cardiologie, Hospital Bichat AP-HP, 46 rue Henri Huchard, 75018 Paris, France. alec.vahanian@bch.aphp.fr&lt;/institution&gt;&lt;startpage&gt;2451&lt;/startpage&gt;&lt;endpage&gt;2496&lt;/endpage&gt;&lt;bundle&gt;&lt;publication&gt;&lt;title&gt;European Heart Journal&lt;/title&gt;&lt;uuid&gt;E1DFB7A5-75E8-46AD-B4EC-A386C18D56D1&lt;/uuid&gt;&lt;subtype&gt;-100&lt;/subtype&gt;&lt;publisher&gt;Oxford University Press (Great Clarendon Street, Oxford OX2 6DP, United Kingdom)&lt;/publisher&gt;&lt;type&gt;-100&lt;/type&gt;&lt;/publication&gt;&lt;/bundle&gt;&lt;authors&gt;&lt;author&gt;&lt;lastName&gt;Joint Task Force on the Management of Valvular Heart Disease of the European Society of Cardiology (ESC)&lt;/lastName&gt;&lt;/author&gt;&lt;author&gt;&lt;lastName&gt;European Association for Cardio-Thoracic Surgery (EACTS)&lt;/lastName&gt;&lt;/author&gt;&lt;author&gt;&lt;lastName&gt;Vahanian&lt;/lastName&gt;&lt;firstName&gt;Alec&lt;/firstName&gt;&lt;/author&gt;&lt;author&gt;&lt;lastName&gt;Alfieri&lt;/lastName&gt;&lt;firstName&gt;Ottavio&lt;/firstName&gt;&lt;/author&gt;&lt;author&gt;&lt;lastName&gt;Andreotti&lt;/lastName&gt;&lt;firstName&gt;Felicita&lt;/firstName&gt;&lt;/author&gt;&lt;author&gt;&lt;lastName&gt;Antunes&lt;/lastName&gt;&lt;firstName&gt;Manuel&lt;/firstName&gt;&lt;middleNames&gt;J&lt;/middleNames&gt;&lt;/author&gt;&lt;author&gt;&lt;lastName&gt;Barón-Esquivias&lt;/lastName&gt;&lt;firstName&gt;Gonzalo&lt;/firstName&gt;&lt;/author&gt;&lt;author&gt;&lt;lastName&gt;Baumgartner&lt;/lastName&gt;&lt;firstName&gt;Helmut&lt;/firstName&gt;&lt;/author&gt;&lt;author&gt;&lt;lastName&gt;Borger&lt;/lastName&gt;&lt;firstName&gt;Michael&lt;/firstName&gt;&lt;middleNames&gt;Andrew&lt;/middleNames&gt;&lt;/author&gt;&lt;author&gt;&lt;lastName&gt;Carrel&lt;/lastName&gt;&lt;firstName&gt;Thierry&lt;/firstName&gt;&lt;middleNames&gt;P&lt;/middleNames&gt;&lt;/author&gt;&lt;author&gt;&lt;lastName&gt;De Bonis&lt;/lastName&gt;&lt;firstName&gt;Michele&lt;/firstName&gt;&lt;/author&gt;&lt;author&gt;&lt;lastName&gt;Evangelista&lt;/lastName&gt;&lt;firstName&gt;Arturo&lt;/firstName&gt;&lt;/author&gt;&lt;author&gt;&lt;lastName&gt;Falk&lt;/lastName&gt;&lt;firstName&gt;Volkmar&lt;/firstName&gt;&lt;/author&gt;&lt;author&gt;&lt;lastName&gt;Iung&lt;/lastName&gt;&lt;firstName&gt;Bernard&lt;/firstName&gt;&lt;/author&gt;&lt;author&gt;&lt;lastName&gt;Lancellotti&lt;/lastName&gt;&lt;firstName&gt;Patrizio&lt;/firstName&gt;&lt;/author&gt;&lt;author&gt;&lt;lastName&gt;Pierard&lt;/lastName&gt;&lt;firstName&gt;Luc&lt;/firstName&gt;&lt;/author&gt;&lt;author&gt;&lt;lastName&gt;Price&lt;/lastName&gt;&lt;firstName&gt;Susanna&lt;/firstName&gt;&lt;/author&gt;&lt;author&gt;&lt;lastName&gt;Schäfers&lt;/lastName&gt;&lt;firstName&gt;Hans&lt;/firstName&gt;&lt;middleNames&gt;Joachim&lt;/middleNames&gt;&lt;/author&gt;&lt;author&gt;&lt;lastName&gt;Schuler&lt;/lastName&gt;&lt;firstName&gt;Gerhard&lt;/firstName&gt;&lt;/author&gt;&lt;author&gt;&lt;lastName&gt;Stepinska&lt;/lastName&gt;&lt;firstName&gt;Janina&lt;/firstName&gt;&lt;/author&gt;&lt;author&gt;&lt;lastName&gt;Swedberg&lt;/lastName&gt;&lt;firstName&gt;Karl&lt;/firstName&gt;&lt;/author&gt;&lt;author&gt;&lt;lastName&gt;Takkenberg&lt;/lastName&gt;&lt;firstName&gt;Johanna&lt;/firstName&gt;&lt;/author&gt;&lt;author&gt;&lt;lastName&gt;Von Oppell&lt;/lastName&gt;&lt;firstName&gt;Ulrich&lt;/firstName&gt;&lt;middleNames&gt;Otto&lt;/middleNames&gt;&lt;/author&gt;&lt;author&gt;&lt;lastName&gt;Windecker&lt;/lastName&gt;&lt;firstName&gt;Stephan&lt;/firstName&gt;&lt;/author&gt;&lt;author&gt;&lt;lastName&gt;Zamorano&lt;/lastName&gt;&lt;firstName&gt;Jose&lt;/firstName&gt;&lt;middleNames&gt;Luis&lt;/middleNames&gt;&lt;/author&gt;&lt;author&gt;&lt;lastName&gt;Zembala&lt;/lastName&gt;&lt;firstName&gt;Marian&lt;/firstName&gt;&lt;/author&gt;&lt;/authors&gt;&lt;/publication&gt;&lt;/publications&gt;&lt;cites&gt;&lt;/cites&gt;&lt;/citation&gt;</w:instrText>
      </w:r>
      <w:r w:rsidR="00C5654A">
        <w:fldChar w:fldCharType="separate"/>
      </w:r>
      <w:r w:rsidR="000528BA">
        <w:rPr>
          <w:rFonts w:cs="Times"/>
        </w:rPr>
        <w:t>(Joint Task Force on the Management of Valvular Heart Disease of the European Society of Cardiology (ESC) et al.)</w:t>
      </w:r>
      <w:r w:rsidR="00C5654A">
        <w:fldChar w:fldCharType="end"/>
      </w:r>
      <w:r w:rsidR="00C5654A">
        <w:t xml:space="preserve">. </w:t>
      </w:r>
      <w:r w:rsidR="008110D5">
        <w:t>To relieve the stenosis, aortic valve replacement is the only acceptable and effective treatment for AS. Conventional aortic valve replacement (SAVR) through a median sternotomy has long been the standard of care for severe aortic stenosis with documented improvement in survival</w:t>
      </w:r>
      <w:r w:rsidR="008110D5">
        <w:fldChar w:fldCharType="begin"/>
      </w:r>
      <w:r w:rsidR="000528BA">
        <w:instrText xml:space="preserve"> ADDIN PAPERS2_CITATIONS &lt;citation&gt;&lt;priority&gt;0&lt;/priority&gt;&lt;uuid&gt;1FE3CB27-4EEE-4540-BDDC-1D52A3110C25&lt;/uuid&gt;&lt;publications&gt;&lt;publication&gt;&lt;subtype&gt;400&lt;/subtype&gt;&lt;title&gt;Isolated aortic valve replacement in North America comprising 108,687 patients in 10 years: changes in risks, valve types, and outcomes in the Society of Thoracic Surgeons National Database.&lt;/title&gt;&lt;url&gt;http://linkinghub.elsevier.com/retrieve/pii/S0022522308014098&lt;/url&gt;&lt;volume&gt;137&lt;/volume&gt;&lt;publication_date&gt;99200901001200000000220000&lt;/publication_date&gt;&lt;uuid&gt;61D8BB5C-902F-4048-9875-4F465E985BB7&lt;/uuid&gt;&lt;type&gt;400&lt;/type&gt;&lt;accepted_date&gt;99200808071200000000222000&lt;/accepted_date&gt;&lt;number&gt;1&lt;/number&gt;&lt;submission_date&gt;99200807021200000000222000&lt;/submission_date&gt;&lt;doi&gt;10.1016/j.jtcvs.2008.08.015&lt;/doi&gt;&lt;institution&gt;Division of Cardiothoracic Surgery, Department of Surgery, University of Maryland Medical Center Baltimore, MD, USA. jbrown@smail.umaryland.edu&lt;/institution&gt;&lt;startpage&gt;82&lt;/startpage&gt;&lt;endpage&gt;90&lt;/endpage&gt;&lt;bundle&gt;&lt;publication&gt;&lt;title&gt;The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Brown&lt;/lastName&gt;&lt;firstName&gt;James&lt;/firstName&gt;&lt;middleNames&gt;M&lt;/middleNames&gt;&lt;/author&gt;&lt;author&gt;&lt;lastName&gt;O'Brien&lt;/lastName&gt;&lt;firstName&gt;Sean&lt;/firstName&gt;&lt;middleNames&gt;M&lt;/middleNames&gt;&lt;/author&gt;&lt;author&gt;&lt;lastName&gt;Wu&lt;/lastName&gt;&lt;firstName&gt;Changfu&lt;/firstName&gt;&lt;/author&gt;&lt;author&gt;&lt;lastName&gt;Sikora&lt;/lastName&gt;&lt;firstName&gt;Jo&lt;/firstName&gt;&lt;middleNames&gt;Ann H&lt;/middleNames&gt;&lt;/author&gt;&lt;author&gt;&lt;lastName&gt;Griffith&lt;/lastName&gt;&lt;firstName&gt;Bartley&lt;/firstName&gt;&lt;middleNames&gt;P&lt;/middleNames&gt;&lt;/author&gt;&lt;author&gt;&lt;lastName&gt;Gammie&lt;/lastName&gt;&lt;firstName&gt;James&lt;/firstName&gt;&lt;middleNames&gt;S&lt;/middleNames&gt;&lt;/author&gt;&lt;/authors&gt;&lt;/publication&gt;&lt;/publications&gt;&lt;cites&gt;&lt;/cites&gt;&lt;/citation&gt;</w:instrText>
      </w:r>
      <w:r w:rsidR="008110D5">
        <w:fldChar w:fldCharType="separate"/>
      </w:r>
      <w:r w:rsidR="000528BA">
        <w:rPr>
          <w:rFonts w:cs="Times"/>
        </w:rPr>
        <w:t>(J. M. Brown et al.)</w:t>
      </w:r>
      <w:r w:rsidR="008110D5">
        <w:fldChar w:fldCharType="end"/>
      </w:r>
      <w:r w:rsidR="008110D5">
        <w:t xml:space="preserve">. Despite the survival benefit observed with SAVR, </w:t>
      </w:r>
      <w:r w:rsidR="00E578FE">
        <w:t xml:space="preserve">almost 30% </w:t>
      </w:r>
      <w:r w:rsidR="008110D5">
        <w:t>of AS patients remain unsuitable</w:t>
      </w:r>
      <w:r w:rsidR="0008154E">
        <w:t xml:space="preserve"> and denied </w:t>
      </w:r>
      <w:r w:rsidR="008110D5">
        <w:t xml:space="preserve"> surgery due to advanced age, comorbidities and left ventricular dysfunction</w:t>
      </w:r>
      <w:r w:rsidR="0008154E">
        <w:fldChar w:fldCharType="begin"/>
      </w:r>
      <w:r w:rsidR="000528BA">
        <w:instrText xml:space="preserve"> ADDIN PAPERS2_CITATIONS &lt;citation&gt;&lt;priority&gt;0&lt;/priority&gt;&lt;uuid&gt;E08341E1-4A4E-4FB1-9CC9-0308E0773180&lt;/uuid&gt;&lt;publications&gt;&lt;publication&gt;&lt;subtype&gt;400&lt;/subtype&gt;&lt;title&gt;Clinical Profile and Natural History of 453 Nonsurgically Managed Patients With Severe Aortic Stenosis&lt;/title&gt;&lt;url&gt;http://linkinghub.elsevier.com/retrieve/pii/S000349750601486X&lt;/url&gt;&lt;volume&gt;82&lt;/volume&gt;&lt;publication_date&gt;99200612001200000000220000&lt;/publication_date&gt;&lt;uuid&gt;896E7626-9A8B-40BA-86A4-CE76F6D0E589&lt;/uuid&gt;&lt;type&gt;400&lt;/type&gt;&lt;number&gt;6&lt;/number&gt;&lt;doi&gt;10.1016/j.athoracsur.2006.07.048&lt;/doi&gt;&lt;startpage&gt;2111&lt;/startpage&gt;&lt;endpage&gt;2115&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Varadarajan&lt;/lastName&gt;&lt;firstName&gt;Padmini&lt;/firstName&gt;&lt;/author&gt;&lt;author&gt;&lt;lastName&gt;Kapoor&lt;/lastName&gt;&lt;firstName&gt;Nikhil&lt;/firstName&gt;&lt;/author&gt;&lt;author&gt;&lt;lastName&gt;Bansal&lt;/lastName&gt;&lt;firstName&gt;Ramesh&lt;/firstName&gt;&lt;middleNames&gt;C&lt;/middleNames&gt;&lt;/author&gt;&lt;author&gt;&lt;lastName&gt;Pai&lt;/lastName&gt;&lt;firstName&gt;Ramdas&lt;/firstName&gt;&lt;middleNames&gt;G&lt;/middleNames&gt;&lt;/author&gt;&lt;/authors&gt;&lt;/publication&gt;&lt;/publications&gt;&lt;cites&gt;&lt;/cites&gt;&lt;/citation&gt;</w:instrText>
      </w:r>
      <w:r w:rsidR="0008154E">
        <w:fldChar w:fldCharType="separate"/>
      </w:r>
      <w:r w:rsidR="000528BA">
        <w:rPr>
          <w:rFonts w:cs="Times"/>
        </w:rPr>
        <w:t>(Varadarajan et al.)</w:t>
      </w:r>
      <w:r w:rsidR="0008154E">
        <w:fldChar w:fldCharType="end"/>
      </w:r>
      <w:r w:rsidR="0008154E">
        <w:t xml:space="preserve">. These factors have led to the introduction of several less invasive treatment methods, namely transcatheter aortic valve replacement (TAVR) and sutureless aortic valve replacement (SuAVR). TAVR has emerged as an acceptable alternative to SAVR in high risk patients (defined as The Society of Thoracic Surgeons </w:t>
      </w:r>
      <w:r w:rsidR="0008154E">
        <w:rPr>
          <w:rFonts w:hint="cs"/>
          <w:rtl/>
        </w:rPr>
        <w:t>]</w:t>
      </w:r>
      <w:r w:rsidR="0008154E">
        <w:t>STS</w:t>
      </w:r>
      <w:r w:rsidR="0008154E">
        <w:rPr>
          <w:rFonts w:hint="cs"/>
          <w:rtl/>
        </w:rPr>
        <w:t>[</w:t>
      </w:r>
      <w:r w:rsidR="0008154E">
        <w:t xml:space="preserve"> score &gt; 8%) and inoperable patients</w:t>
      </w:r>
      <w:r w:rsidR="0008154E">
        <w:fldChar w:fldCharType="begin"/>
      </w:r>
      <w:r w:rsidR="000528BA">
        <w:instrText xml:space="preserve"> ADDIN PAPERS2_CITATIONS &lt;citation&gt;&lt;priority&gt;0&lt;/priority&gt;&lt;uuid&gt;A6178E1A-4705-4294-8F48-992A1823F38F&lt;/uuid&gt;&lt;publications&gt;&lt;publication&gt;&lt;subtype&gt;400&lt;/subtype&gt;&lt;publisher&gt;Massachusetts Medical Society&lt;/publisher&gt;&lt;title&gt;Transcatheter versus surgical aortic-valve replacement in high-risk patients.&lt;/title&gt;&lt;url&gt;http://www.nejm.org/doi/abs/10.1056/NEJMoa1103510&lt;/url&gt;&lt;volume&gt;364&lt;/volume&gt;&lt;publication_date&gt;99201106091200000000222000&lt;/publication_date&gt;&lt;uuid&gt;5775A5DA-382E-41CA-AFCB-043E1ECDD3E8&lt;/uuid&gt;&lt;type&gt;400&lt;/type&gt;&lt;number&gt;23&lt;/number&gt;&lt;doi&gt;10.1056/NEJMoa1103510&lt;/doi&gt;&lt;institution&gt;Columbia University Medical Center–New York Presbyterian Hospital, New York, NY 10032, USA. crs2@columbia.edu&lt;/institution&gt;&lt;startpage&gt;2187&lt;/startpage&gt;&lt;endpage&gt;2198&lt;/endpage&gt;&lt;bundle&gt;&lt;publication&gt;&lt;title&gt;The New England journal of medicine&lt;/title&gt;&lt;uuid&gt;5B5454AA-C27F-4DA1-BE15-CAFAA0529A8C&lt;/uuid&gt;&lt;subtype&gt;-100&lt;/subtype&gt;&lt;type&gt;-100&lt;/type&gt;&lt;/publication&gt;&lt;/bundle&gt;&lt;authors&gt;&lt;author&gt;&lt;lastName&gt;Smith&lt;/lastName&gt;&lt;firstName&gt;Craig&lt;/firstName&gt;&lt;middleNames&gt;R&lt;/middleNames&gt;&lt;/author&gt;&lt;author&gt;&lt;lastName&gt;Leon&lt;/lastName&gt;&lt;firstName&gt;Martin&lt;/firstName&gt;&lt;middleNames&gt;B&lt;/middleNames&gt;&lt;/author&gt;&lt;author&gt;&lt;lastName&gt;Mack&lt;/lastName&gt;&lt;firstName&gt;Michael&lt;/firstName&gt;&lt;middleNames&gt;J&lt;/middleNames&gt;&lt;/author&gt;&lt;author&gt;&lt;lastName&gt;Miller&lt;/lastName&gt;&lt;firstName&gt;D&lt;/firstName&gt;&lt;middleNames&gt;Craig&lt;/middleNames&gt;&lt;/author&gt;&lt;author&gt;&lt;lastName&gt;Moses&lt;/lastName&gt;&lt;firstName&gt;Jeffrey&lt;/firstName&gt;&lt;middleNames&gt;W&lt;/middleNames&gt;&lt;/author&gt;&lt;author&gt;&lt;lastName&gt;Svensson&lt;/lastName&gt;&lt;firstName&gt;Lars&lt;/firstName&gt;&lt;middleNames&gt;G&lt;/middleNames&gt;&lt;/author&gt;&lt;author&gt;&lt;lastName&gt;Tuzcu&lt;/lastName&gt;&lt;firstName&gt;E&lt;/firstName&gt;&lt;middleNames&gt;Murat&lt;/middleNames&gt;&lt;/author&gt;&lt;author&gt;&lt;lastName&gt;Webb&lt;/lastName&gt;&lt;firstName&gt;John&lt;/firstName&gt;&lt;middleNames&gt;G&lt;/middleNames&gt;&lt;/author&gt;&lt;author&gt;&lt;lastName&gt;Fontana&lt;/lastName&gt;&lt;firstName&gt;Gregory&lt;/firstName&gt;&lt;middleNames&gt;P&lt;/middleNames&gt;&lt;/author&gt;&lt;author&gt;&lt;lastName&gt;Makkar&lt;/lastName&gt;&lt;firstName&gt;Raj&lt;/firstName&gt;&lt;middleNames&gt;R&lt;/middleNames&gt;&lt;/author&gt;&lt;author&gt;&lt;lastName&gt;Williams&lt;/lastName&gt;&lt;firstName&gt;Mathew&lt;/firstName&gt;&lt;/author&gt;&lt;author&gt;&lt;lastName&gt;Dewey&lt;/lastName&gt;&lt;firstName&gt;Todd&lt;/firstName&gt;&lt;/author&gt;&lt;author&gt;&lt;lastName&gt;Kapadia&lt;/lastName&gt;&lt;firstName&gt;Samir&lt;/firstName&gt;&lt;/author&gt;&lt;author&gt;&lt;lastName&gt;Babaliaros&lt;/lastName&gt;&lt;firstName&gt;Vasilis&lt;/firstName&gt;&lt;/author&gt;&lt;author&gt;&lt;lastName&gt;Thourani&lt;/lastName&gt;&lt;firstName&gt;Vinod&lt;/firstName&gt;&lt;middleNames&gt;H&lt;/middleNames&gt;&lt;/author&gt;&lt;author&gt;&lt;lastName&gt;Corso&lt;/lastName&gt;&lt;firstName&gt;Paul&lt;/firstName&gt;&lt;/author&gt;&lt;author&gt;&lt;lastName&gt;Pichard&lt;/lastName&gt;&lt;firstName&gt;Augusto&lt;/firstName&gt;&lt;middleNames&gt;D&lt;/middleNames&gt;&lt;/author&gt;&lt;author&gt;&lt;lastName&gt;Bavaria&lt;/lastName&gt;&lt;firstName&gt;Joseph&lt;/firstName&gt;&lt;middleNames&gt;E&lt;/middleNames&gt;&lt;/author&gt;&lt;author&gt;&lt;lastName&gt;Herrmann&lt;/lastName&gt;&lt;firstName&gt;Howard&lt;/firstName&gt;&lt;middleNames&gt;C&lt;/middleNames&gt;&lt;/author&gt;&lt;author&gt;&lt;lastName&gt;Akin&lt;/lastName&gt;&lt;firstName&gt;Jodi&lt;/firstName&gt;&lt;middleNames&gt;J&lt;/middleNames&gt;&lt;/author&gt;&lt;author&gt;&lt;lastName&gt;Anderson&lt;/lastName&gt;&lt;firstName&gt;William&lt;/firstName&gt;&lt;middleNames&gt;N&lt;/middleNames&gt;&lt;/author&gt;&lt;author&gt;&lt;lastName&gt;Wang&lt;/lastName&gt;&lt;firstName&gt;Duolao&lt;/firstName&gt;&lt;/author&gt;&lt;author&gt;&lt;lastName&gt;Pocock&lt;/lastName&gt;&lt;firstName&gt;Stuart&lt;/firstName&gt;&lt;middleNames&gt;J&lt;/middleNames&gt;&lt;/author&gt;&lt;author&gt;&lt;lastName&gt;PARTNER Trial Investigators&lt;/lastName&gt;&lt;/author&gt;&lt;/authors&gt;&lt;/publication&gt;&lt;/publications&gt;&lt;cites&gt;&lt;/cites&gt;&lt;/citation&gt;</w:instrText>
      </w:r>
      <w:r w:rsidR="0008154E">
        <w:fldChar w:fldCharType="separate"/>
      </w:r>
      <w:r w:rsidR="000528BA">
        <w:rPr>
          <w:rFonts w:cs="Times"/>
        </w:rPr>
        <w:t>(Smith et al.)</w:t>
      </w:r>
      <w:r w:rsidR="0008154E">
        <w:fldChar w:fldCharType="end"/>
      </w:r>
      <w:r w:rsidR="00A42871">
        <w:t>. More recently, the use of TAVR has expanded to include patients with intermediate (STS= 4-8%) and low risk (STS &lt;4%) patients with non-inferior results compared to SAVR</w:t>
      </w:r>
      <w:r w:rsidR="000812C0">
        <w:fldChar w:fldCharType="begin"/>
      </w:r>
      <w:r w:rsidR="000528BA">
        <w:instrText xml:space="preserve"> ADDIN PAPERS2_CITATIONS &lt;citation&gt;&lt;priority&gt;6&lt;/priority&gt;&lt;uuid&gt;7BA7EB09-8489-42CA-BBE9-6A3B01246109&lt;/uuid&gt;&lt;publications&gt;&lt;publication&gt;&lt;subtype&gt;400&lt;/subtype&gt;&lt;title&gt;Transcatheter or Surgical Aortic-Valve Replacement in Intermediate-Risk Patients&lt;/title&gt;&lt;url&gt;http://www.nejm.org/doi/10.1056/NEJMoa1514616&lt;/url&gt;&lt;volume&gt;374&lt;/volume&gt;&lt;publication_date&gt;99201600001200000000200000&lt;/publication_date&gt;&lt;uuid&gt;E2285083-A6D9-4815-A96B-3C33927D6350&lt;/uuid&gt;&lt;type&gt;400&lt;/type&gt;&lt;number&gt;17&lt;/number&gt;&lt;citekey&gt;Leon2016&lt;/citekey&gt;&lt;doi&gt;10.1056/NEJMoa1514616&lt;/doi&gt;&lt;startpage&gt;1609&lt;/startpage&gt;&lt;endpage&gt;1620&lt;/endpage&gt;&lt;bundle&gt;&lt;publication&gt;&lt;title&gt;New England Journal of Medicine&lt;/title&gt;&lt;uuid&gt;5637AFA5-D7FB-49C3-82BA-ED45DA82A17E&lt;/uuid&gt;&lt;subtype&gt;-100&lt;/subtype&gt;&lt;publisher&gt;Massachusetts Medical Society&lt;/publisher&gt;&lt;type&gt;-100&lt;/type&gt;&lt;/publication&gt;&lt;/bundle&gt;&lt;authors&gt;&lt;author&gt;&lt;lastName&gt;Leon&lt;/lastName&gt;&lt;firstName&gt;Martin&lt;/firstName&gt;&lt;middleNames&gt;B&lt;/middleNames&gt;&lt;/author&gt;&lt;author&gt;&lt;lastName&gt;Smith&lt;/lastName&gt;&lt;firstName&gt;Craig&lt;/firstName&gt;&lt;middleNames&gt;R&lt;/middleNames&gt;&lt;/author&gt;&lt;author&gt;&lt;lastName&gt;Mack&lt;/lastName&gt;&lt;firstName&gt;Michael&lt;/firstName&gt;&lt;middleNames&gt;J&lt;/middleNames&gt;&lt;/author&gt;&lt;author&gt;&lt;lastName&gt;Makkar&lt;/lastName&gt;&lt;firstName&gt;Raj&lt;/firstName&gt;&lt;middleNames&gt;R&lt;/middleNames&gt;&lt;/author&gt;&lt;author&gt;&lt;lastName&gt;Svensson&lt;/lastName&gt;&lt;firstName&gt;Lars&lt;/firstName&gt;&lt;middleNames&gt;G&lt;/middleNames&gt;&lt;/author&gt;&lt;author&gt;&lt;lastName&gt;Kodali&lt;/lastName&gt;&lt;firstName&gt;Susheel&lt;/firstName&gt;&lt;middleNames&gt;K&lt;/middleNames&gt;&lt;/author&gt;&lt;author&gt;&lt;lastName&gt;Thourani&lt;/lastName&gt;&lt;firstName&gt;Vinod&lt;/firstName&gt;&lt;middleNames&gt;H&lt;/middleNames&gt;&lt;/author&gt;&lt;author&gt;&lt;lastName&gt;Tuzcu&lt;/lastName&gt;&lt;firstName&gt;E&lt;/firstName&gt;&lt;middleNames&gt;Murat&lt;/middleNames&gt;&lt;/author&gt;&lt;author&gt;&lt;lastName&gt;Miller&lt;/lastName&gt;&lt;firstName&gt;D&lt;/firstName&gt;&lt;middleNames&gt;Craig&lt;/middleNames&gt;&lt;/author&gt;&lt;author&gt;&lt;lastName&gt;Herrmann&lt;/lastName&gt;&lt;firstName&gt;Howard&lt;/firstName&gt;&lt;middleNames&gt;C&lt;/middleNames&gt;&lt;/author&gt;&lt;author&gt;&lt;lastName&gt;Doshi&lt;/lastName&gt;&lt;firstName&gt;Darshan&lt;/firstName&gt;&lt;/author&gt;&lt;author&gt;&lt;lastName&gt;Cohen&lt;/lastName&gt;&lt;firstName&gt;David&lt;/firstName&gt;&lt;middleNames&gt;J&lt;/middleNames&gt;&lt;/author&gt;&lt;author&gt;&lt;lastName&gt;Pichard&lt;/lastName&gt;&lt;firstName&gt;Augusto&lt;/firstName&gt;&lt;middleNames&gt;D&lt;/middleNames&gt;&lt;/author&gt;&lt;author&gt;&lt;lastName&gt;Kapadia&lt;/lastName&gt;&lt;firstName&gt;Samir&lt;/firstName&gt;&lt;/author&gt;&lt;author&gt;&lt;lastName&gt;Dewey&lt;/lastName&gt;&lt;firstName&gt;Todd&lt;/firstName&gt;&lt;/author&gt;&lt;author&gt;&lt;lastName&gt;Babaliaros&lt;/lastName&gt;&lt;firstName&gt;Vasilis&lt;/firstName&gt;&lt;/author&gt;&lt;author&gt;&lt;lastName&gt;Szeto&lt;/lastName&gt;&lt;firstName&gt;Wilson&lt;/firstName&gt;&lt;middleNames&gt;Y&lt;/middleNames&gt;&lt;/author&gt;&lt;author&gt;&lt;lastName&gt;Williams&lt;/lastName&gt;&lt;firstName&gt;Mathew&lt;/firstName&gt;&lt;middleNames&gt;R&lt;/middleNames&gt;&lt;/author&gt;&lt;author&gt;&lt;lastName&gt;Kereiakes&lt;/lastName&gt;&lt;firstName&gt;Dean&lt;/firstName&gt;&lt;/author&gt;&lt;author&gt;&lt;lastName&gt;Zajarias&lt;/lastName&gt;&lt;firstName&gt;Alan&lt;/firstName&gt;&lt;/author&gt;&lt;author&gt;&lt;lastName&gt;Greason&lt;/lastName&gt;&lt;firstName&gt;Kevin&lt;/firstName&gt;&lt;middleNames&gt;L&lt;/middleNames&gt;&lt;/author&gt;&lt;author&gt;&lt;lastName&gt;Whisenant&lt;/lastName&gt;&lt;firstName&gt;Brian&lt;/firstName&gt;&lt;middleNames&gt;K&lt;/middleNames&gt;&lt;/author&gt;&lt;author&gt;&lt;lastName&gt;Hodson&lt;/lastName&gt;&lt;firstName&gt;Robert&lt;/firstName&gt;&lt;middleNames&gt;W&lt;/middleNames&gt;&lt;/author&gt;&lt;author&gt;&lt;lastName&gt;Moses&lt;/lastName&gt;&lt;firstName&gt;Jeffrey&lt;/firstName&gt;&lt;middleNames&gt;W&lt;/middleNames&gt;&lt;/author&gt;&lt;author&gt;&lt;lastName&gt;Trento&lt;/lastName&gt;&lt;firstName&gt;Alfredo&lt;/firstName&gt;&lt;/author&gt;&lt;author&gt;&lt;lastName&gt;Brown&lt;/lastName&gt;&lt;firstName&gt;David&lt;/firstName&gt;&lt;middleNames&gt;L&lt;/middleNames&gt;&lt;/author&gt;&lt;author&gt;&lt;lastName&gt;Fearon&lt;/lastName&gt;&lt;firstName&gt;William&lt;/firstName&gt;&lt;middleNames&gt;F&lt;/middleNames&gt;&lt;/author&gt;&lt;author&gt;&lt;lastName&gt;Pibarot&lt;/lastName&gt;&lt;firstName&gt;Philippe&lt;/firstName&gt;&lt;/author&gt;&lt;author&gt;&lt;lastName&gt;Hahn&lt;/lastName&gt;&lt;firstName&gt;Rebecca&lt;/firstName&gt;&lt;middleNames&gt;T&lt;/middleNames&gt;&lt;/author&gt;&lt;author&gt;&lt;lastName&gt;Jaber&lt;/lastName&gt;&lt;firstName&gt;Wael&lt;/firstName&gt;&lt;middleNames&gt;A&lt;/middleNames&gt;&lt;/author&gt;&lt;author&gt;&lt;lastName&gt;Anderson&lt;/lastName&gt;&lt;firstName&gt;William&lt;/firstName&gt;&lt;middleNames&gt;N&lt;/middleNames&gt;&lt;/author&gt;&lt;author&gt;&lt;lastName&gt;Alu&lt;/lastName&gt;&lt;firstName&gt;Maria&lt;/firstName&gt;&lt;middleNames&gt;C&lt;/middleNames&gt;&lt;/author&gt;&lt;author&gt;&lt;lastName&gt;Webb&lt;/lastName&gt;&lt;firstName&gt;John&lt;/firstName&gt;&lt;middleNames&gt;G&lt;/middleNames&gt;&lt;/author&gt;&lt;/authors&gt;&lt;/publication&gt;&lt;publication&gt;&lt;subtype&gt;400&lt;/subtype&gt;&lt;title&gt;Surgical or Transcatheter Aortic-Valve Replacement in Intermediate-Risk Patients&lt;/title&gt;&lt;url&gt;http://www.nejm.org/doi/10.1056/NEJMoa1700456&lt;/url&gt;&lt;volume&gt;376&lt;/volume&gt;&lt;publication_date&gt;99201704061200000000222000&lt;/publication_date&gt;&lt;uuid&gt;895ECC9F-DC5D-4341-8B67-B61A99FDE993&lt;/uuid&gt;&lt;type&gt;400&lt;/type&gt;&lt;number&gt;14&lt;/number&gt;&lt;doi&gt;10.1056/NEJMoa1700456&lt;/doi&gt;&lt;startpage&gt;1321&lt;/startpage&gt;&lt;endpage&gt;1331&lt;/endpage&gt;&lt;bundle&gt;&lt;publication&gt;&lt;title&gt;New England Journal of Medicine&lt;/title&gt;&lt;uuid&gt;5637AFA5-D7FB-49C3-82BA-ED45DA82A17E&lt;/uuid&gt;&lt;subtype&gt;-100&lt;/subtype&gt;&lt;publisher&gt;Massachusetts Medical Society&lt;/publisher&gt;&lt;type&gt;-100&lt;/type&gt;&lt;/publication&gt;&lt;/bundle&gt;&lt;authors&gt;&lt;author&gt;&lt;lastName&gt;Reardon&lt;/lastName&gt;&lt;firstName&gt;Michael&lt;/firstName&gt;&lt;middleNames&gt;J&lt;/middleNames&gt;&lt;/author&gt;&lt;author&gt;&lt;lastName&gt;Mieghem&lt;/lastName&gt;&lt;nonDroppingParticle&gt;Van&lt;/nonDroppingParticle&gt;&lt;firstName&gt;Nicolas&lt;/firstName&gt;&lt;middleNames&gt;M&lt;/middleNames&gt;&lt;/author&gt;&lt;author&gt;&lt;lastName&gt;Popma&lt;/lastName&gt;&lt;firstName&gt;Jeffrey&lt;/firstName&gt;&lt;middleNames&gt;J&lt;/middleNames&gt;&lt;/author&gt;&lt;author&gt;&lt;lastName&gt;Kleiman&lt;/lastName&gt;&lt;firstName&gt;Neal&lt;/firstName&gt;&lt;middleNames&gt;S&lt;/middleNames&gt;&lt;/author&gt;&lt;author&gt;&lt;lastName&gt;Søndergaard&lt;/lastName&gt;&lt;firstName&gt;Lars&lt;/firstName&gt;&lt;/author&gt;&lt;author&gt;&lt;lastName&gt;Mumtaz&lt;/lastName&gt;&lt;firstName&gt;Mubashir&lt;/firstName&gt;&lt;/author&gt;&lt;author&gt;&lt;lastName&gt;Adams&lt;/lastName&gt;&lt;firstName&gt;David&lt;/firstName&gt;&lt;middleNames&gt;H&lt;/middleNames&gt;&lt;/author&gt;&lt;author&gt;&lt;lastName&gt;Deeb&lt;/lastName&gt;&lt;firstName&gt;G&lt;/firstName&gt;&lt;middleNames&gt;Michael&lt;/middleNames&gt;&lt;/author&gt;&lt;author&gt;&lt;lastName&gt;Maini&lt;/lastName&gt;&lt;firstName&gt;Brijeshwar&lt;/firstName&gt;&lt;/author&gt;&lt;author&gt;&lt;lastName&gt;Gada&lt;/lastName&gt;&lt;firstName&gt;Hemal&lt;/firstName&gt;&lt;/author&gt;&lt;author&gt;&lt;lastName&gt;Chetcuti&lt;/lastName&gt;&lt;firstName&gt;Stanley&lt;/firstName&gt;&lt;/author&gt;&lt;author&gt;&lt;lastName&gt;Gleason&lt;/lastName&gt;&lt;firstName&gt;Thomas&lt;/firstName&gt;&lt;/author&gt;&lt;author&gt;&lt;lastName&gt;Heiser&lt;/lastName&gt;&lt;firstName&gt;John&lt;/firstName&gt;&lt;/author&gt;&lt;author&gt;&lt;lastName&gt;Lange&lt;/lastName&gt;&lt;firstName&gt;Rüdiger&lt;/firstName&gt;&lt;/author&gt;&lt;author&gt;&lt;lastName&gt;Merhi&lt;/lastName&gt;&lt;firstName&gt;William&lt;/firstName&gt;&lt;/author&gt;&lt;author&gt;&lt;lastName&gt;Oh&lt;/lastName&gt;&lt;firstName&gt;Jae&lt;/firstName&gt;&lt;middleNames&gt;K&lt;/middleNames&gt;&lt;/author&gt;&lt;author&gt;&lt;lastName&gt;Olsen&lt;/lastName&gt;&lt;firstName&gt;Peter&lt;/firstName&gt;&lt;middleNames&gt;S&lt;/middleNames&gt;&lt;/author&gt;&lt;author&gt;&lt;lastName&gt;Piazza&lt;/lastName&gt;&lt;firstName&gt;Nicolo&lt;/firstName&gt;&lt;/author&gt;&lt;author&gt;&lt;lastName&gt;Williams&lt;/lastName&gt;&lt;firstName&gt;Mathew&lt;/firstName&gt;&lt;/author&gt;&lt;author&gt;&lt;lastName&gt;Windecker&lt;/lastName&gt;&lt;firstName&gt;Stephan&lt;/firstName&gt;&lt;/author&gt;&lt;author&gt;&lt;lastName&gt;Yakubov&lt;/lastName&gt;&lt;firstName&gt;Steven&lt;/firstName&gt;&lt;middleNames&gt;J&lt;/middleNames&gt;&lt;/author&gt;&lt;author&gt;&lt;lastName&gt;Grube&lt;/lastName&gt;&lt;firstName&gt;Eberhard&lt;/firstName&gt;&lt;/author&gt;&lt;author&gt;&lt;lastName&gt;Makkar&lt;/lastName&gt;&lt;firstName&gt;Raj&lt;/firstName&gt;&lt;/author&gt;&lt;author&gt;&lt;lastName&gt;Lee&lt;/lastName&gt;&lt;firstName&gt;Joon&lt;/firstName&gt;&lt;middleNames&gt;S&lt;/middleNames&gt;&lt;/author&gt;&lt;author&gt;&lt;lastName&gt;Conte&lt;/lastName&gt;&lt;firstName&gt;John&lt;/firstName&gt;&lt;/author&gt;&lt;author&gt;&lt;lastName&gt;Vang&lt;/lastName&gt;&lt;firstName&gt;Eric&lt;/firstName&gt;&lt;/author&gt;&lt;author&gt;&lt;lastName&gt;Nguyen&lt;/lastName&gt;&lt;firstName&gt;Hang&lt;/firstName&gt;&lt;/author&gt;&lt;author&gt;&lt;lastName&gt;Chang&lt;/lastName&gt;&lt;firstName&gt;Yanping&lt;/firstName&gt;&lt;/author&gt;&lt;author&gt;&lt;lastName&gt;Mugglin&lt;/lastName&gt;&lt;firstName&gt;Andrew&lt;/firstName&gt;&lt;middleNames&gt;S&lt;/middleNames&gt;&lt;/author&gt;&lt;author&gt;&lt;lastName&gt;Serruys&lt;/lastName&gt;&lt;firstName&gt;Patrick&lt;/firstName&gt;&lt;middleNames&gt;W J C&lt;/middleNames&gt;&lt;/author&gt;&lt;author&gt;&lt;lastName&gt;Kappetein&lt;/lastName&gt;&lt;firstName&gt;Arie&lt;/firstName&gt;&lt;middleNames&gt;P&lt;/middleNames&gt;&lt;/author&gt;&lt;/authors&gt;&lt;/publication&gt;&lt;publication&gt;&lt;subtype&gt;400&lt;/subtype&gt;&lt;title&gt;Transcatheter Aortic-Valve Replacement with a Self-Expanding Valve in Low-Risk Patients.&lt;/title&gt;&lt;url&gt;http://www.nejm.org/doi/10.1056/NEJMoa1816885&lt;/url&gt;&lt;publication_date&gt;99201903171200000000222000&lt;/publication_date&gt;&lt;uuid&gt;D865D168-EEE0-4163-91CB-5EFF3987A9C6&lt;/uuid&gt;&lt;type&gt;400&lt;/type&gt;&lt;doi&gt;10.1056/NEJMoa1816885&lt;/doi&gt;&lt;institution&gt;From Beth Israel Deaconess Medical Center, Boston (J.J.P.); University of Michigan Hospitals, Ann Arbor (G.M.D., S.J.C.), and Spectrum Health Hospitals, Grand Rapids (J.C.H., W.M.) - both in Michigan; Riverside Methodist-Ohio Health, Columbus (S.J.Y.); University of Pittsburgh Medical Center Pinnacle Health, Harrisburg (M.M., H.G.), and the University of Pittsburgh, Pittsburgh (T.G.G.) - both in Pennsylvania; Aurora-Saint Luke's Medical Center, Milwaukee (D.O., T.B.); Houston Methodist Debakey Heart and Vascular Center, Houston (N.S.K., M.J.R.); Abbott Northwestern Hospital (J.A., P.S.) and Medtronic (M.J.B., H.Q.), Minneapolis, Mayo Clinic, Rochester (J.K.O.), and Paradigm Biostatistics, Anoka (A.S.M.) - all in Minnesota; Morton Plant Hospital, Clearwater, FL (J. Rovin); Mount Sinai Health System, New York (D.H.A.), and Saint Francis Hospital, Roslyn (N.R., G.P.) - both in New York; Scripps Clinic and Research Foundation, La Jolla, CA (P.S.T.); University of Kansas Hospital, Kansas City (G.L.Z.); Yale New Haven Hospital, New Haven, CT (J.K.F.); Clinique Pasteur, Toulouse, France (D.T.); Johns Hopkins Hospital, Baltimore (J. Resar); Alfred Hospital, Melbourne, VIC, Australia (A.W.); McGill University Health Centre, Montreal (N.P.); and Winchester Medical Center, Winchester, VA (B.R.).&lt;/institution&gt;&lt;startpage&gt;NEJMoa1816885&lt;/startpage&gt;&lt;bundle&gt;&lt;publication&gt;&lt;title&gt;The New England journal of medicine&lt;/title&gt;&lt;uuid&gt;5B5454AA-C27F-4DA1-BE15-CAFAA0529A8C&lt;/uuid&gt;&lt;subtype&gt;-100&lt;/subtype&gt;&lt;type&gt;-100&lt;/type&gt;&lt;/publication&gt;&lt;/bundle&gt;&lt;authors&gt;&lt;author&gt;&lt;lastName&gt;Popma&lt;/lastName&gt;&lt;firstName&gt;Jeffrey&lt;/firstName&gt;&lt;middleNames&gt;J&lt;/middleNames&gt;&lt;/author&gt;&lt;author&gt;&lt;lastName&gt;Deeb&lt;/lastName&gt;&lt;firstName&gt;G&lt;/firstName&gt;&lt;middleNames&gt;Michael&lt;/middleNames&gt;&lt;/author&gt;&lt;author&gt;&lt;lastName&gt;Yakubov&lt;/lastName&gt;&lt;firstName&gt;Steven&lt;/firstName&gt;&lt;middleNames&gt;J&lt;/middleNames&gt;&lt;/author&gt;&lt;author&gt;&lt;lastName&gt;Mumtaz&lt;/lastName&gt;&lt;firstName&gt;Mubashir&lt;/firstName&gt;&lt;/author&gt;&lt;author&gt;&lt;lastName&gt;Gada&lt;/lastName&gt;&lt;firstName&gt;Hemal&lt;/firstName&gt;&lt;/author&gt;&lt;author&gt;&lt;lastName&gt;O'Hair&lt;/lastName&gt;&lt;firstName&gt;Daniel&lt;/firstName&gt;&lt;/author&gt;&lt;author&gt;&lt;lastName&gt;Bajwa&lt;/lastName&gt;&lt;firstName&gt;Tanvir&lt;/firstName&gt;&lt;/author&gt;&lt;author&gt;&lt;lastName&gt;Heiser&lt;/lastName&gt;&lt;firstName&gt;John&lt;/firstName&gt;&lt;middleNames&gt;C&lt;/middleNames&gt;&lt;/author&gt;&lt;author&gt;&lt;lastName&gt;Merhi&lt;/lastName&gt;&lt;firstName&gt;William&lt;/firstName&gt;&lt;/author&gt;&lt;author&gt;&lt;lastName&gt;Kleiman&lt;/lastName&gt;&lt;firstName&gt;Neal&lt;/firstName&gt;&lt;middleNames&gt;S&lt;/middleNames&gt;&lt;/author&gt;&lt;author&gt;&lt;lastName&gt;Askew&lt;/lastName&gt;&lt;firstName&gt;Judah&lt;/firstName&gt;&lt;/author&gt;&lt;author&gt;&lt;lastName&gt;Sorajja&lt;/lastName&gt;&lt;firstName&gt;Paul&lt;/firstName&gt;&lt;/author&gt;&lt;author&gt;&lt;lastName&gt;Rovin&lt;/lastName&gt;&lt;firstName&gt;Joshua&lt;/firstName&gt;&lt;/author&gt;&lt;author&gt;&lt;lastName&gt;Chetcuti&lt;/lastName&gt;&lt;firstName&gt;Stanley&lt;/firstName&gt;&lt;middleNames&gt;J&lt;/middleNames&gt;&lt;/author&gt;&lt;author&gt;&lt;lastName&gt;Adams&lt;/lastName&gt;&lt;firstName&gt;David&lt;/firstName&gt;&lt;middleNames&gt;H&lt;/middleNames&gt;&lt;/author&gt;&lt;author&gt;&lt;lastName&gt;Teirstein&lt;/lastName&gt;&lt;firstName&gt;Paul&lt;/firstName&gt;&lt;middleNames&gt;S&lt;/middleNames&gt;&lt;/author&gt;&lt;author&gt;&lt;lastName&gt;Zorn&lt;/lastName&gt;&lt;firstName&gt;George&lt;/firstName&gt;&lt;middleNames&gt;L&lt;/middleNames&gt;&lt;/author&gt;&lt;author&gt;&lt;lastName&gt;Forrest&lt;/lastName&gt;&lt;firstName&gt;John&lt;/firstName&gt;&lt;middleNames&gt;K&lt;/middleNames&gt;&lt;/author&gt;&lt;author&gt;&lt;lastName&gt;Tchetche&lt;/lastName&gt;&lt;firstName&gt;Didier&lt;/firstName&gt;&lt;/author&gt;&lt;author&gt;&lt;lastName&gt;Resar&lt;/lastName&gt;&lt;firstName&gt;Jon&lt;/firstName&gt;&lt;/author&gt;&lt;author&gt;&lt;lastName&gt;Walton&lt;/lastName&gt;&lt;firstName&gt;Antony&lt;/firstName&gt;&lt;/author&gt;&lt;author&gt;&lt;lastName&gt;Piazza&lt;/lastName&gt;&lt;firstName&gt;Nicolo&lt;/firstName&gt;&lt;/author&gt;&lt;author&gt;&lt;lastName&gt;Ramlawi&lt;/lastName&gt;&lt;firstName&gt;Basel&lt;/firstName&gt;&lt;/author&gt;&lt;author&gt;&lt;lastName&gt;Robinson&lt;/lastName&gt;&lt;firstName&gt;Newell&lt;/firstName&gt;&lt;/author&gt;&lt;author&gt;&lt;lastName&gt;Petrossian&lt;/lastName&gt;&lt;firstName&gt;George&lt;/firstName&gt;&lt;/author&gt;&lt;author&gt;&lt;lastName&gt;Gleason&lt;/lastName&gt;&lt;firstName&gt;Thomas&lt;/firstName&gt;&lt;middleNames&gt;G&lt;/middleNames&gt;&lt;/author&gt;&lt;author&gt;&lt;lastName&gt;Oh&lt;/lastName&gt;&lt;firstName&gt;Jae&lt;/firstName&gt;&lt;middleNames&gt;K&lt;/middleNames&gt;&lt;/author&gt;&lt;author&gt;&lt;lastName&gt;Boulware&lt;/lastName&gt;&lt;firstName&gt;Michael&lt;/firstName&gt;&lt;middleNames&gt;J&lt;/middleNames&gt;&lt;/author&gt;&lt;author&gt;&lt;lastName&gt;Qiao&lt;/lastName&gt;&lt;firstName&gt;Hongyan&lt;/firstName&gt;&lt;/author&gt;&lt;author&gt;&lt;lastName&gt;Mugglin&lt;/lastName&gt;&lt;firstName&gt;Andrew&lt;/firstName&gt;&lt;middleNames&gt;S&lt;/middleNames&gt;&lt;/author&gt;&lt;author&gt;&lt;lastName&gt;Reardon&lt;/lastName&gt;&lt;firstName&gt;Michael&lt;/firstName&gt;&lt;middleNames&gt;J&lt;/middleNames&gt;&lt;/author&gt;&lt;author&gt;&lt;lastName&gt;Evolut Low Risk Trial Investigators&lt;/lastName&gt;&lt;/author&gt;&lt;/authors&gt;&lt;/publication&gt;&lt;/publications&gt;&lt;cites&gt;&lt;/cites&gt;&lt;/citation&gt;</w:instrText>
      </w:r>
      <w:r w:rsidR="000812C0">
        <w:fldChar w:fldCharType="separate"/>
      </w:r>
      <w:r w:rsidR="000528BA">
        <w:rPr>
          <w:rFonts w:cs="Times"/>
        </w:rPr>
        <w:t>(Leon, Smith, Mack, Makkar, Svensson, Kodali, Thourani, Tuzcu, Miller, Herrmann, Doshi, Cohen, Pichard, Kapadia, Dewey, Babaliaros, Szeto, Williams, Kereiakes, Zajarias, Greason, Whisenant, Hodson, Moses, Trento, D. L. Brown, Fearon, Pibarot, Hahn, Jaber, Anderson, Alu, and Webb; Reardon et al.; Popma et al.)</w:t>
      </w:r>
      <w:r w:rsidR="000812C0">
        <w:fldChar w:fldCharType="end"/>
      </w:r>
      <w:r w:rsidR="000812C0">
        <w:t>. Despite the advantages associated with TAVR, it has been associated with increased rates of paravalvular leaks (PVL) and vascular complications when compared to SAVR</w:t>
      </w:r>
      <w:r w:rsidR="000812C0">
        <w:fldChar w:fldCharType="begin"/>
      </w:r>
      <w:r w:rsidR="000528BA">
        <w:instrText xml:space="preserve"> ADDIN PAPERS2_CITATIONS &lt;citation&gt;&lt;priority&gt;7&lt;/priority&gt;&lt;uuid&gt;EF080591-2119-49C6-9F0A-ECA3B2F3C430&lt;/uuid&gt;&lt;publications&gt;&lt;publication&gt;&lt;subtype&gt;400&lt;/subtype&gt;&lt;title&gt;Transcatheter or Surgical Aortic-Valve Replacement in Intermediate-Risk Patients&lt;/title&gt;&lt;url&gt;http://www.nejm.org/doi/10.1056/NEJMoa1514616&lt;/url&gt;&lt;volume&gt;374&lt;/volume&gt;&lt;publication_date&gt;99201600001200000000200000&lt;/publication_date&gt;&lt;uuid&gt;E2285083-A6D9-4815-A96B-3C33927D6350&lt;/uuid&gt;&lt;type&gt;400&lt;/type&gt;&lt;number&gt;17&lt;/number&gt;&lt;citekey&gt;Leon2016&lt;/citekey&gt;&lt;doi&gt;10.1056/NEJMoa1514616&lt;/doi&gt;&lt;startpage&gt;1609&lt;/startpage&gt;&lt;endpage&gt;1620&lt;/endpage&gt;&lt;bundle&gt;&lt;publication&gt;&lt;title&gt;New England Journal of Medicine&lt;/title&gt;&lt;uuid&gt;5637AFA5-D7FB-49C3-82BA-ED45DA82A17E&lt;/uuid&gt;&lt;subtype&gt;-100&lt;/subtype&gt;&lt;publisher&gt;Massachusetts Medical Society&lt;/publisher&gt;&lt;type&gt;-100&lt;/type&gt;&lt;/publication&gt;&lt;/bundle&gt;&lt;authors&gt;&lt;author&gt;&lt;lastName&gt;Leon&lt;/lastName&gt;&lt;firstName&gt;Martin&lt;/firstName&gt;&lt;middleNames&gt;B&lt;/middleNames&gt;&lt;/author&gt;&lt;author&gt;&lt;lastName&gt;Smith&lt;/lastName&gt;&lt;firstName&gt;Craig&lt;/firstName&gt;&lt;middleNames&gt;R&lt;/middleNames&gt;&lt;/author&gt;&lt;author&gt;&lt;lastName&gt;Mack&lt;/lastName&gt;&lt;firstName&gt;Michael&lt;/firstName&gt;&lt;middleNames&gt;J&lt;/middleNames&gt;&lt;/author&gt;&lt;author&gt;&lt;lastName&gt;Makkar&lt;/lastName&gt;&lt;firstName&gt;Raj&lt;/firstName&gt;&lt;middleNames&gt;R&lt;/middleNames&gt;&lt;/author&gt;&lt;author&gt;&lt;lastName&gt;Svensson&lt;/lastName&gt;&lt;firstName&gt;Lars&lt;/firstName&gt;&lt;middleNames&gt;G&lt;/middleNames&gt;&lt;/author&gt;&lt;author&gt;&lt;lastName&gt;Kodali&lt;/lastName&gt;&lt;firstName&gt;Susheel&lt;/firstName&gt;&lt;middleNames&gt;K&lt;/middleNames&gt;&lt;/author&gt;&lt;author&gt;&lt;lastName&gt;Thourani&lt;/lastName&gt;&lt;firstName&gt;Vinod&lt;/firstName&gt;&lt;middleNames&gt;H&lt;/middleNames&gt;&lt;/author&gt;&lt;author&gt;&lt;lastName&gt;Tuzcu&lt;/lastName&gt;&lt;firstName&gt;E&lt;/firstName&gt;&lt;middleNames&gt;Murat&lt;/middleNames&gt;&lt;/author&gt;&lt;author&gt;&lt;lastName&gt;Miller&lt;/lastName&gt;&lt;firstName&gt;D&lt;/firstName&gt;&lt;middleNames&gt;Craig&lt;/middleNames&gt;&lt;/author&gt;&lt;author&gt;&lt;lastName&gt;Herrmann&lt;/lastName&gt;&lt;firstName&gt;Howard&lt;/firstName&gt;&lt;middleNames&gt;C&lt;/middleNames&gt;&lt;/author&gt;&lt;author&gt;&lt;lastName&gt;Doshi&lt;/lastName&gt;&lt;firstName&gt;Darshan&lt;/firstName&gt;&lt;/author&gt;&lt;author&gt;&lt;lastName&gt;Cohen&lt;/lastName&gt;&lt;firstName&gt;David&lt;/firstName&gt;&lt;middleNames&gt;J&lt;/middleNames&gt;&lt;/author&gt;&lt;author&gt;&lt;lastName&gt;Pichard&lt;/lastName&gt;&lt;firstName&gt;Augusto&lt;/firstName&gt;&lt;middleNames&gt;D&lt;/middleNames&gt;&lt;/author&gt;&lt;author&gt;&lt;lastName&gt;Kapadia&lt;/lastName&gt;&lt;firstName&gt;Samir&lt;/firstName&gt;&lt;/author&gt;&lt;author&gt;&lt;lastName&gt;Dewey&lt;/lastName&gt;&lt;firstName&gt;Todd&lt;/firstName&gt;&lt;/author&gt;&lt;author&gt;&lt;lastName&gt;Babaliaros&lt;/lastName&gt;&lt;firstName&gt;Vasilis&lt;/firstName&gt;&lt;/author&gt;&lt;author&gt;&lt;lastName&gt;Szeto&lt;/lastName&gt;&lt;firstName&gt;Wilson&lt;/firstName&gt;&lt;middleNames&gt;Y&lt;/middleNames&gt;&lt;/author&gt;&lt;author&gt;&lt;lastName&gt;Williams&lt;/lastName&gt;&lt;firstName&gt;Mathew&lt;/firstName&gt;&lt;middleNames&gt;R&lt;/middleNames&gt;&lt;/author&gt;&lt;author&gt;&lt;lastName&gt;Kereiakes&lt;/lastName&gt;&lt;firstName&gt;Dean&lt;/firstName&gt;&lt;/author&gt;&lt;author&gt;&lt;lastName&gt;Zajarias&lt;/lastName&gt;&lt;firstName&gt;Alan&lt;/firstName&gt;&lt;/author&gt;&lt;author&gt;&lt;lastName&gt;Greason&lt;/lastName&gt;&lt;firstName&gt;Kevin&lt;/firstName&gt;&lt;middleNames&gt;L&lt;/middleNames&gt;&lt;/author&gt;&lt;author&gt;&lt;lastName&gt;Whisenant&lt;/lastName&gt;&lt;firstName&gt;Brian&lt;/firstName&gt;&lt;middleNames&gt;K&lt;/middleNames&gt;&lt;/author&gt;&lt;author&gt;&lt;lastName&gt;Hodson&lt;/lastName&gt;&lt;firstName&gt;Robert&lt;/firstName&gt;&lt;middleNames&gt;W&lt;/middleNames&gt;&lt;/author&gt;&lt;author&gt;&lt;lastName&gt;Moses&lt;/lastName&gt;&lt;firstName&gt;Jeffrey&lt;/firstName&gt;&lt;middleNames&gt;W&lt;/middleNames&gt;&lt;/author&gt;&lt;author&gt;&lt;lastName&gt;Trento&lt;/lastName&gt;&lt;firstName&gt;Alfredo&lt;/firstName&gt;&lt;/author&gt;&lt;author&gt;&lt;lastName&gt;Brown&lt;/lastName&gt;&lt;firstName&gt;David&lt;/firstName&gt;&lt;middleNames&gt;L&lt;/middleNames&gt;&lt;/author&gt;&lt;author&gt;&lt;lastName&gt;Fearon&lt;/lastName&gt;&lt;firstName&gt;William&lt;/firstName&gt;&lt;middleNames&gt;F&lt;/middleNames&gt;&lt;/author&gt;&lt;author&gt;&lt;lastName&gt;Pibarot&lt;/lastName&gt;&lt;firstName&gt;Philippe&lt;/firstName&gt;&lt;/author&gt;&lt;author&gt;&lt;lastName&gt;Hahn&lt;/lastName&gt;&lt;firstName&gt;Rebecca&lt;/firstName&gt;&lt;middleNames&gt;T&lt;/middleNames&gt;&lt;/author&gt;&lt;author&gt;&lt;lastName&gt;Jaber&lt;/lastName&gt;&lt;firstName&gt;Wael&lt;/firstName&gt;&lt;middleNames&gt;A&lt;/middleNames&gt;&lt;/author&gt;&lt;author&gt;&lt;lastName&gt;Anderson&lt;/lastName&gt;&lt;firstName&gt;William&lt;/firstName&gt;&lt;middleNames&gt;N&lt;/middleNames&gt;&lt;/author&gt;&lt;author&gt;&lt;lastName&gt;Alu&lt;/lastName&gt;&lt;firstName&gt;Maria&lt;/firstName&gt;&lt;middleNames&gt;C&lt;/middleNames&gt;&lt;/author&gt;&lt;author&gt;&lt;lastName&gt;Webb&lt;/lastName&gt;&lt;firstName&gt;John&lt;/firstName&gt;&lt;middleNames&gt;G&lt;/middleNames&gt;&lt;/author&gt;&lt;/authors&gt;&lt;/publication&gt;&lt;publication&gt;&lt;subtype&gt;400&lt;/subtype&gt;&lt;title&gt;Transcatheter Aortic-Valve Replacement with a Self-Expanding Valve in Low-Risk Patients.&lt;/title&gt;&lt;url&gt;http://www.nejm.org/doi/10.1056/NEJMoa1816885&lt;/url&gt;&lt;publication_date&gt;99201903171200000000222000&lt;/publication_date&gt;&lt;uuid&gt;D865D168-EEE0-4163-91CB-5EFF3987A9C6&lt;/uuid&gt;&lt;type&gt;400&lt;/type&gt;&lt;doi&gt;10.1056/NEJMoa1816885&lt;/doi&gt;&lt;institution&gt;From Beth Israel Deaconess Medical Center, Boston (J.J.P.); University of Michigan Hospitals, Ann Arbor (G.M.D., S.J.C.), and Spectrum Health Hospitals, Grand Rapids (J.C.H., W.M.) - both in Michigan; Riverside Methodist-Ohio Health, Columbus (S.J.Y.); University of Pittsburgh Medical Center Pinnacle Health, Harrisburg (M.M., H.G.), and the University of Pittsburgh, Pittsburgh (T.G.G.) - both in Pennsylvania; Aurora-Saint Luke's Medical Center, Milwaukee (D.O., T.B.); Houston Methodist Debakey Heart and Vascular Center, Houston (N.S.K., M.J.R.); Abbott Northwestern Hospital (J.A., P.S.) and Medtronic (M.J.B., H.Q.), Minneapolis, Mayo Clinic, Rochester (J.K.O.), and Paradigm Biostatistics, Anoka (A.S.M.) - all in Minnesota; Morton Plant Hospital, Clearwater, FL (J. Rovin); Mount Sinai Health System, New York (D.H.A.), and Saint Francis Hospital, Roslyn (N.R., G.P.) - both in New York; Scripps Clinic and Research Foundation, La Jolla, CA (P.S.T.); University of Kansas Hospital, Kansas City (G.L.Z.); Yale New Haven Hospital, New Haven, CT (J.K.F.); Clinique Pasteur, Toulouse, France (D.T.); Johns Hopkins Hospital, Baltimore (J. Resar); Alfred Hospital, Melbourne, VIC, Australia (A.W.); McGill University Health Centre, Montreal (N.P.); and Winchester Medical Center, Winchester, VA (B.R.).&lt;/institution&gt;&lt;startpage&gt;NEJMoa1816885&lt;/startpage&gt;&lt;bundle&gt;&lt;publication&gt;&lt;title&gt;The New England journal of medicine&lt;/title&gt;&lt;uuid&gt;5B5454AA-C27F-4DA1-BE15-CAFAA0529A8C&lt;/uuid&gt;&lt;subtype&gt;-100&lt;/subtype&gt;&lt;type&gt;-100&lt;/type&gt;&lt;/publication&gt;&lt;/bundle&gt;&lt;authors&gt;&lt;author&gt;&lt;lastName&gt;Popma&lt;/lastName&gt;&lt;firstName&gt;Jeffrey&lt;/firstName&gt;&lt;middleNames&gt;J&lt;/middleNames&gt;&lt;/author&gt;&lt;author&gt;&lt;lastName&gt;Deeb&lt;/lastName&gt;&lt;firstName&gt;G&lt;/firstName&gt;&lt;middleNames&gt;Michael&lt;/middleNames&gt;&lt;/author&gt;&lt;author&gt;&lt;lastName&gt;Yakubov&lt;/lastName&gt;&lt;firstName&gt;Steven&lt;/firstName&gt;&lt;middleNames&gt;J&lt;/middleNames&gt;&lt;/author&gt;&lt;author&gt;&lt;lastName&gt;Mumtaz&lt;/lastName&gt;&lt;firstName&gt;Mubashir&lt;/firstName&gt;&lt;/author&gt;&lt;author&gt;&lt;lastName&gt;Gada&lt;/lastName&gt;&lt;firstName&gt;Hemal&lt;/firstName&gt;&lt;/author&gt;&lt;author&gt;&lt;lastName&gt;O'Hair&lt;/lastName&gt;&lt;firstName&gt;Daniel&lt;/firstName&gt;&lt;/author&gt;&lt;author&gt;&lt;lastName&gt;Bajwa&lt;/lastName&gt;&lt;firstName&gt;Tanvir&lt;/firstName&gt;&lt;/author&gt;&lt;author&gt;&lt;lastName&gt;Heiser&lt;/lastName&gt;&lt;firstName&gt;John&lt;/firstName&gt;&lt;middleNames&gt;C&lt;/middleNames&gt;&lt;/author&gt;&lt;author&gt;&lt;lastName&gt;Merhi&lt;/lastName&gt;&lt;firstName&gt;William&lt;/firstName&gt;&lt;/author&gt;&lt;author&gt;&lt;lastName&gt;Kleiman&lt;/lastName&gt;&lt;firstName&gt;Neal&lt;/firstName&gt;&lt;middleNames&gt;S&lt;/middleNames&gt;&lt;/author&gt;&lt;author&gt;&lt;lastName&gt;Askew&lt;/lastName&gt;&lt;firstName&gt;Judah&lt;/firstName&gt;&lt;/author&gt;&lt;author&gt;&lt;lastName&gt;Sorajja&lt;/lastName&gt;&lt;firstName&gt;Paul&lt;/firstName&gt;&lt;/author&gt;&lt;author&gt;&lt;lastName&gt;Rovin&lt;/lastName&gt;&lt;firstName&gt;Joshua&lt;/firstName&gt;&lt;/author&gt;&lt;author&gt;&lt;lastName&gt;Chetcuti&lt;/lastName&gt;&lt;firstName&gt;Stanley&lt;/firstName&gt;&lt;middleNames&gt;J&lt;/middleNames&gt;&lt;/author&gt;&lt;author&gt;&lt;lastName&gt;Adams&lt;/lastName&gt;&lt;firstName&gt;David&lt;/firstName&gt;&lt;middleNames&gt;H&lt;/middleNames&gt;&lt;/author&gt;&lt;author&gt;&lt;lastName&gt;Teirstein&lt;/lastName&gt;&lt;firstName&gt;Paul&lt;/firstName&gt;&lt;middleNames&gt;S&lt;/middleNames&gt;&lt;/author&gt;&lt;author&gt;&lt;lastName&gt;Zorn&lt;/lastName&gt;&lt;firstName&gt;George&lt;/firstName&gt;&lt;middleNames&gt;L&lt;/middleNames&gt;&lt;/author&gt;&lt;author&gt;&lt;lastName&gt;Forrest&lt;/lastName&gt;&lt;firstName&gt;John&lt;/firstName&gt;&lt;middleNames&gt;K&lt;/middleNames&gt;&lt;/author&gt;&lt;author&gt;&lt;lastName&gt;Tchetche&lt;/lastName&gt;&lt;firstName&gt;Didier&lt;/firstName&gt;&lt;/author&gt;&lt;author&gt;&lt;lastName&gt;Resar&lt;/lastName&gt;&lt;firstName&gt;Jon&lt;/firstName&gt;&lt;/author&gt;&lt;author&gt;&lt;lastName&gt;Walton&lt;/lastName&gt;&lt;firstName&gt;Antony&lt;/firstName&gt;&lt;/author&gt;&lt;author&gt;&lt;lastName&gt;Piazza&lt;/lastName&gt;&lt;firstName&gt;Nicolo&lt;/firstName&gt;&lt;/author&gt;&lt;author&gt;&lt;lastName&gt;Ramlawi&lt;/lastName&gt;&lt;firstName&gt;Basel&lt;/firstName&gt;&lt;/author&gt;&lt;author&gt;&lt;lastName&gt;Robinson&lt;/lastName&gt;&lt;firstName&gt;Newell&lt;/firstName&gt;&lt;/author&gt;&lt;author&gt;&lt;lastName&gt;Petrossian&lt;/lastName&gt;&lt;firstName&gt;George&lt;/firstName&gt;&lt;/author&gt;&lt;author&gt;&lt;lastName&gt;Gleason&lt;/lastName&gt;&lt;firstName&gt;Thomas&lt;/firstName&gt;&lt;middleNames&gt;G&lt;/middleNames&gt;&lt;/author&gt;&lt;author&gt;&lt;lastName&gt;Oh&lt;/lastName&gt;&lt;firstName&gt;Jae&lt;/firstName&gt;&lt;middleNames&gt;K&lt;/middleNames&gt;&lt;/author&gt;&lt;author&gt;&lt;lastName&gt;Boulware&lt;/lastName&gt;&lt;firstName&gt;Michael&lt;/firstName&gt;&lt;middleNames&gt;J&lt;/middleNames&gt;&lt;/author&gt;&lt;author&gt;&lt;lastName&gt;Qiao&lt;/lastName&gt;&lt;firstName&gt;Hongyan&lt;/firstName&gt;&lt;/author&gt;&lt;author&gt;&lt;lastName&gt;Mugglin&lt;/lastName&gt;&lt;firstName&gt;Andrew&lt;/firstName&gt;&lt;middleNames&gt;S&lt;/middleNames&gt;&lt;/author&gt;&lt;author&gt;&lt;lastName&gt;Reardon&lt;/lastName&gt;&lt;firstName&gt;Michael&lt;/firstName&gt;&lt;middleNames&gt;J&lt;/middleNames&gt;&lt;/author&gt;&lt;author&gt;&lt;lastName&gt;Evolut Low Risk Trial Investigators&lt;/lastName&gt;&lt;/author&gt;&lt;/authors&gt;&lt;/publication&gt;&lt;/publications&gt;&lt;cites&gt;&lt;/cites&gt;&lt;/citation&gt;</w:instrText>
      </w:r>
      <w:r w:rsidR="000812C0">
        <w:fldChar w:fldCharType="separate"/>
      </w:r>
      <w:r w:rsidR="000528BA">
        <w:rPr>
          <w:rFonts w:cs="Times"/>
        </w:rPr>
        <w:t xml:space="preserve">(Leon, Smith, Mack, Makkar, Svensson, Kodali, </w:t>
      </w:r>
      <w:r w:rsidR="000528BA">
        <w:rPr>
          <w:rFonts w:cs="Times"/>
        </w:rPr>
        <w:lastRenderedPageBreak/>
        <w:t>Thourani, Tuzcu, Miller, Herrmann, Doshi, Cohen, Pichard, Kapadia, Dewey, Babaliaros, Szeto, Williams, Kereiakes, Zajarias, Greason, Whisenant, Hodson, Moses, Trento, D. L. Brown, Fearon, Pibarot, Hahn, Jaber, Anderson, Alu, and Webb; Popma et al.)</w:t>
      </w:r>
      <w:r w:rsidR="000812C0">
        <w:fldChar w:fldCharType="end"/>
      </w:r>
      <w:r w:rsidR="000812C0">
        <w:t xml:space="preserve">. To fill the gaps SAVR and TAVR, sutureless aortic valve replacement (SuAVR) bioprosthesis has developed to help overcome the drawbacks of SAVR and TAVR. </w:t>
      </w:r>
      <w:r w:rsidR="00B41BBD">
        <w:t xml:space="preserve"> The use of SuAVR allows shorter operating time, complete excision of the native valve and favorable hemodynamics given the sutureless valve design permitting a faster implantation time and larger effective orifice area. Multiple reports showed reduced aortic cross time (ACX), shorter cardiopulmonary bypass time (CPB) when compared to SAVR</w:t>
      </w:r>
      <w:r w:rsidR="00B41BBD">
        <w:fldChar w:fldCharType="begin"/>
      </w:r>
      <w:r w:rsidR="000528BA">
        <w:instrText xml:space="preserve"> ADDIN PAPERS2_CITATIONS &lt;citation&gt;&lt;priority&gt;8&lt;/priority&gt;&lt;uuid&gt;C5A8D97A-6D44-444D-A3D9-EB5CE5D754FD&lt;/uuid&gt;&lt;publications&gt;&lt;publication&gt;&lt;subtype&gt;400&lt;/subtype&gt;&lt;publisher&gt;Innovations: Technology and Techniques in Cardiothoracic and Vascular Surgery&lt;/publisher&gt;&lt;title&gt;The Perceval Sutureless Aortic Valve&lt;/title&gt;&lt;url&gt;http://Insights.ovid.com/crossref?an=01243895-201705000-00001&lt;/url&gt;&lt;volume&gt;12&lt;/volume&gt;&lt;publication_date&gt;99201700001200000000200000&lt;/publication_date&gt;&lt;uuid&gt;43510AD5-AF2D-4575-A903-114F7D8E5A4B&lt;/uuid&gt;&lt;type&gt;400&lt;/type&gt;&lt;number&gt;3&lt;/number&gt;&lt;subtitle&gt;Review of Outcomes, Complications, and Future Direction&lt;/subtitle&gt;&lt;doi&gt;10.1097/IMI.0000000000000372&lt;/doi&gt;&lt;startpage&gt;155&lt;/startpage&gt;&lt;endpage&gt;173&lt;/endpage&gt;&lt;bundle&gt;&lt;publication&gt;&lt;title&gt;Innovations: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Powell&lt;/lastName&gt;&lt;firstName&gt;Ramsey&lt;/firstName&gt;&lt;/author&gt;&lt;author&gt;&lt;lastName&gt;Pelletier&lt;/lastName&gt;&lt;firstName&gt;Marc&lt;/firstName&gt;&lt;middleNames&gt;P&lt;/middleNames&gt;&lt;/author&gt;&lt;author&gt;&lt;lastName&gt;Chu&lt;/lastName&gt;&lt;firstName&gt;Michael&lt;/firstName&gt;&lt;middleNames&gt;W A&lt;/middleNames&gt;&lt;/author&gt;&lt;author&gt;&lt;lastName&gt;Bouchard&lt;/lastName&gt;&lt;firstName&gt;Denis&lt;/firstName&gt;&lt;/author&gt;&lt;author&gt;&lt;lastName&gt;Melvin&lt;/lastName&gt;&lt;firstName&gt;Kevin&lt;/firstName&gt;&lt;middleNames&gt;N&lt;/middleNames&gt;&lt;/author&gt;&lt;author&gt;&lt;lastName&gt;Adams&lt;/lastName&gt;&lt;firstName&gt;Corey&lt;/firstName&gt;&lt;/author&gt;&lt;/authors&gt;&lt;/publication&gt;&lt;publication&gt;&lt;subtype&gt;400&lt;/subtype&gt;&lt;title&gt;Sutureless Perceval Aortic Valve Versus Conventional Stented Bioprostheses: Meta-Analysis of Postoperative and Midterm Results in Isolated Aortic Valve Replacement.&lt;/title&gt;&lt;url&gt;https://www.ahajournals.org/doi/10.1161/JAHA.117.006091&lt;/url&gt;&lt;volume&gt;7&lt;/volume&gt;&lt;publication_date&gt;99201802161200000000222000&lt;/publication_date&gt;&lt;uuid&gt;2D8326EF-7A0C-4314-8255-6CDB85D05583&lt;/uuid&gt;&lt;type&gt;400&lt;/type&gt;&lt;number&gt;4&lt;/number&gt;&lt;doi&gt;10.1161/JAHA.117.006091&lt;/doi&gt;&lt;institution&gt;Cardiothoracic Department, Istituto Clinico Sant'Ambrogio, Gruppo Ospedaliero San Donato, Milan, Italy.&lt;/institution&gt;&lt;startpage&gt;701&lt;/startpage&gt;&lt;bundle&gt;&lt;publication&gt;&lt;title&gt;Journal of the American Heart Association&lt;/title&gt;&lt;uuid&gt;52C1C5C8-6474-4ABD-B18B-E968DF187EE5&lt;/uuid&gt;&lt;subtype&gt;-100&lt;/subtype&gt;&lt;type&gt;-100&lt;/type&gt;&lt;/publication&gt;&lt;/bundle&gt;&lt;authors&gt;&lt;author&gt;&lt;lastName&gt;Meco&lt;/lastName&gt;&lt;firstName&gt;Massimo&lt;/firstName&gt;&lt;/author&gt;&lt;author&gt;&lt;lastName&gt;Montisci&lt;/lastName&gt;&lt;firstName&gt;Andrea&lt;/firstName&gt;&lt;/author&gt;&lt;author&gt;&lt;lastName&gt;Miceli&lt;/lastName&gt;&lt;firstName&gt;Antonio&lt;/firstName&gt;&lt;/author&gt;&lt;author&gt;&lt;lastName&gt;Panisi&lt;/lastName&gt;&lt;firstName&gt;Paolo&lt;/firstName&gt;&lt;/author&gt;&lt;author&gt;&lt;lastName&gt;Donatelli&lt;/lastName&gt;&lt;firstName&gt;Francesco&lt;/firstName&gt;&lt;/author&gt;&lt;author&gt;&lt;lastName&gt;Cirri&lt;/lastName&gt;&lt;firstName&gt;Silvia&lt;/firstName&gt;&lt;/author&gt;&lt;author&gt;&lt;lastName&gt;Ferrarini&lt;/lastName&gt;&lt;firstName&gt;Matteo&lt;/firstName&gt;&lt;/author&gt;&lt;author&gt;&lt;lastName&gt;Lio&lt;/lastName&gt;&lt;firstName&gt;Antonio&lt;/firstName&gt;&lt;/author&gt;&lt;author&gt;&lt;lastName&gt;Glauber&lt;/lastName&gt;&lt;firstName&gt;Mattia&lt;/firstName&gt;&lt;/author&gt;&lt;/authors&gt;&lt;/publication&gt;&lt;/publications&gt;&lt;cites&gt;&lt;/cites&gt;&lt;/citation&gt;</w:instrText>
      </w:r>
      <w:r w:rsidR="00B41BBD">
        <w:fldChar w:fldCharType="separate"/>
      </w:r>
      <w:r w:rsidR="000528BA">
        <w:rPr>
          <w:rFonts w:cs="Times"/>
        </w:rPr>
        <w:t>(Powell et al.; Meco, Montisci, et al.)</w:t>
      </w:r>
      <w:r w:rsidR="00B41BBD">
        <w:fldChar w:fldCharType="end"/>
      </w:r>
      <w:r w:rsidR="00B41BBD">
        <w:t>. SuAVR also facilitates use of minimally invasive surgery by further reducing ACX, CPB times and possible blood transfusion requirements</w:t>
      </w:r>
      <w:r w:rsidR="007C3343">
        <w:fldChar w:fldCharType="begin"/>
      </w:r>
      <w:r w:rsidR="000528BA">
        <w:instrText xml:space="preserve"> ADDIN PAPERS2_CITATIONS &lt;citation&gt;&lt;priority&gt;0&lt;/priority&gt;&lt;uuid&gt;38A3EB8E-FE04-4758-8EDF-87AAD59EC1F1&lt;/uuid&gt;&lt;publications&gt;&lt;publication&gt;&lt;subtype&gt;400&lt;/subtype&gt;&lt;title&gt;Aortic valve replacement through right anterior minithoracotomy: can sutureless technology improve clinical outcomes?&lt;/title&gt;&lt;url&gt;https://linkinghub.elsevier.com/retrieve/pii/S0003497514013058&lt;/url&gt;&lt;volume&gt;98&lt;/volume&gt;&lt;revision_date&gt;99201405261200000000222000&lt;/revision_date&gt;&lt;publication_date&gt;99201411001200000000220000&lt;/publication_date&gt;&lt;uuid&gt;7AA3A2B5-5B32-49A9-84BA-B95BE1515793&lt;/uuid&gt;&lt;type&gt;400&lt;/type&gt;&lt;accepted_date&gt;99201405291200000000222000&lt;/accepted_date&gt;&lt;number&gt;5&lt;/number&gt;&lt;submission_date&gt;99201401291200000000222000&lt;/submission_date&gt;&lt;doi&gt;10.1016/j.athoracsur.2014.05.092&lt;/doi&gt;&lt;institution&gt;Department of Adult Cardiac Surgery, G. Pasquinucci Heart Hospital, Gabriele Monasterio Foundation, Massa, Italy. Electronic address: drgilmanov@hotmail.it.&lt;/institution&gt;&lt;startpage&gt;1585&lt;/startpage&gt;&lt;endpage&gt;1592&lt;/endpage&gt;&lt;bundle&gt;&lt;publication&gt;&lt;title&gt;The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Gilmanov&lt;/lastName&gt;&lt;firstName&gt;Daniyar&lt;/firstName&gt;&lt;/author&gt;&lt;author&gt;&lt;lastName&gt;Miceli&lt;/lastName&gt;&lt;firstName&gt;Antonio&lt;/firstName&gt;&lt;/author&gt;&lt;author&gt;&lt;lastName&gt;Ferrarini&lt;/lastName&gt;&lt;firstName&gt;Matteo&lt;/firstName&gt;&lt;/author&gt;&lt;author&gt;&lt;lastName&gt;Farneti&lt;/lastName&gt;&lt;firstName&gt;Pierandrea&lt;/firstName&gt;&lt;/author&gt;&lt;author&gt;&lt;lastName&gt;Murzi&lt;/lastName&gt;&lt;firstName&gt;Michele&lt;/firstName&gt;&lt;/author&gt;&lt;author&gt;&lt;lastName&gt;Solinas&lt;/lastName&gt;&lt;firstName&gt;Marco&lt;/firstName&gt;&lt;/author&gt;&lt;author&gt;&lt;lastName&gt;Glauber&lt;/lastName&gt;&lt;firstName&gt;Mattia&lt;/firstName&gt;&lt;/author&gt;&lt;/authors&gt;&lt;/publication&gt;&lt;/publications&gt;&lt;cites&gt;&lt;/cites&gt;&lt;/citation&gt;</w:instrText>
      </w:r>
      <w:r w:rsidR="007C3343">
        <w:fldChar w:fldCharType="separate"/>
      </w:r>
      <w:r w:rsidR="000528BA">
        <w:rPr>
          <w:rFonts w:cs="Times"/>
        </w:rPr>
        <w:t>(Gilmanov et al.)</w:t>
      </w:r>
      <w:r w:rsidR="007C3343">
        <w:fldChar w:fldCharType="end"/>
      </w:r>
      <w:r w:rsidR="007C3343">
        <w:t>. When compared to TAVR, studies suggest better outcomes in 30-day mortality and PVL with SuAVR.</w:t>
      </w:r>
      <w:r w:rsidR="00C2397B">
        <w:t xml:space="preserve"> </w:t>
      </w:r>
      <w:r w:rsidR="00C2397B">
        <w:fldChar w:fldCharType="begin"/>
      </w:r>
      <w:r w:rsidR="000528BA">
        <w:instrText xml:space="preserve"> ADDIN PAPERS2_CITATIONS &lt;citation&gt;&lt;priority&gt;10&lt;/priority&gt;&lt;uuid&gt;5AB7621B-9100-491B-9015-D90509FD7426&lt;/uuid&gt;&lt;publications&gt;&lt;publication&gt;&lt;subtype&gt;400&lt;/subtype&gt;&lt;title&gt;Sutureless aortic valve replacement may improve early mortality compared with transcatheter aortic valve implantation: A meta-analysis of comparative studies&lt;/title&gt;&lt;url&gt;http://linkinghub.elsevier.com/retrieve/pii/S0914508715002968&lt;/url&gt;&lt;volume&gt;67&lt;/volume&gt;&lt;publication_date&gt;99201606001200000000220000&lt;/publication_date&gt;&lt;uuid&gt;6599F45D-6218-4CC7-B41C-9840F0C5B06D&lt;/uuid&gt;&lt;type&gt;400&lt;/type&gt;&lt;number&gt;6&lt;/number&gt;&lt;doi&gt;10.1016/j.jjcc.2015.09.009&lt;/doi&gt;&lt;startpage&gt;504&lt;/startpage&gt;&lt;endpage&gt;512&lt;/endpage&gt;&lt;bundle&gt;&lt;publication&gt;&lt;title&gt;Journal of Cardiology&lt;/title&gt;&lt;uuid&gt;F49F97D1-4810-4CF6-96CE-C68C206C7C03&lt;/uuid&gt;&lt;subtype&gt;-100&lt;/subtype&gt;&lt;publisher&gt;Japanese College of Cardiology (Nippon-Sinzobyo-Gakkai)&lt;/publisher&gt;&lt;type&gt;-100&lt;/type&gt;&lt;/publication&gt;&lt;/bundle&gt;&lt;authors&gt;&lt;author&gt;&lt;lastName&gt;Takagi&lt;/lastName&gt;&lt;firstName&gt;Hisato&lt;/firstName&gt;&lt;/author&gt;&lt;author&gt;&lt;lastName&gt;Umemoto&lt;/lastName&gt;&lt;firstName&gt;Takuya&lt;/firstName&gt;&lt;/author&gt;&lt;/authors&gt;&lt;/publication&gt;&lt;publication&gt;&lt;subtype&gt;400&lt;/subtype&gt;&lt;publisher&gt;Innovations: Technology and Techniques in Cardiothoracic and Vascular Surgery&lt;/publisher&gt;&lt;title&gt;The Perceval Sutureless Aortic Valve&lt;/title&gt;&lt;url&gt;http://Insights.ovid.com/crossref?an=01243895-201705000-00001&lt;/url&gt;&lt;volume&gt;12&lt;/volume&gt;&lt;publication_date&gt;99201700001200000000200000&lt;/publication_date&gt;&lt;uuid&gt;43510AD5-AF2D-4575-A903-114F7D8E5A4B&lt;/uuid&gt;&lt;type&gt;400&lt;/type&gt;&lt;number&gt;3&lt;/number&gt;&lt;subtitle&gt;Review of Outcomes, Complications, and Future Direction&lt;/subtitle&gt;&lt;doi&gt;10.1097/IMI.0000000000000372&lt;/doi&gt;&lt;startpage&gt;155&lt;/startpage&gt;&lt;endpage&gt;173&lt;/endpage&gt;&lt;bundle&gt;&lt;publication&gt;&lt;title&gt;Innovations: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Powell&lt;/lastName&gt;&lt;firstName&gt;Ramsey&lt;/firstName&gt;&lt;/author&gt;&lt;author&gt;&lt;lastName&gt;Pelletier&lt;/lastName&gt;&lt;firstName&gt;Marc&lt;/firstName&gt;&lt;middleNames&gt;P&lt;/middleNames&gt;&lt;/author&gt;&lt;author&gt;&lt;lastName&gt;Chu&lt;/lastName&gt;&lt;firstName&gt;Michael&lt;/firstName&gt;&lt;middleNames&gt;W A&lt;/middleNames&gt;&lt;/author&gt;&lt;author&gt;&lt;lastName&gt;Bouchard&lt;/lastName&gt;&lt;firstName&gt;Denis&lt;/firstName&gt;&lt;/author&gt;&lt;author&gt;&lt;lastName&gt;Melvin&lt;/lastName&gt;&lt;firstName&gt;Kevin&lt;/firstName&gt;&lt;middleNames&gt;N&lt;/middleNames&gt;&lt;/author&gt;&lt;author&gt;&lt;lastName&gt;Adams&lt;/lastName&gt;&lt;firstName&gt;Corey&lt;/firstName&gt;&lt;/author&gt;&lt;/authors&gt;&lt;/publication&gt;&lt;/publications&gt;&lt;cites&gt;&lt;/cites&gt;&lt;/citation&gt;</w:instrText>
      </w:r>
      <w:r w:rsidR="00C2397B">
        <w:fldChar w:fldCharType="separate"/>
      </w:r>
      <w:r w:rsidR="000528BA">
        <w:rPr>
          <w:rFonts w:cs="Times"/>
        </w:rPr>
        <w:t>(Takagi and Umemoto; Powell et al.)</w:t>
      </w:r>
      <w:r w:rsidR="00C2397B">
        <w:fldChar w:fldCharType="end"/>
      </w:r>
      <w:r w:rsidR="007C3343">
        <w:t>. These results are compelling to consider SuAVR as an alternative to SAVR and TAVR. However, there no current published randomized trials confirming the</w:t>
      </w:r>
      <w:r w:rsidR="00FE242C">
        <w:t xml:space="preserve"> relative</w:t>
      </w:r>
      <w:r w:rsidR="007C3343">
        <w:t xml:space="preserve"> effectiveness of SuAVR </w:t>
      </w:r>
      <w:r w:rsidR="00FE242C">
        <w:t>in comparison to SAVR or TAVR. In this thesis, we aim</w:t>
      </w:r>
      <w:r w:rsidR="00221A52">
        <w:t>ed</w:t>
      </w:r>
      <w:r w:rsidR="00FE242C">
        <w:t xml:space="preserve"> to ev</w:t>
      </w:r>
      <w:r w:rsidR="00BA2E28">
        <w:t xml:space="preserve">aluate and summarize the safety, perceptions, and </w:t>
      </w:r>
      <w:r w:rsidR="00FE242C">
        <w:t xml:space="preserve">current evidence supporting the evidence of SuAVR. </w:t>
      </w:r>
    </w:p>
    <w:p w14:paraId="5A6E0350" w14:textId="77777777" w:rsidR="00DE7FA7" w:rsidRDefault="00DE7FA7" w:rsidP="00DE7FA7">
      <w:pPr>
        <w:spacing w:line="360" w:lineRule="auto"/>
        <w:jc w:val="both"/>
      </w:pPr>
    </w:p>
    <w:p w14:paraId="498209B3" w14:textId="77777777" w:rsidR="00DE7FA7" w:rsidRDefault="00DE7FA7" w:rsidP="00DE7FA7">
      <w:pPr>
        <w:spacing w:line="360" w:lineRule="auto"/>
        <w:jc w:val="both"/>
      </w:pPr>
    </w:p>
    <w:p w14:paraId="1CBAF89D" w14:textId="77777777" w:rsidR="00DE7FA7" w:rsidRDefault="00DE7FA7" w:rsidP="00DE7FA7">
      <w:pPr>
        <w:spacing w:line="360" w:lineRule="auto"/>
        <w:jc w:val="both"/>
      </w:pPr>
    </w:p>
    <w:p w14:paraId="4BE057AE" w14:textId="77777777" w:rsidR="00DE7FA7" w:rsidRDefault="00DE7FA7" w:rsidP="00DE7FA7">
      <w:pPr>
        <w:spacing w:line="360" w:lineRule="auto"/>
        <w:jc w:val="both"/>
      </w:pPr>
    </w:p>
    <w:p w14:paraId="78909456" w14:textId="77777777" w:rsidR="00DE7FA7" w:rsidRDefault="00DE7FA7" w:rsidP="00DE7FA7">
      <w:pPr>
        <w:spacing w:line="360" w:lineRule="auto"/>
        <w:jc w:val="both"/>
      </w:pPr>
    </w:p>
    <w:p w14:paraId="5D97972F" w14:textId="77777777" w:rsidR="00DE7FA7" w:rsidRDefault="00DE7FA7" w:rsidP="00DE7FA7">
      <w:pPr>
        <w:spacing w:line="360" w:lineRule="auto"/>
        <w:jc w:val="both"/>
      </w:pPr>
    </w:p>
    <w:p w14:paraId="1B8FCE4D" w14:textId="77777777" w:rsidR="00DE7FA7" w:rsidRDefault="00DE7FA7" w:rsidP="00DE7FA7">
      <w:pPr>
        <w:spacing w:line="360" w:lineRule="auto"/>
        <w:jc w:val="both"/>
      </w:pPr>
    </w:p>
    <w:p w14:paraId="76EA2CD9" w14:textId="77777777" w:rsidR="00DE7FA7" w:rsidRDefault="00DE7FA7" w:rsidP="00DE7FA7">
      <w:pPr>
        <w:spacing w:line="360" w:lineRule="auto"/>
        <w:jc w:val="both"/>
      </w:pPr>
    </w:p>
    <w:p w14:paraId="10C7689C" w14:textId="77777777" w:rsidR="00F43609" w:rsidRDefault="00F43609" w:rsidP="00F43609">
      <w:pPr>
        <w:rPr>
          <w:b/>
          <w:bCs/>
          <w:u w:val="single"/>
        </w:rPr>
      </w:pPr>
    </w:p>
    <w:p w14:paraId="4D04F22D" w14:textId="77777777" w:rsidR="00F43609" w:rsidRDefault="00F43609" w:rsidP="00F43609">
      <w:pPr>
        <w:rPr>
          <w:b/>
          <w:bCs/>
          <w:u w:val="single"/>
        </w:rPr>
      </w:pPr>
    </w:p>
    <w:p w14:paraId="51CB8974" w14:textId="77777777" w:rsidR="00F43609" w:rsidRDefault="00F43609" w:rsidP="00F43609">
      <w:pPr>
        <w:rPr>
          <w:b/>
          <w:bCs/>
          <w:u w:val="single"/>
        </w:rPr>
      </w:pPr>
    </w:p>
    <w:p w14:paraId="08651092" w14:textId="77777777" w:rsidR="00F43609" w:rsidRDefault="00F43609" w:rsidP="00F43609">
      <w:pPr>
        <w:rPr>
          <w:b/>
          <w:bCs/>
          <w:u w:val="single"/>
        </w:rPr>
      </w:pPr>
    </w:p>
    <w:p w14:paraId="283953F5" w14:textId="77777777" w:rsidR="00F43609" w:rsidRDefault="00F43609" w:rsidP="00F43609">
      <w:pPr>
        <w:rPr>
          <w:b/>
          <w:bCs/>
          <w:u w:val="single"/>
        </w:rPr>
      </w:pPr>
    </w:p>
    <w:p w14:paraId="3A56AA35" w14:textId="77777777" w:rsidR="00193A64" w:rsidRDefault="00193A64" w:rsidP="00316346">
      <w:pPr>
        <w:pStyle w:val="Heading1"/>
      </w:pPr>
      <w:bookmarkStart w:id="7" w:name="_Toc9843426"/>
    </w:p>
    <w:p w14:paraId="29CC82AE" w14:textId="77777777" w:rsidR="00B02972" w:rsidRDefault="00F43609" w:rsidP="00316346">
      <w:pPr>
        <w:pStyle w:val="Heading1"/>
      </w:pPr>
      <w:bookmarkStart w:id="8" w:name="_Toc11575102"/>
      <w:r w:rsidRPr="00B02972">
        <w:t>Chapter 1:</w:t>
      </w:r>
      <w:bookmarkEnd w:id="7"/>
      <w:bookmarkEnd w:id="8"/>
      <w:r w:rsidRPr="00B02972">
        <w:t xml:space="preserve"> </w:t>
      </w:r>
    </w:p>
    <w:p w14:paraId="25BE155E" w14:textId="77777777" w:rsidR="00F43609" w:rsidRPr="00B02972" w:rsidRDefault="00F43609" w:rsidP="00316346">
      <w:pPr>
        <w:pStyle w:val="Heading1"/>
      </w:pPr>
      <w:bookmarkStart w:id="9" w:name="_Toc11575103"/>
      <w:r w:rsidRPr="00B02972">
        <w:t>Sutureless Aortic Valve Replacement with Perceval S bioprosthesis, Single Centre Experience.</w:t>
      </w:r>
      <w:bookmarkEnd w:id="9"/>
    </w:p>
    <w:p w14:paraId="08468DEB" w14:textId="77777777" w:rsidR="00DE7FA7" w:rsidRDefault="00DE7FA7" w:rsidP="00316346">
      <w:pPr>
        <w:pStyle w:val="Heading1"/>
      </w:pPr>
    </w:p>
    <w:p w14:paraId="15BF30E3" w14:textId="77777777" w:rsidR="00F43609" w:rsidRDefault="00F43609" w:rsidP="00DE7FA7">
      <w:pPr>
        <w:spacing w:line="360" w:lineRule="auto"/>
        <w:jc w:val="both"/>
      </w:pPr>
    </w:p>
    <w:p w14:paraId="62C33700" w14:textId="77777777" w:rsidR="00F43609" w:rsidRDefault="00F43609" w:rsidP="00DE7FA7">
      <w:pPr>
        <w:spacing w:line="360" w:lineRule="auto"/>
        <w:jc w:val="both"/>
      </w:pPr>
    </w:p>
    <w:p w14:paraId="7621E03A" w14:textId="77777777" w:rsidR="00F43609" w:rsidRDefault="00F43609" w:rsidP="00DE7FA7">
      <w:pPr>
        <w:spacing w:line="360" w:lineRule="auto"/>
        <w:jc w:val="both"/>
      </w:pPr>
    </w:p>
    <w:p w14:paraId="0CA3FA20" w14:textId="77777777" w:rsidR="00F43609" w:rsidRDefault="00F43609" w:rsidP="00DE7FA7">
      <w:pPr>
        <w:spacing w:line="360" w:lineRule="auto"/>
        <w:jc w:val="both"/>
      </w:pPr>
    </w:p>
    <w:p w14:paraId="09BF4437" w14:textId="77777777" w:rsidR="00260DCD" w:rsidRDefault="00260DCD" w:rsidP="00221A52">
      <w:pPr>
        <w:rPr>
          <w:b/>
          <w:bCs/>
        </w:rPr>
      </w:pPr>
    </w:p>
    <w:p w14:paraId="09A8BA5D" w14:textId="77777777" w:rsidR="00260DCD" w:rsidRDefault="00260DCD" w:rsidP="00221A52">
      <w:pPr>
        <w:rPr>
          <w:b/>
          <w:bCs/>
        </w:rPr>
      </w:pPr>
    </w:p>
    <w:p w14:paraId="29024718" w14:textId="77777777" w:rsidR="00260DCD" w:rsidRDefault="00260DCD" w:rsidP="00221A52">
      <w:pPr>
        <w:rPr>
          <w:b/>
          <w:bCs/>
        </w:rPr>
      </w:pPr>
    </w:p>
    <w:p w14:paraId="576E3E3B" w14:textId="77777777" w:rsidR="00260DCD" w:rsidRDefault="00260DCD" w:rsidP="00221A52">
      <w:pPr>
        <w:rPr>
          <w:b/>
          <w:bCs/>
        </w:rPr>
      </w:pPr>
    </w:p>
    <w:p w14:paraId="3B564775" w14:textId="77777777" w:rsidR="00260DCD" w:rsidRDefault="00260DCD" w:rsidP="00221A52">
      <w:pPr>
        <w:rPr>
          <w:b/>
          <w:bCs/>
        </w:rPr>
      </w:pPr>
    </w:p>
    <w:p w14:paraId="78002E2A" w14:textId="77777777" w:rsidR="00260DCD" w:rsidRDefault="00260DCD" w:rsidP="00221A52">
      <w:pPr>
        <w:rPr>
          <w:b/>
          <w:bCs/>
        </w:rPr>
      </w:pPr>
    </w:p>
    <w:p w14:paraId="39F7F938" w14:textId="77777777" w:rsidR="006C4412" w:rsidRDefault="006C4412" w:rsidP="00221A52">
      <w:pPr>
        <w:rPr>
          <w:b/>
          <w:bCs/>
        </w:rPr>
      </w:pPr>
    </w:p>
    <w:p w14:paraId="7920ABD6" w14:textId="77777777" w:rsidR="006C4412" w:rsidRDefault="006C4412" w:rsidP="00221A52">
      <w:pPr>
        <w:rPr>
          <w:b/>
          <w:bCs/>
        </w:rPr>
      </w:pPr>
    </w:p>
    <w:p w14:paraId="756D306B" w14:textId="77777777" w:rsidR="006C4412" w:rsidRDefault="006C4412" w:rsidP="00221A52">
      <w:pPr>
        <w:rPr>
          <w:b/>
          <w:bCs/>
        </w:rPr>
      </w:pPr>
    </w:p>
    <w:p w14:paraId="78E7667D" w14:textId="77777777" w:rsidR="006C4412" w:rsidRDefault="006C4412" w:rsidP="00221A52">
      <w:pPr>
        <w:rPr>
          <w:b/>
          <w:bCs/>
        </w:rPr>
      </w:pPr>
    </w:p>
    <w:p w14:paraId="6053BFB8" w14:textId="77777777" w:rsidR="006C4412" w:rsidRDefault="006C4412" w:rsidP="00221A52">
      <w:pPr>
        <w:rPr>
          <w:b/>
          <w:bCs/>
        </w:rPr>
      </w:pPr>
    </w:p>
    <w:p w14:paraId="07EEEEDB" w14:textId="77777777" w:rsidR="006C4412" w:rsidRDefault="006C4412" w:rsidP="00221A52">
      <w:pPr>
        <w:rPr>
          <w:b/>
          <w:bCs/>
        </w:rPr>
      </w:pPr>
    </w:p>
    <w:p w14:paraId="744E0872" w14:textId="77777777" w:rsidR="006C4412" w:rsidRDefault="006C4412" w:rsidP="00221A52">
      <w:pPr>
        <w:rPr>
          <w:b/>
          <w:bCs/>
        </w:rPr>
      </w:pPr>
    </w:p>
    <w:p w14:paraId="70A6E2CA" w14:textId="77777777" w:rsidR="006C4412" w:rsidRDefault="006C4412" w:rsidP="00221A52">
      <w:pPr>
        <w:rPr>
          <w:b/>
          <w:bCs/>
        </w:rPr>
      </w:pPr>
    </w:p>
    <w:p w14:paraId="4D575672" w14:textId="77777777" w:rsidR="003B0AA0" w:rsidRDefault="003B0AA0" w:rsidP="00221A52">
      <w:pPr>
        <w:rPr>
          <w:b/>
          <w:bCs/>
        </w:rPr>
      </w:pPr>
      <w:r>
        <w:rPr>
          <w:b/>
          <w:bCs/>
        </w:rPr>
        <w:br w:type="page"/>
      </w:r>
    </w:p>
    <w:p w14:paraId="2A9C1F05" w14:textId="77777777" w:rsidR="00221A52" w:rsidRPr="00943234" w:rsidRDefault="00221A52" w:rsidP="00221A52">
      <w:pPr>
        <w:rPr>
          <w:b/>
          <w:bCs/>
        </w:rPr>
      </w:pPr>
      <w:r w:rsidRPr="00943234">
        <w:rPr>
          <w:b/>
          <w:bCs/>
        </w:rPr>
        <w:lastRenderedPageBreak/>
        <w:t>Sutureless Aortic Valve Replacement with Perceval bioprosthesis, Single Centre Experience.</w:t>
      </w:r>
    </w:p>
    <w:p w14:paraId="425EC0DB" w14:textId="77777777" w:rsidR="00221A52" w:rsidRDefault="00221A52" w:rsidP="00221A52"/>
    <w:p w14:paraId="48197AAF" w14:textId="02E97E1E" w:rsidR="00221A52" w:rsidRPr="00A02590" w:rsidRDefault="00221A52" w:rsidP="00221A52">
      <w:pPr>
        <w:jc w:val="both"/>
        <w:rPr>
          <w:vertAlign w:val="superscript"/>
        </w:rPr>
      </w:pPr>
      <w:r w:rsidRPr="00A02590">
        <w:t>Ahmad Makhdoum</w:t>
      </w:r>
      <w:r w:rsidRPr="00A02590">
        <w:rPr>
          <w:vertAlign w:val="superscript"/>
        </w:rPr>
        <w:t>1,2</w:t>
      </w:r>
      <w:r w:rsidRPr="00A02590">
        <w:t>, Alex Koziarz</w:t>
      </w:r>
      <w:r w:rsidRPr="00A02590">
        <w:rPr>
          <w:vertAlign w:val="superscript"/>
        </w:rPr>
        <w:t>2</w:t>
      </w:r>
      <w:r w:rsidRPr="00A02590">
        <w:t>, Arjun Pandey</w:t>
      </w:r>
      <w:r w:rsidRPr="00A02590">
        <w:rPr>
          <w:vertAlign w:val="superscript"/>
        </w:rPr>
        <w:t>1</w:t>
      </w:r>
      <w:r w:rsidRPr="00A02590">
        <w:t>, Seleman Reza</w:t>
      </w:r>
      <w:r w:rsidRPr="00A02590">
        <w:rPr>
          <w:vertAlign w:val="superscript"/>
        </w:rPr>
        <w:t>1</w:t>
      </w:r>
      <w:r w:rsidRPr="00A02590">
        <w:t xml:space="preserve">, </w:t>
      </w:r>
      <w:r w:rsidR="00827D7C">
        <w:t xml:space="preserve">Ali Alsagheir, </w:t>
      </w:r>
      <w:r w:rsidRPr="00A02590">
        <w:t>Arjan Dhoot</w:t>
      </w:r>
      <w:r w:rsidRPr="00A02590">
        <w:rPr>
          <w:vertAlign w:val="superscript"/>
        </w:rPr>
        <w:t>2</w:t>
      </w:r>
      <w:r w:rsidRPr="00A02590">
        <w:t>, Emilie Belley-Cote</w:t>
      </w:r>
      <w:r w:rsidRPr="00A02590">
        <w:rPr>
          <w:vertAlign w:val="superscript"/>
        </w:rPr>
        <w:t>1</w:t>
      </w:r>
      <w:r w:rsidRPr="00A02590">
        <w:t>, Kevin Teoh</w:t>
      </w:r>
      <w:r w:rsidRPr="00A02590">
        <w:rPr>
          <w:vertAlign w:val="superscript"/>
        </w:rPr>
        <w:t>3</w:t>
      </w:r>
      <w:r w:rsidRPr="00A02590">
        <w:t>, Waleed Alhazzani</w:t>
      </w:r>
      <w:r w:rsidRPr="00A02590">
        <w:rPr>
          <w:vertAlign w:val="superscript"/>
        </w:rPr>
        <w:t>1,4</w:t>
      </w:r>
      <w:r w:rsidRPr="00A02590">
        <w:t>, Andre Lamy</w:t>
      </w:r>
      <w:r w:rsidRPr="00A02590">
        <w:rPr>
          <w:vertAlign w:val="superscript"/>
        </w:rPr>
        <w:t>1</w:t>
      </w:r>
      <w:r w:rsidRPr="00A02590">
        <w:t>, Bobby Yanagawa</w:t>
      </w:r>
      <w:r w:rsidRPr="00A02590">
        <w:rPr>
          <w:vertAlign w:val="superscript"/>
        </w:rPr>
        <w:t>2</w:t>
      </w:r>
      <w:r w:rsidRPr="00A02590">
        <w:t>, Richard Whitlock</w:t>
      </w:r>
      <w:r w:rsidRPr="00A02590">
        <w:rPr>
          <w:vertAlign w:val="superscript"/>
        </w:rPr>
        <w:t>1,5</w:t>
      </w:r>
    </w:p>
    <w:p w14:paraId="14845F59" w14:textId="77777777" w:rsidR="00221A52" w:rsidRPr="00A02590" w:rsidRDefault="00221A52" w:rsidP="00221A52">
      <w:pPr>
        <w:jc w:val="both"/>
        <w:rPr>
          <w:vertAlign w:val="superscript"/>
        </w:rPr>
      </w:pPr>
    </w:p>
    <w:p w14:paraId="354A8FA8" w14:textId="77777777" w:rsidR="00221A52" w:rsidRPr="00A02590" w:rsidRDefault="00221A52" w:rsidP="00221A52">
      <w:pPr>
        <w:pStyle w:val="CommentText"/>
        <w:numPr>
          <w:ilvl w:val="0"/>
          <w:numId w:val="18"/>
        </w:numPr>
        <w:jc w:val="both"/>
        <w:rPr>
          <w:rFonts w:ascii="Times" w:hAnsi="Times"/>
        </w:rPr>
      </w:pPr>
      <w:r w:rsidRPr="00A02590">
        <w:rPr>
          <w:rFonts w:ascii="Times" w:hAnsi="Times"/>
        </w:rPr>
        <w:t>Population Research Health Institute, McMaster University, Hamilton, Canada.</w:t>
      </w:r>
    </w:p>
    <w:p w14:paraId="0875EDF6" w14:textId="77777777" w:rsidR="00221A52" w:rsidRPr="00A02590" w:rsidRDefault="00221A52" w:rsidP="00221A52">
      <w:pPr>
        <w:pStyle w:val="CommentText"/>
        <w:numPr>
          <w:ilvl w:val="0"/>
          <w:numId w:val="18"/>
        </w:numPr>
        <w:jc w:val="both"/>
        <w:rPr>
          <w:rFonts w:ascii="Times" w:hAnsi="Times"/>
        </w:rPr>
      </w:pPr>
      <w:r w:rsidRPr="00A02590">
        <w:rPr>
          <w:rFonts w:ascii="Times" w:hAnsi="Times"/>
        </w:rPr>
        <w:t>Division of Cardiac Surgery, St. Michael’s Hospital, University of Toronto, Toronto, Canada.</w:t>
      </w:r>
    </w:p>
    <w:p w14:paraId="2F36A63F" w14:textId="77777777" w:rsidR="00221A52" w:rsidRPr="00A02590" w:rsidRDefault="00221A52" w:rsidP="00221A52">
      <w:pPr>
        <w:pStyle w:val="CommentText"/>
        <w:numPr>
          <w:ilvl w:val="0"/>
          <w:numId w:val="18"/>
        </w:numPr>
        <w:jc w:val="both"/>
        <w:rPr>
          <w:rFonts w:ascii="Times" w:hAnsi="Times"/>
        </w:rPr>
      </w:pPr>
      <w:r w:rsidRPr="00A02590">
        <w:rPr>
          <w:rFonts w:ascii="Times" w:hAnsi="Times"/>
        </w:rPr>
        <w:t>Southlake Regional Health Sciences Centre, Newmarket, Ontario, Canada.</w:t>
      </w:r>
    </w:p>
    <w:p w14:paraId="5E949B59" w14:textId="77777777" w:rsidR="00221A52" w:rsidRPr="00A02590" w:rsidRDefault="00221A52" w:rsidP="00221A52">
      <w:pPr>
        <w:pStyle w:val="CommentText"/>
        <w:numPr>
          <w:ilvl w:val="0"/>
          <w:numId w:val="18"/>
        </w:numPr>
        <w:jc w:val="both"/>
        <w:rPr>
          <w:rFonts w:ascii="Times" w:hAnsi="Times"/>
        </w:rPr>
      </w:pPr>
      <w:r w:rsidRPr="00A02590">
        <w:rPr>
          <w:rFonts w:ascii="Times" w:hAnsi="Times"/>
        </w:rPr>
        <w:t>Division of Critical Care, Department of Medicine, McMaster University, Hamilton, Ontario, Canada.</w:t>
      </w:r>
    </w:p>
    <w:p w14:paraId="061884B8" w14:textId="77777777" w:rsidR="00221A52" w:rsidRPr="00A02590" w:rsidRDefault="00221A52" w:rsidP="00221A52">
      <w:pPr>
        <w:pStyle w:val="CommentText"/>
        <w:numPr>
          <w:ilvl w:val="0"/>
          <w:numId w:val="18"/>
        </w:numPr>
        <w:jc w:val="both"/>
        <w:rPr>
          <w:rFonts w:ascii="Times" w:hAnsi="Times"/>
        </w:rPr>
      </w:pPr>
      <w:r w:rsidRPr="00A02590">
        <w:rPr>
          <w:rFonts w:ascii="Times" w:hAnsi="Times"/>
        </w:rPr>
        <w:t xml:space="preserve">Division of Cardiac Surgery, Department of Surgery, McMaster University, Hamilton, Ontario, Canada. </w:t>
      </w:r>
    </w:p>
    <w:p w14:paraId="75A84315" w14:textId="77777777" w:rsidR="00221A52" w:rsidRPr="00A02590" w:rsidRDefault="00221A52" w:rsidP="00221A52">
      <w:pPr>
        <w:jc w:val="both"/>
      </w:pPr>
    </w:p>
    <w:p w14:paraId="53227E54" w14:textId="77777777" w:rsidR="00221A52" w:rsidRPr="00A02590" w:rsidRDefault="00221A52" w:rsidP="00221A52">
      <w:pPr>
        <w:jc w:val="both"/>
        <w:rPr>
          <w:b/>
        </w:rPr>
      </w:pPr>
      <w:r w:rsidRPr="00A02590">
        <w:rPr>
          <w:b/>
        </w:rPr>
        <w:t>Corresponding Author:</w:t>
      </w:r>
    </w:p>
    <w:p w14:paraId="6D554689" w14:textId="77777777" w:rsidR="00221A52" w:rsidRPr="00A02590" w:rsidRDefault="00221A52" w:rsidP="00221A52">
      <w:pPr>
        <w:jc w:val="both"/>
        <w:rPr>
          <w:lang w:val="en-CA"/>
        </w:rPr>
      </w:pPr>
      <w:r w:rsidRPr="00A02590">
        <w:rPr>
          <w:lang w:val="en-CA"/>
        </w:rPr>
        <w:t>Richard P Whitlock, MD, PhD</w:t>
      </w:r>
    </w:p>
    <w:p w14:paraId="7B7FF6CB" w14:textId="77777777" w:rsidR="00221A52" w:rsidRPr="00A02590" w:rsidRDefault="00221A52" w:rsidP="00221A52">
      <w:pPr>
        <w:jc w:val="both"/>
        <w:rPr>
          <w:lang w:val="en-CA"/>
        </w:rPr>
      </w:pPr>
      <w:r w:rsidRPr="00A02590">
        <w:rPr>
          <w:lang w:val="en-CA"/>
        </w:rPr>
        <w:t>David Braley Cardiac, Vascular and Stroke Research Institute</w:t>
      </w:r>
    </w:p>
    <w:p w14:paraId="772BC1DA" w14:textId="77777777" w:rsidR="00221A52" w:rsidRPr="00A02590" w:rsidRDefault="00221A52" w:rsidP="00221A52">
      <w:pPr>
        <w:jc w:val="both"/>
        <w:rPr>
          <w:lang w:val="en-CA"/>
        </w:rPr>
      </w:pPr>
      <w:r w:rsidRPr="00A02590">
        <w:rPr>
          <w:lang w:val="en-CA"/>
        </w:rPr>
        <w:t xml:space="preserve">Room 1C1-5B, 237 Barton Street East, </w:t>
      </w:r>
    </w:p>
    <w:p w14:paraId="64B8CEFD" w14:textId="77777777" w:rsidR="00221A52" w:rsidRPr="00A02590" w:rsidRDefault="00221A52" w:rsidP="00221A52">
      <w:pPr>
        <w:jc w:val="both"/>
        <w:rPr>
          <w:lang w:val="en-CA"/>
        </w:rPr>
      </w:pPr>
      <w:r w:rsidRPr="00A02590">
        <w:rPr>
          <w:lang w:val="en-CA"/>
        </w:rPr>
        <w:t>Hamilton Ontario L8L 2X2</w:t>
      </w:r>
    </w:p>
    <w:p w14:paraId="20E9B76C" w14:textId="77777777" w:rsidR="00221A52" w:rsidRPr="00A02590" w:rsidRDefault="00221A52" w:rsidP="00221A52">
      <w:pPr>
        <w:jc w:val="both"/>
        <w:rPr>
          <w:lang w:val="en-CA"/>
        </w:rPr>
      </w:pPr>
      <w:r w:rsidRPr="00A02590">
        <w:rPr>
          <w:lang w:val="en-CA"/>
        </w:rPr>
        <w:t xml:space="preserve">Phone: 905 527 4322 ext. 40306 </w:t>
      </w:r>
    </w:p>
    <w:p w14:paraId="412E7936" w14:textId="77777777" w:rsidR="00221A52" w:rsidRDefault="00221A52" w:rsidP="00221A52">
      <w:pPr>
        <w:jc w:val="both"/>
        <w:rPr>
          <w:lang w:val="en-CA"/>
        </w:rPr>
      </w:pPr>
      <w:r w:rsidRPr="00A02590">
        <w:rPr>
          <w:lang w:val="en-CA"/>
        </w:rPr>
        <w:t xml:space="preserve">Email: </w:t>
      </w:r>
      <w:hyperlink r:id="rId13" w:history="1">
        <w:r w:rsidRPr="00A02590">
          <w:rPr>
            <w:lang w:val="en-CA"/>
          </w:rPr>
          <w:t>Richard.Whitlock@phri.ca</w:t>
        </w:r>
      </w:hyperlink>
    </w:p>
    <w:p w14:paraId="2EECD154" w14:textId="77777777" w:rsidR="00221A52" w:rsidRPr="00A02590" w:rsidRDefault="00221A52" w:rsidP="00221A52">
      <w:pPr>
        <w:jc w:val="both"/>
        <w:rPr>
          <w:lang w:val="en-CA"/>
        </w:rPr>
      </w:pPr>
    </w:p>
    <w:p w14:paraId="4E274CA5" w14:textId="77777777" w:rsidR="00221A52" w:rsidRDefault="00221A52" w:rsidP="00221A52">
      <w:pPr>
        <w:jc w:val="both"/>
      </w:pPr>
      <w:r>
        <w:t>Key words: Aortic stenosis, Sutureless aortic valve replacement, Perceval</w:t>
      </w:r>
    </w:p>
    <w:p w14:paraId="54B43A92" w14:textId="77777777" w:rsidR="00221A52" w:rsidRDefault="00221A52" w:rsidP="00221A52">
      <w:pPr>
        <w:spacing w:line="360" w:lineRule="auto"/>
        <w:jc w:val="both"/>
        <w:rPr>
          <w:lang w:val="en-CA"/>
        </w:rPr>
      </w:pPr>
    </w:p>
    <w:p w14:paraId="2137CAB5" w14:textId="77777777" w:rsidR="00221A52" w:rsidRPr="00A02590" w:rsidRDefault="00221A52" w:rsidP="00221A52">
      <w:pPr>
        <w:spacing w:line="360" w:lineRule="auto"/>
        <w:jc w:val="both"/>
        <w:rPr>
          <w:lang w:val="en-CA"/>
        </w:rPr>
      </w:pPr>
      <w:r w:rsidRPr="00A02590">
        <w:rPr>
          <w:lang w:val="en-CA"/>
        </w:rPr>
        <w:t>Financial Support: We conducted this study without financial support. Dr. Whitlock is supported by a mid-career award from the Heart and Stroke Foundation of Canada.</w:t>
      </w:r>
    </w:p>
    <w:p w14:paraId="74684928" w14:textId="77777777" w:rsidR="00221A52" w:rsidRDefault="00221A52" w:rsidP="00221A52">
      <w:pPr>
        <w:spacing w:line="360" w:lineRule="auto"/>
        <w:jc w:val="both"/>
        <w:rPr>
          <w:lang w:val="en-CA"/>
        </w:rPr>
      </w:pPr>
    </w:p>
    <w:p w14:paraId="5FCB87B4" w14:textId="77777777" w:rsidR="00221A52" w:rsidRPr="00A02590" w:rsidRDefault="00221A52" w:rsidP="00221A52">
      <w:pPr>
        <w:spacing w:line="360" w:lineRule="auto"/>
        <w:jc w:val="both"/>
        <w:rPr>
          <w:lang w:val="en-CA"/>
        </w:rPr>
      </w:pPr>
      <w:r w:rsidRPr="00A02590">
        <w:rPr>
          <w:lang w:val="en-CA"/>
        </w:rPr>
        <w:t>Conflict of Interests: None.</w:t>
      </w:r>
    </w:p>
    <w:p w14:paraId="1E21EE1E" w14:textId="77777777" w:rsidR="00221A52" w:rsidRPr="00A02590" w:rsidRDefault="00221A52" w:rsidP="00221A52">
      <w:pPr>
        <w:jc w:val="both"/>
      </w:pPr>
    </w:p>
    <w:p w14:paraId="16B8B3B1" w14:textId="77777777" w:rsidR="00221A52" w:rsidRPr="00EA53B5" w:rsidRDefault="00221A52" w:rsidP="00221A52"/>
    <w:p w14:paraId="46D24905" w14:textId="77777777" w:rsidR="00221A52" w:rsidRPr="00EA53B5" w:rsidRDefault="00221A52" w:rsidP="00221A52"/>
    <w:p w14:paraId="0C4815BE" w14:textId="77777777" w:rsidR="00221A52" w:rsidRDefault="00221A52" w:rsidP="00221A52">
      <w:pPr>
        <w:rPr>
          <w:b/>
          <w:bCs/>
        </w:rPr>
      </w:pPr>
    </w:p>
    <w:p w14:paraId="4476D418" w14:textId="77777777" w:rsidR="00221A52" w:rsidRDefault="00221A52" w:rsidP="00221A52">
      <w:pPr>
        <w:rPr>
          <w:b/>
          <w:bCs/>
        </w:rPr>
      </w:pPr>
    </w:p>
    <w:p w14:paraId="1DB36DCB" w14:textId="77777777" w:rsidR="00221A52" w:rsidRDefault="00221A52" w:rsidP="00221A52">
      <w:pPr>
        <w:rPr>
          <w:b/>
          <w:bCs/>
        </w:rPr>
      </w:pPr>
    </w:p>
    <w:p w14:paraId="0787CCC2" w14:textId="77777777" w:rsidR="00221A52" w:rsidRDefault="00221A52" w:rsidP="00221A52">
      <w:pPr>
        <w:rPr>
          <w:b/>
          <w:bCs/>
        </w:rPr>
      </w:pPr>
    </w:p>
    <w:p w14:paraId="7FC6D0F1" w14:textId="77777777" w:rsidR="00DE5E3D" w:rsidRDefault="00DE5E3D" w:rsidP="00221A52">
      <w:pPr>
        <w:rPr>
          <w:b/>
          <w:bCs/>
        </w:rPr>
      </w:pPr>
    </w:p>
    <w:p w14:paraId="094A9CAC" w14:textId="77777777" w:rsidR="00221A52" w:rsidRDefault="00221A52" w:rsidP="00316346">
      <w:pPr>
        <w:pStyle w:val="Heading1"/>
      </w:pPr>
    </w:p>
    <w:p w14:paraId="0E69345A" w14:textId="77777777" w:rsidR="00221A52" w:rsidRPr="009954F2" w:rsidRDefault="00221A52" w:rsidP="00316346">
      <w:pPr>
        <w:pStyle w:val="Heading1"/>
      </w:pPr>
      <w:bookmarkStart w:id="10" w:name="_Toc11575104"/>
      <w:r w:rsidRPr="009954F2">
        <w:t>Abstract</w:t>
      </w:r>
      <w:bookmarkEnd w:id="10"/>
    </w:p>
    <w:p w14:paraId="750A0735" w14:textId="77777777" w:rsidR="00221A52" w:rsidRPr="008A383A" w:rsidRDefault="00221A52" w:rsidP="00F87949">
      <w:pPr>
        <w:pStyle w:val="Heading2"/>
      </w:pPr>
      <w:bookmarkStart w:id="11" w:name="_Toc11575105"/>
      <w:r w:rsidRPr="008A383A">
        <w:t>Introduction</w:t>
      </w:r>
      <w:bookmarkEnd w:id="11"/>
    </w:p>
    <w:p w14:paraId="1CC36408" w14:textId="77777777" w:rsidR="00221A52" w:rsidRPr="00EA53B5" w:rsidRDefault="001F4744" w:rsidP="00D16C21">
      <w:pPr>
        <w:spacing w:line="480" w:lineRule="auto"/>
        <w:jc w:val="both"/>
      </w:pPr>
      <w:r>
        <w:t xml:space="preserve">    </w:t>
      </w:r>
      <w:r w:rsidR="00221A52">
        <w:t xml:space="preserve">Sutureless aortic valve replacement (SuAVR) has emerged as a potential alternative to conventional aortic valve replacement (SAVR) and transcatheter aortic valve replacement (TAVR). The purpose of this study is to evaluate and report the immediate outcomes of SuAVR using the Perceval device. </w:t>
      </w:r>
    </w:p>
    <w:p w14:paraId="0EE1506A" w14:textId="77777777" w:rsidR="00221A52" w:rsidRPr="00A02590" w:rsidRDefault="00221A52" w:rsidP="00F87949">
      <w:pPr>
        <w:pStyle w:val="Heading2"/>
      </w:pPr>
      <w:bookmarkStart w:id="12" w:name="_Toc11575106"/>
      <w:r w:rsidRPr="00A02590">
        <w:t>Methods/Results</w:t>
      </w:r>
      <w:bookmarkEnd w:id="12"/>
      <w:r w:rsidRPr="00A02590">
        <w:t xml:space="preserve"> </w:t>
      </w:r>
    </w:p>
    <w:p w14:paraId="74D6AD40" w14:textId="77777777" w:rsidR="00221A52" w:rsidRPr="00EA53B5" w:rsidRDefault="001F4744" w:rsidP="005402AE">
      <w:pPr>
        <w:spacing w:line="480" w:lineRule="auto"/>
        <w:jc w:val="both"/>
      </w:pPr>
      <w:r>
        <w:t xml:space="preserve">    </w:t>
      </w:r>
      <w:r w:rsidR="00221A52" w:rsidRPr="00EA53B5">
        <w:t>Between December 2012 and March 2018, 415 patients underwent aortic valve replacement using the Perceval bioprosthesis</w:t>
      </w:r>
      <w:r w:rsidR="00221A52">
        <w:t xml:space="preserve"> at </w:t>
      </w:r>
      <w:r w:rsidR="00221A52" w:rsidRPr="00736B6B">
        <w:t>Southlake Regional Health Sciences Centre</w:t>
      </w:r>
      <w:r w:rsidR="005B1E17">
        <w:t xml:space="preserve"> were reviewed retrospectively</w:t>
      </w:r>
      <w:r w:rsidR="00221A52">
        <w:t xml:space="preserve">. </w:t>
      </w:r>
      <w:r w:rsidR="00DD5944">
        <w:t>The m</w:t>
      </w:r>
      <w:r w:rsidR="00221A52" w:rsidRPr="00EA53B5">
        <w:t xml:space="preserve">ean age </w:t>
      </w:r>
      <w:r w:rsidR="00DD5944">
        <w:t xml:space="preserve">of the patients </w:t>
      </w:r>
      <w:r w:rsidR="00221A52" w:rsidRPr="00EA53B5">
        <w:t xml:space="preserve">was 77±8 years and 61% of patients were male. The mean left ventricular ejection fraction was 57±9%. </w:t>
      </w:r>
      <w:r w:rsidR="00221A52">
        <w:t xml:space="preserve">The mean STS score was 9.2±2.7%. </w:t>
      </w:r>
      <w:r w:rsidR="00221A52" w:rsidRPr="00EA53B5">
        <w:t>The mean preoperative aortic valve mean gradient and aortic valve area were 44±15 mm</w:t>
      </w:r>
      <w:r w:rsidR="00221A52">
        <w:t>H</w:t>
      </w:r>
      <w:r w:rsidR="00221A52" w:rsidRPr="00EA53B5">
        <w:t>g and 0.8±0.2 cm</w:t>
      </w:r>
      <w:r w:rsidR="00221A52">
        <w:rPr>
          <w:vertAlign w:val="superscript"/>
        </w:rPr>
        <w:t>2</w:t>
      </w:r>
      <w:r w:rsidR="00221A52">
        <w:t xml:space="preserve"> respectively</w:t>
      </w:r>
      <w:r w:rsidR="00221A52" w:rsidRPr="00EA53B5">
        <w:t>.</w:t>
      </w:r>
      <w:r w:rsidR="00221A52">
        <w:t xml:space="preserve"> </w:t>
      </w:r>
      <w:r w:rsidR="00221A52" w:rsidRPr="00EA53B5">
        <w:t>There were no intraoperative deaths</w:t>
      </w:r>
      <w:r w:rsidR="00221A52">
        <w:t xml:space="preserve">. </w:t>
      </w:r>
      <w:r w:rsidR="00221A52" w:rsidRPr="00EA53B5">
        <w:t>Isolated AVR w</w:t>
      </w:r>
      <w:r w:rsidR="00221A52">
        <w:t>as</w:t>
      </w:r>
      <w:r w:rsidR="00221A52" w:rsidRPr="00EA53B5">
        <w:t xml:space="preserve"> performed in </w:t>
      </w:r>
      <w:r w:rsidR="00221A52">
        <w:t xml:space="preserve">196 </w:t>
      </w:r>
      <w:r w:rsidR="00221A52" w:rsidRPr="00EA53B5">
        <w:t>patients (</w:t>
      </w:r>
      <w:r w:rsidR="00221A52">
        <w:t>47</w:t>
      </w:r>
      <w:r w:rsidR="00221A52" w:rsidRPr="00EA53B5">
        <w:t>%) and concomitant</w:t>
      </w:r>
      <w:r w:rsidR="00221A52">
        <w:t xml:space="preserve"> procedures were done in 219</w:t>
      </w:r>
      <w:r w:rsidR="00221A52" w:rsidRPr="00EA53B5">
        <w:t xml:space="preserve"> patients (</w:t>
      </w:r>
      <w:r w:rsidR="00221A52">
        <w:t>53</w:t>
      </w:r>
      <w:r w:rsidR="00221A52" w:rsidRPr="00EA53B5">
        <w:t>%)</w:t>
      </w:r>
      <w:r w:rsidR="00221A52">
        <w:t xml:space="preserve">. </w:t>
      </w:r>
      <w:r w:rsidR="00221A52" w:rsidRPr="00EA53B5">
        <w:t xml:space="preserve">Median duration of </w:t>
      </w:r>
      <w:r w:rsidR="00221A52">
        <w:t>cross clamp (ACX)</w:t>
      </w:r>
      <w:r w:rsidR="00221A52" w:rsidRPr="00EA53B5">
        <w:t xml:space="preserve"> and </w:t>
      </w:r>
      <w:r w:rsidR="00221A52">
        <w:t>cardiopulmonary bypass (CPB)</w:t>
      </w:r>
      <w:r w:rsidR="00221A52" w:rsidRPr="00EA53B5">
        <w:t xml:space="preserve"> for isolated procedure</w:t>
      </w:r>
      <w:r w:rsidR="00221A52">
        <w:t>s</w:t>
      </w:r>
      <w:r w:rsidR="00221A52" w:rsidRPr="00EA53B5">
        <w:t xml:space="preserve"> w</w:t>
      </w:r>
      <w:r w:rsidR="00221A52">
        <w:t>ere 49 minutes (interquartile range (IQR):37-</w:t>
      </w:r>
      <w:r w:rsidR="00221A52" w:rsidRPr="00EA53B5">
        <w:t>61) and 66 minutes (</w:t>
      </w:r>
      <w:r w:rsidR="00221A52">
        <w:t>IQR:</w:t>
      </w:r>
      <w:r w:rsidR="00221A52" w:rsidRPr="00EA53B5">
        <w:t xml:space="preserve"> 50-84) respectively, whereas for concomitant procedure</w:t>
      </w:r>
      <w:r w:rsidR="00221A52">
        <w:t>s</w:t>
      </w:r>
      <w:r w:rsidR="00221A52" w:rsidRPr="00EA53B5">
        <w:t>, the ACX and CPB times were 86 minutes (</w:t>
      </w:r>
      <w:r w:rsidR="00221A52">
        <w:t>IQR</w:t>
      </w:r>
      <w:r w:rsidR="00221A52" w:rsidRPr="00EA53B5">
        <w:t>: 69-103) and 103 minutes (</w:t>
      </w:r>
      <w:r w:rsidR="00221A52">
        <w:t>IQR</w:t>
      </w:r>
      <w:r w:rsidR="00221A52" w:rsidRPr="00EA53B5">
        <w:t>: 83-125). In-hospital mortality was 3%</w:t>
      </w:r>
      <w:r w:rsidR="00221A52">
        <w:t xml:space="preserve"> (12/415). </w:t>
      </w:r>
      <w:r w:rsidR="00221A52" w:rsidRPr="00EA53B5">
        <w:t>The median hospital length of stay was 7 days (</w:t>
      </w:r>
      <w:r w:rsidR="00221A52">
        <w:t>IQR</w:t>
      </w:r>
      <w:r w:rsidR="00221A52" w:rsidRPr="00EA53B5">
        <w:t>: 5-9)</w:t>
      </w:r>
      <w:r w:rsidR="00221A52">
        <w:t xml:space="preserve">. Five patients had postoperative stroke (1.2%). The rate of permanent pacemaker implantation was 12% (50/415). Hemodynamic performance improved significantly on discharge when compared to baseline with a mean aortic valve mean gradient of 13±5 mmHg (p=&lt;0.001). There were no cases with more than trivial paravalvular leaks reported. </w:t>
      </w:r>
    </w:p>
    <w:p w14:paraId="6AC159AC" w14:textId="77777777" w:rsidR="006C4412" w:rsidRDefault="006C4412" w:rsidP="005402AE">
      <w:pPr>
        <w:spacing w:line="480" w:lineRule="auto"/>
        <w:rPr>
          <w:b/>
          <w:bCs/>
        </w:rPr>
      </w:pPr>
    </w:p>
    <w:p w14:paraId="169A0B35" w14:textId="77777777" w:rsidR="006C4412" w:rsidRDefault="006C4412" w:rsidP="005402AE">
      <w:pPr>
        <w:spacing w:line="480" w:lineRule="auto"/>
        <w:rPr>
          <w:b/>
          <w:bCs/>
        </w:rPr>
      </w:pPr>
    </w:p>
    <w:p w14:paraId="2EAC9D10" w14:textId="77777777" w:rsidR="00221A52" w:rsidRPr="00A02590" w:rsidRDefault="00221A52" w:rsidP="00F87949">
      <w:pPr>
        <w:pStyle w:val="Heading2"/>
      </w:pPr>
      <w:bookmarkStart w:id="13" w:name="_Toc11575107"/>
      <w:r w:rsidRPr="00A02590">
        <w:lastRenderedPageBreak/>
        <w:t>Conclusion</w:t>
      </w:r>
      <w:bookmarkEnd w:id="13"/>
      <w:r w:rsidRPr="00A02590">
        <w:t xml:space="preserve"> </w:t>
      </w:r>
    </w:p>
    <w:p w14:paraId="2F123A1E" w14:textId="77777777" w:rsidR="00221A52" w:rsidRPr="00EA53B5" w:rsidRDefault="001F4744" w:rsidP="005402AE">
      <w:pPr>
        <w:spacing w:line="480" w:lineRule="auto"/>
      </w:pPr>
      <w:r>
        <w:t xml:space="preserve">    </w:t>
      </w:r>
      <w:r w:rsidR="00221A52">
        <w:t>SuAVR is associated with excellent post-operative hemodynamic and clinical outcomes. SuAVR is safe and effective alternative to SAVR and TAVR in high risk patients.</w:t>
      </w:r>
    </w:p>
    <w:p w14:paraId="694C596D" w14:textId="77777777" w:rsidR="00221A52" w:rsidRPr="00EA53B5" w:rsidRDefault="00221A52" w:rsidP="005402AE">
      <w:pPr>
        <w:spacing w:line="480" w:lineRule="auto"/>
      </w:pPr>
    </w:p>
    <w:p w14:paraId="310FA435" w14:textId="77777777" w:rsidR="00221A52" w:rsidRPr="00EA53B5" w:rsidRDefault="00221A52" w:rsidP="005402AE">
      <w:pPr>
        <w:spacing w:line="480" w:lineRule="auto"/>
      </w:pPr>
    </w:p>
    <w:p w14:paraId="401B5787" w14:textId="77777777" w:rsidR="00221A52" w:rsidRPr="00EA53B5" w:rsidRDefault="00221A52" w:rsidP="005402AE">
      <w:pPr>
        <w:spacing w:line="480" w:lineRule="auto"/>
      </w:pPr>
    </w:p>
    <w:p w14:paraId="73F99A73" w14:textId="77777777" w:rsidR="00221A52" w:rsidRPr="00EA53B5" w:rsidRDefault="00221A52" w:rsidP="005402AE">
      <w:pPr>
        <w:spacing w:line="480" w:lineRule="auto"/>
      </w:pPr>
    </w:p>
    <w:p w14:paraId="49A727C3" w14:textId="77777777" w:rsidR="00221A52" w:rsidRDefault="00221A52" w:rsidP="005402AE">
      <w:pPr>
        <w:spacing w:line="480" w:lineRule="auto"/>
        <w:rPr>
          <w:b/>
          <w:bCs/>
          <w:u w:val="single"/>
        </w:rPr>
      </w:pPr>
    </w:p>
    <w:p w14:paraId="2CAD3297" w14:textId="77777777" w:rsidR="005402AE" w:rsidRDefault="005402AE" w:rsidP="005402AE">
      <w:pPr>
        <w:spacing w:line="480" w:lineRule="auto"/>
        <w:rPr>
          <w:b/>
          <w:bCs/>
          <w:u w:val="single"/>
        </w:rPr>
      </w:pPr>
    </w:p>
    <w:p w14:paraId="0B7AA107" w14:textId="77777777" w:rsidR="005402AE" w:rsidRDefault="005402AE" w:rsidP="005402AE">
      <w:pPr>
        <w:spacing w:line="480" w:lineRule="auto"/>
        <w:rPr>
          <w:b/>
          <w:bCs/>
          <w:u w:val="single"/>
        </w:rPr>
      </w:pPr>
    </w:p>
    <w:p w14:paraId="7A8038AB" w14:textId="77777777" w:rsidR="005402AE" w:rsidRDefault="005402AE" w:rsidP="005402AE">
      <w:pPr>
        <w:spacing w:line="480" w:lineRule="auto"/>
        <w:rPr>
          <w:b/>
          <w:bCs/>
          <w:u w:val="single"/>
        </w:rPr>
      </w:pPr>
    </w:p>
    <w:p w14:paraId="240B01FE" w14:textId="77777777" w:rsidR="005402AE" w:rsidRDefault="005402AE" w:rsidP="005402AE">
      <w:pPr>
        <w:spacing w:line="480" w:lineRule="auto"/>
        <w:rPr>
          <w:b/>
          <w:bCs/>
          <w:u w:val="single"/>
        </w:rPr>
      </w:pPr>
    </w:p>
    <w:p w14:paraId="55582924" w14:textId="77777777" w:rsidR="009954F2" w:rsidRDefault="009954F2" w:rsidP="00316346">
      <w:pPr>
        <w:pStyle w:val="Heading1"/>
      </w:pPr>
    </w:p>
    <w:p w14:paraId="322F28F0" w14:textId="77777777" w:rsidR="009954F2" w:rsidRDefault="009954F2" w:rsidP="00316346">
      <w:pPr>
        <w:pStyle w:val="Heading1"/>
      </w:pPr>
    </w:p>
    <w:p w14:paraId="56425761" w14:textId="77777777" w:rsidR="009954F2" w:rsidRDefault="009954F2" w:rsidP="00316346">
      <w:pPr>
        <w:pStyle w:val="Heading1"/>
      </w:pPr>
    </w:p>
    <w:p w14:paraId="4A1EF60F" w14:textId="77777777" w:rsidR="009954F2" w:rsidRDefault="009954F2" w:rsidP="00316346">
      <w:pPr>
        <w:pStyle w:val="Heading1"/>
      </w:pPr>
    </w:p>
    <w:p w14:paraId="20D284C7" w14:textId="77777777" w:rsidR="006C4412" w:rsidRDefault="006C4412" w:rsidP="00316346">
      <w:pPr>
        <w:pStyle w:val="Heading1"/>
      </w:pPr>
    </w:p>
    <w:p w14:paraId="473C8C47" w14:textId="77777777" w:rsidR="006C4412" w:rsidRPr="006C4412" w:rsidRDefault="006C4412" w:rsidP="006C4412"/>
    <w:p w14:paraId="78DE4C4B" w14:textId="77777777" w:rsidR="006C4412" w:rsidRDefault="006C4412" w:rsidP="00316346">
      <w:pPr>
        <w:pStyle w:val="Heading1"/>
      </w:pPr>
    </w:p>
    <w:p w14:paraId="0321C48C" w14:textId="77777777" w:rsidR="006C4412" w:rsidRDefault="006C4412" w:rsidP="00316346">
      <w:pPr>
        <w:pStyle w:val="Heading1"/>
      </w:pPr>
    </w:p>
    <w:p w14:paraId="417DE688" w14:textId="77777777" w:rsidR="006C4412" w:rsidRDefault="006C4412" w:rsidP="006C4412"/>
    <w:p w14:paraId="1601C7AD" w14:textId="77777777" w:rsidR="006C4412" w:rsidRDefault="006C4412" w:rsidP="006C4412"/>
    <w:p w14:paraId="5D560147" w14:textId="77777777" w:rsidR="006C4412" w:rsidRDefault="006C4412" w:rsidP="006C4412"/>
    <w:p w14:paraId="477BDAEE" w14:textId="77777777" w:rsidR="006C4412" w:rsidRPr="006C4412" w:rsidRDefault="006C4412" w:rsidP="006C4412"/>
    <w:p w14:paraId="758ACA01" w14:textId="77777777" w:rsidR="00DE5E3D" w:rsidRDefault="00DE5E3D">
      <w:pPr>
        <w:rPr>
          <w:rFonts w:eastAsiaTheme="majorEastAsia" w:cstheme="majorBidi"/>
          <w:b/>
          <w:bCs/>
          <w:color w:val="000000" w:themeColor="text1"/>
        </w:rPr>
      </w:pPr>
      <w:r>
        <w:br w:type="page"/>
      </w:r>
    </w:p>
    <w:p w14:paraId="687477A1" w14:textId="77777777" w:rsidR="00221A52" w:rsidRPr="00ED5ABD" w:rsidRDefault="00221A52" w:rsidP="00316346">
      <w:pPr>
        <w:pStyle w:val="Heading1"/>
      </w:pPr>
      <w:bookmarkStart w:id="14" w:name="_Toc11575108"/>
      <w:r w:rsidRPr="00ED5ABD">
        <w:lastRenderedPageBreak/>
        <w:t>Introduction</w:t>
      </w:r>
      <w:bookmarkEnd w:id="14"/>
      <w:r w:rsidRPr="00ED5ABD">
        <w:t xml:space="preserve"> </w:t>
      </w:r>
    </w:p>
    <w:p w14:paraId="571E51A6" w14:textId="77777777" w:rsidR="000F1A09" w:rsidRDefault="00245FA5" w:rsidP="000528BA">
      <w:pPr>
        <w:spacing w:line="480" w:lineRule="auto"/>
        <w:jc w:val="both"/>
        <w:rPr>
          <w:b/>
          <w:bCs/>
          <w:u w:val="single"/>
        </w:rPr>
      </w:pPr>
      <w:r>
        <w:t xml:space="preserve">    </w:t>
      </w:r>
      <w:r w:rsidR="00221A52" w:rsidRPr="00EA53B5">
        <w:t>Aortic valve stenosis</w:t>
      </w:r>
      <w:r w:rsidR="00221A52">
        <w:t xml:space="preserve"> (AS)</w:t>
      </w:r>
      <w:r w:rsidR="00221A52" w:rsidRPr="00EA53B5">
        <w:t xml:space="preserve"> is the most common valvular heart disease in developed countries</w:t>
      </w:r>
      <w:r w:rsidR="00221A52" w:rsidRPr="00EA53B5">
        <w:fldChar w:fldCharType="begin"/>
      </w:r>
      <w:r w:rsidR="000528BA">
        <w:instrText xml:space="preserve"> ADDIN PAPERS2_CITATIONS &lt;citation&gt;&lt;priority&gt;0&lt;/priority&gt;&lt;uuid&gt;8CB5E507-3DF9-4F4D-BD2C-D372267E87A9&lt;/uuid&gt;&lt;publications&gt;&lt;publication&gt;&lt;subtype&gt;400&lt;/subtype&gt;&lt;title&gt;Aortic stenosis&lt;/title&gt;&lt;url&gt;http://linkinghub.elsevier.com/retrieve/pii/S0140673609602117&lt;/url&gt;&lt;volume&gt;373&lt;/volume&gt;&lt;publication_date&gt;99200903001200000000220000&lt;/publication_date&gt;&lt;uuid&gt;9586191D-18D7-4C9D-9C83-791EB08B455D&lt;/uuid&gt;&lt;type&gt;400&lt;/type&gt;&lt;number&gt;9667&lt;/number&gt;&lt;doi&gt;10.1016/S0140-6736(09)60211-7&lt;/doi&gt;&lt;startpage&gt;956&lt;/startpage&gt;&lt;endpage&gt;966&lt;/endpage&gt;&lt;bundle&gt;&lt;publication&gt;&lt;title&gt;The Lancet&lt;/title&gt;&lt;uuid&gt;925CAF9A-A751-4409-AD84-870ABAACB369&lt;/uuid&gt;&lt;subtype&gt;-100&lt;/subtype&gt;&lt;publisher&gt;Elsevier Ltd&lt;/publisher&gt;&lt;type&gt;-100&lt;/type&gt;&lt;/publication&gt;&lt;/bundle&gt;&lt;authors&gt;&lt;author&gt;&lt;lastName&gt;Carabello&lt;/lastName&gt;&lt;firstName&gt;Blase&lt;/firstName&gt;&lt;middleNames&gt;A&lt;/middleNames&gt;&lt;/author&gt;&lt;author&gt;&lt;lastName&gt;Paulus&lt;/lastName&gt;&lt;firstName&gt;Walter&lt;/firstName&gt;&lt;middleNames&gt;J&lt;/middleNames&gt;&lt;/author&gt;&lt;/authors&gt;&lt;/publication&gt;&lt;/publications&gt;&lt;cites&gt;&lt;/cites&gt;&lt;/citation&gt;</w:instrText>
      </w:r>
      <w:r w:rsidR="00221A52" w:rsidRPr="00EA53B5">
        <w:fldChar w:fldCharType="separate"/>
      </w:r>
      <w:r w:rsidR="000528BA">
        <w:rPr>
          <w:rFonts w:cs="Times"/>
        </w:rPr>
        <w:t>(Carabello and Paulus)</w:t>
      </w:r>
      <w:r w:rsidR="00221A52" w:rsidRPr="00EA53B5">
        <w:fldChar w:fldCharType="end"/>
      </w:r>
      <w:r w:rsidR="00221A52" w:rsidRPr="00EA53B5">
        <w:t xml:space="preserve">. Aortic valve replacement (AVR) is the gold standard treatment for severe or symptomatic aortic stenosis. However, the risk of mortality and morbidity associated with AVR increases with age and comorbidities which lead to denying surgery in substantial number of patients </w:t>
      </w:r>
      <w:r w:rsidR="00221A52">
        <w:t xml:space="preserve">with </w:t>
      </w:r>
      <w:r w:rsidR="00221A52" w:rsidRPr="00EA53B5">
        <w:t xml:space="preserve">severe AS </w:t>
      </w:r>
      <w:r w:rsidR="00221A52" w:rsidRPr="00EA53B5">
        <w:fldChar w:fldCharType="begin"/>
      </w:r>
      <w:r w:rsidR="000528BA">
        <w:instrText xml:space="preserve"> ADDIN PAPERS2_CITATIONS &lt;citation&gt;&lt;priority&gt;0&lt;/priority&gt;&lt;uuid&gt;8E9CE18C-B551-44C5-BA03-F10E1BC0056F&lt;/uuid&gt;&lt;publications&gt;&lt;publication&gt;&lt;subtype&gt;400&lt;/subtype&gt;&lt;title&gt;Patients’ Decision Making About Undergoing Transcatheter Aortic Valve Implantation for Severe Aortic Stenosis&lt;/title&gt;&lt;url&gt;http://content.wkhealth.com/linkback/openurl?sid=WKPTLP:landingpage&amp;amp;an=00005082-201611000-00008&lt;/url&gt;&lt;volume&gt;31&lt;/volume&gt;&lt;publication_date&gt;99201600001200000000200000&lt;/publication_date&gt;&lt;uuid&gt;0BBDACF2-5798-4CE2-86B2-A8AF685C1DAD&lt;/uuid&gt;&lt;type&gt;400&lt;/type&gt;&lt;number&gt;6&lt;/number&gt;&lt;doi&gt;10.1097/JCN.0000000000000282&lt;/doi&gt;&lt;startpage&gt;523&lt;/startpage&gt;&lt;endpage&gt;528&lt;/endpage&gt;&lt;bundle&gt;&lt;publication&gt;&lt;title&gt;The Journal of Cardiovascular Nursing&lt;/title&gt;&lt;uuid&gt;14DF6428-24E2-4369-8AD0-611C6519D5BE&lt;/uuid&gt;&lt;subtype&gt;-100&lt;/subtype&gt;&lt;type&gt;-100&lt;/type&gt;&lt;/publication&gt;&lt;/bundle&gt;&lt;authors&gt;&lt;author&gt;&lt;lastName&gt;Olsson&lt;/lastName&gt;&lt;firstName&gt;Karin&lt;/firstName&gt;&lt;/author&gt;&lt;author&gt;&lt;lastName&gt;Näslund&lt;/lastName&gt;&lt;firstName&gt;Ulf&lt;/firstName&gt;&lt;/author&gt;&lt;author&gt;&lt;lastName&gt;Nilsson&lt;/lastName&gt;&lt;firstName&gt;Johan&lt;/firstName&gt;&lt;/author&gt;&lt;author&gt;&lt;lastName&gt;Hörnsten&lt;/lastName&gt;&lt;firstName&gt;Åsa&lt;/firstName&gt;&lt;/author&gt;&lt;/authors&gt;&lt;/publication&gt;&lt;/publications&gt;&lt;cites&gt;&lt;/cites&gt;&lt;/citation&gt;</w:instrText>
      </w:r>
      <w:r w:rsidR="00221A52" w:rsidRPr="00EA53B5">
        <w:fldChar w:fldCharType="separate"/>
      </w:r>
      <w:r w:rsidR="000528BA">
        <w:rPr>
          <w:rFonts w:cs="Times"/>
        </w:rPr>
        <w:t>(Olsson et al.)</w:t>
      </w:r>
      <w:r w:rsidR="00221A52" w:rsidRPr="00EA53B5">
        <w:fldChar w:fldCharType="end"/>
      </w:r>
      <w:r w:rsidR="00221A52" w:rsidRPr="00EA53B5">
        <w:t>. Recent</w:t>
      </w:r>
      <w:r w:rsidR="00221A52">
        <w:t>ly, transcatheter aortic valve replacement</w:t>
      </w:r>
      <w:r w:rsidR="00221A52" w:rsidRPr="00EA53B5">
        <w:t xml:space="preserve"> (TAV</w:t>
      </w:r>
      <w:r w:rsidR="00221A52">
        <w:t>R</w:t>
      </w:r>
      <w:r w:rsidR="00221A52" w:rsidRPr="00EA53B5">
        <w:t xml:space="preserve">) has emerged as a less invasive treatment for high, intermediate, and low risk patients with non-inferior results compared to </w:t>
      </w:r>
      <w:r w:rsidR="00221A52">
        <w:t>S</w:t>
      </w:r>
      <w:r w:rsidR="00221A52" w:rsidRPr="00EA53B5">
        <w:t>AVR</w:t>
      </w:r>
      <w:r w:rsidR="00221A52" w:rsidRPr="00EA53B5">
        <w:fldChar w:fldCharType="begin"/>
      </w:r>
      <w:r w:rsidR="000528BA">
        <w:instrText xml:space="preserve"> ADDIN PAPERS2_CITATIONS &lt;citation&gt;&lt;priority&gt;2&lt;/priority&gt;&lt;uuid&gt;150F90F3-AF78-478D-B947-5463B30E85E3&lt;/uuid&gt;&lt;publications&gt;&lt;publication&gt;&lt;subtype&gt;400&lt;/subtype&gt;&lt;publisher&gt;Massachusetts Medical Society&lt;/publisher&gt;&lt;title&gt;Transcatheter Aortic-Valve Implantation for Aortic Stenosis in Patients Who Cannot Undergo Surgery&lt;/title&gt;&lt;url&gt;http://www.nejm.org/doi/abs/10.1056/NEJMoa1008232&lt;/url&gt;&lt;volume&gt;363&lt;/volume&gt;&lt;publication_date&gt;99201010211200000000222000&lt;/publication_date&gt;&lt;uuid&gt;94A1C164-1316-412D-A7F7-5BB92A7AA604&lt;/uuid&gt;&lt;type&gt;400&lt;/type&gt;&lt;number&gt;17&lt;/number&gt;&lt;doi&gt;10.1056/NEJMoa1008232&lt;/doi&gt;&lt;startpage&gt;1597&lt;/startpage&gt;&lt;endpage&gt;1607&lt;/endpage&gt;&lt;bundle&gt;&lt;publication&gt;&lt;title&gt;New England Journal of Medicine&lt;/title&gt;&lt;uuid&gt;5637AFA5-D7FB-49C3-82BA-ED45DA82A17E&lt;/uuid&gt;&lt;subtype&gt;-100&lt;/subtype&gt;&lt;publisher&gt;Massachusetts Medical Society&lt;/publisher&gt;&lt;type&gt;-100&lt;/type&gt;&lt;/publication&gt;&lt;/bundle&gt;&lt;authors&gt;&lt;author&gt;&lt;lastName&gt;Leon&lt;/lastName&gt;&lt;firstName&gt;Martin&lt;/firstName&gt;&lt;middleNames&gt;B&lt;/middleNames&gt;&lt;/author&gt;&lt;author&gt;&lt;lastName&gt;Smith&lt;/lastName&gt;&lt;firstName&gt;Craig&lt;/firstName&gt;&lt;middleNames&gt;R&lt;/middleNames&gt;&lt;/author&gt;&lt;author&gt;&lt;lastName&gt;Mack&lt;/lastName&gt;&lt;firstName&gt;Michael&lt;/firstName&gt;&lt;/author&gt;&lt;author&gt;&lt;lastName&gt;Miller&lt;/lastName&gt;&lt;firstName&gt;D&lt;/firstName&gt;&lt;middleNames&gt;Craig&lt;/middleNames&gt;&lt;/author&gt;&lt;author&gt;&lt;lastName&gt;Moses&lt;/lastName&gt;&lt;firstName&gt;Jeffrey&lt;/firstName&gt;&lt;middleNames&gt;W&lt;/middleNames&gt;&lt;/author&gt;&lt;author&gt;&lt;lastName&gt;Svensson&lt;/lastName&gt;&lt;firstName&gt;Lars&lt;/firstName&gt;&lt;middleNames&gt;G&lt;/middleNames&gt;&lt;/author&gt;&lt;author&gt;&lt;lastName&gt;Tuzcu&lt;/lastName&gt;&lt;firstName&gt;E&lt;/firstName&gt;&lt;middleNames&gt;Murat&lt;/middleNames&gt;&lt;/author&gt;&lt;author&gt;&lt;lastName&gt;Webb&lt;/lastName&gt;&lt;firstName&gt;John&lt;/firstName&gt;&lt;middleNames&gt;G&lt;/middleNames&gt;&lt;/author&gt;&lt;author&gt;&lt;lastName&gt;Fontana&lt;/lastName&gt;&lt;firstName&gt;Gregory&lt;/firstName&gt;&lt;middleNames&gt;P&lt;/middleNames&gt;&lt;/author&gt;&lt;author&gt;&lt;lastName&gt;Makkar&lt;/lastName&gt;&lt;firstName&gt;Raj&lt;/firstName&gt;&lt;middleNames&gt;R&lt;/middleNames&gt;&lt;/author&gt;&lt;author&gt;&lt;lastName&gt;Brown&lt;/lastName&gt;&lt;firstName&gt;David&lt;/firstName&gt;&lt;middleNames&gt;L&lt;/middleNames&gt;&lt;/author&gt;&lt;author&gt;&lt;lastName&gt;Block&lt;/lastName&gt;&lt;firstName&gt;Peter&lt;/firstName&gt;&lt;middleNames&gt;C&lt;/middleNames&gt;&lt;/author&gt;&lt;author&gt;&lt;lastName&gt;Guyton&lt;/lastName&gt;&lt;firstName&gt;Robert&lt;/firstName&gt;&lt;middleNames&gt;A&lt;/middleNames&gt;&lt;/author&gt;&lt;author&gt;&lt;lastName&gt;Pichard&lt;/lastName&gt;&lt;firstName&gt;Augusto&lt;/firstName&gt;&lt;middleNames&gt;D&lt;/middleNames&gt;&lt;/author&gt;&lt;author&gt;&lt;lastName&gt;Bavaria&lt;/lastName&gt;&lt;firstName&gt;Joseph&lt;/firstName&gt;&lt;middleNames&gt;E&lt;/middleNames&gt;&lt;/author&gt;&lt;author&gt;&lt;lastName&gt;Herrmann&lt;/lastName&gt;&lt;firstName&gt;Howard&lt;/firstName&gt;&lt;middleNames&gt;C&lt;/middleNames&gt;&lt;/author&gt;&lt;author&gt;&lt;lastName&gt;Douglas&lt;/lastName&gt;&lt;firstName&gt;Pamela&lt;/firstName&gt;&lt;middleNames&gt;S&lt;/middleNames&gt;&lt;/author&gt;&lt;author&gt;&lt;lastName&gt;Petersen&lt;/lastName&gt;&lt;firstName&gt;John&lt;/firstName&gt;&lt;middleNames&gt;L&lt;/middleNames&gt;&lt;/author&gt;&lt;author&gt;&lt;lastName&gt;Akin&lt;/lastName&gt;&lt;firstName&gt;Jodi&lt;/firstName&gt;&lt;middleNames&gt;J&lt;/middleNames&gt;&lt;/author&gt;&lt;author&gt;&lt;lastName&gt;Anderson&lt;/lastName&gt;&lt;firstName&gt;William&lt;/firstName&gt;&lt;middleNames&gt;N&lt;/middleNames&gt;&lt;/author&gt;&lt;author&gt;&lt;lastName&gt;Wang&lt;/lastName&gt;&lt;firstName&gt;Duolao&lt;/firstName&gt;&lt;/author&gt;&lt;author&gt;&lt;lastName&gt;Pocock&lt;/lastName&gt;&lt;firstName&gt;Stuart&lt;/firstName&gt;&lt;/author&gt;&lt;/authors&gt;&lt;/publication&gt;&lt;publication&gt;&lt;subtype&gt;400&lt;/subtype&gt;&lt;title&gt;Transcatheter or Surgical Aortic-Valve Replacement in Intermediate-Risk Patients&lt;/title&gt;&lt;url&gt;http://www.nejm.org/doi/10.1056/NEJMoa1514616&lt;/url&gt;&lt;volume&gt;374&lt;/volume&gt;&lt;publication_date&gt;99201600001200000000200000&lt;/publication_date&gt;&lt;uuid&gt;E2285083-A6D9-4815-A96B-3C33927D6350&lt;/uuid&gt;&lt;type&gt;400&lt;/type&gt;&lt;number&gt;17&lt;/number&gt;&lt;citekey&gt;Leon2016&lt;/citekey&gt;&lt;doi&gt;10.1056/NEJMoa1514616&lt;/doi&gt;&lt;startpage&gt;1609&lt;/startpage&gt;&lt;endpage&gt;1620&lt;/endpage&gt;&lt;bundle&gt;&lt;publication&gt;&lt;title&gt;New England Journal of Medicine&lt;/title&gt;&lt;uuid&gt;5637AFA5-D7FB-49C3-82BA-ED45DA82A17E&lt;/uuid&gt;&lt;subtype&gt;-100&lt;/subtype&gt;&lt;publisher&gt;Massachusetts Medical Society&lt;/publisher&gt;&lt;type&gt;-100&lt;/type&gt;&lt;/publication&gt;&lt;/bundle&gt;&lt;authors&gt;&lt;author&gt;&lt;lastName&gt;Leon&lt;/lastName&gt;&lt;firstName&gt;Martin&lt;/firstName&gt;&lt;middleNames&gt;B&lt;/middleNames&gt;&lt;/author&gt;&lt;author&gt;&lt;lastName&gt;Smith&lt;/lastName&gt;&lt;firstName&gt;Craig&lt;/firstName&gt;&lt;middleNames&gt;R&lt;/middleNames&gt;&lt;/author&gt;&lt;author&gt;&lt;lastName&gt;Mack&lt;/lastName&gt;&lt;firstName&gt;Michael&lt;/firstName&gt;&lt;middleNames&gt;J&lt;/middleNames&gt;&lt;/author&gt;&lt;author&gt;&lt;lastName&gt;Makkar&lt;/lastName&gt;&lt;firstName&gt;Raj&lt;/firstName&gt;&lt;middleNames&gt;R&lt;/middleNames&gt;&lt;/author&gt;&lt;author&gt;&lt;lastName&gt;Svensson&lt;/lastName&gt;&lt;firstName&gt;Lars&lt;/firstName&gt;&lt;middleNames&gt;G&lt;/middleNames&gt;&lt;/author&gt;&lt;author&gt;&lt;lastName&gt;Kodali&lt;/lastName&gt;&lt;firstName&gt;Susheel&lt;/firstName&gt;&lt;middleNames&gt;K&lt;/middleNames&gt;&lt;/author&gt;&lt;author&gt;&lt;lastName&gt;Thourani&lt;/lastName&gt;&lt;firstName&gt;Vinod&lt;/firstName&gt;&lt;middleNames&gt;H&lt;/middleNames&gt;&lt;/author&gt;&lt;author&gt;&lt;lastName&gt;Tuzcu&lt;/lastName&gt;&lt;firstName&gt;E&lt;/firstName&gt;&lt;middleNames&gt;Murat&lt;/middleNames&gt;&lt;/author&gt;&lt;author&gt;&lt;lastName&gt;Miller&lt;/lastName&gt;&lt;firstName&gt;D&lt;/firstName&gt;&lt;middleNames&gt;Craig&lt;/middleNames&gt;&lt;/author&gt;&lt;author&gt;&lt;lastName&gt;Herrmann&lt;/lastName&gt;&lt;firstName&gt;Howard&lt;/firstName&gt;&lt;middleNames&gt;C&lt;/middleNames&gt;&lt;/author&gt;&lt;author&gt;&lt;lastName&gt;Doshi&lt;/lastName&gt;&lt;firstName&gt;Darshan&lt;/firstName&gt;&lt;/author&gt;&lt;author&gt;&lt;lastName&gt;Cohen&lt;/lastName&gt;&lt;firstName&gt;David&lt;/firstName&gt;&lt;middleNames&gt;J&lt;/middleNames&gt;&lt;/author&gt;&lt;author&gt;&lt;lastName&gt;Pichard&lt;/lastName&gt;&lt;firstName&gt;Augusto&lt;/firstName&gt;&lt;middleNames&gt;D&lt;/middleNames&gt;&lt;/author&gt;&lt;author&gt;&lt;lastName&gt;Kapadia&lt;/lastName&gt;&lt;firstName&gt;Samir&lt;/firstName&gt;&lt;/author&gt;&lt;author&gt;&lt;lastName&gt;Dewey&lt;/lastName&gt;&lt;firstName&gt;Todd&lt;/firstName&gt;&lt;/author&gt;&lt;author&gt;&lt;lastName&gt;Babaliaros&lt;/lastName&gt;&lt;firstName&gt;Vasilis&lt;/firstName&gt;&lt;/author&gt;&lt;author&gt;&lt;lastName&gt;Szeto&lt;/lastName&gt;&lt;firstName&gt;Wilson&lt;/firstName&gt;&lt;middleNames&gt;Y&lt;/middleNames&gt;&lt;/author&gt;&lt;author&gt;&lt;lastName&gt;Williams&lt;/lastName&gt;&lt;firstName&gt;Mathew&lt;/firstName&gt;&lt;middleNames&gt;R&lt;/middleNames&gt;&lt;/author&gt;&lt;author&gt;&lt;lastName&gt;Kereiakes&lt;/lastName&gt;&lt;firstName&gt;Dean&lt;/firstName&gt;&lt;/author&gt;&lt;author&gt;&lt;lastName&gt;Zajarias&lt;/lastName&gt;&lt;firstName&gt;Alan&lt;/firstName&gt;&lt;/author&gt;&lt;author&gt;&lt;lastName&gt;Greason&lt;/lastName&gt;&lt;firstName&gt;Kevin&lt;/firstName&gt;&lt;middleNames&gt;L&lt;/middleNames&gt;&lt;/author&gt;&lt;author&gt;&lt;lastName&gt;Whisenant&lt;/lastName&gt;&lt;firstName&gt;Brian&lt;/firstName&gt;&lt;middleNames&gt;K&lt;/middleNames&gt;&lt;/author&gt;&lt;author&gt;&lt;lastName&gt;Hodson&lt;/lastName&gt;&lt;firstName&gt;Robert&lt;/firstName&gt;&lt;middleNames&gt;W&lt;/middleNames&gt;&lt;/author&gt;&lt;author&gt;&lt;lastName&gt;Moses&lt;/lastName&gt;&lt;firstName&gt;Jeffrey&lt;/firstName&gt;&lt;middleNames&gt;W&lt;/middleNames&gt;&lt;/author&gt;&lt;author&gt;&lt;lastName&gt;Trento&lt;/lastName&gt;&lt;firstName&gt;Alfredo&lt;/firstName&gt;&lt;/author&gt;&lt;author&gt;&lt;lastName&gt;Brown&lt;/lastName&gt;&lt;firstName&gt;David&lt;/firstName&gt;&lt;middleNames&gt;L&lt;/middleNames&gt;&lt;/author&gt;&lt;author&gt;&lt;lastName&gt;Fearon&lt;/lastName&gt;&lt;firstName&gt;William&lt;/firstName&gt;&lt;middleNames&gt;F&lt;/middleNames&gt;&lt;/author&gt;&lt;author&gt;&lt;lastName&gt;Pibarot&lt;/lastName&gt;&lt;firstName&gt;Philippe&lt;/firstName&gt;&lt;/author&gt;&lt;author&gt;&lt;lastName&gt;Hahn&lt;/lastName&gt;&lt;firstName&gt;Rebecca&lt;/firstName&gt;&lt;middleNames&gt;T&lt;/middleNames&gt;&lt;/author&gt;&lt;author&gt;&lt;lastName&gt;Jaber&lt;/lastName&gt;&lt;firstName&gt;Wael&lt;/firstName&gt;&lt;middleNames&gt;A&lt;/middleNames&gt;&lt;/author&gt;&lt;author&gt;&lt;lastName&gt;Anderson&lt;/lastName&gt;&lt;firstName&gt;William&lt;/firstName&gt;&lt;middleNames&gt;N&lt;/middleNames&gt;&lt;/author&gt;&lt;author&gt;&lt;lastName&gt;Alu&lt;/lastName&gt;&lt;firstName&gt;Maria&lt;/firstName&gt;&lt;middleNames&gt;C&lt;/middleNames&gt;&lt;/author&gt;&lt;author&gt;&lt;lastName&gt;Webb&lt;/lastName&gt;&lt;firstName&gt;John&lt;/firstName&gt;&lt;middleNames&gt;G&lt;/middleNames&gt;&lt;/author&gt;&lt;/authors&gt;&lt;/publication&gt;&lt;publication&gt;&lt;subtype&gt;400&lt;/subtype&gt;&lt;title&gt;Transcatheter Aortic-Valve Replacement with a Self-Expanding Valve in Low-Risk Patients.&lt;/title&gt;&lt;url&gt;http://www.nejm.org/doi/10.1056/NEJMoa1816885&lt;/url&gt;&lt;publication_date&gt;99201903171200000000222000&lt;/publication_date&gt;&lt;uuid&gt;D865D168-EEE0-4163-91CB-5EFF3987A9C6&lt;/uuid&gt;&lt;type&gt;400&lt;/type&gt;&lt;doi&gt;10.1056/NEJMoa1816885&lt;/doi&gt;&lt;institution&gt;From Beth Israel Deaconess Medical Center, Boston (J.J.P.); University of Michigan Hospitals, Ann Arbor (G.M.D., S.J.C.), and Spectrum Health Hospitals, Grand Rapids (J.C.H., W.M.) - both in Michigan; Riverside Methodist-Ohio Health, Columbus (S.J.Y.); University of Pittsburgh Medical Center Pinnacle Health, Harrisburg (M.M., H.G.), and the University of Pittsburgh, Pittsburgh (T.G.G.) - both in Pennsylvania; Aurora-Saint Luke's Medical Center, Milwaukee (D.O., T.B.); Houston Methodist Debakey Heart and Vascular Center, Houston (N.S.K., M.J.R.); Abbott Northwestern Hospital (J.A., P.S.) and Medtronic (M.J.B., H.Q.), Minneapolis, Mayo Clinic, Rochester (J.K.O.), and Paradigm Biostatistics, Anoka (A.S.M.) - all in Minnesota; Morton Plant Hospital, Clearwater, FL (J. Rovin); Mount Sinai Health System, New York (D.H.A.), and Saint Francis Hospital, Roslyn (N.R., G.P.) - both in New York; Scripps Clinic and Research Foundation, La Jolla, CA (P.S.T.); University of Kansas Hospital, Kansas City (G.L.Z.); Yale New Haven Hospital, New Haven, CT (J.K.F.); Clinique Pasteur, Toulouse, France (D.T.); Johns Hopkins Hospital, Baltimore (J. Resar); Alfred Hospital, Melbourne, VIC, Australia (A.W.); McGill University Health Centre, Montreal (N.P.); and Winchester Medical Center, Winchester, VA (B.R.).&lt;/institution&gt;&lt;startpage&gt;NEJMoa1816885&lt;/startpage&gt;&lt;bundle&gt;&lt;publication&gt;&lt;title&gt;The New England journal of medicine&lt;/title&gt;&lt;uuid&gt;5B5454AA-C27F-4DA1-BE15-CAFAA0529A8C&lt;/uuid&gt;&lt;subtype&gt;-100&lt;/subtype&gt;&lt;type&gt;-100&lt;/type&gt;&lt;/publication&gt;&lt;/bundle&gt;&lt;authors&gt;&lt;author&gt;&lt;lastName&gt;Popma&lt;/lastName&gt;&lt;firstName&gt;Jeffrey&lt;/firstName&gt;&lt;middleNames&gt;J&lt;/middleNames&gt;&lt;/author&gt;&lt;author&gt;&lt;lastName&gt;Deeb&lt;/lastName&gt;&lt;firstName&gt;G&lt;/firstName&gt;&lt;middleNames&gt;Michael&lt;/middleNames&gt;&lt;/author&gt;&lt;author&gt;&lt;lastName&gt;Yakubov&lt;/lastName&gt;&lt;firstName&gt;Steven&lt;/firstName&gt;&lt;middleNames&gt;J&lt;/middleNames&gt;&lt;/author&gt;&lt;author&gt;&lt;lastName&gt;Mumtaz&lt;/lastName&gt;&lt;firstName&gt;Mubashir&lt;/firstName&gt;&lt;/author&gt;&lt;author&gt;&lt;lastName&gt;Gada&lt;/lastName&gt;&lt;firstName&gt;Hemal&lt;/firstName&gt;&lt;/author&gt;&lt;author&gt;&lt;lastName&gt;O'Hair&lt;/lastName&gt;&lt;firstName&gt;Daniel&lt;/firstName&gt;&lt;/author&gt;&lt;author&gt;&lt;lastName&gt;Bajwa&lt;/lastName&gt;&lt;firstName&gt;Tanvir&lt;/firstName&gt;&lt;/author&gt;&lt;author&gt;&lt;lastName&gt;Heiser&lt;/lastName&gt;&lt;firstName&gt;John&lt;/firstName&gt;&lt;middleNames&gt;C&lt;/middleNames&gt;&lt;/author&gt;&lt;author&gt;&lt;lastName&gt;Merhi&lt;/lastName&gt;&lt;firstName&gt;William&lt;/firstName&gt;&lt;/author&gt;&lt;author&gt;&lt;lastName&gt;Kleiman&lt;/lastName&gt;&lt;firstName&gt;Neal&lt;/firstName&gt;&lt;middleNames&gt;S&lt;/middleNames&gt;&lt;/author&gt;&lt;author&gt;&lt;lastName&gt;Askew&lt;/lastName&gt;&lt;firstName&gt;Judah&lt;/firstName&gt;&lt;/author&gt;&lt;author&gt;&lt;lastName&gt;Sorajja&lt;/lastName&gt;&lt;firstName&gt;Paul&lt;/firstName&gt;&lt;/author&gt;&lt;author&gt;&lt;lastName&gt;Rovin&lt;/lastName&gt;&lt;firstName&gt;Joshua&lt;/firstName&gt;&lt;/author&gt;&lt;author&gt;&lt;lastName&gt;Chetcuti&lt;/lastName&gt;&lt;firstName&gt;Stanley&lt;/firstName&gt;&lt;middleNames&gt;J&lt;/middleNames&gt;&lt;/author&gt;&lt;author&gt;&lt;lastName&gt;Adams&lt;/lastName&gt;&lt;firstName&gt;David&lt;/firstName&gt;&lt;middleNames&gt;H&lt;/middleNames&gt;&lt;/author&gt;&lt;author&gt;&lt;lastName&gt;Teirstein&lt;/lastName&gt;&lt;firstName&gt;Paul&lt;/firstName&gt;&lt;middleNames&gt;S&lt;/middleNames&gt;&lt;/author&gt;&lt;author&gt;&lt;lastName&gt;Zorn&lt;/lastName&gt;&lt;firstName&gt;George&lt;/firstName&gt;&lt;middleNames&gt;L&lt;/middleNames&gt;&lt;/author&gt;&lt;author&gt;&lt;lastName&gt;Forrest&lt;/lastName&gt;&lt;firstName&gt;John&lt;/firstName&gt;&lt;middleNames&gt;K&lt;/middleNames&gt;&lt;/author&gt;&lt;author&gt;&lt;lastName&gt;Tchetche&lt;/lastName&gt;&lt;firstName&gt;Didier&lt;/firstName&gt;&lt;/author&gt;&lt;author&gt;&lt;lastName&gt;Resar&lt;/lastName&gt;&lt;firstName&gt;Jon&lt;/firstName&gt;&lt;/author&gt;&lt;author&gt;&lt;lastName&gt;Walton&lt;/lastName&gt;&lt;firstName&gt;Antony&lt;/firstName&gt;&lt;/author&gt;&lt;author&gt;&lt;lastName&gt;Piazza&lt;/lastName&gt;&lt;firstName&gt;Nicolo&lt;/firstName&gt;&lt;/author&gt;&lt;author&gt;&lt;lastName&gt;Ramlawi&lt;/lastName&gt;&lt;firstName&gt;Basel&lt;/firstName&gt;&lt;/author&gt;&lt;author&gt;&lt;lastName&gt;Robinson&lt;/lastName&gt;&lt;firstName&gt;Newell&lt;/firstName&gt;&lt;/author&gt;&lt;author&gt;&lt;lastName&gt;Petrossian&lt;/lastName&gt;&lt;firstName&gt;George&lt;/firstName&gt;&lt;/author&gt;&lt;author&gt;&lt;lastName&gt;Gleason&lt;/lastName&gt;&lt;firstName&gt;Thomas&lt;/firstName&gt;&lt;middleNames&gt;G&lt;/middleNames&gt;&lt;/author&gt;&lt;author&gt;&lt;lastName&gt;Oh&lt;/lastName&gt;&lt;firstName&gt;Jae&lt;/firstName&gt;&lt;middleNames&gt;K&lt;/middleNames&gt;&lt;/author&gt;&lt;author&gt;&lt;lastName&gt;Boulware&lt;/lastName&gt;&lt;firstName&gt;Michael&lt;/firstName&gt;&lt;middleNames&gt;J&lt;/middleNames&gt;&lt;/author&gt;&lt;author&gt;&lt;lastName&gt;Qiao&lt;/lastName&gt;&lt;firstName&gt;Hongyan&lt;/firstName&gt;&lt;/author&gt;&lt;author&gt;&lt;lastName&gt;Mugglin&lt;/lastName&gt;&lt;firstName&gt;Andrew&lt;/firstName&gt;&lt;middleNames&gt;S&lt;/middleNames&gt;&lt;/author&gt;&lt;author&gt;&lt;lastName&gt;Reardon&lt;/lastName&gt;&lt;firstName&gt;Michael&lt;/firstName&gt;&lt;middleNames&gt;J&lt;/middleNames&gt;&lt;/author&gt;&lt;author&gt;&lt;lastName&gt;Evolut Low Risk Trial Investigators&lt;/lastName&gt;&lt;/author&gt;&lt;/authors&gt;&lt;/publication&gt;&lt;/publications&gt;&lt;cites&gt;&lt;/cites&gt;&lt;/citation&gt;</w:instrText>
      </w:r>
      <w:r w:rsidR="00221A52" w:rsidRPr="00EA53B5">
        <w:fldChar w:fldCharType="separate"/>
      </w:r>
      <w:r w:rsidR="000528BA">
        <w:rPr>
          <w:rFonts w:cs="Times"/>
        </w:rPr>
        <w:t>(Leon, Smith, Mack, Miller, et al.; Leon, Smith, Mack, Makkar, Svensson, Kodali, Thourani, Tuzcu, Miller, Herrmann, Doshi, Cohen, Pichard, Kapadia, Dewey, Babaliaros, Szeto, Williams, Kereiakes, Zajarias, Greason, Whisenant, Hodson, Moses, Trento, D. L. Brown, Fearon, Pibarot, Hahn, Jaber, Anderson, Alu, and Webb; Popma et al.)</w:t>
      </w:r>
      <w:r w:rsidR="00221A52" w:rsidRPr="00EA53B5">
        <w:fldChar w:fldCharType="end"/>
      </w:r>
      <w:r w:rsidR="00221A52">
        <w:t>. However, TAVR</w:t>
      </w:r>
      <w:r w:rsidR="00221A52" w:rsidRPr="00EA53B5">
        <w:t xml:space="preserve"> has been associated with increased rates of paravalvular leak and risk of leaflet thrombosis when compared to conventional </w:t>
      </w:r>
      <w:r w:rsidR="00221A52">
        <w:t xml:space="preserve">surgical </w:t>
      </w:r>
      <w:r w:rsidR="00221A52" w:rsidRPr="00EA53B5">
        <w:t>AVR (SAVR)</w:t>
      </w:r>
      <w:r w:rsidR="00221A52" w:rsidRPr="00EA53B5">
        <w:fldChar w:fldCharType="begin"/>
      </w:r>
      <w:r w:rsidR="000528BA">
        <w:instrText xml:space="preserve"> ADDIN PAPERS2_CITATIONS &lt;citation&gt;&lt;priority&gt;0&lt;/priority&gt;&lt;uuid&gt;4A8BB150-1CB7-4156-800B-5B42B8E2AF5D&lt;/uuid&gt;&lt;publications&gt;&lt;publication&gt;&lt;subtype&gt;400&lt;/subtype&gt;&lt;title&gt;Transcatheter or Surgical Aortic-Valve Replacement in Intermediate-Risk Patients&lt;/title&gt;&lt;url&gt;http://www.nejm.org/doi/10.1056/NEJMoa1514616&lt;/url&gt;&lt;volume&gt;374&lt;/volume&gt;&lt;publication_date&gt;99201600001200000000200000&lt;/publication_date&gt;&lt;uuid&gt;E2285083-A6D9-4815-A96B-3C33927D6350&lt;/uuid&gt;&lt;type&gt;400&lt;/type&gt;&lt;number&gt;17&lt;/number&gt;&lt;citekey&gt;Leon2016&lt;/citekey&gt;&lt;doi&gt;10.1056/NEJMoa1514616&lt;/doi&gt;&lt;startpage&gt;1609&lt;/startpage&gt;&lt;endpage&gt;1620&lt;/endpage&gt;&lt;bundle&gt;&lt;publication&gt;&lt;title&gt;New England Journal of Medicine&lt;/title&gt;&lt;uuid&gt;5637AFA5-D7FB-49C3-82BA-ED45DA82A17E&lt;/uuid&gt;&lt;subtype&gt;-100&lt;/subtype&gt;&lt;publisher&gt;Massachusetts Medical Society&lt;/publisher&gt;&lt;type&gt;-100&lt;/type&gt;&lt;/publication&gt;&lt;/bundle&gt;&lt;authors&gt;&lt;author&gt;&lt;lastName&gt;Leon&lt;/lastName&gt;&lt;firstName&gt;Martin&lt;/firstName&gt;&lt;middleNames&gt;B&lt;/middleNames&gt;&lt;/author&gt;&lt;author&gt;&lt;lastName&gt;Smith&lt;/lastName&gt;&lt;firstName&gt;Craig&lt;/firstName&gt;&lt;middleNames&gt;R&lt;/middleNames&gt;&lt;/author&gt;&lt;author&gt;&lt;lastName&gt;Mack&lt;/lastName&gt;&lt;firstName&gt;Michael&lt;/firstName&gt;&lt;middleNames&gt;J&lt;/middleNames&gt;&lt;/author&gt;&lt;author&gt;&lt;lastName&gt;Makkar&lt;/lastName&gt;&lt;firstName&gt;Raj&lt;/firstName&gt;&lt;middleNames&gt;R&lt;/middleNames&gt;&lt;/author&gt;&lt;author&gt;&lt;lastName&gt;Svensson&lt;/lastName&gt;&lt;firstName&gt;Lars&lt;/firstName&gt;&lt;middleNames&gt;G&lt;/middleNames&gt;&lt;/author&gt;&lt;author&gt;&lt;lastName&gt;Kodali&lt;/lastName&gt;&lt;firstName&gt;Susheel&lt;/firstName&gt;&lt;middleNames&gt;K&lt;/middleNames&gt;&lt;/author&gt;&lt;author&gt;&lt;lastName&gt;Thourani&lt;/lastName&gt;&lt;firstName&gt;Vinod&lt;/firstName&gt;&lt;middleNames&gt;H&lt;/middleNames&gt;&lt;/author&gt;&lt;author&gt;&lt;lastName&gt;Tuzcu&lt;/lastName&gt;&lt;firstName&gt;E&lt;/firstName&gt;&lt;middleNames&gt;Murat&lt;/middleNames&gt;&lt;/author&gt;&lt;author&gt;&lt;lastName&gt;Miller&lt;/lastName&gt;&lt;firstName&gt;D&lt;/firstName&gt;&lt;middleNames&gt;Craig&lt;/middleNames&gt;&lt;/author&gt;&lt;author&gt;&lt;lastName&gt;Herrmann&lt;/lastName&gt;&lt;firstName&gt;Howard&lt;/firstName&gt;&lt;middleNames&gt;C&lt;/middleNames&gt;&lt;/author&gt;&lt;author&gt;&lt;lastName&gt;Doshi&lt;/lastName&gt;&lt;firstName&gt;Darshan&lt;/firstName&gt;&lt;/author&gt;&lt;author&gt;&lt;lastName&gt;Cohen&lt;/lastName&gt;&lt;firstName&gt;David&lt;/firstName&gt;&lt;middleNames&gt;J&lt;/middleNames&gt;&lt;/author&gt;&lt;author&gt;&lt;lastName&gt;Pichard&lt;/lastName&gt;&lt;firstName&gt;Augusto&lt;/firstName&gt;&lt;middleNames&gt;D&lt;/middleNames&gt;&lt;/author&gt;&lt;author&gt;&lt;lastName&gt;Kapadia&lt;/lastName&gt;&lt;firstName&gt;Samir&lt;/firstName&gt;&lt;/author&gt;&lt;author&gt;&lt;lastName&gt;Dewey&lt;/lastName&gt;&lt;firstName&gt;Todd&lt;/firstName&gt;&lt;/author&gt;&lt;author&gt;&lt;lastName&gt;Babaliaros&lt;/lastName&gt;&lt;firstName&gt;Vasilis&lt;/firstName&gt;&lt;/author&gt;&lt;author&gt;&lt;lastName&gt;Szeto&lt;/lastName&gt;&lt;firstName&gt;Wilson&lt;/firstName&gt;&lt;middleNames&gt;Y&lt;/middleNames&gt;&lt;/author&gt;&lt;author&gt;&lt;lastName&gt;Williams&lt;/lastName&gt;&lt;firstName&gt;Mathew&lt;/firstName&gt;&lt;middleNames&gt;R&lt;/middleNames&gt;&lt;/author&gt;&lt;author&gt;&lt;lastName&gt;Kereiakes&lt;/lastName&gt;&lt;firstName&gt;Dean&lt;/firstName&gt;&lt;/author&gt;&lt;author&gt;&lt;lastName&gt;Zajarias&lt;/lastName&gt;&lt;firstName&gt;Alan&lt;/firstName&gt;&lt;/author&gt;&lt;author&gt;&lt;lastName&gt;Greason&lt;/lastName&gt;&lt;firstName&gt;Kevin&lt;/firstName&gt;&lt;middleNames&gt;L&lt;/middleNames&gt;&lt;/author&gt;&lt;author&gt;&lt;lastName&gt;Whisenant&lt;/lastName&gt;&lt;firstName&gt;Brian&lt;/firstName&gt;&lt;middleNames&gt;K&lt;/middleNames&gt;&lt;/author&gt;&lt;author&gt;&lt;lastName&gt;Hodson&lt;/lastName&gt;&lt;firstName&gt;Robert&lt;/firstName&gt;&lt;middleNames&gt;W&lt;/middleNames&gt;&lt;/author&gt;&lt;author&gt;&lt;lastName&gt;Moses&lt;/lastName&gt;&lt;firstName&gt;Jeffrey&lt;/firstName&gt;&lt;middleNames&gt;W&lt;/middleNames&gt;&lt;/author&gt;&lt;author&gt;&lt;lastName&gt;Trento&lt;/lastName&gt;&lt;firstName&gt;Alfredo&lt;/firstName&gt;&lt;/author&gt;&lt;author&gt;&lt;lastName&gt;Brown&lt;/lastName&gt;&lt;firstName&gt;David&lt;/firstName&gt;&lt;middleNames&gt;L&lt;/middleNames&gt;&lt;/author&gt;&lt;author&gt;&lt;lastName&gt;Fearon&lt;/lastName&gt;&lt;firstName&gt;William&lt;/firstName&gt;&lt;middleNames&gt;F&lt;/middleNames&gt;&lt;/author&gt;&lt;author&gt;&lt;lastName&gt;Pibarot&lt;/lastName&gt;&lt;firstName&gt;Philippe&lt;/firstName&gt;&lt;/author&gt;&lt;author&gt;&lt;lastName&gt;Hahn&lt;/lastName&gt;&lt;firstName&gt;Rebecca&lt;/firstName&gt;&lt;middleNames&gt;T&lt;/middleNames&gt;&lt;/author&gt;&lt;author&gt;&lt;lastName&gt;Jaber&lt;/lastName&gt;&lt;firstName&gt;Wael&lt;/firstName&gt;&lt;middleNames&gt;A&lt;/middleNames&gt;&lt;/author&gt;&lt;author&gt;&lt;lastName&gt;Anderson&lt;/lastName&gt;&lt;firstName&gt;William&lt;/firstName&gt;&lt;middleNames&gt;N&lt;/middleNames&gt;&lt;/author&gt;&lt;author&gt;&lt;lastName&gt;Alu&lt;/lastName&gt;&lt;firstName&gt;Maria&lt;/firstName&gt;&lt;middleNames&gt;C&lt;/middleNames&gt;&lt;/author&gt;&lt;author&gt;&lt;lastName&gt;Webb&lt;/lastName&gt;&lt;firstName&gt;John&lt;/firstName&gt;&lt;middleNames&gt;G&lt;/middleNames&gt;&lt;/author&gt;&lt;/authors&gt;&lt;/publication&gt;&lt;/publications&gt;&lt;cites&gt;&lt;/cites&gt;&lt;/citation&gt;</w:instrText>
      </w:r>
      <w:r w:rsidR="00221A52" w:rsidRPr="00EA53B5">
        <w:fldChar w:fldCharType="separate"/>
      </w:r>
      <w:r w:rsidR="000528BA">
        <w:rPr>
          <w:rFonts w:cs="Times"/>
        </w:rPr>
        <w:t>(Leon, Smith, Mack, Makkar, Svensson, Kodali, Thourani, Tuzcu, Miller, Herrmann, Doshi, Cohen, Pichard, Kapadia, Dewey, Babaliaros, Szeto, Williams, Kereiakes, Zajarias, Greason, Whisenant, Hodson, Moses, Trento, D. L. Brown, Fearon, Pibarot, Hahn, Jaber, Anderson, Alu, and Webb)</w:t>
      </w:r>
      <w:r w:rsidR="00221A52" w:rsidRPr="00EA53B5">
        <w:fldChar w:fldCharType="end"/>
      </w:r>
      <w:r w:rsidR="00221A52" w:rsidRPr="00EA53B5">
        <w:t>. To mitigat</w:t>
      </w:r>
      <w:r w:rsidR="00221A52">
        <w:t>e the drawbacks of SAVR and TAVR</w:t>
      </w:r>
      <w:r w:rsidR="00221A52" w:rsidRPr="00EA53B5">
        <w:t>, sutureless aortic valve replacement (SuAVR) has emerged as an alternative strategy to treat patients with aortic stenosis. By avoiding or considerably reducing placement or tying of sutures after native valve excision and decalcification, SuAVR ha</w:t>
      </w:r>
      <w:r w:rsidR="00221A52">
        <w:t>s been</w:t>
      </w:r>
      <w:r w:rsidR="00221A52" w:rsidRPr="00EA53B5">
        <w:t xml:space="preserve"> shown to </w:t>
      </w:r>
      <w:r w:rsidR="00221A52">
        <w:t>reduce</w:t>
      </w:r>
      <w:r w:rsidR="00221A52" w:rsidRPr="00EA53B5">
        <w:t xml:space="preserve"> operative time</w:t>
      </w:r>
      <w:r w:rsidR="00221A52">
        <w:t xml:space="preserve"> and the </w:t>
      </w:r>
      <w:r w:rsidR="00221A52" w:rsidRPr="00EA53B5">
        <w:t>rate of paravalvular leaks</w:t>
      </w:r>
      <w:r w:rsidR="00221A52">
        <w:t>,</w:t>
      </w:r>
      <w:r w:rsidR="00221A52" w:rsidRPr="00EA53B5">
        <w:t xml:space="preserve"> and facilitat</w:t>
      </w:r>
      <w:r w:rsidR="00221A52">
        <w:t>es</w:t>
      </w:r>
      <w:r w:rsidR="00221A52" w:rsidRPr="00EA53B5">
        <w:t xml:space="preserve"> minimally invasiv</w:t>
      </w:r>
      <w:r w:rsidR="00221A52">
        <w:t>e approach</w:t>
      </w:r>
      <w:r w:rsidR="00221A52" w:rsidDel="00736B6B">
        <w:t xml:space="preserve"> </w:t>
      </w:r>
      <w:r w:rsidR="00221A52" w:rsidRPr="00EA53B5">
        <w:fldChar w:fldCharType="begin"/>
      </w:r>
      <w:r w:rsidR="000528BA">
        <w:instrText xml:space="preserve"> ADDIN PAPERS2_CITATIONS &lt;citation&gt;&lt;priority&gt;4&lt;/priority&gt;&lt;uuid&gt;2E8BF6DB-86B5-4B73-8AA4-45395B4B6020&lt;/uuid&gt;&lt;publications&gt;&lt;publication&gt;&lt;subtype&gt;400&lt;/subtype&gt;&lt;publisher&gt;Innovations: Technology and Techniques in Cardiothoracic and Vascular Surgery&lt;/publisher&gt;&lt;title&gt;The Perceval Sutureless Aortic Valve&lt;/title&gt;&lt;url&gt;http://Insights.ovid.com/crossref?an=01243895-201705000-00001&lt;/url&gt;&lt;volume&gt;12&lt;/volume&gt;&lt;publication_date&gt;99201700001200000000200000&lt;/publication_date&gt;&lt;uuid&gt;43510AD5-AF2D-4575-A903-114F7D8E5A4B&lt;/uuid&gt;&lt;type&gt;400&lt;/type&gt;&lt;number&gt;3&lt;/number&gt;&lt;subtitle&gt;Review of Outcomes, Complications, and Future Direction&lt;/subtitle&gt;&lt;doi&gt;10.1097/IMI.0000000000000372&lt;/doi&gt;&lt;startpage&gt;155&lt;/startpage&gt;&lt;endpage&gt;173&lt;/endpage&gt;&lt;bundle&gt;&lt;publication&gt;&lt;title&gt;Innovations: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Powell&lt;/lastName&gt;&lt;firstName&gt;Ramsey&lt;/firstName&gt;&lt;/author&gt;&lt;author&gt;&lt;lastName&gt;Pelletier&lt;/lastName&gt;&lt;firstName&gt;Marc&lt;/firstName&gt;&lt;middleNames&gt;P&lt;/middleNames&gt;&lt;/author&gt;&lt;author&gt;&lt;lastName&gt;Chu&lt;/lastName&gt;&lt;firstName&gt;Michael&lt;/firstName&gt;&lt;middleNames&gt;W A&lt;/middleNames&gt;&lt;/author&gt;&lt;author&gt;&lt;lastName&gt;Bouchard&lt;/lastName&gt;&lt;firstName&gt;Denis&lt;/firstName&gt;&lt;/author&gt;&lt;author&gt;&lt;lastName&gt;Melvin&lt;/lastName&gt;&lt;firstName&gt;Kevin&lt;/firstName&gt;&lt;middleNames&gt;N&lt;/middleNames&gt;&lt;/author&gt;&lt;author&gt;&lt;lastName&gt;Adams&lt;/lastName&gt;&lt;firstName&gt;Corey&lt;/firstName&gt;&lt;/author&gt;&lt;/authors&gt;&lt;/publication&gt;&lt;publication&gt;&lt;subtype&gt;400&lt;/subtype&gt;&lt;title&gt;Sutureless aortic valve replacement may improve early mortality compared with transcatheter aortic valve implantation: A meta-analysis of comparative studies&lt;/title&gt;&lt;url&gt;http://linkinghub.elsevier.com/retrieve/pii/S0914508715002968&lt;/url&gt;&lt;volume&gt;67&lt;/volume&gt;&lt;publication_date&gt;99201606001200000000220000&lt;/publication_date&gt;&lt;uuid&gt;6599F45D-6218-4CC7-B41C-9840F0C5B06D&lt;/uuid&gt;&lt;type&gt;400&lt;/type&gt;&lt;number&gt;6&lt;/number&gt;&lt;doi&gt;10.1016/j.jjcc.2015.09.009&lt;/doi&gt;&lt;startpage&gt;504&lt;/startpage&gt;&lt;endpage&gt;512&lt;/endpage&gt;&lt;bundle&gt;&lt;publication&gt;&lt;title&gt;Journal of Cardiology&lt;/title&gt;&lt;uuid&gt;F49F97D1-4810-4CF6-96CE-C68C206C7C03&lt;/uuid&gt;&lt;subtype&gt;-100&lt;/subtype&gt;&lt;publisher&gt;Japanese College of Cardiology (Nippon-Sinzobyo-Gakkai)&lt;/publisher&gt;&lt;type&gt;-100&lt;/type&gt;&lt;/publication&gt;&lt;/bundle&gt;&lt;authors&gt;&lt;author&gt;&lt;lastName&gt;Takagi&lt;/lastName&gt;&lt;firstName&gt;Hisato&lt;/firstName&gt;&lt;/author&gt;&lt;author&gt;&lt;lastName&gt;Umemoto&lt;/lastName&gt;&lt;firstName&gt;Takuya&lt;/firstName&gt;&lt;/author&gt;&lt;/authors&gt;&lt;/publication&gt;&lt;/publications&gt;&lt;cites&gt;&lt;/cites&gt;&lt;/citation&gt;</w:instrText>
      </w:r>
      <w:r w:rsidR="00221A52" w:rsidRPr="00EA53B5">
        <w:fldChar w:fldCharType="separate"/>
      </w:r>
      <w:r w:rsidR="000528BA">
        <w:rPr>
          <w:rFonts w:cs="Times"/>
        </w:rPr>
        <w:t>(Powell et al.; Takagi and Umemoto)</w:t>
      </w:r>
      <w:r w:rsidR="00221A52" w:rsidRPr="00EA53B5">
        <w:fldChar w:fldCharType="end"/>
      </w:r>
      <w:r w:rsidR="00221A52" w:rsidRPr="00EA53B5">
        <w:t xml:space="preserve">. </w:t>
      </w:r>
      <w:r w:rsidR="00221A52">
        <w:t xml:space="preserve">SuAVR is </w:t>
      </w:r>
      <w:r w:rsidR="00221A52" w:rsidRPr="00EA53B5">
        <w:t xml:space="preserve">of </w:t>
      </w:r>
      <w:r w:rsidR="00221A52">
        <w:t xml:space="preserve">particular </w:t>
      </w:r>
      <w:r w:rsidR="00221A52" w:rsidRPr="00EA53B5">
        <w:t>interest in</w:t>
      </w:r>
      <w:r w:rsidR="00221A52">
        <w:t xml:space="preserve"> high risk, fragile patients, </w:t>
      </w:r>
      <w:r w:rsidR="00221A52" w:rsidRPr="00EA53B5">
        <w:t xml:space="preserve">patients undergoing combined or redo operations. The aim of study was to evaluate the </w:t>
      </w:r>
      <w:r w:rsidR="00221A52">
        <w:t>early</w:t>
      </w:r>
      <w:r w:rsidR="00221A52" w:rsidRPr="00EA53B5">
        <w:t xml:space="preserve"> outcomes of a large single center of patients undergoing SuAVR using the Perceval (LivaNova, Milan, Italy) aortic bioprosthesis. </w:t>
      </w:r>
    </w:p>
    <w:p w14:paraId="412F384D" w14:textId="77777777" w:rsidR="00221A52" w:rsidRPr="00ED5ABD" w:rsidRDefault="00221A52" w:rsidP="00316346">
      <w:pPr>
        <w:pStyle w:val="Heading1"/>
      </w:pPr>
      <w:bookmarkStart w:id="15" w:name="_Toc11575109"/>
      <w:r w:rsidRPr="00ED5ABD">
        <w:lastRenderedPageBreak/>
        <w:t>Patients and Methods</w:t>
      </w:r>
      <w:bookmarkEnd w:id="15"/>
    </w:p>
    <w:p w14:paraId="4B8FCA7F" w14:textId="77777777" w:rsidR="00221A52" w:rsidRPr="00ED5ABD" w:rsidRDefault="00221A52" w:rsidP="00F87949">
      <w:pPr>
        <w:pStyle w:val="Heading2"/>
      </w:pPr>
      <w:bookmarkStart w:id="16" w:name="_Toc11575110"/>
      <w:r w:rsidRPr="00ED5ABD">
        <w:t>Patients</w:t>
      </w:r>
      <w:bookmarkEnd w:id="16"/>
      <w:r w:rsidRPr="00ED5ABD">
        <w:t xml:space="preserve"> </w:t>
      </w:r>
    </w:p>
    <w:p w14:paraId="665852E2" w14:textId="727ECDC6" w:rsidR="00221A52" w:rsidRPr="00EA53B5" w:rsidRDefault="00221A52" w:rsidP="005402AE">
      <w:pPr>
        <w:spacing w:line="480" w:lineRule="auto"/>
        <w:jc w:val="both"/>
      </w:pPr>
      <w:r>
        <w:t xml:space="preserve">    </w:t>
      </w:r>
      <w:r w:rsidR="00E578FE">
        <w:t xml:space="preserve">This is a retrospective study of a single center experience. </w:t>
      </w:r>
      <w:r w:rsidRPr="00EA53B5">
        <w:t xml:space="preserve">Between December 2012 and March 2018, 415 patients underwent aortic valve replacement using the Perceval bioprosthesis at Southlake Regional Health Sciences Center in Newmarket, Ontario, Canada. Informed consent was </w:t>
      </w:r>
      <w:r w:rsidR="00E578FE">
        <w:t>waived</w:t>
      </w:r>
      <w:r w:rsidRPr="00EA53B5">
        <w:t xml:space="preserve"> and the study was approved by the Research Ethics Board at our center</w:t>
      </w:r>
      <w:r>
        <w:t xml:space="preserve">. </w:t>
      </w:r>
      <w:r w:rsidRPr="00EA53B5">
        <w:t xml:space="preserve">Selection of patients for Perceval implantation was at the discretion of the surgeon. </w:t>
      </w:r>
      <w:r w:rsidR="00AB64B3">
        <w:t xml:space="preserve">Five surgeons performed the procedures. </w:t>
      </w:r>
      <w:r>
        <w:t xml:space="preserve">We included patients with severe aortic stenosis who underwent SuAVR using Perceval for isolated AVR and concomitant AVR. </w:t>
      </w:r>
    </w:p>
    <w:p w14:paraId="6570A5C1" w14:textId="77777777" w:rsidR="00221A52" w:rsidRPr="00EA53B5" w:rsidRDefault="00221A52" w:rsidP="005402AE">
      <w:pPr>
        <w:spacing w:line="480" w:lineRule="auto"/>
        <w:jc w:val="both"/>
      </w:pPr>
      <w:r>
        <w:t xml:space="preserve">    </w:t>
      </w:r>
      <w:r w:rsidRPr="00EA53B5">
        <w:t xml:space="preserve">Data collection </w:t>
      </w:r>
      <w:r w:rsidR="002A6154">
        <w:t>was</w:t>
      </w:r>
      <w:r w:rsidR="002A6154" w:rsidRPr="00EA53B5">
        <w:t xml:space="preserve"> </w:t>
      </w:r>
      <w:r w:rsidRPr="00EA53B5">
        <w:t xml:space="preserve">done using a standardized form </w:t>
      </w:r>
      <w:r w:rsidR="002A6154">
        <w:t>that included</w:t>
      </w:r>
      <w:r w:rsidRPr="00EA53B5">
        <w:t xml:space="preserve"> relevant demographics, surgical, clinical and echocardiographic data. Hemodynamic parameters were assessed preoperatively, intraoperatively, and at discharge using transesophageal and transthoracic echocardiography. </w:t>
      </w:r>
    </w:p>
    <w:p w14:paraId="2D93CE68" w14:textId="77777777" w:rsidR="00221A52" w:rsidRPr="00ED5ABD" w:rsidRDefault="00221A52" w:rsidP="00F87949">
      <w:pPr>
        <w:pStyle w:val="Heading2"/>
      </w:pPr>
      <w:bookmarkStart w:id="17" w:name="_Toc11575111"/>
      <w:r w:rsidRPr="00ED5ABD">
        <w:t>Technology</w:t>
      </w:r>
      <w:bookmarkEnd w:id="17"/>
      <w:r w:rsidRPr="00ED5ABD">
        <w:t xml:space="preserve"> </w:t>
      </w:r>
    </w:p>
    <w:p w14:paraId="1A6237D6" w14:textId="77777777" w:rsidR="005402AE" w:rsidRDefault="00221A52" w:rsidP="005402AE">
      <w:pPr>
        <w:widowControl w:val="0"/>
        <w:autoSpaceDE w:val="0"/>
        <w:autoSpaceDN w:val="0"/>
        <w:adjustRightInd w:val="0"/>
        <w:spacing w:after="240" w:line="480" w:lineRule="auto"/>
        <w:jc w:val="both"/>
        <w:rPr>
          <w:rFonts w:cs="Times"/>
          <w:color w:val="000000"/>
        </w:rPr>
      </w:pPr>
      <w:r>
        <w:rPr>
          <w:rFonts w:cs="Times"/>
          <w:color w:val="000000"/>
        </w:rPr>
        <w:t xml:space="preserve">    </w:t>
      </w:r>
      <w:r w:rsidRPr="00EA53B5">
        <w:rPr>
          <w:rFonts w:cs="Times"/>
          <w:color w:val="000000"/>
        </w:rPr>
        <w:t xml:space="preserve">The Perceval device is a biologic prosthesis composed of bovine pericardium stabilized in a buffered glutaraldehyde solution and assembled on a nitinol stent. </w:t>
      </w:r>
      <w:r w:rsidRPr="00EA53B5">
        <w:rPr>
          <w:rFonts w:eastAsia="Times New Roman" w:cs="Times New Roman"/>
          <w:color w:val="000000" w:themeColor="text1"/>
          <w:shd w:val="clear" w:color="auto" w:fill="FFFFFF"/>
        </w:rPr>
        <w:t xml:space="preserve">This bioprosthesis can be collapsed through a dedicated device and positioned by means of a specific delivery system. </w:t>
      </w:r>
      <w:r w:rsidRPr="00EA53B5">
        <w:rPr>
          <w:rFonts w:cs="Times"/>
          <w:color w:val="000000"/>
        </w:rPr>
        <w:t xml:space="preserve">The delivery system loaded with the collapsed stent-mounted valve is guided to its correct position by sliding it over the three guiding sutures (4-0 polypropylene), positioned at the nadir level of each resected cusp. Once the delivery system is in position, the prosthesis is deployed, the guiding sutures are removed, and the valve is finally in place. At this point, post-dilation modeling is performed with a dedicated balloon at 4 atmospheres </w:t>
      </w:r>
      <w:r w:rsidR="001A27FD">
        <w:rPr>
          <w:rFonts w:cs="Times"/>
          <w:color w:val="000000"/>
        </w:rPr>
        <w:t xml:space="preserve">(atm) </w:t>
      </w:r>
      <w:r w:rsidRPr="00EA53B5">
        <w:rPr>
          <w:rFonts w:cs="Times"/>
          <w:color w:val="000000"/>
        </w:rPr>
        <w:t>for 30 seconds.</w:t>
      </w:r>
    </w:p>
    <w:p w14:paraId="4504CE3B" w14:textId="77777777" w:rsidR="005402AE" w:rsidRPr="006C4412" w:rsidRDefault="00221A52" w:rsidP="00F87949">
      <w:pPr>
        <w:pStyle w:val="Heading2"/>
        <w:rPr>
          <w:rFonts w:cs="Times"/>
        </w:rPr>
      </w:pPr>
      <w:bookmarkStart w:id="18" w:name="_Toc11575112"/>
      <w:r w:rsidRPr="006C4412">
        <w:t xml:space="preserve">Operative </w:t>
      </w:r>
      <w:r w:rsidR="00D97599">
        <w:t>t</w:t>
      </w:r>
      <w:r w:rsidRPr="006C4412">
        <w:t>echnique</w:t>
      </w:r>
      <w:bookmarkEnd w:id="18"/>
      <w:r w:rsidRPr="006C4412">
        <w:t xml:space="preserve"> </w:t>
      </w:r>
    </w:p>
    <w:p w14:paraId="64687DD4" w14:textId="77777777" w:rsidR="00221A52" w:rsidRPr="00070C1F" w:rsidRDefault="00245FA5" w:rsidP="005402AE">
      <w:pPr>
        <w:widowControl w:val="0"/>
        <w:autoSpaceDE w:val="0"/>
        <w:autoSpaceDN w:val="0"/>
        <w:adjustRightInd w:val="0"/>
        <w:spacing w:after="240" w:line="480" w:lineRule="auto"/>
        <w:jc w:val="both"/>
        <w:rPr>
          <w:b/>
          <w:bCs/>
          <w:i/>
          <w:iCs/>
          <w:u w:val="single"/>
        </w:rPr>
      </w:pPr>
      <w:r>
        <w:t xml:space="preserve">    </w:t>
      </w:r>
      <w:r w:rsidR="00221A52" w:rsidRPr="00EA53B5">
        <w:t xml:space="preserve">A standard median sternotomy was performed </w:t>
      </w:r>
      <w:r w:rsidR="005B1E17">
        <w:t xml:space="preserve">in </w:t>
      </w:r>
      <w:r w:rsidR="00221A52" w:rsidRPr="00EA53B5">
        <w:t xml:space="preserve">365 patients (88%) and 50 patients (12%) underwent minimally invasive approach using hemisternotomy utilizing a short upper 7 cm skin </w:t>
      </w:r>
      <w:r w:rsidR="00221A52" w:rsidRPr="00EA53B5">
        <w:lastRenderedPageBreak/>
        <w:t xml:space="preserve">incision from the sternal notch to the third intercostal space. Hemisternotomy was used </w:t>
      </w:r>
      <w:r w:rsidR="00221A52">
        <w:t xml:space="preserve">only </w:t>
      </w:r>
      <w:r w:rsidR="00221A52" w:rsidRPr="00EA53B5">
        <w:t xml:space="preserve">for isolated AVR. All procedures were carried out using aortic cross clamp (ACX) and cardiopulmonary bypass (CPB). With the heart arrested using cold blood cardioplegia, high transverse aortotomy was performed and the aortic valve was inspected. The aortic valve leaflets were excised, the aortic annulus was decalcified and sized. Three positioning sutures of 4-0 prolene were placed across the aortic annulus at the nadir of the sinus. These sutures were then placed through the suture loops </w:t>
      </w:r>
      <w:r w:rsidR="00221A52">
        <w:t>o</w:t>
      </w:r>
      <w:r w:rsidR="00221A52" w:rsidRPr="00EA53B5">
        <w:t xml:space="preserve">f the Perceval device. The valve is then positioned and deployed. The aortotomy was closed with using running 4-0 Prolene suture in 2 layers and the patient was weaned from CPB. Good position and hemodynamics of the bioprosthesis were assessed immediately using intraoperative transesophageal echocardiography. </w:t>
      </w:r>
    </w:p>
    <w:p w14:paraId="17B02A66" w14:textId="77777777" w:rsidR="00221A52" w:rsidRPr="006C4412" w:rsidRDefault="00221A52" w:rsidP="00F87949">
      <w:pPr>
        <w:pStyle w:val="Heading2"/>
      </w:pPr>
      <w:bookmarkStart w:id="19" w:name="_Toc11575113"/>
      <w:r w:rsidRPr="006C4412">
        <w:t>Statistical analysis</w:t>
      </w:r>
      <w:bookmarkEnd w:id="19"/>
      <w:r w:rsidRPr="006C4412">
        <w:t xml:space="preserve"> </w:t>
      </w:r>
    </w:p>
    <w:p w14:paraId="5C57529C" w14:textId="77777777" w:rsidR="00221A52" w:rsidRPr="00925F69" w:rsidRDefault="00221A52" w:rsidP="005402AE">
      <w:pPr>
        <w:spacing w:line="480" w:lineRule="auto"/>
        <w:jc w:val="both"/>
        <w:rPr>
          <w:b/>
          <w:bCs/>
          <w:i/>
          <w:iCs/>
          <w:u w:val="single"/>
        </w:rPr>
      </w:pPr>
      <w:r>
        <w:rPr>
          <w:rFonts w:cs="Arial"/>
        </w:rPr>
        <w:t xml:space="preserve">   </w:t>
      </w:r>
      <w:r w:rsidRPr="002A6154">
        <w:rPr>
          <w:rFonts w:cs="Arial"/>
        </w:rPr>
        <w:t xml:space="preserve">Baseline characteristics were assessed using counts and proportions, medians with interquartile ranges, as well as means with standard deviations. Improvement in transaortic gradients were assessed using paired t-test for continuous variables. </w:t>
      </w:r>
      <w:r w:rsidRPr="002A6154">
        <w:rPr>
          <w:rFonts w:cs="Times"/>
          <w:color w:val="000000"/>
        </w:rPr>
        <w:t xml:space="preserve">Statistical significance was set at a p&lt;0.05. All the statistical analyses were performed using IBM SPSS statistics, Version 25 </w:t>
      </w:r>
      <w:r w:rsidRPr="00925F69">
        <w:rPr>
          <w:rFonts w:cs="Times"/>
          <w:color w:val="000000"/>
        </w:rPr>
        <w:t xml:space="preserve">(SPSS, Chicago, IL). </w:t>
      </w:r>
    </w:p>
    <w:p w14:paraId="1D09166C" w14:textId="77777777" w:rsidR="00221A52" w:rsidRPr="008A383A" w:rsidRDefault="00221A52" w:rsidP="00316346">
      <w:pPr>
        <w:pStyle w:val="Heading1"/>
      </w:pPr>
      <w:bookmarkStart w:id="20" w:name="_Toc11575114"/>
      <w:r w:rsidRPr="008A383A">
        <w:t>Results</w:t>
      </w:r>
      <w:bookmarkEnd w:id="20"/>
      <w:r w:rsidRPr="008A383A">
        <w:t xml:space="preserve"> </w:t>
      </w:r>
    </w:p>
    <w:p w14:paraId="00ADE85B" w14:textId="4E255FE7" w:rsidR="00D97599" w:rsidRDefault="00221A52" w:rsidP="005402AE">
      <w:pPr>
        <w:spacing w:line="480" w:lineRule="auto"/>
        <w:jc w:val="both"/>
      </w:pPr>
      <w:bookmarkStart w:id="21" w:name="_Toc11575115"/>
      <w:r w:rsidRPr="00D97599">
        <w:rPr>
          <w:rStyle w:val="Heading2Char"/>
        </w:rPr>
        <w:t xml:space="preserve">Baseline </w:t>
      </w:r>
      <w:r w:rsidR="002A6154">
        <w:rPr>
          <w:rStyle w:val="Heading2Char"/>
        </w:rPr>
        <w:t>c</w:t>
      </w:r>
      <w:r w:rsidRPr="00D97599">
        <w:rPr>
          <w:rStyle w:val="Heading2Char"/>
        </w:rPr>
        <w:t>haracteristics</w:t>
      </w:r>
      <w:bookmarkEnd w:id="21"/>
      <w:r w:rsidRPr="00EA53B5">
        <w:t xml:space="preserve"> </w:t>
      </w:r>
    </w:p>
    <w:p w14:paraId="2AB7AA99" w14:textId="167301E5" w:rsidR="00221A52" w:rsidRDefault="001C2160" w:rsidP="005402AE">
      <w:pPr>
        <w:spacing w:line="480" w:lineRule="auto"/>
        <w:jc w:val="both"/>
      </w:pPr>
      <w:r>
        <w:t xml:space="preserve">Table 1 summarized the preoperative and clinical characteristic.  </w:t>
      </w:r>
      <w:r w:rsidR="00D97599">
        <w:t>M</w:t>
      </w:r>
      <w:r w:rsidR="00221A52" w:rsidRPr="00EA53B5">
        <w:t>ean age was 77±8 years and 61% of patients were male. The mean left ventricular ejection fraction was 57±9%. The mean preoperative aortic valve mean gradient and aortic valve area were 44±15 mm</w:t>
      </w:r>
      <w:r w:rsidR="00221A52">
        <w:t>H</w:t>
      </w:r>
      <w:r w:rsidR="00221A52" w:rsidRPr="00EA53B5">
        <w:t>g and 0.8±0.2 cm</w:t>
      </w:r>
      <w:r w:rsidR="00221A52">
        <w:rPr>
          <w:vertAlign w:val="superscript"/>
        </w:rPr>
        <w:t>2</w:t>
      </w:r>
      <w:r w:rsidR="00221A52" w:rsidRPr="00EA53B5">
        <w:t xml:space="preserve">. Sixteen patients (4%) had previous cardiac surgeries (9 had aortic valve replacements and 7 had coronary artery bypass grafts).  </w:t>
      </w:r>
    </w:p>
    <w:p w14:paraId="0D240560" w14:textId="77777777" w:rsidR="00E578FE" w:rsidRDefault="00E578FE" w:rsidP="005402AE">
      <w:pPr>
        <w:spacing w:line="480" w:lineRule="auto"/>
        <w:jc w:val="both"/>
      </w:pPr>
    </w:p>
    <w:p w14:paraId="19045C3D" w14:textId="77777777" w:rsidR="002A6154" w:rsidRPr="008B6EF8" w:rsidRDefault="002A6154" w:rsidP="002A6154">
      <w:pPr>
        <w:spacing w:line="360" w:lineRule="auto"/>
        <w:rPr>
          <w:bCs/>
        </w:rPr>
      </w:pPr>
      <w:r w:rsidRPr="008B6EF8">
        <w:rPr>
          <w:bCs/>
        </w:rPr>
        <w:t xml:space="preserve">Table 1 </w:t>
      </w:r>
    </w:p>
    <w:p w14:paraId="57534BF4" w14:textId="77777777" w:rsidR="002A6154" w:rsidRPr="001F4744" w:rsidRDefault="002A6154" w:rsidP="002A6154">
      <w:pPr>
        <w:spacing w:line="360" w:lineRule="auto"/>
        <w:rPr>
          <w:bCs/>
        </w:rPr>
      </w:pPr>
      <w:r w:rsidRPr="008B6EF8">
        <w:rPr>
          <w:bCs/>
        </w:rPr>
        <w:t xml:space="preserve">Preoperative demographics and clinical characteristics </w:t>
      </w:r>
    </w:p>
    <w:tbl>
      <w:tblPr>
        <w:tblW w:w="0" w:type="auto"/>
        <w:tblBorders>
          <w:top w:val="single" w:sz="4" w:space="0" w:color="auto"/>
          <w:bottom w:val="single" w:sz="4" w:space="0" w:color="auto"/>
        </w:tblBorders>
        <w:tblLook w:val="04A0" w:firstRow="1" w:lastRow="0" w:firstColumn="1" w:lastColumn="0" w:noHBand="0" w:noVBand="1"/>
      </w:tblPr>
      <w:tblGrid>
        <w:gridCol w:w="3256"/>
        <w:gridCol w:w="2414"/>
      </w:tblGrid>
      <w:tr w:rsidR="002A6154" w:rsidRPr="00AE1954" w14:paraId="6914AC4A" w14:textId="77777777" w:rsidTr="00D97599">
        <w:trPr>
          <w:trHeight w:val="255"/>
        </w:trPr>
        <w:tc>
          <w:tcPr>
            <w:tcW w:w="3256" w:type="dxa"/>
            <w:tcBorders>
              <w:top w:val="single" w:sz="4" w:space="0" w:color="auto"/>
              <w:bottom w:val="single" w:sz="4" w:space="0" w:color="auto"/>
            </w:tcBorders>
          </w:tcPr>
          <w:p w14:paraId="3195A788" w14:textId="77777777" w:rsidR="002A6154" w:rsidRPr="00AE1954" w:rsidRDefault="002A6154" w:rsidP="00D97599">
            <w:pPr>
              <w:jc w:val="center"/>
              <w:rPr>
                <w:color w:val="000000" w:themeColor="text1"/>
              </w:rPr>
            </w:pPr>
            <w:r w:rsidRPr="00AE1954">
              <w:rPr>
                <w:color w:val="000000" w:themeColor="text1"/>
              </w:rPr>
              <w:t>Variable (n=415)</w:t>
            </w:r>
          </w:p>
        </w:tc>
        <w:tc>
          <w:tcPr>
            <w:tcW w:w="2414" w:type="dxa"/>
            <w:tcBorders>
              <w:top w:val="single" w:sz="4" w:space="0" w:color="auto"/>
              <w:bottom w:val="single" w:sz="4" w:space="0" w:color="auto"/>
            </w:tcBorders>
          </w:tcPr>
          <w:p w14:paraId="5548E8B8" w14:textId="77777777" w:rsidR="002A6154" w:rsidRPr="00AE1954" w:rsidRDefault="002A6154" w:rsidP="00D97599">
            <w:pPr>
              <w:jc w:val="center"/>
              <w:rPr>
                <w:color w:val="000000" w:themeColor="text1"/>
              </w:rPr>
            </w:pPr>
            <w:r>
              <w:rPr>
                <w:color w:val="000000" w:themeColor="text1"/>
              </w:rPr>
              <w:t>Number (%)</w:t>
            </w:r>
            <w:r w:rsidR="00806D9B">
              <w:rPr>
                <w:color w:val="000000" w:themeColor="text1"/>
              </w:rPr>
              <w:t>/ mean(SD)</w:t>
            </w:r>
          </w:p>
        </w:tc>
      </w:tr>
      <w:tr w:rsidR="002A6154" w:rsidRPr="00AE1954" w14:paraId="3F97644F" w14:textId="77777777" w:rsidTr="00D97599">
        <w:trPr>
          <w:trHeight w:val="311"/>
        </w:trPr>
        <w:tc>
          <w:tcPr>
            <w:tcW w:w="3256" w:type="dxa"/>
            <w:tcBorders>
              <w:top w:val="single" w:sz="4" w:space="0" w:color="auto"/>
            </w:tcBorders>
          </w:tcPr>
          <w:p w14:paraId="59227DBB" w14:textId="77777777" w:rsidR="002A6154" w:rsidRPr="00AE1954" w:rsidRDefault="002A6154" w:rsidP="00D97599">
            <w:pPr>
              <w:jc w:val="both"/>
              <w:rPr>
                <w:color w:val="000000" w:themeColor="text1"/>
              </w:rPr>
            </w:pPr>
            <w:r w:rsidRPr="00AE1954">
              <w:rPr>
                <w:color w:val="000000" w:themeColor="text1"/>
              </w:rPr>
              <w:t>Age (year, SD)</w:t>
            </w:r>
          </w:p>
        </w:tc>
        <w:tc>
          <w:tcPr>
            <w:tcW w:w="2414" w:type="dxa"/>
            <w:tcBorders>
              <w:top w:val="single" w:sz="4" w:space="0" w:color="auto"/>
            </w:tcBorders>
          </w:tcPr>
          <w:p w14:paraId="1B3E4986" w14:textId="77777777" w:rsidR="002A6154" w:rsidRPr="00AE1954" w:rsidRDefault="002A6154" w:rsidP="00D97599">
            <w:pPr>
              <w:jc w:val="center"/>
              <w:rPr>
                <w:color w:val="000000" w:themeColor="text1"/>
              </w:rPr>
            </w:pPr>
            <w:r w:rsidRPr="00AE1954">
              <w:rPr>
                <w:color w:val="000000" w:themeColor="text1"/>
              </w:rPr>
              <w:t>77±8</w:t>
            </w:r>
          </w:p>
        </w:tc>
      </w:tr>
      <w:tr w:rsidR="002A6154" w:rsidRPr="00AE1954" w14:paraId="3B7DCC09" w14:textId="77777777" w:rsidTr="00D97599">
        <w:trPr>
          <w:trHeight w:val="312"/>
        </w:trPr>
        <w:tc>
          <w:tcPr>
            <w:tcW w:w="3256" w:type="dxa"/>
          </w:tcPr>
          <w:p w14:paraId="2DF0013E" w14:textId="77777777" w:rsidR="002A6154" w:rsidRPr="00AE1954" w:rsidRDefault="002A6154" w:rsidP="00D97599">
            <w:pPr>
              <w:jc w:val="both"/>
              <w:rPr>
                <w:color w:val="000000" w:themeColor="text1"/>
              </w:rPr>
            </w:pPr>
            <w:r w:rsidRPr="00AE1954">
              <w:rPr>
                <w:color w:val="000000" w:themeColor="text1"/>
              </w:rPr>
              <w:t>Male (n, %)</w:t>
            </w:r>
          </w:p>
        </w:tc>
        <w:tc>
          <w:tcPr>
            <w:tcW w:w="2414" w:type="dxa"/>
          </w:tcPr>
          <w:p w14:paraId="6B6C797E" w14:textId="77777777" w:rsidR="002A6154" w:rsidRPr="00AE1954" w:rsidRDefault="002A6154" w:rsidP="00D97599">
            <w:pPr>
              <w:jc w:val="center"/>
              <w:rPr>
                <w:color w:val="000000" w:themeColor="text1"/>
              </w:rPr>
            </w:pPr>
            <w:r w:rsidRPr="00AE1954">
              <w:rPr>
                <w:color w:val="000000" w:themeColor="text1"/>
              </w:rPr>
              <w:t>252 (61)</w:t>
            </w:r>
          </w:p>
        </w:tc>
      </w:tr>
      <w:tr w:rsidR="002A6154" w:rsidRPr="00AE1954" w14:paraId="44646AC5" w14:textId="77777777" w:rsidTr="00D97599">
        <w:trPr>
          <w:trHeight w:val="312"/>
        </w:trPr>
        <w:tc>
          <w:tcPr>
            <w:tcW w:w="3256" w:type="dxa"/>
          </w:tcPr>
          <w:p w14:paraId="64095972" w14:textId="77777777" w:rsidR="002A6154" w:rsidRPr="00AE1954" w:rsidRDefault="002A6154" w:rsidP="00D97599">
            <w:pPr>
              <w:rPr>
                <w:color w:val="000000" w:themeColor="text1"/>
              </w:rPr>
            </w:pPr>
            <w:r>
              <w:rPr>
                <w:color w:val="000000" w:themeColor="text1"/>
              </w:rPr>
              <w:t>Left ventricular ejection fraction (mean, SD)</w:t>
            </w:r>
          </w:p>
        </w:tc>
        <w:tc>
          <w:tcPr>
            <w:tcW w:w="2414" w:type="dxa"/>
          </w:tcPr>
          <w:p w14:paraId="55B964FF" w14:textId="77777777" w:rsidR="002A6154" w:rsidRPr="00AE1954" w:rsidRDefault="002A6154" w:rsidP="00D97599">
            <w:pPr>
              <w:jc w:val="center"/>
              <w:rPr>
                <w:color w:val="000000" w:themeColor="text1"/>
              </w:rPr>
            </w:pPr>
            <w:r>
              <w:rPr>
                <w:color w:val="000000" w:themeColor="text1"/>
              </w:rPr>
              <w:t>57±9</w:t>
            </w:r>
          </w:p>
        </w:tc>
      </w:tr>
      <w:tr w:rsidR="002A6154" w:rsidRPr="00AE1954" w14:paraId="383AD304" w14:textId="77777777" w:rsidTr="00D97599">
        <w:trPr>
          <w:trHeight w:val="325"/>
        </w:trPr>
        <w:tc>
          <w:tcPr>
            <w:tcW w:w="3256" w:type="dxa"/>
          </w:tcPr>
          <w:p w14:paraId="5B60E321" w14:textId="77777777" w:rsidR="002A6154" w:rsidRPr="00AE1954" w:rsidRDefault="002A6154" w:rsidP="00D97599">
            <w:pPr>
              <w:jc w:val="both"/>
              <w:rPr>
                <w:color w:val="000000" w:themeColor="text1"/>
              </w:rPr>
            </w:pPr>
            <w:r w:rsidRPr="00AE1954">
              <w:rPr>
                <w:color w:val="000000" w:themeColor="text1"/>
              </w:rPr>
              <w:t>AV mean gradient</w:t>
            </w:r>
          </w:p>
        </w:tc>
        <w:tc>
          <w:tcPr>
            <w:tcW w:w="2414" w:type="dxa"/>
          </w:tcPr>
          <w:p w14:paraId="2EF6417B" w14:textId="77777777" w:rsidR="002A6154" w:rsidRPr="00AE1954" w:rsidRDefault="002A6154" w:rsidP="00D97599">
            <w:pPr>
              <w:jc w:val="center"/>
              <w:rPr>
                <w:color w:val="000000" w:themeColor="text1"/>
              </w:rPr>
            </w:pPr>
            <w:r w:rsidRPr="00AE1954">
              <w:rPr>
                <w:color w:val="000000" w:themeColor="text1"/>
              </w:rPr>
              <w:t>44±15</w:t>
            </w:r>
          </w:p>
        </w:tc>
      </w:tr>
      <w:tr w:rsidR="002A6154" w:rsidRPr="00AE1954" w14:paraId="39750522" w14:textId="77777777" w:rsidTr="00D97599">
        <w:trPr>
          <w:trHeight w:val="316"/>
        </w:trPr>
        <w:tc>
          <w:tcPr>
            <w:tcW w:w="3256" w:type="dxa"/>
          </w:tcPr>
          <w:p w14:paraId="43BE174C" w14:textId="77777777" w:rsidR="002A6154" w:rsidRPr="00AE1954" w:rsidRDefault="002A6154" w:rsidP="00D97599">
            <w:pPr>
              <w:jc w:val="both"/>
              <w:rPr>
                <w:color w:val="000000" w:themeColor="text1"/>
              </w:rPr>
            </w:pPr>
            <w:r w:rsidRPr="00AE1954">
              <w:rPr>
                <w:color w:val="000000" w:themeColor="text1"/>
              </w:rPr>
              <w:t>AV peak gradient</w:t>
            </w:r>
          </w:p>
        </w:tc>
        <w:tc>
          <w:tcPr>
            <w:tcW w:w="2414" w:type="dxa"/>
          </w:tcPr>
          <w:p w14:paraId="6E908617" w14:textId="77777777" w:rsidR="002A6154" w:rsidRPr="00AE1954" w:rsidRDefault="002A6154" w:rsidP="00D97599">
            <w:pPr>
              <w:jc w:val="center"/>
              <w:rPr>
                <w:color w:val="000000" w:themeColor="text1"/>
              </w:rPr>
            </w:pPr>
            <w:r w:rsidRPr="00AE1954">
              <w:rPr>
                <w:color w:val="000000" w:themeColor="text1"/>
              </w:rPr>
              <w:t>66±23</w:t>
            </w:r>
          </w:p>
        </w:tc>
      </w:tr>
      <w:tr w:rsidR="002A6154" w:rsidRPr="00AE1954" w14:paraId="37EF5612" w14:textId="77777777" w:rsidTr="00D97599">
        <w:trPr>
          <w:trHeight w:val="325"/>
        </w:trPr>
        <w:tc>
          <w:tcPr>
            <w:tcW w:w="3256" w:type="dxa"/>
          </w:tcPr>
          <w:p w14:paraId="5952CF07" w14:textId="77777777" w:rsidR="002A6154" w:rsidRPr="00AE1954" w:rsidRDefault="002A6154" w:rsidP="00D97599">
            <w:pPr>
              <w:jc w:val="both"/>
              <w:rPr>
                <w:color w:val="000000" w:themeColor="text1"/>
              </w:rPr>
            </w:pPr>
            <w:r w:rsidRPr="00AE1954">
              <w:rPr>
                <w:color w:val="000000" w:themeColor="text1"/>
              </w:rPr>
              <w:t>Aortic valve area</w:t>
            </w:r>
          </w:p>
        </w:tc>
        <w:tc>
          <w:tcPr>
            <w:tcW w:w="2414" w:type="dxa"/>
          </w:tcPr>
          <w:p w14:paraId="58DD2C0A" w14:textId="77777777" w:rsidR="002A6154" w:rsidRPr="00AE1954" w:rsidRDefault="002A6154" w:rsidP="00D97599">
            <w:pPr>
              <w:jc w:val="center"/>
              <w:rPr>
                <w:color w:val="000000" w:themeColor="text1"/>
              </w:rPr>
            </w:pPr>
            <w:r w:rsidRPr="00AE1954">
              <w:rPr>
                <w:color w:val="000000" w:themeColor="text1"/>
              </w:rPr>
              <w:t>0.8±0.24</w:t>
            </w:r>
          </w:p>
        </w:tc>
      </w:tr>
      <w:tr w:rsidR="002A6154" w:rsidRPr="00AE1954" w14:paraId="21BDF0AA" w14:textId="77777777" w:rsidTr="00D97599">
        <w:tc>
          <w:tcPr>
            <w:tcW w:w="3256" w:type="dxa"/>
          </w:tcPr>
          <w:p w14:paraId="73C5D397" w14:textId="77777777" w:rsidR="002A6154" w:rsidRPr="00AE1954" w:rsidRDefault="002A6154" w:rsidP="00D97599">
            <w:pPr>
              <w:jc w:val="both"/>
              <w:rPr>
                <w:color w:val="000000" w:themeColor="text1"/>
              </w:rPr>
            </w:pPr>
            <w:r w:rsidRPr="00AE1954">
              <w:rPr>
                <w:color w:val="000000" w:themeColor="text1"/>
              </w:rPr>
              <w:t>BMI</w:t>
            </w:r>
          </w:p>
        </w:tc>
        <w:tc>
          <w:tcPr>
            <w:tcW w:w="2414" w:type="dxa"/>
          </w:tcPr>
          <w:p w14:paraId="07534D02" w14:textId="77777777" w:rsidR="002A6154" w:rsidRPr="00AE1954" w:rsidRDefault="002A6154" w:rsidP="00D97599">
            <w:pPr>
              <w:jc w:val="center"/>
              <w:rPr>
                <w:color w:val="000000" w:themeColor="text1"/>
              </w:rPr>
            </w:pPr>
            <w:r w:rsidRPr="00AE1954">
              <w:rPr>
                <w:color w:val="000000" w:themeColor="text1"/>
              </w:rPr>
              <w:t>29 ± 5.5</w:t>
            </w:r>
          </w:p>
        </w:tc>
      </w:tr>
      <w:tr w:rsidR="002A6154" w:rsidRPr="00AE1954" w14:paraId="47740280" w14:textId="77777777" w:rsidTr="00D97599">
        <w:tc>
          <w:tcPr>
            <w:tcW w:w="3256" w:type="dxa"/>
          </w:tcPr>
          <w:p w14:paraId="0EC6604F" w14:textId="77777777" w:rsidR="002A6154" w:rsidRPr="00AE1954" w:rsidRDefault="002A6154" w:rsidP="00D97599">
            <w:pPr>
              <w:jc w:val="both"/>
              <w:rPr>
                <w:color w:val="000000" w:themeColor="text1"/>
              </w:rPr>
            </w:pPr>
            <w:r w:rsidRPr="00AE1954">
              <w:rPr>
                <w:color w:val="000000" w:themeColor="text1"/>
              </w:rPr>
              <w:t>Body surface area</w:t>
            </w:r>
          </w:p>
        </w:tc>
        <w:tc>
          <w:tcPr>
            <w:tcW w:w="2414" w:type="dxa"/>
          </w:tcPr>
          <w:p w14:paraId="6B69732A" w14:textId="77777777" w:rsidR="002A6154" w:rsidRPr="00AE1954" w:rsidRDefault="002A6154" w:rsidP="00D97599">
            <w:pPr>
              <w:jc w:val="center"/>
              <w:rPr>
                <w:color w:val="000000" w:themeColor="text1"/>
              </w:rPr>
            </w:pPr>
            <w:r w:rsidRPr="00AE1954">
              <w:rPr>
                <w:color w:val="000000" w:themeColor="text1"/>
              </w:rPr>
              <w:t>2±0.2</w:t>
            </w:r>
          </w:p>
        </w:tc>
      </w:tr>
      <w:tr w:rsidR="002A6154" w:rsidRPr="00AE1954" w14:paraId="472DE07F" w14:textId="77777777" w:rsidTr="00D97599">
        <w:tc>
          <w:tcPr>
            <w:tcW w:w="3256" w:type="dxa"/>
          </w:tcPr>
          <w:p w14:paraId="7F5A61F4" w14:textId="77777777" w:rsidR="002A6154" w:rsidRDefault="002A6154" w:rsidP="00D97599">
            <w:pPr>
              <w:jc w:val="both"/>
              <w:rPr>
                <w:color w:val="000000" w:themeColor="text1"/>
              </w:rPr>
            </w:pPr>
            <w:r w:rsidRPr="00AE1954">
              <w:rPr>
                <w:color w:val="000000" w:themeColor="text1"/>
              </w:rPr>
              <w:t xml:space="preserve">STS score </w:t>
            </w:r>
          </w:p>
          <w:p w14:paraId="65FDC071" w14:textId="1A9FAA55" w:rsidR="00273ECC" w:rsidRDefault="00273ECC" w:rsidP="00D97599">
            <w:pPr>
              <w:jc w:val="both"/>
              <w:rPr>
                <w:color w:val="000000" w:themeColor="text1"/>
              </w:rPr>
            </w:pPr>
            <w:r>
              <w:rPr>
                <w:color w:val="000000" w:themeColor="text1"/>
              </w:rPr>
              <w:t xml:space="preserve">   Intermediate (STS 4-8%).                 </w:t>
            </w:r>
          </w:p>
          <w:p w14:paraId="4890C63C" w14:textId="46B35147" w:rsidR="00273ECC" w:rsidRPr="00AE1954" w:rsidRDefault="00273ECC" w:rsidP="00D97599">
            <w:pPr>
              <w:jc w:val="both"/>
              <w:rPr>
                <w:color w:val="000000" w:themeColor="text1"/>
              </w:rPr>
            </w:pPr>
            <w:r>
              <w:rPr>
                <w:color w:val="000000" w:themeColor="text1"/>
              </w:rPr>
              <w:t xml:space="preserve">   High (STS &gt; 8%)</w:t>
            </w:r>
          </w:p>
        </w:tc>
        <w:tc>
          <w:tcPr>
            <w:tcW w:w="2414" w:type="dxa"/>
          </w:tcPr>
          <w:p w14:paraId="3D88FF77" w14:textId="77777777" w:rsidR="002A6154" w:rsidRDefault="002A6154" w:rsidP="00D97599">
            <w:pPr>
              <w:jc w:val="center"/>
              <w:rPr>
                <w:color w:val="000000" w:themeColor="text1"/>
              </w:rPr>
            </w:pPr>
            <w:r w:rsidRPr="00AE1954">
              <w:rPr>
                <w:color w:val="000000" w:themeColor="text1"/>
              </w:rPr>
              <w:t>9.8±2.7</w:t>
            </w:r>
          </w:p>
          <w:p w14:paraId="4A91FA6E" w14:textId="77777777" w:rsidR="00273ECC" w:rsidRDefault="00273ECC" w:rsidP="00D97599">
            <w:pPr>
              <w:jc w:val="center"/>
              <w:rPr>
                <w:color w:val="000000" w:themeColor="text1"/>
              </w:rPr>
            </w:pPr>
            <w:r>
              <w:rPr>
                <w:color w:val="000000" w:themeColor="text1"/>
              </w:rPr>
              <w:t>101 (24)</w:t>
            </w:r>
          </w:p>
          <w:p w14:paraId="7511CE8D" w14:textId="61509DF1" w:rsidR="00273ECC" w:rsidRPr="00AE1954" w:rsidRDefault="00273ECC" w:rsidP="00D97599">
            <w:pPr>
              <w:jc w:val="center"/>
              <w:rPr>
                <w:color w:val="000000" w:themeColor="text1"/>
              </w:rPr>
            </w:pPr>
            <w:r>
              <w:rPr>
                <w:color w:val="000000" w:themeColor="text1"/>
              </w:rPr>
              <w:t>314 (</w:t>
            </w:r>
            <w:r w:rsidR="00E13212">
              <w:rPr>
                <w:color w:val="000000" w:themeColor="text1"/>
              </w:rPr>
              <w:t>76)</w:t>
            </w:r>
          </w:p>
        </w:tc>
      </w:tr>
      <w:tr w:rsidR="002A6154" w:rsidRPr="00AE1954" w14:paraId="4DE82A08" w14:textId="77777777" w:rsidTr="00D97599">
        <w:tc>
          <w:tcPr>
            <w:tcW w:w="3256" w:type="dxa"/>
          </w:tcPr>
          <w:p w14:paraId="460A49EB" w14:textId="77777777" w:rsidR="002A6154" w:rsidRDefault="002A6154" w:rsidP="00D97599">
            <w:pPr>
              <w:jc w:val="both"/>
              <w:rPr>
                <w:color w:val="000000" w:themeColor="text1"/>
              </w:rPr>
            </w:pPr>
            <w:r>
              <w:rPr>
                <w:color w:val="000000" w:themeColor="text1"/>
              </w:rPr>
              <w:t>NYHA</w:t>
            </w:r>
          </w:p>
          <w:p w14:paraId="13C297C9" w14:textId="77777777" w:rsidR="002A6154" w:rsidRDefault="002A6154" w:rsidP="00D97599">
            <w:pPr>
              <w:jc w:val="both"/>
              <w:rPr>
                <w:color w:val="000000" w:themeColor="text1"/>
              </w:rPr>
            </w:pPr>
            <w:r>
              <w:rPr>
                <w:color w:val="000000" w:themeColor="text1"/>
              </w:rPr>
              <w:t>I-II</w:t>
            </w:r>
          </w:p>
          <w:p w14:paraId="2B45C493" w14:textId="77777777" w:rsidR="002A6154" w:rsidRPr="00AE1954" w:rsidRDefault="002A6154" w:rsidP="00D97599">
            <w:pPr>
              <w:jc w:val="both"/>
              <w:rPr>
                <w:color w:val="000000" w:themeColor="text1"/>
              </w:rPr>
            </w:pPr>
            <w:r>
              <w:rPr>
                <w:color w:val="000000" w:themeColor="text1"/>
              </w:rPr>
              <w:t>III-IV</w:t>
            </w:r>
          </w:p>
        </w:tc>
        <w:tc>
          <w:tcPr>
            <w:tcW w:w="2414" w:type="dxa"/>
          </w:tcPr>
          <w:p w14:paraId="2E930AFA" w14:textId="77777777" w:rsidR="002A6154" w:rsidRDefault="002A6154" w:rsidP="00D97599">
            <w:pPr>
              <w:jc w:val="center"/>
              <w:rPr>
                <w:color w:val="000000" w:themeColor="text1"/>
              </w:rPr>
            </w:pPr>
          </w:p>
          <w:p w14:paraId="5A18EEE9" w14:textId="77777777" w:rsidR="002A6154" w:rsidRDefault="002A6154" w:rsidP="00D97599">
            <w:pPr>
              <w:jc w:val="center"/>
              <w:rPr>
                <w:color w:val="000000" w:themeColor="text1"/>
              </w:rPr>
            </w:pPr>
            <w:r>
              <w:rPr>
                <w:color w:val="000000" w:themeColor="text1"/>
              </w:rPr>
              <w:t>366 (88)</w:t>
            </w:r>
          </w:p>
          <w:p w14:paraId="09925589" w14:textId="77777777" w:rsidR="002A6154" w:rsidRPr="00AE1954" w:rsidRDefault="002A6154" w:rsidP="00D97599">
            <w:pPr>
              <w:jc w:val="center"/>
              <w:rPr>
                <w:color w:val="000000" w:themeColor="text1"/>
              </w:rPr>
            </w:pPr>
            <w:r>
              <w:rPr>
                <w:color w:val="000000" w:themeColor="text1"/>
              </w:rPr>
              <w:t>59 (14)</w:t>
            </w:r>
          </w:p>
        </w:tc>
      </w:tr>
      <w:tr w:rsidR="002A6154" w:rsidRPr="00AE1954" w14:paraId="42C21F52" w14:textId="77777777" w:rsidTr="00D97599">
        <w:tc>
          <w:tcPr>
            <w:tcW w:w="3256" w:type="dxa"/>
          </w:tcPr>
          <w:p w14:paraId="5EA156C3" w14:textId="77777777" w:rsidR="002A6154" w:rsidRPr="00AE1954" w:rsidRDefault="002A6154" w:rsidP="00D97599">
            <w:pPr>
              <w:jc w:val="both"/>
              <w:rPr>
                <w:color w:val="000000" w:themeColor="text1"/>
              </w:rPr>
            </w:pPr>
            <w:r w:rsidRPr="00AE1954">
              <w:rPr>
                <w:color w:val="000000" w:themeColor="text1"/>
              </w:rPr>
              <w:t xml:space="preserve">Smoking </w:t>
            </w:r>
          </w:p>
          <w:p w14:paraId="6E8A5938" w14:textId="77777777" w:rsidR="002A6154" w:rsidRPr="00AE1954" w:rsidRDefault="002A6154" w:rsidP="00D97599">
            <w:pPr>
              <w:pStyle w:val="CommentText"/>
              <w:numPr>
                <w:ilvl w:val="0"/>
                <w:numId w:val="1"/>
              </w:numPr>
              <w:jc w:val="both"/>
              <w:rPr>
                <w:rFonts w:ascii="Times" w:hAnsi="Times"/>
                <w:color w:val="000000" w:themeColor="text1"/>
              </w:rPr>
            </w:pPr>
            <w:r w:rsidRPr="00AE1954">
              <w:rPr>
                <w:rFonts w:ascii="Times" w:hAnsi="Times"/>
                <w:color w:val="000000" w:themeColor="text1"/>
              </w:rPr>
              <w:t>Smoker</w:t>
            </w:r>
          </w:p>
          <w:p w14:paraId="4C8DA624" w14:textId="77777777" w:rsidR="002A6154" w:rsidRPr="00AE1954" w:rsidRDefault="002A6154" w:rsidP="00D97599">
            <w:pPr>
              <w:pStyle w:val="CommentText"/>
              <w:numPr>
                <w:ilvl w:val="0"/>
                <w:numId w:val="1"/>
              </w:numPr>
              <w:jc w:val="both"/>
              <w:rPr>
                <w:rFonts w:ascii="Times" w:hAnsi="Times"/>
                <w:color w:val="000000" w:themeColor="text1"/>
              </w:rPr>
            </w:pPr>
            <w:r w:rsidRPr="00AE1954">
              <w:rPr>
                <w:rFonts w:ascii="Times" w:hAnsi="Times"/>
                <w:color w:val="000000" w:themeColor="text1"/>
              </w:rPr>
              <w:t>Never</w:t>
            </w:r>
          </w:p>
          <w:p w14:paraId="712B8306" w14:textId="77777777" w:rsidR="002A6154" w:rsidRPr="00AE1954" w:rsidRDefault="002A6154" w:rsidP="00D97599">
            <w:pPr>
              <w:pStyle w:val="CommentText"/>
              <w:numPr>
                <w:ilvl w:val="0"/>
                <w:numId w:val="1"/>
              </w:numPr>
              <w:jc w:val="both"/>
              <w:rPr>
                <w:rFonts w:ascii="Times" w:hAnsi="Times"/>
                <w:color w:val="000000" w:themeColor="text1"/>
              </w:rPr>
            </w:pPr>
            <w:r w:rsidRPr="00AE1954">
              <w:rPr>
                <w:rFonts w:ascii="Times" w:hAnsi="Times"/>
                <w:color w:val="000000" w:themeColor="text1"/>
              </w:rPr>
              <w:t>Former</w:t>
            </w:r>
          </w:p>
        </w:tc>
        <w:tc>
          <w:tcPr>
            <w:tcW w:w="2414" w:type="dxa"/>
          </w:tcPr>
          <w:p w14:paraId="2D4E761E" w14:textId="77777777" w:rsidR="002A6154" w:rsidRPr="00AE1954" w:rsidRDefault="002A6154" w:rsidP="00D97599">
            <w:pPr>
              <w:jc w:val="center"/>
              <w:rPr>
                <w:color w:val="000000" w:themeColor="text1"/>
              </w:rPr>
            </w:pPr>
          </w:p>
          <w:p w14:paraId="361616F8" w14:textId="77777777" w:rsidR="002A6154" w:rsidRPr="00AE1954" w:rsidRDefault="002A6154" w:rsidP="00D97599">
            <w:pPr>
              <w:jc w:val="center"/>
              <w:rPr>
                <w:color w:val="000000" w:themeColor="text1"/>
              </w:rPr>
            </w:pPr>
            <w:r w:rsidRPr="00AE1954">
              <w:rPr>
                <w:color w:val="000000" w:themeColor="text1"/>
              </w:rPr>
              <w:t>70 (17)</w:t>
            </w:r>
          </w:p>
          <w:p w14:paraId="087BF92B" w14:textId="77777777" w:rsidR="002A6154" w:rsidRPr="00AE1954" w:rsidRDefault="002A6154" w:rsidP="00D97599">
            <w:pPr>
              <w:jc w:val="center"/>
              <w:rPr>
                <w:color w:val="000000" w:themeColor="text1"/>
              </w:rPr>
            </w:pPr>
            <w:r w:rsidRPr="00AE1954">
              <w:rPr>
                <w:color w:val="000000" w:themeColor="text1"/>
              </w:rPr>
              <w:t>179 (43)</w:t>
            </w:r>
          </w:p>
          <w:p w14:paraId="1712AEA1" w14:textId="77777777" w:rsidR="002A6154" w:rsidRPr="00AE1954" w:rsidRDefault="002A6154" w:rsidP="00D97599">
            <w:pPr>
              <w:jc w:val="center"/>
              <w:rPr>
                <w:color w:val="000000" w:themeColor="text1"/>
              </w:rPr>
            </w:pPr>
            <w:r w:rsidRPr="00AE1954">
              <w:rPr>
                <w:color w:val="000000" w:themeColor="text1"/>
              </w:rPr>
              <w:t>165 (40)</w:t>
            </w:r>
          </w:p>
        </w:tc>
      </w:tr>
      <w:tr w:rsidR="002A6154" w:rsidRPr="00AE1954" w14:paraId="324AAF37" w14:textId="77777777" w:rsidTr="00D97599">
        <w:tc>
          <w:tcPr>
            <w:tcW w:w="3256" w:type="dxa"/>
          </w:tcPr>
          <w:p w14:paraId="2C38558C" w14:textId="77777777" w:rsidR="002A6154" w:rsidRPr="00AE1954" w:rsidRDefault="002A6154" w:rsidP="00D97599">
            <w:pPr>
              <w:jc w:val="both"/>
              <w:rPr>
                <w:color w:val="000000" w:themeColor="text1"/>
              </w:rPr>
            </w:pPr>
            <w:r w:rsidRPr="00AE1954">
              <w:rPr>
                <w:color w:val="000000" w:themeColor="text1"/>
              </w:rPr>
              <w:t>Diabetes</w:t>
            </w:r>
          </w:p>
        </w:tc>
        <w:tc>
          <w:tcPr>
            <w:tcW w:w="2414" w:type="dxa"/>
          </w:tcPr>
          <w:p w14:paraId="08369DA6" w14:textId="77777777" w:rsidR="002A6154" w:rsidRPr="00AE1954" w:rsidRDefault="002A6154" w:rsidP="00D97599">
            <w:pPr>
              <w:jc w:val="center"/>
              <w:rPr>
                <w:color w:val="000000" w:themeColor="text1"/>
              </w:rPr>
            </w:pPr>
            <w:r w:rsidRPr="00AE1954">
              <w:rPr>
                <w:color w:val="000000" w:themeColor="text1"/>
              </w:rPr>
              <w:t>126 (30.5)</w:t>
            </w:r>
          </w:p>
        </w:tc>
      </w:tr>
      <w:tr w:rsidR="002A6154" w:rsidRPr="00AE1954" w14:paraId="604B9D76" w14:textId="77777777" w:rsidTr="00D97599">
        <w:tc>
          <w:tcPr>
            <w:tcW w:w="3256" w:type="dxa"/>
          </w:tcPr>
          <w:p w14:paraId="76309683" w14:textId="77777777" w:rsidR="002A6154" w:rsidRPr="00AE1954" w:rsidRDefault="002A6154" w:rsidP="00D97599">
            <w:pPr>
              <w:jc w:val="both"/>
              <w:rPr>
                <w:color w:val="000000" w:themeColor="text1"/>
              </w:rPr>
            </w:pPr>
            <w:r w:rsidRPr="00AE1954">
              <w:rPr>
                <w:color w:val="000000" w:themeColor="text1"/>
              </w:rPr>
              <w:t>Hypertension</w:t>
            </w:r>
          </w:p>
        </w:tc>
        <w:tc>
          <w:tcPr>
            <w:tcW w:w="2414" w:type="dxa"/>
          </w:tcPr>
          <w:p w14:paraId="410B0F02" w14:textId="77777777" w:rsidR="002A6154" w:rsidRPr="00AE1954" w:rsidRDefault="002A6154" w:rsidP="00D97599">
            <w:pPr>
              <w:jc w:val="center"/>
              <w:rPr>
                <w:color w:val="000000" w:themeColor="text1"/>
              </w:rPr>
            </w:pPr>
            <w:r w:rsidRPr="00AE1954">
              <w:rPr>
                <w:color w:val="000000" w:themeColor="text1"/>
              </w:rPr>
              <w:t>316 (76.5)</w:t>
            </w:r>
          </w:p>
        </w:tc>
      </w:tr>
      <w:tr w:rsidR="002A6154" w:rsidRPr="00AE1954" w14:paraId="51A3CDFA" w14:textId="77777777" w:rsidTr="00D97599">
        <w:trPr>
          <w:trHeight w:val="255"/>
        </w:trPr>
        <w:tc>
          <w:tcPr>
            <w:tcW w:w="3256" w:type="dxa"/>
          </w:tcPr>
          <w:p w14:paraId="4FE49A9F" w14:textId="77777777" w:rsidR="002A6154" w:rsidRPr="00AE1954" w:rsidRDefault="002A6154" w:rsidP="00D97599">
            <w:pPr>
              <w:jc w:val="both"/>
              <w:rPr>
                <w:color w:val="000000" w:themeColor="text1"/>
              </w:rPr>
            </w:pPr>
            <w:r w:rsidRPr="00AE1954">
              <w:rPr>
                <w:color w:val="000000" w:themeColor="text1"/>
              </w:rPr>
              <w:t>Myocardial infarction</w:t>
            </w:r>
          </w:p>
        </w:tc>
        <w:tc>
          <w:tcPr>
            <w:tcW w:w="2414" w:type="dxa"/>
          </w:tcPr>
          <w:p w14:paraId="100CAF0A" w14:textId="77777777" w:rsidR="002A6154" w:rsidRPr="00AE1954" w:rsidRDefault="002A6154" w:rsidP="00D97599">
            <w:pPr>
              <w:jc w:val="center"/>
              <w:rPr>
                <w:color w:val="000000" w:themeColor="text1"/>
              </w:rPr>
            </w:pPr>
            <w:r w:rsidRPr="00AE1954">
              <w:rPr>
                <w:color w:val="000000" w:themeColor="text1"/>
              </w:rPr>
              <w:t>98 (23.7)</w:t>
            </w:r>
          </w:p>
        </w:tc>
      </w:tr>
      <w:tr w:rsidR="002A6154" w:rsidRPr="00AE1954" w14:paraId="5486DF70" w14:textId="77777777" w:rsidTr="00D97599">
        <w:trPr>
          <w:trHeight w:val="255"/>
        </w:trPr>
        <w:tc>
          <w:tcPr>
            <w:tcW w:w="3256" w:type="dxa"/>
          </w:tcPr>
          <w:p w14:paraId="1421C444" w14:textId="77777777" w:rsidR="002A6154" w:rsidRPr="00AE1954" w:rsidRDefault="002A6154" w:rsidP="00D97599">
            <w:pPr>
              <w:jc w:val="both"/>
              <w:rPr>
                <w:color w:val="000000" w:themeColor="text1"/>
              </w:rPr>
            </w:pPr>
            <w:r w:rsidRPr="00AE1954">
              <w:rPr>
                <w:color w:val="000000" w:themeColor="text1"/>
              </w:rPr>
              <w:t>Atrial fibrillation</w:t>
            </w:r>
          </w:p>
        </w:tc>
        <w:tc>
          <w:tcPr>
            <w:tcW w:w="2414" w:type="dxa"/>
          </w:tcPr>
          <w:p w14:paraId="6E733360" w14:textId="77777777" w:rsidR="002A6154" w:rsidRPr="00AE1954" w:rsidRDefault="002A6154" w:rsidP="00D97599">
            <w:pPr>
              <w:jc w:val="center"/>
              <w:rPr>
                <w:color w:val="000000" w:themeColor="text1"/>
              </w:rPr>
            </w:pPr>
            <w:r w:rsidRPr="00AE1954">
              <w:rPr>
                <w:color w:val="000000" w:themeColor="text1"/>
              </w:rPr>
              <w:t>93 (22.5)</w:t>
            </w:r>
          </w:p>
        </w:tc>
      </w:tr>
      <w:tr w:rsidR="002A6154" w:rsidRPr="00AE1954" w14:paraId="5C1D5B16" w14:textId="77777777" w:rsidTr="00D97599">
        <w:trPr>
          <w:trHeight w:val="255"/>
        </w:trPr>
        <w:tc>
          <w:tcPr>
            <w:tcW w:w="3256" w:type="dxa"/>
          </w:tcPr>
          <w:p w14:paraId="5536A560" w14:textId="77777777" w:rsidR="002A6154" w:rsidRPr="00AE1954" w:rsidRDefault="002A6154" w:rsidP="00D97599">
            <w:pPr>
              <w:jc w:val="both"/>
              <w:rPr>
                <w:color w:val="000000" w:themeColor="text1"/>
              </w:rPr>
            </w:pPr>
            <w:r w:rsidRPr="00AE1954">
              <w:rPr>
                <w:color w:val="000000" w:themeColor="text1"/>
              </w:rPr>
              <w:t>Stroke</w:t>
            </w:r>
          </w:p>
        </w:tc>
        <w:tc>
          <w:tcPr>
            <w:tcW w:w="2414" w:type="dxa"/>
          </w:tcPr>
          <w:p w14:paraId="2C733DFA" w14:textId="77777777" w:rsidR="002A6154" w:rsidRPr="00AE1954" w:rsidRDefault="002A6154" w:rsidP="00D97599">
            <w:pPr>
              <w:jc w:val="center"/>
              <w:rPr>
                <w:color w:val="000000" w:themeColor="text1"/>
              </w:rPr>
            </w:pPr>
            <w:r w:rsidRPr="00AE1954">
              <w:rPr>
                <w:color w:val="000000" w:themeColor="text1"/>
              </w:rPr>
              <w:t>42 (10)</w:t>
            </w:r>
          </w:p>
        </w:tc>
      </w:tr>
      <w:tr w:rsidR="002A6154" w:rsidRPr="00AE1954" w14:paraId="1A77D140" w14:textId="77777777" w:rsidTr="00D97599">
        <w:trPr>
          <w:trHeight w:val="255"/>
        </w:trPr>
        <w:tc>
          <w:tcPr>
            <w:tcW w:w="3256" w:type="dxa"/>
          </w:tcPr>
          <w:p w14:paraId="6D3C4ED4" w14:textId="77777777" w:rsidR="002A6154" w:rsidRPr="00AE1954" w:rsidRDefault="002A6154" w:rsidP="00D97599">
            <w:pPr>
              <w:jc w:val="both"/>
              <w:rPr>
                <w:color w:val="000000" w:themeColor="text1"/>
              </w:rPr>
            </w:pPr>
            <w:r w:rsidRPr="00AE1954">
              <w:rPr>
                <w:color w:val="000000" w:themeColor="text1"/>
              </w:rPr>
              <w:t>Peripheral arterial disease</w:t>
            </w:r>
          </w:p>
        </w:tc>
        <w:tc>
          <w:tcPr>
            <w:tcW w:w="2414" w:type="dxa"/>
          </w:tcPr>
          <w:p w14:paraId="3DA9142D" w14:textId="77777777" w:rsidR="002A6154" w:rsidRPr="00AE1954" w:rsidRDefault="002A6154" w:rsidP="00D97599">
            <w:pPr>
              <w:jc w:val="center"/>
              <w:rPr>
                <w:color w:val="000000" w:themeColor="text1"/>
              </w:rPr>
            </w:pPr>
            <w:r w:rsidRPr="00AE1954">
              <w:rPr>
                <w:color w:val="000000" w:themeColor="text1"/>
              </w:rPr>
              <w:t>37 (9)</w:t>
            </w:r>
          </w:p>
        </w:tc>
      </w:tr>
      <w:tr w:rsidR="002A6154" w:rsidRPr="00AE1954" w14:paraId="58944AEF" w14:textId="77777777" w:rsidTr="00D97599">
        <w:trPr>
          <w:trHeight w:val="255"/>
        </w:trPr>
        <w:tc>
          <w:tcPr>
            <w:tcW w:w="3256" w:type="dxa"/>
          </w:tcPr>
          <w:p w14:paraId="01A341FF" w14:textId="77777777" w:rsidR="002A6154" w:rsidRPr="00AE1954" w:rsidRDefault="002A6154" w:rsidP="00D97599">
            <w:pPr>
              <w:jc w:val="both"/>
              <w:rPr>
                <w:color w:val="000000" w:themeColor="text1"/>
              </w:rPr>
            </w:pPr>
            <w:r w:rsidRPr="00AE1954">
              <w:rPr>
                <w:color w:val="000000" w:themeColor="text1"/>
              </w:rPr>
              <w:t>Previous cardiac surgery</w:t>
            </w:r>
          </w:p>
        </w:tc>
        <w:tc>
          <w:tcPr>
            <w:tcW w:w="2414" w:type="dxa"/>
          </w:tcPr>
          <w:p w14:paraId="6F277A86" w14:textId="77777777" w:rsidR="002A6154" w:rsidRPr="00AE1954" w:rsidRDefault="002A6154" w:rsidP="00D97599">
            <w:pPr>
              <w:jc w:val="center"/>
              <w:rPr>
                <w:color w:val="000000" w:themeColor="text1"/>
              </w:rPr>
            </w:pPr>
            <w:r w:rsidRPr="00AE1954">
              <w:rPr>
                <w:color w:val="000000" w:themeColor="text1"/>
              </w:rPr>
              <w:t>16 (4)</w:t>
            </w:r>
          </w:p>
        </w:tc>
      </w:tr>
    </w:tbl>
    <w:p w14:paraId="4C0B998D" w14:textId="77777777" w:rsidR="002A6154" w:rsidRPr="00EA53B5" w:rsidRDefault="002A6154" w:rsidP="005402AE">
      <w:pPr>
        <w:spacing w:line="480" w:lineRule="auto"/>
        <w:jc w:val="both"/>
      </w:pPr>
    </w:p>
    <w:p w14:paraId="740E912F" w14:textId="77777777" w:rsidR="002A6154" w:rsidRDefault="00221A52" w:rsidP="00F87949">
      <w:pPr>
        <w:pStyle w:val="Heading2"/>
      </w:pPr>
      <w:bookmarkStart w:id="22" w:name="_Toc11575116"/>
      <w:r w:rsidRPr="00EA53B5">
        <w:t xml:space="preserve">Intraoperative </w:t>
      </w:r>
      <w:r w:rsidR="00D97599">
        <w:t>details</w:t>
      </w:r>
      <w:bookmarkEnd w:id="22"/>
    </w:p>
    <w:p w14:paraId="6DE4A58B" w14:textId="77777777" w:rsidR="00221A52" w:rsidRDefault="002A6154" w:rsidP="005402AE">
      <w:pPr>
        <w:spacing w:line="480" w:lineRule="auto"/>
        <w:jc w:val="both"/>
      </w:pPr>
      <w:r>
        <w:t xml:space="preserve"> </w:t>
      </w:r>
      <w:r w:rsidR="00D97599">
        <w:t xml:space="preserve">The details of intraoperative and concomitant procedures are shown in </w:t>
      </w:r>
      <w:r>
        <w:t>(Table 2).</w:t>
      </w:r>
      <w:r w:rsidR="00221A52" w:rsidRPr="00EA53B5">
        <w:t xml:space="preserve"> There were no intraoperative deaths and all patients had the Perceval prosthesis implanted successfully. Isolated AVR were performed in </w:t>
      </w:r>
      <w:r w:rsidR="00221A52">
        <w:t xml:space="preserve">196 </w:t>
      </w:r>
      <w:r w:rsidR="00221A52" w:rsidRPr="00EA53B5">
        <w:t>patients (</w:t>
      </w:r>
      <w:r w:rsidR="00221A52">
        <w:t>47</w:t>
      </w:r>
      <w:r w:rsidR="00221A52" w:rsidRPr="00EA53B5">
        <w:t xml:space="preserve">%) and </w:t>
      </w:r>
      <w:r w:rsidR="00221A52">
        <w:t>concomitant procedures were done in 219</w:t>
      </w:r>
      <w:r w:rsidR="00221A52" w:rsidRPr="00EA53B5">
        <w:t xml:space="preserve"> patients (</w:t>
      </w:r>
      <w:r w:rsidR="00221A52">
        <w:t>53</w:t>
      </w:r>
      <w:r w:rsidR="00221A52" w:rsidRPr="00EA53B5">
        <w:t>%). Median duration of ACX and CPB times for isolated procedure was 49 minutes (</w:t>
      </w:r>
      <w:r w:rsidR="00221A52">
        <w:t>interquartile range (IQR)</w:t>
      </w:r>
      <w:r w:rsidR="00221A52" w:rsidRPr="00EA53B5">
        <w:t>: 37 – 61) and 66 minutes (</w:t>
      </w:r>
      <w:r w:rsidR="00221A52">
        <w:t>IQR</w:t>
      </w:r>
      <w:r w:rsidR="00221A52" w:rsidRPr="00EA53B5">
        <w:t xml:space="preserve">: 50-84) respectively, whereas for </w:t>
      </w:r>
      <w:r w:rsidR="00221A52" w:rsidRPr="00EA53B5">
        <w:lastRenderedPageBreak/>
        <w:t>concomitant procedure</w:t>
      </w:r>
      <w:r w:rsidR="00221A52">
        <w:t>s</w:t>
      </w:r>
      <w:r w:rsidR="00221A52" w:rsidRPr="00EA53B5">
        <w:t>, the ACX and CPB times were 86 minutes (</w:t>
      </w:r>
      <w:r w:rsidR="00221A52">
        <w:t>IQR</w:t>
      </w:r>
      <w:r w:rsidR="00221A52" w:rsidRPr="00EA53B5">
        <w:t>: 69-103) and 103 minutes (</w:t>
      </w:r>
      <w:r w:rsidR="00221A52">
        <w:t>IQR</w:t>
      </w:r>
      <w:r w:rsidR="00221A52" w:rsidRPr="00EA53B5">
        <w:t xml:space="preserve">: 83-125). </w:t>
      </w:r>
    </w:p>
    <w:p w14:paraId="77AFADDE" w14:textId="77777777" w:rsidR="00D97599" w:rsidRDefault="00D97599" w:rsidP="002A6154">
      <w:pPr>
        <w:spacing w:line="360" w:lineRule="auto"/>
        <w:jc w:val="both"/>
        <w:rPr>
          <w:bCs/>
        </w:rPr>
      </w:pPr>
    </w:p>
    <w:p w14:paraId="29AE1EE7" w14:textId="77777777" w:rsidR="002A6154" w:rsidRPr="008B6EF8" w:rsidRDefault="002A6154" w:rsidP="002A6154">
      <w:pPr>
        <w:spacing w:line="360" w:lineRule="auto"/>
        <w:jc w:val="both"/>
        <w:rPr>
          <w:bCs/>
        </w:rPr>
      </w:pPr>
      <w:r w:rsidRPr="008B6EF8">
        <w:rPr>
          <w:bCs/>
        </w:rPr>
        <w:t xml:space="preserve">Table 2 </w:t>
      </w:r>
    </w:p>
    <w:p w14:paraId="17E44422" w14:textId="77777777" w:rsidR="002A6154" w:rsidRPr="008B6EF8" w:rsidRDefault="002A6154" w:rsidP="002A6154">
      <w:pPr>
        <w:spacing w:line="360" w:lineRule="auto"/>
        <w:jc w:val="both"/>
        <w:rPr>
          <w:bCs/>
        </w:rPr>
      </w:pPr>
      <w:r w:rsidRPr="008B6EF8">
        <w:rPr>
          <w:bCs/>
        </w:rPr>
        <w:t xml:space="preserve">Intraoperative details </w:t>
      </w:r>
    </w:p>
    <w:tbl>
      <w:tblPr>
        <w:tblW w:w="0" w:type="auto"/>
        <w:tblBorders>
          <w:top w:val="single" w:sz="4" w:space="0" w:color="auto"/>
          <w:bottom w:val="single" w:sz="4" w:space="0" w:color="auto"/>
        </w:tblBorders>
        <w:tblLook w:val="04A0" w:firstRow="1" w:lastRow="0" w:firstColumn="1" w:lastColumn="0" w:noHBand="0" w:noVBand="1"/>
      </w:tblPr>
      <w:tblGrid>
        <w:gridCol w:w="4675"/>
        <w:gridCol w:w="2129"/>
      </w:tblGrid>
      <w:tr w:rsidR="002A6154" w14:paraId="2DD57B0B" w14:textId="77777777" w:rsidTr="00D97599">
        <w:tc>
          <w:tcPr>
            <w:tcW w:w="4675" w:type="dxa"/>
            <w:tcBorders>
              <w:top w:val="single" w:sz="4" w:space="0" w:color="auto"/>
              <w:bottom w:val="single" w:sz="4" w:space="0" w:color="auto"/>
            </w:tcBorders>
          </w:tcPr>
          <w:p w14:paraId="2B169961" w14:textId="77777777" w:rsidR="002A6154" w:rsidRPr="00943234" w:rsidRDefault="002A6154" w:rsidP="00D97599">
            <w:pPr>
              <w:jc w:val="center"/>
              <w:rPr>
                <w:color w:val="000000" w:themeColor="text1"/>
              </w:rPr>
            </w:pPr>
            <w:r w:rsidRPr="00943234">
              <w:rPr>
                <w:color w:val="000000" w:themeColor="text1"/>
              </w:rPr>
              <w:t>Variable</w:t>
            </w:r>
          </w:p>
        </w:tc>
        <w:tc>
          <w:tcPr>
            <w:tcW w:w="2129" w:type="dxa"/>
            <w:tcBorders>
              <w:top w:val="single" w:sz="4" w:space="0" w:color="auto"/>
              <w:bottom w:val="single" w:sz="4" w:space="0" w:color="auto"/>
            </w:tcBorders>
          </w:tcPr>
          <w:p w14:paraId="1D06ED97" w14:textId="77777777" w:rsidR="002A6154" w:rsidRPr="00943234" w:rsidRDefault="002A6154" w:rsidP="00D97599">
            <w:pPr>
              <w:jc w:val="center"/>
              <w:rPr>
                <w:color w:val="000000" w:themeColor="text1"/>
              </w:rPr>
            </w:pPr>
            <w:r w:rsidRPr="00943234">
              <w:rPr>
                <w:color w:val="000000" w:themeColor="text1"/>
              </w:rPr>
              <w:t>N</w:t>
            </w:r>
            <w:r>
              <w:rPr>
                <w:color w:val="000000" w:themeColor="text1"/>
              </w:rPr>
              <w:t>umber</w:t>
            </w:r>
            <w:r w:rsidRPr="00943234">
              <w:rPr>
                <w:color w:val="000000" w:themeColor="text1"/>
              </w:rPr>
              <w:t xml:space="preserve"> (%)</w:t>
            </w:r>
          </w:p>
        </w:tc>
      </w:tr>
      <w:tr w:rsidR="002A6154" w14:paraId="5A799745" w14:textId="77777777" w:rsidTr="00D97599">
        <w:tc>
          <w:tcPr>
            <w:tcW w:w="4675" w:type="dxa"/>
            <w:tcBorders>
              <w:top w:val="single" w:sz="4" w:space="0" w:color="auto"/>
            </w:tcBorders>
          </w:tcPr>
          <w:p w14:paraId="71DE2FE2" w14:textId="77777777" w:rsidR="002A6154" w:rsidRPr="00943234" w:rsidRDefault="002A6154" w:rsidP="00D97599">
            <w:pPr>
              <w:rPr>
                <w:color w:val="000000" w:themeColor="text1"/>
              </w:rPr>
            </w:pPr>
            <w:r w:rsidRPr="00943234">
              <w:rPr>
                <w:color w:val="000000" w:themeColor="text1"/>
              </w:rPr>
              <w:t>Approach</w:t>
            </w:r>
          </w:p>
          <w:p w14:paraId="73DFD79A" w14:textId="77777777" w:rsidR="002A6154" w:rsidRPr="00943234" w:rsidRDefault="002A6154" w:rsidP="00D97599">
            <w:pPr>
              <w:pStyle w:val="CommentText"/>
              <w:numPr>
                <w:ilvl w:val="0"/>
                <w:numId w:val="2"/>
              </w:numPr>
              <w:rPr>
                <w:rFonts w:ascii="Times" w:hAnsi="Times"/>
                <w:color w:val="000000" w:themeColor="text1"/>
              </w:rPr>
            </w:pPr>
            <w:r w:rsidRPr="00943234">
              <w:rPr>
                <w:rFonts w:ascii="Times" w:hAnsi="Times"/>
                <w:color w:val="000000" w:themeColor="text1"/>
              </w:rPr>
              <w:t>Full sternotomy.</w:t>
            </w:r>
          </w:p>
          <w:p w14:paraId="6D5F1B5D" w14:textId="77777777" w:rsidR="002A6154" w:rsidRPr="00943234" w:rsidRDefault="002A6154" w:rsidP="00D97599">
            <w:pPr>
              <w:pStyle w:val="CommentText"/>
              <w:numPr>
                <w:ilvl w:val="0"/>
                <w:numId w:val="2"/>
              </w:numPr>
              <w:rPr>
                <w:rFonts w:ascii="Times" w:hAnsi="Times"/>
                <w:color w:val="000000" w:themeColor="text1"/>
              </w:rPr>
            </w:pPr>
            <w:r w:rsidRPr="00943234">
              <w:rPr>
                <w:rFonts w:ascii="Times" w:hAnsi="Times"/>
                <w:color w:val="000000" w:themeColor="text1"/>
              </w:rPr>
              <w:t>Hemi sternotomy</w:t>
            </w:r>
          </w:p>
        </w:tc>
        <w:tc>
          <w:tcPr>
            <w:tcW w:w="2129" w:type="dxa"/>
            <w:tcBorders>
              <w:top w:val="single" w:sz="4" w:space="0" w:color="auto"/>
            </w:tcBorders>
          </w:tcPr>
          <w:p w14:paraId="74A9B8B1" w14:textId="77777777" w:rsidR="002A6154" w:rsidRPr="00943234" w:rsidRDefault="002A6154" w:rsidP="00D97599">
            <w:pPr>
              <w:jc w:val="center"/>
              <w:rPr>
                <w:color w:val="000000" w:themeColor="text1"/>
              </w:rPr>
            </w:pPr>
          </w:p>
          <w:p w14:paraId="2E1F4C86" w14:textId="77777777" w:rsidR="002A6154" w:rsidRPr="00943234" w:rsidRDefault="002A6154" w:rsidP="00D97599">
            <w:pPr>
              <w:jc w:val="center"/>
              <w:rPr>
                <w:color w:val="000000" w:themeColor="text1"/>
              </w:rPr>
            </w:pPr>
            <w:r w:rsidRPr="00943234">
              <w:rPr>
                <w:color w:val="000000" w:themeColor="text1"/>
              </w:rPr>
              <w:t>365 (88)</w:t>
            </w:r>
          </w:p>
          <w:p w14:paraId="01C76BA7" w14:textId="77777777" w:rsidR="002A6154" w:rsidRPr="00943234" w:rsidRDefault="002A6154" w:rsidP="00D97599">
            <w:pPr>
              <w:jc w:val="center"/>
              <w:rPr>
                <w:color w:val="000000" w:themeColor="text1"/>
              </w:rPr>
            </w:pPr>
            <w:r w:rsidRPr="00943234">
              <w:rPr>
                <w:color w:val="000000" w:themeColor="text1"/>
              </w:rPr>
              <w:t>50 (12)</w:t>
            </w:r>
          </w:p>
        </w:tc>
      </w:tr>
      <w:tr w:rsidR="002A6154" w14:paraId="288669B8" w14:textId="77777777" w:rsidTr="00D97599">
        <w:tc>
          <w:tcPr>
            <w:tcW w:w="4675" w:type="dxa"/>
          </w:tcPr>
          <w:p w14:paraId="05AD155A" w14:textId="77777777" w:rsidR="002A6154" w:rsidRPr="00943234" w:rsidRDefault="002A6154" w:rsidP="00D97599">
            <w:pPr>
              <w:rPr>
                <w:color w:val="000000" w:themeColor="text1"/>
              </w:rPr>
            </w:pPr>
            <w:r w:rsidRPr="00943234">
              <w:rPr>
                <w:color w:val="000000" w:themeColor="text1"/>
              </w:rPr>
              <w:t>Prosthesis size (Median, Min-Max)</w:t>
            </w:r>
          </w:p>
          <w:p w14:paraId="5C18DBA9" w14:textId="77777777" w:rsidR="002A6154" w:rsidRPr="00943234" w:rsidRDefault="002A6154" w:rsidP="00D97599">
            <w:pPr>
              <w:pStyle w:val="CommentText"/>
              <w:numPr>
                <w:ilvl w:val="0"/>
                <w:numId w:val="3"/>
              </w:numPr>
              <w:rPr>
                <w:rFonts w:ascii="Times" w:hAnsi="Times"/>
                <w:color w:val="000000" w:themeColor="text1"/>
              </w:rPr>
            </w:pPr>
            <w:r w:rsidRPr="00943234">
              <w:rPr>
                <w:rFonts w:ascii="Times" w:hAnsi="Times"/>
                <w:color w:val="000000" w:themeColor="text1"/>
              </w:rPr>
              <w:t>Small (21 mm).</w:t>
            </w:r>
          </w:p>
          <w:p w14:paraId="40AFC48D" w14:textId="77777777" w:rsidR="002A6154" w:rsidRPr="00943234" w:rsidRDefault="002A6154" w:rsidP="00D97599">
            <w:pPr>
              <w:pStyle w:val="CommentText"/>
              <w:numPr>
                <w:ilvl w:val="0"/>
                <w:numId w:val="3"/>
              </w:numPr>
              <w:rPr>
                <w:rFonts w:ascii="Times" w:hAnsi="Times"/>
                <w:color w:val="000000" w:themeColor="text1"/>
              </w:rPr>
            </w:pPr>
            <w:r w:rsidRPr="00943234">
              <w:rPr>
                <w:rFonts w:ascii="Times" w:hAnsi="Times"/>
                <w:color w:val="000000" w:themeColor="text1"/>
              </w:rPr>
              <w:t>Medium (23 mm).</w:t>
            </w:r>
          </w:p>
          <w:p w14:paraId="32142D1D" w14:textId="77777777" w:rsidR="002A6154" w:rsidRPr="00943234" w:rsidRDefault="002A6154" w:rsidP="00D97599">
            <w:pPr>
              <w:pStyle w:val="CommentText"/>
              <w:numPr>
                <w:ilvl w:val="0"/>
                <w:numId w:val="3"/>
              </w:numPr>
              <w:rPr>
                <w:rFonts w:ascii="Times" w:hAnsi="Times"/>
                <w:color w:val="000000" w:themeColor="text1"/>
              </w:rPr>
            </w:pPr>
            <w:r w:rsidRPr="00943234">
              <w:rPr>
                <w:rFonts w:ascii="Times" w:hAnsi="Times"/>
                <w:color w:val="000000" w:themeColor="text1"/>
              </w:rPr>
              <w:t>Large (25 mm)</w:t>
            </w:r>
          </w:p>
          <w:p w14:paraId="4B138DD9" w14:textId="77777777" w:rsidR="002A6154" w:rsidRPr="00943234" w:rsidRDefault="002A6154" w:rsidP="00D97599">
            <w:pPr>
              <w:pStyle w:val="CommentText"/>
              <w:numPr>
                <w:ilvl w:val="0"/>
                <w:numId w:val="3"/>
              </w:numPr>
              <w:rPr>
                <w:rFonts w:ascii="Times" w:hAnsi="Times"/>
                <w:color w:val="000000" w:themeColor="text1"/>
              </w:rPr>
            </w:pPr>
            <w:r w:rsidRPr="00943234">
              <w:rPr>
                <w:rFonts w:ascii="Times" w:hAnsi="Times"/>
                <w:color w:val="000000" w:themeColor="text1"/>
              </w:rPr>
              <w:t>X-large (27 mm)</w:t>
            </w:r>
          </w:p>
        </w:tc>
        <w:tc>
          <w:tcPr>
            <w:tcW w:w="2129" w:type="dxa"/>
          </w:tcPr>
          <w:p w14:paraId="48358F47" w14:textId="77777777" w:rsidR="002A6154" w:rsidRPr="00943234" w:rsidRDefault="002A6154" w:rsidP="00D97599">
            <w:pPr>
              <w:jc w:val="center"/>
              <w:rPr>
                <w:color w:val="000000" w:themeColor="text1"/>
              </w:rPr>
            </w:pPr>
            <w:r w:rsidRPr="00943234">
              <w:rPr>
                <w:color w:val="000000" w:themeColor="text1"/>
              </w:rPr>
              <w:t>25 (21-27)</w:t>
            </w:r>
          </w:p>
          <w:p w14:paraId="49C681A4" w14:textId="77777777" w:rsidR="002A6154" w:rsidRPr="00943234" w:rsidRDefault="002A6154" w:rsidP="00D97599">
            <w:pPr>
              <w:jc w:val="center"/>
              <w:rPr>
                <w:color w:val="000000" w:themeColor="text1"/>
              </w:rPr>
            </w:pPr>
            <w:r w:rsidRPr="00943234">
              <w:rPr>
                <w:color w:val="000000" w:themeColor="text1"/>
              </w:rPr>
              <w:t>80 (19)</w:t>
            </w:r>
          </w:p>
          <w:p w14:paraId="5F684B2A" w14:textId="77777777" w:rsidR="002A6154" w:rsidRPr="00943234" w:rsidRDefault="002A6154" w:rsidP="00D97599">
            <w:pPr>
              <w:jc w:val="center"/>
              <w:rPr>
                <w:color w:val="000000" w:themeColor="text1"/>
              </w:rPr>
            </w:pPr>
            <w:r w:rsidRPr="00943234">
              <w:rPr>
                <w:color w:val="000000" w:themeColor="text1"/>
              </w:rPr>
              <w:t>91 (22)</w:t>
            </w:r>
          </w:p>
          <w:p w14:paraId="3F187B40" w14:textId="77777777" w:rsidR="002A6154" w:rsidRPr="00943234" w:rsidRDefault="002A6154" w:rsidP="00D97599">
            <w:pPr>
              <w:jc w:val="center"/>
              <w:rPr>
                <w:color w:val="000000" w:themeColor="text1"/>
              </w:rPr>
            </w:pPr>
            <w:r w:rsidRPr="00943234">
              <w:rPr>
                <w:color w:val="000000" w:themeColor="text1"/>
              </w:rPr>
              <w:t>122 (30)</w:t>
            </w:r>
          </w:p>
          <w:p w14:paraId="293D1CCB" w14:textId="77777777" w:rsidR="002A6154" w:rsidRPr="00943234" w:rsidRDefault="002A6154" w:rsidP="00D97599">
            <w:pPr>
              <w:jc w:val="center"/>
              <w:rPr>
                <w:color w:val="000000" w:themeColor="text1"/>
              </w:rPr>
            </w:pPr>
            <w:r w:rsidRPr="00943234">
              <w:rPr>
                <w:color w:val="000000" w:themeColor="text1"/>
              </w:rPr>
              <w:t>118 (28)</w:t>
            </w:r>
          </w:p>
        </w:tc>
      </w:tr>
      <w:tr w:rsidR="002A6154" w14:paraId="1B448B9C" w14:textId="77777777" w:rsidTr="00D97599">
        <w:trPr>
          <w:trHeight w:val="1233"/>
        </w:trPr>
        <w:tc>
          <w:tcPr>
            <w:tcW w:w="4675" w:type="dxa"/>
          </w:tcPr>
          <w:p w14:paraId="479286BE" w14:textId="77777777" w:rsidR="002A6154" w:rsidRPr="00943234" w:rsidRDefault="002A6154" w:rsidP="00D97599">
            <w:pPr>
              <w:rPr>
                <w:color w:val="000000" w:themeColor="text1"/>
              </w:rPr>
            </w:pPr>
            <w:r w:rsidRPr="00943234">
              <w:rPr>
                <w:color w:val="000000" w:themeColor="text1"/>
              </w:rPr>
              <w:t>Concomitant procedure</w:t>
            </w:r>
          </w:p>
          <w:p w14:paraId="5B480B20" w14:textId="77777777" w:rsidR="002A6154" w:rsidRPr="00943234" w:rsidRDefault="002A6154" w:rsidP="00D97599">
            <w:pPr>
              <w:pStyle w:val="CommentText"/>
              <w:numPr>
                <w:ilvl w:val="0"/>
                <w:numId w:val="4"/>
              </w:numPr>
              <w:rPr>
                <w:rFonts w:ascii="Times" w:hAnsi="Times"/>
                <w:color w:val="000000" w:themeColor="text1"/>
              </w:rPr>
            </w:pPr>
            <w:r w:rsidRPr="00943234">
              <w:rPr>
                <w:rFonts w:ascii="Times" w:hAnsi="Times"/>
                <w:color w:val="000000" w:themeColor="text1"/>
              </w:rPr>
              <w:t>None (Isolated AVR)</w:t>
            </w:r>
          </w:p>
          <w:p w14:paraId="75DFBE3D" w14:textId="77777777" w:rsidR="002A6154" w:rsidRPr="00943234" w:rsidRDefault="002A6154" w:rsidP="00D97599">
            <w:pPr>
              <w:pStyle w:val="CommentText"/>
              <w:numPr>
                <w:ilvl w:val="0"/>
                <w:numId w:val="4"/>
              </w:numPr>
              <w:rPr>
                <w:rFonts w:ascii="Times" w:hAnsi="Times"/>
                <w:color w:val="000000" w:themeColor="text1"/>
              </w:rPr>
            </w:pPr>
            <w:r w:rsidRPr="00943234">
              <w:rPr>
                <w:rFonts w:ascii="Times" w:hAnsi="Times"/>
                <w:color w:val="000000" w:themeColor="text1"/>
              </w:rPr>
              <w:t>CABG</w:t>
            </w:r>
          </w:p>
          <w:p w14:paraId="23920E6B" w14:textId="77777777" w:rsidR="002A6154" w:rsidRPr="00943234" w:rsidRDefault="002A6154" w:rsidP="00D97599">
            <w:pPr>
              <w:pStyle w:val="CommentText"/>
              <w:numPr>
                <w:ilvl w:val="0"/>
                <w:numId w:val="4"/>
              </w:numPr>
              <w:rPr>
                <w:rFonts w:ascii="Times" w:hAnsi="Times"/>
                <w:color w:val="000000" w:themeColor="text1"/>
              </w:rPr>
            </w:pPr>
            <w:r w:rsidRPr="00943234">
              <w:rPr>
                <w:rFonts w:ascii="Times" w:hAnsi="Times"/>
                <w:color w:val="000000" w:themeColor="text1"/>
              </w:rPr>
              <w:t>Multiple valve surgeries</w:t>
            </w:r>
          </w:p>
        </w:tc>
        <w:tc>
          <w:tcPr>
            <w:tcW w:w="2129" w:type="dxa"/>
          </w:tcPr>
          <w:p w14:paraId="353FD3D9" w14:textId="77777777" w:rsidR="002A6154" w:rsidRPr="00943234" w:rsidRDefault="002A6154" w:rsidP="00D97599">
            <w:pPr>
              <w:jc w:val="center"/>
              <w:rPr>
                <w:color w:val="000000" w:themeColor="text1"/>
              </w:rPr>
            </w:pPr>
          </w:p>
          <w:p w14:paraId="6CAEEF6A" w14:textId="77777777" w:rsidR="002A6154" w:rsidRPr="00943234" w:rsidRDefault="002A6154" w:rsidP="00D97599">
            <w:pPr>
              <w:jc w:val="center"/>
              <w:rPr>
                <w:color w:val="000000" w:themeColor="text1"/>
              </w:rPr>
            </w:pPr>
            <w:r w:rsidRPr="00943234">
              <w:rPr>
                <w:color w:val="000000" w:themeColor="text1"/>
              </w:rPr>
              <w:t>196 (47)</w:t>
            </w:r>
          </w:p>
          <w:p w14:paraId="0E23AF92" w14:textId="77777777" w:rsidR="002A6154" w:rsidRPr="00943234" w:rsidRDefault="002A6154" w:rsidP="00D97599">
            <w:pPr>
              <w:jc w:val="center"/>
              <w:rPr>
                <w:color w:val="000000" w:themeColor="text1"/>
              </w:rPr>
            </w:pPr>
            <w:r w:rsidRPr="00943234">
              <w:rPr>
                <w:color w:val="000000" w:themeColor="text1"/>
              </w:rPr>
              <w:t>212 (51)</w:t>
            </w:r>
          </w:p>
          <w:p w14:paraId="0A132379" w14:textId="77777777" w:rsidR="002A6154" w:rsidRPr="00943234" w:rsidRDefault="002A6154" w:rsidP="00D97599">
            <w:pPr>
              <w:jc w:val="center"/>
              <w:rPr>
                <w:color w:val="000000" w:themeColor="text1"/>
              </w:rPr>
            </w:pPr>
            <w:r w:rsidRPr="00943234">
              <w:rPr>
                <w:color w:val="000000" w:themeColor="text1"/>
              </w:rPr>
              <w:t>7 (2)</w:t>
            </w:r>
          </w:p>
        </w:tc>
      </w:tr>
      <w:tr w:rsidR="002A6154" w14:paraId="22439E33" w14:textId="77777777" w:rsidTr="00D97599">
        <w:tc>
          <w:tcPr>
            <w:tcW w:w="4675" w:type="dxa"/>
          </w:tcPr>
          <w:p w14:paraId="2FACB16C" w14:textId="77777777" w:rsidR="002A6154" w:rsidRPr="00943234" w:rsidRDefault="002A6154" w:rsidP="00D97599">
            <w:pPr>
              <w:rPr>
                <w:color w:val="000000" w:themeColor="text1"/>
              </w:rPr>
            </w:pPr>
            <w:r w:rsidRPr="00943234">
              <w:rPr>
                <w:color w:val="000000" w:themeColor="text1"/>
              </w:rPr>
              <w:t>Aortic cross clamp time (minutes) (Median, Min-max)</w:t>
            </w:r>
          </w:p>
          <w:p w14:paraId="0F1F363B" w14:textId="77777777" w:rsidR="002A6154" w:rsidRPr="00943234" w:rsidRDefault="002A6154" w:rsidP="00D97599">
            <w:pPr>
              <w:pStyle w:val="CommentText"/>
              <w:numPr>
                <w:ilvl w:val="0"/>
                <w:numId w:val="5"/>
              </w:numPr>
              <w:rPr>
                <w:rFonts w:ascii="Times" w:hAnsi="Times"/>
                <w:color w:val="000000" w:themeColor="text1"/>
              </w:rPr>
            </w:pPr>
            <w:r w:rsidRPr="00943234">
              <w:rPr>
                <w:rFonts w:ascii="Times" w:hAnsi="Times"/>
                <w:color w:val="000000" w:themeColor="text1"/>
              </w:rPr>
              <w:t>-  Isolated AVR</w:t>
            </w:r>
          </w:p>
          <w:p w14:paraId="3B703F8A" w14:textId="77777777" w:rsidR="002A6154" w:rsidRPr="00943234" w:rsidRDefault="002A6154" w:rsidP="00D97599">
            <w:pPr>
              <w:pStyle w:val="CommentText"/>
              <w:numPr>
                <w:ilvl w:val="0"/>
                <w:numId w:val="5"/>
              </w:numPr>
              <w:rPr>
                <w:rFonts w:ascii="Times" w:hAnsi="Times"/>
                <w:color w:val="000000" w:themeColor="text1"/>
              </w:rPr>
            </w:pPr>
            <w:r w:rsidRPr="00943234">
              <w:rPr>
                <w:rFonts w:ascii="Times" w:hAnsi="Times"/>
                <w:color w:val="000000" w:themeColor="text1"/>
              </w:rPr>
              <w:t xml:space="preserve">- </w:t>
            </w:r>
            <w:r>
              <w:rPr>
                <w:rFonts w:ascii="Times" w:hAnsi="Times"/>
                <w:color w:val="000000" w:themeColor="text1"/>
              </w:rPr>
              <w:t xml:space="preserve"> </w:t>
            </w:r>
            <w:r w:rsidRPr="00943234">
              <w:rPr>
                <w:rFonts w:ascii="Times" w:hAnsi="Times"/>
                <w:color w:val="000000" w:themeColor="text1"/>
              </w:rPr>
              <w:t xml:space="preserve">Concomitant procedure  </w:t>
            </w:r>
          </w:p>
        </w:tc>
        <w:tc>
          <w:tcPr>
            <w:tcW w:w="2129" w:type="dxa"/>
          </w:tcPr>
          <w:p w14:paraId="5C425D42" w14:textId="77777777" w:rsidR="002A6154" w:rsidRPr="00943234" w:rsidRDefault="002A6154" w:rsidP="00D97599">
            <w:pPr>
              <w:jc w:val="center"/>
              <w:rPr>
                <w:color w:val="000000" w:themeColor="text1"/>
              </w:rPr>
            </w:pPr>
            <w:r w:rsidRPr="00943234">
              <w:rPr>
                <w:color w:val="000000" w:themeColor="text1"/>
              </w:rPr>
              <w:t>66 (47-89)</w:t>
            </w:r>
          </w:p>
          <w:p w14:paraId="79009BCB" w14:textId="77777777" w:rsidR="002A6154" w:rsidRPr="00943234" w:rsidRDefault="002A6154" w:rsidP="00D97599">
            <w:pPr>
              <w:jc w:val="center"/>
              <w:rPr>
                <w:color w:val="000000" w:themeColor="text1"/>
              </w:rPr>
            </w:pPr>
          </w:p>
          <w:p w14:paraId="2765AD63" w14:textId="77777777" w:rsidR="002A6154" w:rsidRPr="00943234" w:rsidRDefault="002A6154" w:rsidP="00D97599">
            <w:pPr>
              <w:jc w:val="center"/>
              <w:rPr>
                <w:color w:val="000000" w:themeColor="text1"/>
              </w:rPr>
            </w:pPr>
            <w:r w:rsidRPr="00943234">
              <w:rPr>
                <w:color w:val="000000" w:themeColor="text1"/>
              </w:rPr>
              <w:t>49 (37-61)</w:t>
            </w:r>
          </w:p>
          <w:p w14:paraId="02B98583" w14:textId="77777777" w:rsidR="002A6154" w:rsidRPr="00943234" w:rsidRDefault="002A6154" w:rsidP="00D97599">
            <w:pPr>
              <w:jc w:val="center"/>
              <w:rPr>
                <w:color w:val="000000" w:themeColor="text1"/>
              </w:rPr>
            </w:pPr>
            <w:r w:rsidRPr="00943234">
              <w:rPr>
                <w:color w:val="000000" w:themeColor="text1"/>
              </w:rPr>
              <w:t>86 (69-103)</w:t>
            </w:r>
          </w:p>
        </w:tc>
      </w:tr>
      <w:tr w:rsidR="002A6154" w14:paraId="7565BBC2" w14:textId="77777777" w:rsidTr="00D97599">
        <w:trPr>
          <w:trHeight w:val="782"/>
        </w:trPr>
        <w:tc>
          <w:tcPr>
            <w:tcW w:w="4675" w:type="dxa"/>
          </w:tcPr>
          <w:p w14:paraId="1718D96F" w14:textId="77777777" w:rsidR="002A6154" w:rsidRPr="00943234" w:rsidRDefault="002A6154" w:rsidP="00D97599">
            <w:pPr>
              <w:rPr>
                <w:color w:val="000000" w:themeColor="text1"/>
              </w:rPr>
            </w:pPr>
            <w:r w:rsidRPr="00943234">
              <w:rPr>
                <w:color w:val="000000" w:themeColor="text1"/>
              </w:rPr>
              <w:t>Cardiopulmonary bypass times (minutes) (Median, Min, Max)</w:t>
            </w:r>
          </w:p>
          <w:p w14:paraId="2F5A25B5" w14:textId="77777777" w:rsidR="002A6154" w:rsidRPr="00943234" w:rsidRDefault="002A6154" w:rsidP="00D97599">
            <w:pPr>
              <w:pStyle w:val="CommentText"/>
              <w:numPr>
                <w:ilvl w:val="0"/>
                <w:numId w:val="5"/>
              </w:numPr>
              <w:rPr>
                <w:rFonts w:ascii="Times" w:hAnsi="Times"/>
                <w:color w:val="000000" w:themeColor="text1"/>
              </w:rPr>
            </w:pPr>
            <w:r w:rsidRPr="00943234">
              <w:rPr>
                <w:rFonts w:ascii="Times" w:hAnsi="Times"/>
                <w:color w:val="000000" w:themeColor="text1"/>
              </w:rPr>
              <w:t>-  Isolated AVR</w:t>
            </w:r>
          </w:p>
          <w:p w14:paraId="306554F1" w14:textId="2720CB53" w:rsidR="002A6154" w:rsidRPr="00943234" w:rsidRDefault="002A6154" w:rsidP="00D97599">
            <w:pPr>
              <w:rPr>
                <w:color w:val="000000" w:themeColor="text1"/>
              </w:rPr>
            </w:pPr>
            <w:r w:rsidRPr="00943234">
              <w:rPr>
                <w:color w:val="000000" w:themeColor="text1"/>
              </w:rPr>
              <w:t xml:space="preserve">  </w:t>
            </w:r>
            <w:r w:rsidR="000E5928">
              <w:rPr>
                <w:color w:val="000000" w:themeColor="text1"/>
              </w:rPr>
              <w:t xml:space="preserve">      </w:t>
            </w:r>
            <w:r w:rsidRPr="00943234">
              <w:rPr>
                <w:color w:val="000000" w:themeColor="text1"/>
              </w:rPr>
              <w:t xml:space="preserve">- </w:t>
            </w:r>
            <w:r>
              <w:rPr>
                <w:color w:val="000000" w:themeColor="text1"/>
              </w:rPr>
              <w:t xml:space="preserve"> </w:t>
            </w:r>
            <w:r w:rsidRPr="00943234">
              <w:rPr>
                <w:color w:val="000000" w:themeColor="text1"/>
              </w:rPr>
              <w:t xml:space="preserve">Concomitant procedure  </w:t>
            </w:r>
          </w:p>
        </w:tc>
        <w:tc>
          <w:tcPr>
            <w:tcW w:w="2129" w:type="dxa"/>
          </w:tcPr>
          <w:p w14:paraId="3A786044" w14:textId="77777777" w:rsidR="002A6154" w:rsidRPr="00943234" w:rsidRDefault="002A6154" w:rsidP="00D97599">
            <w:pPr>
              <w:jc w:val="center"/>
              <w:rPr>
                <w:color w:val="000000" w:themeColor="text1"/>
              </w:rPr>
            </w:pPr>
            <w:r w:rsidRPr="00943234">
              <w:rPr>
                <w:color w:val="000000" w:themeColor="text1"/>
              </w:rPr>
              <w:t>84 (65-112)</w:t>
            </w:r>
          </w:p>
          <w:p w14:paraId="3711EBD1" w14:textId="77777777" w:rsidR="002A6154" w:rsidRPr="00943234" w:rsidRDefault="002A6154" w:rsidP="00D97599">
            <w:pPr>
              <w:jc w:val="center"/>
              <w:rPr>
                <w:color w:val="000000" w:themeColor="text1"/>
              </w:rPr>
            </w:pPr>
          </w:p>
          <w:p w14:paraId="459085F8" w14:textId="77777777" w:rsidR="002A6154" w:rsidRPr="00943234" w:rsidRDefault="002A6154" w:rsidP="00D97599">
            <w:pPr>
              <w:jc w:val="center"/>
              <w:rPr>
                <w:color w:val="000000" w:themeColor="text1"/>
              </w:rPr>
            </w:pPr>
            <w:r w:rsidRPr="00943234">
              <w:rPr>
                <w:color w:val="000000" w:themeColor="text1"/>
              </w:rPr>
              <w:t>66 (50-84)</w:t>
            </w:r>
          </w:p>
          <w:p w14:paraId="54705B27" w14:textId="77777777" w:rsidR="002A6154" w:rsidRPr="00943234" w:rsidRDefault="002A6154" w:rsidP="00D97599">
            <w:pPr>
              <w:jc w:val="center"/>
              <w:rPr>
                <w:color w:val="000000" w:themeColor="text1"/>
              </w:rPr>
            </w:pPr>
            <w:r w:rsidRPr="00943234">
              <w:rPr>
                <w:color w:val="000000" w:themeColor="text1"/>
              </w:rPr>
              <w:t>103 (83-125)</w:t>
            </w:r>
          </w:p>
        </w:tc>
      </w:tr>
    </w:tbl>
    <w:p w14:paraId="5AE10473" w14:textId="77777777" w:rsidR="002A6154" w:rsidRPr="00EA53B5" w:rsidRDefault="002A6154" w:rsidP="005402AE">
      <w:pPr>
        <w:spacing w:line="480" w:lineRule="auto"/>
        <w:jc w:val="both"/>
      </w:pPr>
    </w:p>
    <w:p w14:paraId="05749D1A" w14:textId="25C5F1FC" w:rsidR="00221A52" w:rsidRDefault="00221A52" w:rsidP="005402AE">
      <w:pPr>
        <w:spacing w:line="480" w:lineRule="auto"/>
        <w:jc w:val="both"/>
      </w:pPr>
      <w:r>
        <w:t xml:space="preserve">   </w:t>
      </w:r>
      <w:r w:rsidRPr="00EA53B5">
        <w:t xml:space="preserve">Postoperative complications are listed in Table </w:t>
      </w:r>
      <w:r w:rsidR="002A6154">
        <w:t>3</w:t>
      </w:r>
      <w:r w:rsidRPr="00EA53B5">
        <w:t>. In-hospital mortality was 3%</w:t>
      </w:r>
      <w:r>
        <w:t xml:space="preserve"> (12/415)</w:t>
      </w:r>
      <w:r w:rsidRPr="00EA53B5">
        <w:t>. Causes of death included respiratory failure (n=7) and multiorgan failure and hemodynamic collapse (n=5).</w:t>
      </w:r>
      <w:r>
        <w:t xml:space="preserve"> No deaths were related to valve prosthesis dysfunction. </w:t>
      </w:r>
      <w:r w:rsidRPr="00EA53B5">
        <w:t>The median hospital length of stay was 7 days (</w:t>
      </w:r>
      <w:r>
        <w:t>IQR</w:t>
      </w:r>
      <w:r w:rsidRPr="00EA53B5">
        <w:t>: 5-9). Five patients had postoperative stroke (1.2%)</w:t>
      </w:r>
      <w:r>
        <w:t>.</w:t>
      </w:r>
      <w:r w:rsidRPr="00EA53B5">
        <w:t xml:space="preserve"> Fifty patients (12%) required postoperative implantation of permanent pacemaker. Five patients had postoperative acute kidney injury that required dialysis. Thi</w:t>
      </w:r>
      <w:r>
        <w:t>rty patients (7.7%) had none/</w:t>
      </w:r>
      <w:r w:rsidRPr="00EA53B5">
        <w:t xml:space="preserve">trivial paravalvular leaks (PVL) while no cases of mild, moderate or severe PVL were reported. Forty percent of patients had new </w:t>
      </w:r>
      <w:r w:rsidRPr="00EA53B5">
        <w:lastRenderedPageBreak/>
        <w:t>onset atrial fibrillation, of whom 19% required anticoagulation.</w:t>
      </w:r>
      <w:r w:rsidR="007D2D0B">
        <w:t xml:space="preserve"> The isolated and concomitant procedure patients had similar in-hospital mortality, hospital LOS, stroke, re-exploration for bleeding/tamponade, </w:t>
      </w:r>
      <w:r w:rsidR="00827D7C">
        <w:t xml:space="preserve">PVL </w:t>
      </w:r>
      <w:r w:rsidR="007D2D0B">
        <w:t>, and new onset atrial fibrillation. However, patients with concomitant procedure had significantly higher rate of permanent pacemaker implantation and renal failure requiring dialysis when compared to the isolated AVR patients.</w:t>
      </w:r>
    </w:p>
    <w:p w14:paraId="65BBA272" w14:textId="77777777" w:rsidR="00D97599" w:rsidRDefault="00D97599" w:rsidP="002A6154">
      <w:pPr>
        <w:spacing w:line="360" w:lineRule="auto"/>
        <w:jc w:val="both"/>
        <w:rPr>
          <w:bCs/>
        </w:rPr>
      </w:pPr>
    </w:p>
    <w:p w14:paraId="7427634E" w14:textId="77777777" w:rsidR="007D2D0B" w:rsidRPr="008B6EF8" w:rsidRDefault="007D2D0B" w:rsidP="007D2D0B">
      <w:pPr>
        <w:spacing w:line="360" w:lineRule="auto"/>
        <w:jc w:val="both"/>
        <w:rPr>
          <w:bCs/>
        </w:rPr>
      </w:pPr>
      <w:r w:rsidRPr="008B6EF8">
        <w:rPr>
          <w:bCs/>
        </w:rPr>
        <w:t xml:space="preserve">Table </w:t>
      </w:r>
      <w:r>
        <w:rPr>
          <w:bCs/>
        </w:rPr>
        <w:t>3</w:t>
      </w:r>
    </w:p>
    <w:p w14:paraId="2619A0B9" w14:textId="77777777" w:rsidR="007D2D0B" w:rsidRPr="008B6EF8" w:rsidRDefault="007D2D0B" w:rsidP="007D2D0B">
      <w:pPr>
        <w:spacing w:line="360" w:lineRule="auto"/>
        <w:jc w:val="both"/>
        <w:rPr>
          <w:bCs/>
        </w:rPr>
      </w:pPr>
      <w:r w:rsidRPr="008B6EF8">
        <w:rPr>
          <w:bCs/>
        </w:rPr>
        <w:t>Procedural outcomes</w:t>
      </w:r>
    </w:p>
    <w:tbl>
      <w:tblPr>
        <w:tblStyle w:val="TableGridLight1"/>
        <w:tblW w:w="1092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670"/>
        <w:gridCol w:w="1561"/>
        <w:gridCol w:w="2127"/>
        <w:gridCol w:w="1423"/>
        <w:gridCol w:w="1141"/>
      </w:tblGrid>
      <w:tr w:rsidR="007D2D0B" w:rsidRPr="00943234" w14:paraId="7EC64DAA" w14:textId="77777777" w:rsidTr="00033E3E">
        <w:tc>
          <w:tcPr>
            <w:tcW w:w="4670" w:type="dxa"/>
            <w:tcBorders>
              <w:top w:val="single" w:sz="4" w:space="0" w:color="auto"/>
              <w:bottom w:val="single" w:sz="4" w:space="0" w:color="auto"/>
            </w:tcBorders>
          </w:tcPr>
          <w:p w14:paraId="40379693" w14:textId="77777777" w:rsidR="007D2D0B" w:rsidRPr="00943234" w:rsidRDefault="007D2D0B" w:rsidP="00AB64B3">
            <w:pPr>
              <w:jc w:val="center"/>
              <w:rPr>
                <w:color w:val="000000" w:themeColor="text1"/>
              </w:rPr>
            </w:pPr>
            <w:r w:rsidRPr="00943234">
              <w:rPr>
                <w:color w:val="000000" w:themeColor="text1"/>
              </w:rPr>
              <w:t>Variable</w:t>
            </w:r>
          </w:p>
        </w:tc>
        <w:tc>
          <w:tcPr>
            <w:tcW w:w="1561" w:type="dxa"/>
            <w:tcBorders>
              <w:top w:val="single" w:sz="4" w:space="0" w:color="auto"/>
              <w:bottom w:val="single" w:sz="4" w:space="0" w:color="auto"/>
            </w:tcBorders>
          </w:tcPr>
          <w:p w14:paraId="2F98562D" w14:textId="66D3639C" w:rsidR="007D2D0B" w:rsidRPr="00943234" w:rsidRDefault="007D2D0B" w:rsidP="00AB64B3">
            <w:pPr>
              <w:jc w:val="center"/>
              <w:rPr>
                <w:color w:val="000000" w:themeColor="text1"/>
              </w:rPr>
            </w:pPr>
            <w:r>
              <w:rPr>
                <w:color w:val="000000" w:themeColor="text1"/>
              </w:rPr>
              <w:t>Isolated AVR</w:t>
            </w:r>
            <w:r w:rsidR="00827D7C">
              <w:rPr>
                <w:color w:val="000000" w:themeColor="text1"/>
              </w:rPr>
              <w:t xml:space="preserve"> </w:t>
            </w:r>
          </w:p>
        </w:tc>
        <w:tc>
          <w:tcPr>
            <w:tcW w:w="2127" w:type="dxa"/>
            <w:tcBorders>
              <w:top w:val="single" w:sz="4" w:space="0" w:color="auto"/>
              <w:bottom w:val="single" w:sz="4" w:space="0" w:color="auto"/>
            </w:tcBorders>
          </w:tcPr>
          <w:p w14:paraId="022ECED9" w14:textId="7FF9B582" w:rsidR="007D2D0B" w:rsidRPr="00943234" w:rsidRDefault="00827D7C" w:rsidP="00AB64B3">
            <w:pPr>
              <w:jc w:val="center"/>
              <w:rPr>
                <w:color w:val="000000" w:themeColor="text1"/>
              </w:rPr>
            </w:pPr>
            <w:r>
              <w:rPr>
                <w:color w:val="000000" w:themeColor="text1"/>
              </w:rPr>
              <w:t xml:space="preserve">Concomitant </w:t>
            </w:r>
            <w:r w:rsidR="007D2D0B">
              <w:rPr>
                <w:color w:val="000000" w:themeColor="text1"/>
              </w:rPr>
              <w:t>AVR</w:t>
            </w:r>
            <w:r>
              <w:rPr>
                <w:color w:val="000000" w:themeColor="text1"/>
              </w:rPr>
              <w:t xml:space="preserve"> </w:t>
            </w:r>
          </w:p>
        </w:tc>
        <w:tc>
          <w:tcPr>
            <w:tcW w:w="1423" w:type="dxa"/>
            <w:tcBorders>
              <w:top w:val="single" w:sz="4" w:space="0" w:color="auto"/>
              <w:bottom w:val="single" w:sz="4" w:space="0" w:color="auto"/>
            </w:tcBorders>
          </w:tcPr>
          <w:p w14:paraId="58C20DC8" w14:textId="4C394662" w:rsidR="007D2D0B" w:rsidRDefault="00033E3E" w:rsidP="00AB64B3">
            <w:pPr>
              <w:jc w:val="center"/>
              <w:rPr>
                <w:color w:val="000000" w:themeColor="text1"/>
              </w:rPr>
            </w:pPr>
            <w:r>
              <w:rPr>
                <w:color w:val="000000" w:themeColor="text1"/>
              </w:rPr>
              <w:t>Total Number</w:t>
            </w:r>
            <w:r w:rsidR="007D2D0B" w:rsidRPr="00943234">
              <w:rPr>
                <w:color w:val="000000" w:themeColor="text1"/>
              </w:rPr>
              <w:t>(%)</w:t>
            </w:r>
          </w:p>
        </w:tc>
        <w:tc>
          <w:tcPr>
            <w:tcW w:w="1141" w:type="dxa"/>
            <w:tcBorders>
              <w:top w:val="single" w:sz="4" w:space="0" w:color="auto"/>
              <w:bottom w:val="single" w:sz="4" w:space="0" w:color="auto"/>
            </w:tcBorders>
          </w:tcPr>
          <w:p w14:paraId="27979F48" w14:textId="77777777" w:rsidR="007D2D0B" w:rsidRDefault="007D2D0B" w:rsidP="00AB64B3">
            <w:pPr>
              <w:jc w:val="center"/>
              <w:rPr>
                <w:color w:val="000000" w:themeColor="text1"/>
              </w:rPr>
            </w:pPr>
            <w:r>
              <w:rPr>
                <w:color w:val="000000" w:themeColor="text1"/>
              </w:rPr>
              <w:t>p</w:t>
            </w:r>
          </w:p>
        </w:tc>
      </w:tr>
      <w:tr w:rsidR="007D2D0B" w:rsidRPr="00943234" w14:paraId="75F792F0" w14:textId="77777777" w:rsidTr="00033E3E">
        <w:trPr>
          <w:trHeight w:val="312"/>
        </w:trPr>
        <w:tc>
          <w:tcPr>
            <w:tcW w:w="4670" w:type="dxa"/>
            <w:tcBorders>
              <w:top w:val="single" w:sz="4" w:space="0" w:color="auto"/>
            </w:tcBorders>
          </w:tcPr>
          <w:p w14:paraId="189E8206" w14:textId="77777777" w:rsidR="007D2D0B" w:rsidRPr="00943234" w:rsidRDefault="007D2D0B" w:rsidP="00AB64B3">
            <w:pPr>
              <w:rPr>
                <w:color w:val="000000" w:themeColor="text1"/>
              </w:rPr>
            </w:pPr>
            <w:r w:rsidRPr="00943234">
              <w:rPr>
                <w:color w:val="000000" w:themeColor="text1"/>
              </w:rPr>
              <w:t xml:space="preserve">In-hospital mortality </w:t>
            </w:r>
          </w:p>
        </w:tc>
        <w:tc>
          <w:tcPr>
            <w:tcW w:w="1561" w:type="dxa"/>
            <w:tcBorders>
              <w:top w:val="single" w:sz="4" w:space="0" w:color="auto"/>
            </w:tcBorders>
          </w:tcPr>
          <w:p w14:paraId="13EEDF0C" w14:textId="77777777" w:rsidR="007D2D0B" w:rsidRPr="00943234" w:rsidRDefault="007D2D0B" w:rsidP="00AB64B3">
            <w:pPr>
              <w:jc w:val="center"/>
              <w:rPr>
                <w:color w:val="000000" w:themeColor="text1"/>
              </w:rPr>
            </w:pPr>
            <w:r>
              <w:rPr>
                <w:color w:val="000000" w:themeColor="text1"/>
              </w:rPr>
              <w:t>5</w:t>
            </w:r>
          </w:p>
        </w:tc>
        <w:tc>
          <w:tcPr>
            <w:tcW w:w="2127" w:type="dxa"/>
            <w:tcBorders>
              <w:top w:val="single" w:sz="4" w:space="0" w:color="auto"/>
            </w:tcBorders>
          </w:tcPr>
          <w:p w14:paraId="4DEF920C" w14:textId="77777777" w:rsidR="007D2D0B" w:rsidRPr="00943234" w:rsidRDefault="007D2D0B" w:rsidP="00AB64B3">
            <w:pPr>
              <w:jc w:val="center"/>
              <w:rPr>
                <w:color w:val="000000" w:themeColor="text1"/>
              </w:rPr>
            </w:pPr>
            <w:r>
              <w:rPr>
                <w:color w:val="000000" w:themeColor="text1"/>
              </w:rPr>
              <w:t>7</w:t>
            </w:r>
          </w:p>
        </w:tc>
        <w:tc>
          <w:tcPr>
            <w:tcW w:w="1423" w:type="dxa"/>
            <w:tcBorders>
              <w:top w:val="single" w:sz="4" w:space="0" w:color="auto"/>
            </w:tcBorders>
          </w:tcPr>
          <w:p w14:paraId="7AC2A328" w14:textId="77777777" w:rsidR="007D2D0B" w:rsidRPr="00943234" w:rsidRDefault="007D2D0B" w:rsidP="00AB64B3">
            <w:pPr>
              <w:jc w:val="center"/>
              <w:rPr>
                <w:color w:val="000000" w:themeColor="text1"/>
              </w:rPr>
            </w:pPr>
            <w:r w:rsidRPr="00943234">
              <w:rPr>
                <w:color w:val="000000" w:themeColor="text1"/>
              </w:rPr>
              <w:t>12 (3)</w:t>
            </w:r>
          </w:p>
        </w:tc>
        <w:tc>
          <w:tcPr>
            <w:tcW w:w="1141" w:type="dxa"/>
            <w:tcBorders>
              <w:top w:val="single" w:sz="4" w:space="0" w:color="auto"/>
            </w:tcBorders>
          </w:tcPr>
          <w:p w14:paraId="17FA3CB4" w14:textId="77777777" w:rsidR="007D2D0B" w:rsidRPr="00943234" w:rsidRDefault="007D2D0B" w:rsidP="00AB64B3">
            <w:pPr>
              <w:jc w:val="center"/>
              <w:rPr>
                <w:color w:val="000000" w:themeColor="text1"/>
              </w:rPr>
            </w:pPr>
            <w:r>
              <w:rPr>
                <w:color w:val="000000" w:themeColor="text1"/>
              </w:rPr>
              <w:t>0.460</w:t>
            </w:r>
          </w:p>
        </w:tc>
      </w:tr>
      <w:tr w:rsidR="007D2D0B" w:rsidRPr="00943234" w14:paraId="5401FA49" w14:textId="77777777" w:rsidTr="00033E3E">
        <w:tc>
          <w:tcPr>
            <w:tcW w:w="4670" w:type="dxa"/>
          </w:tcPr>
          <w:p w14:paraId="35CD0151" w14:textId="77777777" w:rsidR="007D2D0B" w:rsidRPr="00943234" w:rsidRDefault="007D2D0B" w:rsidP="00AB64B3">
            <w:pPr>
              <w:rPr>
                <w:color w:val="000000" w:themeColor="text1"/>
              </w:rPr>
            </w:pPr>
            <w:r w:rsidRPr="00943234">
              <w:rPr>
                <w:color w:val="000000" w:themeColor="text1"/>
              </w:rPr>
              <w:t xml:space="preserve">Hospital length of stay (days) (median, </w:t>
            </w:r>
            <w:r>
              <w:rPr>
                <w:color w:val="000000" w:themeColor="text1"/>
              </w:rPr>
              <w:t>IQR</w:t>
            </w:r>
            <w:r w:rsidRPr="00943234">
              <w:rPr>
                <w:color w:val="000000" w:themeColor="text1"/>
              </w:rPr>
              <w:t>)</w:t>
            </w:r>
          </w:p>
        </w:tc>
        <w:tc>
          <w:tcPr>
            <w:tcW w:w="1561" w:type="dxa"/>
          </w:tcPr>
          <w:p w14:paraId="14B84B48" w14:textId="77777777" w:rsidR="007D2D0B" w:rsidRPr="00943234" w:rsidRDefault="007D2D0B" w:rsidP="00AB64B3">
            <w:pPr>
              <w:jc w:val="center"/>
              <w:rPr>
                <w:color w:val="000000" w:themeColor="text1"/>
              </w:rPr>
            </w:pPr>
            <w:r>
              <w:rPr>
                <w:color w:val="000000" w:themeColor="text1"/>
              </w:rPr>
              <w:t>7 (5-11)</w:t>
            </w:r>
          </w:p>
        </w:tc>
        <w:tc>
          <w:tcPr>
            <w:tcW w:w="2127" w:type="dxa"/>
          </w:tcPr>
          <w:p w14:paraId="7D2CCE3D" w14:textId="77777777" w:rsidR="007D2D0B" w:rsidRPr="00943234" w:rsidRDefault="007D2D0B" w:rsidP="00AB64B3">
            <w:pPr>
              <w:jc w:val="center"/>
              <w:rPr>
                <w:color w:val="000000" w:themeColor="text1"/>
              </w:rPr>
            </w:pPr>
            <w:r>
              <w:rPr>
                <w:color w:val="000000" w:themeColor="text1"/>
              </w:rPr>
              <w:t>7 (5-9)</w:t>
            </w:r>
          </w:p>
        </w:tc>
        <w:tc>
          <w:tcPr>
            <w:tcW w:w="1423" w:type="dxa"/>
          </w:tcPr>
          <w:p w14:paraId="3AF0E622" w14:textId="77777777" w:rsidR="007D2D0B" w:rsidRPr="00943234" w:rsidRDefault="007D2D0B" w:rsidP="00AB64B3">
            <w:pPr>
              <w:jc w:val="center"/>
              <w:rPr>
                <w:color w:val="000000" w:themeColor="text1"/>
              </w:rPr>
            </w:pPr>
            <w:r w:rsidRPr="00943234">
              <w:rPr>
                <w:color w:val="000000" w:themeColor="text1"/>
              </w:rPr>
              <w:t>7 (5-9)</w:t>
            </w:r>
          </w:p>
        </w:tc>
        <w:tc>
          <w:tcPr>
            <w:tcW w:w="1141" w:type="dxa"/>
          </w:tcPr>
          <w:p w14:paraId="46B97673" w14:textId="77777777" w:rsidR="007D2D0B" w:rsidRPr="00943234" w:rsidRDefault="007D2D0B" w:rsidP="00AB64B3">
            <w:pPr>
              <w:jc w:val="center"/>
              <w:rPr>
                <w:color w:val="000000" w:themeColor="text1"/>
              </w:rPr>
            </w:pPr>
            <w:r>
              <w:rPr>
                <w:color w:val="000000" w:themeColor="text1"/>
              </w:rPr>
              <w:t>0.381</w:t>
            </w:r>
          </w:p>
        </w:tc>
      </w:tr>
      <w:tr w:rsidR="007D2D0B" w:rsidRPr="00943234" w14:paraId="2E200AB8" w14:textId="77777777" w:rsidTr="00033E3E">
        <w:tc>
          <w:tcPr>
            <w:tcW w:w="4670" w:type="dxa"/>
          </w:tcPr>
          <w:p w14:paraId="6AEB9A8F" w14:textId="77777777" w:rsidR="007D2D0B" w:rsidRPr="00943234" w:rsidRDefault="007D2D0B" w:rsidP="00AB64B3">
            <w:pPr>
              <w:rPr>
                <w:color w:val="000000" w:themeColor="text1"/>
              </w:rPr>
            </w:pPr>
            <w:r w:rsidRPr="00943234">
              <w:rPr>
                <w:color w:val="000000" w:themeColor="text1"/>
              </w:rPr>
              <w:t>Renal failure requiring dialysis</w:t>
            </w:r>
          </w:p>
        </w:tc>
        <w:tc>
          <w:tcPr>
            <w:tcW w:w="1561" w:type="dxa"/>
          </w:tcPr>
          <w:p w14:paraId="6B954A32" w14:textId="77777777" w:rsidR="007D2D0B" w:rsidRPr="00943234" w:rsidRDefault="007D2D0B" w:rsidP="00AB64B3">
            <w:pPr>
              <w:jc w:val="center"/>
              <w:rPr>
                <w:color w:val="000000" w:themeColor="text1"/>
              </w:rPr>
            </w:pPr>
            <w:r>
              <w:rPr>
                <w:color w:val="000000" w:themeColor="text1"/>
              </w:rPr>
              <w:t>0</w:t>
            </w:r>
          </w:p>
        </w:tc>
        <w:tc>
          <w:tcPr>
            <w:tcW w:w="2127" w:type="dxa"/>
          </w:tcPr>
          <w:p w14:paraId="594C4FE2" w14:textId="77777777" w:rsidR="007D2D0B" w:rsidRPr="00943234" w:rsidRDefault="007D2D0B" w:rsidP="00AB64B3">
            <w:pPr>
              <w:jc w:val="center"/>
              <w:rPr>
                <w:color w:val="000000" w:themeColor="text1"/>
              </w:rPr>
            </w:pPr>
            <w:r>
              <w:rPr>
                <w:color w:val="000000" w:themeColor="text1"/>
              </w:rPr>
              <w:t>5</w:t>
            </w:r>
          </w:p>
        </w:tc>
        <w:tc>
          <w:tcPr>
            <w:tcW w:w="1423" w:type="dxa"/>
          </w:tcPr>
          <w:p w14:paraId="5FA16458" w14:textId="77777777" w:rsidR="007D2D0B" w:rsidRPr="00943234" w:rsidRDefault="007D2D0B" w:rsidP="00AB64B3">
            <w:pPr>
              <w:jc w:val="center"/>
              <w:rPr>
                <w:color w:val="000000" w:themeColor="text1"/>
              </w:rPr>
            </w:pPr>
            <w:r w:rsidRPr="00943234">
              <w:rPr>
                <w:color w:val="000000" w:themeColor="text1"/>
              </w:rPr>
              <w:t>5 (1.2)</w:t>
            </w:r>
          </w:p>
        </w:tc>
        <w:tc>
          <w:tcPr>
            <w:tcW w:w="1141" w:type="dxa"/>
          </w:tcPr>
          <w:p w14:paraId="4D937C9A" w14:textId="77777777" w:rsidR="007D2D0B" w:rsidRPr="00943234" w:rsidRDefault="007D2D0B" w:rsidP="00AB64B3">
            <w:pPr>
              <w:jc w:val="center"/>
              <w:rPr>
                <w:color w:val="000000" w:themeColor="text1"/>
              </w:rPr>
            </w:pPr>
            <w:r>
              <w:rPr>
                <w:color w:val="000000" w:themeColor="text1"/>
              </w:rPr>
              <w:t>0.039</w:t>
            </w:r>
          </w:p>
        </w:tc>
      </w:tr>
      <w:tr w:rsidR="007D2D0B" w:rsidRPr="00943234" w14:paraId="41A73FBA" w14:textId="77777777" w:rsidTr="00033E3E">
        <w:tc>
          <w:tcPr>
            <w:tcW w:w="4670" w:type="dxa"/>
          </w:tcPr>
          <w:p w14:paraId="1E480877" w14:textId="77777777" w:rsidR="007D2D0B" w:rsidRPr="00943234" w:rsidRDefault="007D2D0B" w:rsidP="00AB64B3">
            <w:pPr>
              <w:rPr>
                <w:color w:val="000000" w:themeColor="text1"/>
              </w:rPr>
            </w:pPr>
            <w:r w:rsidRPr="00943234">
              <w:rPr>
                <w:color w:val="000000" w:themeColor="text1"/>
              </w:rPr>
              <w:t>Re-exploration for bleeding/tamponade</w:t>
            </w:r>
          </w:p>
        </w:tc>
        <w:tc>
          <w:tcPr>
            <w:tcW w:w="1561" w:type="dxa"/>
          </w:tcPr>
          <w:p w14:paraId="4C798BFB" w14:textId="77777777" w:rsidR="007D2D0B" w:rsidRPr="00943234" w:rsidRDefault="007D2D0B" w:rsidP="00AB64B3">
            <w:pPr>
              <w:jc w:val="center"/>
              <w:rPr>
                <w:color w:val="000000" w:themeColor="text1"/>
              </w:rPr>
            </w:pPr>
            <w:r>
              <w:rPr>
                <w:color w:val="000000" w:themeColor="text1"/>
              </w:rPr>
              <w:t>6</w:t>
            </w:r>
          </w:p>
        </w:tc>
        <w:tc>
          <w:tcPr>
            <w:tcW w:w="2127" w:type="dxa"/>
          </w:tcPr>
          <w:p w14:paraId="6DFBF259" w14:textId="77777777" w:rsidR="007D2D0B" w:rsidRPr="00943234" w:rsidRDefault="007D2D0B" w:rsidP="00AB64B3">
            <w:pPr>
              <w:jc w:val="center"/>
              <w:rPr>
                <w:color w:val="000000" w:themeColor="text1"/>
              </w:rPr>
            </w:pPr>
            <w:r>
              <w:rPr>
                <w:color w:val="000000" w:themeColor="text1"/>
              </w:rPr>
              <w:t>6</w:t>
            </w:r>
          </w:p>
        </w:tc>
        <w:tc>
          <w:tcPr>
            <w:tcW w:w="1423" w:type="dxa"/>
          </w:tcPr>
          <w:p w14:paraId="758D3C30" w14:textId="77777777" w:rsidR="007D2D0B" w:rsidRPr="00943234" w:rsidRDefault="007D2D0B" w:rsidP="00AB64B3">
            <w:pPr>
              <w:jc w:val="center"/>
              <w:rPr>
                <w:color w:val="000000" w:themeColor="text1"/>
              </w:rPr>
            </w:pPr>
            <w:r w:rsidRPr="00943234">
              <w:rPr>
                <w:color w:val="000000" w:themeColor="text1"/>
              </w:rPr>
              <w:t>12 (3)</w:t>
            </w:r>
          </w:p>
        </w:tc>
        <w:tc>
          <w:tcPr>
            <w:tcW w:w="1141" w:type="dxa"/>
          </w:tcPr>
          <w:p w14:paraId="464AE104" w14:textId="77777777" w:rsidR="007D2D0B" w:rsidRPr="00943234" w:rsidRDefault="007D2D0B" w:rsidP="00AB64B3">
            <w:pPr>
              <w:jc w:val="center"/>
              <w:rPr>
                <w:color w:val="000000" w:themeColor="text1"/>
              </w:rPr>
            </w:pPr>
            <w:r>
              <w:rPr>
                <w:color w:val="000000" w:themeColor="text1"/>
              </w:rPr>
              <w:t>0.533</w:t>
            </w:r>
          </w:p>
        </w:tc>
      </w:tr>
      <w:tr w:rsidR="007D2D0B" w:rsidRPr="00943234" w14:paraId="520D4F63" w14:textId="77777777" w:rsidTr="00033E3E">
        <w:tc>
          <w:tcPr>
            <w:tcW w:w="4670" w:type="dxa"/>
          </w:tcPr>
          <w:p w14:paraId="4844A447" w14:textId="77777777" w:rsidR="007D2D0B" w:rsidRPr="00943234" w:rsidRDefault="007D2D0B" w:rsidP="00AB64B3">
            <w:pPr>
              <w:rPr>
                <w:color w:val="000000" w:themeColor="text1"/>
              </w:rPr>
            </w:pPr>
            <w:r w:rsidRPr="00943234">
              <w:rPr>
                <w:color w:val="000000" w:themeColor="text1"/>
              </w:rPr>
              <w:t xml:space="preserve">Stroke </w:t>
            </w:r>
          </w:p>
        </w:tc>
        <w:tc>
          <w:tcPr>
            <w:tcW w:w="1561" w:type="dxa"/>
          </w:tcPr>
          <w:p w14:paraId="0C5F0C3E" w14:textId="77777777" w:rsidR="007D2D0B" w:rsidRPr="00943234" w:rsidRDefault="007D2D0B" w:rsidP="00AB64B3">
            <w:pPr>
              <w:jc w:val="center"/>
              <w:rPr>
                <w:color w:val="000000" w:themeColor="text1"/>
              </w:rPr>
            </w:pPr>
            <w:r>
              <w:rPr>
                <w:color w:val="000000" w:themeColor="text1"/>
              </w:rPr>
              <w:t>3</w:t>
            </w:r>
          </w:p>
        </w:tc>
        <w:tc>
          <w:tcPr>
            <w:tcW w:w="2127" w:type="dxa"/>
          </w:tcPr>
          <w:p w14:paraId="35654ED6" w14:textId="77777777" w:rsidR="007D2D0B" w:rsidRPr="00943234" w:rsidRDefault="007D2D0B" w:rsidP="00AB64B3">
            <w:pPr>
              <w:jc w:val="center"/>
              <w:rPr>
                <w:color w:val="000000" w:themeColor="text1"/>
              </w:rPr>
            </w:pPr>
            <w:r>
              <w:rPr>
                <w:color w:val="000000" w:themeColor="text1"/>
              </w:rPr>
              <w:t>2</w:t>
            </w:r>
          </w:p>
        </w:tc>
        <w:tc>
          <w:tcPr>
            <w:tcW w:w="1423" w:type="dxa"/>
          </w:tcPr>
          <w:p w14:paraId="0A8E36F2" w14:textId="77777777" w:rsidR="007D2D0B" w:rsidRPr="00943234" w:rsidRDefault="007D2D0B" w:rsidP="00AB64B3">
            <w:pPr>
              <w:jc w:val="center"/>
              <w:rPr>
                <w:color w:val="000000" w:themeColor="text1"/>
              </w:rPr>
            </w:pPr>
            <w:r w:rsidRPr="00943234">
              <w:rPr>
                <w:color w:val="000000" w:themeColor="text1"/>
              </w:rPr>
              <w:t>5 (1.2)</w:t>
            </w:r>
          </w:p>
        </w:tc>
        <w:tc>
          <w:tcPr>
            <w:tcW w:w="1141" w:type="dxa"/>
          </w:tcPr>
          <w:p w14:paraId="0CDE952B" w14:textId="77777777" w:rsidR="007D2D0B" w:rsidRPr="00943234" w:rsidRDefault="007D2D0B" w:rsidP="00AB64B3">
            <w:pPr>
              <w:jc w:val="center"/>
              <w:rPr>
                <w:color w:val="000000" w:themeColor="text1"/>
              </w:rPr>
            </w:pPr>
            <w:r>
              <w:rPr>
                <w:color w:val="000000" w:themeColor="text1"/>
              </w:rPr>
              <w:t>0.833</w:t>
            </w:r>
          </w:p>
        </w:tc>
      </w:tr>
      <w:tr w:rsidR="007D2D0B" w:rsidRPr="00943234" w14:paraId="6D1D43D6" w14:textId="77777777" w:rsidTr="00033E3E">
        <w:tc>
          <w:tcPr>
            <w:tcW w:w="4670" w:type="dxa"/>
          </w:tcPr>
          <w:p w14:paraId="63AB6EB7" w14:textId="77777777" w:rsidR="007D2D0B" w:rsidRPr="00943234" w:rsidRDefault="007D2D0B" w:rsidP="00AB64B3">
            <w:pPr>
              <w:rPr>
                <w:color w:val="000000" w:themeColor="text1"/>
              </w:rPr>
            </w:pPr>
            <w:r w:rsidRPr="00943234">
              <w:rPr>
                <w:color w:val="000000" w:themeColor="text1"/>
              </w:rPr>
              <w:t>Permanent Pacemaker Implantation</w:t>
            </w:r>
          </w:p>
        </w:tc>
        <w:tc>
          <w:tcPr>
            <w:tcW w:w="1561" w:type="dxa"/>
          </w:tcPr>
          <w:p w14:paraId="42C355F2" w14:textId="77777777" w:rsidR="007D2D0B" w:rsidRPr="00943234" w:rsidRDefault="007D2D0B" w:rsidP="00AB64B3">
            <w:pPr>
              <w:jc w:val="center"/>
              <w:rPr>
                <w:color w:val="000000" w:themeColor="text1"/>
              </w:rPr>
            </w:pPr>
            <w:r>
              <w:rPr>
                <w:color w:val="000000" w:themeColor="text1"/>
              </w:rPr>
              <w:t>16</w:t>
            </w:r>
          </w:p>
        </w:tc>
        <w:tc>
          <w:tcPr>
            <w:tcW w:w="2127" w:type="dxa"/>
          </w:tcPr>
          <w:p w14:paraId="5AC4FB3B" w14:textId="77777777" w:rsidR="007D2D0B" w:rsidRPr="00943234" w:rsidRDefault="007D2D0B" w:rsidP="00AB64B3">
            <w:pPr>
              <w:jc w:val="center"/>
              <w:rPr>
                <w:color w:val="000000" w:themeColor="text1"/>
              </w:rPr>
            </w:pPr>
            <w:r>
              <w:rPr>
                <w:color w:val="000000" w:themeColor="text1"/>
              </w:rPr>
              <w:t>34</w:t>
            </w:r>
          </w:p>
        </w:tc>
        <w:tc>
          <w:tcPr>
            <w:tcW w:w="1423" w:type="dxa"/>
          </w:tcPr>
          <w:p w14:paraId="51E6E9DD" w14:textId="77777777" w:rsidR="007D2D0B" w:rsidRPr="00943234" w:rsidRDefault="007D2D0B" w:rsidP="00AB64B3">
            <w:pPr>
              <w:jc w:val="center"/>
              <w:rPr>
                <w:color w:val="000000" w:themeColor="text1"/>
              </w:rPr>
            </w:pPr>
            <w:r w:rsidRPr="00943234">
              <w:rPr>
                <w:color w:val="000000" w:themeColor="text1"/>
              </w:rPr>
              <w:t>50 (12)</w:t>
            </w:r>
          </w:p>
        </w:tc>
        <w:tc>
          <w:tcPr>
            <w:tcW w:w="1141" w:type="dxa"/>
          </w:tcPr>
          <w:p w14:paraId="22A69E8D" w14:textId="77777777" w:rsidR="007D2D0B" w:rsidRPr="00943234" w:rsidRDefault="007D2D0B" w:rsidP="00AB64B3">
            <w:pPr>
              <w:jc w:val="center"/>
              <w:rPr>
                <w:color w:val="000000" w:themeColor="text1"/>
              </w:rPr>
            </w:pPr>
            <w:r>
              <w:rPr>
                <w:color w:val="000000" w:themeColor="text1"/>
              </w:rPr>
              <w:t>0.004</w:t>
            </w:r>
          </w:p>
        </w:tc>
      </w:tr>
      <w:tr w:rsidR="007D2D0B" w:rsidRPr="00943234" w14:paraId="78EEE4C9" w14:textId="77777777" w:rsidTr="00033E3E">
        <w:trPr>
          <w:trHeight w:val="1346"/>
        </w:trPr>
        <w:tc>
          <w:tcPr>
            <w:tcW w:w="4670" w:type="dxa"/>
          </w:tcPr>
          <w:p w14:paraId="16C066ED" w14:textId="77777777" w:rsidR="007D2D0B" w:rsidRPr="00943234" w:rsidRDefault="007D2D0B" w:rsidP="00AB64B3">
            <w:pPr>
              <w:rPr>
                <w:color w:val="000000" w:themeColor="text1"/>
              </w:rPr>
            </w:pPr>
            <w:r w:rsidRPr="00943234">
              <w:rPr>
                <w:color w:val="000000" w:themeColor="text1"/>
              </w:rPr>
              <w:t>Paravalvular leak</w:t>
            </w:r>
          </w:p>
          <w:p w14:paraId="6E394113" w14:textId="77777777" w:rsidR="007D2D0B" w:rsidRPr="00943234" w:rsidRDefault="007D2D0B" w:rsidP="007D2D0B">
            <w:pPr>
              <w:pStyle w:val="CommentText"/>
              <w:numPr>
                <w:ilvl w:val="0"/>
                <w:numId w:val="6"/>
              </w:numPr>
              <w:rPr>
                <w:rFonts w:ascii="Times" w:hAnsi="Times"/>
                <w:color w:val="000000" w:themeColor="text1"/>
              </w:rPr>
            </w:pPr>
            <w:r w:rsidRPr="00943234">
              <w:rPr>
                <w:rFonts w:ascii="Times" w:hAnsi="Times"/>
                <w:color w:val="000000" w:themeColor="text1"/>
              </w:rPr>
              <w:t>None/trivial</w:t>
            </w:r>
          </w:p>
          <w:p w14:paraId="258271D6" w14:textId="77777777" w:rsidR="007D2D0B" w:rsidRPr="00943234" w:rsidRDefault="007D2D0B" w:rsidP="007D2D0B">
            <w:pPr>
              <w:pStyle w:val="CommentText"/>
              <w:numPr>
                <w:ilvl w:val="0"/>
                <w:numId w:val="6"/>
              </w:numPr>
              <w:rPr>
                <w:rFonts w:ascii="Times" w:hAnsi="Times"/>
                <w:color w:val="000000" w:themeColor="text1"/>
              </w:rPr>
            </w:pPr>
            <w:r w:rsidRPr="00943234">
              <w:rPr>
                <w:rFonts w:ascii="Times" w:hAnsi="Times"/>
                <w:color w:val="000000" w:themeColor="text1"/>
              </w:rPr>
              <w:t xml:space="preserve">Mild </w:t>
            </w:r>
          </w:p>
          <w:p w14:paraId="1855E301" w14:textId="77777777" w:rsidR="007D2D0B" w:rsidRPr="00943234" w:rsidRDefault="007D2D0B" w:rsidP="007D2D0B">
            <w:pPr>
              <w:pStyle w:val="CommentText"/>
              <w:numPr>
                <w:ilvl w:val="0"/>
                <w:numId w:val="6"/>
              </w:numPr>
              <w:rPr>
                <w:rFonts w:ascii="Times" w:hAnsi="Times"/>
                <w:color w:val="000000" w:themeColor="text1"/>
              </w:rPr>
            </w:pPr>
            <w:r w:rsidRPr="00943234">
              <w:rPr>
                <w:rFonts w:ascii="Times" w:hAnsi="Times"/>
                <w:color w:val="000000" w:themeColor="text1"/>
              </w:rPr>
              <w:t xml:space="preserve">Moderate </w:t>
            </w:r>
          </w:p>
          <w:p w14:paraId="31F2630C" w14:textId="77777777" w:rsidR="007D2D0B" w:rsidRPr="00943234" w:rsidRDefault="007D2D0B" w:rsidP="007D2D0B">
            <w:pPr>
              <w:pStyle w:val="CommentText"/>
              <w:numPr>
                <w:ilvl w:val="0"/>
                <w:numId w:val="6"/>
              </w:numPr>
              <w:rPr>
                <w:rFonts w:ascii="Times" w:hAnsi="Times"/>
                <w:color w:val="000000" w:themeColor="text1"/>
              </w:rPr>
            </w:pPr>
            <w:r w:rsidRPr="00943234">
              <w:rPr>
                <w:rFonts w:ascii="Times" w:hAnsi="Times"/>
                <w:color w:val="000000" w:themeColor="text1"/>
              </w:rPr>
              <w:t>Severe</w:t>
            </w:r>
          </w:p>
        </w:tc>
        <w:tc>
          <w:tcPr>
            <w:tcW w:w="1561" w:type="dxa"/>
          </w:tcPr>
          <w:p w14:paraId="3ACE9A5A" w14:textId="77777777" w:rsidR="007D2D0B" w:rsidRDefault="007D2D0B" w:rsidP="00AB64B3">
            <w:pPr>
              <w:jc w:val="center"/>
              <w:rPr>
                <w:color w:val="000000" w:themeColor="text1"/>
              </w:rPr>
            </w:pPr>
          </w:p>
          <w:p w14:paraId="2304441E" w14:textId="77777777" w:rsidR="007D2D0B" w:rsidRDefault="007D2D0B" w:rsidP="00AB64B3">
            <w:pPr>
              <w:jc w:val="center"/>
              <w:rPr>
                <w:color w:val="000000" w:themeColor="text1"/>
              </w:rPr>
            </w:pPr>
            <w:r>
              <w:rPr>
                <w:color w:val="000000" w:themeColor="text1"/>
              </w:rPr>
              <w:t>14</w:t>
            </w:r>
          </w:p>
          <w:p w14:paraId="75B5E912" w14:textId="77777777" w:rsidR="007D2D0B" w:rsidRDefault="007D2D0B" w:rsidP="00AB64B3">
            <w:pPr>
              <w:jc w:val="center"/>
              <w:rPr>
                <w:color w:val="000000" w:themeColor="text1"/>
              </w:rPr>
            </w:pPr>
            <w:r>
              <w:rPr>
                <w:color w:val="000000" w:themeColor="text1"/>
              </w:rPr>
              <w:t>0</w:t>
            </w:r>
          </w:p>
          <w:p w14:paraId="5EBB3DE4" w14:textId="77777777" w:rsidR="007D2D0B" w:rsidRDefault="007D2D0B" w:rsidP="00AB64B3">
            <w:pPr>
              <w:jc w:val="center"/>
              <w:rPr>
                <w:color w:val="000000" w:themeColor="text1"/>
              </w:rPr>
            </w:pPr>
            <w:r>
              <w:rPr>
                <w:color w:val="000000" w:themeColor="text1"/>
              </w:rPr>
              <w:t>0</w:t>
            </w:r>
          </w:p>
          <w:p w14:paraId="50423276" w14:textId="77777777" w:rsidR="007D2D0B" w:rsidRPr="00943234" w:rsidRDefault="007D2D0B" w:rsidP="00AB64B3">
            <w:pPr>
              <w:jc w:val="center"/>
              <w:rPr>
                <w:color w:val="000000" w:themeColor="text1"/>
              </w:rPr>
            </w:pPr>
            <w:r>
              <w:rPr>
                <w:color w:val="000000" w:themeColor="text1"/>
              </w:rPr>
              <w:t>0</w:t>
            </w:r>
          </w:p>
        </w:tc>
        <w:tc>
          <w:tcPr>
            <w:tcW w:w="2127" w:type="dxa"/>
          </w:tcPr>
          <w:p w14:paraId="1696C285" w14:textId="77777777" w:rsidR="007D2D0B" w:rsidRDefault="007D2D0B" w:rsidP="00AB64B3">
            <w:pPr>
              <w:jc w:val="center"/>
              <w:rPr>
                <w:color w:val="000000" w:themeColor="text1"/>
              </w:rPr>
            </w:pPr>
          </w:p>
          <w:p w14:paraId="30B12024" w14:textId="77777777" w:rsidR="007D2D0B" w:rsidRDefault="007D2D0B" w:rsidP="00AB64B3">
            <w:pPr>
              <w:jc w:val="center"/>
              <w:rPr>
                <w:color w:val="000000" w:themeColor="text1"/>
              </w:rPr>
            </w:pPr>
            <w:r>
              <w:rPr>
                <w:color w:val="000000" w:themeColor="text1"/>
              </w:rPr>
              <w:t>18</w:t>
            </w:r>
          </w:p>
          <w:p w14:paraId="162AC4EB" w14:textId="77777777" w:rsidR="007D2D0B" w:rsidRDefault="007D2D0B" w:rsidP="00AB64B3">
            <w:pPr>
              <w:jc w:val="center"/>
              <w:rPr>
                <w:color w:val="000000" w:themeColor="text1"/>
              </w:rPr>
            </w:pPr>
            <w:r>
              <w:rPr>
                <w:color w:val="000000" w:themeColor="text1"/>
              </w:rPr>
              <w:t>0</w:t>
            </w:r>
          </w:p>
          <w:p w14:paraId="01D13BEC" w14:textId="77777777" w:rsidR="007D2D0B" w:rsidRDefault="007D2D0B" w:rsidP="00AB64B3">
            <w:pPr>
              <w:jc w:val="center"/>
              <w:rPr>
                <w:color w:val="000000" w:themeColor="text1"/>
              </w:rPr>
            </w:pPr>
            <w:r>
              <w:rPr>
                <w:color w:val="000000" w:themeColor="text1"/>
              </w:rPr>
              <w:t>0</w:t>
            </w:r>
          </w:p>
          <w:p w14:paraId="52F48A53" w14:textId="77777777" w:rsidR="007D2D0B" w:rsidRPr="00943234" w:rsidRDefault="007D2D0B" w:rsidP="00AB64B3">
            <w:pPr>
              <w:jc w:val="center"/>
              <w:rPr>
                <w:color w:val="000000" w:themeColor="text1"/>
              </w:rPr>
            </w:pPr>
            <w:r>
              <w:rPr>
                <w:color w:val="000000" w:themeColor="text1"/>
              </w:rPr>
              <w:t>0</w:t>
            </w:r>
          </w:p>
        </w:tc>
        <w:tc>
          <w:tcPr>
            <w:tcW w:w="1423" w:type="dxa"/>
          </w:tcPr>
          <w:p w14:paraId="0A6B77D6" w14:textId="77777777" w:rsidR="007D2D0B" w:rsidRPr="00943234" w:rsidRDefault="007D2D0B" w:rsidP="00AB64B3">
            <w:pPr>
              <w:jc w:val="center"/>
              <w:rPr>
                <w:color w:val="000000" w:themeColor="text1"/>
              </w:rPr>
            </w:pPr>
          </w:p>
          <w:p w14:paraId="57E10383" w14:textId="77777777" w:rsidR="007D2D0B" w:rsidRPr="00943234" w:rsidRDefault="007D2D0B" w:rsidP="00AB64B3">
            <w:pPr>
              <w:jc w:val="center"/>
              <w:rPr>
                <w:color w:val="000000" w:themeColor="text1"/>
              </w:rPr>
            </w:pPr>
            <w:r w:rsidRPr="00943234">
              <w:rPr>
                <w:color w:val="000000" w:themeColor="text1"/>
              </w:rPr>
              <w:t>32(7.7)</w:t>
            </w:r>
          </w:p>
          <w:p w14:paraId="6E50B053" w14:textId="77777777" w:rsidR="007D2D0B" w:rsidRPr="00943234" w:rsidRDefault="007D2D0B" w:rsidP="00AB64B3">
            <w:pPr>
              <w:jc w:val="center"/>
              <w:rPr>
                <w:color w:val="000000" w:themeColor="text1"/>
              </w:rPr>
            </w:pPr>
            <w:r w:rsidRPr="00943234">
              <w:rPr>
                <w:color w:val="000000" w:themeColor="text1"/>
              </w:rPr>
              <w:t>0 (0)</w:t>
            </w:r>
          </w:p>
          <w:p w14:paraId="28894409" w14:textId="77777777" w:rsidR="007D2D0B" w:rsidRPr="00943234" w:rsidRDefault="007D2D0B" w:rsidP="00AB64B3">
            <w:pPr>
              <w:jc w:val="center"/>
              <w:rPr>
                <w:color w:val="000000" w:themeColor="text1"/>
              </w:rPr>
            </w:pPr>
            <w:r w:rsidRPr="00943234">
              <w:rPr>
                <w:color w:val="000000" w:themeColor="text1"/>
              </w:rPr>
              <w:t>0(0)</w:t>
            </w:r>
          </w:p>
          <w:p w14:paraId="3503C5B1" w14:textId="77777777" w:rsidR="007D2D0B" w:rsidRPr="00943234" w:rsidRDefault="007D2D0B" w:rsidP="00AB64B3">
            <w:pPr>
              <w:jc w:val="center"/>
              <w:rPr>
                <w:color w:val="000000" w:themeColor="text1"/>
              </w:rPr>
            </w:pPr>
            <w:r w:rsidRPr="00943234">
              <w:rPr>
                <w:color w:val="000000" w:themeColor="text1"/>
              </w:rPr>
              <w:t>0(0)</w:t>
            </w:r>
          </w:p>
        </w:tc>
        <w:tc>
          <w:tcPr>
            <w:tcW w:w="1141" w:type="dxa"/>
          </w:tcPr>
          <w:p w14:paraId="6CC3E885" w14:textId="77777777" w:rsidR="007D2D0B" w:rsidRDefault="007D2D0B" w:rsidP="00AB64B3">
            <w:pPr>
              <w:jc w:val="center"/>
              <w:rPr>
                <w:color w:val="000000" w:themeColor="text1"/>
              </w:rPr>
            </w:pPr>
          </w:p>
          <w:p w14:paraId="32BC32A0" w14:textId="77777777" w:rsidR="007D2D0B" w:rsidRPr="00943234" w:rsidRDefault="007D2D0B" w:rsidP="00AB64B3">
            <w:pPr>
              <w:jc w:val="center"/>
              <w:rPr>
                <w:color w:val="000000" w:themeColor="text1"/>
              </w:rPr>
            </w:pPr>
            <w:r>
              <w:rPr>
                <w:color w:val="000000" w:themeColor="text1"/>
              </w:rPr>
              <w:t>0.376</w:t>
            </w:r>
          </w:p>
        </w:tc>
      </w:tr>
      <w:tr w:rsidR="007D2D0B" w:rsidRPr="00943234" w14:paraId="742D1026" w14:textId="77777777" w:rsidTr="00541C03">
        <w:trPr>
          <w:trHeight w:val="265"/>
        </w:trPr>
        <w:tc>
          <w:tcPr>
            <w:tcW w:w="4670" w:type="dxa"/>
          </w:tcPr>
          <w:p w14:paraId="7FCBE9DA" w14:textId="77777777" w:rsidR="007D2D0B" w:rsidRPr="00943234" w:rsidRDefault="007D2D0B" w:rsidP="00AB64B3">
            <w:pPr>
              <w:rPr>
                <w:color w:val="000000" w:themeColor="text1"/>
              </w:rPr>
            </w:pPr>
            <w:r w:rsidRPr="00943234">
              <w:rPr>
                <w:color w:val="000000" w:themeColor="text1"/>
              </w:rPr>
              <w:t>Infective endocarditis</w:t>
            </w:r>
          </w:p>
        </w:tc>
        <w:tc>
          <w:tcPr>
            <w:tcW w:w="1561" w:type="dxa"/>
          </w:tcPr>
          <w:p w14:paraId="4CD753B2" w14:textId="77777777" w:rsidR="007D2D0B" w:rsidRPr="00943234" w:rsidRDefault="007D2D0B" w:rsidP="00AB64B3">
            <w:pPr>
              <w:jc w:val="center"/>
              <w:rPr>
                <w:color w:val="000000" w:themeColor="text1"/>
              </w:rPr>
            </w:pPr>
            <w:r>
              <w:rPr>
                <w:color w:val="000000" w:themeColor="text1"/>
              </w:rPr>
              <w:t>0</w:t>
            </w:r>
          </w:p>
        </w:tc>
        <w:tc>
          <w:tcPr>
            <w:tcW w:w="2127" w:type="dxa"/>
          </w:tcPr>
          <w:p w14:paraId="7BB2A51C" w14:textId="77777777" w:rsidR="007D2D0B" w:rsidRPr="00943234" w:rsidRDefault="007D2D0B" w:rsidP="00AB64B3">
            <w:pPr>
              <w:jc w:val="center"/>
              <w:rPr>
                <w:color w:val="000000" w:themeColor="text1"/>
              </w:rPr>
            </w:pPr>
            <w:r>
              <w:rPr>
                <w:color w:val="000000" w:themeColor="text1"/>
              </w:rPr>
              <w:t>0</w:t>
            </w:r>
          </w:p>
        </w:tc>
        <w:tc>
          <w:tcPr>
            <w:tcW w:w="1423" w:type="dxa"/>
          </w:tcPr>
          <w:p w14:paraId="0F750E06" w14:textId="77777777" w:rsidR="007D2D0B" w:rsidRPr="00943234" w:rsidRDefault="007D2D0B" w:rsidP="00AB64B3">
            <w:pPr>
              <w:jc w:val="center"/>
              <w:rPr>
                <w:color w:val="000000" w:themeColor="text1"/>
              </w:rPr>
            </w:pPr>
            <w:r w:rsidRPr="00943234">
              <w:rPr>
                <w:color w:val="000000" w:themeColor="text1"/>
              </w:rPr>
              <w:t>0(0)</w:t>
            </w:r>
          </w:p>
        </w:tc>
        <w:tc>
          <w:tcPr>
            <w:tcW w:w="1141" w:type="dxa"/>
          </w:tcPr>
          <w:p w14:paraId="18A7B08F" w14:textId="77777777" w:rsidR="007D2D0B" w:rsidRPr="00943234" w:rsidRDefault="007D2D0B" w:rsidP="00AB64B3">
            <w:pPr>
              <w:jc w:val="center"/>
              <w:rPr>
                <w:color w:val="000000" w:themeColor="text1"/>
              </w:rPr>
            </w:pPr>
            <w:r>
              <w:rPr>
                <w:color w:val="000000" w:themeColor="text1"/>
              </w:rPr>
              <w:t>NA</w:t>
            </w:r>
          </w:p>
        </w:tc>
      </w:tr>
      <w:tr w:rsidR="007D2D0B" w:rsidRPr="00943234" w14:paraId="698FB0D5" w14:textId="77777777" w:rsidTr="00541C03">
        <w:trPr>
          <w:trHeight w:val="313"/>
        </w:trPr>
        <w:tc>
          <w:tcPr>
            <w:tcW w:w="4670" w:type="dxa"/>
          </w:tcPr>
          <w:p w14:paraId="7FD17677" w14:textId="77777777" w:rsidR="007D2D0B" w:rsidRPr="00943234" w:rsidRDefault="007D2D0B" w:rsidP="00AB64B3">
            <w:pPr>
              <w:rPr>
                <w:color w:val="000000" w:themeColor="text1"/>
              </w:rPr>
            </w:pPr>
            <w:r w:rsidRPr="00943234">
              <w:rPr>
                <w:color w:val="000000" w:themeColor="text1"/>
              </w:rPr>
              <w:t xml:space="preserve">New onset atrial fibrillation </w:t>
            </w:r>
          </w:p>
        </w:tc>
        <w:tc>
          <w:tcPr>
            <w:tcW w:w="1561" w:type="dxa"/>
          </w:tcPr>
          <w:p w14:paraId="21BAAC64" w14:textId="77777777" w:rsidR="007D2D0B" w:rsidRPr="00943234" w:rsidRDefault="007D2D0B" w:rsidP="00AB64B3">
            <w:pPr>
              <w:jc w:val="center"/>
              <w:rPr>
                <w:color w:val="000000" w:themeColor="text1"/>
              </w:rPr>
            </w:pPr>
            <w:r>
              <w:rPr>
                <w:color w:val="000000" w:themeColor="text1"/>
              </w:rPr>
              <w:t>76</w:t>
            </w:r>
          </w:p>
        </w:tc>
        <w:tc>
          <w:tcPr>
            <w:tcW w:w="2127" w:type="dxa"/>
          </w:tcPr>
          <w:p w14:paraId="1174473B" w14:textId="77777777" w:rsidR="007D2D0B" w:rsidRPr="00943234" w:rsidRDefault="007D2D0B" w:rsidP="00AB64B3">
            <w:pPr>
              <w:jc w:val="center"/>
              <w:rPr>
                <w:color w:val="000000" w:themeColor="text1"/>
              </w:rPr>
            </w:pPr>
            <w:r>
              <w:rPr>
                <w:color w:val="000000" w:themeColor="text1"/>
              </w:rPr>
              <w:t>90</w:t>
            </w:r>
          </w:p>
        </w:tc>
        <w:tc>
          <w:tcPr>
            <w:tcW w:w="1423" w:type="dxa"/>
          </w:tcPr>
          <w:p w14:paraId="34DD602D" w14:textId="77777777" w:rsidR="007D2D0B" w:rsidRPr="00943234" w:rsidRDefault="007D2D0B" w:rsidP="00AB64B3">
            <w:pPr>
              <w:jc w:val="center"/>
              <w:rPr>
                <w:color w:val="000000" w:themeColor="text1"/>
              </w:rPr>
            </w:pPr>
            <w:r w:rsidRPr="00943234">
              <w:rPr>
                <w:color w:val="000000" w:themeColor="text1"/>
              </w:rPr>
              <w:t>166 (40)</w:t>
            </w:r>
          </w:p>
        </w:tc>
        <w:tc>
          <w:tcPr>
            <w:tcW w:w="1141" w:type="dxa"/>
          </w:tcPr>
          <w:p w14:paraId="2BBF6B9A" w14:textId="77777777" w:rsidR="007D2D0B" w:rsidRPr="00943234" w:rsidRDefault="007D2D0B" w:rsidP="00AB64B3">
            <w:pPr>
              <w:jc w:val="center"/>
              <w:rPr>
                <w:color w:val="000000" w:themeColor="text1"/>
              </w:rPr>
            </w:pPr>
            <w:r>
              <w:rPr>
                <w:color w:val="000000" w:themeColor="text1"/>
              </w:rPr>
              <w:t>0.310</w:t>
            </w:r>
          </w:p>
        </w:tc>
      </w:tr>
      <w:tr w:rsidR="007D2D0B" w:rsidRPr="00943234" w14:paraId="7AB8C826" w14:textId="77777777" w:rsidTr="00541C03">
        <w:trPr>
          <w:trHeight w:val="219"/>
        </w:trPr>
        <w:tc>
          <w:tcPr>
            <w:tcW w:w="4670" w:type="dxa"/>
          </w:tcPr>
          <w:p w14:paraId="487FDCEE" w14:textId="77777777" w:rsidR="007D2D0B" w:rsidRPr="00943234" w:rsidRDefault="007D2D0B" w:rsidP="00AB64B3">
            <w:pPr>
              <w:rPr>
                <w:color w:val="000000" w:themeColor="text1"/>
              </w:rPr>
            </w:pPr>
            <w:r w:rsidRPr="00943234">
              <w:rPr>
                <w:color w:val="000000" w:themeColor="text1"/>
              </w:rPr>
              <w:t>Valve migration/embolization</w:t>
            </w:r>
          </w:p>
        </w:tc>
        <w:tc>
          <w:tcPr>
            <w:tcW w:w="1561" w:type="dxa"/>
          </w:tcPr>
          <w:p w14:paraId="6C4B7278" w14:textId="77777777" w:rsidR="007D2D0B" w:rsidRPr="00943234" w:rsidRDefault="007D2D0B" w:rsidP="00AB64B3">
            <w:pPr>
              <w:jc w:val="center"/>
              <w:rPr>
                <w:color w:val="000000" w:themeColor="text1"/>
              </w:rPr>
            </w:pPr>
            <w:r>
              <w:rPr>
                <w:color w:val="000000" w:themeColor="text1"/>
              </w:rPr>
              <w:t>0</w:t>
            </w:r>
          </w:p>
        </w:tc>
        <w:tc>
          <w:tcPr>
            <w:tcW w:w="2127" w:type="dxa"/>
          </w:tcPr>
          <w:p w14:paraId="257367E5" w14:textId="77777777" w:rsidR="007D2D0B" w:rsidRPr="00943234" w:rsidRDefault="007D2D0B" w:rsidP="00AB64B3">
            <w:pPr>
              <w:jc w:val="center"/>
              <w:rPr>
                <w:color w:val="000000" w:themeColor="text1"/>
              </w:rPr>
            </w:pPr>
            <w:r>
              <w:rPr>
                <w:color w:val="000000" w:themeColor="text1"/>
              </w:rPr>
              <w:t>0</w:t>
            </w:r>
          </w:p>
        </w:tc>
        <w:tc>
          <w:tcPr>
            <w:tcW w:w="1423" w:type="dxa"/>
          </w:tcPr>
          <w:p w14:paraId="5765913C" w14:textId="77777777" w:rsidR="007D2D0B" w:rsidRPr="00943234" w:rsidRDefault="007D2D0B" w:rsidP="00AB64B3">
            <w:pPr>
              <w:jc w:val="center"/>
              <w:rPr>
                <w:color w:val="000000" w:themeColor="text1"/>
              </w:rPr>
            </w:pPr>
            <w:r w:rsidRPr="00943234">
              <w:rPr>
                <w:color w:val="000000" w:themeColor="text1"/>
              </w:rPr>
              <w:t>0 (0)</w:t>
            </w:r>
          </w:p>
        </w:tc>
        <w:tc>
          <w:tcPr>
            <w:tcW w:w="1141" w:type="dxa"/>
          </w:tcPr>
          <w:p w14:paraId="6E818ADA" w14:textId="77777777" w:rsidR="007D2D0B" w:rsidRPr="00943234" w:rsidRDefault="007D2D0B" w:rsidP="00AB64B3">
            <w:pPr>
              <w:jc w:val="center"/>
              <w:rPr>
                <w:color w:val="000000" w:themeColor="text1"/>
              </w:rPr>
            </w:pPr>
            <w:r>
              <w:rPr>
                <w:color w:val="000000" w:themeColor="text1"/>
              </w:rPr>
              <w:t>NA</w:t>
            </w:r>
          </w:p>
        </w:tc>
      </w:tr>
      <w:tr w:rsidR="007D2D0B" w:rsidRPr="00943234" w14:paraId="741A86AB" w14:textId="77777777" w:rsidTr="00033E3E">
        <w:trPr>
          <w:trHeight w:val="381"/>
        </w:trPr>
        <w:tc>
          <w:tcPr>
            <w:tcW w:w="4670" w:type="dxa"/>
          </w:tcPr>
          <w:p w14:paraId="1DE35CDB" w14:textId="484679F8" w:rsidR="007D2D0B" w:rsidRPr="00943234" w:rsidRDefault="007D2D0B" w:rsidP="00AB64B3">
            <w:pPr>
              <w:rPr>
                <w:color w:val="000000" w:themeColor="text1"/>
              </w:rPr>
            </w:pPr>
            <w:r w:rsidRPr="00943234">
              <w:rPr>
                <w:color w:val="000000" w:themeColor="text1"/>
              </w:rPr>
              <w:t>Post-operative explantation</w:t>
            </w:r>
            <w:r w:rsidR="00033E3E">
              <w:rPr>
                <w:color w:val="000000" w:themeColor="text1"/>
              </w:rPr>
              <w:t xml:space="preserve"> during the hospital stay</w:t>
            </w:r>
            <w:r w:rsidRPr="00943234">
              <w:rPr>
                <w:color w:val="000000" w:themeColor="text1"/>
              </w:rPr>
              <w:t xml:space="preserve"> </w:t>
            </w:r>
          </w:p>
        </w:tc>
        <w:tc>
          <w:tcPr>
            <w:tcW w:w="1561" w:type="dxa"/>
          </w:tcPr>
          <w:p w14:paraId="366E0B8F" w14:textId="77777777" w:rsidR="007D2D0B" w:rsidRPr="00943234" w:rsidRDefault="007D2D0B" w:rsidP="00AB64B3">
            <w:pPr>
              <w:jc w:val="center"/>
              <w:rPr>
                <w:color w:val="000000" w:themeColor="text1"/>
              </w:rPr>
            </w:pPr>
            <w:r>
              <w:rPr>
                <w:color w:val="000000" w:themeColor="text1"/>
              </w:rPr>
              <w:t>0</w:t>
            </w:r>
          </w:p>
        </w:tc>
        <w:tc>
          <w:tcPr>
            <w:tcW w:w="2127" w:type="dxa"/>
          </w:tcPr>
          <w:p w14:paraId="36BE4A29" w14:textId="77777777" w:rsidR="007D2D0B" w:rsidRPr="00943234" w:rsidRDefault="007D2D0B" w:rsidP="00AB64B3">
            <w:pPr>
              <w:jc w:val="center"/>
              <w:rPr>
                <w:color w:val="000000" w:themeColor="text1"/>
              </w:rPr>
            </w:pPr>
            <w:r>
              <w:rPr>
                <w:color w:val="000000" w:themeColor="text1"/>
              </w:rPr>
              <w:t>0</w:t>
            </w:r>
          </w:p>
        </w:tc>
        <w:tc>
          <w:tcPr>
            <w:tcW w:w="1423" w:type="dxa"/>
          </w:tcPr>
          <w:p w14:paraId="3D2FDF3C" w14:textId="77777777" w:rsidR="007D2D0B" w:rsidRPr="00943234" w:rsidRDefault="007D2D0B" w:rsidP="00AB64B3">
            <w:pPr>
              <w:jc w:val="center"/>
              <w:rPr>
                <w:color w:val="000000" w:themeColor="text1"/>
              </w:rPr>
            </w:pPr>
            <w:r w:rsidRPr="00943234">
              <w:rPr>
                <w:color w:val="000000" w:themeColor="text1"/>
              </w:rPr>
              <w:t>0 (0)</w:t>
            </w:r>
          </w:p>
        </w:tc>
        <w:tc>
          <w:tcPr>
            <w:tcW w:w="1141" w:type="dxa"/>
          </w:tcPr>
          <w:p w14:paraId="7093E08D" w14:textId="77777777" w:rsidR="007D2D0B" w:rsidRPr="00943234" w:rsidRDefault="007D2D0B" w:rsidP="00AB64B3">
            <w:pPr>
              <w:jc w:val="center"/>
              <w:rPr>
                <w:color w:val="000000" w:themeColor="text1"/>
              </w:rPr>
            </w:pPr>
            <w:r>
              <w:rPr>
                <w:color w:val="000000" w:themeColor="text1"/>
              </w:rPr>
              <w:t>NA</w:t>
            </w:r>
          </w:p>
        </w:tc>
      </w:tr>
    </w:tbl>
    <w:p w14:paraId="38AD3B4B" w14:textId="77777777" w:rsidR="007D2D0B" w:rsidRPr="00EA53B5" w:rsidRDefault="007D2D0B" w:rsidP="007D2D0B">
      <w:pPr>
        <w:spacing w:line="480" w:lineRule="auto"/>
        <w:jc w:val="both"/>
      </w:pPr>
    </w:p>
    <w:p w14:paraId="68C878BF" w14:textId="77777777" w:rsidR="007D2D0B" w:rsidRDefault="007D2D0B" w:rsidP="007D2D0B"/>
    <w:p w14:paraId="5083265C" w14:textId="77777777" w:rsidR="00221A52" w:rsidRDefault="00221A52" w:rsidP="005402AE">
      <w:pPr>
        <w:spacing w:line="480" w:lineRule="auto"/>
        <w:jc w:val="both"/>
      </w:pPr>
      <w:r w:rsidRPr="00EA53B5">
        <w:t xml:space="preserve">    The postoperative hemodynamic parameters are presented in Table 4. Compared to baseline mean and peak aortic trans</w:t>
      </w:r>
      <w:r>
        <w:t>-</w:t>
      </w:r>
      <w:r w:rsidRPr="00EA53B5">
        <w:t xml:space="preserve">valvular gradients, there was a significant improvement in gradients on discharge. </w:t>
      </w:r>
    </w:p>
    <w:p w14:paraId="526366FF" w14:textId="77777777" w:rsidR="006C4412" w:rsidRDefault="006C4412" w:rsidP="006C4412">
      <w:pPr>
        <w:jc w:val="both"/>
        <w:rPr>
          <w:b/>
          <w:bCs/>
          <w:color w:val="000000" w:themeColor="text1"/>
          <w:u w:val="single"/>
        </w:rPr>
      </w:pPr>
    </w:p>
    <w:p w14:paraId="416C71E7" w14:textId="77777777" w:rsidR="00D168D9" w:rsidRDefault="00D168D9" w:rsidP="006C4412">
      <w:pPr>
        <w:spacing w:line="360" w:lineRule="auto"/>
        <w:jc w:val="both"/>
        <w:rPr>
          <w:bCs/>
          <w:color w:val="000000" w:themeColor="text1"/>
        </w:rPr>
      </w:pPr>
    </w:p>
    <w:p w14:paraId="419B8F8E" w14:textId="77777777" w:rsidR="00D168D9" w:rsidRDefault="00D168D9" w:rsidP="006C4412">
      <w:pPr>
        <w:spacing w:line="360" w:lineRule="auto"/>
        <w:jc w:val="both"/>
        <w:rPr>
          <w:bCs/>
          <w:color w:val="000000" w:themeColor="text1"/>
        </w:rPr>
      </w:pPr>
    </w:p>
    <w:p w14:paraId="4A731ABB" w14:textId="785A7731" w:rsidR="006C4412" w:rsidRPr="008B6EF8" w:rsidRDefault="006C4412" w:rsidP="006C4412">
      <w:pPr>
        <w:spacing w:line="360" w:lineRule="auto"/>
        <w:jc w:val="both"/>
        <w:rPr>
          <w:bCs/>
          <w:color w:val="000000" w:themeColor="text1"/>
        </w:rPr>
      </w:pPr>
      <w:r w:rsidRPr="008B6EF8">
        <w:rPr>
          <w:bCs/>
          <w:color w:val="000000" w:themeColor="text1"/>
        </w:rPr>
        <w:lastRenderedPageBreak/>
        <w:t xml:space="preserve">Table 4 </w:t>
      </w:r>
    </w:p>
    <w:p w14:paraId="3CD54675" w14:textId="77777777" w:rsidR="006C4412" w:rsidRDefault="006C4412" w:rsidP="006C4412">
      <w:pPr>
        <w:spacing w:line="360" w:lineRule="auto"/>
        <w:jc w:val="both"/>
      </w:pPr>
      <w:r w:rsidRPr="008B6EF8">
        <w:rPr>
          <w:bCs/>
          <w:color w:val="000000" w:themeColor="text1"/>
        </w:rPr>
        <w:t>Preoperative and pre-discharge echocardiographic results</w:t>
      </w:r>
    </w:p>
    <w:tbl>
      <w:tblPr>
        <w:tblW w:w="0" w:type="auto"/>
        <w:tblBorders>
          <w:top w:val="single" w:sz="4" w:space="0" w:color="auto"/>
          <w:bottom w:val="single" w:sz="4" w:space="0" w:color="auto"/>
        </w:tblBorders>
        <w:tblLook w:val="04A0" w:firstRow="1" w:lastRow="0" w:firstColumn="1" w:lastColumn="0" w:noHBand="0" w:noVBand="1"/>
      </w:tblPr>
      <w:tblGrid>
        <w:gridCol w:w="3397"/>
        <w:gridCol w:w="1464"/>
        <w:gridCol w:w="1938"/>
        <w:gridCol w:w="2032"/>
      </w:tblGrid>
      <w:tr w:rsidR="006C4412" w14:paraId="7D2B7A4E" w14:textId="77777777" w:rsidTr="008A383A">
        <w:tc>
          <w:tcPr>
            <w:tcW w:w="3397" w:type="dxa"/>
            <w:tcBorders>
              <w:top w:val="single" w:sz="4" w:space="0" w:color="auto"/>
              <w:bottom w:val="single" w:sz="4" w:space="0" w:color="auto"/>
            </w:tcBorders>
          </w:tcPr>
          <w:p w14:paraId="5CFCDE21" w14:textId="77777777" w:rsidR="006C4412" w:rsidRPr="00943234" w:rsidRDefault="006C4412" w:rsidP="008A383A">
            <w:pPr>
              <w:jc w:val="center"/>
              <w:rPr>
                <w:color w:val="000000" w:themeColor="text1"/>
              </w:rPr>
            </w:pPr>
            <w:r w:rsidRPr="00943234">
              <w:rPr>
                <w:color w:val="000000" w:themeColor="text1"/>
              </w:rPr>
              <w:t>Variable</w:t>
            </w:r>
          </w:p>
        </w:tc>
        <w:tc>
          <w:tcPr>
            <w:tcW w:w="1464" w:type="dxa"/>
            <w:tcBorders>
              <w:top w:val="single" w:sz="4" w:space="0" w:color="auto"/>
              <w:bottom w:val="single" w:sz="4" w:space="0" w:color="auto"/>
            </w:tcBorders>
          </w:tcPr>
          <w:p w14:paraId="6BE279D8" w14:textId="77777777" w:rsidR="006C4412" w:rsidRPr="00943234" w:rsidRDefault="006C4412" w:rsidP="008A383A">
            <w:pPr>
              <w:jc w:val="center"/>
              <w:rPr>
                <w:color w:val="000000" w:themeColor="text1"/>
              </w:rPr>
            </w:pPr>
            <w:r w:rsidRPr="00943234">
              <w:rPr>
                <w:color w:val="000000" w:themeColor="text1"/>
              </w:rPr>
              <w:t>Preoperative</w:t>
            </w:r>
          </w:p>
        </w:tc>
        <w:tc>
          <w:tcPr>
            <w:tcW w:w="1938" w:type="dxa"/>
            <w:tcBorders>
              <w:top w:val="single" w:sz="4" w:space="0" w:color="auto"/>
              <w:bottom w:val="single" w:sz="4" w:space="0" w:color="auto"/>
            </w:tcBorders>
          </w:tcPr>
          <w:p w14:paraId="6A6935D9" w14:textId="77777777" w:rsidR="006C4412" w:rsidRPr="00943234" w:rsidRDefault="006C4412" w:rsidP="008A383A">
            <w:pPr>
              <w:jc w:val="center"/>
              <w:rPr>
                <w:color w:val="000000" w:themeColor="text1"/>
              </w:rPr>
            </w:pPr>
            <w:r w:rsidRPr="00943234">
              <w:rPr>
                <w:color w:val="000000" w:themeColor="text1"/>
              </w:rPr>
              <w:t>Pre-discharge</w:t>
            </w:r>
          </w:p>
        </w:tc>
        <w:tc>
          <w:tcPr>
            <w:tcW w:w="2032" w:type="dxa"/>
            <w:tcBorders>
              <w:top w:val="single" w:sz="4" w:space="0" w:color="auto"/>
              <w:bottom w:val="single" w:sz="4" w:space="0" w:color="auto"/>
            </w:tcBorders>
          </w:tcPr>
          <w:p w14:paraId="6143B2B3" w14:textId="77777777" w:rsidR="006C4412" w:rsidRPr="00943234" w:rsidRDefault="006C4412" w:rsidP="008A383A">
            <w:pPr>
              <w:jc w:val="center"/>
              <w:rPr>
                <w:color w:val="000000" w:themeColor="text1"/>
              </w:rPr>
            </w:pPr>
            <w:r w:rsidRPr="00943234">
              <w:rPr>
                <w:color w:val="000000" w:themeColor="text1"/>
              </w:rPr>
              <w:t>P</w:t>
            </w:r>
          </w:p>
        </w:tc>
      </w:tr>
      <w:tr w:rsidR="006C4412" w14:paraId="43686E7B" w14:textId="77777777" w:rsidTr="008A383A">
        <w:trPr>
          <w:trHeight w:val="325"/>
        </w:trPr>
        <w:tc>
          <w:tcPr>
            <w:tcW w:w="3397" w:type="dxa"/>
            <w:tcBorders>
              <w:top w:val="single" w:sz="4" w:space="0" w:color="auto"/>
            </w:tcBorders>
          </w:tcPr>
          <w:p w14:paraId="07FFF727" w14:textId="77777777" w:rsidR="006C4412" w:rsidRPr="00943234" w:rsidRDefault="006C4412" w:rsidP="008A383A">
            <w:pPr>
              <w:jc w:val="both"/>
              <w:rPr>
                <w:color w:val="000000" w:themeColor="text1"/>
              </w:rPr>
            </w:pPr>
            <w:r w:rsidRPr="00943234">
              <w:rPr>
                <w:color w:val="000000" w:themeColor="text1"/>
              </w:rPr>
              <w:t>Aortic valve mean gradient</w:t>
            </w:r>
          </w:p>
        </w:tc>
        <w:tc>
          <w:tcPr>
            <w:tcW w:w="1464" w:type="dxa"/>
            <w:tcBorders>
              <w:top w:val="single" w:sz="4" w:space="0" w:color="auto"/>
            </w:tcBorders>
          </w:tcPr>
          <w:p w14:paraId="01B94D8B" w14:textId="77777777" w:rsidR="006C4412" w:rsidRPr="00943234" w:rsidRDefault="006C4412" w:rsidP="008A383A">
            <w:pPr>
              <w:jc w:val="center"/>
              <w:rPr>
                <w:color w:val="000000" w:themeColor="text1"/>
              </w:rPr>
            </w:pPr>
            <w:r w:rsidRPr="00943234">
              <w:rPr>
                <w:color w:val="000000" w:themeColor="text1"/>
              </w:rPr>
              <w:t>44±15</w:t>
            </w:r>
          </w:p>
        </w:tc>
        <w:tc>
          <w:tcPr>
            <w:tcW w:w="1938" w:type="dxa"/>
            <w:tcBorders>
              <w:top w:val="single" w:sz="4" w:space="0" w:color="auto"/>
            </w:tcBorders>
          </w:tcPr>
          <w:p w14:paraId="3CE06DB7" w14:textId="77777777" w:rsidR="006C4412" w:rsidRPr="00943234" w:rsidRDefault="006C4412" w:rsidP="008A383A">
            <w:pPr>
              <w:jc w:val="center"/>
              <w:rPr>
                <w:color w:val="000000" w:themeColor="text1"/>
              </w:rPr>
            </w:pPr>
            <w:r w:rsidRPr="00943234">
              <w:rPr>
                <w:color w:val="000000" w:themeColor="text1"/>
              </w:rPr>
              <w:t>13±5</w:t>
            </w:r>
          </w:p>
        </w:tc>
        <w:tc>
          <w:tcPr>
            <w:tcW w:w="2032" w:type="dxa"/>
            <w:tcBorders>
              <w:top w:val="single" w:sz="4" w:space="0" w:color="auto"/>
            </w:tcBorders>
          </w:tcPr>
          <w:p w14:paraId="08DDE35F" w14:textId="77777777" w:rsidR="006C4412" w:rsidRPr="00943234" w:rsidRDefault="006C4412" w:rsidP="008A383A">
            <w:pPr>
              <w:jc w:val="center"/>
              <w:rPr>
                <w:color w:val="000000" w:themeColor="text1"/>
              </w:rPr>
            </w:pPr>
            <w:r w:rsidRPr="00943234">
              <w:rPr>
                <w:color w:val="000000" w:themeColor="text1"/>
              </w:rPr>
              <w:t>&lt;0.000</w:t>
            </w:r>
          </w:p>
        </w:tc>
      </w:tr>
      <w:tr w:rsidR="006C4412" w14:paraId="758D3BDE" w14:textId="77777777" w:rsidTr="008A383A">
        <w:trPr>
          <w:trHeight w:val="325"/>
        </w:trPr>
        <w:tc>
          <w:tcPr>
            <w:tcW w:w="3397" w:type="dxa"/>
          </w:tcPr>
          <w:p w14:paraId="18633CA7" w14:textId="77777777" w:rsidR="006C4412" w:rsidRPr="00943234" w:rsidRDefault="006C4412" w:rsidP="008A383A">
            <w:pPr>
              <w:jc w:val="both"/>
              <w:rPr>
                <w:color w:val="000000" w:themeColor="text1"/>
              </w:rPr>
            </w:pPr>
            <w:r w:rsidRPr="00943234">
              <w:rPr>
                <w:color w:val="000000" w:themeColor="text1"/>
              </w:rPr>
              <w:t>Aortic valve peak gradient</w:t>
            </w:r>
          </w:p>
        </w:tc>
        <w:tc>
          <w:tcPr>
            <w:tcW w:w="1464" w:type="dxa"/>
          </w:tcPr>
          <w:p w14:paraId="321A8F96" w14:textId="77777777" w:rsidR="006C4412" w:rsidRPr="00943234" w:rsidRDefault="006C4412" w:rsidP="008A383A">
            <w:pPr>
              <w:jc w:val="center"/>
              <w:rPr>
                <w:color w:val="000000" w:themeColor="text1"/>
              </w:rPr>
            </w:pPr>
            <w:r w:rsidRPr="00943234">
              <w:rPr>
                <w:color w:val="000000" w:themeColor="text1"/>
              </w:rPr>
              <w:t>66±23</w:t>
            </w:r>
          </w:p>
        </w:tc>
        <w:tc>
          <w:tcPr>
            <w:tcW w:w="1938" w:type="dxa"/>
          </w:tcPr>
          <w:p w14:paraId="40033AD2" w14:textId="77777777" w:rsidR="006C4412" w:rsidRPr="00943234" w:rsidRDefault="006C4412" w:rsidP="008A383A">
            <w:pPr>
              <w:jc w:val="center"/>
              <w:rPr>
                <w:color w:val="000000" w:themeColor="text1"/>
              </w:rPr>
            </w:pPr>
            <w:r w:rsidRPr="00943234">
              <w:rPr>
                <w:color w:val="000000" w:themeColor="text1"/>
              </w:rPr>
              <w:t>23±8</w:t>
            </w:r>
          </w:p>
        </w:tc>
        <w:tc>
          <w:tcPr>
            <w:tcW w:w="2032" w:type="dxa"/>
          </w:tcPr>
          <w:p w14:paraId="56F44F26" w14:textId="77777777" w:rsidR="006C4412" w:rsidRPr="00943234" w:rsidRDefault="006C4412" w:rsidP="008A383A">
            <w:pPr>
              <w:jc w:val="center"/>
              <w:rPr>
                <w:color w:val="000000" w:themeColor="text1"/>
              </w:rPr>
            </w:pPr>
            <w:r w:rsidRPr="00943234">
              <w:rPr>
                <w:color w:val="000000" w:themeColor="text1"/>
              </w:rPr>
              <w:t>&lt;0.000</w:t>
            </w:r>
          </w:p>
        </w:tc>
      </w:tr>
    </w:tbl>
    <w:p w14:paraId="71E1EC7C" w14:textId="77777777" w:rsidR="00827D7C" w:rsidRPr="00827D7C" w:rsidRDefault="00827D7C" w:rsidP="00827D7C"/>
    <w:p w14:paraId="05001FA6" w14:textId="77777777" w:rsidR="00221A52" w:rsidRPr="008A383A" w:rsidRDefault="00221A52" w:rsidP="00316346">
      <w:pPr>
        <w:pStyle w:val="Heading1"/>
      </w:pPr>
      <w:bookmarkStart w:id="23" w:name="_Toc11575117"/>
      <w:r w:rsidRPr="008A383A">
        <w:t>Discussion</w:t>
      </w:r>
      <w:bookmarkEnd w:id="23"/>
    </w:p>
    <w:p w14:paraId="70CAC46C" w14:textId="77777777" w:rsidR="00221A52" w:rsidRDefault="00221A52" w:rsidP="005402AE">
      <w:pPr>
        <w:spacing w:line="480" w:lineRule="auto"/>
        <w:jc w:val="both"/>
      </w:pPr>
      <w:r>
        <w:t xml:space="preserve">    In the present study, we evaluated the immediate outcomes and echocardiographic performance of the Perceval sutureless device. In this experience, we showed that Perceval is safe and feasible procedure associated with excellent post-operative outcomes and hemodynamic performance. We demonstrated a significant improvement in transvalvular mean and peak pressure gradients after SuAVR. </w:t>
      </w:r>
    </w:p>
    <w:p w14:paraId="2DDE4804" w14:textId="77777777" w:rsidR="00221A52" w:rsidRDefault="00221A52" w:rsidP="005402AE">
      <w:pPr>
        <w:spacing w:line="480" w:lineRule="auto"/>
        <w:jc w:val="both"/>
      </w:pPr>
      <w:r>
        <w:t xml:space="preserve">    Sutureless aortic valve replacement using Perceval was developed to facilitate surgery in previously inoperable patients or patients at high risk for mortality or morbidity from open heart procedures. In our center, we have used Perceval sutureless device to facilitate minimally invasive approach and to minimize operative time in patients requiring concomitant procedures in whom long periods of ACX and CPB are expected. </w:t>
      </w:r>
    </w:p>
    <w:p w14:paraId="437D80C5" w14:textId="77777777" w:rsidR="00221A52" w:rsidRDefault="00221A52" w:rsidP="000528BA">
      <w:pPr>
        <w:spacing w:line="480" w:lineRule="auto"/>
        <w:jc w:val="both"/>
      </w:pPr>
      <w:r>
        <w:t xml:space="preserve">    Sutureless aortic valve replacement (SuAVR) presents a novel approach for surgical approach and has been designed to allow faster implantation, thus reducing overall operative time including short ACX and CPB time which may have favorable impact on clinical outcomes</w:t>
      </w:r>
      <w:r>
        <w:fldChar w:fldCharType="begin"/>
      </w:r>
      <w:r w:rsidR="000528BA">
        <w:instrText xml:space="preserve"> ADDIN PAPERS2_CITATIONS &lt;citation&gt;&lt;priority&gt;0&lt;/priority&gt;&lt;uuid&gt;AA2A56A6-5EB6-4A4A-943E-55468BED2B31&lt;/uuid&gt;&lt;publications&gt;&lt;publication&gt;&lt;subtype&gt;400&lt;/subtype&gt;&lt;title&gt;Aortic cross-clamp time, new prostheses, and outcome in aortic valve replacement.&lt;/title&gt;&lt;url&gt;http://eutils.ncbi.nlm.nih.gov/entrez/eutils/elink.fcgi?dbfrom=pubmed&amp;amp;id=23409353&amp;amp;retmode=ref&amp;amp;cmd=prlinks&lt;/url&gt;&lt;volume&gt;21&lt;/volume&gt;&lt;publication_date&gt;99201211001200000000220000&lt;/publication_date&gt;&lt;uuid&gt;A665F5B2-571E-40A3-B4DF-AA90AD8DC785&lt;/uuid&gt;&lt;type&gt;400&lt;/type&gt;&lt;number&gt;6&lt;/number&gt;&lt;institution&gt;Department of Cardiothoracic and Vascular Anesthesia and Intensive Care, IRCCS Policlinico San Donato, Milan, Italy. cardioanestesia@virgilio.it&lt;/institution&gt;&lt;startpage&gt;732&lt;/startpage&gt;&lt;endpage&gt;739&lt;/endpage&gt;&lt;bundle&gt;&lt;publication&gt;&lt;title&gt;The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Ranucci&lt;/lastName&gt;&lt;firstName&gt;Marco&lt;/firstName&gt;&lt;/author&gt;&lt;author&gt;&lt;lastName&gt;Frigiola&lt;/lastName&gt;&lt;firstName&gt;Alessandro&lt;/firstName&gt;&lt;/author&gt;&lt;author&gt;&lt;lastName&gt;Menicanti&lt;/lastName&gt;&lt;firstName&gt;Lorenzo&lt;/firstName&gt;&lt;/author&gt;&lt;author&gt;&lt;lastName&gt;Castelvecchio&lt;/lastName&gt;&lt;firstName&gt;Serenella&lt;/firstName&gt;&lt;/author&gt;&lt;author&gt;&lt;lastName&gt;Vincentiis&lt;/lastName&gt;&lt;nonDroppingParticle&gt;de&lt;/nonDroppingParticle&gt;&lt;firstName&gt;Carlo&lt;/firstName&gt;&lt;/author&gt;&lt;author&gt;&lt;lastName&gt;Pistuddi&lt;/lastName&gt;&lt;firstName&gt;Valeria&lt;/firstName&gt;&lt;/author&gt;&lt;/authors&gt;&lt;/publication&gt;&lt;/publications&gt;&lt;cites&gt;&lt;/cites&gt;&lt;/citation&gt;</w:instrText>
      </w:r>
      <w:r>
        <w:fldChar w:fldCharType="separate"/>
      </w:r>
      <w:r w:rsidR="000528BA">
        <w:rPr>
          <w:rFonts w:cs="Times"/>
        </w:rPr>
        <w:t>(Ranucci et al.)</w:t>
      </w:r>
      <w:r>
        <w:fldChar w:fldCharType="end"/>
      </w:r>
      <w:r>
        <w:t>. This is an advantage for all patients regardless of risk profile. Flameng et al reported the first clinical experience with the Perceval device with excellent early outcomes in 32 high risk patients</w:t>
      </w:r>
      <w:r>
        <w:fldChar w:fldCharType="begin"/>
      </w:r>
      <w:r w:rsidR="000528BA">
        <w:instrText xml:space="preserve"> ADDIN PAPERS2_CITATIONS &lt;citation&gt;&lt;priority&gt;0&lt;/priority&gt;&lt;uuid&gt;CF4A3D9E-3851-4E79-9C18-0D2A4FCD3167&lt;/uuid&gt;&lt;publications&gt;&lt;publication&gt;&lt;subtype&gt;400&lt;/subtype&gt;&lt;title&gt;Effect of sutureless implantation of the Perceval S aortic valve bioprosthesis on intraoperative and early postoperative outcomes.&lt;/title&gt;&lt;url&gt;https://linkinghub.elsevier.com/retrieve/pii/S0022522311002376&lt;/url&gt;&lt;volume&gt;142&lt;/volume&gt;&lt;revision_date&gt;99201102071200000000222000&lt;/revision_date&gt;&lt;publication_date&gt;99201112001200000000220000&lt;/publication_date&gt;&lt;uuid&gt;0DE8EA41-BE66-4042-AD86-7048D819B820&lt;/uuid&gt;&lt;type&gt;400&lt;/type&gt;&lt;accepted_date&gt;99201102181200000000222000&lt;/accepted_date&gt;&lt;number&gt;6&lt;/number&gt;&lt;submission_date&gt;99201010121200000000222000&lt;/submission_date&gt;&lt;doi&gt;10.1016/j.jtcvs.2011.02.021&lt;/doi&gt;&lt;institution&gt;Cardiac Surgery, Department of Cardiovascular Diseases, Katholieke Universiteit Leuven, Leuven, Belgium. willem.flameng@med.kuleuven.ac.be&lt;/institution&gt;&lt;startpage&gt;1453&lt;/startpage&gt;&lt;endpage&gt;1457&lt;/endpage&gt;&lt;bundle&gt;&lt;publication&gt;&lt;title&gt;The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Flameng&lt;/lastName&gt;&lt;firstName&gt;Willem&lt;/firstName&gt;&lt;/author&gt;&lt;author&gt;&lt;lastName&gt;Herregods&lt;/lastName&gt;&lt;firstName&gt;Marie-Christine&lt;/firstName&gt;&lt;/author&gt;&lt;author&gt;&lt;lastName&gt;Hermans&lt;/lastName&gt;&lt;firstName&gt;Hadewich&lt;/firstName&gt;&lt;/author&gt;&lt;author&gt;&lt;lastName&gt;Mieren&lt;/lastName&gt;&lt;nonDroppingParticle&gt;Van der&lt;/nonDroppingParticle&gt;&lt;firstName&gt;Gerry&lt;/firstName&gt;&lt;/author&gt;&lt;author&gt;&lt;lastName&gt;Vercalsteren&lt;/lastName&gt;&lt;firstName&gt;Monique&lt;/firstName&gt;&lt;/author&gt;&lt;author&gt;&lt;lastName&gt;Poortmans&lt;/lastName&gt;&lt;firstName&gt;Gert&lt;/firstName&gt;&lt;/author&gt;&lt;author&gt;&lt;lastName&gt;Hemelrijck&lt;/lastName&gt;&lt;nonDroppingParticle&gt;Van&lt;/nonDroppingParticle&gt;&lt;firstName&gt;Jan&lt;/firstName&gt;&lt;/author&gt;&lt;author&gt;&lt;lastName&gt;Meuris&lt;/lastName&gt;&lt;firstName&gt;Bart&lt;/firstName&gt;&lt;/author&gt;&lt;/authors&gt;&lt;/publication&gt;&lt;/publications&gt;&lt;cites&gt;&lt;/cites&gt;&lt;/citation&gt;</w:instrText>
      </w:r>
      <w:r>
        <w:fldChar w:fldCharType="separate"/>
      </w:r>
      <w:r w:rsidR="000528BA">
        <w:rPr>
          <w:rFonts w:cs="Times"/>
        </w:rPr>
        <w:t>(Flameng et al.)</w:t>
      </w:r>
      <w:r>
        <w:fldChar w:fldCharType="end"/>
      </w:r>
      <w:r>
        <w:t>. Larger recent multicenter study of 700 patients by Shresha and colleagues reported low mortality and morbidity rates up to five years follow up with excellent durability of the device</w:t>
      </w:r>
      <w:r>
        <w:fldChar w:fldCharType="begin"/>
      </w:r>
      <w:r w:rsidR="000528BA">
        <w:instrText xml:space="preserve"> ADDIN PAPERS2_CITATIONS &lt;citation&gt;&lt;priority&gt;0&lt;/priority&gt;&lt;uuid&gt;D54F07A4-5B4B-4714-B7F6-0D9604216F79&lt;/uuid&gt;&lt;publications&gt;&lt;publication&gt;&lt;subtype&gt;400&lt;/subtype&gt;&lt;title&gt;European multicentre experience with the sutureless Perceval valve: clinical and haemodynamic outcomes up to 5 years in over 700 patients.&lt;/title&gt;&lt;url&gt;https://academic.oup.com/ejcts/article-lookup/doi/10.1093/ejcts/ezv040&lt;/url&gt;&lt;volume&gt;49&lt;/volume&gt;&lt;publication_date&gt;99201601001200000000220000&lt;/publication_date&gt;&lt;uuid&gt;6A3D0900-BD16-47EF-ACA9-92269734F6B7&lt;/uuid&gt;&lt;type&gt;400&lt;/type&gt;&lt;accepted_date&gt;99201501151200000000222000&lt;/accepted_date&gt;&lt;number&gt;1&lt;/number&gt;&lt;submission_date&gt;99201410051200000000222000&lt;/submission_date&gt;&lt;doi&gt;10.1093/ejcts/ezv040&lt;/doi&gt;&lt;institution&gt;Cardio-thoracic, Transplantation and Vascular Surgery, Hannover Medical School, Hannover, Germany shrestha.malakh.lal@mh-hannover.de.&lt;/institution&gt;&lt;startpage&gt;234&lt;/startpage&gt;&lt;endpage&gt;241&lt;/endpage&gt;&lt;bundle&gt;&lt;publication&gt;&lt;title&gt;European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Shrestha&lt;/lastName&gt;&lt;firstName&gt;Malakh&lt;/firstName&gt;&lt;/author&gt;&lt;author&gt;&lt;lastName&gt;Fischlein&lt;/lastName&gt;&lt;firstName&gt;Theodore&lt;/firstName&gt;&lt;/author&gt;&lt;author&gt;&lt;lastName&gt;Meuris&lt;/lastName&gt;&lt;firstName&gt;Bart&lt;/firstName&gt;&lt;/author&gt;&lt;author&gt;&lt;lastName&gt;Flameng&lt;/lastName&gt;&lt;firstName&gt;Willem&lt;/firstName&gt;&lt;/author&gt;&lt;author&gt;&lt;lastName&gt;Carrel&lt;/lastName&gt;&lt;firstName&gt;Thierry&lt;/firstName&gt;&lt;/author&gt;&lt;author&gt;&lt;lastName&gt;Madonna&lt;/lastName&gt;&lt;firstName&gt;Francesco&lt;/firstName&gt;&lt;/author&gt;&lt;author&gt;&lt;lastName&gt;Misfeld&lt;/lastName&gt;&lt;firstName&gt;Martin&lt;/firstName&gt;&lt;/author&gt;&lt;author&gt;&lt;lastName&gt;Folliguet&lt;/lastName&gt;&lt;firstName&gt;Thierry&lt;/firstName&gt;&lt;/author&gt;&lt;author&gt;&lt;lastName&gt;Haverich&lt;/lastName&gt;&lt;firstName&gt;Axel&lt;/firstName&gt;&lt;/author&gt;&lt;author&gt;&lt;lastName&gt;Laborde&lt;/lastName&gt;&lt;firstName&gt;Francois&lt;/firstName&gt;&lt;/author&gt;&lt;/authors&gt;&lt;/publication&gt;&lt;/publications&gt;&lt;cites&gt;&lt;/cites&gt;&lt;/citation&gt;</w:instrText>
      </w:r>
      <w:r>
        <w:fldChar w:fldCharType="separate"/>
      </w:r>
      <w:r w:rsidR="000528BA">
        <w:rPr>
          <w:rFonts w:cs="Times"/>
        </w:rPr>
        <w:t>(Shrestha, Theodore Fischlein, et al.)</w:t>
      </w:r>
      <w:r>
        <w:fldChar w:fldCharType="end"/>
      </w:r>
      <w:r>
        <w:t xml:space="preserve">.  </w:t>
      </w:r>
    </w:p>
    <w:p w14:paraId="40C1CBB3" w14:textId="6850B999" w:rsidR="00221A52" w:rsidRDefault="00221A52" w:rsidP="000528BA">
      <w:pPr>
        <w:spacing w:line="480" w:lineRule="auto"/>
        <w:jc w:val="both"/>
      </w:pPr>
      <w:r>
        <w:lastRenderedPageBreak/>
        <w:t xml:space="preserve">   In our experience, we report an in-hospital mortality of 3%. This is likely due to a proportion of these patients had concomitant procedures (49.3%) and have high-risk baseline profile</w:t>
      </w:r>
      <w:r w:rsidR="00806D9B">
        <w:t xml:space="preserve"> (mean STS =</w:t>
      </w:r>
      <w:r w:rsidR="00E578FE">
        <w:t>9.8±</w:t>
      </w:r>
      <w:r w:rsidR="006C20B6">
        <w:t>2.7</w:t>
      </w:r>
      <w:r w:rsidR="00806D9B">
        <w:t>)</w:t>
      </w:r>
      <w:r>
        <w:t xml:space="preserve">. However, the in-hospital mortality rate in our cohort does not differ from other series. Hanedan </w:t>
      </w:r>
      <w:r w:rsidR="000E5928">
        <w:t xml:space="preserve">et al </w:t>
      </w:r>
      <w:r>
        <w:t>reported a similar in-hospital mortality of 3.1% in 65 patients</w:t>
      </w:r>
      <w:r>
        <w:fldChar w:fldCharType="begin"/>
      </w:r>
      <w:r w:rsidR="000528BA">
        <w:instrText xml:space="preserve"> ADDIN PAPERS2_CITATIONS &lt;citation&gt;&lt;priority&gt;0&lt;/priority&gt;&lt;uuid&gt;8CC44DCE-749E-4814-936C-5C5967112F18&lt;/uuid&gt;&lt;publications&gt;&lt;publication&gt;&lt;subtype&gt;400&lt;/subtype&gt;&lt;publisher&gt;The Korean Society for Thoracic and Cardiovascular Surgery&lt;/publisher&gt;&lt;title&gt;Early Outcomes of Sutureless Aortic Valves.&lt;/title&gt;&lt;url&gt;http://www.kjtcvs.org/journal/view.html?doi=10.5090/kjtcs.2016.49.3.165&lt;/url&gt;&lt;volume&gt;49&lt;/volume&gt;&lt;revision_date&gt;99201602061200000000222000&lt;/revision_date&gt;&lt;publication_date&gt;99201606001200000000220000&lt;/publication_date&gt;&lt;uuid&gt;D84B6747-EF1F-4735-A530-4FAAC3609129&lt;/uuid&gt;&lt;type&gt;400&lt;/type&gt;&lt;accepted_date&gt;99201602121200000000222000&lt;/accepted_date&gt;&lt;number&gt;3&lt;/number&gt;&lt;submission_date&gt;99201511091200000000222000&lt;/submission_date&gt;&lt;doi&gt;10.5090/kjtcs.2016.49.3.165&lt;/doi&gt;&lt;institution&gt;Department of Cardiovascular Surgery, Ahi Evren Thorax Cardiovascular Surgery Education and Research Hospital.&lt;/institution&gt;&lt;startpage&gt;165&lt;/startpage&gt;&lt;endpage&gt;170&lt;/endpage&gt;&lt;bundle&gt;&lt;publication&gt;&lt;title&gt;The Korean Journal of Thoracic and Cardiovascular Surgery&lt;/title&gt;&lt;uuid&gt;BDCC3074-810E-4B3A-BF73-18AAEA2C9612&lt;/uuid&gt;&lt;subtype&gt;-100&lt;/subtype&gt;&lt;type&gt;-100&lt;/type&gt;&lt;/publication&gt;&lt;/bundle&gt;&lt;authors&gt;&lt;author&gt;&lt;lastName&gt;Hanedan&lt;/lastName&gt;&lt;firstName&gt;Muhammet&lt;/firstName&gt;&lt;middleNames&gt;Onur&lt;/middleNames&gt;&lt;/author&gt;&lt;author&gt;&lt;lastName&gt;Matarac</w:instrText>
      </w:r>
      <w:r w:rsidR="000528BA">
        <w:rPr>
          <w:rFonts w:hint="eastAsia"/>
        </w:rPr>
        <w:instrText>ı</w:instrText>
      </w:r>
      <w:r w:rsidR="000528BA">
        <w:instrText>&lt;/lastName&gt;&lt;firstName&gt;</w:instrText>
      </w:r>
      <w:r w:rsidR="000528BA">
        <w:rPr>
          <w:rFonts w:hint="eastAsia"/>
        </w:rPr>
        <w:instrText>İ</w:instrText>
      </w:r>
      <w:r w:rsidR="000528BA">
        <w:instrText>lker&lt;/firstName&gt;&lt;/author&gt;&lt;author&gt;&lt;lastName&gt;Yuruk&lt;/lastName&gt;&lt;firstName&gt;Mehmet&lt;/firstName&gt;&lt;middleNames&gt;Ali&lt;/middleNames&gt;&lt;/author&gt;&lt;author&gt;&lt;lastName&gt;Özer&lt;/lastName&gt;&lt;firstName&gt;Tan</w:instrText>
      </w:r>
      <w:r w:rsidR="000528BA">
        <w:rPr>
          <w:rFonts w:hint="eastAsia"/>
        </w:rPr>
        <w:instrText>ı</w:instrText>
      </w:r>
      <w:r w:rsidR="000528BA">
        <w:instrText>l&lt;/firstName&gt;&lt;/author&gt;&lt;author&gt;&lt;lastName&gt;Sayar&lt;/lastName&gt;&lt;firstName&gt;Ufuk&lt;/firstName&gt;&lt;/author&gt;&lt;author&gt;&lt;lastName&gt;Arslan&lt;/lastName&gt;&lt;firstName&gt;Ali&lt;/firstName&gt;&lt;middleNames&gt;Kemal&lt;/middleNames&gt;&lt;/author&gt;&lt;author&gt;&lt;lastName&gt;Ziyrek&lt;/lastName&gt;&lt;firstName&gt;Ugur&lt;/firstName&gt;&lt;/author&gt;&lt;author&gt;&lt;lastName&gt;Yucel&lt;/lastName&gt;&lt;firstName&gt;Murat&lt;/firstName&gt;&lt;/author&gt;&lt;/authors&gt;&lt;/publication&gt;&lt;/publications&gt;&lt;cites&gt;&lt;/cites&gt;&lt;/citation&gt;</w:instrText>
      </w:r>
      <w:r>
        <w:fldChar w:fldCharType="separate"/>
      </w:r>
      <w:r w:rsidR="000528BA">
        <w:rPr>
          <w:rFonts w:cs="Times"/>
        </w:rPr>
        <w:t>(Hanedan, Mataracı, et al.)</w:t>
      </w:r>
      <w:r>
        <w:fldChar w:fldCharType="end"/>
      </w:r>
      <w:r>
        <w:t>. Moreover, Mazine et al. reported a similar incidence of 4 % in a multicenter study of 215 patients</w:t>
      </w:r>
      <w:r>
        <w:fldChar w:fldCharType="begin"/>
      </w:r>
      <w:r w:rsidR="000528BA">
        <w:instrText xml:space="preserve"> ADDIN PAPERS2_CITATIONS &lt;citation&gt;&lt;priority&gt;0&lt;/priority&gt;&lt;uuid&gt;52809EE4-5843-416C-8C5D-560444EA2D82&lt;/uuid&gt;&lt;publications&gt;&lt;publication&gt;&lt;subtype&gt;400&lt;/subtype&gt;&lt;publisher&gt;Canadian Cardiovascular Society&lt;/publisher&gt;&lt;title&gt;Sutureless Aortic Valve Replacement: A Canadian Multicentre Study&lt;/title&gt;&lt;url&gt;http://dx.doi.org/10.1016/j.cjca.2014.10.030&lt;/url&gt;&lt;volume&gt;31&lt;/volume&gt;&lt;publication_date&gt;99201501011200000000222000&lt;/publication_date&gt;&lt;uuid&gt;F0714704-69CA-4786-A1A1-013F000C44A2&lt;/uuid&gt;&lt;type&gt;400&lt;/type&gt;&lt;number&gt;1&lt;/number&gt;&lt;doi&gt;10.1016/j.cjca.2014.10.030&lt;/doi&gt;&lt;startpage&gt;63&lt;/startpage&gt;&lt;endpage&gt;68&lt;/endpage&gt;&lt;bundle&gt;&lt;publication&gt;&lt;title&gt;Canadian Journal of Cardiology&lt;/title&gt;&lt;uuid&gt;5433B2A1-A0A7-47B8-B705-11FDC1D16DAE&lt;/uuid&gt;&lt;subtype&gt;-100&lt;/subtype&gt;&lt;publisher&gt;Canadian Cardiovascular Society&lt;/publisher&gt;&lt;type&gt;-100&lt;/type&gt;&lt;/publication&gt;&lt;/bundle&gt;&lt;authors&gt;&lt;author&gt;&lt;lastName&gt;MSc&lt;/lastName&gt;&lt;firstName&gt;Amine&lt;/firstName&gt;&lt;middleNames&gt;Mazine&lt;/middleNames&gt;&lt;/author&gt;&lt;author&gt;&lt;lastName&gt;MD&lt;/lastName&gt;&lt;firstName&gt;Kevin&lt;/firstName&gt;&lt;middleNames&gt;Teoh&lt;/middleNames&gt;&lt;/author&gt;&lt;author&gt;&lt;lastName&gt;MSc&lt;/lastName&gt;&lt;firstName&gt;Ismail&lt;/firstName&gt;&lt;middleNames&gt;Bouhout MD&lt;/middleNames&gt;&lt;/author&gt;&lt;author&gt;&lt;lastName&gt;MD&lt;/lastName&gt;&lt;firstName&gt;Gopal&lt;/firstName&gt;&lt;middleNames&gt;Bhatnagar&lt;/middleNames&gt;&lt;/author&gt;&lt;author&gt;&lt;lastName&gt;MD&lt;/lastName&gt;&lt;firstName&gt;Marc&lt;/firstName&gt;&lt;middleNames&gt;Pelletier&lt;/middleNames&gt;&lt;/author&gt;&lt;author&gt;&lt;lastName&gt;MD&lt;/lastName&gt;&lt;firstName&gt;Pierre&lt;/firstName&gt;&lt;middleNames&gt;Voisine&lt;/middleNames&gt;&lt;/author&gt;&lt;author&gt;&lt;lastName&gt;MD&lt;/lastName&gt;&lt;firstName&gt;Philippe&lt;/firstName&gt;&lt;middleNames&gt;Demers&lt;/middleNames&gt;&lt;/author&gt;&lt;author&gt;&lt;lastName&gt;MD&lt;/lastName&gt;&lt;firstName&gt;Michel&lt;/firstName&gt;&lt;middleNames&gt;Carrier&lt;/middleNames&gt;&lt;/author&gt;&lt;author&gt;&lt;lastName&gt;PhD&lt;/lastName&gt;&lt;firstName&gt;Denis&lt;/firstName&gt;&lt;middleNames&gt;Bouchard MD&lt;/middleNames&gt;&lt;/author&gt;&lt;/authors&gt;&lt;/publication&gt;&lt;/publications&gt;&lt;cites&gt;&lt;/cites&gt;&lt;/citation&gt;</w:instrText>
      </w:r>
      <w:r>
        <w:fldChar w:fldCharType="separate"/>
      </w:r>
      <w:r w:rsidR="000528BA">
        <w:rPr>
          <w:rFonts w:cs="Times"/>
        </w:rPr>
        <w:t>(</w:t>
      </w:r>
      <w:r w:rsidR="0004661D">
        <w:rPr>
          <w:rFonts w:cs="Times"/>
        </w:rPr>
        <w:t xml:space="preserve">Mazine </w:t>
      </w:r>
      <w:r w:rsidR="000528BA">
        <w:rPr>
          <w:rFonts w:cs="Times"/>
        </w:rPr>
        <w:t>et al.)</w:t>
      </w:r>
      <w:r>
        <w:fldChar w:fldCharType="end"/>
      </w:r>
      <w:r>
        <w:t>. Nonetheless, the mortality results in our series along with other reports compares favorably with recent conventional AVR reports</w:t>
      </w:r>
      <w:r>
        <w:fldChar w:fldCharType="begin"/>
      </w:r>
      <w:r w:rsidR="000528BA">
        <w:instrText xml:space="preserve"> ADDIN PAPERS2_CITATIONS &lt;citation&gt;&lt;priority&gt;9&lt;/priority&gt;&lt;uuid&gt;EA9807D4-94A7-442F-9E11-4CE49AE8B8ED&lt;/uuid&gt;&lt;publications&gt;&lt;publication&gt;&lt;subtype&gt;400&lt;/subtype&gt;&lt;title&gt;Aortic valve replacement in the elderly: the real life.&lt;/title&gt;&lt;url&gt;https://linkinghub.elsevier.com/retrieve/pii/S0003497511017930&lt;/url&gt;&lt;volume&gt;93&lt;/volume&gt;&lt;revision_date&gt;99201107081200000000222000&lt;/revision_date&gt;&lt;publication_date&gt;99201201001200000000220000&lt;/publication_date&gt;&lt;uuid&gt;0466AE3D-54A5-424C-91A2-75C8F3DC526E&lt;/uuid&gt;&lt;type&gt;400&lt;/type&gt;&lt;accepted_date&gt;99201107151200000000222000&lt;/accepted_date&gt;&lt;number&gt;1&lt;/number&gt;&lt;submission_date&gt;99201101291200000000222000&lt;/submission_date&gt;&lt;doi&gt;10.1016/j.athoracsur.2011.07.033&lt;/doi&gt;&lt;institution&gt;Department of Cardiovascular and Thoracic Surgery, University Hospital, Rennes, France. thierry.langanay@chu-rennes.fr&lt;/institution&gt;&lt;startpage&gt;70&lt;/startpage&gt;&lt;endpage&gt;7- discussion 77-8&lt;/endpage&gt;&lt;bundle&gt;&lt;publication&gt;&lt;title&gt;The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Langanay&lt;/lastName&gt;&lt;firstName&gt;Thierry&lt;/firstName&gt;&lt;/author&gt;&lt;author&gt;&lt;lastName&gt;Flécher&lt;/lastName&gt;&lt;firstName&gt;Erwan&lt;/firstName&gt;&lt;/author&gt;&lt;author&gt;&lt;lastName&gt;Fouquet&lt;/lastName&gt;&lt;firstName&gt;Olivier&lt;/firstName&gt;&lt;/author&gt;&lt;author&gt;&lt;lastName&gt;Ruggieri&lt;/lastName&gt;&lt;firstName&gt;Vito&lt;/firstName&gt;&lt;middleNames&gt;Giovanni&lt;/middleNames&gt;&lt;/author&gt;&lt;author&gt;&lt;lastName&gt;Tour&lt;/lastName&gt;&lt;nonDroppingParticle&gt;La&lt;/nonDroppingParticle&gt;&lt;firstName&gt;Bertrand&lt;/firstName&gt;&lt;droppingParticle&gt;De&lt;/droppingParticle&gt;&lt;/author&gt;&lt;author&gt;&lt;lastName&gt;Félix&lt;/lastName&gt;&lt;firstName&gt;Christian&lt;/firstName&gt;&lt;/author&gt;&lt;author&gt;&lt;lastName&gt;Lelong&lt;/lastName&gt;&lt;firstName&gt;Bernard&lt;/firstName&gt;&lt;/author&gt;&lt;author&gt;&lt;lastName&gt;Verhoye&lt;/lastName&gt;&lt;firstName&gt;Jean-Philippe&lt;/firstName&gt;&lt;/author&gt;&lt;author&gt;&lt;lastName&gt;Corbineau&lt;/lastName&gt;&lt;firstName&gt;Hervé&lt;/firstName&gt;&lt;/author&gt;&lt;author&gt;&lt;lastName&gt;Leguerrier&lt;/lastName&gt;&lt;firstName&gt;Alain&lt;/firstName&gt;&lt;/author&gt;&lt;/authors&gt;&lt;/publication&gt;&lt;publication&gt;&lt;subtype&gt;400&lt;/subtype&gt;&lt;publisher&gt;American Medical Association&lt;/publisher&gt;&lt;title&gt;Early mortality after aortic valve replacement with mechanical prosthetic vs bioprosthetic valves among Medicare beneficiaries: a population-based cohort study.&lt;/title&gt;&lt;url&gt;http://archinte.jamanetwork.com/article.aspx?doi=10.1001/jamainternmed.2014.4300&lt;/url&gt;&lt;volume&gt;174&lt;/volume&gt;&lt;publication_date&gt;99201411001200000000220000&lt;/publication_date&gt;&lt;uuid&gt;B02B0BB2-8F36-4D4E-B5BD-C512576016B5&lt;/uuid&gt;&lt;type&gt;400&lt;/type&gt;&lt;number&gt;11&lt;/number&gt;&lt;subtitle&gt;A Population-Based Cohort Study&lt;/subtitle&gt;&lt;doi&gt;10.1001/jamainternmed.2014.4300&lt;/doi&gt;&lt;institution&gt;Office of Biostatistics and Epidemiology, Center for Biologics Evaluation and Research, US Food and Drug Administration, Rockville, Maryland2currently with Office of Surveillance and Biometrics, Center for Devices and Radiological Health, US Food and Drug.&lt;/institution&gt;&lt;startpage&gt;1788&lt;/startpage&gt;&lt;endpage&gt;1795&lt;/endpage&gt;&lt;bundle&gt;&lt;publication&gt;&lt;title&gt;JAMA internal medicine&lt;/title&gt;&lt;uuid&gt;D00B261A-65C8-43A5-A0D2-7995725BD8CA&lt;/uuid&gt;&lt;subtype&gt;-100&lt;/subtype&gt;&lt;type&gt;-100&lt;/type&gt;&lt;/publication&gt;&lt;/bundle&gt;&lt;authors&gt;&lt;author&gt;&lt;lastName&gt;Du&lt;/lastName&gt;&lt;firstName&gt;Dongyi&lt;/firstName&gt;&lt;middleNames&gt;Tony&lt;/middleNames&gt;&lt;/author&gt;&lt;author&gt;&lt;lastName&gt;McKean&lt;/lastName&gt;&lt;firstName&gt;Stephen&lt;/firstName&gt;&lt;/author&gt;&lt;author&gt;&lt;lastName&gt;Kelman&lt;/lastName&gt;&lt;firstName&gt;Jeffrey&lt;/firstName&gt;&lt;middleNames&gt;A&lt;/middleNames&gt;&lt;/author&gt;&lt;author&gt;&lt;lastName&gt;Laschinger&lt;/lastName&gt;&lt;firstName&gt;John&lt;/firstName&gt;&lt;/author&gt;&lt;author&gt;&lt;lastName&gt;Johnson&lt;/lastName&gt;&lt;firstName&gt;Chris&lt;/firstName&gt;&lt;/author&gt;&lt;author&gt;&lt;lastName&gt;Warnock&lt;/lastName&gt;&lt;firstName&gt;Rob&lt;/firstName&gt;&lt;/author&gt;&lt;author&gt;&lt;lastName&gt;Worrall&lt;/lastName&gt;&lt;firstName&gt;Chris&lt;/firstName&gt;&lt;middleNames&gt;M&lt;/middleNames&gt;&lt;/author&gt;&lt;author&gt;&lt;lastName&gt;Sedrakyan&lt;/lastName&gt;&lt;firstName&gt;Art&lt;/firstName&gt;&lt;/author&gt;&lt;author&gt;&lt;lastName&gt;Encinosa&lt;/lastName&gt;&lt;firstName&gt;William&lt;/firstName&gt;&lt;/author&gt;&lt;author&gt;&lt;lastName&gt;MaCurdy&lt;/lastName&gt;&lt;firstName&gt;Thomas&lt;/firstName&gt;&lt;middleNames&gt;E&lt;/middleNames&gt;&lt;/author&gt;&lt;author&gt;&lt;lastName&gt;Izurieta&lt;/lastName&gt;&lt;firstName&gt;Hector&lt;/firstName&gt;&lt;middleNames&gt;S&lt;/middleNames&gt;&lt;/author&gt;&lt;/authors&gt;&lt;/publication&gt;&lt;/publications&gt;&lt;cites&gt;&lt;/cites&gt;&lt;/citation&gt;</w:instrText>
      </w:r>
      <w:r>
        <w:fldChar w:fldCharType="separate"/>
      </w:r>
      <w:r w:rsidR="000528BA">
        <w:rPr>
          <w:rFonts w:cs="Times"/>
        </w:rPr>
        <w:t>(Langanay et al.; Du et al.)</w:t>
      </w:r>
      <w:r>
        <w:fldChar w:fldCharType="end"/>
      </w:r>
      <w:r>
        <w:t>.</w:t>
      </w:r>
    </w:p>
    <w:p w14:paraId="65B06C77" w14:textId="77777777" w:rsidR="00221A52" w:rsidRDefault="00221A52" w:rsidP="000528BA">
      <w:pPr>
        <w:spacing w:line="480" w:lineRule="auto"/>
        <w:jc w:val="both"/>
      </w:pPr>
      <w:r>
        <w:t xml:space="preserve">     Hemodynamic results of the Perceval device in this report show dramatic improvement in both mean and peak aortic pressure gradients. These finding are consistent with previous studies that demonstrated excellent post-operative hemodynamics following SuAVR</w:t>
      </w:r>
      <w:r>
        <w:fldChar w:fldCharType="begin"/>
      </w:r>
      <w:r w:rsidR="000528BA">
        <w:instrText xml:space="preserve"> ADDIN PAPERS2_CITATIONS &lt;citation&gt;&lt;priority&gt;10&lt;/priority&gt;&lt;uuid&gt;FEC609A0-C619-4F79-AE67-A0F76CC5FD62&lt;/uuid&gt;&lt;publications&gt;&lt;publication&gt;&lt;subtype&gt;400&lt;/subtype&gt;&lt;title&gt;Sutureless aortic bioprosthesis in severe aortic root calcification: an innovative approach.&lt;/title&gt;&lt;url&gt;https://academic.oup.com/icvts/article-lookup/doi/10.1093/icvts/ivs047&lt;/url&gt;&lt;volume&gt;14&lt;/volume&gt;&lt;publication_date&gt;99201205001200000000220000&lt;/publication_date&gt;&lt;uuid&gt;300352E3-B58E-4554-89A5-235F704F2EE1&lt;/uuid&gt;&lt;type&gt;400&lt;/type&gt;&lt;number&gt;5&lt;/number&gt;&lt;citekey&gt;Concistre:2012gj&lt;/citekey&gt;&lt;doi&gt;10.1093/icvts/ivs047&lt;/doi&gt;&lt;institution&gt;Department of Adult Cardiac Surgery, G. Pasquinucci Heart Hospital, Fondazione CNR-G. Monasterio, Massa, Italy. gioconci@libero.it&lt;/institution&gt;&lt;startpage&gt;670&lt;/startpage&gt;&lt;endpage&gt;672&lt;/endpage&gt;&lt;bundle&gt;&lt;publication&gt;&lt;title&gt;Interactive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Concistrè&lt;/lastName&gt;&lt;firstName&gt;Giovanni&lt;/firstName&gt;&lt;/author&gt;&lt;author&gt;&lt;lastName&gt;Farneti&lt;/lastName&gt;&lt;firstName&gt;Pierandrea&lt;/firstName&gt;&lt;/author&gt;&lt;author&gt;&lt;lastName&gt;Miceli&lt;/lastName&gt;&lt;firstName&gt;Antonio&lt;/firstName&gt;&lt;/author&gt;&lt;author&gt;&lt;lastName&gt;Glauber&lt;/lastName&gt;&lt;firstName&gt;Mattia&lt;/firstName&gt;&lt;/author&gt;&lt;/authors&gt;&lt;/publication&gt;&lt;publication&gt;&lt;subtype&gt;400&lt;/subtype&gt;&lt;title&gt;Sutureless aortic valve replacement: a Canadian multicentre study.&lt;/title&gt;&lt;url&gt;http://linkinghub.elsevier.com/retrieve/pii/S0828282X14015001&lt;/url&gt;&lt;volume&gt;31&lt;/volume&gt;&lt;revision_date&gt;99201410271200000000222000&lt;/revision_date&gt;&lt;publication_date&gt;99201501001200000000220000&lt;/publication_date&gt;&lt;uuid&gt;849745C6-44B0-4473-AC37-FAAEC159C303&lt;/uuid&gt;&lt;type&gt;400&lt;/type&gt;&lt;accepted_date&gt;99201410281200000000222000&lt;/accepted_date&gt;&lt;number&gt;1&lt;/number&gt;&lt;citekey&gt;Mazine:2015iy&lt;/citekey&gt;&lt;submission_date&gt;99201409151200000000222000&lt;/submission_date&gt;&lt;doi&gt;10.1016/j.cjca.2014.10.030&lt;/doi&gt;&lt;institution&gt;Department of Cardiac Surgery, Montreal Heart Institute, Université de Montréal, Montreal, Quebéc, Canada.&lt;/institution&gt;&lt;startpage&gt;63&lt;/startpage&gt;&lt;endpage&gt;68&lt;/endpage&gt;&lt;bundle&gt;&lt;publication&gt;&lt;title&gt;The Canadian journal of cardiology&lt;/title&gt;&lt;uuid&gt;5500EA9D-0E62-41B3-913C-D0740FDAD131&lt;/uuid&gt;&lt;subtype&gt;-100&lt;/subtype&gt;&lt;type&gt;-100&lt;/type&gt;&lt;/publication&gt;&lt;/bundle&gt;&lt;authors&gt;&lt;author&gt;&lt;lastName&gt;Mazine&lt;/lastName&gt;&lt;firstName&gt;Amine&lt;/firstName&gt;&lt;/author&gt;&lt;author&gt;&lt;lastName&gt;Teoh&lt;/lastName&gt;&lt;firstName&gt;Kevin&lt;/firstName&gt;&lt;/author&gt;&lt;author&gt;&lt;lastName&gt;Bouhout&lt;/lastName&gt;&lt;firstName&gt;Ismail&lt;/firstName&gt;&lt;/author&gt;&lt;author&gt;&lt;lastName&gt;Bhatnagar&lt;/lastName&gt;&lt;firstName&gt;Gopal&lt;/firstName&gt;&lt;/author&gt;&lt;author&gt;&lt;lastName&gt;Pelletier&lt;/lastName&gt;&lt;firstName&gt;Marc&lt;/firstName&gt;&lt;/author&gt;&lt;author&gt;&lt;lastName&gt;Voisine&lt;/lastName&gt;&lt;firstName&gt;Pierre&lt;/firstName&gt;&lt;/author&gt;&lt;author&gt;&lt;lastName&gt;Demers&lt;/lastName&gt;&lt;firstName&gt;Philippe&lt;/firstName&gt;&lt;/author&gt;&lt;author&gt;&lt;lastName&gt;Carrier&lt;/lastName&gt;&lt;firstName&gt;Michel&lt;/firstName&gt;&lt;/author&gt;&lt;author&gt;&lt;lastName&gt;Bouchard&lt;/lastName&gt;&lt;firstName&gt;Denis&lt;/firstName&gt;&lt;/author&gt;&lt;/authors&gt;&lt;/publication&gt;&lt;publication&gt;&lt;subtype&gt;400&lt;/subtype&gt;&lt;title&gt;European multicentre experience with the sutureless Perceval valve: clinical and haemodynamic outcomes up to 5 years in over 700 patients.&lt;/title&gt;&lt;url&gt;https://academic.oup.com/ejcts/article-lookup/doi/10.1093/ejcts/ezv040&lt;/url&gt;&lt;volume&gt;49&lt;/volume&gt;&lt;publication_date&gt;99201601001200000000220000&lt;/publication_date&gt;&lt;uuid&gt;6A3D0900-BD16-47EF-ACA9-92269734F6B7&lt;/uuid&gt;&lt;type&gt;400&lt;/type&gt;&lt;accepted_date&gt;99201501151200000000222000&lt;/accepted_date&gt;&lt;number&gt;1&lt;/number&gt;&lt;submission_date&gt;99201410051200000000222000&lt;/submission_date&gt;&lt;doi&gt;10.1093/ejcts/ezv040&lt;/doi&gt;&lt;institution&gt;Cardio-thoracic, Transplantation and Vascular Surgery, Hannover Medical School, Hannover, Germany shrestha.malakh.lal@mh-hannover.de.&lt;/institution&gt;&lt;startpage&gt;234&lt;/startpage&gt;&lt;endpage&gt;241&lt;/endpage&gt;&lt;bundle&gt;&lt;publication&gt;&lt;title&gt;European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Shrestha&lt;/lastName&gt;&lt;firstName&gt;Malakh&lt;/firstName&gt;&lt;/author&gt;&lt;author&gt;&lt;lastName&gt;Fischlein&lt;/lastName&gt;&lt;firstName&gt;Theodore&lt;/firstName&gt;&lt;/author&gt;&lt;author&gt;&lt;lastName&gt;Meuris&lt;/lastName&gt;&lt;firstName&gt;Bart&lt;/firstName&gt;&lt;/author&gt;&lt;author&gt;&lt;lastName&gt;Flameng&lt;/lastName&gt;&lt;firstName&gt;Willem&lt;/firstName&gt;&lt;/author&gt;&lt;author&gt;&lt;lastName&gt;Carrel&lt;/lastName&gt;&lt;firstName&gt;Thierry&lt;/firstName&gt;&lt;/author&gt;&lt;author&gt;&lt;lastName&gt;Madonna&lt;/lastName&gt;&lt;firstName&gt;Francesco&lt;/firstName&gt;&lt;/author&gt;&lt;author&gt;&lt;lastName&gt;Misfeld&lt;/lastName&gt;&lt;firstName&gt;Martin&lt;/firstName&gt;&lt;/author&gt;&lt;author&gt;&lt;lastName&gt;Folliguet&lt;/lastName&gt;&lt;firstName&gt;Thierry&lt;/firstName&gt;&lt;/author&gt;&lt;author&gt;&lt;lastName&gt;Haverich&lt;/lastName&gt;&lt;firstName&gt;Axel&lt;/firstName&gt;&lt;/author&gt;&lt;author&gt;&lt;lastName&gt;Laborde&lt;/lastName&gt;&lt;firstName&gt;Francois&lt;/firstName&gt;&lt;/author&gt;&lt;/authors&gt;&lt;/publication&gt;&lt;/publications&gt;&lt;cites&gt;&lt;/cites&gt;&lt;/citation&gt;</w:instrText>
      </w:r>
      <w:r>
        <w:fldChar w:fldCharType="separate"/>
      </w:r>
      <w:r w:rsidR="000528BA">
        <w:rPr>
          <w:rFonts w:cs="Times"/>
        </w:rPr>
        <w:t>(Concistrè, Farneti, et al.; Mazine et al.; Shrestha, Theodore Fischlein, et al.)</w:t>
      </w:r>
      <w:r>
        <w:fldChar w:fldCharType="end"/>
      </w:r>
      <w:r>
        <w:t xml:space="preserve">. The excellent hemodynamics stems from the design of the prosthesis and the avoidance placing sutures, allowing the implantation of a larger size valve which may translate to a better effective orifice area and hemodynamics. </w:t>
      </w:r>
    </w:p>
    <w:p w14:paraId="3C3DF449" w14:textId="2328360D" w:rsidR="00221A52" w:rsidRDefault="00221A52" w:rsidP="000528BA">
      <w:pPr>
        <w:spacing w:line="480" w:lineRule="auto"/>
        <w:jc w:val="both"/>
      </w:pPr>
      <w:r>
        <w:t xml:space="preserve">    Our study showed no significant PVL rate (more than trivial). Paravalvular leak (PVL) is a common complication following TAVR which is known to have a negative impact on survival</w:t>
      </w:r>
      <w:r>
        <w:fldChar w:fldCharType="begin"/>
      </w:r>
      <w:r w:rsidR="000528BA">
        <w:instrText xml:space="preserve"> ADDIN PAPERS2_CITATIONS &lt;citation&gt;&lt;priority&gt;0&lt;/priority&gt;&lt;uuid&gt;E24E1FAB-F18D-4CFC-9F97-D0B631C60066&lt;/uuid&gt;&lt;publications&gt;&lt;publication&gt;&lt;subtype&gt;400&lt;/subtype&gt;&lt;title&gt;Transcatheter or Surgical Aortic-Valve Replacement in Intermediate-Risk Patients&lt;/title&gt;&lt;url&gt;http://www.nejm.org/doi/10.1056/NEJMoa1514616&lt;/url&gt;&lt;volume&gt;374&lt;/volume&gt;&lt;publication_date&gt;99201600001200000000200000&lt;/publication_date&gt;&lt;uuid&gt;E2285083-A6D9-4815-A96B-3C33927D6350&lt;/uuid&gt;&lt;type&gt;400&lt;/type&gt;&lt;number&gt;17&lt;/number&gt;&lt;citekey&gt;Leon2016&lt;/citekey&gt;&lt;doi&gt;10.1056/NEJMoa1514616&lt;/doi&gt;&lt;startpage&gt;1609&lt;/startpage&gt;&lt;endpage&gt;1620&lt;/endpage&gt;&lt;bundle&gt;&lt;publication&gt;&lt;title&gt;New England Journal of Medicine&lt;/title&gt;&lt;uuid&gt;5637AFA5-D7FB-49C3-82BA-ED45DA82A17E&lt;/uuid&gt;&lt;subtype&gt;-100&lt;/subtype&gt;&lt;publisher&gt;Massachusetts Medical Society&lt;/publisher&gt;&lt;type&gt;-100&lt;/type&gt;&lt;/publication&gt;&lt;/bundle&gt;&lt;authors&gt;&lt;author&gt;&lt;lastName&gt;Leon&lt;/lastName&gt;&lt;firstName&gt;Martin&lt;/firstName&gt;&lt;middleNames&gt;B&lt;/middleNames&gt;&lt;/author&gt;&lt;author&gt;&lt;lastName&gt;Smith&lt;/lastName&gt;&lt;firstName&gt;Craig&lt;/firstName&gt;&lt;middleNames&gt;R&lt;/middleNames&gt;&lt;/author&gt;&lt;author&gt;&lt;lastName&gt;Mack&lt;/lastName&gt;&lt;firstName&gt;Michael&lt;/firstName&gt;&lt;middleNames&gt;J&lt;/middleNames&gt;&lt;/author&gt;&lt;author&gt;&lt;lastName&gt;Makkar&lt;/lastName&gt;&lt;firstName&gt;Raj&lt;/firstName&gt;&lt;middleNames&gt;R&lt;/middleNames&gt;&lt;/author&gt;&lt;author&gt;&lt;lastName&gt;Svensson&lt;/lastName&gt;&lt;firstName&gt;Lars&lt;/firstName&gt;&lt;middleNames&gt;G&lt;/middleNames&gt;&lt;/author&gt;&lt;author&gt;&lt;lastName&gt;Kodali&lt;/lastName&gt;&lt;firstName&gt;Susheel&lt;/firstName&gt;&lt;middleNames&gt;K&lt;/middleNames&gt;&lt;/author&gt;&lt;author&gt;&lt;lastName&gt;Thourani&lt;/lastName&gt;&lt;firstName&gt;Vinod&lt;/firstName&gt;&lt;middleNames&gt;H&lt;/middleNames&gt;&lt;/author&gt;&lt;author&gt;&lt;lastName&gt;Tuzcu&lt;/lastName&gt;&lt;firstName&gt;E&lt;/firstName&gt;&lt;middleNames&gt;Murat&lt;/middleNames&gt;&lt;/author&gt;&lt;author&gt;&lt;lastName&gt;Miller&lt;/lastName&gt;&lt;firstName&gt;D&lt;/firstName&gt;&lt;middleNames&gt;Craig&lt;/middleNames&gt;&lt;/author&gt;&lt;author&gt;&lt;lastName&gt;Herrmann&lt;/lastName&gt;&lt;firstName&gt;Howard&lt;/firstName&gt;&lt;middleNames&gt;C&lt;/middleNames&gt;&lt;/author&gt;&lt;author&gt;&lt;lastName&gt;Doshi&lt;/lastName&gt;&lt;firstName&gt;Darshan&lt;/firstName&gt;&lt;/author&gt;&lt;author&gt;&lt;lastName&gt;Cohen&lt;/lastName&gt;&lt;firstName&gt;David&lt;/firstName&gt;&lt;middleNames&gt;J&lt;/middleNames&gt;&lt;/author&gt;&lt;author&gt;&lt;lastName&gt;Pichard&lt;/lastName&gt;&lt;firstName&gt;Augusto&lt;/firstName&gt;&lt;middleNames&gt;D&lt;/middleNames&gt;&lt;/author&gt;&lt;author&gt;&lt;lastName&gt;Kapadia&lt;/lastName&gt;&lt;firstName&gt;Samir&lt;/firstName&gt;&lt;/author&gt;&lt;author&gt;&lt;lastName&gt;Dewey&lt;/lastName&gt;&lt;firstName&gt;Todd&lt;/firstName&gt;&lt;/author&gt;&lt;author&gt;&lt;lastName&gt;Babaliaros&lt;/lastName&gt;&lt;firstName&gt;Vasilis&lt;/firstName&gt;&lt;/author&gt;&lt;author&gt;&lt;lastName&gt;Szeto&lt;/lastName&gt;&lt;firstName&gt;Wilson&lt;/firstName&gt;&lt;middleNames&gt;Y&lt;/middleNames&gt;&lt;/author&gt;&lt;author&gt;&lt;lastName&gt;Williams&lt;/lastName&gt;&lt;firstName&gt;Mathew&lt;/firstName&gt;&lt;middleNames&gt;R&lt;/middleNames&gt;&lt;/author&gt;&lt;author&gt;&lt;lastName&gt;Kereiakes&lt;/lastName&gt;&lt;firstName&gt;Dean&lt;/firstName&gt;&lt;/author&gt;&lt;author&gt;&lt;lastName&gt;Zajarias&lt;/lastName&gt;&lt;firstName&gt;Alan&lt;/firstName&gt;&lt;/author&gt;&lt;author&gt;&lt;lastName&gt;Greason&lt;/lastName&gt;&lt;firstName&gt;Kevin&lt;/firstName&gt;&lt;middleNames&gt;L&lt;/middleNames&gt;&lt;/author&gt;&lt;author&gt;&lt;lastName&gt;Whisenant&lt;/lastName&gt;&lt;firstName&gt;Brian&lt;/firstName&gt;&lt;middleNames&gt;K&lt;/middleNames&gt;&lt;/author&gt;&lt;author&gt;&lt;lastName&gt;Hodson&lt;/lastName&gt;&lt;firstName&gt;Robert&lt;/firstName&gt;&lt;middleNames&gt;W&lt;/middleNames&gt;&lt;/author&gt;&lt;author&gt;&lt;lastName&gt;Moses&lt;/lastName&gt;&lt;firstName&gt;Jeffrey&lt;/firstName&gt;&lt;middleNames&gt;W&lt;/middleNames&gt;&lt;/author&gt;&lt;author&gt;&lt;lastName&gt;Trento&lt;/lastName&gt;&lt;firstName&gt;Alfredo&lt;/firstName&gt;&lt;/author&gt;&lt;author&gt;&lt;lastName&gt;Brown&lt;/lastName&gt;&lt;firstName&gt;David&lt;/firstName&gt;&lt;middleNames&gt;L&lt;/middleNames&gt;&lt;/author&gt;&lt;author&gt;&lt;lastName&gt;Fearon&lt;/lastName&gt;&lt;firstName&gt;William&lt;/firstName&gt;&lt;middleNames&gt;F&lt;/middleNames&gt;&lt;/author&gt;&lt;author&gt;&lt;lastName&gt;Pibarot&lt;/lastName&gt;&lt;firstName&gt;Philippe&lt;/firstName&gt;&lt;/author&gt;&lt;author&gt;&lt;lastName&gt;Hahn&lt;/lastName&gt;&lt;firstName&gt;Rebecca&lt;/firstName&gt;&lt;middleNames&gt;T&lt;/middleNames&gt;&lt;/author&gt;&lt;author&gt;&lt;lastName&gt;Jaber&lt;/lastName&gt;&lt;firstName&gt;Wael&lt;/firstName&gt;&lt;middleNames&gt;A&lt;/middleNames&gt;&lt;/author&gt;&lt;author&gt;&lt;lastName&gt;Anderson&lt;/lastName&gt;&lt;firstName&gt;William&lt;/firstName&gt;&lt;middleNames&gt;N&lt;/middleNames&gt;&lt;/author&gt;&lt;author&gt;&lt;lastName&gt;Alu&lt;/lastName&gt;&lt;firstName&gt;Maria&lt;/firstName&gt;&lt;middleNames&gt;C&lt;/middleNames&gt;&lt;/author&gt;&lt;author&gt;&lt;lastName&gt;Webb&lt;/lastName&gt;&lt;firstName&gt;John&lt;/firstName&gt;&lt;middleNames&gt;G&lt;/middleNames&gt;&lt;/author&gt;&lt;/authors&gt;&lt;/publication&gt;&lt;/publications&gt;&lt;cites&gt;&lt;/cites&gt;&lt;/citation&gt;</w:instrText>
      </w:r>
      <w:r>
        <w:fldChar w:fldCharType="separate"/>
      </w:r>
      <w:r w:rsidR="000528BA">
        <w:rPr>
          <w:rFonts w:cs="Times"/>
        </w:rPr>
        <w:t>(Leon, Smith,and Webb)</w:t>
      </w:r>
      <w:r>
        <w:fldChar w:fldCharType="end"/>
      </w:r>
      <w:r>
        <w:t>. Studies showed that even mild degrees of PVL is an independent predictor of mortality</w:t>
      </w:r>
      <w:r>
        <w:fldChar w:fldCharType="begin"/>
      </w:r>
      <w:r w:rsidR="000528BA">
        <w:instrText xml:space="preserve"> ADDIN PAPERS2_CITATIONS &lt;citation&gt;&lt;priority&gt;0&lt;/priority&gt;&lt;uuid&gt;C769CE75-652E-4DC0-9696-6021F26E3045&lt;/uuid&gt;&lt;publications&gt;&lt;publication&gt;&lt;subtype&gt;400&lt;/subtype&gt;&lt;title&gt;Incidence, predictors, and outcomes of aortic regurgitation after transcatheter aortic valve replacement: meta-analysis and systematic review of literature.&lt;/title&gt;&lt;url&gt;https://linkinghub.elsevier.com/retrieve/pii/S0735109713005871&lt;/url&gt;&lt;volume&gt;61&lt;/volume&gt;&lt;revision_date&gt;99201301141200000000222000&lt;/revision_date&gt;&lt;publication_date&gt;99201304161200000000222000&lt;/publication_date&gt;&lt;uuid&gt;5C62529B-695E-41AA-9AB8-CA0DFAAF4C34&lt;/uuid&gt;&lt;type&gt;400&lt;/type&gt;&lt;accepted_date&gt;99201301151200000000222000&lt;/accepted_date&gt;&lt;number&gt;15&lt;/number&gt;&lt;submission_date&gt;99201209091200000000222000&lt;/submission_date&gt;&lt;doi&gt;10.1016/j.jacc.2013.01.047&lt;/doi&gt;&lt;institution&gt;Department of Cardiovascular Medicine, Heart &amp;amp; Vascular Institute, Cleveland Clinic, Cleveland, Ohio 44195, USA.&lt;/institution&gt;&lt;startpage&gt;1585&lt;/startpage&gt;&lt;endpage&gt;1595&lt;/endpage&gt;&lt;bundle&gt;&lt;publication&gt;&lt;title&gt;Journal of the American College of Cardiology&lt;/title&gt;&lt;uuid&gt;DF26981F-4EFC-494C-9D21-7411849920C5&lt;/uuid&gt;&lt;subtype&gt;-100&lt;/subtype&gt;&lt;publisher&gt;Cornell University Library&lt;/publisher&gt;&lt;type&gt;-100&lt;/type&gt;&lt;url&gt;http://arxiv.org&lt;/url&gt;&lt;/publication&gt;&lt;/bundle&gt;&lt;authors&gt;&lt;author&gt;&lt;lastName&gt;Athappan&lt;/lastName&gt;&lt;firstName&gt;Ganesh&lt;/firstName&gt;&lt;/author&gt;&lt;author&gt;&lt;lastName&gt;Patvardhan&lt;/lastName&gt;&lt;firstName&gt;Eshan&lt;/firstName&gt;&lt;/author&gt;&lt;author&gt;&lt;lastName&gt;Tuzcu&lt;/lastName&gt;&lt;firstName&gt;E&lt;/firstName&gt;&lt;middleNames&gt;Murat&lt;/middleNames&gt;&lt;/author&gt;&lt;author&gt;&lt;lastName&gt;Svensson&lt;/lastName&gt;&lt;firstName&gt;Lars&lt;/firstName&gt;&lt;middleNames&gt;Georg&lt;/middleNames&gt;&lt;/author&gt;&lt;author&gt;&lt;lastName&gt;Lemos&lt;/lastName&gt;&lt;firstName&gt;Pedro&lt;/firstName&gt;&lt;middleNames&gt;A&lt;/middleNames&gt;&lt;/author&gt;&lt;author&gt;&lt;lastName&gt;Fraccaro&lt;/lastName&gt;&lt;firstName&gt;Chiara&lt;/firstName&gt;&lt;/author&gt;&lt;author&gt;&lt;lastName&gt;Tarantini&lt;/lastName&gt;&lt;firstName&gt;Giuseppe&lt;/firstName&gt;&lt;/author&gt;&lt;author&gt;&lt;lastName&gt;Sinning&lt;/lastName&gt;&lt;firstName&gt;Jan-Malte&lt;/firstName&gt;&lt;/author&gt;&lt;author&gt;&lt;lastName&gt;Nickenig&lt;/lastName&gt;&lt;firstName&gt;Georg&lt;/firstName&gt;&lt;/author&gt;&lt;author&gt;&lt;lastName&gt;Capodanno&lt;/lastName&gt;&lt;firstName&gt;Davide&lt;/firstName&gt;&lt;/author&gt;&lt;author&gt;&lt;lastName&gt;Tamburino&lt;/lastName&gt;&lt;firstName&gt;Corrado&lt;/firstName&gt;&lt;/author&gt;&lt;author&gt;&lt;lastName&gt;Latib&lt;/lastName&gt;&lt;firstName&gt;Azeem&lt;/firstName&gt;&lt;/author&gt;&lt;author&gt;&lt;lastName&gt;Colombo&lt;/lastName&gt;&lt;firstName&gt;Antonio&lt;/firstName&gt;&lt;/author&gt;&lt;author&gt;&lt;lastName&gt;Kapadia&lt;/lastName&gt;&lt;firstName&gt;Samir&lt;/firstName&gt;&lt;middleNames&gt;R&lt;/middleNames&gt;&lt;/author&gt;&lt;/authors&gt;&lt;/publication&gt;&lt;/publications&gt;&lt;cites&gt;&lt;/cites&gt;&lt;/citation&gt;</w:instrText>
      </w:r>
      <w:r>
        <w:fldChar w:fldCharType="separate"/>
      </w:r>
      <w:r w:rsidR="000528BA">
        <w:rPr>
          <w:rFonts w:cs="Times"/>
        </w:rPr>
        <w:t>(Athappan et al.)</w:t>
      </w:r>
      <w:r>
        <w:fldChar w:fldCharType="end"/>
      </w:r>
      <w:r>
        <w:t>. SuAVR allows for complete decalcification of the annulus and removal of the native valve; thus, reducing the risk of PVL. Several reports demonstrated reduction in PVL rate with SuAVR when compared to TAVR</w:t>
      </w:r>
      <w:r>
        <w:fldChar w:fldCharType="begin"/>
      </w:r>
      <w:r w:rsidR="000528BA">
        <w:instrText xml:space="preserve"> ADDIN PAPERS2_CITATIONS &lt;citation&gt;&lt;priority&gt;0&lt;/priority&gt;&lt;uuid&gt;0EC96FC1-876D-49C5-8E6E-B35D19D9A349&lt;/uuid&gt;&lt;publications&gt;&lt;publication&gt;&lt;subtype&gt;400&lt;/subtype&gt;&lt;title&gt;Sutureless aortic valve replacement may improve early mortality compared with transcatheter aortic valve implantation: A meta-analysis of comparative studies&lt;/title&gt;&lt;url&gt;http://linkinghub.elsevier.com/retrieve/pii/S0914508715002968&lt;/url&gt;&lt;volume&gt;67&lt;/volume&gt;&lt;publication_date&gt;99201606001200000000220000&lt;/publication_date&gt;&lt;uuid&gt;6599F45D-6218-4CC7-B41C-9840F0C5B06D&lt;/uuid&gt;&lt;type&gt;400&lt;/type&gt;&lt;number&gt;6&lt;/number&gt;&lt;doi&gt;10.1016/j.jjcc.2015.09.009&lt;/doi&gt;&lt;startpage&gt;504&lt;/startpage&gt;&lt;endpage&gt;512&lt;/endpage&gt;&lt;bundle&gt;&lt;publication&gt;&lt;title&gt;Journal of Cardiology&lt;/title&gt;&lt;uuid&gt;F49F97D1-4810-4CF6-96CE-C68C206C7C03&lt;/uuid&gt;&lt;subtype&gt;-100&lt;/subtype&gt;&lt;publisher&gt;Japanese College of Cardiology (Nippon-Sinzobyo-Gakkai)&lt;/publisher&gt;&lt;type&gt;-100&lt;/type&gt;&lt;/publication&gt;&lt;/bundle&gt;&lt;authors&gt;&lt;author&gt;&lt;lastName&gt;Takagi&lt;/lastName&gt;&lt;firstName&gt;Hisato&lt;/firstName&gt;&lt;/author&gt;&lt;author&gt;&lt;lastName&gt;Umemoto&lt;/lastName&gt;&lt;firstName&gt;Takuya&lt;/firstName&gt;&lt;/author&gt;&lt;/authors&gt;&lt;/publication&gt;&lt;publication&gt;&lt;subtype&gt;400&lt;/subtype&gt;&lt;publisher&gt;Innovations: Technology and Techniques in Cardiothoracic and Vascular Surgery&lt;/publisher&gt;&lt;title&gt;The Perceval Sutureless Aortic Valve&lt;/title&gt;&lt;url&gt;http://Insights.ovid.com/crossref?an=01243895-201705000-00001&lt;/url&gt;&lt;volume&gt;12&lt;/volume&gt;&lt;publication_date&gt;99201700001200000000200000&lt;/publication_date&gt;&lt;uuid&gt;43510AD5-AF2D-4575-A903-114F7D8E5A4B&lt;/uuid&gt;&lt;type&gt;400&lt;/type&gt;&lt;number&gt;3&lt;/number&gt;&lt;subtitle&gt;Review of Outcomes, Complications, and Future Direction&lt;/subtitle&gt;&lt;doi&gt;10.1097/IMI.0000000000000372&lt;/doi&gt;&lt;startpage&gt;155&lt;/startpage&gt;&lt;endpage&gt;173&lt;/endpage&gt;&lt;bundle&gt;&lt;publication&gt;&lt;title&gt;Innovations: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Powell&lt;/lastName&gt;&lt;firstName&gt;Ramsey&lt;/firstName&gt;&lt;/author&gt;&lt;author&gt;&lt;lastName&gt;Pelletier&lt;/lastName&gt;&lt;firstName&gt;Marc&lt;/firstName&gt;&lt;middleNames&gt;P&lt;/middleNames&gt;&lt;/author&gt;&lt;author&gt;&lt;lastName&gt;Chu&lt;/lastName&gt;&lt;firstName&gt;Michael&lt;/firstName&gt;&lt;middleNames&gt;W A&lt;/middleNames&gt;&lt;/author&gt;&lt;author&gt;&lt;lastName&gt;Bouchard&lt;/lastName&gt;&lt;firstName&gt;Denis&lt;/firstName&gt;&lt;/author&gt;&lt;author&gt;&lt;lastName&gt;Melvin&lt;/lastName&gt;&lt;firstName&gt;Kevin&lt;/firstName&gt;&lt;middleNames&gt;N&lt;/middleNames&gt;&lt;/author&gt;&lt;author&gt;&lt;lastName&gt;Adams&lt;/lastName&gt;&lt;firstName&gt;Corey&lt;/firstName&gt;&lt;/author&gt;&lt;/authors&gt;&lt;/publication&gt;&lt;publication&gt;&lt;subtype&gt;400&lt;/subtype&gt;&lt;publisher&gt;Springer Japan&lt;/publisher&gt;&lt;title&gt;Immediate outcome after sutureless versus transcatheter aortic valve replacement.&lt;/title&gt;&lt;url&gt;http://link.springer.com/10.1007/s00380-014-0623-3&lt;/url&gt;&lt;volume&gt;31&lt;/volume&gt;&lt;publication_date&gt;99201603001200000000220000&lt;/publication_date&gt;&lt;uuid&gt;781EBAF4-82F6-4C86-BC93-4A73B7C12AB2&lt;/uuid&gt;&lt;type&gt;400&lt;/type&gt;&lt;accepted_date&gt;99201412261200000000222000&lt;/accepted_date&gt;&lt;number&gt;3&lt;/number&gt;&lt;submission_date&gt;99201409161200000000222000&lt;/submission_date&gt;&lt;doi&gt;10.1007/s00380-014-0623-3&lt;/doi&gt;&lt;institution&gt;Department of Surgery, Oulu University Hospital, PL 21, 90029, OYS, Oulu, Finland. faustobiancari@yahoo.it.&lt;/institution&gt;&lt;startpage&gt;427&lt;/startpage&gt;&lt;endpage&gt;433&lt;/endpage&gt;&lt;bundle&gt;&lt;publication&gt;&lt;title&gt;Heart and Vessels&lt;/title&gt;&lt;uuid&gt;1C23D916-9DF0-4765-98E1-A852191D71FD&lt;/uuid&gt;&lt;subtype&gt;-100&lt;/subtype&gt;&lt;publisher&gt;Springer-Verlag Tokyo (E-mail: orders@springer.jp)&lt;/publisher&gt;&lt;type&gt;-100&lt;/type&gt;&lt;/publication&gt;&lt;/bundle&gt;&lt;authors&gt;&lt;author&gt;&lt;lastName&gt;Biancari&lt;/lastName&gt;&lt;firstName&gt;Fausto&lt;/firstName&gt;&lt;/author&gt;&lt;author&gt;&lt;lastName&gt;Barbanti&lt;/lastName&gt;&lt;firstName&gt;Marco&lt;/firstName&gt;&lt;/author&gt;&lt;author&gt;&lt;lastName&gt;Santarpino&lt;/lastName&gt;&lt;firstName&gt;Giuseppe&lt;/firstName&gt;&lt;/author&gt;&lt;author&gt;&lt;lastName&gt;Deste&lt;/lastName&gt;&lt;firstName&gt;Wanda&lt;/firstName&gt;&lt;/author&gt;&lt;author&gt;&lt;lastName&gt;Tamburino&lt;/lastName&gt;&lt;firstName&gt;Corrado&lt;/firstName&gt;&lt;/author&gt;&lt;author&gt;&lt;lastName&gt;Gulino&lt;/lastName&gt;&lt;firstName&gt;Simona&lt;/firstName&gt;&lt;/author&gt;&lt;author&gt;&lt;lastName&gt;Immè&lt;/lastName&gt;&lt;firstName&gt;Sebastiano&lt;/firstName&gt;&lt;/author&gt;&lt;author&gt;&lt;lastName&gt;Simone&lt;/lastName&gt;&lt;nonDroppingParticle&gt;Di&lt;/nonDroppingParticle&gt;&lt;firstName&gt;Emanuela&lt;/firstName&gt;&lt;/author&gt;&lt;author&gt;&lt;lastName&gt;Todaro&lt;/lastName&gt;&lt;firstName&gt;Denise&lt;/firstName&gt;&lt;/author&gt;&lt;author&gt;&lt;lastName&gt;Pollari&lt;/lastName&gt;&lt;firstName&gt;Francesco&lt;/firstName&gt;&lt;/author&gt;&lt;author&gt;&lt;lastName&gt;Fischlein&lt;/lastName&gt;&lt;firstName&gt;Theodor&lt;/firstName&gt;&lt;/author&gt;&lt;author&gt;&lt;lastName&gt;Kasama&lt;/lastName&gt;&lt;firstName&gt;Keiichiro&lt;/firstName&gt;&lt;/author&gt;&lt;author&gt;&lt;lastName&gt;Meuris&lt;/lastName&gt;&lt;firstName&gt;Bart&lt;/firstName&gt;&lt;/author&gt;&lt;author&gt;&lt;lastName&gt;Dalen&lt;/lastName&gt;&lt;firstName&gt;Magnus&lt;/firstName&gt;&lt;/author&gt;&lt;author&gt;&lt;lastName&gt;Sartipy&lt;/lastName&gt;&lt;firstName&gt;Ulrik&lt;/firstName&gt;&lt;/author&gt;&lt;author&gt;&lt;lastName&gt;Svenarud&lt;/lastName&gt;&lt;firstName&gt;Peter&lt;/firstName&gt;&lt;/author&gt;&lt;author&gt;&lt;lastName&gt;Lahtinen&lt;/lastName&gt;&lt;firstName&gt;Jarmo&lt;/firstName&gt;&lt;/author&gt;&lt;author&gt;&lt;lastName&gt;Heikkinen&lt;/lastName&gt;&lt;firstName&gt;Jouni&lt;/firstName&gt;&lt;/author&gt;&lt;author&gt;&lt;lastName&gt;Juvonen&lt;/lastName&gt;&lt;firstName&gt;Tatu&lt;/firstName&gt;&lt;/author&gt;&lt;author&gt;&lt;lastName&gt;Gatti&lt;/lastName&gt;&lt;firstName&gt;Giuseppe&lt;/firstName&gt;&lt;/author&gt;&lt;author&gt;&lt;lastName&gt;Pappalardo&lt;/lastName&gt;&lt;firstName&gt;Aniello&lt;/firstName&gt;&lt;/author&gt;&lt;author&gt;&lt;lastName&gt;Mignosa&lt;/lastName&gt;&lt;firstName&gt;Carmelo&lt;/firstName&gt;&lt;/author&gt;&lt;author&gt;&lt;lastName&gt;Rubino&lt;/lastName&gt;&lt;firstName&gt;Antonino&lt;/firstName&gt;&lt;middleNames&gt;S&lt;/middleNames&gt;&lt;/author&gt;&lt;/authors&gt;&lt;/publication&gt;&lt;/publications&gt;&lt;cites&gt;&lt;/cites&gt;&lt;/citation&gt;</w:instrText>
      </w:r>
      <w:r>
        <w:fldChar w:fldCharType="separate"/>
      </w:r>
      <w:r w:rsidR="000528BA">
        <w:rPr>
          <w:rFonts w:cs="Times"/>
        </w:rPr>
        <w:t>(Takagi and Umemoto; Powell et al.; Biancari et al.)</w:t>
      </w:r>
      <w:r>
        <w:fldChar w:fldCharType="end"/>
      </w:r>
      <w:r>
        <w:t xml:space="preserve">. </w:t>
      </w:r>
    </w:p>
    <w:p w14:paraId="2FD1734E" w14:textId="77777777" w:rsidR="00221A52" w:rsidRDefault="00221A52" w:rsidP="000528BA">
      <w:pPr>
        <w:spacing w:line="480" w:lineRule="auto"/>
        <w:jc w:val="both"/>
        <w:rPr>
          <w:color w:val="000000" w:themeColor="text1"/>
        </w:rPr>
      </w:pPr>
      <w:r>
        <w:t xml:space="preserve">    Permanent pacemaker implantation (PPI) is an ongoing issue for SuAVR with an incidence between 6 to 17% in several published reports </w:t>
      </w:r>
      <w:r>
        <w:fldChar w:fldCharType="begin"/>
      </w:r>
      <w:r w:rsidR="000528BA">
        <w:instrText xml:space="preserve"> ADDIN PAPERS2_CITATIONS &lt;citation&gt;&lt;priority&gt;14&lt;/priority&gt;&lt;uuid&gt;2B51D440-B520-47B7-8D8D-938A9B8364E8&lt;/uuid&gt;&lt;publications&gt;&lt;publication&gt;&lt;subtype&gt;400&lt;/subtype&gt;&lt;title&gt;Effect of sutureless implantation of the Perceval S aortic valve bioprosthesis on intraoperative and early postoperative outcomes.&lt;/title&gt;&lt;url&gt;https://linkinghub.elsevier.com/retrieve/pii/S0022522311002376&lt;/url&gt;&lt;volume&gt;142&lt;/volume&gt;&lt;revision_date&gt;99201102071200000000222000&lt;/revision_date&gt;&lt;publication_date&gt;99201112001200000000220000&lt;/publication_date&gt;&lt;uuid&gt;0DE8EA41-BE66-4042-AD86-7048D819B820&lt;/uuid&gt;&lt;type&gt;400&lt;/type&gt;&lt;accepted_date&gt;99201102181200000000222000&lt;/accepted_date&gt;&lt;number&gt;6&lt;/number&gt;&lt;submission_date&gt;99201010121200000000222000&lt;/submission_date&gt;&lt;doi&gt;10.1016/j.jtcvs.2011.02.021&lt;/doi&gt;&lt;institution&gt;Cardiac Surgery, Department of Cardiovascular Diseases, Katholieke Universiteit Leuven, Leuven, Belgium. willem.flameng@med.kuleuven.ac.be&lt;/institution&gt;&lt;startpage&gt;1453&lt;/startpage&gt;&lt;endpage&gt;1457&lt;/endpage&gt;&lt;bundle&gt;&lt;publication&gt;&lt;title&gt;The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Flameng&lt;/lastName&gt;&lt;firstName&gt;Willem&lt;/firstName&gt;&lt;/author&gt;&lt;author&gt;&lt;lastName&gt;Herregods&lt;/lastName&gt;&lt;firstName&gt;Marie-Christine&lt;/firstName&gt;&lt;/author&gt;&lt;author&gt;&lt;lastName&gt;Hermans&lt;/lastName&gt;&lt;firstName&gt;Hadewich&lt;/firstName&gt;&lt;/author&gt;&lt;author&gt;&lt;lastName&gt;Mieren&lt;/lastName&gt;&lt;nonDroppingParticle&gt;Van der&lt;/nonDroppingParticle&gt;&lt;firstName&gt;Gerry&lt;/firstName&gt;&lt;/author&gt;&lt;author&gt;&lt;lastName&gt;Vercalsteren&lt;/lastName&gt;&lt;firstName&gt;Monique&lt;/firstName&gt;&lt;/author&gt;&lt;author&gt;&lt;lastName&gt;Poortmans&lt;/lastName&gt;&lt;firstName&gt;Gert&lt;/firstName&gt;&lt;/author&gt;&lt;author&gt;&lt;lastName&gt;Hemelrijck&lt;/lastName&gt;&lt;nonDroppingParticle&gt;Van&lt;/nonDroppingParticle&gt;&lt;firstName&gt;Jan&lt;/firstName&gt;&lt;/author&gt;&lt;author&gt;&lt;lastName&gt;Meuris&lt;/lastName&gt;&lt;firstName&gt;Bart&lt;/firstName&gt;&lt;/author&gt;&lt;/authors&gt;&lt;/publication&gt;&lt;publication&gt;&lt;subtype&gt;400&lt;/subtype&gt;&lt;title&gt;Sutureless aortic valve replacement: a Canadian multicentre study.&lt;/title&gt;&lt;url&gt;http://linkinghub.elsevier.com/retrieve/pii/S0828282X14015001&lt;/url&gt;&lt;volume&gt;31&lt;/volume&gt;&lt;revision_date&gt;99201410271200000000222000&lt;/revision_date&gt;&lt;publication_date&gt;99201501001200000000220000&lt;/publication_date&gt;&lt;uuid&gt;849745C6-44B0-4473-AC37-FAAEC159C303&lt;/uuid&gt;&lt;type&gt;400&lt;/type&gt;&lt;accepted_date&gt;99201410281200000000222000&lt;/accepted_date&gt;&lt;number&gt;1&lt;/number&gt;&lt;citekey&gt;Mazine:2015iy&lt;/citekey&gt;&lt;submission_date&gt;99201409151200000000222000&lt;/submission_date&gt;&lt;doi&gt;10.1016/j.cjca.2014.10.030&lt;/doi&gt;&lt;institution&gt;Department of Cardiac Surgery, Montreal Heart Institute, Université de Montréal, Montreal, Quebéc, Canada.&lt;/institution&gt;&lt;startpage&gt;63&lt;/startpage&gt;&lt;endpage&gt;68&lt;/endpage&gt;&lt;bundle&gt;&lt;publication&gt;&lt;title&gt;The Canadian journal of cardiology&lt;/title&gt;&lt;uuid&gt;5500EA9D-0E62-41B3-913C-D0740FDAD131&lt;/uuid&gt;&lt;subtype&gt;-100&lt;/subtype&gt;&lt;type&gt;-100&lt;/type&gt;&lt;/publication&gt;&lt;/bundle&gt;&lt;authors&gt;&lt;author&gt;&lt;lastName&gt;Mazine&lt;/lastName&gt;&lt;firstName&gt;Amine&lt;/firstName&gt;&lt;/author&gt;&lt;author&gt;&lt;lastName&gt;Teoh&lt;/lastName&gt;&lt;firstName&gt;Kevin&lt;/firstName&gt;&lt;/author&gt;&lt;author&gt;&lt;lastName&gt;Bouhout&lt;/lastName&gt;&lt;firstName&gt;Ismail&lt;/firstName&gt;&lt;/author&gt;&lt;author&gt;&lt;lastName&gt;Bhatnagar&lt;/lastName&gt;&lt;firstName&gt;Gopal&lt;/firstName&gt;&lt;/author&gt;&lt;author&gt;&lt;lastName&gt;Pelletier&lt;/lastName&gt;&lt;firstName&gt;Marc&lt;/firstName&gt;&lt;/author&gt;&lt;author&gt;&lt;lastName&gt;Voisine&lt;/lastName&gt;&lt;firstName&gt;Pierre&lt;/firstName&gt;&lt;/author&gt;&lt;author&gt;&lt;lastName&gt;Demers&lt;/lastName&gt;&lt;firstName&gt;Philippe&lt;/firstName&gt;&lt;/author&gt;&lt;author&gt;&lt;lastName&gt;Carrier&lt;/lastName&gt;&lt;firstName&gt;Michel&lt;/firstName&gt;&lt;/author&gt;&lt;author&gt;&lt;lastName&gt;Bouchard&lt;/lastName&gt;&lt;firstName&gt;Denis&lt;/firstName&gt;&lt;/author&gt;&lt;/authors&gt;&lt;/publication&gt;&lt;publication&gt;&lt;subtype&gt;400&lt;/subtype&gt;&lt;publisher&gt;John Wiley &amp;amp; Sons, Ltd (10.1111)&lt;/publisher&gt;&lt;title&gt;Permanent pacemaker implantation and paravalvular leak rates following sutureless aortic valve operations.&lt;/title&gt;&lt;url&gt;https://onlinelibrary.wiley.com/doi/abs/10.1111/jocs.13938&lt;/url&gt;&lt;volume&gt;33&lt;/volume&gt;&lt;publication_date&gt;99201812001200000000220000&lt;/publication_date&gt;&lt;uuid&gt;35CC99CD-EB9B-4869-A5CD-94B4A1010545&lt;/uuid&gt;&lt;type&gt;400&lt;/type&gt;&lt;number&gt;12&lt;/number&gt;&lt;doi&gt;10.1111/jocs.13938&lt;/doi&gt;&lt;institution&gt;University of Colorado Health, Medical Center of the Rockies, Loveland, Colorado.&lt;/institution&gt;&lt;startpage&gt;808&lt;/startpage&gt;&lt;endpage&gt;817&lt;/endpage&gt;&lt;bundle&gt;&lt;publication&gt;&lt;title&gt;Journal of Cardiac Surgery&lt;/title&gt;&lt;uuid&gt;35CB8E15-CE75-4413-84A1-13A03767B055&lt;/uuid&gt;&lt;subtype&gt;-100&lt;/subtype&gt;&lt;publisher&gt;Blackwell Publishing Inc. (E-mail: subscrip@blackwellpub.com)&lt;/publisher&gt;&lt;type&gt;-100&lt;/type&gt;&lt;/publication&gt;&lt;/bundle&gt;&lt;authors&gt;&lt;author&gt;&lt;lastName&gt;Lazkani&lt;/lastName&gt;&lt;firstName&gt;Mohamad&lt;/firstName&gt;&lt;/author&gt;&lt;author&gt;&lt;lastName&gt;Yerasi&lt;/lastName&gt;&lt;firstName&gt;Charan&lt;/firstName&gt;&lt;/author&gt;&lt;author&gt;&lt;lastName&gt;Prakash&lt;/lastName&gt;&lt;firstName&gt;Sheena&lt;/firstName&gt;&lt;/author&gt;&lt;author&gt;&lt;lastName&gt;Pershad&lt;/lastName&gt;&lt;firstName&gt;Ashish&lt;/firstName&gt;&lt;/author&gt;&lt;author&gt;&lt;lastName&gt;Fang&lt;/lastName&gt;&lt;firstName&gt;Kenith&lt;/firstName&gt;&lt;/author&gt;&lt;/authors&gt;&lt;/publication&gt;&lt;/publications&gt;&lt;cites&gt;&lt;/cites&gt;&lt;/citation&gt;</w:instrText>
      </w:r>
      <w:r>
        <w:fldChar w:fldCharType="separate"/>
      </w:r>
      <w:r w:rsidR="000528BA">
        <w:rPr>
          <w:rFonts w:cs="Times"/>
        </w:rPr>
        <w:t>(Flameng et al.; Mazine et al.; Lazkani et al.)</w:t>
      </w:r>
      <w:r>
        <w:fldChar w:fldCharType="end"/>
      </w:r>
      <w:r>
        <w:t xml:space="preserve">. SuAVR rely on radial forces for stability which may increase susceptibility to rhythm disturbances </w:t>
      </w:r>
      <w:r>
        <w:lastRenderedPageBreak/>
        <w:t xml:space="preserve">secondary to compression of the conduction system. To mitigate the risk of PPI, several reports have introduced technical modifications to SuAVR: 1) </w:t>
      </w:r>
      <w:r w:rsidRPr="003C1F21">
        <w:t>Precise positioning of the three guiding sutures by implanting the valve at the nadir of each cusp</w:t>
      </w:r>
      <w:r>
        <w:t xml:space="preserve"> </w:t>
      </w:r>
      <w:r>
        <w:fldChar w:fldCharType="begin"/>
      </w:r>
      <w:r w:rsidR="000528BA">
        <w:instrText xml:space="preserve"> ADDIN PAPERS2_CITATIONS &lt;citation&gt;&lt;priority&gt;0&lt;/priority&gt;&lt;uuid&gt;F52593F2-88CF-4DC6-A3B6-4ECC2CB05EEA&lt;/uuid&gt;&lt;publications&gt;&lt;publication&gt;&lt;subtype&gt;400&lt;/subtype&gt;&lt;title&gt;A simple modification to lower incidence of heart block with sutureless valve implantation.&lt;/title&gt;&lt;url&gt;https://linkinghub.elsevier.com/retrieve/pii/S002252231600297X&lt;/url&gt;&lt;volume&gt;152&lt;/volume&gt;&lt;revision_date&gt;99201602051200000000222000&lt;/revision_date&gt;&lt;publication_date&gt;99201608001200000000220000&lt;/publication_date&gt;&lt;uuid&gt;AC76ECD2-9ABA-4E19-B286-AD6BE1CA5983&lt;/uuid&gt;&lt;type&gt;400&lt;/type&gt;&lt;accepted_date&gt;99201602161200000000222000&lt;/accepted_date&gt;&lt;number&gt;2&lt;/number&gt;&lt;submission_date&gt;99201511301200000000222000&lt;/submission_date&gt;&lt;doi&gt;10.1016/j.jtcvs.2016.02.034&lt;/doi&gt;&lt;institution&gt;Division of Cardiac Surgery, St Michael's Hospital, University of Toronto, Toronto, Ontario, Canada.&lt;/institution&gt;&lt;startpage&gt;630&lt;/startpage&gt;&lt;endpage&gt;632&lt;/endpage&gt;&lt;bundle&gt;&lt;publication&gt;&lt;title&gt;The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Yanagawa&lt;/lastName&gt;&lt;firstName&gt;Bobby&lt;/firstName&gt;&lt;/author&gt;&lt;author&gt;&lt;lastName&gt;Cruz&lt;/lastName&gt;&lt;firstName&gt;Jorge&lt;/firstName&gt;&lt;/author&gt;&lt;author&gt;&lt;lastName&gt;Boisvert&lt;/lastName&gt;&lt;firstName&gt;Lyna&lt;/firstName&gt;&lt;/author&gt;&lt;author&gt;&lt;lastName&gt;Bonneau&lt;/lastName&gt;&lt;firstName&gt;Daniel&lt;/firstName&gt;&lt;/author&gt;&lt;/authors&gt;&lt;/publication&gt;&lt;publication&gt;&lt;subtype&gt;400&lt;/subtype&gt;&lt;title&gt;How to prevent a pacemaker implantation after sutureless bioprosthesis.&lt;/title&gt;&lt;url&gt;https://linkinghub.elsevier.com/retrieve/pii/S0022522316300290&lt;/url&gt;&lt;volume&gt;152&lt;/volume&gt;&lt;publication_date&gt;99201608001200000000220000&lt;/publication_date&gt;&lt;uuid&gt;BE4F4006-67F3-4FCC-849A-A47F0A53E4CA&lt;/uuid&gt;&lt;type&gt;400&lt;/type&gt;&lt;accepted_date&gt;99201603241200000000222000&lt;/accepted_date&gt;&lt;number&gt;2&lt;/number&gt;&lt;submission_date&gt;99201603221200000000222000&lt;/submission_date&gt;&lt;doi&gt;10.1016/j.jtcvs.2016.03.055&lt;/doi&gt;&lt;institution&gt;Department of Cardiac Surgery, Paracelsus Medical University, Nuremberg, Germany.&lt;/institution&gt;&lt;startpage&gt;635&lt;/startpage&gt;&lt;endpage&gt;636&lt;/endpage&gt;&lt;bundle&gt;&lt;publication&gt;&lt;title&gt;The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Fischlein&lt;/lastName&gt;&lt;firstName&gt;Theodor&lt;/firstName&gt;&lt;/author&gt;&lt;author&gt;&lt;lastName&gt;Gersak&lt;/lastName&gt;&lt;firstName&gt;Borut&lt;/firstName&gt;&lt;/author&gt;&lt;author&gt;&lt;lastName&gt;Pfeiffer&lt;/lastName&gt;&lt;firstName&gt;Steffen&lt;/firstName&gt;&lt;/author&gt;&lt;/authors&gt;&lt;/publication&gt;&lt;/publications&gt;&lt;cites&gt;&lt;/cites&gt;&lt;/citation&gt;</w:instrText>
      </w:r>
      <w:r>
        <w:fldChar w:fldCharType="separate"/>
      </w:r>
      <w:r w:rsidR="000528BA">
        <w:rPr>
          <w:rFonts w:cs="Times"/>
        </w:rPr>
        <w:t>(Yanagawa et al.; Theodor Fischlein, Gersak, and Pfeiffer)</w:t>
      </w:r>
      <w:r>
        <w:fldChar w:fldCharType="end"/>
      </w:r>
      <w:r>
        <w:t>; 2) appropriate decalcification of the annulus; 3) release of the three traction sutures applied to the valve commissures to avoid too low deployment of the device in the left ventricular outflow tract</w:t>
      </w:r>
      <w:r>
        <w:fldChar w:fldCharType="begin"/>
      </w:r>
      <w:r w:rsidR="000528BA">
        <w:instrText xml:space="preserve"> ADDIN PAPERS2_CITATIONS &lt;citation&gt;&lt;priority&gt;0&lt;/priority&gt;&lt;uuid&gt;44362616-14F3-46CD-AFF8-CAEB48337155&lt;/uuid&gt;&lt;publications&gt;&lt;publication&gt;&lt;subtype&gt;400&lt;/subtype&gt;&lt;title&gt;Sutureless aortic valve and pacemaker rate: from surgical tricks to clinical outcomes.&lt;/title&gt;&lt;url&gt;https://linkinghub.elsevier.com/retrieve/pii/S0003497519301079&lt;/url&gt;&lt;revision_date&gt;99201812101200000000222000&lt;/revision_date&gt;&lt;publication_date&gt;99201901231200000000222000&lt;/publication_date&gt;&lt;uuid&gt;3253795A-D70D-41CA-BF5B-E75A3F3F5AF0&lt;/uuid&gt;&lt;type&gt;400&lt;/type&gt;&lt;accepted_date&gt;99201812141200000000222000&lt;/accepted_date&gt;&lt;submission_date&gt;99201808301200000000222000&lt;/submission_date&gt;&lt;doi&gt;10.1016/j.athoracsur.2018.12.037&lt;/doi&gt;&lt;institution&gt;Department of Cardiac Surgery, Paracelsus Medical University, Nuremberg, Germany. Electronic address: ferdinand.vogt@klinikum-nuernberg.de.&lt;/institution&gt;&lt;bundle&gt;&lt;publication&gt;&lt;title&gt;The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Vogt&lt;/lastName&gt;&lt;firstName&gt;Ferdinand&lt;/firstName&gt;&lt;/author&gt;&lt;author&gt;&lt;lastName&gt;Moscarelli&lt;/lastName&gt;&lt;firstName&gt;Marco&lt;/firstName&gt;&lt;/author&gt;&lt;author&gt;&lt;lastName&gt;Nicoletti&lt;/lastName&gt;&lt;firstName&gt;Anna&lt;/firstName&gt;&lt;/author&gt;&lt;author&gt;&lt;lastName&gt;Gregorini&lt;/lastName&gt;&lt;firstName&gt;Renato&lt;/firstName&gt;&lt;/author&gt;&lt;author&gt;&lt;lastName&gt;Pollari&lt;/lastName&gt;&lt;firstName&gt;Francesco&lt;/firstName&gt;&lt;/author&gt;&lt;author&gt;&lt;lastName&gt;Kalisnik&lt;/lastName&gt;&lt;firstName&gt;Jurji&lt;/firstName&gt;&lt;middleNames&gt;M&lt;/middleNames&gt;&lt;/author&gt;&lt;author&gt;&lt;lastName&gt;Pfeiffer&lt;/lastName&gt;&lt;firstName&gt;Steffen&lt;/firstName&gt;&lt;/author&gt;&lt;author&gt;&lt;lastName&gt;Fischlein&lt;/lastName&gt;&lt;firstName&gt;Theodor&lt;/firstName&gt;&lt;/author&gt;&lt;author&gt;&lt;lastName&gt;Santarpino&lt;/lastName&gt;&lt;firstName&gt;Giuseppe&lt;/firstName&gt;&lt;/author&gt;&lt;/authors&gt;&lt;/publication&gt;&lt;/publications&gt;&lt;cites&gt;&lt;/cites&gt;&lt;/citation&gt;</w:instrText>
      </w:r>
      <w:r>
        <w:fldChar w:fldCharType="separate"/>
      </w:r>
      <w:r w:rsidR="000528BA">
        <w:rPr>
          <w:rFonts w:cs="Times"/>
        </w:rPr>
        <w:t>(Vogt et al.)</w:t>
      </w:r>
      <w:r>
        <w:fldChar w:fldCharType="end"/>
      </w:r>
      <w:r>
        <w:t>; and 4) low pressure ballooning of the device at 2 atm as it may provide less compression on the conduction system</w:t>
      </w:r>
      <w:r>
        <w:fldChar w:fldCharType="begin"/>
      </w:r>
      <w:r w:rsidR="000528BA">
        <w:instrText xml:space="preserve"> ADDIN PAPERS2_CITATIONS &lt;citation&gt;&lt;priority&gt;0&lt;/priority&gt;&lt;uuid&gt;8347EB0F-4FFF-4107-8D28-61073D9244F0&lt;/uuid&gt;&lt;publications&gt;&lt;publication&gt;&lt;subtype&gt;400&lt;/subtype&gt;&lt;title&gt;Sutureless aortic valve and pacemaker rate: from surgical tricks to clinical outcomes.&lt;/title&gt;&lt;url&gt;https://linkinghub.elsevier.com/retrieve/pii/S0003497519301079&lt;/url&gt;&lt;revision_date&gt;99201812101200000000222000&lt;/revision_date&gt;&lt;publication_date&gt;99201901231200000000222000&lt;/publication_date&gt;&lt;uuid&gt;3253795A-D70D-41CA-BF5B-E75A3F3F5AF0&lt;/uuid&gt;&lt;type&gt;400&lt;/type&gt;&lt;accepted_date&gt;99201812141200000000222000&lt;/accepted_date&gt;&lt;submission_date&gt;99201808301200000000222000&lt;/submission_date&gt;&lt;doi&gt;10.1016/j.athoracsur.2018.12.037&lt;/doi&gt;&lt;institution&gt;Department of Cardiac Surgery, Paracelsus Medical University, Nuremberg, Germany. Electronic address: ferdinand.vogt@klinikum-nuernberg.de.&lt;/institution&gt;&lt;bundle&gt;&lt;publication&gt;&lt;title&gt;The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Vogt&lt;/lastName&gt;&lt;firstName&gt;Ferdinand&lt;/firstName&gt;&lt;/author&gt;&lt;author&gt;&lt;lastName&gt;Moscarelli&lt;/lastName&gt;&lt;firstName&gt;Marco&lt;/firstName&gt;&lt;/author&gt;&lt;author&gt;&lt;lastName&gt;Nicoletti&lt;/lastName&gt;&lt;firstName&gt;Anna&lt;/firstName&gt;&lt;/author&gt;&lt;author&gt;&lt;lastName&gt;Gregorini&lt;/lastName&gt;&lt;firstName&gt;Renato&lt;/firstName&gt;&lt;/author&gt;&lt;author&gt;&lt;lastName&gt;Pollari&lt;/lastName&gt;&lt;firstName&gt;Francesco&lt;/firstName&gt;&lt;/author&gt;&lt;author&gt;&lt;lastName&gt;Kalisnik&lt;/lastName&gt;&lt;firstName&gt;Jurji&lt;/firstName&gt;&lt;middleNames&gt;M&lt;/middleNames&gt;&lt;/author&gt;&lt;author&gt;&lt;lastName&gt;Pfeiffer&lt;/lastName&gt;&lt;firstName&gt;Steffen&lt;/firstName&gt;&lt;/author&gt;&lt;author&gt;&lt;lastName&gt;Fischlein&lt;/lastName&gt;&lt;firstName&gt;Theodor&lt;/firstName&gt;&lt;/author&gt;&lt;author&gt;&lt;lastName&gt;Santarpino&lt;/lastName&gt;&lt;firstName&gt;Giuseppe&lt;/firstName&gt;&lt;/author&gt;&lt;/authors&gt;&lt;/publication&gt;&lt;/publications&gt;&lt;cites&gt;&lt;/cites&gt;&lt;/citation&gt;</w:instrText>
      </w:r>
      <w:r>
        <w:fldChar w:fldCharType="separate"/>
      </w:r>
      <w:r w:rsidR="000528BA">
        <w:rPr>
          <w:rFonts w:cs="Times"/>
        </w:rPr>
        <w:t>(Vogt et al.)</w:t>
      </w:r>
      <w:r>
        <w:fldChar w:fldCharType="end"/>
      </w:r>
      <w:r>
        <w:t xml:space="preserve">. </w:t>
      </w:r>
      <w:r w:rsidRPr="00896B9C">
        <w:rPr>
          <w:color w:val="000000" w:themeColor="text1"/>
        </w:rPr>
        <w:t>These reports</w:t>
      </w:r>
      <w:r>
        <w:rPr>
          <w:color w:val="000000" w:themeColor="text1"/>
        </w:rPr>
        <w:t>,</w:t>
      </w:r>
      <w:r w:rsidRPr="00896B9C">
        <w:rPr>
          <w:color w:val="000000" w:themeColor="text1"/>
        </w:rPr>
        <w:t xml:space="preserve"> </w:t>
      </w:r>
      <w:r>
        <w:rPr>
          <w:color w:val="000000" w:themeColor="text1"/>
        </w:rPr>
        <w:t>however</w:t>
      </w:r>
      <w:r w:rsidRPr="00896B9C">
        <w:rPr>
          <w:color w:val="000000" w:themeColor="text1"/>
        </w:rPr>
        <w:t xml:space="preserve"> suffer from small sample size and were from single centers</w:t>
      </w:r>
      <w:r>
        <w:rPr>
          <w:color w:val="000000" w:themeColor="text1"/>
        </w:rPr>
        <w:t>.</w:t>
      </w:r>
      <w:r w:rsidRPr="00896B9C">
        <w:rPr>
          <w:color w:val="000000" w:themeColor="text1"/>
        </w:rPr>
        <w:t xml:space="preserve"> </w:t>
      </w:r>
      <w:r>
        <w:rPr>
          <w:color w:val="000000" w:themeColor="text1"/>
        </w:rPr>
        <w:t>W</w:t>
      </w:r>
      <w:r w:rsidRPr="00896B9C">
        <w:rPr>
          <w:color w:val="000000" w:themeColor="text1"/>
        </w:rPr>
        <w:t xml:space="preserve">hether these technical modifications reduce the risk of PPI has </w:t>
      </w:r>
      <w:r>
        <w:rPr>
          <w:color w:val="000000" w:themeColor="text1"/>
        </w:rPr>
        <w:t>yet to be</w:t>
      </w:r>
      <w:r w:rsidRPr="00896B9C">
        <w:rPr>
          <w:color w:val="000000" w:themeColor="text1"/>
        </w:rPr>
        <w:t xml:space="preserve"> confirmed. </w:t>
      </w:r>
    </w:p>
    <w:p w14:paraId="11414890" w14:textId="77777777" w:rsidR="00221A52" w:rsidRPr="00695BE4" w:rsidRDefault="00221A52" w:rsidP="000528BA">
      <w:pPr>
        <w:spacing w:line="480" w:lineRule="auto"/>
        <w:jc w:val="both"/>
        <w:rPr>
          <w:rFonts w:ascii="Times New Roman" w:eastAsia="Times New Roman" w:hAnsi="Times New Roman" w:cs="Times New Roman"/>
        </w:rPr>
      </w:pPr>
      <w:r>
        <w:rPr>
          <w:color w:val="000000" w:themeColor="text1"/>
        </w:rPr>
        <w:t xml:space="preserve">    Fifty-three percent of our cohort underwent at least one concomitant procedure; primarily CABG. SuAVR is an appealing strategy and can be the most effective strategy for patients undergoing concomitant procedures and redo operations; mainly due to shorter operative times and these patients usually present a baseline high-risk profile.  In a cohort of 243 high risk patients undergoing SuAVR using Perceval with concomitant procedures, Shrestha et al. </w:t>
      </w:r>
      <w:r w:rsidRPr="00695BE4">
        <w:rPr>
          <w:rFonts w:ascii="Times New Roman" w:eastAsia="Times New Roman" w:hAnsi="Times New Roman" w:cs="Times New Roman"/>
          <w:color w:val="000000"/>
          <w:shd w:val="clear" w:color="auto" w:fill="FFFFFF"/>
        </w:rPr>
        <w:t>reported mean CPB and cross-clamp times of 79±32 and 51±23 minutes</w:t>
      </w:r>
      <w:r>
        <w:rPr>
          <w:rFonts w:ascii="Times New Roman" w:eastAsia="Times New Roman" w:hAnsi="Times New Roman" w:cs="Times New Roman"/>
          <w:color w:val="000000"/>
          <w:shd w:val="clear" w:color="auto" w:fill="FFFFFF"/>
        </w:rPr>
        <w:t xml:space="preserve"> with low 30-day mortality rate of 2.1%</w:t>
      </w:r>
      <w:r>
        <w:rPr>
          <w:rFonts w:ascii="Times New Roman" w:eastAsia="Times New Roman" w:hAnsi="Times New Roman" w:cs="Times New Roman"/>
          <w:color w:val="000000"/>
          <w:shd w:val="clear" w:color="auto" w:fill="FFFFFF"/>
        </w:rPr>
        <w:fldChar w:fldCharType="begin"/>
      </w:r>
      <w:r w:rsidR="000528BA">
        <w:rPr>
          <w:rFonts w:ascii="Times New Roman" w:eastAsia="Times New Roman" w:hAnsi="Times New Roman" w:cs="Times New Roman"/>
          <w:color w:val="000000"/>
          <w:shd w:val="clear" w:color="auto" w:fill="FFFFFF"/>
        </w:rPr>
        <w:instrText xml:space="preserve"> ADDIN PAPERS2_CITATIONS &lt;citation&gt;&lt;priority&gt;0&lt;/priority&gt;&lt;uuid&gt;1045FF04-F5BD-4925-91BF-3A0DE52C52FC&lt;/uuid&gt;&lt;publications&gt;&lt;publication&gt;&lt;subtype&gt;400&lt;/subtype&gt;&lt;title&gt;Aortic valve replacement and concomitant procedures with the Perceval valve: results of European trials.&lt;/title&gt;&lt;url&gt;https://linkinghub.elsevier.com/retrieve/pii/S0003497514010856&lt;/url&gt;&lt;volume&gt;98&lt;/volume&gt;&lt;revision_date&gt;99201405021200000000222000&lt;/revision_date&gt;&lt;publication_date&gt;99201410001200000000220000&lt;/publication_date&gt;&lt;uuid&gt;3F124FA2-2CB0-4E7B-BCFF-1AE2323BDAEF&lt;/uuid&gt;&lt;type&gt;400&lt;/type&gt;&lt;accepted_date&gt;99201405081200000000222000&lt;/accepted_date&gt;&lt;number&gt;4&lt;/number&gt;&lt;submission_date&gt;99201401241200000000222000&lt;/submission_date&gt;&lt;doi&gt;10.1016/j.athoracsur.2014.05.033&lt;/doi&gt;&lt;institution&gt;Cardiothoracic, Transplantation, and Vascular Surgery, Hannover Medical School, Germany. Electronic address: shrestha.malakh.lal@mh-hannover.de.&lt;/institution&gt;&lt;startpage&gt;1294&lt;/startpage&gt;&lt;endpage&gt;1300&lt;/endpage&gt;&lt;bundle&gt;&lt;publication&gt;&lt;title&gt;The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Shrestha&lt;/lastName&gt;&lt;firstName&gt;Malakh&lt;/firstName&gt;&lt;/author&gt;&lt;author&gt;&lt;lastName&gt;Folliguet&lt;/lastName&gt;&lt;firstName&gt;Thierry&lt;/firstName&gt;&lt;middleNames&gt;A&lt;/middleNames&gt;&lt;/author&gt;&lt;author&gt;&lt;lastName&gt;Pfeiffer&lt;/lastName&gt;&lt;firstName&gt;Steffen&lt;/firstName&gt;&lt;/author&gt;&lt;author&gt;&lt;lastName&gt;Meuris&lt;/lastName&gt;&lt;firstName&gt;Bart&lt;/firstName&gt;&lt;/author&gt;&lt;author&gt;&lt;lastName&gt;Carrel&lt;/lastName&gt;&lt;firstName&gt;Thierry&lt;/firstName&gt;&lt;/author&gt;&lt;author&gt;&lt;lastName&gt;Bechtel&lt;/lastName&gt;&lt;firstName&gt;Matthias&lt;/firstName&gt;&lt;/author&gt;&lt;author&gt;&lt;lastName&gt;Flameng&lt;/lastName&gt;&lt;firstName&gt;Willem&lt;/firstName&gt;&lt;middleNames&gt;J&lt;/middleNames&gt;&lt;/author&gt;&lt;author&gt;&lt;lastName&gt;Fischlein&lt;/lastName&gt;&lt;firstName&gt;Theodor&lt;/firstName&gt;&lt;/author&gt;&lt;author&gt;&lt;lastName&gt;Laborde&lt;/lastName&gt;&lt;firstName&gt;Francois&lt;/firstName&gt;&lt;/author&gt;&lt;author&gt;&lt;lastName&gt;Haverich&lt;/lastName&gt;&lt;firstName&gt;Axel&lt;/firstName&gt;&lt;/author&gt;&lt;/authors&gt;&lt;/publication&gt;&lt;/publications&gt;&lt;cites&gt;&lt;/cites&gt;&lt;/citation&gt;</w:instrText>
      </w:r>
      <w:r>
        <w:rPr>
          <w:rFonts w:ascii="Times New Roman" w:eastAsia="Times New Roman" w:hAnsi="Times New Roman" w:cs="Times New Roman"/>
          <w:color w:val="000000"/>
          <w:shd w:val="clear" w:color="auto" w:fill="FFFFFF"/>
        </w:rPr>
        <w:fldChar w:fldCharType="separate"/>
      </w:r>
      <w:r w:rsidR="000528BA">
        <w:rPr>
          <w:rFonts w:ascii="Times New Roman" w:hAnsi="Times New Roman" w:cs="Times New Roman"/>
        </w:rPr>
        <w:t>(Shrestha, Folliguet, et al.)</w:t>
      </w:r>
      <w:r>
        <w:rPr>
          <w:rFonts w:ascii="Times New Roman" w:eastAsia="Times New Roman" w:hAnsi="Times New Roman" w:cs="Times New Roman"/>
          <w:color w:val="000000"/>
          <w:shd w:val="clear" w:color="auto" w:fill="FFFFFF"/>
        </w:rPr>
        <w:fldChar w:fldCharType="end"/>
      </w:r>
      <w:r>
        <w:rPr>
          <w:rFonts w:ascii="Times New Roman" w:eastAsia="Times New Roman" w:hAnsi="Times New Roman" w:cs="Times New Roman"/>
          <w:color w:val="000000"/>
          <w:shd w:val="clear" w:color="auto" w:fill="FFFFFF"/>
        </w:rPr>
        <w:t>.</w:t>
      </w:r>
    </w:p>
    <w:p w14:paraId="10896BE5" w14:textId="77777777" w:rsidR="00221A52" w:rsidRDefault="00221A52" w:rsidP="000528BA">
      <w:pPr>
        <w:spacing w:line="480" w:lineRule="auto"/>
        <w:jc w:val="both"/>
      </w:pPr>
      <w:r>
        <w:t xml:space="preserve">    </w:t>
      </w:r>
      <w:r w:rsidRPr="00255341">
        <w:t xml:space="preserve">SuAVR </w:t>
      </w:r>
      <w:r>
        <w:t>may be</w:t>
      </w:r>
      <w:r w:rsidRPr="00255341">
        <w:t xml:space="preserve"> the ideal valve substitute for minimally invasive </w:t>
      </w:r>
      <w:r>
        <w:t xml:space="preserve">surgical </w:t>
      </w:r>
      <w:r w:rsidRPr="00255341">
        <w:t>approach as it provide</w:t>
      </w:r>
      <w:r>
        <w:t>s</w:t>
      </w:r>
      <w:r w:rsidRPr="00255341">
        <w:t xml:space="preserve"> shorter operative time as well as excellent or comparable postoperative outcomes when compared to full sternotomy </w:t>
      </w:r>
      <w:r>
        <w:t>SAVR</w:t>
      </w:r>
      <w:r w:rsidRPr="00255341">
        <w:t>. In a propensity score matched stu</w:t>
      </w:r>
      <w:r>
        <w:t>dy of 342 patients (SuAVR=171, S</w:t>
      </w:r>
      <w:r w:rsidRPr="00255341">
        <w:t xml:space="preserve">AVR=171), minimally invasive SuAVR (MI-SuaVR) showed a significant reduction in cardiopulmonary bypass (69±20 min vs. 87±20 min; </w:t>
      </w:r>
      <w:r w:rsidRPr="00255341">
        <w:rPr>
          <w:i/>
          <w:iCs/>
        </w:rPr>
        <w:t>P</w:t>
      </w:r>
      <w:r w:rsidRPr="00255341">
        <w:t xml:space="preserve">=&lt;0.001) and aortic cross clamp time (45±15 min vs. 65±15 min; </w:t>
      </w:r>
      <w:r w:rsidRPr="00255341">
        <w:rPr>
          <w:i/>
          <w:iCs/>
        </w:rPr>
        <w:t>P</w:t>
      </w:r>
      <w:r w:rsidRPr="00255341">
        <w:t xml:space="preserve">=&lt;0.001) when compared to full sternotomy </w:t>
      </w:r>
      <w:r>
        <w:t>SAVR</w:t>
      </w:r>
      <w:r w:rsidRPr="00255341">
        <w:t xml:space="preserve">. Additionally, </w:t>
      </w:r>
      <w:r w:rsidRPr="00255341">
        <w:lastRenderedPageBreak/>
        <w:t xml:space="preserve">MI-SuAVR showed a significant reduction in blood transfusion when compared to full sternotomy </w:t>
      </w:r>
      <w:r>
        <w:t>SAVR</w:t>
      </w:r>
      <w:r w:rsidRPr="00255341">
        <w:t xml:space="preserve"> (1.4±1.7 units vs. 2.4±2.7; </w:t>
      </w:r>
      <w:r w:rsidRPr="00255341">
        <w:rPr>
          <w:i/>
          <w:iCs/>
        </w:rPr>
        <w:t>P</w:t>
      </w:r>
      <w:r w:rsidRPr="00255341">
        <w:t>=&lt;0.001</w:t>
      </w:r>
      <w:r>
        <w:t>)</w:t>
      </w:r>
      <w:r>
        <w:fldChar w:fldCharType="begin"/>
      </w:r>
      <w:r w:rsidR="000528BA">
        <w:instrText xml:space="preserve"> ADDIN PAPERS2_CITATIONS &lt;citation&gt;&lt;priority&gt;0&lt;/priority&gt;&lt;uuid&gt;5B9A51BF-AD0A-45FB-BB5B-0544863ACE43&lt;/uuid&gt;&lt;publications&gt;&lt;publication&gt;&lt;subtype&gt;400&lt;/subtype&gt;&lt;title&gt;Aortic valve replacement through full sternotomy with a stented bioprosthesis versus minimally invasive sternotomy with a sutureless bioprosthesis.&lt;/title&gt;&lt;url&gt;https://academic.oup.com/ejcts/article-lookup/doi/10.1093/ejcts/ezv014&lt;/url&gt;&lt;volume&gt;49&lt;/volume&gt;&lt;publication_date&gt;99201601001200000000220000&lt;/publication_date&gt;&lt;uuid&gt;9E81CAFB-481A-40B3-A8B1-49C633C363BA&lt;/uuid&gt;&lt;type&gt;400&lt;/type&gt;&lt;accepted_date&gt;99201501061200000000222000&lt;/accepted_date&gt;&lt;number&gt;1&lt;/number&gt;&lt;submission_date&gt;99201410161200000000222000&lt;/submission_date&gt;&lt;doi&gt;10.1093/ejcts/ezv014&lt;/doi&gt;&lt;institution&gt;Department of Molecular Medicine and Surgery, Karolinska Institutet, Stockholm, Sweden Department of Cardiothoracic Surgery and Anesthesiology, Karolinska University Hospital, Stockholm, Sweden magnus.dalen@karolinska.se.&lt;/institution&gt;&lt;startpage&gt;220&lt;/startpage&gt;&lt;endpage&gt;227&lt;/endpage&gt;&lt;bundle&gt;&lt;publication&gt;&lt;title&gt;European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Dalen&lt;/lastName&gt;&lt;firstName&gt;Magnus&lt;/firstName&gt;&lt;/author&gt;&lt;author&gt;&lt;lastName&gt;Biancari&lt;/lastName&gt;&lt;firstName&gt;Fausto&lt;/firstName&gt;&lt;/author&gt;&lt;author&gt;&lt;lastName&gt;Rubino&lt;/lastName&gt;&lt;firstName&gt;Antonino&lt;/firstName&gt;&lt;middleNames&gt;S&lt;/middleNames&gt;&lt;/author&gt;&lt;author&gt;&lt;lastName&gt;Santarpino&lt;/lastName&gt;&lt;firstName&gt;Giuseppe&lt;/firstName&gt;&lt;/author&gt;&lt;author&gt;&lt;lastName&gt;Glaser&lt;/lastName&gt;&lt;firstName&gt;Natalie&lt;/firstName&gt;&lt;/author&gt;&lt;author&gt;&lt;lastName&gt;Praetere&lt;/lastName&gt;&lt;nonDroppingParticle&gt;De&lt;/nonDroppingParticle&gt;&lt;firstName&gt;Herbert&lt;/firstName&gt;&lt;/author&gt;&lt;author&gt;&lt;lastName&gt;Kasama&lt;/lastName&gt;&lt;firstName&gt;Keiichiro&lt;/firstName&gt;&lt;/author&gt;&lt;author&gt;&lt;lastName&gt;Juvonen&lt;/lastName&gt;&lt;firstName&gt;Tatu&lt;/firstName&gt;&lt;/author&gt;&lt;author&gt;&lt;lastName&gt;Deste&lt;/lastName&gt;&lt;firstName&gt;Wanda&lt;/firstName&gt;&lt;/author&gt;&lt;author&gt;&lt;lastName&gt;Pollari&lt;/lastName&gt;&lt;firstName&gt;Francesco&lt;/firstName&gt;&lt;/author&gt;&lt;author&gt;&lt;lastName&gt;Meuris&lt;/lastName&gt;&lt;firstName&gt;Bart&lt;/firstName&gt;&lt;/author&gt;&lt;author&gt;&lt;lastName&gt;Fischlein&lt;/lastName&gt;&lt;firstName&gt;Theodor&lt;/firstName&gt;&lt;/author&gt;&lt;author&gt;&lt;lastName&gt;Mignosa&lt;/lastName&gt;&lt;firstName&gt;Carmelo&lt;/firstName&gt;&lt;/author&gt;&lt;author&gt;&lt;lastName&gt;Gatti&lt;/lastName&gt;&lt;firstName&gt;Giuseppe&lt;/firstName&gt;&lt;/author&gt;&lt;author&gt;&lt;lastName&gt;Pappalardo&lt;/lastName&gt;&lt;firstName&gt;Aniello&lt;/firstName&gt;&lt;/author&gt;&lt;author&gt;&lt;lastName&gt;Svenarud&lt;/lastName&gt;&lt;firstName&gt;Peter&lt;/firstName&gt;&lt;/author&gt;&lt;author&gt;&lt;lastName&gt;Sartipy&lt;/lastName&gt;&lt;firstName&gt;Ulrik&lt;/firstName&gt;&lt;/author&gt;&lt;/authors&gt;&lt;/publication&gt;&lt;/publications&gt;&lt;cites&gt;&lt;/cites&gt;&lt;/citation&gt;</w:instrText>
      </w:r>
      <w:r>
        <w:fldChar w:fldCharType="separate"/>
      </w:r>
      <w:r w:rsidR="000528BA">
        <w:rPr>
          <w:rFonts w:cs="Times"/>
        </w:rPr>
        <w:t>(Dalen et al.)</w:t>
      </w:r>
      <w:r>
        <w:fldChar w:fldCharType="end"/>
      </w:r>
      <w:r>
        <w:t xml:space="preserve">. </w:t>
      </w:r>
    </w:p>
    <w:p w14:paraId="02FCF0C9" w14:textId="77777777" w:rsidR="00221A52" w:rsidRDefault="00221A52" w:rsidP="005402AE">
      <w:pPr>
        <w:spacing w:line="480" w:lineRule="auto"/>
        <w:jc w:val="both"/>
      </w:pPr>
      <w:r>
        <w:t xml:space="preserve">   Despite the increased popularity of SuAVR in the cardiac surgical community, the indications for this procedure are still to be defined. The advantages of this procedure over SAVR and TAVR are mainly from observational, retrospective studies and randomized data is needed</w:t>
      </w:r>
      <w:r w:rsidRPr="007F4489">
        <w:t xml:space="preserve">. </w:t>
      </w:r>
      <w:r w:rsidRPr="00720837">
        <w:t>In the authors opinion, SuAVR is an excellent choice to treat severe aortic stenosis in patients more than 75 years of age, redo</w:t>
      </w:r>
      <w:r>
        <w:t xml:space="preserve">-operations, </w:t>
      </w:r>
      <w:r w:rsidRPr="00720837">
        <w:t>patients undergoing concomitant procedure or minimally invasive approach.</w:t>
      </w:r>
      <w:r>
        <w:t xml:space="preserve"> </w:t>
      </w:r>
    </w:p>
    <w:p w14:paraId="3CADF229" w14:textId="77777777" w:rsidR="00221A52" w:rsidRPr="008A383A" w:rsidRDefault="00221A52" w:rsidP="00F87949">
      <w:pPr>
        <w:pStyle w:val="Heading2"/>
      </w:pPr>
      <w:bookmarkStart w:id="24" w:name="_Toc11575118"/>
      <w:r w:rsidRPr="008A383A">
        <w:t>Limitations</w:t>
      </w:r>
      <w:bookmarkEnd w:id="24"/>
    </w:p>
    <w:p w14:paraId="782FF000" w14:textId="0A7D72A0" w:rsidR="00221A52" w:rsidRDefault="00221A52" w:rsidP="000528BA">
      <w:pPr>
        <w:spacing w:line="480" w:lineRule="auto"/>
        <w:jc w:val="both"/>
      </w:pPr>
      <w:r>
        <w:t xml:space="preserve">   Our report has some limitations: 1) it represents a single center experience, retrospective design, and lacks a control group, </w:t>
      </w:r>
      <w:r w:rsidR="00827D7C">
        <w:t xml:space="preserve">However, our results are </w:t>
      </w:r>
      <w:r>
        <w:t xml:space="preserve">similar to other </w:t>
      </w:r>
      <w:r w:rsidR="00827D7C">
        <w:t xml:space="preserve">single center </w:t>
      </w:r>
      <w:r>
        <w:t xml:space="preserve">publications </w:t>
      </w:r>
      <w:r>
        <w:fldChar w:fldCharType="begin"/>
      </w:r>
      <w:r w:rsidR="000528BA">
        <w:instrText xml:space="preserve"> ADDIN PAPERS2_CITATIONS &lt;citation&gt;&lt;priority&gt;19&lt;/priority&gt;&lt;uuid&gt;0C4FEA0C-6FA4-44CA-BDE1-A2E0D87ACBB7&lt;/uuid&gt;&lt;publications&gt;&lt;publication&gt;&lt;subtype&gt;400&lt;/subtype&gt;&lt;publisher&gt;The Korean Society for Thoracic and Cardiovascular Surgery&lt;/publisher&gt;&lt;title&gt;Early Outcomes of Sutureless Aortic Valves.&lt;/title&gt;&lt;url&gt;http://www.kjtcvs.org/journal/view.html?doi=10.5090/kjtcs.2016.49.3.165&lt;/url&gt;&lt;volume&gt;49&lt;/volume&gt;&lt;revision_date&gt;99201602061200000000222000&lt;/revision_date&gt;&lt;publication_date&gt;99201606001200000000220000&lt;/publication_date&gt;&lt;uuid&gt;D84B6747-EF1F-4735-A530-4FAAC3609129&lt;/uuid&gt;&lt;type&gt;400&lt;/type&gt;&lt;accepted_date&gt;99201602121200000000222000&lt;/accepted_date&gt;&lt;number&gt;3&lt;/number&gt;&lt;submission_date&gt;99201511091200000000222000&lt;/submission_date&gt;&lt;doi&gt;10.5090/kjtcs.2016.49.3.165&lt;/doi&gt;&lt;institution&gt;Department of Cardiovascular Surgery, Ahi Evren Thorax Cardiovascular Surgery Education and Research Hospital.&lt;/institution&gt;&lt;startpage&gt;165&lt;/startpage&gt;&lt;endpage&gt;170&lt;/endpage&gt;&lt;bundle&gt;&lt;publication&gt;&lt;title&gt;The Korean Journal of Thoracic and Cardiovascular Surgery&lt;/title&gt;&lt;uuid&gt;BDCC3074-810E-4B3A-BF73-18AAEA2C9612&lt;/uuid&gt;&lt;subtype&gt;-100&lt;/subtype&gt;&lt;type&gt;-100&lt;/type&gt;&lt;/publication&gt;&lt;/bundle&gt;&lt;authors&gt;&lt;author&gt;&lt;lastName&gt;Hanedan&lt;/lastName&gt;&lt;firstName&gt;Muhammet&lt;/firstName&gt;&lt;middleNames&gt;Onur&lt;/middleNames&gt;&lt;/author&gt;&lt;author&gt;&lt;lastName&gt;Matarac</w:instrText>
      </w:r>
      <w:r w:rsidR="000528BA">
        <w:rPr>
          <w:rFonts w:hint="eastAsia"/>
        </w:rPr>
        <w:instrText>ı</w:instrText>
      </w:r>
      <w:r w:rsidR="000528BA">
        <w:instrText>&lt;/lastName&gt;&lt;firstName&gt;</w:instrText>
      </w:r>
      <w:r w:rsidR="000528BA">
        <w:rPr>
          <w:rFonts w:hint="eastAsia"/>
        </w:rPr>
        <w:instrText>İ</w:instrText>
      </w:r>
      <w:r w:rsidR="000528BA">
        <w:instrText>lker&lt;/firstName&gt;&lt;/author&gt;&lt;author&gt;&lt;lastName&gt;Yuruk&lt;/lastName&gt;&lt;firstName&gt;Mehmet&lt;/firstName&gt;&lt;middleNames&gt;Ali&lt;/middleNames&gt;&lt;/author&gt;&lt;author&gt;&lt;lastName&gt;Özer&lt;/lastName&gt;&lt;firstName&gt;Tan</w:instrText>
      </w:r>
      <w:r w:rsidR="000528BA">
        <w:rPr>
          <w:rFonts w:hint="eastAsia"/>
        </w:rPr>
        <w:instrText>ı</w:instrText>
      </w:r>
      <w:r w:rsidR="000528BA">
        <w:instrText>l&lt;/firstName&gt;&lt;/author&gt;&lt;author&gt;&lt;lastName&gt;Sayar&lt;/lastName&gt;&lt;firstName&gt;Ufuk&lt;/firstName&gt;&lt;/author&gt;&lt;author&gt;&lt;lastName&gt;Arslan&lt;/lastName&gt;&lt;firstName&gt;Ali&lt;/firstName&gt;&lt;middleNames&gt;Kemal&lt;/middleNames&gt;&lt;/author&gt;&lt;author&gt;&lt;lastName&gt;Ziyrek&lt;/lastName&gt;&lt;firstName&gt;Ugur&lt;/firstName&gt;&lt;/author&gt;&lt;author&gt;&lt;lastName&gt;Yucel&lt;/lastName&gt;&lt;firstName&gt;Murat&lt;/firstName&gt;&lt;/author&gt;&lt;/authors&gt;&lt;/publication&gt;&lt;publication&gt;&lt;subtype&gt;400&lt;/subtype&gt;&lt;title&gt;Aortic Valve Replacement With Perceval Bioprosthesis: Single-Center Experience With 617 Implants.&lt;/title&gt;&lt;url&gt;https://linkinghub.elsevier.com/retrieve/pii/S0003497517308329&lt;/url&gt;&lt;volume&gt;105&lt;/volume&gt;&lt;revision_date&gt;99201705231200000000222000&lt;/revision_date&gt;&lt;publication_date&gt;99201801001200000000220000&lt;/publication_date&gt;&lt;uuid&gt;AD086AE1-D9DF-4F1F-81A0-021572783B85&lt;/uuid&gt;&lt;type&gt;400&lt;/type&gt;&lt;accepted_date&gt;99201705251200000000222000&lt;/accepted_date&gt;&lt;number&gt;1&lt;/number&gt;&lt;submission_date&gt;99201609251200000000222000&lt;/submission_date&gt;&lt;doi&gt;10.1016/j.athoracsur.2017.05.080&lt;/doi&gt;&lt;institution&gt;Department of Adult Cardiac Surgery, G. Pasquinucci Heart Hospital, Fondazione CNR-G. Monasterio, Massa, Italy. Electronic address: gioconci@libero.it.&lt;/institution&gt;&lt;startpage&gt;40&lt;/startpage&gt;&lt;endpage&gt;46&lt;/endpage&gt;&lt;bundle&gt;&lt;publication&gt;&lt;title&gt;The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Concistrè&lt;/lastName&gt;&lt;firstName&gt;Giovanni&lt;/firstName&gt;&lt;/author&gt;&lt;author&gt;&lt;lastName&gt;Chiaramonti&lt;/lastName&gt;&lt;firstName&gt;Francesca&lt;/firstName&gt;&lt;/author&gt;&lt;author&gt;&lt;lastName&gt;Bianchi&lt;/lastName&gt;&lt;firstName&gt;Giacomo&lt;/firstName&gt;&lt;/author&gt;&lt;author&gt;&lt;lastName&gt;Cerillo&lt;/lastName&gt;&lt;firstName&gt;Alfredo&lt;/firstName&gt;&lt;/author&gt;&lt;author&gt;&lt;lastName&gt;Murzi&lt;/lastName&gt;&lt;firstName&gt;Michele&lt;/firstName&gt;&lt;/author&gt;&lt;author&gt;&lt;lastName&gt;Margaryan&lt;/lastName&gt;&lt;firstName&gt;Rafik&lt;/firstName&gt;&lt;/author&gt;&lt;author&gt;&lt;lastName&gt;Farneti&lt;/lastName&gt;&lt;firstName&gt;Pierandrea&lt;/firstName&gt;&lt;/author&gt;&lt;author&gt;&lt;lastName&gt;Solinas&lt;/lastName&gt;&lt;firstName&gt;Marco&lt;/firstName&gt;&lt;/author&gt;&lt;/authors&gt;&lt;/publication&gt;&lt;publication&gt;&lt;subtype&gt;400&lt;/subtype&gt;&lt;title&gt;Sutureless aortic valve and pacemaker rate: from surgical tricks to clinical outcomes.&lt;/title&gt;&lt;url&gt;https://linkinghub.elsevier.com/retrieve/pii/S0003497519301079&lt;/url&gt;&lt;revision_date&gt;99201812101200000000222000&lt;/revision_date&gt;&lt;publication_date&gt;99201901231200000000222000&lt;/publication_date&gt;&lt;uuid&gt;3253795A-D70D-41CA-BF5B-E75A3F3F5AF0&lt;/uuid&gt;&lt;type&gt;400&lt;/type&gt;&lt;accepted_date&gt;99201812141200000000222000&lt;/accepted_date&gt;&lt;submission_date&gt;99201808301200000000222000&lt;/submission_date&gt;&lt;doi&gt;10.1016/j.athoracsur.2018.12.037&lt;/doi&gt;&lt;institution&gt;Department of Cardiac Surgery, Paracelsus Medical University, Nuremberg, Germany. Electronic address: ferdinand.vogt@klinikum-nuernberg.de.&lt;/institution&gt;&lt;bundle&gt;&lt;publication&gt;&lt;title&gt;The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Vogt&lt;/lastName&gt;&lt;firstName&gt;Ferdinand&lt;/firstName&gt;&lt;/author&gt;&lt;author&gt;&lt;lastName&gt;Moscarelli&lt;/lastName&gt;&lt;firstName&gt;Marco&lt;/firstName&gt;&lt;/author&gt;&lt;author&gt;&lt;lastName&gt;Nicoletti&lt;/lastName&gt;&lt;firstName&gt;Anna&lt;/firstName&gt;&lt;/author&gt;&lt;author&gt;&lt;lastName&gt;Gregorini&lt;/lastName&gt;&lt;firstName&gt;Renato&lt;/firstName&gt;&lt;/author&gt;&lt;author&gt;&lt;lastName&gt;Pollari&lt;/lastName&gt;&lt;firstName&gt;Francesco&lt;/firstName&gt;&lt;/author&gt;&lt;author&gt;&lt;lastName&gt;Kalisnik&lt;/lastName&gt;&lt;firstName&gt;Jurji&lt;/firstName&gt;&lt;middleNames&gt;M&lt;/middleNames&gt;&lt;/author&gt;&lt;author&gt;&lt;lastName&gt;Pfeiffer&lt;/lastName&gt;&lt;firstName&gt;Steffen&lt;/firstName&gt;&lt;/author&gt;&lt;author&gt;&lt;lastName&gt;Fischlein&lt;/lastName&gt;&lt;firstName&gt;Theodor&lt;/firstName&gt;&lt;/author&gt;&lt;author&gt;&lt;lastName&gt;Santarpino&lt;/lastName&gt;&lt;firstName&gt;Giuseppe&lt;/firstName&gt;&lt;/author&gt;&lt;/authors&gt;&lt;/publication&gt;&lt;/publications&gt;&lt;cites&gt;&lt;/cites&gt;&lt;/citation&gt;</w:instrText>
      </w:r>
      <w:r>
        <w:fldChar w:fldCharType="separate"/>
      </w:r>
      <w:r w:rsidR="000528BA">
        <w:rPr>
          <w:rFonts w:cs="Times"/>
        </w:rPr>
        <w:t>(Hanedan, Mataracı, et al.; Concistrè, Chiaramonti, et al.; Vogt et al.)</w:t>
      </w:r>
      <w:r>
        <w:fldChar w:fldCharType="end"/>
      </w:r>
      <w:r>
        <w:t>; 2) patients with trivial PVL require long term follow up to ascertain whether trivial PVL has an impact on long term prognosis, and 3) no economic analysis was performed</w:t>
      </w:r>
      <w:r w:rsidR="00827D7C">
        <w:t xml:space="preserve">, and 4) lack of long term data and follow up. </w:t>
      </w:r>
    </w:p>
    <w:p w14:paraId="6217306D" w14:textId="77777777" w:rsidR="00221A52" w:rsidRPr="008A383A" w:rsidRDefault="00221A52" w:rsidP="00316346">
      <w:pPr>
        <w:pStyle w:val="Heading1"/>
      </w:pPr>
      <w:bookmarkStart w:id="25" w:name="_Toc11575119"/>
      <w:r w:rsidRPr="008A383A">
        <w:t>Conclusion</w:t>
      </w:r>
      <w:bookmarkEnd w:id="25"/>
      <w:r w:rsidRPr="008A383A">
        <w:t xml:space="preserve"> </w:t>
      </w:r>
    </w:p>
    <w:p w14:paraId="2EA9AC53" w14:textId="77777777" w:rsidR="009954F2" w:rsidRPr="009954F2" w:rsidRDefault="009954F2" w:rsidP="009954F2"/>
    <w:p w14:paraId="3E44C71E" w14:textId="77777777" w:rsidR="00221A52" w:rsidRPr="00896B9C" w:rsidRDefault="00245FA5" w:rsidP="008B6EF8">
      <w:pPr>
        <w:spacing w:line="480" w:lineRule="auto"/>
        <w:jc w:val="both"/>
        <w:rPr>
          <w:color w:val="000000" w:themeColor="text1"/>
        </w:rPr>
      </w:pPr>
      <w:r>
        <w:t xml:space="preserve">    </w:t>
      </w:r>
      <w:r w:rsidR="00221A52">
        <w:rPr>
          <w:color w:val="000000" w:themeColor="text1"/>
        </w:rPr>
        <w:t xml:space="preserve">SuAVR using Perceval prosthesis is associated with favorable clinical outcomes, excellent hemodynamic performance, and enhanced applicability of minimally invasive approach. SuAVR is an appealing alternative to conventional AVR and TAVR with several potential advantages including short operative times and reduced rates of PVL. However, randomized and </w:t>
      </w:r>
      <w:r w:rsidR="001F4744">
        <w:rPr>
          <w:color w:val="000000" w:themeColor="text1"/>
        </w:rPr>
        <w:t>long-term</w:t>
      </w:r>
      <w:r w:rsidR="00221A52">
        <w:rPr>
          <w:color w:val="000000" w:themeColor="text1"/>
        </w:rPr>
        <w:t xml:space="preserve"> data for clinical outcomes and hemodynamic performance are needed. </w:t>
      </w:r>
    </w:p>
    <w:p w14:paraId="6F979101" w14:textId="77777777" w:rsidR="002D360D" w:rsidRDefault="001F4744" w:rsidP="00316346">
      <w:pPr>
        <w:pStyle w:val="Heading1"/>
      </w:pPr>
      <w:r>
        <w:br w:type="page"/>
      </w:r>
      <w:r w:rsidR="00D97599" w:rsidDel="00D97599">
        <w:lastRenderedPageBreak/>
        <w:t xml:space="preserve"> </w:t>
      </w:r>
    </w:p>
    <w:p w14:paraId="24A2BBAA" w14:textId="77777777" w:rsidR="006C4412" w:rsidRDefault="006C4412" w:rsidP="00316346">
      <w:pPr>
        <w:pStyle w:val="Heading1"/>
      </w:pPr>
    </w:p>
    <w:p w14:paraId="12063C9B" w14:textId="77777777" w:rsidR="006C4412" w:rsidRDefault="006C4412" w:rsidP="00316346">
      <w:pPr>
        <w:pStyle w:val="Heading1"/>
      </w:pPr>
    </w:p>
    <w:p w14:paraId="144FC39A" w14:textId="77777777" w:rsidR="006C4412" w:rsidRDefault="006C4412" w:rsidP="00316346">
      <w:pPr>
        <w:pStyle w:val="Heading1"/>
      </w:pPr>
    </w:p>
    <w:p w14:paraId="530FB4C0" w14:textId="77777777" w:rsidR="006D72D4" w:rsidRPr="009954F2" w:rsidRDefault="00C2397B" w:rsidP="00316346">
      <w:pPr>
        <w:pStyle w:val="Heading1"/>
      </w:pPr>
      <w:bookmarkStart w:id="26" w:name="_Toc11575120"/>
      <w:r w:rsidRPr="009954F2">
        <w:t>Chapter 2:</w:t>
      </w:r>
      <w:bookmarkEnd w:id="26"/>
      <w:r w:rsidRPr="009954F2">
        <w:t xml:space="preserve"> </w:t>
      </w:r>
    </w:p>
    <w:p w14:paraId="1C96005F" w14:textId="0B61EB24" w:rsidR="00C2397B" w:rsidRPr="009954F2" w:rsidRDefault="00C2397B" w:rsidP="00316346">
      <w:pPr>
        <w:pStyle w:val="Heading1"/>
      </w:pPr>
      <w:bookmarkStart w:id="27" w:name="_Toc11575121"/>
      <w:r w:rsidRPr="009954F2">
        <w:t xml:space="preserve">A Survey of Cardiac Surgeons to </w:t>
      </w:r>
      <w:r w:rsidR="006D539A" w:rsidRPr="009954F2">
        <w:t>evaluate</w:t>
      </w:r>
      <w:r w:rsidRPr="009954F2">
        <w:t xml:space="preserve"> the use of Sutureless Aortic Valve Replacement in Canada</w:t>
      </w:r>
      <w:bookmarkEnd w:id="27"/>
    </w:p>
    <w:p w14:paraId="4198EF17" w14:textId="77777777" w:rsidR="000F1A09" w:rsidRDefault="000F1A09" w:rsidP="00316346">
      <w:pPr>
        <w:pStyle w:val="Heading1"/>
      </w:pPr>
    </w:p>
    <w:p w14:paraId="23191023" w14:textId="77777777" w:rsidR="000F1A09" w:rsidRDefault="000F1A09" w:rsidP="0068332B">
      <w:pPr>
        <w:jc w:val="both"/>
        <w:rPr>
          <w:b/>
          <w:bCs/>
        </w:rPr>
      </w:pPr>
    </w:p>
    <w:p w14:paraId="138CCCD5" w14:textId="77777777" w:rsidR="000F1A09" w:rsidRDefault="000F1A09" w:rsidP="0068332B">
      <w:pPr>
        <w:jc w:val="both"/>
        <w:rPr>
          <w:b/>
          <w:bCs/>
        </w:rPr>
      </w:pPr>
    </w:p>
    <w:p w14:paraId="1B9AD11C" w14:textId="77777777" w:rsidR="000F1A09" w:rsidRDefault="000F1A09" w:rsidP="0068332B">
      <w:pPr>
        <w:jc w:val="both"/>
        <w:rPr>
          <w:b/>
          <w:bCs/>
        </w:rPr>
      </w:pPr>
    </w:p>
    <w:p w14:paraId="1D54EED3" w14:textId="77777777" w:rsidR="000F1A09" w:rsidRDefault="000F1A09" w:rsidP="0068332B">
      <w:pPr>
        <w:jc w:val="both"/>
        <w:rPr>
          <w:b/>
          <w:bCs/>
        </w:rPr>
      </w:pPr>
    </w:p>
    <w:p w14:paraId="5E5ACB59" w14:textId="77777777" w:rsidR="000F1A09" w:rsidRDefault="000F1A09" w:rsidP="0068332B">
      <w:pPr>
        <w:jc w:val="both"/>
        <w:rPr>
          <w:b/>
          <w:bCs/>
        </w:rPr>
      </w:pPr>
    </w:p>
    <w:p w14:paraId="5C380619" w14:textId="77777777" w:rsidR="000F1A09" w:rsidRDefault="000F1A09" w:rsidP="0068332B">
      <w:pPr>
        <w:jc w:val="both"/>
        <w:rPr>
          <w:b/>
          <w:bCs/>
        </w:rPr>
      </w:pPr>
    </w:p>
    <w:p w14:paraId="6C4ED515" w14:textId="77777777" w:rsidR="000F1A09" w:rsidRDefault="000F1A09" w:rsidP="0068332B">
      <w:pPr>
        <w:jc w:val="both"/>
        <w:rPr>
          <w:b/>
          <w:bCs/>
        </w:rPr>
      </w:pPr>
    </w:p>
    <w:p w14:paraId="275164F7" w14:textId="77777777" w:rsidR="000F1A09" w:rsidRDefault="000F1A09" w:rsidP="0068332B">
      <w:pPr>
        <w:jc w:val="both"/>
        <w:rPr>
          <w:b/>
          <w:bCs/>
        </w:rPr>
      </w:pPr>
    </w:p>
    <w:p w14:paraId="789B2594" w14:textId="77777777" w:rsidR="000F1A09" w:rsidRDefault="000F1A09" w:rsidP="0068332B">
      <w:pPr>
        <w:jc w:val="both"/>
        <w:rPr>
          <w:b/>
          <w:bCs/>
        </w:rPr>
      </w:pPr>
    </w:p>
    <w:p w14:paraId="72FD9466" w14:textId="77777777" w:rsidR="000F1A09" w:rsidRDefault="000F1A09" w:rsidP="0068332B">
      <w:pPr>
        <w:jc w:val="both"/>
        <w:rPr>
          <w:b/>
          <w:bCs/>
        </w:rPr>
      </w:pPr>
    </w:p>
    <w:p w14:paraId="05331428" w14:textId="77777777" w:rsidR="001F4744" w:rsidRDefault="001F4744" w:rsidP="0068332B">
      <w:pPr>
        <w:jc w:val="both"/>
        <w:rPr>
          <w:b/>
          <w:bCs/>
        </w:rPr>
      </w:pPr>
    </w:p>
    <w:p w14:paraId="1398E2D4" w14:textId="77777777" w:rsidR="001F4744" w:rsidRDefault="001F4744" w:rsidP="0068332B">
      <w:pPr>
        <w:jc w:val="both"/>
        <w:rPr>
          <w:b/>
          <w:bCs/>
        </w:rPr>
      </w:pPr>
    </w:p>
    <w:p w14:paraId="6B429D81" w14:textId="77777777" w:rsidR="000F1A09" w:rsidRDefault="000F1A09" w:rsidP="0068332B">
      <w:pPr>
        <w:jc w:val="both"/>
        <w:rPr>
          <w:b/>
          <w:bCs/>
        </w:rPr>
      </w:pPr>
    </w:p>
    <w:p w14:paraId="75A14A6E" w14:textId="77777777" w:rsidR="000F1A09" w:rsidRDefault="000F1A09" w:rsidP="0068332B">
      <w:pPr>
        <w:jc w:val="both"/>
        <w:rPr>
          <w:b/>
          <w:bCs/>
        </w:rPr>
      </w:pPr>
    </w:p>
    <w:p w14:paraId="47B165CE" w14:textId="77777777" w:rsidR="000F1A09" w:rsidRDefault="000F1A09" w:rsidP="0068332B">
      <w:pPr>
        <w:jc w:val="both"/>
        <w:rPr>
          <w:b/>
          <w:bCs/>
        </w:rPr>
      </w:pPr>
    </w:p>
    <w:p w14:paraId="7B9B75CF" w14:textId="77777777" w:rsidR="000F1A09" w:rsidRDefault="000F1A09" w:rsidP="0068332B">
      <w:pPr>
        <w:jc w:val="both"/>
        <w:rPr>
          <w:b/>
          <w:bCs/>
        </w:rPr>
      </w:pPr>
    </w:p>
    <w:p w14:paraId="16038E92" w14:textId="77777777" w:rsidR="001F4744" w:rsidRDefault="001F4744">
      <w:pPr>
        <w:rPr>
          <w:b/>
          <w:bCs/>
        </w:rPr>
      </w:pPr>
      <w:r>
        <w:rPr>
          <w:b/>
          <w:bCs/>
        </w:rPr>
        <w:br w:type="page"/>
      </w:r>
    </w:p>
    <w:p w14:paraId="218140FF" w14:textId="77777777" w:rsidR="0068332B" w:rsidRPr="00B8155E" w:rsidRDefault="0068332B" w:rsidP="0068332B">
      <w:pPr>
        <w:jc w:val="both"/>
        <w:rPr>
          <w:b/>
          <w:bCs/>
        </w:rPr>
      </w:pPr>
      <w:r w:rsidRPr="00B8155E">
        <w:rPr>
          <w:b/>
          <w:bCs/>
        </w:rPr>
        <w:lastRenderedPageBreak/>
        <w:t>A Survey of Cardiac Surgeons to Evaluate the use of Sutureless Aortic Valve Replacement in Canada</w:t>
      </w:r>
    </w:p>
    <w:p w14:paraId="76A734D3" w14:textId="77777777" w:rsidR="0068332B" w:rsidRPr="00B8155E" w:rsidRDefault="0068332B" w:rsidP="0068332B">
      <w:pPr>
        <w:jc w:val="both"/>
        <w:rPr>
          <w:b/>
          <w:bCs/>
        </w:rPr>
      </w:pPr>
    </w:p>
    <w:p w14:paraId="07A279B8" w14:textId="77777777" w:rsidR="0068332B" w:rsidRPr="00B8155E" w:rsidRDefault="0068332B" w:rsidP="0068332B">
      <w:pPr>
        <w:jc w:val="both"/>
        <w:rPr>
          <w:vertAlign w:val="superscript"/>
        </w:rPr>
      </w:pPr>
      <w:r w:rsidRPr="00B8155E">
        <w:t>Ahmad Makhdoum</w:t>
      </w:r>
      <w:r w:rsidRPr="00B8155E">
        <w:rPr>
          <w:vertAlign w:val="superscript"/>
        </w:rPr>
        <w:t>1,2</w:t>
      </w:r>
      <w:r w:rsidRPr="00B8155E">
        <w:t>, Seleman Reza</w:t>
      </w:r>
      <w:r w:rsidRPr="00B8155E">
        <w:rPr>
          <w:vertAlign w:val="superscript"/>
        </w:rPr>
        <w:t>1</w:t>
      </w:r>
      <w:r w:rsidRPr="00B8155E">
        <w:t>, Emilie Belley-Cote</w:t>
      </w:r>
      <w:r w:rsidRPr="00B8155E">
        <w:rPr>
          <w:vertAlign w:val="superscript"/>
        </w:rPr>
        <w:t>1</w:t>
      </w:r>
      <w:r w:rsidRPr="00B8155E">
        <w:t>, Kevin Teoh</w:t>
      </w:r>
      <w:r w:rsidRPr="00B8155E">
        <w:rPr>
          <w:vertAlign w:val="superscript"/>
        </w:rPr>
        <w:t>3</w:t>
      </w:r>
      <w:r w:rsidRPr="00B8155E">
        <w:t>, Waleed Alhazzani</w:t>
      </w:r>
      <w:r w:rsidRPr="00B8155E">
        <w:rPr>
          <w:vertAlign w:val="superscript"/>
        </w:rPr>
        <w:t>1,4</w:t>
      </w:r>
      <w:r w:rsidRPr="00B8155E">
        <w:t>, Andre Lamy</w:t>
      </w:r>
      <w:r w:rsidRPr="00B8155E">
        <w:rPr>
          <w:vertAlign w:val="superscript"/>
        </w:rPr>
        <w:t>1</w:t>
      </w:r>
      <w:r w:rsidRPr="00B8155E">
        <w:t>, Bobby Yanagawa</w:t>
      </w:r>
      <w:r w:rsidRPr="00B8155E">
        <w:rPr>
          <w:vertAlign w:val="superscript"/>
        </w:rPr>
        <w:t>2</w:t>
      </w:r>
      <w:r w:rsidRPr="00B8155E">
        <w:t>, Richard Whitlock</w:t>
      </w:r>
      <w:r w:rsidRPr="00B8155E">
        <w:rPr>
          <w:vertAlign w:val="superscript"/>
        </w:rPr>
        <w:t>1,5</w:t>
      </w:r>
    </w:p>
    <w:p w14:paraId="7F242D14" w14:textId="77777777" w:rsidR="0068332B" w:rsidRPr="00B8155E" w:rsidRDefault="0068332B" w:rsidP="0068332B">
      <w:pPr>
        <w:jc w:val="both"/>
        <w:rPr>
          <w:vertAlign w:val="superscript"/>
        </w:rPr>
      </w:pPr>
    </w:p>
    <w:p w14:paraId="29E26309" w14:textId="77777777" w:rsidR="0068332B" w:rsidRPr="00B8155E" w:rsidRDefault="0068332B" w:rsidP="0068332B">
      <w:pPr>
        <w:pStyle w:val="CommentText"/>
        <w:numPr>
          <w:ilvl w:val="0"/>
          <w:numId w:val="19"/>
        </w:numPr>
        <w:jc w:val="both"/>
        <w:rPr>
          <w:rFonts w:ascii="Times" w:hAnsi="Times"/>
        </w:rPr>
      </w:pPr>
      <w:r w:rsidRPr="00B8155E">
        <w:rPr>
          <w:rFonts w:ascii="Times" w:hAnsi="Times"/>
        </w:rPr>
        <w:t>Population Research Health Institute, McMaster University, Hamilton, Canada.</w:t>
      </w:r>
    </w:p>
    <w:p w14:paraId="6CFE1307" w14:textId="77777777" w:rsidR="0068332B" w:rsidRPr="00B8155E" w:rsidRDefault="0068332B" w:rsidP="0068332B">
      <w:pPr>
        <w:pStyle w:val="CommentText"/>
        <w:numPr>
          <w:ilvl w:val="0"/>
          <w:numId w:val="19"/>
        </w:numPr>
        <w:jc w:val="both"/>
        <w:rPr>
          <w:rFonts w:ascii="Times" w:hAnsi="Times"/>
        </w:rPr>
      </w:pPr>
      <w:r w:rsidRPr="00B8155E">
        <w:rPr>
          <w:rFonts w:ascii="Times" w:hAnsi="Times"/>
        </w:rPr>
        <w:t>Division of Cardiac Surgery, St. Michael’s Hospital, University of Toronto, Toronto, Canada.</w:t>
      </w:r>
    </w:p>
    <w:p w14:paraId="6A2CEDAD" w14:textId="77777777" w:rsidR="0068332B" w:rsidRPr="00B8155E" w:rsidRDefault="0068332B" w:rsidP="0068332B">
      <w:pPr>
        <w:pStyle w:val="CommentText"/>
        <w:numPr>
          <w:ilvl w:val="0"/>
          <w:numId w:val="19"/>
        </w:numPr>
        <w:jc w:val="both"/>
        <w:rPr>
          <w:rFonts w:ascii="Times" w:hAnsi="Times"/>
        </w:rPr>
      </w:pPr>
      <w:r w:rsidRPr="00B8155E">
        <w:rPr>
          <w:rFonts w:ascii="Times" w:hAnsi="Times"/>
        </w:rPr>
        <w:t>Southlake Regional Health Sciences Centre, Newmarket, Ontario, Canada.</w:t>
      </w:r>
    </w:p>
    <w:p w14:paraId="58A6E2AF" w14:textId="77777777" w:rsidR="0068332B" w:rsidRPr="00B8155E" w:rsidRDefault="0068332B" w:rsidP="0068332B">
      <w:pPr>
        <w:pStyle w:val="CommentText"/>
        <w:numPr>
          <w:ilvl w:val="0"/>
          <w:numId w:val="19"/>
        </w:numPr>
        <w:jc w:val="both"/>
        <w:rPr>
          <w:rFonts w:ascii="Times" w:hAnsi="Times"/>
        </w:rPr>
      </w:pPr>
      <w:r w:rsidRPr="00B8155E">
        <w:rPr>
          <w:rFonts w:ascii="Times" w:hAnsi="Times"/>
        </w:rPr>
        <w:t>Division of Critical Care, Department of Medicine, McMaster University, Hamilton, Ontario, Canada.</w:t>
      </w:r>
    </w:p>
    <w:p w14:paraId="15532F70" w14:textId="77777777" w:rsidR="0068332B" w:rsidRPr="00B8155E" w:rsidRDefault="0068332B" w:rsidP="0068332B">
      <w:pPr>
        <w:pStyle w:val="CommentText"/>
        <w:numPr>
          <w:ilvl w:val="0"/>
          <w:numId w:val="19"/>
        </w:numPr>
        <w:jc w:val="both"/>
        <w:rPr>
          <w:rFonts w:ascii="Times" w:hAnsi="Times"/>
        </w:rPr>
      </w:pPr>
      <w:r w:rsidRPr="00B8155E">
        <w:rPr>
          <w:rFonts w:ascii="Times" w:hAnsi="Times"/>
        </w:rPr>
        <w:t>Division of Cardiac Surgery, Department of Surgery, McMaster University, Hamilton, Ontario, Canada</w:t>
      </w:r>
    </w:p>
    <w:p w14:paraId="334FA9B0" w14:textId="77777777" w:rsidR="0068332B" w:rsidRPr="00B8155E" w:rsidRDefault="0068332B" w:rsidP="0068332B">
      <w:pPr>
        <w:jc w:val="both"/>
      </w:pPr>
    </w:p>
    <w:p w14:paraId="122DA227" w14:textId="77777777" w:rsidR="0068332B" w:rsidRPr="00B8155E" w:rsidRDefault="0068332B" w:rsidP="0068332B">
      <w:pPr>
        <w:jc w:val="both"/>
        <w:rPr>
          <w:b/>
        </w:rPr>
      </w:pPr>
      <w:r w:rsidRPr="00B8155E">
        <w:rPr>
          <w:b/>
        </w:rPr>
        <w:t>Corresponding Author:</w:t>
      </w:r>
    </w:p>
    <w:p w14:paraId="7BB26424" w14:textId="77777777" w:rsidR="0068332B" w:rsidRPr="00B8155E" w:rsidRDefault="0068332B" w:rsidP="0068332B">
      <w:pPr>
        <w:jc w:val="both"/>
        <w:rPr>
          <w:lang w:val="en-CA"/>
        </w:rPr>
      </w:pPr>
      <w:r w:rsidRPr="00B8155E">
        <w:rPr>
          <w:lang w:val="en-CA"/>
        </w:rPr>
        <w:t>Richard P Whitlock, MD, PhD</w:t>
      </w:r>
    </w:p>
    <w:p w14:paraId="05B8BF34" w14:textId="77777777" w:rsidR="0068332B" w:rsidRPr="00B8155E" w:rsidRDefault="0068332B" w:rsidP="0068332B">
      <w:pPr>
        <w:jc w:val="both"/>
        <w:rPr>
          <w:lang w:val="en-CA"/>
        </w:rPr>
      </w:pPr>
      <w:r w:rsidRPr="00B8155E">
        <w:rPr>
          <w:lang w:val="en-CA"/>
        </w:rPr>
        <w:t>David Braley Cardiac, Vascular and Stroke Research Institute</w:t>
      </w:r>
    </w:p>
    <w:p w14:paraId="1B8BE6C4" w14:textId="77777777" w:rsidR="0068332B" w:rsidRPr="00B8155E" w:rsidRDefault="0068332B" w:rsidP="0068332B">
      <w:pPr>
        <w:jc w:val="both"/>
        <w:rPr>
          <w:lang w:val="en-CA"/>
        </w:rPr>
      </w:pPr>
      <w:r w:rsidRPr="00B8155E">
        <w:rPr>
          <w:lang w:val="en-CA"/>
        </w:rPr>
        <w:t xml:space="preserve">Room 1C1-5B, 237 Barton Street East, </w:t>
      </w:r>
    </w:p>
    <w:p w14:paraId="61209B82" w14:textId="77777777" w:rsidR="0068332B" w:rsidRPr="00B8155E" w:rsidRDefault="0068332B" w:rsidP="0068332B">
      <w:pPr>
        <w:jc w:val="both"/>
        <w:rPr>
          <w:lang w:val="en-CA"/>
        </w:rPr>
      </w:pPr>
      <w:r w:rsidRPr="00B8155E">
        <w:rPr>
          <w:lang w:val="en-CA"/>
        </w:rPr>
        <w:t>Hamilton Ontario L8L 2X2</w:t>
      </w:r>
    </w:p>
    <w:p w14:paraId="3AFAADCF" w14:textId="77777777" w:rsidR="0068332B" w:rsidRPr="00B8155E" w:rsidRDefault="0068332B" w:rsidP="0068332B">
      <w:pPr>
        <w:jc w:val="both"/>
        <w:rPr>
          <w:lang w:val="en-CA"/>
        </w:rPr>
      </w:pPr>
      <w:r w:rsidRPr="00B8155E">
        <w:rPr>
          <w:lang w:val="en-CA"/>
        </w:rPr>
        <w:t xml:space="preserve">Phone: 905 527 4322 ext. 40306 </w:t>
      </w:r>
    </w:p>
    <w:p w14:paraId="3DEAA109" w14:textId="77777777" w:rsidR="0068332B" w:rsidRPr="00B8155E" w:rsidRDefault="0068332B" w:rsidP="0068332B">
      <w:pPr>
        <w:jc w:val="both"/>
        <w:rPr>
          <w:lang w:val="en-CA"/>
        </w:rPr>
      </w:pPr>
      <w:r w:rsidRPr="00B8155E">
        <w:rPr>
          <w:lang w:val="en-CA"/>
        </w:rPr>
        <w:t xml:space="preserve">Email: </w:t>
      </w:r>
      <w:hyperlink r:id="rId14" w:history="1">
        <w:r w:rsidRPr="00B8155E">
          <w:rPr>
            <w:lang w:val="en-CA"/>
          </w:rPr>
          <w:t>Richard.Whitlock@phri.ca</w:t>
        </w:r>
      </w:hyperlink>
    </w:p>
    <w:p w14:paraId="6D30B101" w14:textId="77777777" w:rsidR="0068332B" w:rsidRPr="00B8155E" w:rsidRDefault="0068332B" w:rsidP="0068332B">
      <w:pPr>
        <w:spacing w:line="360" w:lineRule="auto"/>
        <w:jc w:val="both"/>
        <w:rPr>
          <w:lang w:val="en-CA"/>
        </w:rPr>
      </w:pPr>
    </w:p>
    <w:p w14:paraId="0003724C" w14:textId="77777777" w:rsidR="0068332B" w:rsidRPr="00B8155E" w:rsidRDefault="0068332B" w:rsidP="0068332B">
      <w:pPr>
        <w:spacing w:line="360" w:lineRule="auto"/>
        <w:jc w:val="both"/>
        <w:rPr>
          <w:lang w:val="en-CA"/>
        </w:rPr>
      </w:pPr>
      <w:r w:rsidRPr="00B8155E">
        <w:rPr>
          <w:lang w:val="en-CA"/>
        </w:rPr>
        <w:t xml:space="preserve">Key words: aortic stenosis, sutureless aortic valve replacement, survey </w:t>
      </w:r>
    </w:p>
    <w:p w14:paraId="1F4475B3" w14:textId="77777777" w:rsidR="0068332B" w:rsidRPr="00B8155E" w:rsidRDefault="0068332B" w:rsidP="0068332B">
      <w:pPr>
        <w:spacing w:line="360" w:lineRule="auto"/>
        <w:jc w:val="both"/>
        <w:rPr>
          <w:lang w:val="en-CA"/>
        </w:rPr>
      </w:pPr>
    </w:p>
    <w:p w14:paraId="20640E53" w14:textId="77777777" w:rsidR="0068332B" w:rsidRPr="00B8155E" w:rsidRDefault="0068332B" w:rsidP="0068332B">
      <w:pPr>
        <w:spacing w:line="360" w:lineRule="auto"/>
        <w:jc w:val="both"/>
        <w:rPr>
          <w:lang w:val="en-CA"/>
        </w:rPr>
      </w:pPr>
      <w:r w:rsidRPr="00B8155E">
        <w:rPr>
          <w:lang w:val="en-CA"/>
        </w:rPr>
        <w:t>Acknowledgments: None.</w:t>
      </w:r>
    </w:p>
    <w:p w14:paraId="39865397" w14:textId="77777777" w:rsidR="0068332B" w:rsidRPr="00B8155E" w:rsidRDefault="0068332B" w:rsidP="0068332B">
      <w:pPr>
        <w:spacing w:line="360" w:lineRule="auto"/>
        <w:jc w:val="both"/>
        <w:rPr>
          <w:lang w:val="en-CA"/>
        </w:rPr>
      </w:pPr>
    </w:p>
    <w:p w14:paraId="7141AA59" w14:textId="77777777" w:rsidR="0068332B" w:rsidRPr="00B8155E" w:rsidRDefault="0068332B" w:rsidP="0068332B">
      <w:pPr>
        <w:spacing w:line="360" w:lineRule="auto"/>
        <w:jc w:val="both"/>
        <w:rPr>
          <w:lang w:val="en-CA"/>
        </w:rPr>
      </w:pPr>
      <w:r w:rsidRPr="00B8155E">
        <w:rPr>
          <w:lang w:val="en-CA"/>
        </w:rPr>
        <w:t>Financial Support: We conducted this study without financial support. Dr. Whitlock is supported by a mid-career award from the Heart and Stroke Foundation of Canada.</w:t>
      </w:r>
    </w:p>
    <w:p w14:paraId="7F30FC6F" w14:textId="77777777" w:rsidR="0068332B" w:rsidRPr="00B8155E" w:rsidRDefault="0068332B" w:rsidP="0068332B">
      <w:pPr>
        <w:spacing w:line="360" w:lineRule="auto"/>
        <w:jc w:val="both"/>
        <w:rPr>
          <w:lang w:val="en-CA"/>
        </w:rPr>
      </w:pPr>
    </w:p>
    <w:p w14:paraId="155121F1" w14:textId="77777777" w:rsidR="0068332B" w:rsidRPr="00B8155E" w:rsidRDefault="0068332B" w:rsidP="0068332B">
      <w:pPr>
        <w:spacing w:line="360" w:lineRule="auto"/>
        <w:jc w:val="both"/>
        <w:rPr>
          <w:lang w:val="en-CA"/>
        </w:rPr>
      </w:pPr>
      <w:r w:rsidRPr="00B8155E">
        <w:rPr>
          <w:lang w:val="en-CA"/>
        </w:rPr>
        <w:t>Conflict of Interests: None.</w:t>
      </w:r>
    </w:p>
    <w:p w14:paraId="648FD884" w14:textId="77777777" w:rsidR="0068332B" w:rsidRPr="00B8155E" w:rsidRDefault="0068332B" w:rsidP="0068332B">
      <w:pPr>
        <w:spacing w:line="360" w:lineRule="auto"/>
        <w:jc w:val="both"/>
        <w:rPr>
          <w:lang w:val="en-CA"/>
        </w:rPr>
      </w:pPr>
    </w:p>
    <w:p w14:paraId="7D72221B" w14:textId="77777777" w:rsidR="0068332B" w:rsidRPr="00B8155E" w:rsidRDefault="0068332B" w:rsidP="0068332B">
      <w:pPr>
        <w:spacing w:line="360" w:lineRule="auto"/>
        <w:jc w:val="both"/>
        <w:rPr>
          <w:lang w:val="en-CA"/>
        </w:rPr>
      </w:pPr>
    </w:p>
    <w:p w14:paraId="1E936411" w14:textId="77777777" w:rsidR="0068332B" w:rsidRPr="00B8155E" w:rsidRDefault="0068332B" w:rsidP="0068332B">
      <w:pPr>
        <w:spacing w:line="360" w:lineRule="auto"/>
        <w:jc w:val="both"/>
        <w:rPr>
          <w:lang w:val="en-CA"/>
        </w:rPr>
      </w:pPr>
    </w:p>
    <w:p w14:paraId="17729634" w14:textId="77777777" w:rsidR="0068332B" w:rsidRPr="00B8155E" w:rsidRDefault="0068332B" w:rsidP="0068332B">
      <w:pPr>
        <w:spacing w:line="360" w:lineRule="auto"/>
        <w:jc w:val="both"/>
        <w:rPr>
          <w:lang w:val="en-CA"/>
        </w:rPr>
      </w:pPr>
    </w:p>
    <w:p w14:paraId="21F8FAF2" w14:textId="77777777" w:rsidR="0068332B" w:rsidRPr="00117617" w:rsidRDefault="0068332B" w:rsidP="0068332B">
      <w:pPr>
        <w:spacing w:line="360" w:lineRule="auto"/>
        <w:jc w:val="both"/>
        <w:rPr>
          <w:lang w:val="en-CA"/>
        </w:rPr>
      </w:pPr>
    </w:p>
    <w:p w14:paraId="67BFD646" w14:textId="77777777" w:rsidR="005402AE" w:rsidRDefault="005402AE" w:rsidP="0068332B">
      <w:pPr>
        <w:spacing w:line="480" w:lineRule="auto"/>
        <w:jc w:val="both"/>
        <w:rPr>
          <w:b/>
          <w:bCs/>
          <w:u w:val="single"/>
          <w:lang w:val="en-CA"/>
        </w:rPr>
      </w:pPr>
    </w:p>
    <w:p w14:paraId="458C3CC2" w14:textId="77777777" w:rsidR="0068332B" w:rsidRPr="008A383A" w:rsidRDefault="0068332B" w:rsidP="00316346">
      <w:pPr>
        <w:pStyle w:val="Heading1"/>
        <w:rPr>
          <w:lang w:val="en-CA"/>
        </w:rPr>
      </w:pPr>
      <w:bookmarkStart w:id="28" w:name="_Toc11575122"/>
      <w:r w:rsidRPr="008A383A">
        <w:rPr>
          <w:lang w:val="en-CA"/>
        </w:rPr>
        <w:lastRenderedPageBreak/>
        <w:t>Abstract</w:t>
      </w:r>
      <w:bookmarkEnd w:id="28"/>
    </w:p>
    <w:p w14:paraId="3003A596" w14:textId="77777777" w:rsidR="009954F2" w:rsidRPr="009954F2" w:rsidRDefault="009954F2" w:rsidP="009954F2">
      <w:pPr>
        <w:rPr>
          <w:lang w:val="en-CA"/>
        </w:rPr>
      </w:pPr>
    </w:p>
    <w:p w14:paraId="16F42D6F" w14:textId="77777777" w:rsidR="0068332B" w:rsidRPr="00117617" w:rsidRDefault="008A383A" w:rsidP="00F87949">
      <w:pPr>
        <w:pStyle w:val="Heading2"/>
      </w:pPr>
      <w:bookmarkStart w:id="29" w:name="_Toc11575123"/>
      <w:r>
        <w:t>Background</w:t>
      </w:r>
      <w:bookmarkEnd w:id="29"/>
      <w:r w:rsidR="0068332B" w:rsidRPr="00117617">
        <w:t xml:space="preserve"> </w:t>
      </w:r>
    </w:p>
    <w:p w14:paraId="307FA8CF" w14:textId="77777777" w:rsidR="0068332B" w:rsidRPr="00117617" w:rsidRDefault="001F4744" w:rsidP="0068332B">
      <w:pPr>
        <w:spacing w:line="480" w:lineRule="auto"/>
        <w:jc w:val="both"/>
      </w:pPr>
      <w:r>
        <w:t xml:space="preserve">    </w:t>
      </w:r>
      <w:r w:rsidR="0068332B" w:rsidRPr="00117617">
        <w:t>Sutureless aortic valve replacement (SuAVR) is gaining popularity for the treatment of aortic stenosis. The advantages of SuAVR over conventional AVR include shorter operative time and easier deployment during minimally invasive procedures.</w:t>
      </w:r>
    </w:p>
    <w:p w14:paraId="2C7BCA7E" w14:textId="77777777" w:rsidR="0068332B" w:rsidRPr="00117617" w:rsidRDefault="008A383A" w:rsidP="00F87949">
      <w:pPr>
        <w:pStyle w:val="Heading2"/>
      </w:pPr>
      <w:bookmarkStart w:id="30" w:name="_Toc11575124"/>
      <w:r>
        <w:t>Objective</w:t>
      </w:r>
      <w:bookmarkEnd w:id="30"/>
    </w:p>
    <w:p w14:paraId="24140D94" w14:textId="77777777" w:rsidR="0068332B" w:rsidRPr="00117617" w:rsidRDefault="001F4744" w:rsidP="0068332B">
      <w:pPr>
        <w:spacing w:line="480" w:lineRule="auto"/>
        <w:jc w:val="both"/>
      </w:pPr>
      <w:r>
        <w:t xml:space="preserve">    </w:t>
      </w:r>
      <w:r w:rsidR="0068332B" w:rsidRPr="00117617">
        <w:t>We sought to establish practice patterns and perceptions regarding SuAVR of cardiac surgeons in Canada.</w:t>
      </w:r>
    </w:p>
    <w:p w14:paraId="3059BD62" w14:textId="77777777" w:rsidR="0068332B" w:rsidRPr="00117617" w:rsidRDefault="0068332B" w:rsidP="00F87949">
      <w:pPr>
        <w:pStyle w:val="Heading2"/>
      </w:pPr>
      <w:bookmarkStart w:id="31" w:name="_Toc11575125"/>
      <w:r w:rsidRPr="00117617">
        <w:t>Meth</w:t>
      </w:r>
      <w:r w:rsidR="008A383A">
        <w:t>ods/Result</w:t>
      </w:r>
      <w:bookmarkEnd w:id="31"/>
      <w:r w:rsidRPr="00117617">
        <w:t xml:space="preserve"> </w:t>
      </w:r>
    </w:p>
    <w:p w14:paraId="0246153C" w14:textId="208093C8" w:rsidR="00945D4D" w:rsidRDefault="001F4744" w:rsidP="00945D4D">
      <w:pPr>
        <w:spacing w:line="480" w:lineRule="auto"/>
        <w:jc w:val="both"/>
      </w:pPr>
      <w:r>
        <w:t xml:space="preserve">    </w:t>
      </w:r>
      <w:r w:rsidR="0068332B" w:rsidRPr="00117617">
        <w:t xml:space="preserve"> </w:t>
      </w:r>
      <w:r w:rsidR="00945D4D" w:rsidRPr="00383841">
        <w:t>A surgeon survey was developed by established content experts, including cardiac surgeons, cardiologists and methodologists. The survey was administered electronically</w:t>
      </w:r>
      <w:r w:rsidR="00945D4D">
        <w:t xml:space="preserve">. Five clinicians piloted the survey for clarity and length. The questionnaire examined several domains including respondent characteristics, factors influencing the decision to implant a SuAVR, barriers to SuAVR use, and interest in participating in a trial. We received responses from 66 of 79 surgeons surveyed (84% response rate), representing 18 hospitals across Canada. Every surgeon surveyed had performed at least 1 SuAVR implantation. Respondents were in independent practice for median of 15 (8-20) </w:t>
      </w:r>
      <w:r w:rsidR="00945D4D" w:rsidRPr="00120DBF">
        <w:t>years</w:t>
      </w:r>
      <w:r w:rsidR="00945D4D">
        <w:t xml:space="preserve">. </w:t>
      </w:r>
      <w:r w:rsidR="00945D4D" w:rsidRPr="008773E0">
        <w:t>As per surgeons routine practice, 54 % performed SuAVRs, and 32% performed SuAVR and TAVR; 14% did not perform SuAVR.</w:t>
      </w:r>
      <w:r w:rsidR="00945D4D">
        <w:t xml:space="preserve"> When asked which factors guided the decision to perform SuAVR, 73% indicated “hostile root”, 55% indicated small annular size, 42% chose high STS score, 40% chose older age, 25% selected minimally invasive approach, and 23% selected redo-operation. Factors reported to be against implanting SuAVR were young age (73%), low STS score (40%), and large annular size (30%). Respondents felt that</w:t>
      </w:r>
      <w:r w:rsidR="00945D4D" w:rsidRPr="002564DC">
        <w:t xml:space="preserve"> barriers to the use of SuAVR included the cost of the device (33%), </w:t>
      </w:r>
      <w:r w:rsidR="00945D4D">
        <w:t xml:space="preserve">the </w:t>
      </w:r>
      <w:r w:rsidR="00945D4D" w:rsidRPr="002564DC">
        <w:t>risk of permanent pacemaker (</w:t>
      </w:r>
      <w:r w:rsidR="00945D4D" w:rsidRPr="00A33291">
        <w:t>27</w:t>
      </w:r>
      <w:r w:rsidR="00945D4D">
        <w:t xml:space="preserve">%) and </w:t>
      </w:r>
      <w:r w:rsidR="00945D4D">
        <w:lastRenderedPageBreak/>
        <w:t xml:space="preserve">uncertain </w:t>
      </w:r>
      <w:r w:rsidR="00945D4D" w:rsidRPr="002564DC">
        <w:t>durability (12%)</w:t>
      </w:r>
      <w:r w:rsidR="00945D4D">
        <w:t xml:space="preserve">. The majority of respondents were interested in participating in a randomized controlled trial comparing SuAVR with </w:t>
      </w:r>
      <w:r w:rsidR="000B08E7">
        <w:t>TAVR</w:t>
      </w:r>
      <w:r w:rsidR="00945D4D">
        <w:t xml:space="preserve"> (73%). </w:t>
      </w:r>
    </w:p>
    <w:p w14:paraId="44506C46" w14:textId="77777777" w:rsidR="0068332B" w:rsidRPr="00117617" w:rsidRDefault="003B0AA0" w:rsidP="00945D4D">
      <w:pPr>
        <w:spacing w:line="480" w:lineRule="auto"/>
        <w:jc w:val="both"/>
        <w:rPr>
          <w:b/>
        </w:rPr>
      </w:pPr>
      <w:r>
        <w:rPr>
          <w:b/>
        </w:rPr>
        <w:t>Conclusion</w:t>
      </w:r>
      <w:r w:rsidR="0068332B" w:rsidRPr="00117617">
        <w:rPr>
          <w:b/>
        </w:rPr>
        <w:t xml:space="preserve"> </w:t>
      </w:r>
    </w:p>
    <w:p w14:paraId="5C569E0F" w14:textId="77777777" w:rsidR="0068332B" w:rsidRPr="00117617" w:rsidRDefault="001F4744" w:rsidP="0068332B">
      <w:pPr>
        <w:spacing w:line="480" w:lineRule="auto"/>
        <w:jc w:val="both"/>
      </w:pPr>
      <w:r>
        <w:t xml:space="preserve">    </w:t>
      </w:r>
      <w:r w:rsidR="0068332B" w:rsidRPr="00117617">
        <w:t>Surgeons reported being more likely to use a SuAVR in patients with high surgical risk, older age, hostile root, redo-operations, and a small annulus. Cost is the main factor limiting SuAVR use in Canada. The surgical community is interested in trial comparing SuAVR with TAVR. These findings will inform the design of this trial.</w:t>
      </w:r>
    </w:p>
    <w:p w14:paraId="01FA7D1F" w14:textId="77777777" w:rsidR="0068332B" w:rsidRPr="00117617" w:rsidRDefault="0068332B" w:rsidP="0068332B">
      <w:pPr>
        <w:spacing w:line="480" w:lineRule="auto"/>
        <w:jc w:val="both"/>
      </w:pPr>
    </w:p>
    <w:p w14:paraId="019EAF4F" w14:textId="77777777" w:rsidR="0068332B" w:rsidRPr="00117617" w:rsidRDefault="0068332B" w:rsidP="0068332B">
      <w:pPr>
        <w:spacing w:line="480" w:lineRule="auto"/>
        <w:jc w:val="both"/>
      </w:pPr>
    </w:p>
    <w:p w14:paraId="3FB82126" w14:textId="77777777" w:rsidR="0068332B" w:rsidRPr="00117617" w:rsidRDefault="0068332B" w:rsidP="0068332B">
      <w:pPr>
        <w:spacing w:line="480" w:lineRule="auto"/>
        <w:jc w:val="both"/>
      </w:pPr>
    </w:p>
    <w:p w14:paraId="15DC892A" w14:textId="77777777" w:rsidR="0068332B" w:rsidRPr="00117617" w:rsidRDefault="0068332B" w:rsidP="0068332B">
      <w:pPr>
        <w:spacing w:line="480" w:lineRule="auto"/>
        <w:jc w:val="both"/>
      </w:pPr>
    </w:p>
    <w:p w14:paraId="4886D93D" w14:textId="77777777" w:rsidR="0068332B" w:rsidRPr="00117617" w:rsidRDefault="0068332B" w:rsidP="0068332B">
      <w:pPr>
        <w:spacing w:line="480" w:lineRule="auto"/>
        <w:jc w:val="both"/>
      </w:pPr>
    </w:p>
    <w:p w14:paraId="7848CFD9" w14:textId="77777777" w:rsidR="0068332B" w:rsidRPr="00117617" w:rsidRDefault="0068332B" w:rsidP="0068332B">
      <w:pPr>
        <w:jc w:val="both"/>
      </w:pPr>
    </w:p>
    <w:p w14:paraId="1C5ABE1B" w14:textId="77777777" w:rsidR="0068332B" w:rsidRPr="00117617" w:rsidRDefault="0068332B" w:rsidP="0068332B">
      <w:pPr>
        <w:jc w:val="both"/>
      </w:pPr>
    </w:p>
    <w:p w14:paraId="603BD877" w14:textId="77777777" w:rsidR="0068332B" w:rsidRPr="00117617" w:rsidRDefault="0068332B" w:rsidP="0068332B">
      <w:pPr>
        <w:jc w:val="both"/>
      </w:pPr>
    </w:p>
    <w:p w14:paraId="72EC3215" w14:textId="77777777" w:rsidR="0068332B" w:rsidRPr="00117617" w:rsidRDefault="0068332B" w:rsidP="0068332B">
      <w:pPr>
        <w:jc w:val="both"/>
      </w:pPr>
    </w:p>
    <w:p w14:paraId="6A4A3C33" w14:textId="77777777" w:rsidR="0068332B" w:rsidRPr="00117617" w:rsidRDefault="0068332B" w:rsidP="0068332B">
      <w:pPr>
        <w:jc w:val="both"/>
      </w:pPr>
    </w:p>
    <w:p w14:paraId="3CF45202" w14:textId="77777777" w:rsidR="0068332B" w:rsidRPr="00117617" w:rsidRDefault="0068332B" w:rsidP="0068332B">
      <w:pPr>
        <w:jc w:val="both"/>
      </w:pPr>
    </w:p>
    <w:p w14:paraId="03FAFCA2" w14:textId="77777777" w:rsidR="0068332B" w:rsidRPr="00117617" w:rsidRDefault="0068332B" w:rsidP="0068332B">
      <w:pPr>
        <w:jc w:val="both"/>
      </w:pPr>
    </w:p>
    <w:p w14:paraId="4EBA8787" w14:textId="77777777" w:rsidR="0068332B" w:rsidRPr="00117617" w:rsidRDefault="0068332B" w:rsidP="0068332B">
      <w:pPr>
        <w:jc w:val="both"/>
      </w:pPr>
    </w:p>
    <w:p w14:paraId="64EE141E" w14:textId="77777777" w:rsidR="0068332B" w:rsidRPr="00117617" w:rsidRDefault="0068332B" w:rsidP="0068332B">
      <w:pPr>
        <w:jc w:val="both"/>
      </w:pPr>
    </w:p>
    <w:p w14:paraId="1C86A714" w14:textId="77777777" w:rsidR="0068332B" w:rsidRPr="00117617" w:rsidRDefault="0068332B" w:rsidP="0068332B">
      <w:pPr>
        <w:jc w:val="both"/>
      </w:pPr>
    </w:p>
    <w:p w14:paraId="74C47E7B" w14:textId="77777777" w:rsidR="0068332B" w:rsidRPr="00117617" w:rsidRDefault="0068332B" w:rsidP="0068332B">
      <w:pPr>
        <w:jc w:val="both"/>
        <w:rPr>
          <w:b/>
          <w:bCs/>
        </w:rPr>
      </w:pPr>
    </w:p>
    <w:p w14:paraId="31353B2E" w14:textId="77777777" w:rsidR="0068332B" w:rsidRPr="00117617" w:rsidRDefault="0068332B" w:rsidP="0068332B">
      <w:pPr>
        <w:jc w:val="both"/>
        <w:rPr>
          <w:b/>
          <w:bCs/>
        </w:rPr>
      </w:pPr>
    </w:p>
    <w:p w14:paraId="622C2F59" w14:textId="77777777" w:rsidR="0068332B" w:rsidRPr="00117617" w:rsidRDefault="0068332B" w:rsidP="0068332B">
      <w:pPr>
        <w:jc w:val="both"/>
        <w:rPr>
          <w:b/>
          <w:bCs/>
        </w:rPr>
      </w:pPr>
    </w:p>
    <w:p w14:paraId="542148CA" w14:textId="77777777" w:rsidR="0068332B" w:rsidRPr="00117617" w:rsidRDefault="0068332B" w:rsidP="0068332B">
      <w:pPr>
        <w:jc w:val="both"/>
        <w:rPr>
          <w:b/>
          <w:bCs/>
        </w:rPr>
      </w:pPr>
    </w:p>
    <w:p w14:paraId="1BF256F6" w14:textId="77777777" w:rsidR="0068332B" w:rsidRPr="00117617" w:rsidRDefault="0068332B" w:rsidP="0068332B">
      <w:pPr>
        <w:jc w:val="both"/>
        <w:rPr>
          <w:b/>
          <w:bCs/>
          <w:u w:val="single"/>
        </w:rPr>
      </w:pPr>
    </w:p>
    <w:p w14:paraId="3AFECC39" w14:textId="77777777" w:rsidR="0068332B" w:rsidRPr="00117617" w:rsidRDefault="0068332B" w:rsidP="0068332B">
      <w:pPr>
        <w:jc w:val="both"/>
        <w:rPr>
          <w:b/>
          <w:bCs/>
          <w:u w:val="single"/>
        </w:rPr>
      </w:pPr>
    </w:p>
    <w:p w14:paraId="5BED6AAA" w14:textId="77777777" w:rsidR="00B8155E" w:rsidRDefault="00B8155E" w:rsidP="0068332B">
      <w:pPr>
        <w:jc w:val="both"/>
        <w:rPr>
          <w:b/>
          <w:bCs/>
          <w:u w:val="single"/>
        </w:rPr>
      </w:pPr>
    </w:p>
    <w:p w14:paraId="3E21F24B" w14:textId="77777777" w:rsidR="00B8155E" w:rsidRDefault="00B8155E" w:rsidP="0068332B">
      <w:pPr>
        <w:jc w:val="both"/>
        <w:rPr>
          <w:b/>
          <w:bCs/>
          <w:u w:val="single"/>
        </w:rPr>
      </w:pPr>
    </w:p>
    <w:p w14:paraId="37590EB9" w14:textId="77777777" w:rsidR="00B8155E" w:rsidRDefault="00B8155E" w:rsidP="0068332B">
      <w:pPr>
        <w:jc w:val="both"/>
        <w:rPr>
          <w:b/>
          <w:bCs/>
          <w:u w:val="single"/>
        </w:rPr>
      </w:pPr>
    </w:p>
    <w:p w14:paraId="6E96A320" w14:textId="77777777" w:rsidR="00B8155E" w:rsidRDefault="00B8155E" w:rsidP="0068332B">
      <w:pPr>
        <w:jc w:val="both"/>
        <w:rPr>
          <w:b/>
          <w:bCs/>
          <w:u w:val="single"/>
        </w:rPr>
      </w:pPr>
    </w:p>
    <w:p w14:paraId="23FCED40" w14:textId="77777777" w:rsidR="0068332B" w:rsidRPr="008A383A" w:rsidRDefault="0068332B" w:rsidP="00316346">
      <w:pPr>
        <w:pStyle w:val="Heading1"/>
      </w:pPr>
      <w:bookmarkStart w:id="32" w:name="_Toc11575126"/>
      <w:r w:rsidRPr="008A383A">
        <w:lastRenderedPageBreak/>
        <w:t>Introduction</w:t>
      </w:r>
      <w:bookmarkEnd w:id="32"/>
      <w:r w:rsidRPr="008A383A">
        <w:t xml:space="preserve"> </w:t>
      </w:r>
    </w:p>
    <w:p w14:paraId="39267602" w14:textId="77777777" w:rsidR="0068332B" w:rsidRPr="00117617" w:rsidRDefault="001F4744" w:rsidP="000528BA">
      <w:pPr>
        <w:spacing w:line="480" w:lineRule="auto"/>
        <w:jc w:val="both"/>
      </w:pPr>
      <w:r>
        <w:t xml:space="preserve">    </w:t>
      </w:r>
      <w:r w:rsidR="0068332B" w:rsidRPr="00117617">
        <w:t>Aortic stenosis is the most common valvular heart disease in developed countries</w:t>
      </w:r>
      <w:r w:rsidR="0068332B" w:rsidRPr="00117617">
        <w:fldChar w:fldCharType="begin"/>
      </w:r>
      <w:r w:rsidR="000528BA">
        <w:instrText xml:space="preserve"> ADDIN PAPERS2_CITATIONS &lt;citation&gt;&lt;priority&gt;0&lt;/priority&gt;&lt;uuid&gt;75349515-206D-4103-9426-3BD93F955F70&lt;/uuid&gt;&lt;publications&gt;&lt;publication&gt;&lt;subtype&gt;400&lt;/subtype&gt;&lt;title&gt;A prospective survey of patients with valvular heart disease in Europe: The Euro Heart Survey on Valvular Heart Disease&lt;/title&gt;&lt;url&gt;https://academic.oup.com/eurheartj/article-lookup/doi/10.1016/S0195-668X(03)00201-X&lt;/url&gt;&lt;volume&gt;24&lt;/volume&gt;&lt;publication_date&gt;99200307001200000000220000&lt;/publication_date&gt;&lt;uuid&gt;9852DAFD-E740-4B8F-91B9-EBF8D3A06DA2&lt;/uuid&gt;&lt;type&gt;400&lt;/type&gt;&lt;number&gt;13&lt;/number&gt;&lt;doi&gt;10.1016/S0195-668X(03)00201-X&lt;/doi&gt;&lt;startpage&gt;1231&lt;/startpage&gt;&lt;endpage&gt;1243&lt;/endpage&gt;&lt;bundle&gt;&lt;publication&gt;&lt;title&gt;European Heart Journal&lt;/title&gt;&lt;uuid&gt;E1DFB7A5-75E8-46AD-B4EC-A386C18D56D1&lt;/uuid&gt;&lt;subtype&gt;-100&lt;/subtype&gt;&lt;publisher&gt;Oxford University Press (Great Clarendon Street, Oxford OX2 6DP, United Kingdom)&lt;/publisher&gt;&lt;type&gt;-100&lt;/type&gt;&lt;/publication&gt;&lt;/bundle&gt;&lt;authors&gt;&lt;author&gt;&lt;lastName&gt;Iung&lt;/lastName&gt;&lt;firstName&gt;B&lt;/firstName&gt;&lt;/author&gt;&lt;/authors&gt;&lt;/publication&gt;&lt;publication&gt;&lt;subtype&gt;400&lt;/subtype&gt;&lt;title&gt;Aortic stenosis&lt;/title&gt;&lt;url&gt;http://linkinghub.elsevier.com/retrieve/pii/S0140673609602117&lt;/url&gt;&lt;volume&gt;373&lt;/volume&gt;&lt;publication_date&gt;99200903001200000000220000&lt;/publication_date&gt;&lt;uuid&gt;9586191D-18D7-4C9D-9C83-791EB08B455D&lt;/uuid&gt;&lt;type&gt;400&lt;/type&gt;&lt;number&gt;9667&lt;/number&gt;&lt;doi&gt;10.1016/S0140-6736(09)60211-7&lt;/doi&gt;&lt;startpage&gt;956&lt;/startpage&gt;&lt;endpage&gt;966&lt;/endpage&gt;&lt;bundle&gt;&lt;publication&gt;&lt;title&gt;The Lancet&lt;/title&gt;&lt;uuid&gt;925CAF9A-A751-4409-AD84-870ABAACB369&lt;/uuid&gt;&lt;subtype&gt;-100&lt;/subtype&gt;&lt;publisher&gt;Elsevier Ltd&lt;/publisher&gt;&lt;type&gt;-100&lt;/type&gt;&lt;/publication&gt;&lt;/bundle&gt;&lt;authors&gt;&lt;author&gt;&lt;lastName&gt;Carabello&lt;/lastName&gt;&lt;firstName&gt;Blase&lt;/firstName&gt;&lt;middleNames&gt;A&lt;/middleNames&gt;&lt;/author&gt;&lt;author&gt;&lt;lastName&gt;Paulus&lt;/lastName&gt;&lt;firstName&gt;Walter&lt;/firstName&gt;&lt;middleNames&gt;J&lt;/middleNames&gt;&lt;/author&gt;&lt;/authors&gt;&lt;/publication&gt;&lt;/publications&gt;&lt;cites&gt;&lt;/cites&gt;&lt;/citation&gt;</w:instrText>
      </w:r>
      <w:r w:rsidR="0068332B" w:rsidRPr="00117617">
        <w:fldChar w:fldCharType="separate"/>
      </w:r>
      <w:r w:rsidR="000528BA">
        <w:rPr>
          <w:rFonts w:cs="Times"/>
        </w:rPr>
        <w:t>(Iung; Carabello and Paulus)</w:t>
      </w:r>
      <w:r w:rsidR="0068332B" w:rsidRPr="00117617">
        <w:fldChar w:fldCharType="end"/>
      </w:r>
      <w:r w:rsidR="0068332B" w:rsidRPr="00117617">
        <w:t>. Surgical aortic valve replacement (AVR) for severe aortic stenosis remains the standard treatment for operable patients</w:t>
      </w:r>
      <w:r w:rsidR="0068332B" w:rsidRPr="00117617">
        <w:fldChar w:fldCharType="begin"/>
      </w:r>
      <w:r w:rsidR="000528BA">
        <w:instrText xml:space="preserve"> ADDIN PAPERS2_CITATIONS &lt;citation&gt;&lt;priority&gt;0&lt;/priority&gt;&lt;uuid&gt;4E16B046-D7DB-4687-8E62-523ADC9FE1B0&lt;/uuid&gt;&lt;publications&gt;&lt;publication&gt;&lt;subtype&gt;400&lt;/subtype&gt;&lt;publisher&gt;Lippincott Williams &amp;amp; Wilkins Hagerstown, MD&lt;/publisher&gt;&lt;title&gt;2017 AHA/ACC Focused Update of the 2014 AHA/ACC Guideline for the Management of Patients With Valvular Heart Disease: A Report of the American College of Cardiology/American Heart Association Task Force on Clinical Practice Guidelines&lt;/title&gt;&lt;url&gt;https://www.ahajournals.org/doi/10.1161/CIR.0000000000000503&lt;/url&gt;&lt;volume&gt;135&lt;/volume&gt;&lt;publication_date&gt;99201706201200000000222000&lt;/publication_date&gt;&lt;uuid&gt;502D3EAE-7C34-4DBC-A142-88200AF9FC3C&lt;/uuid&gt;&lt;version&gt;4&lt;/version&gt;&lt;type&gt;400&lt;/type&gt;&lt;number&gt;25&lt;/number&gt;&lt;doi&gt;10.1161/CIR.0000000000000503&lt;/doi&gt;&lt;startpage&gt;1&lt;/startpage&gt;&lt;endpage&gt;123&lt;/endpage&gt;&lt;bundle&gt;&lt;publication&gt;&lt;title&gt;Circulation&lt;/title&gt;&lt;uuid&gt;96B899C9-118C-4E87-9D39-61637E37ABC2&lt;/uuid&gt;&lt;subtype&gt;-100&lt;/subtype&gt;&lt;publisher&gt;American Heart Association, Inc.&lt;/publisher&gt;&lt;type&gt;-100&lt;/type&gt;&lt;/publication&gt;&lt;/bundle&gt;&lt;authors&gt;&lt;author&gt;&lt;lastName&gt;Nishimura&lt;/lastName&gt;&lt;firstName&gt;Rick&lt;/firstName&gt;&lt;middleNames&gt;A&lt;/middleNames&gt;&lt;/author&gt;&lt;author&gt;&lt;lastName&gt;Otto&lt;/lastName&gt;&lt;firstName&gt;Catherine&lt;/firstName&gt;&lt;middleNames&gt;M&lt;/middleNames&gt;&lt;/author&gt;&lt;author&gt;&lt;lastName&gt;Bonow&lt;/lastName&gt;&lt;firstName&gt;Robert&lt;/firstName&gt;&lt;middleNames&gt;O&lt;/middleNames&gt;&lt;/author&gt;&lt;author&gt;&lt;lastName&gt;Carabello&lt;/lastName&gt;&lt;firstName&gt;Blase&lt;/firstName&gt;&lt;middleNames&gt;A&lt;/middleNames&gt;&lt;/author&gt;&lt;author&gt;&lt;lastName&gt;John P Erwin&lt;/lastName&gt;&lt;firstName&gt;III&lt;/firstName&gt;&lt;/author&gt;&lt;author&gt;&lt;lastName&gt;Fleisher&lt;/lastName&gt;&lt;firstName&gt;Lee&lt;/firstName&gt;&lt;middleNames&gt;A&lt;/middleNames&gt;&lt;/author&gt;&lt;author&gt;&lt;lastName&gt;Jneid&lt;/lastName&gt;&lt;firstName&gt;Hani&lt;/firstName&gt;&lt;/author&gt;&lt;author&gt;&lt;lastName&gt;Mack&lt;/lastName&gt;&lt;firstName&gt;Michael&lt;/firstName&gt;&lt;middleNames&gt;J&lt;/middleNames&gt;&lt;/author&gt;&lt;author&gt;&lt;lastName&gt;McLeod&lt;/lastName&gt;&lt;firstName&gt;Christopher&lt;/firstName&gt;&lt;middleNames&gt;J&lt;/middleNames&gt;&lt;/author&gt;&lt;author&gt;&lt;lastName&gt;O'Gara&lt;/lastName&gt;&lt;firstName&gt;Patrick&lt;/firstName&gt;&lt;middleNames&gt;T&lt;/middleNames&gt;&lt;/author&gt;&lt;author&gt;&lt;lastName&gt;Rigolin&lt;/lastName&gt;&lt;firstName&gt;Vera&lt;/firstName&gt;&lt;middleNames&gt;H&lt;/middleNames&gt;&lt;/author&gt;&lt;author&gt;&lt;lastName&gt;Thoralf M Sundt&lt;/lastName&gt;&lt;firstName&gt;III&lt;/firstName&gt;&lt;/author&gt;&lt;author&gt;&lt;lastName&gt;Thompson&lt;/lastName&gt;&lt;firstName&gt;Annemarie&lt;/firstName&gt;&lt;/author&gt;&lt;/authors&gt;&lt;/publication&gt;&lt;/publications&gt;&lt;cites&gt;&lt;/cites&gt;&lt;/citation&gt;</w:instrText>
      </w:r>
      <w:r w:rsidR="0068332B" w:rsidRPr="00117617">
        <w:fldChar w:fldCharType="separate"/>
      </w:r>
      <w:r w:rsidR="000528BA">
        <w:rPr>
          <w:rFonts w:cs="Times"/>
        </w:rPr>
        <w:t>(Nishimura et al.)</w:t>
      </w:r>
      <w:r w:rsidR="0068332B" w:rsidRPr="00117617">
        <w:fldChar w:fldCharType="end"/>
      </w:r>
      <w:r w:rsidR="0068332B" w:rsidRPr="00117617">
        <w:t>. However, the risk of mortality and morbidity associated with AVR increases with age and comorbidities which lead to denying surgery in substantial number of severe AS patients</w:t>
      </w:r>
      <w:r w:rsidR="0068332B" w:rsidRPr="00117617">
        <w:fldChar w:fldCharType="begin"/>
      </w:r>
      <w:r w:rsidR="000528BA">
        <w:instrText xml:space="preserve"> ADDIN PAPERS2_CITATIONS &lt;citation&gt;&lt;priority&gt;2&lt;/priority&gt;&lt;uuid&gt;FBFB073C-D476-4EF2-98AC-6BBAEC2D7D29&lt;/uuid&gt;&lt;publications&gt;&lt;publication&gt;&lt;subtype&gt;400&lt;/subtype&gt;&lt;title&gt;A prospective survey of patients with valvular heart disease in Europe: The Euro Heart Survey on Valvular Heart Disease&lt;/title&gt;&lt;url&gt;https://academic.oup.com/eurheartj/article-lookup/doi/10.1016/S0195-668X(03)00201-X&lt;/url&gt;&lt;volume&gt;24&lt;/volume&gt;&lt;publication_date&gt;99200307001200000000220000&lt;/publication_date&gt;&lt;uuid&gt;9852DAFD-E740-4B8F-91B9-EBF8D3A06DA2&lt;/uuid&gt;&lt;type&gt;400&lt;/type&gt;&lt;number&gt;13&lt;/number&gt;&lt;doi&gt;10.1016/S0195-668X(03)00201-X&lt;/doi&gt;&lt;startpage&gt;1231&lt;/startpage&gt;&lt;endpage&gt;1243&lt;/endpage&gt;&lt;bundle&gt;&lt;publication&gt;&lt;title&gt;European Heart Journal&lt;/title&gt;&lt;uuid&gt;E1DFB7A5-75E8-46AD-B4EC-A386C18D56D1&lt;/uuid&gt;&lt;subtype&gt;-100&lt;/subtype&gt;&lt;publisher&gt;Oxford University Press (Great Clarendon Street, Oxford OX2 6DP, United Kingdom)&lt;/publisher&gt;&lt;type&gt;-100&lt;/type&gt;&lt;/publication&gt;&lt;/bundle&gt;&lt;authors&gt;&lt;author&gt;&lt;lastName&gt;Iung&lt;/lastName&gt;&lt;firstName&gt;B&lt;/firstName&gt;&lt;/author&gt;&lt;/authors&gt;&lt;/publication&gt;&lt;publication&gt;&lt;subtype&gt;400&lt;/subtype&gt;&lt;title&gt;Patients’ Decision Making About Undergoing Transcatheter Aortic Valve Implantation for Severe Aortic Stenosis&lt;/title&gt;&lt;url&gt;http://content.wkhealth.com/linkback/openurl?sid=WKPTLP:landingpage&amp;amp;an=00005082-201611000-00008&lt;/url&gt;&lt;volume&gt;31&lt;/volume&gt;&lt;publication_date&gt;99201600001200000000200000&lt;/publication_date&gt;&lt;uuid&gt;0BBDACF2-5798-4CE2-86B2-A8AF685C1DAD&lt;/uuid&gt;&lt;type&gt;400&lt;/type&gt;&lt;number&gt;6&lt;/number&gt;&lt;doi&gt;10.1097/JCN.0000000000000282&lt;/doi&gt;&lt;startpage&gt;523&lt;/startpage&gt;&lt;endpage&gt;528&lt;/endpage&gt;&lt;bundle&gt;&lt;publication&gt;&lt;title&gt;The Journal of Cardiovascular Nursing&lt;/title&gt;&lt;uuid&gt;14DF6428-24E2-4369-8AD0-611C6519D5BE&lt;/uuid&gt;&lt;subtype&gt;-100&lt;/subtype&gt;&lt;type&gt;-100&lt;/type&gt;&lt;/publication&gt;&lt;/bundle&gt;&lt;authors&gt;&lt;author&gt;&lt;lastName&gt;Olsson&lt;/lastName&gt;&lt;firstName&gt;Karin&lt;/firstName&gt;&lt;/author&gt;&lt;author&gt;&lt;lastName&gt;Näslund&lt;/lastName&gt;&lt;firstName&gt;Ulf&lt;/firstName&gt;&lt;/author&gt;&lt;author&gt;&lt;lastName&gt;Nilsson&lt;/lastName&gt;&lt;firstName&gt;Johan&lt;/firstName&gt;&lt;/author&gt;&lt;author&gt;&lt;lastName&gt;Hörnsten&lt;/lastName&gt;&lt;firstName&gt;Åsa&lt;/firstName&gt;&lt;/author&gt;&lt;/authors&gt;&lt;/publication&gt;&lt;/publications&gt;&lt;cites&gt;&lt;/cites&gt;&lt;/citation&gt;</w:instrText>
      </w:r>
      <w:r w:rsidR="0068332B" w:rsidRPr="00117617">
        <w:fldChar w:fldCharType="separate"/>
      </w:r>
      <w:r w:rsidR="000528BA">
        <w:rPr>
          <w:rFonts w:cs="Times"/>
        </w:rPr>
        <w:t>(Iung; Olsson et al.)</w:t>
      </w:r>
      <w:r w:rsidR="0068332B" w:rsidRPr="00117617">
        <w:fldChar w:fldCharType="end"/>
      </w:r>
      <w:r w:rsidR="0068332B" w:rsidRPr="00117617">
        <w:t>. Recently, transcatheter aortic valve replacement (TAVR) has emerged as a less invasive treatment for high, intermediate, and low risk patients with non-inferior results compared to AVR</w:t>
      </w:r>
      <w:r w:rsidR="0068332B" w:rsidRPr="00117617">
        <w:fldChar w:fldCharType="begin"/>
      </w:r>
      <w:r w:rsidR="000528BA">
        <w:instrText xml:space="preserve"> ADDIN PAPERS2_CITATIONS &lt;citation&gt;&lt;priority&gt;0&lt;/priority&gt;&lt;uuid&gt;DB6BEBAD-7B94-4AC5-B08E-60A6BA386A9D&lt;/uuid&gt;&lt;publications&gt;&lt;publication&gt;&lt;subtype&gt;400&lt;/subtype&gt;&lt;publisher&gt;Massachusetts Medical Society&lt;/publisher&gt;&lt;title&gt;Transcatheter Aortic-Valve Implantation for Aortic Stenosis in Patients Who Cannot Undergo Surgery&lt;/title&gt;&lt;url&gt;http://www.nejm.org/doi/abs/10.1056/NEJMoa1008232&lt;/url&gt;&lt;volume&gt;363&lt;/volume&gt;&lt;publication_date&gt;99201010211200000000222000&lt;/publication_date&gt;&lt;uuid&gt;94A1C164-1316-412D-A7F7-5BB92A7AA604&lt;/uuid&gt;&lt;type&gt;400&lt;/type&gt;&lt;number&gt;17&lt;/number&gt;&lt;doi&gt;10.1056/NEJMoa1008232&lt;/doi&gt;&lt;startpage&gt;1597&lt;/startpage&gt;&lt;endpage&gt;1607&lt;/endpage&gt;&lt;bundle&gt;&lt;publication&gt;&lt;title&gt;New England Journal of Medicine&lt;/title&gt;&lt;uuid&gt;5637AFA5-D7FB-49C3-82BA-ED45DA82A17E&lt;/uuid&gt;&lt;subtype&gt;-100&lt;/subtype&gt;&lt;publisher&gt;Massachusetts Medical Society&lt;/publisher&gt;&lt;type&gt;-100&lt;/type&gt;&lt;/publication&gt;&lt;/bundle&gt;&lt;authors&gt;&lt;author&gt;&lt;lastName&gt;Leon&lt;/lastName&gt;&lt;firstName&gt;Martin&lt;/firstName&gt;&lt;middleNames&gt;B&lt;/middleNames&gt;&lt;/author&gt;&lt;author&gt;&lt;lastName&gt;Smith&lt;/lastName&gt;&lt;firstName&gt;Craig&lt;/firstName&gt;&lt;middleNames&gt;R&lt;/middleNames&gt;&lt;/author&gt;&lt;author&gt;&lt;lastName&gt;Mack&lt;/lastName&gt;&lt;firstName&gt;Michael&lt;/firstName&gt;&lt;/author&gt;&lt;author&gt;&lt;lastName&gt;Miller&lt;/lastName&gt;&lt;firstName&gt;D&lt;/firstName&gt;&lt;middleNames&gt;Craig&lt;/middleNames&gt;&lt;/author&gt;&lt;author&gt;&lt;lastName&gt;Moses&lt;/lastName&gt;&lt;firstName&gt;Jeffrey&lt;/firstName&gt;&lt;middleNames&gt;W&lt;/middleNames&gt;&lt;/author&gt;&lt;author&gt;&lt;lastName&gt;Svensson&lt;/lastName&gt;&lt;firstName&gt;Lars&lt;/firstName&gt;&lt;middleNames&gt;G&lt;/middleNames&gt;&lt;/author&gt;&lt;author&gt;&lt;lastName&gt;Tuzcu&lt;/lastName&gt;&lt;firstName&gt;E&lt;/firstName&gt;&lt;middleNames&gt;Murat&lt;/middleNames&gt;&lt;/author&gt;&lt;author&gt;&lt;lastName&gt;Webb&lt;/lastName&gt;&lt;firstName&gt;John&lt;/firstName&gt;&lt;middleNames&gt;G&lt;/middleNames&gt;&lt;/author&gt;&lt;author&gt;&lt;lastName&gt;Fontana&lt;/lastName&gt;&lt;firstName&gt;Gregory&lt;/firstName&gt;&lt;middleNames&gt;P&lt;/middleNames&gt;&lt;/author&gt;&lt;author&gt;&lt;lastName&gt;Makkar&lt;/lastName&gt;&lt;firstName&gt;Raj&lt;/firstName&gt;&lt;middleNames&gt;R&lt;/middleNames&gt;&lt;/author&gt;&lt;author&gt;&lt;lastName&gt;Brown&lt;/lastName&gt;&lt;firstName&gt;David&lt;/firstName&gt;&lt;middleNames&gt;L&lt;/middleNames&gt;&lt;/author&gt;&lt;author&gt;&lt;lastName&gt;Block&lt;/lastName&gt;&lt;firstName&gt;Peter&lt;/firstName&gt;&lt;middleNames&gt;C&lt;/middleNames&gt;&lt;/author&gt;&lt;author&gt;&lt;lastName&gt;Guyton&lt;/lastName&gt;&lt;firstName&gt;Robert&lt;/firstName&gt;&lt;middleNames&gt;A&lt;/middleNames&gt;&lt;/author&gt;&lt;author&gt;&lt;lastName&gt;Pichard&lt;/lastName&gt;&lt;firstName&gt;Augusto&lt;/firstName&gt;&lt;middleNames&gt;D&lt;/middleNames&gt;&lt;/author&gt;&lt;author&gt;&lt;lastName&gt;Bavaria&lt;/lastName&gt;&lt;firstName&gt;Joseph&lt;/firstName&gt;&lt;middleNames&gt;E&lt;/middleNames&gt;&lt;/author&gt;&lt;author&gt;&lt;lastName&gt;Herrmann&lt;/lastName&gt;&lt;firstName&gt;Howard&lt;/firstName&gt;&lt;middleNames&gt;C&lt;/middleNames&gt;&lt;/author&gt;&lt;author&gt;&lt;lastName&gt;Douglas&lt;/lastName&gt;&lt;firstName&gt;Pamela&lt;/firstName&gt;&lt;middleNames&gt;S&lt;/middleNames&gt;&lt;/author&gt;&lt;author&gt;&lt;lastName&gt;Petersen&lt;/lastName&gt;&lt;firstName&gt;John&lt;/firstName&gt;&lt;middleNames&gt;L&lt;/middleNames&gt;&lt;/author&gt;&lt;author&gt;&lt;lastName&gt;Akin&lt;/lastName&gt;&lt;firstName&gt;Jodi&lt;/firstName&gt;&lt;middleNames&gt;J&lt;/middleNames&gt;&lt;/author&gt;&lt;author&gt;&lt;lastName&gt;Anderson&lt;/lastName&gt;&lt;firstName&gt;William&lt;/firstName&gt;&lt;middleNames&gt;N&lt;/middleNames&gt;&lt;/author&gt;&lt;author&gt;&lt;lastName&gt;Wang&lt;/lastName&gt;&lt;firstName&gt;Duolao&lt;/firstName&gt;&lt;/author&gt;&lt;author&gt;&lt;lastName&gt;Pocock&lt;/lastName&gt;&lt;firstName&gt;Stuart&lt;/firstName&gt;&lt;/author&gt;&lt;/authors&gt;&lt;/publication&gt;&lt;publication&gt;&lt;subtype&gt;400&lt;/subtype&gt;&lt;title&gt;Transcatheter or Surgical Aortic-Valve Replacement in Intermediate-Risk Patients&lt;/title&gt;&lt;url&gt;http://www.nejm.org/doi/10.1056/NEJMoa1514616&lt;/url&gt;&lt;volume&gt;374&lt;/volume&gt;&lt;publication_date&gt;99201604281200000000222000&lt;/publication_date&gt;&lt;uuid&gt;6E5C344F-2C83-4846-A2D7-577B6D9E9F2D&lt;/uuid&gt;&lt;type&gt;400&lt;/type&gt;&lt;number&gt;17&lt;/number&gt;&lt;doi&gt;10.1056/NEJMoa1514616&lt;/doi&gt;&lt;startpage&gt;1609&lt;/startpage&gt;&lt;endpage&gt;1620&lt;/endpage&gt;&lt;bundle&gt;&lt;publication&gt;&lt;title&gt;New England Journal of Medicine&lt;/title&gt;&lt;uuid&gt;5637AFA5-D7FB-49C3-82BA-ED45DA82A17E&lt;/uuid&gt;&lt;subtype&gt;-100&lt;/subtype&gt;&lt;publisher&gt;Massachusetts Medical Society&lt;/publisher&gt;&lt;type&gt;-100&lt;/type&gt;&lt;/publication&gt;&lt;/bundle&gt;&lt;authors&gt;&lt;author&gt;&lt;lastName&gt;Leon&lt;/lastName&gt;&lt;firstName&gt;Martin&lt;/firstName&gt;&lt;middleNames&gt;B&lt;/middleNames&gt;&lt;/author&gt;&lt;author&gt;&lt;lastName&gt;Smith&lt;/lastName&gt;&lt;firstName&gt;Craig&lt;/firstName&gt;&lt;middleNames&gt;R&lt;/middleNames&gt;&lt;/author&gt;&lt;author&gt;&lt;lastName&gt;Mack&lt;/lastName&gt;&lt;firstName&gt;Michael&lt;/firstName&gt;&lt;middleNames&gt;J&lt;/middleNames&gt;&lt;/author&gt;&lt;author&gt;&lt;lastName&gt;Makkar&lt;/lastName&gt;&lt;firstName&gt;Raj&lt;/firstName&gt;&lt;middleNames&gt;R&lt;/middleNames&gt;&lt;/author&gt;&lt;author&gt;&lt;lastName&gt;Svensson&lt;/lastName&gt;&lt;firstName&gt;Lars&lt;/firstName&gt;&lt;middleNames&gt;G&lt;/middleNames&gt;&lt;/author&gt;&lt;author&gt;&lt;lastName&gt;Kodali&lt;/lastName&gt;&lt;firstName&gt;Susheel&lt;/firstName&gt;&lt;middleNames&gt;K&lt;/middleNames&gt;&lt;/author&gt;&lt;author&gt;&lt;lastName&gt;Thourani&lt;/lastName&gt;&lt;firstName&gt;Vinod&lt;/firstName&gt;&lt;middleNames&gt;H&lt;/middleNames&gt;&lt;/author&gt;&lt;author&gt;&lt;lastName&gt;Tuzcu&lt;/lastName&gt;&lt;firstName&gt;E&lt;/firstName&gt;&lt;middleNames&gt;Murat&lt;/middleNames&gt;&lt;/author&gt;&lt;author&gt;&lt;lastName&gt;Miller&lt;/lastName&gt;&lt;firstName&gt;D&lt;/firstName&gt;&lt;middleNames&gt;Craig&lt;/middleNames&gt;&lt;/author&gt;&lt;author&gt;&lt;lastName&gt;Herrmann&lt;/lastName&gt;&lt;firstName&gt;Howard&lt;/firstName&gt;&lt;middleNames&gt;C&lt;/middleNames&gt;&lt;/author&gt;&lt;author&gt;&lt;lastName&gt;Doshi&lt;/lastName&gt;&lt;firstName&gt;Darshan&lt;/firstName&gt;&lt;/author&gt;&lt;author&gt;&lt;lastName&gt;Cohen&lt;/lastName&gt;&lt;firstName&gt;David&lt;/firstName&gt;&lt;middleNames&gt;J&lt;/middleNames&gt;&lt;/author&gt;&lt;author&gt;&lt;lastName&gt;Pichard&lt;/lastName&gt;&lt;firstName&gt;Augusto&lt;/firstName&gt;&lt;middleNames&gt;D&lt;/middleNames&gt;&lt;/author&gt;&lt;author&gt;&lt;lastName&gt;Kapadia&lt;/lastName&gt;&lt;firstName&gt;Samir&lt;/firstName&gt;&lt;/author&gt;&lt;author&gt;&lt;lastName&gt;Dewey&lt;/lastName&gt;&lt;firstName&gt;Todd&lt;/firstName&gt;&lt;/author&gt;&lt;author&gt;&lt;lastName&gt;Babaliaros&lt;/lastName&gt;&lt;firstName&gt;Vasilis&lt;/firstName&gt;&lt;/author&gt;&lt;author&gt;&lt;lastName&gt;Szeto&lt;/lastName&gt;&lt;firstName&gt;Wilson&lt;/firstName&gt;&lt;middleNames&gt;Y&lt;/middleNames&gt;&lt;/author&gt;&lt;author&gt;&lt;lastName&gt;Williams&lt;/lastName&gt;&lt;firstName&gt;Mathew&lt;/firstName&gt;&lt;middleNames&gt;R&lt;/middleNames&gt;&lt;/author&gt;&lt;author&gt;&lt;lastName&gt;Kereiakes&lt;/lastName&gt;&lt;firstName&gt;Dean&lt;/firstName&gt;&lt;/author&gt;&lt;author&gt;&lt;lastName&gt;Zajarias&lt;/lastName&gt;&lt;firstName&gt;Alan&lt;/firstName&gt;&lt;/author&gt;&lt;author&gt;&lt;lastName&gt;Greason&lt;/lastName&gt;&lt;firstName&gt;Kevin&lt;/firstName&gt;&lt;middleNames&gt;L&lt;/middleNames&gt;&lt;/author&gt;&lt;author&gt;&lt;lastName&gt;Whisenant&lt;/lastName&gt;&lt;firstName&gt;Brian&lt;/firstName&gt;&lt;middleNames&gt;K&lt;/middleNames&gt;&lt;/author&gt;&lt;author&gt;&lt;lastName&gt;Hodson&lt;/lastName&gt;&lt;firstName&gt;Robert&lt;/firstName&gt;&lt;middleNames&gt;W&lt;/middleNames&gt;&lt;/author&gt;&lt;author&gt;&lt;lastName&gt;Moses&lt;/lastName&gt;&lt;firstName&gt;Jeffrey&lt;/firstName&gt;&lt;middleNames&gt;W&lt;/middleNames&gt;&lt;/author&gt;&lt;author&gt;&lt;lastName&gt;Trento&lt;/lastName&gt;&lt;firstName&gt;Alfredo&lt;/firstName&gt;&lt;/author&gt;&lt;author&gt;&lt;lastName&gt;Brown&lt;/lastName&gt;&lt;firstName&gt;David&lt;/firstName&gt;&lt;middleNames&gt;L&lt;/middleNames&gt;&lt;/author&gt;&lt;author&gt;&lt;lastName&gt;Fearon&lt;/lastName&gt;&lt;firstName&gt;William&lt;/firstName&gt;&lt;middleNames&gt;F&lt;/middleNames&gt;&lt;/author&gt;&lt;author&gt;&lt;lastName&gt;Pibarot&lt;/lastName&gt;&lt;firstName&gt;Philippe&lt;/firstName&gt;&lt;/author&gt;&lt;author&gt;&lt;lastName&gt;Hahn&lt;/lastName&gt;&lt;firstName&gt;Rebecca&lt;/firstName&gt;&lt;middleNames&gt;T&lt;/middleNames&gt;&lt;/author&gt;&lt;author&gt;&lt;lastName&gt;Jaber&lt;/lastName&gt;&lt;firstName&gt;Wael&lt;/firstName&gt;&lt;middleNames&gt;A&lt;/middleNames&gt;&lt;/author&gt;&lt;author&gt;&lt;lastName&gt;Anderson&lt;/lastName&gt;&lt;firstName&gt;William&lt;/firstName&gt;&lt;middleNames&gt;N&lt;/middleNames&gt;&lt;/author&gt;&lt;author&gt;&lt;lastName&gt;Alu&lt;/lastName&gt;&lt;firstName&gt;Maria&lt;/firstName&gt;&lt;middleNames&gt;C&lt;/middleNames&gt;&lt;/author&gt;&lt;author&gt;&lt;lastName&gt;Webb&lt;/lastName&gt;&lt;firstName&gt;John&lt;/firstName&gt;&lt;middleNames&gt;G&lt;/middleNames&gt;&lt;/author&gt;&lt;/authors&gt;&lt;/publication&gt;&lt;publication&gt;&lt;subtype&gt;400&lt;/subtype&gt;&lt;title&gt;Transcatheter Aortic-Valve Replacement with a Balloon-Expandable Valve in Low-Risk Patients.&lt;/title&gt;&lt;url&gt;http://www.nejm.org/doi/10.1056/NEJMoa1814052&lt;/url&gt;&lt;publication_date&gt;99201903171200000000222000&lt;/publication_date&gt;&lt;uuid&gt;0BDE1360-E943-4E93-990E-6AFCE59F66C5&lt;/uuid&gt;&lt;type&gt;400&lt;/type&gt;&lt;doi&gt;10.1056/NEJMoa1814052&lt;/doi&gt;&lt;institution&gt;From Baylor Scott and White Health, Plano, TX (M.J.M., D.L.B.); Columbia University Irving Medical Center and New York-Presbyterian Hospital (M.B.L., S.K.K., R.T.H., M.C.A., C.R.S.) and New York University Langone Medical Center (M.R.W.) - both in New York; Medstar Heart and Vascular Institute, Georgetown University, Washington, DC (V.H.T.); Cedars-Sinai Heart Institute, Los Angeles (R.M.); Robert Wood Johnson Medical School, Rutgers University, New Brunswick (M.R.), and Gagnon Cardiovascular Institute, Morristown Medical Center, Morristown (P.G.) - both in New Jersey; Cleveland Clinic, Cleveland (S.R.K.); Feinberg School of Medicine, Northwestern University, Chicago (S.C.M.); Saint Luke's Mid America Heart Institute, Kansas City, MO (D.J.C.); Quebec Heart and Lung Institute, Laval University, Quebec, QC (P.P.), and St. Paul's Hospital, University of British Columbia, Vancouver (J.L., P.B., J.G.W.) - both in Canada; University of Washington, Seattle (J.M.M.); Emory University Hospital, Atlanta (V.B.); Lankenau Medical Center, Wynnewood (S.G.), and the Hospital of the University of Pennsylvania, Philadelphia (W.Y.S.) - both in Pennsylvania; Banner University Medical Center, Phoenix, AZ (A.P.); and the London School of Hygiene and Tropical Medicine, London (S.J.P.).&lt;/institution&gt;&lt;startpage&gt;NEJMoa1814052&lt;/startpage&gt;&lt;bundle&gt;&lt;publication&gt;&lt;title&gt;The New England journal of medicine&lt;/title&gt;&lt;uuid&gt;5B5454AA-C27F-4DA1-BE15-CAFAA0529A8C&lt;/uuid&gt;&lt;subtype&gt;-100&lt;/subtype&gt;&lt;type&gt;-100&lt;/type&gt;&lt;/publication&gt;&lt;/bundle&gt;&lt;authors&gt;&lt;author&gt;&lt;lastName&gt;Mack&lt;/lastName&gt;&lt;firstName&gt;Michael&lt;/firstName&gt;&lt;middleNames&gt;J&lt;/middleNames&gt;&lt;/author&gt;&lt;author&gt;&lt;lastName&gt;Leon&lt;/lastName&gt;&lt;firstName&gt;Martin&lt;/firstName&gt;&lt;middleNames&gt;B&lt;/middleNames&gt;&lt;/author&gt;&lt;author&gt;&lt;lastName&gt;Thourani&lt;/lastName&gt;&lt;firstName&gt;Vinod&lt;/firstName&gt;&lt;middleNames&gt;H&lt;/middleNames&gt;&lt;/author&gt;&lt;author&gt;&lt;lastName&gt;Makkar&lt;/lastName&gt;&lt;firstName&gt;Raj&lt;/firstName&gt;&lt;/author&gt;&lt;author&gt;&lt;lastName&gt;Kodali&lt;/lastName&gt;&lt;firstName&gt;Susheel&lt;/firstName&gt;&lt;middleNames&gt;K&lt;/middleNames&gt;&lt;/author&gt;&lt;author&gt;&lt;lastName&gt;Russo&lt;/lastName&gt;&lt;firstName&gt;Mark&lt;/firstName&gt;&lt;/author&gt;&lt;author&gt;&lt;lastName&gt;Kapadia&lt;/lastName&gt;&lt;firstName&gt;Samir&lt;/firstName&gt;&lt;middleNames&gt;R&lt;/middleNames&gt;&lt;/author&gt;&lt;author&gt;&lt;lastName&gt;Malaisrie&lt;/lastName&gt;&lt;firstName&gt;S&lt;/firstName&gt;&lt;middleNames&gt;Chris&lt;/middleNames&gt;&lt;/author&gt;&lt;author&gt;&lt;lastName&gt;Cohen&lt;/lastName&gt;&lt;firstName&gt;David&lt;/firstName&gt;&lt;middleNames&gt;J&lt;/middleNames&gt;&lt;/author&gt;&lt;author&gt;&lt;lastName&gt;Pibarot&lt;/lastName&gt;&lt;firstName&gt;Philippe&lt;/firstName&gt;&lt;/author&gt;&lt;author&gt;&lt;lastName&gt;Leipsic&lt;/lastName&gt;&lt;firstName&gt;Jonathon&lt;/firstName&gt;&lt;/author&gt;&lt;author&gt;&lt;lastName&gt;Hahn&lt;/lastName&gt;&lt;firstName&gt;Rebecca&lt;/firstName&gt;&lt;middleNames&gt;T&lt;/middleNames&gt;&lt;/author&gt;&lt;author&gt;&lt;lastName&gt;Blanke&lt;/lastName&gt;&lt;firstName&gt;Philipp&lt;/firstName&gt;&lt;/author&gt;&lt;author&gt;&lt;lastName&gt;Williams&lt;/lastName&gt;&lt;firstName&gt;Mathew&lt;/firstName&gt;&lt;middleNames&gt;R&lt;/middleNames&gt;&lt;/author&gt;&lt;author&gt;&lt;lastName&gt;McCabe&lt;/lastName&gt;&lt;firstName&gt;James&lt;/firstName&gt;&lt;middleNames&gt;M&lt;/middleNames&gt;&lt;/author&gt;&lt;author&gt;&lt;lastName&gt;Brown&lt;/lastName&gt;&lt;firstName&gt;David&lt;/firstName&gt;&lt;middleNames&gt;L&lt;/middleNames&gt;&lt;/author&gt;&lt;author&gt;&lt;lastName&gt;Babaliaros&lt;/lastName&gt;&lt;firstName&gt;Vasilis&lt;/firstName&gt;&lt;/author&gt;&lt;author&gt;&lt;lastName&gt;Goldman&lt;/lastName&gt;&lt;firstName&gt;Scott&lt;/firstName&gt;&lt;/author&gt;&lt;author&gt;&lt;lastName&gt;Szeto&lt;/lastName&gt;&lt;firstName&gt;Wilson&lt;/firstName&gt;&lt;middleNames&gt;Y&lt;/middleNames&gt;&lt;/author&gt;&lt;author&gt;&lt;lastName&gt;Généreux&lt;/lastName&gt;&lt;firstName&gt;Philippe&lt;/firstName&gt;&lt;/author&gt;&lt;author&gt;&lt;lastName&gt;Pershad&lt;/lastName&gt;&lt;firstName&gt;Ashish&lt;/firstName&gt;&lt;/author&gt;&lt;author&gt;&lt;lastName&gt;Pocock&lt;/lastName&gt;&lt;firstName&gt;Stuart&lt;/firstName&gt;&lt;middleNames&gt;J&lt;/middleNames&gt;&lt;/author&gt;&lt;author&gt;&lt;lastName&gt;Alu&lt;/lastName&gt;&lt;firstName&gt;Maria&lt;/firstName&gt;&lt;middleNames&gt;C&lt;/middleNames&gt;&lt;/author&gt;&lt;author&gt;&lt;lastName&gt;Webb&lt;/lastName&gt;&lt;firstName&gt;John&lt;/firstName&gt;&lt;middleNames&gt;G&lt;/middleNames&gt;&lt;/author&gt;&lt;author&gt;&lt;lastName&gt;Smith&lt;/lastName&gt;&lt;firstName&gt;Craig&lt;/firstName&gt;&lt;middleNames&gt;R&lt;/middleNames&gt;&lt;/author&gt;&lt;author&gt;&lt;lastName&gt;PARTNER 3 Investigators&lt;/lastName&gt;&lt;/author&gt;&lt;/authors&gt;&lt;/publication&gt;&lt;publication&gt;&lt;subtype&gt;400&lt;/subtype&gt;&lt;title&gt;Transcatheter Aortic-Valve Replacement with a Self-Expanding Valve in Low-Risk Patients.&lt;/title&gt;&lt;url&gt;http://www.nejm.org/doi/10.1056/NEJMoa1816885&lt;/url&gt;&lt;publication_date&gt;99201903171200000000222000&lt;/publication_date&gt;&lt;uuid&gt;D865D168-EEE0-4163-91CB-5EFF3987A9C6&lt;/uuid&gt;&lt;type&gt;400&lt;/type&gt;&lt;doi&gt;10.1056/NEJMoa1816885&lt;/doi&gt;&lt;institution&gt;From Beth Israel Deaconess Medical Center, Boston (J.J.P.); University of Michigan Hospitals, Ann Arbor (G.M.D., S.J.C.), and Spectrum Health Hospitals, Grand Rapids (J.C.H., W.M.) - both in Michigan; Riverside Methodist-Ohio Health, Columbus (S.J.Y.); University of Pittsburgh Medical Center Pinnacle Health, Harrisburg (M.M., H.G.), and the University of Pittsburgh, Pittsburgh (T.G.G.) - both in Pennsylvania; Aurora-Saint Luke's Medical Center, Milwaukee (D.O., T.B.); Houston Methodist Debakey Heart and Vascular Center, Houston (N.S.K., M.J.R.); Abbott Northwestern Hospital (J.A., P.S.) and Medtronic (M.J.B., H.Q.), Minneapolis, Mayo Clinic, Rochester (J.K.O.), and Paradigm Biostatistics, Anoka (A.S.M.) - all in Minnesota; Morton Plant Hospital, Clearwater, FL (J. Rovin); Mount Sinai Health System, New York (D.H.A.), and Saint Francis Hospital, Roslyn (N.R., G.P.) - both in New York; Scripps Clinic and Research Foundation, La Jolla, CA (P.S.T.); University of Kansas Hospital, Kansas City (G.L.Z.); Yale New Haven Hospital, New Haven, CT (J.K.F.); Clinique Pasteur, Toulouse, France (D.T.); Johns Hopkins Hospital, Baltimore (J. Resar); Alfred Hospital, Melbourne, VIC, Australia (A.W.); McGill University Health Centre, Montreal (N.P.); and Winchester Medical Center, Winchester, VA (B.R.).&lt;/institution&gt;&lt;startpage&gt;NEJMoa1816885&lt;/startpage&gt;&lt;bundle&gt;&lt;publication&gt;&lt;title&gt;The New England journal of medicine&lt;/title&gt;&lt;uuid&gt;5B5454AA-C27F-4DA1-BE15-CAFAA0529A8C&lt;/uuid&gt;&lt;subtype&gt;-100&lt;/subtype&gt;&lt;type&gt;-100&lt;/type&gt;&lt;/publication&gt;&lt;/bundle&gt;&lt;authors&gt;&lt;author&gt;&lt;lastName&gt;Popma&lt;/lastName&gt;&lt;firstName&gt;Jeffrey&lt;/firstName&gt;&lt;middleNames&gt;J&lt;/middleNames&gt;&lt;/author&gt;&lt;author&gt;&lt;lastName&gt;Deeb&lt;/lastName&gt;&lt;firstName&gt;G&lt;/firstName&gt;&lt;middleNames&gt;Michael&lt;/middleNames&gt;&lt;/author&gt;&lt;author&gt;&lt;lastName&gt;Yakubov&lt;/lastName&gt;&lt;firstName&gt;Steven&lt;/firstName&gt;&lt;middleNames&gt;J&lt;/middleNames&gt;&lt;/author&gt;&lt;author&gt;&lt;lastName&gt;Mumtaz&lt;/lastName&gt;&lt;firstName&gt;Mubashir&lt;/firstName&gt;&lt;/author&gt;&lt;author&gt;&lt;lastName&gt;Gada&lt;/lastName&gt;&lt;firstName&gt;Hemal&lt;/firstName&gt;&lt;/author&gt;&lt;author&gt;&lt;lastName&gt;O'Hair&lt;/lastName&gt;&lt;firstName&gt;Daniel&lt;/firstName&gt;&lt;/author&gt;&lt;author&gt;&lt;lastName&gt;Bajwa&lt;/lastName&gt;&lt;firstName&gt;Tanvir&lt;/firstName&gt;&lt;/author&gt;&lt;author&gt;&lt;lastName&gt;Heiser&lt;/lastName&gt;&lt;firstName&gt;John&lt;/firstName&gt;&lt;middleNames&gt;C&lt;/middleNames&gt;&lt;/author&gt;&lt;author&gt;&lt;lastName&gt;Merhi&lt;/lastName&gt;&lt;firstName&gt;William&lt;/firstName&gt;&lt;/author&gt;&lt;author&gt;&lt;lastName&gt;Kleiman&lt;/lastName&gt;&lt;firstName&gt;Neal&lt;/firstName&gt;&lt;middleNames&gt;S&lt;/middleNames&gt;&lt;/author&gt;&lt;author&gt;&lt;lastName&gt;Askew&lt;/lastName&gt;&lt;firstName&gt;Judah&lt;/firstName&gt;&lt;/author&gt;&lt;author&gt;&lt;lastName&gt;Sorajja&lt;/lastName&gt;&lt;firstName&gt;Paul&lt;/firstName&gt;&lt;/author&gt;&lt;author&gt;&lt;lastName&gt;Rovin&lt;/lastName&gt;&lt;firstName&gt;Joshua&lt;/firstName&gt;&lt;/author&gt;&lt;author&gt;&lt;lastName&gt;Chetcuti&lt;/lastName&gt;&lt;firstName&gt;Stanley&lt;/firstName&gt;&lt;middleNames&gt;J&lt;/middleNames&gt;&lt;/author&gt;&lt;author&gt;&lt;lastName&gt;Adams&lt;/lastName&gt;&lt;firstName&gt;David&lt;/firstName&gt;&lt;middleNames&gt;H&lt;/middleNames&gt;&lt;/author&gt;&lt;author&gt;&lt;lastName&gt;Teirstein&lt;/lastName&gt;&lt;firstName&gt;Paul&lt;/firstName&gt;&lt;middleNames&gt;S&lt;/middleNames&gt;&lt;/author&gt;&lt;author&gt;&lt;lastName&gt;Zorn&lt;/lastName&gt;&lt;firstName&gt;George&lt;/firstName&gt;&lt;middleNames&gt;L&lt;/middleNames&gt;&lt;/author&gt;&lt;author&gt;&lt;lastName&gt;Forrest&lt;/lastName&gt;&lt;firstName&gt;John&lt;/firstName&gt;&lt;middleNames&gt;K&lt;/middleNames&gt;&lt;/author&gt;&lt;author&gt;&lt;lastName&gt;Tchetche&lt;/lastName&gt;&lt;firstName&gt;Didier&lt;/firstName&gt;&lt;/author&gt;&lt;author&gt;&lt;lastName&gt;Resar&lt;/lastName&gt;&lt;firstName&gt;Jon&lt;/firstName&gt;&lt;/author&gt;&lt;author&gt;&lt;lastName&gt;Walton&lt;/lastName&gt;&lt;firstName&gt;Antony&lt;/firstName&gt;&lt;/author&gt;&lt;author&gt;&lt;lastName&gt;Piazza&lt;/lastName&gt;&lt;firstName&gt;Nicolo&lt;/firstName&gt;&lt;/author&gt;&lt;author&gt;&lt;lastName&gt;Ramlawi&lt;/lastName&gt;&lt;firstName&gt;Basel&lt;/firstName&gt;&lt;/author&gt;&lt;author&gt;&lt;lastName&gt;Robinson&lt;/lastName&gt;&lt;firstName&gt;Newell&lt;/firstName&gt;&lt;/author&gt;&lt;author&gt;&lt;lastName&gt;Petrossian&lt;/lastName&gt;&lt;firstName&gt;George&lt;/firstName&gt;&lt;/author&gt;&lt;author&gt;&lt;lastName&gt;Gleason&lt;/lastName&gt;&lt;firstName&gt;Thomas&lt;/firstName&gt;&lt;middleNames&gt;G&lt;/middleNames&gt;&lt;/author&gt;&lt;author&gt;&lt;lastName&gt;Oh&lt;/lastName&gt;&lt;firstName&gt;Jae&lt;/firstName&gt;&lt;middleNames&gt;K&lt;/middleNames&gt;&lt;/author&gt;&lt;author&gt;&lt;lastName&gt;Boulware&lt;/lastName&gt;&lt;firstName&gt;Michael&lt;/firstName&gt;&lt;middleNames&gt;J&lt;/middleNames&gt;&lt;/author&gt;&lt;author&gt;&lt;lastName&gt;Qiao&lt;/lastName&gt;&lt;firstName&gt;Hongyan&lt;/firstName&gt;&lt;/author&gt;&lt;author&gt;&lt;lastName&gt;Mugglin&lt;/lastName&gt;&lt;firstName&gt;Andrew&lt;/firstName&gt;&lt;middleNames&gt;S&lt;/middleNames&gt;&lt;/author&gt;&lt;author&gt;&lt;lastName&gt;Reardon&lt;/lastName&gt;&lt;firstName&gt;Michael&lt;/firstName&gt;&lt;middleNames&gt;J&lt;/middleNames&gt;&lt;/author&gt;&lt;author&gt;&lt;lastName&gt;Evolut Low Risk Trial Investigators&lt;/lastName&gt;&lt;/author&gt;&lt;/authors&gt;&lt;/publication&gt;&lt;/publications&gt;&lt;cites&gt;&lt;/cites&gt;&lt;/citation&gt;</w:instrText>
      </w:r>
      <w:r w:rsidR="0068332B" w:rsidRPr="00117617">
        <w:fldChar w:fldCharType="separate"/>
      </w:r>
      <w:r w:rsidR="000528BA">
        <w:rPr>
          <w:rFonts w:cs="Times"/>
        </w:rPr>
        <w:t>(Leon, Smith, Mack, Miller, et al.; Leon, Smith, Mack, Makkar, Svensson, Kodali, Thourani, Tuzcu, Miller, Herrmann, Doshi, Cohen, Pichard, Kapadia, Dewey, Babaliaros, Szeto, Williams, Kereiakes, Zajarias, Greason, Whisenant, Hodson, Moses, Trento, D. L. Brown, Fearon, Pibarot, Hahn, Jaber, Anderson, Alu, and Webb; Mack et al.; Popma et al.)</w:t>
      </w:r>
      <w:r w:rsidR="0068332B" w:rsidRPr="00117617">
        <w:fldChar w:fldCharType="end"/>
      </w:r>
      <w:r w:rsidR="0068332B" w:rsidRPr="00117617">
        <w:t>. However, TAVR has been reported to have higher paravalvular leaks and risk of leaflet thrombosis when compared to conventional AVR (SAVR), the longer term implications of which are unknown</w:t>
      </w:r>
      <w:r w:rsidR="0068332B" w:rsidRPr="00117617">
        <w:fldChar w:fldCharType="begin"/>
      </w:r>
      <w:r w:rsidR="000528BA">
        <w:instrText xml:space="preserve"> ADDIN PAPERS2_CITATIONS &lt;citation&gt;&lt;priority&gt;0&lt;/priority&gt;&lt;uuid&gt;C844BC36-5824-494F-9934-C2FE1C4AF57B&lt;/uuid&gt;&lt;publications&gt;&lt;publication&gt;&lt;subtype&gt;400&lt;/subtype&gt;&lt;title&gt;Transcatheter or Surgical Aortic-Valve Replacement in Intermediate-Risk Patients&lt;/title&gt;&lt;url&gt;http://www.nejm.org/doi/10.1056/NEJMoa1514616&lt;/url&gt;&lt;volume&gt;374&lt;/volume&gt;&lt;publication_date&gt;99201600001200000000200000&lt;/publication_date&gt;&lt;uuid&gt;E2285083-A6D9-4815-A96B-3C33927D6350&lt;/uuid&gt;&lt;type&gt;400&lt;/type&gt;&lt;number&gt;17&lt;/number&gt;&lt;citekey&gt;Leon2016&lt;/citekey&gt;&lt;doi&gt;10.1056/NEJMoa1514616&lt;/doi&gt;&lt;startpage&gt;1609&lt;/startpage&gt;&lt;endpage&gt;1620&lt;/endpage&gt;&lt;bundle&gt;&lt;publication&gt;&lt;title&gt;New England Journal of Medicine&lt;/title&gt;&lt;uuid&gt;5637AFA5-D7FB-49C3-82BA-ED45DA82A17E&lt;/uuid&gt;&lt;subtype&gt;-100&lt;/subtype&gt;&lt;publisher&gt;Massachusetts Medical Society&lt;/publisher&gt;&lt;type&gt;-100&lt;/type&gt;&lt;/publication&gt;&lt;/bundle&gt;&lt;authors&gt;&lt;author&gt;&lt;lastName&gt;Leon&lt;/lastName&gt;&lt;firstName&gt;Martin&lt;/firstName&gt;&lt;middleNames&gt;B&lt;/middleNames&gt;&lt;/author&gt;&lt;author&gt;&lt;lastName&gt;Smith&lt;/lastName&gt;&lt;firstName&gt;Craig&lt;/firstName&gt;&lt;middleNames&gt;R&lt;/middleNames&gt;&lt;/author&gt;&lt;author&gt;&lt;lastName&gt;Mack&lt;/lastName&gt;&lt;firstName&gt;Michael&lt;/firstName&gt;&lt;middleNames&gt;J&lt;/middleNames&gt;&lt;/author&gt;&lt;author&gt;&lt;lastName&gt;Makkar&lt;/lastName&gt;&lt;firstName&gt;Raj&lt;/firstName&gt;&lt;middleNames&gt;R&lt;/middleNames&gt;&lt;/author&gt;&lt;author&gt;&lt;lastName&gt;Svensson&lt;/lastName&gt;&lt;firstName&gt;Lars&lt;/firstName&gt;&lt;middleNames&gt;G&lt;/middleNames&gt;&lt;/author&gt;&lt;author&gt;&lt;lastName&gt;Kodali&lt;/lastName&gt;&lt;firstName&gt;Susheel&lt;/firstName&gt;&lt;middleNames&gt;K&lt;/middleNames&gt;&lt;/author&gt;&lt;author&gt;&lt;lastName&gt;Thourani&lt;/lastName&gt;&lt;firstName&gt;Vinod&lt;/firstName&gt;&lt;middleNames&gt;H&lt;/middleNames&gt;&lt;/author&gt;&lt;author&gt;&lt;lastName&gt;Tuzcu&lt;/lastName&gt;&lt;firstName&gt;E&lt;/firstName&gt;&lt;middleNames&gt;Murat&lt;/middleNames&gt;&lt;/author&gt;&lt;author&gt;&lt;lastName&gt;Miller&lt;/lastName&gt;&lt;firstName&gt;D&lt;/firstName&gt;&lt;middleNames&gt;Craig&lt;/middleNames&gt;&lt;/author&gt;&lt;author&gt;&lt;lastName&gt;Herrmann&lt;/lastName&gt;&lt;firstName&gt;Howard&lt;/firstName&gt;&lt;middleNames&gt;C&lt;/middleNames&gt;&lt;/author&gt;&lt;author&gt;&lt;lastName&gt;Doshi&lt;/lastName&gt;&lt;firstName&gt;Darshan&lt;/firstName&gt;&lt;/author&gt;&lt;author&gt;&lt;lastName&gt;Cohen&lt;/lastName&gt;&lt;firstName&gt;David&lt;/firstName&gt;&lt;middleNames&gt;J&lt;/middleNames&gt;&lt;/author&gt;&lt;author&gt;&lt;lastName&gt;Pichard&lt;/lastName&gt;&lt;firstName&gt;Augusto&lt;/firstName&gt;&lt;middleNames&gt;D&lt;/middleNames&gt;&lt;/author&gt;&lt;author&gt;&lt;lastName&gt;Kapadia&lt;/lastName&gt;&lt;firstName&gt;Samir&lt;/firstName&gt;&lt;/author&gt;&lt;author&gt;&lt;lastName&gt;Dewey&lt;/lastName&gt;&lt;firstName&gt;Todd&lt;/firstName&gt;&lt;/author&gt;&lt;author&gt;&lt;lastName&gt;Babaliaros&lt;/lastName&gt;&lt;firstName&gt;Vasilis&lt;/firstName&gt;&lt;/author&gt;&lt;author&gt;&lt;lastName&gt;Szeto&lt;/lastName&gt;&lt;firstName&gt;Wilson&lt;/firstName&gt;&lt;middleNames&gt;Y&lt;/middleNames&gt;&lt;/author&gt;&lt;author&gt;&lt;lastName&gt;Williams&lt;/lastName&gt;&lt;firstName&gt;Mathew&lt;/firstName&gt;&lt;middleNames&gt;R&lt;/middleNames&gt;&lt;/author&gt;&lt;author&gt;&lt;lastName&gt;Kereiakes&lt;/lastName&gt;&lt;firstName&gt;Dean&lt;/firstName&gt;&lt;/author&gt;&lt;author&gt;&lt;lastName&gt;Zajarias&lt;/lastName&gt;&lt;firstName&gt;Alan&lt;/firstName&gt;&lt;/author&gt;&lt;author&gt;&lt;lastName&gt;Greason&lt;/lastName&gt;&lt;firstName&gt;Kevin&lt;/firstName&gt;&lt;middleNames&gt;L&lt;/middleNames&gt;&lt;/author&gt;&lt;author&gt;&lt;lastName&gt;Whisenant&lt;/lastName&gt;&lt;firstName&gt;Brian&lt;/firstName&gt;&lt;middleNames&gt;K&lt;/middleNames&gt;&lt;/author&gt;&lt;author&gt;&lt;lastName&gt;Hodson&lt;/lastName&gt;&lt;firstName&gt;Robert&lt;/firstName&gt;&lt;middleNames&gt;W&lt;/middleNames&gt;&lt;/author&gt;&lt;author&gt;&lt;lastName&gt;Moses&lt;/lastName&gt;&lt;firstName&gt;Jeffrey&lt;/firstName&gt;&lt;middleNames&gt;W&lt;/middleNames&gt;&lt;/author&gt;&lt;author&gt;&lt;lastName&gt;Trento&lt;/lastName&gt;&lt;firstName&gt;Alfredo&lt;/firstName&gt;&lt;/author&gt;&lt;author&gt;&lt;lastName&gt;Brown&lt;/lastName&gt;&lt;firstName&gt;David&lt;/firstName&gt;&lt;middleNames&gt;L&lt;/middleNames&gt;&lt;/author&gt;&lt;author&gt;&lt;lastName&gt;Fearon&lt;/lastName&gt;&lt;firstName&gt;William&lt;/firstName&gt;&lt;middleNames&gt;F&lt;/middleNames&gt;&lt;/author&gt;&lt;author&gt;&lt;lastName&gt;Pibarot&lt;/lastName&gt;&lt;firstName&gt;Philippe&lt;/firstName&gt;&lt;/author&gt;&lt;author&gt;&lt;lastName&gt;Hahn&lt;/lastName&gt;&lt;firstName&gt;Rebecca&lt;/firstName&gt;&lt;middleNames&gt;T&lt;/middleNames&gt;&lt;/author&gt;&lt;author&gt;&lt;lastName&gt;Jaber&lt;/lastName&gt;&lt;firstName&gt;Wael&lt;/firstName&gt;&lt;middleNames&gt;A&lt;/middleNames&gt;&lt;/author&gt;&lt;author&gt;&lt;lastName&gt;Anderson&lt;/lastName&gt;&lt;firstName&gt;William&lt;/firstName&gt;&lt;middleNames&gt;N&lt;/middleNames&gt;&lt;/author&gt;&lt;author&gt;&lt;lastName&gt;Alu&lt;/lastName&gt;&lt;firstName&gt;Maria&lt;/firstName&gt;&lt;middleNames&gt;C&lt;/middleNames&gt;&lt;/author&gt;&lt;author&gt;&lt;lastName&gt;Webb&lt;/lastName&gt;&lt;firstName&gt;John&lt;/firstName&gt;&lt;middleNames&gt;G&lt;/middleNames&gt;&lt;/author&gt;&lt;/authors&gt;&lt;/publication&gt;&lt;/publications&gt;&lt;cites&gt;&lt;/cites&gt;&lt;/citation&gt;</w:instrText>
      </w:r>
      <w:r w:rsidR="0068332B" w:rsidRPr="00117617">
        <w:fldChar w:fldCharType="separate"/>
      </w:r>
      <w:r w:rsidR="000528BA">
        <w:rPr>
          <w:rFonts w:cs="Times"/>
        </w:rPr>
        <w:t>(Leon, Smith, Mack, Makkar, Svensson, Kodali, Thourani, Tuzcu, Miller, Herrmann, Doshi, Cohen, Pichard, Kapadia, Dewey, Babaliaros, Szeto, Williams, Kereiakes, Zajarias, Greason, Whisenant, Hodson, Moses, Trento, D. L. Brown, Fearon, Pibarot, Hahn, Jaber, Anderson, Alu, and Webb)</w:t>
      </w:r>
      <w:r w:rsidR="0068332B" w:rsidRPr="00117617">
        <w:fldChar w:fldCharType="end"/>
      </w:r>
      <w:r w:rsidR="0068332B" w:rsidRPr="00117617">
        <w:t>. Sutureless aortic valves (SuAVR) have shown excellent outcomes when compared to TAVR or conventional aortic valve replacement (SAVR) in several systematic reviews and meta-analyses of adjusted observational studies</w:t>
      </w:r>
      <w:r w:rsidR="0068332B" w:rsidRPr="00117617">
        <w:fldChar w:fldCharType="begin"/>
      </w:r>
      <w:r w:rsidR="000528BA">
        <w:instrText xml:space="preserve"> ADDIN PAPERS2_CITATIONS &lt;citation&gt;&lt;priority&gt;5&lt;/priority&gt;&lt;uuid&gt;3226CDB8-178D-4366-AAD6-870A93703C6E&lt;/uuid&gt;&lt;publications&gt;&lt;publication&gt;&lt;subtype&gt;400&lt;/subtype&gt;&lt;publisher&gt;Innovations: Technology and Techniques in Cardiothoracic and Vascular Surgery&lt;/publisher&gt;&lt;title&gt;The Perceval Sutureless Aortic Valve&lt;/title&gt;&lt;url&gt;http://Insights.ovid.com/crossref?an=01243895-201705000-00001&lt;/url&gt;&lt;volume&gt;12&lt;/volume&gt;&lt;publication_date&gt;99201700001200000000200000&lt;/publication_date&gt;&lt;uuid&gt;43510AD5-AF2D-4575-A903-114F7D8E5A4B&lt;/uuid&gt;&lt;type&gt;400&lt;/type&gt;&lt;number&gt;3&lt;/number&gt;&lt;subtitle&gt;Review of Outcomes, Complications, and Future Direction&lt;/subtitle&gt;&lt;doi&gt;10.1097/IMI.0000000000000372&lt;/doi&gt;&lt;startpage&gt;155&lt;/startpage&gt;&lt;endpage&gt;173&lt;/endpage&gt;&lt;bundle&gt;&lt;publication&gt;&lt;title&gt;Innovations: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Powell&lt;/lastName&gt;&lt;firstName&gt;Ramsey&lt;/firstName&gt;&lt;/author&gt;&lt;author&gt;&lt;lastName&gt;Pelletier&lt;/lastName&gt;&lt;firstName&gt;Marc&lt;/firstName&gt;&lt;middleNames&gt;P&lt;/middleNames&gt;&lt;/author&gt;&lt;author&gt;&lt;lastName&gt;Chu&lt;/lastName&gt;&lt;firstName&gt;Michael&lt;/firstName&gt;&lt;middleNames&gt;W A&lt;/middleNames&gt;&lt;/author&gt;&lt;author&gt;&lt;lastName&gt;Bouchard&lt;/lastName&gt;&lt;firstName&gt;Denis&lt;/firstName&gt;&lt;/author&gt;&lt;author&gt;&lt;lastName&gt;Melvin&lt;/lastName&gt;&lt;firstName&gt;Kevin&lt;/firstName&gt;&lt;middleNames&gt;N&lt;/middleNames&gt;&lt;/author&gt;&lt;author&gt;&lt;lastName&gt;Adams&lt;/lastName&gt;&lt;firstName&gt;Corey&lt;/firstName&gt;&lt;/author&gt;&lt;/authors&gt;&lt;/publication&gt;&lt;publication&gt;&lt;subtype&gt;400&lt;/subtype&gt;&lt;title&gt;Sutureless aortic valve replacement versus transcatheter aortic valve implantation: a meta-analysis of comparative matched studies using propensity score matching&lt;/title&gt;&lt;url&gt;http://academic.oup.com/icvts/article/26/2/202/4111235&lt;/url&gt;&lt;volume&gt;26&lt;/volume&gt;&lt;publication_date&gt;99201709111200000000222000&lt;/publication_date&gt;&lt;uuid&gt;E653E686-AF9E-4C20-98FD-5BAAEB036111&lt;/uuid&gt;&lt;type&gt;400&lt;/type&gt;&lt;number&gt;2&lt;/number&gt;&lt;doi&gt;10.1093/icvts/ivx294&lt;/doi&gt;&lt;startpage&gt;202&lt;/startpage&gt;&lt;endpage&gt;209&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Meco&lt;/lastName&gt;&lt;firstName&gt;Massimo&lt;/firstName&gt;&lt;/author&gt;&lt;author&gt;&lt;lastName&gt;Miceli&lt;/lastName&gt;&lt;firstName&gt;Antonio&lt;/firstName&gt;&lt;/author&gt;&lt;author&gt;&lt;lastName&gt;Montisci&lt;/lastName&gt;&lt;firstName&gt;Andrea&lt;/firstName&gt;&lt;/author&gt;&lt;author&gt;&lt;lastName&gt;Donatelli&lt;/lastName&gt;&lt;firstName&gt;Francesco&lt;/firstName&gt;&lt;/author&gt;&lt;author&gt;&lt;lastName&gt;Cirri&lt;/lastName&gt;&lt;firstName&gt;Silvia&lt;/firstName&gt;&lt;/author&gt;&lt;author&gt;&lt;lastName&gt;Ferrarini&lt;/lastName&gt;&lt;firstName&gt;Matteo&lt;/firstName&gt;&lt;/author&gt;&lt;author&gt;&lt;lastName&gt;Lio&lt;/lastName&gt;&lt;firstName&gt;Antonio&lt;/firstName&gt;&lt;/author&gt;&lt;author&gt;&lt;lastName&gt;Glauber&lt;/lastName&gt;&lt;firstName&gt;Mattia&lt;/firstName&gt;&lt;/author&gt;&lt;/authors&gt;&lt;/publication&gt;&lt;/publications&gt;&lt;cites&gt;&lt;/cites&gt;&lt;/citation&gt;</w:instrText>
      </w:r>
      <w:r w:rsidR="0068332B" w:rsidRPr="00117617">
        <w:fldChar w:fldCharType="separate"/>
      </w:r>
      <w:r w:rsidR="000528BA">
        <w:rPr>
          <w:rFonts w:cs="Times"/>
        </w:rPr>
        <w:t>(Powell et al.; Meco, Miceli, et al.)</w:t>
      </w:r>
      <w:r w:rsidR="0068332B" w:rsidRPr="00117617">
        <w:fldChar w:fldCharType="end"/>
      </w:r>
      <w:r w:rsidR="0068332B" w:rsidRPr="00117617">
        <w:t>. The mechanism of SuAVR relieves the need for suturing and allows for easier deployment of the valve and thus reducing the overall operative time which may reduce the morbidity with prolonged aortic cross clamp cardiopulmonary bypass time (CPB)</w:t>
      </w:r>
      <w:r w:rsidR="0068332B" w:rsidRPr="00117617">
        <w:fldChar w:fldCharType="begin"/>
      </w:r>
      <w:r w:rsidR="000528BA">
        <w:instrText xml:space="preserve"> ADDIN PAPERS2_CITATIONS &lt;citation&gt;&lt;priority&gt;0&lt;/priority&gt;&lt;uuid&gt;BFE8726A-3CD7-420C-9251-0AA7275F9A4F&lt;/uuid&gt;&lt;publications&gt;&lt;publication&gt;&lt;subtype&gt;400&lt;/subtype&gt;&lt;title&gt;Aortic cross-clamp time, new prostheses, and outcome in aortic valve replacement.&lt;/title&gt;&lt;url&gt;http://eutils.ncbi.nlm.nih.gov/entrez/eutils/elink.fcgi?dbfrom=pubmed&amp;amp;id=23409353&amp;amp;retmode=ref&amp;amp;cmd=prlinks&lt;/url&gt;&lt;volume&gt;21&lt;/volume&gt;&lt;publication_date&gt;99201211001200000000220000&lt;/publication_date&gt;&lt;uuid&gt;A665F5B2-571E-40A3-B4DF-AA90AD8DC785&lt;/uuid&gt;&lt;type&gt;400&lt;/type&gt;&lt;number&gt;6&lt;/number&gt;&lt;institution&gt;Department of Cardiothoracic and Vascular Anesthesia and Intensive Care, IRCCS Policlinico San Donato, Milan, Italy. cardioanestesia@virgilio.it&lt;/institution&gt;&lt;startpage&gt;732&lt;/startpage&gt;&lt;endpage&gt;739&lt;/endpage&gt;&lt;bundle&gt;&lt;publication&gt;&lt;title&gt;The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Ranucci&lt;/lastName&gt;&lt;firstName&gt;Marco&lt;/firstName&gt;&lt;/author&gt;&lt;author&gt;&lt;lastName&gt;Frigiola&lt;/lastName&gt;&lt;firstName&gt;Alessandro&lt;/firstName&gt;&lt;/author&gt;&lt;author&gt;&lt;lastName&gt;Menicanti&lt;/lastName&gt;&lt;firstName&gt;Lorenzo&lt;/firstName&gt;&lt;/author&gt;&lt;author&gt;&lt;lastName&gt;Castelvecchio&lt;/lastName&gt;&lt;firstName&gt;Serenella&lt;/firstName&gt;&lt;/author&gt;&lt;author&gt;&lt;lastName&gt;Vincentiis&lt;/lastName&gt;&lt;nonDroppingParticle&gt;de&lt;/nonDroppingParticle&gt;&lt;firstName&gt;Carlo&lt;/firstName&gt;&lt;/author&gt;&lt;author&gt;&lt;lastName&gt;Pistuddi&lt;/lastName&gt;&lt;firstName&gt;Valeria&lt;/firstName&gt;&lt;/author&gt;&lt;/authors&gt;&lt;/publication&gt;&lt;/publications&gt;&lt;cites&gt;&lt;/cites&gt;&lt;/citation&gt;</w:instrText>
      </w:r>
      <w:r w:rsidR="0068332B" w:rsidRPr="00117617">
        <w:fldChar w:fldCharType="separate"/>
      </w:r>
      <w:r w:rsidR="000528BA">
        <w:rPr>
          <w:rFonts w:cs="Times"/>
        </w:rPr>
        <w:t>(Ranucci et al.)</w:t>
      </w:r>
      <w:r w:rsidR="0068332B" w:rsidRPr="00117617">
        <w:fldChar w:fldCharType="end"/>
      </w:r>
      <w:r w:rsidR="0068332B" w:rsidRPr="00117617">
        <w:t xml:space="preserve">. However, the factors that influence surgeons to use SuAVR are not well-described. In this </w:t>
      </w:r>
      <w:r w:rsidR="0068332B" w:rsidRPr="00117617">
        <w:lastRenderedPageBreak/>
        <w:t xml:space="preserve">survey, we sought to establish the current practice patterns and perceptions regarding SuAVR amongst Canadian cardiac surgeons. </w:t>
      </w:r>
    </w:p>
    <w:p w14:paraId="138A08B1" w14:textId="77777777" w:rsidR="0068332B" w:rsidRPr="008A383A" w:rsidRDefault="0068332B" w:rsidP="00316346">
      <w:pPr>
        <w:pStyle w:val="Heading1"/>
      </w:pPr>
      <w:bookmarkStart w:id="33" w:name="_Toc11575127"/>
      <w:r w:rsidRPr="008A383A">
        <w:t>Materials and Methods</w:t>
      </w:r>
      <w:bookmarkEnd w:id="33"/>
      <w:r w:rsidRPr="008A383A">
        <w:t xml:space="preserve"> </w:t>
      </w:r>
    </w:p>
    <w:p w14:paraId="317C193C" w14:textId="77777777" w:rsidR="0068332B" w:rsidRPr="006C4412" w:rsidRDefault="0068332B" w:rsidP="00F87949">
      <w:pPr>
        <w:pStyle w:val="Heading2"/>
      </w:pPr>
      <w:bookmarkStart w:id="34" w:name="_Toc11575128"/>
      <w:r w:rsidRPr="006C4412">
        <w:t>Survey Development</w:t>
      </w:r>
      <w:bookmarkEnd w:id="34"/>
      <w:r w:rsidRPr="006C4412">
        <w:t xml:space="preserve"> </w:t>
      </w:r>
    </w:p>
    <w:p w14:paraId="7740E2DA" w14:textId="69F1BF97" w:rsidR="00A65180" w:rsidRPr="000B08E7" w:rsidRDefault="001F4744" w:rsidP="00A65180">
      <w:pPr>
        <w:spacing w:line="480" w:lineRule="auto"/>
        <w:jc w:val="both"/>
      </w:pPr>
      <w:r>
        <w:t xml:space="preserve">    </w:t>
      </w:r>
      <w:r w:rsidR="00A65180">
        <w:t xml:space="preserve">Experts in the field of aortic valve disease and research methodology collaborated in the design of a 37-item questionnaire (Appendix) on surgical practice patterns of SuAVR in Canada. The survey assessed four domains: respondent practice experience, influential factors for or against the use of SuAVR, barriers to the use of SuAVR in Canada and future research directions in SuAVR. </w:t>
      </w:r>
      <w:r w:rsidR="00A65180" w:rsidRPr="00891AC2">
        <w:rPr>
          <w:rFonts w:asciiTheme="majorBidi" w:eastAsia="Times New Roman" w:hAnsiTheme="majorBidi" w:cstheme="majorBidi"/>
          <w:bCs/>
          <w:color w:val="000000"/>
        </w:rPr>
        <w:t>Development was conducted in an iterative process with novel interdisciplinary personnel introduced to assess question clarity and validity at each stage. A thorough review of available literature was also conducted to inform questionnaire design.</w:t>
      </w:r>
      <w:r w:rsidR="00A65180">
        <w:rPr>
          <w:rFonts w:asciiTheme="majorBidi" w:eastAsia="Times New Roman" w:hAnsiTheme="majorBidi" w:cstheme="majorBidi"/>
          <w:bCs/>
          <w:color w:val="000000"/>
        </w:rPr>
        <w:t xml:space="preserve"> A select group of cardiac surgeons who practice SuAVR piloted the survey to ensure clarity. </w:t>
      </w:r>
    </w:p>
    <w:p w14:paraId="5058D595" w14:textId="77777777" w:rsidR="0068332B" w:rsidRPr="006C4412" w:rsidRDefault="0068332B" w:rsidP="00A65180">
      <w:pPr>
        <w:pStyle w:val="Heading2"/>
      </w:pPr>
      <w:bookmarkStart w:id="35" w:name="_Toc11575129"/>
      <w:r w:rsidRPr="006C4412">
        <w:t>Participant Identification</w:t>
      </w:r>
      <w:bookmarkEnd w:id="35"/>
      <w:r w:rsidRPr="006C4412">
        <w:t xml:space="preserve"> </w:t>
      </w:r>
    </w:p>
    <w:p w14:paraId="7B06A55F" w14:textId="77777777" w:rsidR="0068332B" w:rsidRPr="00117617" w:rsidRDefault="001F4744" w:rsidP="0068332B">
      <w:pPr>
        <w:spacing w:line="480" w:lineRule="auto"/>
        <w:jc w:val="both"/>
        <w:rPr>
          <w:rFonts w:eastAsia="Times New Roman" w:cstheme="majorBidi"/>
          <w:bCs/>
          <w:color w:val="000000"/>
        </w:rPr>
      </w:pPr>
      <w:r>
        <w:t xml:space="preserve">    </w:t>
      </w:r>
      <w:r w:rsidR="0068332B" w:rsidRPr="00117617">
        <w:rPr>
          <w:rFonts w:eastAsia="Times New Roman" w:cstheme="majorBidi"/>
          <w:bCs/>
          <w:color w:val="000000"/>
        </w:rPr>
        <w:t xml:space="preserve">The target population of the survey was Canadian cardiac surgeons with at least one SuAVR implantation. We also specifically targeted academic surgeons because this survey also sought to inform the design of randomized controlled trial comparing SuAVR with TAVR. </w:t>
      </w:r>
    </w:p>
    <w:p w14:paraId="49031690" w14:textId="77777777" w:rsidR="0068332B" w:rsidRPr="006C4412" w:rsidRDefault="0068332B" w:rsidP="00F87949">
      <w:pPr>
        <w:pStyle w:val="Heading2"/>
      </w:pPr>
      <w:bookmarkStart w:id="36" w:name="_Toc11575130"/>
      <w:r w:rsidRPr="006C4412">
        <w:t>Survey Administration</w:t>
      </w:r>
      <w:bookmarkEnd w:id="36"/>
      <w:r w:rsidRPr="006C4412">
        <w:t xml:space="preserve"> </w:t>
      </w:r>
    </w:p>
    <w:p w14:paraId="16855F44" w14:textId="77777777" w:rsidR="0068332B" w:rsidRPr="00117617" w:rsidRDefault="001F4744" w:rsidP="000528BA">
      <w:pPr>
        <w:spacing w:line="480" w:lineRule="auto"/>
        <w:jc w:val="both"/>
        <w:rPr>
          <w:rFonts w:cstheme="majorBidi"/>
          <w:bCs/>
          <w:lang w:val="en-CA"/>
        </w:rPr>
      </w:pPr>
      <w:r>
        <w:t xml:space="preserve">    </w:t>
      </w:r>
      <w:r w:rsidR="0068332B" w:rsidRPr="00117617">
        <w:rPr>
          <w:rFonts w:cstheme="majorBidi"/>
        </w:rPr>
        <w:t xml:space="preserve">We contacted each potential respondent by email, including the URL hyperlink to an electronic version of the survey (Appendix A) using REDCap </w:t>
      </w:r>
      <w:r w:rsidR="0068332B" w:rsidRPr="00117617">
        <w:rPr>
          <w:rFonts w:cstheme="majorBidi"/>
          <w:color w:val="000000"/>
        </w:rPr>
        <w:t>(Research Electronic Data Capture) software; a secure web-based tool for data capture</w:t>
      </w:r>
      <w:r w:rsidR="002A6154">
        <w:rPr>
          <w:rFonts w:cstheme="majorBidi"/>
          <w:color w:val="000000"/>
        </w:rPr>
        <w:t xml:space="preserve"> </w:t>
      </w:r>
      <w:r w:rsidR="0068332B" w:rsidRPr="00117617">
        <w:rPr>
          <w:rFonts w:cstheme="majorBidi"/>
          <w:color w:val="000000"/>
        </w:rPr>
        <w:fldChar w:fldCharType="begin"/>
      </w:r>
      <w:r w:rsidR="000528BA">
        <w:rPr>
          <w:rFonts w:cstheme="majorBidi"/>
          <w:color w:val="000000"/>
        </w:rPr>
        <w:instrText xml:space="preserve"> ADDIN PAPERS2_CITATIONS &lt;citation&gt;&lt;priority&gt;0&lt;/priority&gt;&lt;uuid&gt;0D484A62-9166-4AA8-98FE-02CC160DD136&lt;/uuid&gt;&lt;publications&gt;&lt;publication&gt;&lt;subtype&gt;400&lt;/subtype&gt;&lt;publisher&gt;Elsevier Inc.&lt;/publisher&gt;&lt;title&gt;Research electronic data capture (REDCap)—A metadata-driven methodology and workflow process for providing translational research informatics support&lt;/title&gt;&lt;url&gt;http://dx.doi.org/10.1016/j.jbi.2008.08.010&lt;/url&gt;&lt;volume&gt;42&lt;/volume&gt;&lt;publication_date&gt;99200904011200000000222000&lt;/publication_date&gt;&lt;uuid&gt;0C2CBC8E-627A-49B9-AC26-EDFE93D844D7&lt;/uuid&gt;&lt;type&gt;400&lt;/type&gt;&lt;number&gt;2&lt;/number&gt;&lt;doi&gt;10.1016/j.jbi.2008.08.010&lt;/doi&gt;&lt;startpage&gt;377&lt;/startpage&gt;&lt;endpage&gt;381&lt;/endpage&gt;&lt;bundle&gt;&lt;publication&gt;&lt;title&gt;Journal of Biomedical Informatics&lt;/title&gt;&lt;uuid&gt;E5920462-F5D4-4AF9-9C11-5BFE1FE7E857&lt;/uuid&gt;&lt;subtype&gt;-100&lt;/subtype&gt;&lt;publisher&gt;Elsevier Inc.&lt;/publisher&gt;&lt;type&gt;-100&lt;/type&gt;&lt;/publication&gt;&lt;/bundle&gt;&lt;authors&gt;&lt;author&gt;&lt;lastName&gt;Harris&lt;/lastName&gt;&lt;firstName&gt;Paul&lt;/firstName&gt;&lt;middleNames&gt;A&lt;/middleNames&gt;&lt;/author&gt;&lt;author&gt;&lt;lastName&gt;Taylor&lt;/lastName&gt;&lt;firstName&gt;Robert&lt;/firstName&gt;&lt;/author&gt;&lt;author&gt;&lt;lastName&gt;Thielke&lt;/lastName&gt;&lt;firstName&gt;Robert&lt;/firstName&gt;&lt;/author&gt;&lt;author&gt;&lt;lastName&gt;Payne&lt;/lastName&gt;&lt;firstName&gt;Jonathon&lt;/firstName&gt;&lt;/author&gt;&lt;author&gt;&lt;lastName&gt;Gonzalez&lt;/lastName&gt;&lt;firstName&gt;Nathaniel&lt;/firstName&gt;&lt;/author&gt;&lt;author&gt;&lt;lastName&gt;Conde&lt;/lastName&gt;&lt;firstName&gt;Jose&lt;/firstName&gt;&lt;middleNames&gt;G&lt;/middleNames&gt;&lt;/author&gt;&lt;/authors&gt;&lt;/publication&gt;&lt;/publications&gt;&lt;cites&gt;&lt;/cites&gt;&lt;/citation&gt;</w:instrText>
      </w:r>
      <w:r w:rsidR="0068332B" w:rsidRPr="00117617">
        <w:rPr>
          <w:rFonts w:cstheme="majorBidi"/>
          <w:color w:val="000000"/>
        </w:rPr>
        <w:fldChar w:fldCharType="separate"/>
      </w:r>
      <w:r w:rsidR="000528BA">
        <w:rPr>
          <w:rFonts w:cs="Times"/>
        </w:rPr>
        <w:t>(Harris et al.)</w:t>
      </w:r>
      <w:r w:rsidR="0068332B" w:rsidRPr="00117617">
        <w:rPr>
          <w:rFonts w:cstheme="majorBidi"/>
          <w:color w:val="000000"/>
        </w:rPr>
        <w:fldChar w:fldCharType="end"/>
      </w:r>
      <w:r w:rsidR="0068332B" w:rsidRPr="00117617">
        <w:rPr>
          <w:rFonts w:cstheme="majorBidi"/>
          <w:color w:val="000000"/>
        </w:rPr>
        <w:t xml:space="preserve">. </w:t>
      </w:r>
      <w:r w:rsidR="0068332B" w:rsidRPr="00117617">
        <w:rPr>
          <w:rFonts w:cstheme="majorBidi"/>
          <w:bCs/>
        </w:rPr>
        <w:t xml:space="preserve">We gave participants a 2-week period to complete the survey. We sent two follow-up emails at two-week intervals to the non-responders. In the absence of response after these two reminders, we considered the potential participant to have declined participating. We provided no incentive, financial or otherwise. </w:t>
      </w:r>
    </w:p>
    <w:p w14:paraId="15A47C16" w14:textId="77777777" w:rsidR="0068332B" w:rsidRPr="006C4412" w:rsidRDefault="0068332B" w:rsidP="00F87949">
      <w:pPr>
        <w:pStyle w:val="Heading2"/>
      </w:pPr>
      <w:bookmarkStart w:id="37" w:name="_Toc11575131"/>
      <w:r w:rsidRPr="006C4412">
        <w:lastRenderedPageBreak/>
        <w:t>Statistical Analyses</w:t>
      </w:r>
      <w:bookmarkEnd w:id="37"/>
    </w:p>
    <w:p w14:paraId="62391D4D" w14:textId="77777777" w:rsidR="001F4744" w:rsidRDefault="001F4744" w:rsidP="001F4744">
      <w:pPr>
        <w:spacing w:line="480" w:lineRule="auto"/>
        <w:jc w:val="both"/>
        <w:rPr>
          <w:rFonts w:eastAsia="MS Mincho"/>
          <w:b/>
          <w:bCs/>
          <w:color w:val="000000" w:themeColor="text1"/>
          <w:u w:val="single"/>
        </w:rPr>
      </w:pPr>
      <w:r>
        <w:t xml:space="preserve">    </w:t>
      </w:r>
      <w:r w:rsidR="0068332B" w:rsidRPr="00117617">
        <w:rPr>
          <w:rFonts w:cstheme="majorBidi"/>
          <w:bCs/>
        </w:rPr>
        <w:t xml:space="preserve">The unit of analysis was the individual respondent. We used descriptive statistics (means with standard deviation, medians with interquartile ranges, and counts with percentages, where appropriate) to summarize the demographic characteristics of the survey respondents and their practice of SuAVR in Canada.  </w:t>
      </w:r>
    </w:p>
    <w:p w14:paraId="4425ED7C" w14:textId="77777777" w:rsidR="0068332B" w:rsidRPr="001F4744" w:rsidRDefault="008A383A" w:rsidP="00316346">
      <w:pPr>
        <w:pStyle w:val="Heading1"/>
      </w:pPr>
      <w:bookmarkStart w:id="38" w:name="_Toc11575132"/>
      <w:r>
        <w:t>Results</w:t>
      </w:r>
      <w:bookmarkEnd w:id="38"/>
      <w:r w:rsidR="0068332B" w:rsidRPr="009954F2">
        <w:t xml:space="preserve"> </w:t>
      </w:r>
    </w:p>
    <w:p w14:paraId="7E149811" w14:textId="77777777" w:rsidR="0068332B" w:rsidRPr="00117617" w:rsidRDefault="001F4744" w:rsidP="0068332B">
      <w:pPr>
        <w:spacing w:line="480" w:lineRule="auto"/>
        <w:jc w:val="both"/>
        <w:rPr>
          <w:rFonts w:eastAsia="MS Mincho" w:cstheme="majorBidi"/>
          <w:bCs/>
        </w:rPr>
      </w:pPr>
      <w:r>
        <w:t xml:space="preserve">    </w:t>
      </w:r>
      <w:r w:rsidR="0068332B" w:rsidRPr="00117617">
        <w:rPr>
          <w:rFonts w:eastAsia="MS Mincho" w:cstheme="majorBidi"/>
          <w:bCs/>
        </w:rPr>
        <w:t>We surveyed 79 surgeons and obtained responses from 66 (response rate 84%). Responders were from Ontario (n=37), Quebec (n=12), and Alberta (n=11), New Brunswick(n=2) and Newfoundland (n=4).</w:t>
      </w:r>
    </w:p>
    <w:p w14:paraId="771AC533" w14:textId="77777777" w:rsidR="0068332B" w:rsidRPr="006C4412" w:rsidRDefault="0068332B" w:rsidP="0096222E">
      <w:pPr>
        <w:pStyle w:val="Heading2"/>
        <w:jc w:val="left"/>
      </w:pPr>
      <w:bookmarkStart w:id="39" w:name="_Toc11575133"/>
      <w:r w:rsidRPr="006C4412">
        <w:t>Respondent Characteristics</w:t>
      </w:r>
      <w:bookmarkEnd w:id="39"/>
    </w:p>
    <w:p w14:paraId="590C2DA3" w14:textId="70A7EBEC" w:rsidR="0068332B" w:rsidRPr="00117617" w:rsidRDefault="001F4744" w:rsidP="0068332B">
      <w:pPr>
        <w:spacing w:line="480" w:lineRule="auto"/>
        <w:jc w:val="both"/>
        <w:rPr>
          <w:rFonts w:eastAsia="MS Mincho" w:cstheme="majorBidi"/>
          <w:bCs/>
        </w:rPr>
      </w:pPr>
      <w:r>
        <w:t xml:space="preserve">    </w:t>
      </w:r>
      <w:r w:rsidR="0068332B" w:rsidRPr="00117617">
        <w:rPr>
          <w:rFonts w:eastAsia="MS Mincho" w:cstheme="majorBidi"/>
          <w:bCs/>
        </w:rPr>
        <w:t>Survey respondents had been in practice for a median of 15 years (8</w:t>
      </w:r>
      <w:r w:rsidR="00C96EF7">
        <w:rPr>
          <w:rFonts w:eastAsia="MS Mincho" w:cstheme="majorBidi"/>
          <w:bCs/>
        </w:rPr>
        <w:t>-</w:t>
      </w:r>
      <w:r w:rsidR="0068332B" w:rsidRPr="00117617">
        <w:rPr>
          <w:rFonts w:eastAsia="MS Mincho" w:cstheme="majorBidi"/>
          <w:bCs/>
        </w:rPr>
        <w:t>20). These surgeons performed a median of 6 (2</w:t>
      </w:r>
      <w:r w:rsidR="00C96EF7">
        <w:rPr>
          <w:rFonts w:eastAsia="MS Mincho" w:cstheme="majorBidi"/>
          <w:bCs/>
        </w:rPr>
        <w:t>-</w:t>
      </w:r>
      <w:r w:rsidR="0068332B" w:rsidRPr="00117617">
        <w:rPr>
          <w:rFonts w:eastAsia="MS Mincho" w:cstheme="majorBidi"/>
          <w:bCs/>
        </w:rPr>
        <w:t>15) of SuAVR and 50 (30</w:t>
      </w:r>
      <w:r w:rsidR="00C96EF7">
        <w:rPr>
          <w:rFonts w:eastAsia="MS Mincho" w:cstheme="majorBidi"/>
          <w:bCs/>
        </w:rPr>
        <w:t>-</w:t>
      </w:r>
      <w:r w:rsidR="0068332B" w:rsidRPr="00117617">
        <w:rPr>
          <w:rFonts w:eastAsia="MS Mincho" w:cstheme="majorBidi"/>
          <w:bCs/>
        </w:rPr>
        <w:t xml:space="preserve">70) of </w:t>
      </w:r>
      <w:r w:rsidR="004E594B">
        <w:rPr>
          <w:rFonts w:eastAsia="MS Mincho" w:cstheme="majorBidi"/>
          <w:bCs/>
        </w:rPr>
        <w:t>SAVR</w:t>
      </w:r>
      <w:r w:rsidR="0068332B" w:rsidRPr="00117617">
        <w:rPr>
          <w:rFonts w:eastAsia="MS Mincho" w:cstheme="majorBidi"/>
          <w:bCs/>
        </w:rPr>
        <w:t xml:space="preserve">. </w:t>
      </w:r>
    </w:p>
    <w:p w14:paraId="433FA6A6" w14:textId="77777777" w:rsidR="0068332B" w:rsidRPr="006C4412" w:rsidRDefault="0068332B" w:rsidP="0096222E">
      <w:pPr>
        <w:pStyle w:val="Heading2"/>
        <w:jc w:val="left"/>
      </w:pPr>
      <w:bookmarkStart w:id="40" w:name="_Toc11575134"/>
      <w:r w:rsidRPr="006C4412">
        <w:t>Valve choice practice</w:t>
      </w:r>
      <w:bookmarkEnd w:id="40"/>
      <w:r w:rsidRPr="006C4412">
        <w:t xml:space="preserve"> </w:t>
      </w:r>
    </w:p>
    <w:p w14:paraId="7BE8FF60" w14:textId="379374C6" w:rsidR="0068332B" w:rsidRPr="00117617" w:rsidRDefault="001F4744" w:rsidP="0068332B">
      <w:pPr>
        <w:spacing w:line="480" w:lineRule="auto"/>
        <w:jc w:val="both"/>
        <w:rPr>
          <w:rFonts w:eastAsia="MS Mincho" w:cstheme="majorBidi"/>
          <w:bCs/>
        </w:rPr>
      </w:pPr>
      <w:r>
        <w:t xml:space="preserve">    </w:t>
      </w:r>
      <w:r w:rsidR="0068332B" w:rsidRPr="00117617">
        <w:rPr>
          <w:rFonts w:eastAsia="MS Mincho" w:cstheme="majorBidi"/>
          <w:bCs/>
        </w:rPr>
        <w:t xml:space="preserve">When asked about valve implantation practices, 53% (n=35) reported that they routinely perform SuAVR, 33% (n=22) perform both SuAVR and TAVR, 6% (n=4) perform </w:t>
      </w:r>
      <w:r w:rsidR="000B08E7">
        <w:rPr>
          <w:rFonts w:eastAsia="MS Mincho" w:cstheme="majorBidi"/>
          <w:bCs/>
        </w:rPr>
        <w:t>TAVR</w:t>
      </w:r>
      <w:r w:rsidR="0068332B" w:rsidRPr="00117617">
        <w:rPr>
          <w:rFonts w:eastAsia="MS Mincho" w:cstheme="majorBidi"/>
          <w:bCs/>
        </w:rPr>
        <w:t xml:space="preserve"> routinely; and 14% (n=9) do not perform SuAVR routinely. </w:t>
      </w:r>
    </w:p>
    <w:p w14:paraId="3499F43F" w14:textId="77777777" w:rsidR="0068332B" w:rsidRDefault="0068332B" w:rsidP="0068332B">
      <w:pPr>
        <w:spacing w:line="480" w:lineRule="auto"/>
        <w:jc w:val="both"/>
        <w:rPr>
          <w:rFonts w:eastAsia="MS Mincho" w:cstheme="majorBidi"/>
          <w:b/>
          <w:bCs/>
          <w:color w:val="000000" w:themeColor="text1"/>
          <w:u w:val="single"/>
        </w:rPr>
      </w:pPr>
      <w:bookmarkStart w:id="41" w:name="_Toc11575135"/>
      <w:r w:rsidRPr="006C4412">
        <w:rPr>
          <w:rStyle w:val="Heading2Char"/>
        </w:rPr>
        <w:t>Influential Factors to Implant SuAVR</w:t>
      </w:r>
      <w:bookmarkEnd w:id="41"/>
      <w:r w:rsidRPr="006C4412">
        <w:rPr>
          <w:rFonts w:eastAsia="MS Mincho" w:cstheme="majorBidi"/>
          <w:b/>
          <w:bCs/>
          <w:color w:val="000000" w:themeColor="text1"/>
          <w:u w:val="single"/>
        </w:rPr>
        <w:t xml:space="preserve"> </w:t>
      </w:r>
    </w:p>
    <w:p w14:paraId="113BDDCC" w14:textId="77777777" w:rsidR="0068332B" w:rsidRPr="0094529A" w:rsidRDefault="0068332B" w:rsidP="004E594B">
      <w:pPr>
        <w:pStyle w:val="Heading3"/>
        <w:ind w:left="0"/>
        <w:rPr>
          <w:rFonts w:eastAsia="MS Mincho"/>
          <w:bCs/>
          <w:i/>
          <w:iCs/>
        </w:rPr>
      </w:pPr>
      <w:bookmarkStart w:id="42" w:name="_Toc11575136"/>
      <w:r w:rsidRPr="0094529A">
        <w:rPr>
          <w:rFonts w:eastAsia="MS Mincho"/>
        </w:rPr>
        <w:t>Clinical Factors</w:t>
      </w:r>
      <w:r w:rsidR="0094529A">
        <w:rPr>
          <w:rFonts w:eastAsia="MS Mincho"/>
        </w:rPr>
        <w:t>.</w:t>
      </w:r>
      <w:bookmarkEnd w:id="42"/>
      <w:r w:rsidRPr="0094529A">
        <w:rPr>
          <w:rFonts w:eastAsia="MS Mincho"/>
          <w:bCs/>
          <w:i/>
          <w:iCs/>
        </w:rPr>
        <w:t xml:space="preserve"> </w:t>
      </w:r>
    </w:p>
    <w:p w14:paraId="40B88478" w14:textId="77777777" w:rsidR="0068332B" w:rsidRPr="004E30BF" w:rsidRDefault="001F4744" w:rsidP="004E594B">
      <w:pPr>
        <w:spacing w:line="480" w:lineRule="auto"/>
        <w:jc w:val="both"/>
        <w:rPr>
          <w:rFonts w:eastAsia="MS Mincho" w:cstheme="majorBidi"/>
          <w:bCs/>
        </w:rPr>
      </w:pPr>
      <w:r>
        <w:t xml:space="preserve">    </w:t>
      </w:r>
      <w:r w:rsidR="004E30BF">
        <w:t xml:space="preserve">Participants were asked about clinical factors that influenced their implantation of SuAVR (Table 1). </w:t>
      </w:r>
      <w:r w:rsidR="0068332B" w:rsidRPr="00117617">
        <w:rPr>
          <w:rFonts w:eastAsia="MS Mincho" w:cstheme="majorBidi"/>
          <w:bCs/>
        </w:rPr>
        <w:t xml:space="preserve">High STS score and </w:t>
      </w:r>
      <w:r w:rsidR="004E30BF">
        <w:rPr>
          <w:rFonts w:eastAsia="MS Mincho" w:cstheme="majorBidi"/>
          <w:bCs/>
        </w:rPr>
        <w:t xml:space="preserve">an </w:t>
      </w:r>
      <w:r w:rsidR="0068332B" w:rsidRPr="00117617">
        <w:rPr>
          <w:rFonts w:eastAsia="MS Mincho" w:cstheme="majorBidi"/>
          <w:bCs/>
        </w:rPr>
        <w:t xml:space="preserve">age </w:t>
      </w:r>
      <w:r w:rsidR="004E30BF">
        <w:rPr>
          <w:rFonts w:eastAsia="MS Mincho" w:cstheme="majorBidi"/>
          <w:bCs/>
        </w:rPr>
        <w:t xml:space="preserve">above </w:t>
      </w:r>
      <w:r w:rsidR="0068332B" w:rsidRPr="00117617">
        <w:rPr>
          <w:rFonts w:eastAsia="MS Mincho" w:cstheme="majorBidi"/>
          <w:bCs/>
        </w:rPr>
        <w:t xml:space="preserve">65 years old </w:t>
      </w:r>
      <w:r w:rsidR="004E30BF">
        <w:rPr>
          <w:rFonts w:eastAsia="MS Mincho" w:cstheme="majorBidi"/>
          <w:bCs/>
        </w:rPr>
        <w:t>(</w:t>
      </w:r>
      <w:r w:rsidR="004E30BF" w:rsidRPr="00117617">
        <w:rPr>
          <w:rFonts w:eastAsia="MS Mincho" w:cstheme="majorBidi"/>
          <w:bCs/>
        </w:rPr>
        <w:t xml:space="preserve">42% </w:t>
      </w:r>
      <w:r w:rsidR="004E30BF">
        <w:rPr>
          <w:rFonts w:eastAsia="MS Mincho" w:cstheme="majorBidi"/>
          <w:bCs/>
        </w:rPr>
        <w:t xml:space="preserve">and </w:t>
      </w:r>
      <w:r w:rsidR="0068332B" w:rsidRPr="00117617">
        <w:rPr>
          <w:rFonts w:eastAsia="MS Mincho" w:cstheme="majorBidi"/>
          <w:bCs/>
        </w:rPr>
        <w:t>40%</w:t>
      </w:r>
      <w:r w:rsidR="004E30BF">
        <w:rPr>
          <w:rFonts w:eastAsia="MS Mincho" w:cstheme="majorBidi"/>
          <w:bCs/>
        </w:rPr>
        <w:t xml:space="preserve">, respectively) followed by </w:t>
      </w:r>
      <w:r w:rsidR="0068332B" w:rsidRPr="00117617">
        <w:rPr>
          <w:rFonts w:eastAsia="MS Mincho" w:cstheme="majorBidi"/>
          <w:bCs/>
        </w:rPr>
        <w:t>poor left ventricular function (22%), and poor lung function (15%)</w:t>
      </w:r>
      <w:r w:rsidR="004E594B">
        <w:rPr>
          <w:rFonts w:eastAsia="MS Mincho" w:cstheme="majorBidi"/>
          <w:bCs/>
          <w:strike/>
        </w:rPr>
        <w:t xml:space="preserve">. </w:t>
      </w:r>
    </w:p>
    <w:p w14:paraId="01BED3A1" w14:textId="77777777" w:rsidR="0068332B" w:rsidRPr="0094529A" w:rsidRDefault="0094529A" w:rsidP="004E594B">
      <w:pPr>
        <w:pStyle w:val="Heading3"/>
        <w:ind w:left="0"/>
        <w:rPr>
          <w:rFonts w:eastAsia="MS Mincho"/>
        </w:rPr>
      </w:pPr>
      <w:bookmarkStart w:id="43" w:name="_Toc11575137"/>
      <w:r>
        <w:rPr>
          <w:rFonts w:eastAsia="MS Mincho"/>
        </w:rPr>
        <w:t>Anatomic Factors.</w:t>
      </w:r>
      <w:bookmarkEnd w:id="43"/>
    </w:p>
    <w:p w14:paraId="10C96769" w14:textId="77777777" w:rsidR="0068332B" w:rsidRPr="00117617" w:rsidRDefault="001F4744" w:rsidP="0068332B">
      <w:pPr>
        <w:spacing w:line="480" w:lineRule="auto"/>
        <w:jc w:val="both"/>
        <w:rPr>
          <w:rFonts w:eastAsia="MS Mincho" w:cstheme="majorBidi"/>
          <w:bCs/>
        </w:rPr>
      </w:pPr>
      <w:r>
        <w:t xml:space="preserve">    </w:t>
      </w:r>
      <w:r w:rsidR="004E30BF">
        <w:t xml:space="preserve">Participants were then asked about anatomical factors that influenced their implantation of SuAVR (Table 1). The most commonly reported anatomical factor </w:t>
      </w:r>
      <w:r w:rsidR="0068332B" w:rsidRPr="00117617">
        <w:rPr>
          <w:rFonts w:eastAsia="MS Mincho" w:cstheme="majorBidi"/>
          <w:bCs/>
        </w:rPr>
        <w:t xml:space="preserve">reported </w:t>
      </w:r>
      <w:r w:rsidR="004E30BF">
        <w:rPr>
          <w:rFonts w:eastAsia="MS Mincho" w:cstheme="majorBidi"/>
          <w:bCs/>
        </w:rPr>
        <w:t>was the</w:t>
      </w:r>
      <w:r w:rsidR="004E30BF" w:rsidRPr="00117617">
        <w:rPr>
          <w:rFonts w:eastAsia="MS Mincho" w:cstheme="majorBidi"/>
          <w:bCs/>
        </w:rPr>
        <w:t xml:space="preserve"> </w:t>
      </w:r>
      <w:r w:rsidR="0068332B" w:rsidRPr="00117617">
        <w:rPr>
          <w:rFonts w:eastAsia="MS Mincho" w:cstheme="majorBidi"/>
          <w:bCs/>
        </w:rPr>
        <w:t xml:space="preserve">“hostile root” </w:t>
      </w:r>
      <w:r w:rsidR="0068332B" w:rsidRPr="00117617">
        <w:rPr>
          <w:rFonts w:eastAsia="MS Mincho" w:cstheme="majorBidi"/>
          <w:bCs/>
        </w:rPr>
        <w:lastRenderedPageBreak/>
        <w:t xml:space="preserve">(73%) and small annular size (55%) were the most influential factors to implant SuAVR, whereas large annular size (30%) and bicuspid valve pathology (22%) influenced against using SuAVR. </w:t>
      </w:r>
    </w:p>
    <w:p w14:paraId="1990E929" w14:textId="77777777" w:rsidR="0068332B" w:rsidRPr="007B2471" w:rsidRDefault="0068332B" w:rsidP="0096222E">
      <w:pPr>
        <w:pStyle w:val="Heading2"/>
        <w:jc w:val="left"/>
      </w:pPr>
      <w:bookmarkStart w:id="44" w:name="_Toc11575138"/>
      <w:r w:rsidRPr="007B2471">
        <w:t>Procedur</w:t>
      </w:r>
      <w:r w:rsidR="0094529A">
        <w:t>al Related Factors</w:t>
      </w:r>
      <w:bookmarkEnd w:id="44"/>
      <w:r w:rsidRPr="007B2471">
        <w:t xml:space="preserve">  </w:t>
      </w:r>
    </w:p>
    <w:p w14:paraId="674D9558" w14:textId="77777777" w:rsidR="007B2471" w:rsidRDefault="001F4744" w:rsidP="0068332B">
      <w:pPr>
        <w:spacing w:line="480" w:lineRule="auto"/>
        <w:jc w:val="both"/>
        <w:rPr>
          <w:rFonts w:eastAsia="MS Mincho" w:cstheme="majorBidi"/>
          <w:bCs/>
        </w:rPr>
      </w:pPr>
      <w:r>
        <w:t xml:space="preserve">    </w:t>
      </w:r>
      <w:r w:rsidR="0068332B" w:rsidRPr="00117617">
        <w:rPr>
          <w:rFonts w:eastAsia="MS Mincho" w:cstheme="majorBidi"/>
          <w:bCs/>
        </w:rPr>
        <w:t xml:space="preserve">When asked about procedural factors, 25% of respondents indicated </w:t>
      </w:r>
      <w:r w:rsidR="00D97599">
        <w:rPr>
          <w:rFonts w:eastAsia="MS Mincho" w:cstheme="majorBidi"/>
          <w:bCs/>
        </w:rPr>
        <w:t xml:space="preserve">reported </w:t>
      </w:r>
      <w:r w:rsidR="0068332B" w:rsidRPr="00117617">
        <w:rPr>
          <w:rFonts w:eastAsia="MS Mincho" w:cstheme="majorBidi"/>
          <w:bCs/>
        </w:rPr>
        <w:t xml:space="preserve">that the presence of concomitant procedure and minimally invasive approach influenced them to perform SuAVR, whereas 23% indicated redo-operation. </w:t>
      </w:r>
    </w:p>
    <w:p w14:paraId="26674DCD" w14:textId="77777777" w:rsidR="00D97599" w:rsidRDefault="00D97599" w:rsidP="007B2471">
      <w:pPr>
        <w:spacing w:line="480" w:lineRule="auto"/>
        <w:jc w:val="both"/>
        <w:rPr>
          <w:bCs/>
          <w:iCs/>
        </w:rPr>
      </w:pPr>
    </w:p>
    <w:p w14:paraId="64207C79" w14:textId="77777777" w:rsidR="00D97599" w:rsidRDefault="00D97599" w:rsidP="007B2471">
      <w:pPr>
        <w:spacing w:line="480" w:lineRule="auto"/>
        <w:jc w:val="both"/>
        <w:rPr>
          <w:bCs/>
          <w:iCs/>
        </w:rPr>
      </w:pPr>
    </w:p>
    <w:p w14:paraId="4D542757" w14:textId="77777777" w:rsidR="00D97599" w:rsidRDefault="00D97599" w:rsidP="007B2471">
      <w:pPr>
        <w:spacing w:line="480" w:lineRule="auto"/>
        <w:jc w:val="both"/>
        <w:rPr>
          <w:bCs/>
          <w:iCs/>
        </w:rPr>
      </w:pPr>
    </w:p>
    <w:p w14:paraId="30761856" w14:textId="77777777" w:rsidR="00D97599" w:rsidRDefault="00D97599" w:rsidP="007B2471">
      <w:pPr>
        <w:spacing w:line="480" w:lineRule="auto"/>
        <w:jc w:val="both"/>
        <w:rPr>
          <w:bCs/>
          <w:iCs/>
        </w:rPr>
      </w:pPr>
    </w:p>
    <w:p w14:paraId="3D906C04" w14:textId="77777777" w:rsidR="00D97599" w:rsidRDefault="00D97599" w:rsidP="007B2471">
      <w:pPr>
        <w:spacing w:line="480" w:lineRule="auto"/>
        <w:jc w:val="both"/>
        <w:rPr>
          <w:bCs/>
          <w:iCs/>
        </w:rPr>
      </w:pPr>
    </w:p>
    <w:p w14:paraId="688CA7F2" w14:textId="77777777" w:rsidR="00D97599" w:rsidRDefault="00D97599" w:rsidP="007B2471">
      <w:pPr>
        <w:spacing w:line="480" w:lineRule="auto"/>
        <w:jc w:val="both"/>
        <w:rPr>
          <w:bCs/>
          <w:iCs/>
        </w:rPr>
      </w:pPr>
    </w:p>
    <w:p w14:paraId="7713EE97" w14:textId="77777777" w:rsidR="00D97599" w:rsidRDefault="00D97599" w:rsidP="007B2471">
      <w:pPr>
        <w:spacing w:line="480" w:lineRule="auto"/>
        <w:jc w:val="both"/>
        <w:rPr>
          <w:bCs/>
          <w:iCs/>
        </w:rPr>
      </w:pPr>
    </w:p>
    <w:p w14:paraId="52B5047A" w14:textId="77777777" w:rsidR="00D97599" w:rsidRDefault="00D97599" w:rsidP="007B2471">
      <w:pPr>
        <w:spacing w:line="480" w:lineRule="auto"/>
        <w:jc w:val="both"/>
        <w:rPr>
          <w:bCs/>
          <w:iCs/>
        </w:rPr>
      </w:pPr>
    </w:p>
    <w:p w14:paraId="05798C46" w14:textId="77777777" w:rsidR="00D97599" w:rsidRDefault="00D97599" w:rsidP="007B2471">
      <w:pPr>
        <w:spacing w:line="480" w:lineRule="auto"/>
        <w:jc w:val="both"/>
        <w:rPr>
          <w:bCs/>
          <w:iCs/>
        </w:rPr>
      </w:pPr>
    </w:p>
    <w:p w14:paraId="230705A4" w14:textId="77777777" w:rsidR="00D97599" w:rsidRDefault="00D97599" w:rsidP="007B2471">
      <w:pPr>
        <w:spacing w:line="480" w:lineRule="auto"/>
        <w:jc w:val="both"/>
        <w:rPr>
          <w:bCs/>
          <w:iCs/>
        </w:rPr>
      </w:pPr>
    </w:p>
    <w:p w14:paraId="5F701E7F" w14:textId="77777777" w:rsidR="00D97599" w:rsidRDefault="00D97599" w:rsidP="007B2471">
      <w:pPr>
        <w:spacing w:line="480" w:lineRule="auto"/>
        <w:jc w:val="both"/>
        <w:rPr>
          <w:bCs/>
          <w:iCs/>
        </w:rPr>
      </w:pPr>
    </w:p>
    <w:p w14:paraId="6B4ED7A2" w14:textId="77777777" w:rsidR="00D97599" w:rsidRDefault="00D97599" w:rsidP="007B2471">
      <w:pPr>
        <w:spacing w:line="480" w:lineRule="auto"/>
        <w:jc w:val="both"/>
        <w:rPr>
          <w:bCs/>
          <w:iCs/>
        </w:rPr>
      </w:pPr>
    </w:p>
    <w:p w14:paraId="4AB35876" w14:textId="77777777" w:rsidR="00D97599" w:rsidRDefault="00D97599" w:rsidP="007B2471">
      <w:pPr>
        <w:spacing w:line="480" w:lineRule="auto"/>
        <w:jc w:val="both"/>
        <w:rPr>
          <w:bCs/>
          <w:iCs/>
        </w:rPr>
      </w:pPr>
    </w:p>
    <w:p w14:paraId="5D559563" w14:textId="77777777" w:rsidR="00D97599" w:rsidRDefault="00D97599" w:rsidP="007B2471">
      <w:pPr>
        <w:spacing w:line="480" w:lineRule="auto"/>
        <w:jc w:val="both"/>
        <w:rPr>
          <w:bCs/>
          <w:iCs/>
        </w:rPr>
      </w:pPr>
    </w:p>
    <w:p w14:paraId="3750CDBC" w14:textId="77777777" w:rsidR="00D97599" w:rsidRDefault="00D97599" w:rsidP="007B2471">
      <w:pPr>
        <w:spacing w:line="480" w:lineRule="auto"/>
        <w:jc w:val="both"/>
        <w:rPr>
          <w:bCs/>
          <w:iCs/>
        </w:rPr>
      </w:pPr>
    </w:p>
    <w:p w14:paraId="31F165D0" w14:textId="77777777" w:rsidR="004E594B" w:rsidRDefault="004E594B" w:rsidP="007B2471">
      <w:pPr>
        <w:spacing w:line="480" w:lineRule="auto"/>
        <w:jc w:val="both"/>
        <w:rPr>
          <w:bCs/>
          <w:iCs/>
        </w:rPr>
      </w:pPr>
    </w:p>
    <w:p w14:paraId="14DB9F1A" w14:textId="77777777" w:rsidR="004E594B" w:rsidRDefault="004E594B" w:rsidP="007B2471">
      <w:pPr>
        <w:spacing w:line="480" w:lineRule="auto"/>
        <w:jc w:val="both"/>
        <w:rPr>
          <w:bCs/>
          <w:iCs/>
        </w:rPr>
      </w:pPr>
    </w:p>
    <w:p w14:paraId="4873674F" w14:textId="77777777" w:rsidR="004E594B" w:rsidRDefault="004E594B" w:rsidP="007B2471">
      <w:pPr>
        <w:spacing w:line="480" w:lineRule="auto"/>
        <w:jc w:val="both"/>
        <w:rPr>
          <w:bCs/>
          <w:iCs/>
        </w:rPr>
      </w:pPr>
    </w:p>
    <w:p w14:paraId="0E4F2AC1" w14:textId="77777777" w:rsidR="007B2471" w:rsidRDefault="007B2471" w:rsidP="007B2471">
      <w:pPr>
        <w:spacing w:line="480" w:lineRule="auto"/>
        <w:jc w:val="both"/>
        <w:rPr>
          <w:bCs/>
          <w:iCs/>
        </w:rPr>
      </w:pPr>
      <w:r w:rsidRPr="008B6EF8">
        <w:rPr>
          <w:bCs/>
          <w:iCs/>
        </w:rPr>
        <w:lastRenderedPageBreak/>
        <w:t xml:space="preserve">Table 1 </w:t>
      </w:r>
    </w:p>
    <w:p w14:paraId="0E27D48E" w14:textId="154D6426" w:rsidR="007B2471" w:rsidRPr="008B6EF8" w:rsidRDefault="007B2471" w:rsidP="007B2471">
      <w:pPr>
        <w:spacing w:line="480" w:lineRule="auto"/>
        <w:jc w:val="both"/>
        <w:rPr>
          <w:rFonts w:eastAsia="MS Mincho" w:cstheme="majorBidi"/>
        </w:rPr>
      </w:pPr>
      <w:r w:rsidRPr="008B6EF8">
        <w:rPr>
          <w:bCs/>
          <w:iCs/>
        </w:rPr>
        <w:t xml:space="preserve">Factors Influencing the </w:t>
      </w:r>
      <w:r w:rsidR="00655E87">
        <w:rPr>
          <w:bCs/>
          <w:iCs/>
        </w:rPr>
        <w:t>implantation</w:t>
      </w:r>
      <w:r w:rsidR="00655E87" w:rsidRPr="008B6EF8">
        <w:rPr>
          <w:bCs/>
          <w:iCs/>
        </w:rPr>
        <w:t xml:space="preserve"> </w:t>
      </w:r>
      <w:r w:rsidRPr="008B6EF8">
        <w:rPr>
          <w:bCs/>
          <w:iCs/>
        </w:rPr>
        <w:t xml:space="preserve">of SuAVR in Canada </w:t>
      </w:r>
    </w:p>
    <w:tbl>
      <w:tblPr>
        <w:tblW w:w="0" w:type="auto"/>
        <w:tblLook w:val="04A0" w:firstRow="1" w:lastRow="0" w:firstColumn="1" w:lastColumn="0" w:noHBand="0" w:noVBand="1"/>
      </w:tblPr>
      <w:tblGrid>
        <w:gridCol w:w="2552"/>
        <w:gridCol w:w="1468"/>
        <w:gridCol w:w="1391"/>
        <w:gridCol w:w="1179"/>
        <w:gridCol w:w="1377"/>
        <w:gridCol w:w="1393"/>
      </w:tblGrid>
      <w:tr w:rsidR="007B2471" w:rsidRPr="00EB3730" w14:paraId="43E2A7B4" w14:textId="77777777" w:rsidTr="007B2471">
        <w:trPr>
          <w:trHeight w:val="926"/>
        </w:trPr>
        <w:tc>
          <w:tcPr>
            <w:tcW w:w="2552" w:type="dxa"/>
            <w:tcBorders>
              <w:top w:val="single" w:sz="4" w:space="0" w:color="auto"/>
              <w:bottom w:val="single" w:sz="4" w:space="0" w:color="auto"/>
            </w:tcBorders>
            <w:hideMark/>
          </w:tcPr>
          <w:p w14:paraId="29120608" w14:textId="77777777" w:rsidR="007B2471" w:rsidRDefault="007B2471" w:rsidP="008A383A">
            <w:pPr>
              <w:jc w:val="center"/>
              <w:rPr>
                <w:rFonts w:eastAsia="Times New Roman"/>
                <w:color w:val="000000"/>
              </w:rPr>
            </w:pPr>
          </w:p>
          <w:p w14:paraId="337E2E75" w14:textId="77777777" w:rsidR="007B2471" w:rsidRDefault="007B2471" w:rsidP="008A383A">
            <w:pPr>
              <w:jc w:val="center"/>
              <w:rPr>
                <w:rFonts w:eastAsia="Times New Roman"/>
                <w:color w:val="000000"/>
              </w:rPr>
            </w:pPr>
          </w:p>
          <w:p w14:paraId="0AC91846" w14:textId="77777777" w:rsidR="007B2471" w:rsidRPr="008B6EF8" w:rsidRDefault="007B2471" w:rsidP="008A383A">
            <w:pPr>
              <w:jc w:val="center"/>
              <w:rPr>
                <w:rFonts w:eastAsia="Times New Roman"/>
                <w:bCs/>
                <w:color w:val="000000"/>
              </w:rPr>
            </w:pPr>
            <w:r w:rsidRPr="001F4744">
              <w:rPr>
                <w:rFonts w:eastAsia="Times New Roman"/>
                <w:color w:val="000000"/>
              </w:rPr>
              <w:t>Influential factor (%, n)</w:t>
            </w:r>
          </w:p>
        </w:tc>
        <w:tc>
          <w:tcPr>
            <w:tcW w:w="1468" w:type="dxa"/>
            <w:tcBorders>
              <w:top w:val="single" w:sz="4" w:space="0" w:color="auto"/>
              <w:bottom w:val="single" w:sz="4" w:space="0" w:color="auto"/>
            </w:tcBorders>
            <w:hideMark/>
          </w:tcPr>
          <w:p w14:paraId="5FB4D9C5" w14:textId="77777777" w:rsidR="007B2471" w:rsidRPr="008B6EF8" w:rsidRDefault="007B2471" w:rsidP="008A383A">
            <w:pPr>
              <w:jc w:val="center"/>
              <w:rPr>
                <w:rFonts w:eastAsia="Times New Roman"/>
                <w:bCs/>
                <w:color w:val="000000"/>
              </w:rPr>
            </w:pPr>
            <w:r w:rsidRPr="001F4744">
              <w:rPr>
                <w:rFonts w:eastAsia="Times New Roman"/>
                <w:color w:val="000000"/>
              </w:rPr>
              <w:t>Strong influence in favor</w:t>
            </w:r>
          </w:p>
        </w:tc>
        <w:tc>
          <w:tcPr>
            <w:tcW w:w="1391" w:type="dxa"/>
            <w:tcBorders>
              <w:top w:val="single" w:sz="4" w:space="0" w:color="auto"/>
              <w:bottom w:val="single" w:sz="4" w:space="0" w:color="auto"/>
            </w:tcBorders>
            <w:hideMark/>
          </w:tcPr>
          <w:p w14:paraId="38133814" w14:textId="77777777" w:rsidR="007B2471" w:rsidRPr="008B6EF8" w:rsidRDefault="007B2471" w:rsidP="008A383A">
            <w:pPr>
              <w:jc w:val="center"/>
              <w:rPr>
                <w:rFonts w:eastAsia="Times New Roman"/>
                <w:bCs/>
                <w:color w:val="000000"/>
              </w:rPr>
            </w:pPr>
            <w:r w:rsidRPr="001F4744">
              <w:rPr>
                <w:rFonts w:eastAsia="Times New Roman"/>
                <w:color w:val="000000"/>
              </w:rPr>
              <w:t>Weak influence in favor</w:t>
            </w:r>
          </w:p>
        </w:tc>
        <w:tc>
          <w:tcPr>
            <w:tcW w:w="0" w:type="auto"/>
            <w:tcBorders>
              <w:top w:val="single" w:sz="4" w:space="0" w:color="auto"/>
              <w:bottom w:val="single" w:sz="4" w:space="0" w:color="auto"/>
            </w:tcBorders>
            <w:hideMark/>
          </w:tcPr>
          <w:p w14:paraId="545B251D" w14:textId="77777777" w:rsidR="007B2471" w:rsidRDefault="007B2471" w:rsidP="008A383A">
            <w:pPr>
              <w:jc w:val="center"/>
              <w:rPr>
                <w:rFonts w:eastAsia="Times New Roman"/>
                <w:color w:val="000000"/>
              </w:rPr>
            </w:pPr>
          </w:p>
          <w:p w14:paraId="47ABBF2C" w14:textId="77777777" w:rsidR="007B2471" w:rsidRPr="008B6EF8" w:rsidRDefault="007B2471" w:rsidP="008A383A">
            <w:pPr>
              <w:jc w:val="center"/>
              <w:rPr>
                <w:rFonts w:eastAsia="Times New Roman"/>
                <w:bCs/>
                <w:color w:val="000000"/>
              </w:rPr>
            </w:pPr>
            <w:r w:rsidRPr="001F4744">
              <w:rPr>
                <w:rFonts w:eastAsia="Times New Roman"/>
                <w:color w:val="000000"/>
              </w:rPr>
              <w:t>No influence</w:t>
            </w:r>
          </w:p>
        </w:tc>
        <w:tc>
          <w:tcPr>
            <w:tcW w:w="0" w:type="auto"/>
            <w:tcBorders>
              <w:top w:val="single" w:sz="4" w:space="0" w:color="auto"/>
              <w:bottom w:val="single" w:sz="4" w:space="0" w:color="auto"/>
            </w:tcBorders>
            <w:hideMark/>
          </w:tcPr>
          <w:p w14:paraId="22D1DB92" w14:textId="77777777" w:rsidR="007B2471" w:rsidRPr="008B6EF8" w:rsidRDefault="007B2471" w:rsidP="008A383A">
            <w:pPr>
              <w:jc w:val="center"/>
              <w:rPr>
                <w:rFonts w:eastAsia="Times New Roman"/>
                <w:bCs/>
                <w:color w:val="000000"/>
              </w:rPr>
            </w:pPr>
            <w:r w:rsidRPr="001F4744">
              <w:rPr>
                <w:rFonts w:eastAsia="Times New Roman"/>
                <w:color w:val="000000"/>
              </w:rPr>
              <w:t>Weak influence against</w:t>
            </w:r>
          </w:p>
        </w:tc>
        <w:tc>
          <w:tcPr>
            <w:tcW w:w="0" w:type="auto"/>
            <w:tcBorders>
              <w:top w:val="single" w:sz="4" w:space="0" w:color="auto"/>
              <w:bottom w:val="single" w:sz="4" w:space="0" w:color="auto"/>
            </w:tcBorders>
            <w:hideMark/>
          </w:tcPr>
          <w:p w14:paraId="67E128AF" w14:textId="77777777" w:rsidR="007B2471" w:rsidRPr="008B6EF8" w:rsidRDefault="007B2471" w:rsidP="008A383A">
            <w:pPr>
              <w:jc w:val="center"/>
              <w:rPr>
                <w:rFonts w:eastAsia="Times New Roman"/>
                <w:bCs/>
                <w:color w:val="000000"/>
              </w:rPr>
            </w:pPr>
            <w:r w:rsidRPr="001F4744">
              <w:rPr>
                <w:rFonts w:eastAsia="Times New Roman"/>
                <w:color w:val="000000"/>
              </w:rPr>
              <w:t>Strong influence against</w:t>
            </w:r>
          </w:p>
        </w:tc>
      </w:tr>
      <w:tr w:rsidR="007B2471" w:rsidRPr="00EB3730" w14:paraId="604675EC" w14:textId="77777777" w:rsidTr="007B2471">
        <w:trPr>
          <w:trHeight w:val="357"/>
        </w:trPr>
        <w:tc>
          <w:tcPr>
            <w:tcW w:w="2552" w:type="dxa"/>
            <w:tcBorders>
              <w:top w:val="single" w:sz="4" w:space="0" w:color="auto"/>
            </w:tcBorders>
          </w:tcPr>
          <w:p w14:paraId="69486DF8" w14:textId="77777777" w:rsidR="007B2471" w:rsidRPr="008B6EF8" w:rsidRDefault="007B2471" w:rsidP="008A383A">
            <w:pPr>
              <w:rPr>
                <w:rFonts w:eastAsia="Times New Roman"/>
                <w:iCs/>
                <w:color w:val="000000"/>
              </w:rPr>
            </w:pPr>
            <w:r w:rsidRPr="008B6EF8">
              <w:rPr>
                <w:rFonts w:eastAsia="Times New Roman"/>
                <w:iCs/>
                <w:color w:val="000000"/>
              </w:rPr>
              <w:t xml:space="preserve">Clinical factors </w:t>
            </w:r>
          </w:p>
        </w:tc>
        <w:tc>
          <w:tcPr>
            <w:tcW w:w="6808" w:type="dxa"/>
            <w:gridSpan w:val="5"/>
            <w:tcBorders>
              <w:top w:val="single" w:sz="4" w:space="0" w:color="auto"/>
            </w:tcBorders>
          </w:tcPr>
          <w:p w14:paraId="1AAFAB2C" w14:textId="77777777" w:rsidR="007B2471" w:rsidRPr="001F4744" w:rsidRDefault="007B2471" w:rsidP="008A383A">
            <w:pPr>
              <w:rPr>
                <w:rFonts w:eastAsia="Times New Roman"/>
                <w:color w:val="000000"/>
              </w:rPr>
            </w:pPr>
          </w:p>
        </w:tc>
      </w:tr>
      <w:tr w:rsidR="007B2471" w:rsidRPr="00EB3730" w14:paraId="2E53292D" w14:textId="77777777" w:rsidTr="007B2471">
        <w:trPr>
          <w:trHeight w:val="493"/>
        </w:trPr>
        <w:tc>
          <w:tcPr>
            <w:tcW w:w="2552" w:type="dxa"/>
            <w:hideMark/>
          </w:tcPr>
          <w:p w14:paraId="0A26CEC1" w14:textId="77777777" w:rsidR="007B2471" w:rsidRPr="008B6EF8" w:rsidRDefault="007B2471" w:rsidP="008A383A">
            <w:pPr>
              <w:ind w:left="720"/>
              <w:rPr>
                <w:rFonts w:eastAsia="Times New Roman"/>
                <w:bCs/>
                <w:color w:val="000000"/>
              </w:rPr>
            </w:pPr>
            <w:r w:rsidRPr="00EB3730">
              <w:rPr>
                <w:rFonts w:eastAsia="Times New Roman"/>
                <w:color w:val="000000"/>
              </w:rPr>
              <w:t xml:space="preserve">Age &gt; 65 </w:t>
            </w:r>
          </w:p>
        </w:tc>
        <w:tc>
          <w:tcPr>
            <w:tcW w:w="1468" w:type="dxa"/>
            <w:hideMark/>
          </w:tcPr>
          <w:p w14:paraId="0DD68ACC" w14:textId="77777777" w:rsidR="007B2471" w:rsidRPr="008B6EF8" w:rsidRDefault="007B2471" w:rsidP="008A383A">
            <w:pPr>
              <w:jc w:val="center"/>
              <w:rPr>
                <w:rFonts w:eastAsia="Times New Roman"/>
                <w:bCs/>
                <w:color w:val="000000"/>
              </w:rPr>
            </w:pPr>
            <w:r w:rsidRPr="008B6EF8">
              <w:rPr>
                <w:rFonts w:eastAsia="Times New Roman"/>
                <w:bCs/>
                <w:color w:val="000000"/>
              </w:rPr>
              <w:t>40 % (24)</w:t>
            </w:r>
          </w:p>
        </w:tc>
        <w:tc>
          <w:tcPr>
            <w:tcW w:w="1391" w:type="dxa"/>
            <w:hideMark/>
          </w:tcPr>
          <w:p w14:paraId="7A976EED" w14:textId="77777777" w:rsidR="007B2471" w:rsidRPr="008B6EF8" w:rsidRDefault="007B2471" w:rsidP="008A383A">
            <w:pPr>
              <w:jc w:val="center"/>
              <w:rPr>
                <w:rFonts w:eastAsia="Times New Roman"/>
                <w:bCs/>
                <w:color w:val="000000"/>
              </w:rPr>
            </w:pPr>
            <w:r w:rsidRPr="008B6EF8">
              <w:rPr>
                <w:rFonts w:eastAsia="Times New Roman"/>
                <w:bCs/>
                <w:color w:val="000000"/>
              </w:rPr>
              <w:t>35 % (21)</w:t>
            </w:r>
          </w:p>
        </w:tc>
        <w:tc>
          <w:tcPr>
            <w:tcW w:w="0" w:type="auto"/>
            <w:hideMark/>
          </w:tcPr>
          <w:p w14:paraId="1E876A7E" w14:textId="77777777" w:rsidR="007B2471" w:rsidRPr="008B6EF8" w:rsidRDefault="007B2471" w:rsidP="008A383A">
            <w:pPr>
              <w:jc w:val="center"/>
              <w:rPr>
                <w:rFonts w:eastAsia="Times New Roman"/>
                <w:bCs/>
                <w:color w:val="000000"/>
              </w:rPr>
            </w:pPr>
            <w:r w:rsidRPr="008B6EF8">
              <w:rPr>
                <w:rFonts w:eastAsia="Times New Roman"/>
                <w:bCs/>
                <w:color w:val="000000"/>
              </w:rPr>
              <w:t>22 %</w:t>
            </w:r>
          </w:p>
          <w:p w14:paraId="4C0D28EF" w14:textId="77777777" w:rsidR="007B2471" w:rsidRPr="008B6EF8" w:rsidRDefault="007B2471" w:rsidP="008A383A">
            <w:pPr>
              <w:jc w:val="center"/>
              <w:rPr>
                <w:rFonts w:eastAsia="Times New Roman"/>
                <w:bCs/>
                <w:color w:val="000000"/>
              </w:rPr>
            </w:pPr>
            <w:r w:rsidRPr="008B6EF8">
              <w:rPr>
                <w:rFonts w:eastAsia="Times New Roman"/>
                <w:bCs/>
                <w:color w:val="000000"/>
              </w:rPr>
              <w:t>(13)</w:t>
            </w:r>
          </w:p>
        </w:tc>
        <w:tc>
          <w:tcPr>
            <w:tcW w:w="0" w:type="auto"/>
            <w:hideMark/>
          </w:tcPr>
          <w:p w14:paraId="2FE82567" w14:textId="77777777" w:rsidR="007B2471" w:rsidRDefault="007B2471" w:rsidP="008A383A">
            <w:pPr>
              <w:jc w:val="center"/>
              <w:rPr>
                <w:rFonts w:eastAsia="Times New Roman"/>
                <w:bCs/>
                <w:color w:val="000000"/>
              </w:rPr>
            </w:pPr>
            <w:r w:rsidRPr="008B6EF8">
              <w:rPr>
                <w:rFonts w:eastAsia="Times New Roman"/>
                <w:bCs/>
                <w:color w:val="000000"/>
              </w:rPr>
              <w:t xml:space="preserve">2% </w:t>
            </w:r>
          </w:p>
          <w:p w14:paraId="77EFAC51" w14:textId="77777777" w:rsidR="007B2471" w:rsidRPr="008B6EF8" w:rsidRDefault="007B2471" w:rsidP="008A383A">
            <w:pPr>
              <w:jc w:val="center"/>
              <w:rPr>
                <w:rFonts w:eastAsia="Times New Roman"/>
                <w:bCs/>
                <w:color w:val="000000"/>
              </w:rPr>
            </w:pPr>
            <w:r w:rsidRPr="008B6EF8">
              <w:rPr>
                <w:rFonts w:eastAsia="Times New Roman"/>
                <w:bCs/>
                <w:color w:val="000000"/>
              </w:rPr>
              <w:t>(1)</w:t>
            </w:r>
          </w:p>
        </w:tc>
        <w:tc>
          <w:tcPr>
            <w:tcW w:w="0" w:type="auto"/>
            <w:hideMark/>
          </w:tcPr>
          <w:p w14:paraId="40B29FB4" w14:textId="77777777" w:rsidR="007B2471" w:rsidRDefault="007B2471" w:rsidP="008A383A">
            <w:pPr>
              <w:jc w:val="center"/>
              <w:rPr>
                <w:rFonts w:eastAsia="Times New Roman"/>
                <w:bCs/>
                <w:color w:val="000000"/>
              </w:rPr>
            </w:pPr>
            <w:r w:rsidRPr="008B6EF8">
              <w:rPr>
                <w:rFonts w:eastAsia="Times New Roman"/>
                <w:bCs/>
                <w:color w:val="000000"/>
              </w:rPr>
              <w:t xml:space="preserve">2% </w:t>
            </w:r>
          </w:p>
          <w:p w14:paraId="1FA59508" w14:textId="77777777" w:rsidR="007B2471" w:rsidRPr="008B6EF8" w:rsidRDefault="007B2471" w:rsidP="008A383A">
            <w:pPr>
              <w:jc w:val="center"/>
              <w:rPr>
                <w:rFonts w:eastAsia="Times New Roman"/>
                <w:bCs/>
                <w:color w:val="000000"/>
              </w:rPr>
            </w:pPr>
            <w:r w:rsidRPr="008B6EF8">
              <w:rPr>
                <w:rFonts w:eastAsia="Times New Roman"/>
                <w:bCs/>
                <w:color w:val="000000"/>
              </w:rPr>
              <w:t>(1)</w:t>
            </w:r>
          </w:p>
        </w:tc>
      </w:tr>
      <w:tr w:rsidR="007B2471" w:rsidRPr="00EB3730" w14:paraId="71FD39CE" w14:textId="77777777" w:rsidTr="007B2471">
        <w:trPr>
          <w:trHeight w:val="409"/>
        </w:trPr>
        <w:tc>
          <w:tcPr>
            <w:tcW w:w="2552" w:type="dxa"/>
            <w:hideMark/>
          </w:tcPr>
          <w:p w14:paraId="475F71F3" w14:textId="77777777" w:rsidR="007B2471" w:rsidRPr="008B6EF8" w:rsidRDefault="007B2471" w:rsidP="008A383A">
            <w:pPr>
              <w:ind w:left="720"/>
              <w:rPr>
                <w:rFonts w:eastAsia="Times New Roman"/>
                <w:bCs/>
                <w:color w:val="000000"/>
              </w:rPr>
            </w:pPr>
            <w:r w:rsidRPr="00EB3730">
              <w:rPr>
                <w:rFonts w:eastAsia="Times New Roman"/>
                <w:color w:val="000000"/>
              </w:rPr>
              <w:t>Age &lt; 65</w:t>
            </w:r>
          </w:p>
        </w:tc>
        <w:tc>
          <w:tcPr>
            <w:tcW w:w="1468" w:type="dxa"/>
            <w:hideMark/>
          </w:tcPr>
          <w:p w14:paraId="33A33F82" w14:textId="77777777" w:rsidR="007B2471" w:rsidRPr="008B6EF8" w:rsidRDefault="007B2471" w:rsidP="008A383A">
            <w:pPr>
              <w:jc w:val="center"/>
              <w:rPr>
                <w:rFonts w:eastAsia="Times New Roman"/>
                <w:bCs/>
                <w:color w:val="000000"/>
              </w:rPr>
            </w:pPr>
            <w:r w:rsidRPr="008B6EF8">
              <w:rPr>
                <w:rFonts w:eastAsia="Times New Roman"/>
                <w:bCs/>
                <w:color w:val="000000"/>
              </w:rPr>
              <w:t>0% (0)</w:t>
            </w:r>
          </w:p>
        </w:tc>
        <w:tc>
          <w:tcPr>
            <w:tcW w:w="1391" w:type="dxa"/>
            <w:hideMark/>
          </w:tcPr>
          <w:p w14:paraId="18C83BF7" w14:textId="77777777" w:rsidR="007B2471" w:rsidRPr="008B6EF8" w:rsidRDefault="007B2471" w:rsidP="008A383A">
            <w:pPr>
              <w:jc w:val="center"/>
              <w:rPr>
                <w:rFonts w:eastAsia="Times New Roman"/>
                <w:bCs/>
                <w:color w:val="000000"/>
              </w:rPr>
            </w:pPr>
            <w:r w:rsidRPr="008B6EF8">
              <w:rPr>
                <w:rFonts w:eastAsia="Times New Roman"/>
                <w:bCs/>
                <w:color w:val="000000"/>
              </w:rPr>
              <w:t>0% (0)</w:t>
            </w:r>
          </w:p>
        </w:tc>
        <w:tc>
          <w:tcPr>
            <w:tcW w:w="0" w:type="auto"/>
            <w:hideMark/>
          </w:tcPr>
          <w:p w14:paraId="54B12F1F" w14:textId="77777777" w:rsidR="007B2471" w:rsidRPr="008B6EF8" w:rsidRDefault="007B2471" w:rsidP="008A383A">
            <w:pPr>
              <w:jc w:val="center"/>
              <w:rPr>
                <w:rFonts w:eastAsia="Times New Roman"/>
                <w:bCs/>
                <w:color w:val="000000"/>
              </w:rPr>
            </w:pPr>
            <w:r w:rsidRPr="008B6EF8">
              <w:rPr>
                <w:rFonts w:eastAsia="Times New Roman"/>
                <w:bCs/>
                <w:color w:val="000000"/>
              </w:rPr>
              <w:t>8 % (5)</w:t>
            </w:r>
          </w:p>
        </w:tc>
        <w:tc>
          <w:tcPr>
            <w:tcW w:w="0" w:type="auto"/>
            <w:hideMark/>
          </w:tcPr>
          <w:p w14:paraId="2C69A18A" w14:textId="77777777" w:rsidR="007B2471" w:rsidRDefault="007B2471" w:rsidP="008A383A">
            <w:pPr>
              <w:jc w:val="center"/>
              <w:rPr>
                <w:rFonts w:eastAsia="Times New Roman"/>
                <w:bCs/>
                <w:color w:val="000000"/>
              </w:rPr>
            </w:pPr>
            <w:r w:rsidRPr="008B6EF8">
              <w:rPr>
                <w:rFonts w:eastAsia="Times New Roman"/>
                <w:bCs/>
                <w:color w:val="000000"/>
              </w:rPr>
              <w:t xml:space="preserve">19 </w:t>
            </w:r>
          </w:p>
          <w:p w14:paraId="6B66E679" w14:textId="77777777" w:rsidR="007B2471" w:rsidRPr="008B6EF8" w:rsidRDefault="007B2471" w:rsidP="008A383A">
            <w:pPr>
              <w:jc w:val="center"/>
              <w:rPr>
                <w:rFonts w:eastAsia="Times New Roman"/>
                <w:bCs/>
                <w:color w:val="000000"/>
              </w:rPr>
            </w:pPr>
            <w:r w:rsidRPr="008B6EF8">
              <w:rPr>
                <w:rFonts w:eastAsia="Times New Roman"/>
                <w:bCs/>
                <w:color w:val="000000"/>
              </w:rPr>
              <w:t>(11)</w:t>
            </w:r>
          </w:p>
        </w:tc>
        <w:tc>
          <w:tcPr>
            <w:tcW w:w="0" w:type="auto"/>
            <w:hideMark/>
          </w:tcPr>
          <w:p w14:paraId="65A4AAC3" w14:textId="77777777" w:rsidR="007B2471" w:rsidRDefault="007B2471" w:rsidP="008A383A">
            <w:pPr>
              <w:jc w:val="center"/>
              <w:rPr>
                <w:rFonts w:eastAsia="Times New Roman"/>
                <w:bCs/>
                <w:color w:val="000000"/>
              </w:rPr>
            </w:pPr>
            <w:r w:rsidRPr="008B6EF8">
              <w:rPr>
                <w:rFonts w:eastAsia="Times New Roman"/>
                <w:bCs/>
                <w:color w:val="000000"/>
              </w:rPr>
              <w:t xml:space="preserve">73 % </w:t>
            </w:r>
          </w:p>
          <w:p w14:paraId="7937EFF3" w14:textId="77777777" w:rsidR="007B2471" w:rsidRPr="008B6EF8" w:rsidRDefault="007B2471" w:rsidP="008A383A">
            <w:pPr>
              <w:jc w:val="center"/>
              <w:rPr>
                <w:rFonts w:eastAsia="Times New Roman"/>
                <w:bCs/>
                <w:color w:val="000000"/>
              </w:rPr>
            </w:pPr>
            <w:r w:rsidRPr="008B6EF8">
              <w:rPr>
                <w:rFonts w:eastAsia="Times New Roman"/>
                <w:bCs/>
                <w:color w:val="000000"/>
              </w:rPr>
              <w:t>(43)</w:t>
            </w:r>
          </w:p>
        </w:tc>
      </w:tr>
      <w:tr w:rsidR="007B2471" w:rsidRPr="00EB3730" w14:paraId="315777E3" w14:textId="77777777" w:rsidTr="007B2471">
        <w:trPr>
          <w:trHeight w:val="474"/>
        </w:trPr>
        <w:tc>
          <w:tcPr>
            <w:tcW w:w="2552" w:type="dxa"/>
            <w:hideMark/>
          </w:tcPr>
          <w:p w14:paraId="1A9F8FD8" w14:textId="77777777" w:rsidR="007B2471" w:rsidRPr="008B6EF8" w:rsidRDefault="007B2471" w:rsidP="008A383A">
            <w:pPr>
              <w:ind w:left="720"/>
              <w:rPr>
                <w:rFonts w:eastAsia="Times New Roman"/>
                <w:bCs/>
                <w:color w:val="000000"/>
              </w:rPr>
            </w:pPr>
            <w:r w:rsidRPr="00EB3730">
              <w:rPr>
                <w:rFonts w:eastAsia="Times New Roman"/>
                <w:color w:val="000000"/>
              </w:rPr>
              <w:t>High STS score</w:t>
            </w:r>
          </w:p>
        </w:tc>
        <w:tc>
          <w:tcPr>
            <w:tcW w:w="1468" w:type="dxa"/>
            <w:hideMark/>
          </w:tcPr>
          <w:p w14:paraId="765E1C9E" w14:textId="77777777" w:rsidR="007B2471" w:rsidRPr="008B6EF8" w:rsidRDefault="007B2471" w:rsidP="008A383A">
            <w:pPr>
              <w:jc w:val="center"/>
              <w:rPr>
                <w:rFonts w:eastAsia="Times New Roman"/>
                <w:bCs/>
                <w:color w:val="000000"/>
              </w:rPr>
            </w:pPr>
            <w:r w:rsidRPr="008B6EF8">
              <w:rPr>
                <w:rFonts w:eastAsia="Times New Roman"/>
                <w:bCs/>
                <w:color w:val="000000"/>
              </w:rPr>
              <w:t>42 % (25)</w:t>
            </w:r>
          </w:p>
        </w:tc>
        <w:tc>
          <w:tcPr>
            <w:tcW w:w="1391" w:type="dxa"/>
            <w:hideMark/>
          </w:tcPr>
          <w:p w14:paraId="137CE0B9" w14:textId="77777777" w:rsidR="007B2471" w:rsidRPr="008B6EF8" w:rsidRDefault="007B2471" w:rsidP="008A383A">
            <w:pPr>
              <w:jc w:val="center"/>
              <w:rPr>
                <w:rFonts w:eastAsia="Times New Roman"/>
                <w:bCs/>
                <w:color w:val="000000"/>
              </w:rPr>
            </w:pPr>
            <w:r w:rsidRPr="008B6EF8">
              <w:rPr>
                <w:rFonts w:eastAsia="Times New Roman"/>
                <w:bCs/>
                <w:color w:val="000000"/>
              </w:rPr>
              <w:t>37% (22)</w:t>
            </w:r>
          </w:p>
        </w:tc>
        <w:tc>
          <w:tcPr>
            <w:tcW w:w="0" w:type="auto"/>
            <w:hideMark/>
          </w:tcPr>
          <w:p w14:paraId="38C5CE7B" w14:textId="77777777" w:rsidR="007B2471" w:rsidRPr="008B6EF8" w:rsidRDefault="007B2471" w:rsidP="008A383A">
            <w:pPr>
              <w:jc w:val="center"/>
              <w:rPr>
                <w:rFonts w:eastAsia="Times New Roman"/>
                <w:bCs/>
                <w:color w:val="000000"/>
              </w:rPr>
            </w:pPr>
            <w:r w:rsidRPr="008B6EF8">
              <w:rPr>
                <w:rFonts w:eastAsia="Times New Roman"/>
                <w:bCs/>
                <w:color w:val="000000"/>
              </w:rPr>
              <w:t>20 % (12)</w:t>
            </w:r>
          </w:p>
        </w:tc>
        <w:tc>
          <w:tcPr>
            <w:tcW w:w="0" w:type="auto"/>
            <w:hideMark/>
          </w:tcPr>
          <w:p w14:paraId="178F2425" w14:textId="77777777" w:rsidR="007B2471" w:rsidRPr="008B6EF8" w:rsidRDefault="007B2471" w:rsidP="008A383A">
            <w:pPr>
              <w:jc w:val="center"/>
              <w:rPr>
                <w:rFonts w:eastAsia="Times New Roman"/>
                <w:bCs/>
                <w:color w:val="000000"/>
              </w:rPr>
            </w:pPr>
            <w:r w:rsidRPr="008B6EF8">
              <w:rPr>
                <w:rFonts w:eastAsia="Times New Roman"/>
                <w:bCs/>
                <w:color w:val="000000"/>
              </w:rPr>
              <w:t>0% (0)</w:t>
            </w:r>
          </w:p>
        </w:tc>
        <w:tc>
          <w:tcPr>
            <w:tcW w:w="0" w:type="auto"/>
            <w:hideMark/>
          </w:tcPr>
          <w:p w14:paraId="696A62A6" w14:textId="77777777" w:rsidR="007B2471" w:rsidRPr="008B6EF8" w:rsidRDefault="007B2471" w:rsidP="008A383A">
            <w:pPr>
              <w:jc w:val="center"/>
              <w:rPr>
                <w:rFonts w:eastAsia="Times New Roman"/>
                <w:bCs/>
                <w:color w:val="000000"/>
              </w:rPr>
            </w:pPr>
            <w:r w:rsidRPr="008B6EF8">
              <w:rPr>
                <w:rFonts w:eastAsia="Times New Roman"/>
                <w:bCs/>
                <w:color w:val="000000"/>
              </w:rPr>
              <w:t>2% (1)</w:t>
            </w:r>
          </w:p>
        </w:tc>
      </w:tr>
      <w:tr w:rsidR="007B2471" w:rsidRPr="00EB3730" w14:paraId="34C993A2" w14:textId="77777777" w:rsidTr="007B2471">
        <w:trPr>
          <w:trHeight w:val="562"/>
        </w:trPr>
        <w:tc>
          <w:tcPr>
            <w:tcW w:w="2552" w:type="dxa"/>
            <w:hideMark/>
          </w:tcPr>
          <w:p w14:paraId="039F036E" w14:textId="77777777" w:rsidR="007B2471" w:rsidRPr="008B6EF8" w:rsidRDefault="007B2471" w:rsidP="008A383A">
            <w:pPr>
              <w:ind w:left="720"/>
              <w:rPr>
                <w:rFonts w:eastAsia="Times New Roman"/>
                <w:bCs/>
                <w:color w:val="000000"/>
              </w:rPr>
            </w:pPr>
            <w:r w:rsidRPr="00EB3730">
              <w:rPr>
                <w:rFonts w:eastAsia="Times New Roman"/>
                <w:color w:val="000000"/>
              </w:rPr>
              <w:t>Intermediate STS score</w:t>
            </w:r>
          </w:p>
        </w:tc>
        <w:tc>
          <w:tcPr>
            <w:tcW w:w="1468" w:type="dxa"/>
            <w:hideMark/>
          </w:tcPr>
          <w:p w14:paraId="06533CC6" w14:textId="77777777" w:rsidR="007B2471" w:rsidRPr="008B6EF8" w:rsidRDefault="007B2471" w:rsidP="008A383A">
            <w:pPr>
              <w:jc w:val="center"/>
              <w:rPr>
                <w:rFonts w:eastAsia="Times New Roman"/>
                <w:bCs/>
                <w:color w:val="000000"/>
              </w:rPr>
            </w:pPr>
            <w:r w:rsidRPr="008B6EF8">
              <w:rPr>
                <w:rFonts w:eastAsia="Times New Roman"/>
                <w:bCs/>
                <w:color w:val="000000"/>
              </w:rPr>
              <w:t>10 % (6)</w:t>
            </w:r>
          </w:p>
        </w:tc>
        <w:tc>
          <w:tcPr>
            <w:tcW w:w="1391" w:type="dxa"/>
            <w:hideMark/>
          </w:tcPr>
          <w:p w14:paraId="424F390B" w14:textId="77777777" w:rsidR="007B2471" w:rsidRPr="008B6EF8" w:rsidRDefault="007B2471" w:rsidP="008A383A">
            <w:pPr>
              <w:jc w:val="center"/>
              <w:rPr>
                <w:rFonts w:eastAsia="Times New Roman"/>
                <w:bCs/>
                <w:color w:val="000000"/>
              </w:rPr>
            </w:pPr>
            <w:r w:rsidRPr="008B6EF8">
              <w:rPr>
                <w:rFonts w:eastAsia="Times New Roman"/>
                <w:bCs/>
                <w:color w:val="000000"/>
              </w:rPr>
              <w:t>25% (15)</w:t>
            </w:r>
          </w:p>
        </w:tc>
        <w:tc>
          <w:tcPr>
            <w:tcW w:w="0" w:type="auto"/>
            <w:hideMark/>
          </w:tcPr>
          <w:p w14:paraId="744C2EEA" w14:textId="77777777" w:rsidR="007B2471" w:rsidRPr="008B6EF8" w:rsidRDefault="007B2471" w:rsidP="008A383A">
            <w:pPr>
              <w:jc w:val="center"/>
              <w:rPr>
                <w:rFonts w:eastAsia="Times New Roman"/>
                <w:bCs/>
                <w:color w:val="000000"/>
              </w:rPr>
            </w:pPr>
            <w:r w:rsidRPr="008B6EF8">
              <w:rPr>
                <w:rFonts w:eastAsia="Times New Roman"/>
                <w:bCs/>
                <w:color w:val="000000"/>
              </w:rPr>
              <w:t>50% (30)</w:t>
            </w:r>
          </w:p>
        </w:tc>
        <w:tc>
          <w:tcPr>
            <w:tcW w:w="0" w:type="auto"/>
            <w:hideMark/>
          </w:tcPr>
          <w:p w14:paraId="29B0B1A2" w14:textId="77777777" w:rsidR="007B2471" w:rsidRPr="008B6EF8" w:rsidRDefault="007B2471" w:rsidP="008A383A">
            <w:pPr>
              <w:jc w:val="center"/>
              <w:rPr>
                <w:rFonts w:eastAsia="Times New Roman"/>
                <w:bCs/>
                <w:color w:val="000000"/>
              </w:rPr>
            </w:pPr>
            <w:r w:rsidRPr="008B6EF8">
              <w:rPr>
                <w:rFonts w:eastAsia="Times New Roman"/>
                <w:bCs/>
                <w:color w:val="000000"/>
              </w:rPr>
              <w:t>7% (4)</w:t>
            </w:r>
          </w:p>
        </w:tc>
        <w:tc>
          <w:tcPr>
            <w:tcW w:w="0" w:type="auto"/>
            <w:hideMark/>
          </w:tcPr>
          <w:p w14:paraId="7A9B599B" w14:textId="77777777" w:rsidR="007B2471" w:rsidRPr="008B6EF8" w:rsidRDefault="007B2471" w:rsidP="008A383A">
            <w:pPr>
              <w:jc w:val="center"/>
              <w:rPr>
                <w:rFonts w:eastAsia="Times New Roman"/>
                <w:bCs/>
                <w:color w:val="000000"/>
              </w:rPr>
            </w:pPr>
            <w:r w:rsidRPr="008B6EF8">
              <w:rPr>
                <w:rFonts w:eastAsia="Times New Roman"/>
                <w:bCs/>
                <w:color w:val="000000"/>
              </w:rPr>
              <w:t>8% (5)</w:t>
            </w:r>
          </w:p>
        </w:tc>
      </w:tr>
      <w:tr w:rsidR="007B2471" w:rsidRPr="00EB3730" w14:paraId="34CA073C" w14:textId="77777777" w:rsidTr="007B2471">
        <w:trPr>
          <w:trHeight w:val="433"/>
        </w:trPr>
        <w:tc>
          <w:tcPr>
            <w:tcW w:w="2552" w:type="dxa"/>
            <w:hideMark/>
          </w:tcPr>
          <w:p w14:paraId="34317F4D" w14:textId="77777777" w:rsidR="007B2471" w:rsidRPr="008B6EF8" w:rsidRDefault="007B2471" w:rsidP="008A383A">
            <w:pPr>
              <w:ind w:left="720"/>
              <w:rPr>
                <w:rFonts w:eastAsia="Times New Roman"/>
                <w:bCs/>
                <w:color w:val="000000"/>
              </w:rPr>
            </w:pPr>
            <w:r w:rsidRPr="00EB3730">
              <w:rPr>
                <w:rFonts w:eastAsia="Times New Roman"/>
                <w:color w:val="000000"/>
              </w:rPr>
              <w:t>Low STS score</w:t>
            </w:r>
          </w:p>
        </w:tc>
        <w:tc>
          <w:tcPr>
            <w:tcW w:w="1468" w:type="dxa"/>
            <w:hideMark/>
          </w:tcPr>
          <w:p w14:paraId="69ED7174" w14:textId="77777777" w:rsidR="007B2471" w:rsidRPr="008B6EF8" w:rsidRDefault="007B2471" w:rsidP="008A383A">
            <w:pPr>
              <w:jc w:val="center"/>
              <w:rPr>
                <w:rFonts w:eastAsia="Times New Roman"/>
                <w:bCs/>
                <w:color w:val="000000"/>
              </w:rPr>
            </w:pPr>
            <w:r w:rsidRPr="008B6EF8">
              <w:rPr>
                <w:rFonts w:eastAsia="Times New Roman"/>
                <w:bCs/>
                <w:color w:val="000000"/>
              </w:rPr>
              <w:t>2% (1)</w:t>
            </w:r>
          </w:p>
        </w:tc>
        <w:tc>
          <w:tcPr>
            <w:tcW w:w="1391" w:type="dxa"/>
            <w:hideMark/>
          </w:tcPr>
          <w:p w14:paraId="55267017" w14:textId="77777777" w:rsidR="007B2471" w:rsidRPr="008B6EF8" w:rsidRDefault="007B2471" w:rsidP="008A383A">
            <w:pPr>
              <w:jc w:val="center"/>
              <w:rPr>
                <w:rFonts w:eastAsia="Times New Roman"/>
                <w:bCs/>
                <w:color w:val="000000"/>
              </w:rPr>
            </w:pPr>
            <w:r w:rsidRPr="008B6EF8">
              <w:rPr>
                <w:rFonts w:eastAsia="Times New Roman"/>
                <w:bCs/>
                <w:color w:val="000000"/>
              </w:rPr>
              <w:t>0% (0)</w:t>
            </w:r>
          </w:p>
        </w:tc>
        <w:tc>
          <w:tcPr>
            <w:tcW w:w="0" w:type="auto"/>
            <w:hideMark/>
          </w:tcPr>
          <w:p w14:paraId="3EA71359" w14:textId="77777777" w:rsidR="007B2471" w:rsidRPr="008B6EF8" w:rsidRDefault="007B2471" w:rsidP="008A383A">
            <w:pPr>
              <w:jc w:val="center"/>
              <w:rPr>
                <w:rFonts w:eastAsia="Times New Roman"/>
                <w:bCs/>
                <w:color w:val="000000"/>
              </w:rPr>
            </w:pPr>
            <w:r w:rsidRPr="008B6EF8">
              <w:rPr>
                <w:rFonts w:eastAsia="Times New Roman"/>
                <w:bCs/>
                <w:color w:val="000000"/>
              </w:rPr>
              <w:t>37% (22)</w:t>
            </w:r>
          </w:p>
        </w:tc>
        <w:tc>
          <w:tcPr>
            <w:tcW w:w="0" w:type="auto"/>
            <w:hideMark/>
          </w:tcPr>
          <w:p w14:paraId="2A9E13E0" w14:textId="77777777" w:rsidR="007B2471" w:rsidRPr="008B6EF8" w:rsidRDefault="007B2471" w:rsidP="008A383A">
            <w:pPr>
              <w:jc w:val="center"/>
              <w:rPr>
                <w:rFonts w:eastAsia="Times New Roman"/>
                <w:bCs/>
                <w:color w:val="000000"/>
              </w:rPr>
            </w:pPr>
            <w:r w:rsidRPr="008B6EF8">
              <w:rPr>
                <w:rFonts w:eastAsia="Times New Roman"/>
                <w:bCs/>
                <w:color w:val="000000"/>
              </w:rPr>
              <w:t>22% (13)</w:t>
            </w:r>
          </w:p>
        </w:tc>
        <w:tc>
          <w:tcPr>
            <w:tcW w:w="0" w:type="auto"/>
            <w:hideMark/>
          </w:tcPr>
          <w:p w14:paraId="0D6D4A5A" w14:textId="77777777" w:rsidR="007B2471" w:rsidRPr="008B6EF8" w:rsidRDefault="007B2471" w:rsidP="008A383A">
            <w:pPr>
              <w:jc w:val="center"/>
              <w:rPr>
                <w:rFonts w:eastAsia="Times New Roman"/>
                <w:bCs/>
                <w:color w:val="000000"/>
              </w:rPr>
            </w:pPr>
            <w:r w:rsidRPr="008B6EF8">
              <w:rPr>
                <w:rFonts w:eastAsia="Times New Roman"/>
                <w:bCs/>
                <w:color w:val="000000"/>
              </w:rPr>
              <w:t>40 % (24)</w:t>
            </w:r>
          </w:p>
        </w:tc>
      </w:tr>
      <w:tr w:rsidR="007B2471" w:rsidRPr="00EB3730" w14:paraId="63C740A5" w14:textId="77777777" w:rsidTr="007B2471">
        <w:trPr>
          <w:trHeight w:val="660"/>
        </w:trPr>
        <w:tc>
          <w:tcPr>
            <w:tcW w:w="2552" w:type="dxa"/>
          </w:tcPr>
          <w:p w14:paraId="4584468A" w14:textId="77777777" w:rsidR="007B2471" w:rsidRPr="00EB3730" w:rsidRDefault="007B2471" w:rsidP="008A383A">
            <w:pPr>
              <w:ind w:left="720"/>
              <w:rPr>
                <w:rFonts w:eastAsia="Times New Roman"/>
                <w:color w:val="000000"/>
              </w:rPr>
            </w:pPr>
            <w:r w:rsidRPr="00EB3730">
              <w:rPr>
                <w:rFonts w:eastAsia="Times New Roman"/>
                <w:color w:val="000000"/>
              </w:rPr>
              <w:t>Chronic Kidney Injury (CKD)</w:t>
            </w:r>
          </w:p>
        </w:tc>
        <w:tc>
          <w:tcPr>
            <w:tcW w:w="1468" w:type="dxa"/>
          </w:tcPr>
          <w:p w14:paraId="7E92E961" w14:textId="77777777" w:rsidR="007B2471" w:rsidRPr="008B6EF8" w:rsidRDefault="007B2471" w:rsidP="008A383A">
            <w:pPr>
              <w:jc w:val="center"/>
              <w:rPr>
                <w:rFonts w:eastAsia="Times New Roman"/>
                <w:bCs/>
                <w:color w:val="000000"/>
              </w:rPr>
            </w:pPr>
            <w:r w:rsidRPr="008B6EF8">
              <w:rPr>
                <w:rFonts w:eastAsia="Times New Roman"/>
                <w:bCs/>
                <w:color w:val="000000"/>
              </w:rPr>
              <w:t>10% (6)</w:t>
            </w:r>
          </w:p>
        </w:tc>
        <w:tc>
          <w:tcPr>
            <w:tcW w:w="1391" w:type="dxa"/>
          </w:tcPr>
          <w:p w14:paraId="651038DB" w14:textId="77777777" w:rsidR="007B2471" w:rsidRPr="008B6EF8" w:rsidRDefault="007B2471" w:rsidP="008A383A">
            <w:pPr>
              <w:jc w:val="center"/>
              <w:rPr>
                <w:rFonts w:eastAsia="Times New Roman"/>
                <w:bCs/>
                <w:color w:val="000000"/>
              </w:rPr>
            </w:pPr>
            <w:r w:rsidRPr="008B6EF8">
              <w:rPr>
                <w:rFonts w:eastAsia="Times New Roman"/>
                <w:bCs/>
                <w:color w:val="000000"/>
              </w:rPr>
              <w:t>22% (13)</w:t>
            </w:r>
          </w:p>
        </w:tc>
        <w:tc>
          <w:tcPr>
            <w:tcW w:w="0" w:type="auto"/>
          </w:tcPr>
          <w:p w14:paraId="3A6204E6" w14:textId="77777777" w:rsidR="007B2471" w:rsidRPr="008B6EF8" w:rsidRDefault="007B2471" w:rsidP="008A383A">
            <w:pPr>
              <w:jc w:val="center"/>
              <w:rPr>
                <w:rFonts w:eastAsia="Times New Roman"/>
                <w:bCs/>
                <w:color w:val="000000"/>
              </w:rPr>
            </w:pPr>
            <w:r w:rsidRPr="008B6EF8">
              <w:rPr>
                <w:rFonts w:eastAsia="Times New Roman"/>
                <w:bCs/>
                <w:color w:val="000000"/>
              </w:rPr>
              <w:t>57% (34)</w:t>
            </w:r>
          </w:p>
        </w:tc>
        <w:tc>
          <w:tcPr>
            <w:tcW w:w="0" w:type="auto"/>
          </w:tcPr>
          <w:p w14:paraId="5D62AF23" w14:textId="77777777" w:rsidR="007B2471" w:rsidRPr="008B6EF8" w:rsidRDefault="007B2471" w:rsidP="008A383A">
            <w:pPr>
              <w:jc w:val="center"/>
              <w:rPr>
                <w:rFonts w:eastAsia="Times New Roman"/>
                <w:bCs/>
                <w:color w:val="000000"/>
              </w:rPr>
            </w:pPr>
            <w:r w:rsidRPr="008B6EF8">
              <w:rPr>
                <w:rFonts w:eastAsia="Times New Roman"/>
                <w:bCs/>
                <w:color w:val="000000"/>
              </w:rPr>
              <w:t>6% (3)</w:t>
            </w:r>
          </w:p>
        </w:tc>
        <w:tc>
          <w:tcPr>
            <w:tcW w:w="0" w:type="auto"/>
          </w:tcPr>
          <w:p w14:paraId="2DE5CBC6" w14:textId="77777777" w:rsidR="007B2471" w:rsidRPr="008B6EF8" w:rsidRDefault="007B2471" w:rsidP="008A383A">
            <w:pPr>
              <w:jc w:val="center"/>
              <w:rPr>
                <w:rFonts w:eastAsia="Times New Roman"/>
                <w:bCs/>
                <w:color w:val="000000"/>
              </w:rPr>
            </w:pPr>
            <w:r w:rsidRPr="008B6EF8">
              <w:rPr>
                <w:rFonts w:eastAsia="Times New Roman"/>
                <w:bCs/>
                <w:color w:val="000000"/>
              </w:rPr>
              <w:t>7% (4)</w:t>
            </w:r>
          </w:p>
        </w:tc>
      </w:tr>
      <w:tr w:rsidR="007B2471" w:rsidRPr="00EB3730" w14:paraId="63E52488" w14:textId="77777777" w:rsidTr="007B2471">
        <w:trPr>
          <w:trHeight w:val="381"/>
        </w:trPr>
        <w:tc>
          <w:tcPr>
            <w:tcW w:w="2552" w:type="dxa"/>
          </w:tcPr>
          <w:p w14:paraId="6E07F259" w14:textId="77777777" w:rsidR="007B2471" w:rsidRPr="00EB3730" w:rsidRDefault="007B2471" w:rsidP="008A383A">
            <w:pPr>
              <w:ind w:left="720"/>
              <w:rPr>
                <w:rFonts w:eastAsia="Times New Roman"/>
                <w:color w:val="000000"/>
              </w:rPr>
            </w:pPr>
            <w:r w:rsidRPr="00EB3730">
              <w:rPr>
                <w:rFonts w:eastAsia="Times New Roman"/>
                <w:color w:val="000000"/>
              </w:rPr>
              <w:t>Poor lung function</w:t>
            </w:r>
          </w:p>
        </w:tc>
        <w:tc>
          <w:tcPr>
            <w:tcW w:w="1468" w:type="dxa"/>
          </w:tcPr>
          <w:p w14:paraId="41E93C90" w14:textId="77777777" w:rsidR="007B2471" w:rsidRPr="008B6EF8" w:rsidRDefault="007B2471" w:rsidP="008A383A">
            <w:pPr>
              <w:jc w:val="center"/>
              <w:rPr>
                <w:rFonts w:eastAsia="Times New Roman"/>
                <w:bCs/>
                <w:color w:val="000000"/>
              </w:rPr>
            </w:pPr>
            <w:r w:rsidRPr="008B6EF8">
              <w:rPr>
                <w:rFonts w:eastAsia="Times New Roman"/>
                <w:bCs/>
                <w:color w:val="000000"/>
              </w:rPr>
              <w:t>15% (9)</w:t>
            </w:r>
          </w:p>
        </w:tc>
        <w:tc>
          <w:tcPr>
            <w:tcW w:w="1391" w:type="dxa"/>
          </w:tcPr>
          <w:p w14:paraId="2BC54072" w14:textId="77777777" w:rsidR="007B2471" w:rsidRPr="008B6EF8" w:rsidRDefault="007B2471" w:rsidP="008A383A">
            <w:pPr>
              <w:jc w:val="center"/>
              <w:rPr>
                <w:rFonts w:eastAsia="Times New Roman"/>
                <w:bCs/>
                <w:color w:val="000000"/>
              </w:rPr>
            </w:pPr>
            <w:r w:rsidRPr="008B6EF8">
              <w:rPr>
                <w:rFonts w:eastAsia="Times New Roman"/>
                <w:bCs/>
                <w:color w:val="000000"/>
              </w:rPr>
              <w:t>38% (23)</w:t>
            </w:r>
          </w:p>
        </w:tc>
        <w:tc>
          <w:tcPr>
            <w:tcW w:w="0" w:type="auto"/>
          </w:tcPr>
          <w:p w14:paraId="494630FA" w14:textId="77777777" w:rsidR="007B2471" w:rsidRPr="008B6EF8" w:rsidRDefault="007B2471" w:rsidP="008A383A">
            <w:pPr>
              <w:jc w:val="center"/>
              <w:rPr>
                <w:rFonts w:eastAsia="Times New Roman"/>
                <w:bCs/>
                <w:color w:val="000000"/>
              </w:rPr>
            </w:pPr>
            <w:r w:rsidRPr="008B6EF8">
              <w:rPr>
                <w:rFonts w:eastAsia="Times New Roman"/>
                <w:bCs/>
                <w:color w:val="000000"/>
              </w:rPr>
              <w:t>43% (26)</w:t>
            </w:r>
          </w:p>
        </w:tc>
        <w:tc>
          <w:tcPr>
            <w:tcW w:w="0" w:type="auto"/>
          </w:tcPr>
          <w:p w14:paraId="24D1BF50" w14:textId="77777777" w:rsidR="007B2471" w:rsidRPr="008B6EF8" w:rsidRDefault="007B2471" w:rsidP="008A383A">
            <w:pPr>
              <w:jc w:val="center"/>
              <w:rPr>
                <w:rFonts w:eastAsia="Times New Roman"/>
                <w:bCs/>
                <w:color w:val="000000"/>
              </w:rPr>
            </w:pPr>
            <w:r w:rsidRPr="008B6EF8">
              <w:rPr>
                <w:rFonts w:eastAsia="Times New Roman"/>
                <w:bCs/>
                <w:color w:val="000000"/>
              </w:rPr>
              <w:t>0% (0)</w:t>
            </w:r>
          </w:p>
        </w:tc>
        <w:tc>
          <w:tcPr>
            <w:tcW w:w="0" w:type="auto"/>
          </w:tcPr>
          <w:p w14:paraId="1DA52766" w14:textId="77777777" w:rsidR="007B2471" w:rsidRPr="008B6EF8" w:rsidRDefault="007B2471" w:rsidP="008A383A">
            <w:pPr>
              <w:jc w:val="center"/>
              <w:rPr>
                <w:rFonts w:eastAsia="Times New Roman"/>
                <w:bCs/>
                <w:color w:val="000000"/>
              </w:rPr>
            </w:pPr>
            <w:r w:rsidRPr="008B6EF8">
              <w:rPr>
                <w:rFonts w:eastAsia="Times New Roman"/>
                <w:bCs/>
                <w:color w:val="000000"/>
              </w:rPr>
              <w:t>3% (2)</w:t>
            </w:r>
          </w:p>
        </w:tc>
      </w:tr>
      <w:tr w:rsidR="007B2471" w:rsidRPr="00EB3730" w14:paraId="147C5EA4" w14:textId="77777777" w:rsidTr="007B2471">
        <w:trPr>
          <w:trHeight w:val="436"/>
        </w:trPr>
        <w:tc>
          <w:tcPr>
            <w:tcW w:w="2552" w:type="dxa"/>
          </w:tcPr>
          <w:p w14:paraId="68B76340" w14:textId="77777777" w:rsidR="007B2471" w:rsidRPr="00EB3730" w:rsidRDefault="007B2471" w:rsidP="008A383A">
            <w:pPr>
              <w:ind w:left="720"/>
              <w:rPr>
                <w:rFonts w:eastAsia="Times New Roman"/>
                <w:color w:val="000000"/>
              </w:rPr>
            </w:pPr>
            <w:r w:rsidRPr="00EB3730">
              <w:rPr>
                <w:rFonts w:eastAsia="Times New Roman"/>
                <w:color w:val="000000"/>
              </w:rPr>
              <w:t>Poor LV function</w:t>
            </w:r>
          </w:p>
        </w:tc>
        <w:tc>
          <w:tcPr>
            <w:tcW w:w="1468" w:type="dxa"/>
          </w:tcPr>
          <w:p w14:paraId="5E677307" w14:textId="77777777" w:rsidR="007B2471" w:rsidRPr="008B6EF8" w:rsidRDefault="007B2471" w:rsidP="008A383A">
            <w:pPr>
              <w:jc w:val="center"/>
              <w:rPr>
                <w:rFonts w:eastAsia="Times New Roman"/>
                <w:bCs/>
                <w:color w:val="000000"/>
              </w:rPr>
            </w:pPr>
            <w:r w:rsidRPr="008B6EF8">
              <w:rPr>
                <w:rFonts w:eastAsia="Times New Roman"/>
                <w:bCs/>
                <w:color w:val="000000"/>
              </w:rPr>
              <w:t>22% (12)</w:t>
            </w:r>
          </w:p>
        </w:tc>
        <w:tc>
          <w:tcPr>
            <w:tcW w:w="1391" w:type="dxa"/>
          </w:tcPr>
          <w:p w14:paraId="41B4B925" w14:textId="77777777" w:rsidR="007B2471" w:rsidRPr="008B6EF8" w:rsidRDefault="007B2471" w:rsidP="008A383A">
            <w:pPr>
              <w:jc w:val="center"/>
              <w:rPr>
                <w:rFonts w:eastAsia="Times New Roman"/>
                <w:bCs/>
                <w:color w:val="000000"/>
              </w:rPr>
            </w:pPr>
            <w:r w:rsidRPr="008B6EF8">
              <w:rPr>
                <w:rFonts w:eastAsia="Times New Roman"/>
                <w:bCs/>
                <w:color w:val="000000"/>
              </w:rPr>
              <w:t>30% (18)</w:t>
            </w:r>
          </w:p>
        </w:tc>
        <w:tc>
          <w:tcPr>
            <w:tcW w:w="0" w:type="auto"/>
          </w:tcPr>
          <w:p w14:paraId="4D2FA5F8" w14:textId="77777777" w:rsidR="007B2471" w:rsidRPr="008B6EF8" w:rsidRDefault="007B2471" w:rsidP="008A383A">
            <w:pPr>
              <w:jc w:val="center"/>
              <w:rPr>
                <w:rFonts w:eastAsia="Times New Roman"/>
                <w:bCs/>
                <w:color w:val="000000"/>
              </w:rPr>
            </w:pPr>
            <w:r w:rsidRPr="008B6EF8">
              <w:rPr>
                <w:rFonts w:eastAsia="Times New Roman"/>
                <w:bCs/>
                <w:color w:val="000000"/>
              </w:rPr>
              <w:t>43% (26)</w:t>
            </w:r>
          </w:p>
        </w:tc>
        <w:tc>
          <w:tcPr>
            <w:tcW w:w="0" w:type="auto"/>
          </w:tcPr>
          <w:p w14:paraId="37FEF9A7" w14:textId="77777777" w:rsidR="007B2471" w:rsidRPr="008B6EF8" w:rsidRDefault="007B2471" w:rsidP="008A383A">
            <w:pPr>
              <w:jc w:val="center"/>
              <w:rPr>
                <w:rFonts w:eastAsia="Times New Roman"/>
                <w:bCs/>
                <w:color w:val="000000"/>
              </w:rPr>
            </w:pPr>
            <w:r w:rsidRPr="008B6EF8">
              <w:rPr>
                <w:rFonts w:eastAsia="Times New Roman"/>
                <w:bCs/>
                <w:color w:val="000000"/>
              </w:rPr>
              <w:t>2% (1)</w:t>
            </w:r>
          </w:p>
        </w:tc>
        <w:tc>
          <w:tcPr>
            <w:tcW w:w="0" w:type="auto"/>
          </w:tcPr>
          <w:p w14:paraId="4BBC5E59" w14:textId="77777777" w:rsidR="007B2471" w:rsidRPr="008B6EF8" w:rsidRDefault="007B2471" w:rsidP="008A383A">
            <w:pPr>
              <w:jc w:val="center"/>
              <w:rPr>
                <w:rFonts w:eastAsia="Times New Roman"/>
                <w:bCs/>
                <w:color w:val="000000"/>
              </w:rPr>
            </w:pPr>
            <w:r w:rsidRPr="008B6EF8">
              <w:rPr>
                <w:rFonts w:eastAsia="Times New Roman"/>
                <w:bCs/>
                <w:color w:val="000000"/>
              </w:rPr>
              <w:t>3% (2)</w:t>
            </w:r>
          </w:p>
        </w:tc>
      </w:tr>
      <w:tr w:rsidR="007B2471" w:rsidRPr="00EB3730" w14:paraId="4901844F" w14:textId="77777777" w:rsidTr="007B2471">
        <w:trPr>
          <w:trHeight w:val="742"/>
        </w:trPr>
        <w:tc>
          <w:tcPr>
            <w:tcW w:w="2552" w:type="dxa"/>
          </w:tcPr>
          <w:p w14:paraId="0247790C" w14:textId="77777777" w:rsidR="007B2471" w:rsidRPr="008B6EF8" w:rsidRDefault="007B2471" w:rsidP="008A383A">
            <w:pPr>
              <w:rPr>
                <w:rFonts w:eastAsia="Times New Roman"/>
                <w:iCs/>
                <w:color w:val="000000"/>
              </w:rPr>
            </w:pPr>
          </w:p>
          <w:p w14:paraId="0AFB6F12" w14:textId="77777777" w:rsidR="007B2471" w:rsidRPr="008B6EF8" w:rsidRDefault="007B2471" w:rsidP="008A383A">
            <w:pPr>
              <w:rPr>
                <w:rFonts w:eastAsia="Times New Roman"/>
                <w:iCs/>
                <w:color w:val="000000"/>
              </w:rPr>
            </w:pPr>
            <w:r w:rsidRPr="008B6EF8">
              <w:rPr>
                <w:rFonts w:eastAsia="Times New Roman"/>
                <w:iCs/>
                <w:color w:val="000000"/>
              </w:rPr>
              <w:t>Anatomical Factors</w:t>
            </w:r>
          </w:p>
        </w:tc>
        <w:tc>
          <w:tcPr>
            <w:tcW w:w="6808" w:type="dxa"/>
            <w:gridSpan w:val="5"/>
          </w:tcPr>
          <w:p w14:paraId="6AE0B15F" w14:textId="77777777" w:rsidR="007B2471" w:rsidRPr="008B6EF8" w:rsidRDefault="007B2471" w:rsidP="008A383A">
            <w:pPr>
              <w:jc w:val="center"/>
              <w:rPr>
                <w:rFonts w:eastAsia="Times New Roman"/>
                <w:bCs/>
                <w:color w:val="000000"/>
              </w:rPr>
            </w:pPr>
          </w:p>
        </w:tc>
      </w:tr>
      <w:tr w:rsidR="007B2471" w:rsidRPr="00EB3730" w14:paraId="7232526F" w14:textId="77777777" w:rsidTr="007B2471">
        <w:trPr>
          <w:trHeight w:val="506"/>
        </w:trPr>
        <w:tc>
          <w:tcPr>
            <w:tcW w:w="2552" w:type="dxa"/>
            <w:hideMark/>
          </w:tcPr>
          <w:p w14:paraId="5A3DB087" w14:textId="77777777" w:rsidR="007B2471" w:rsidRPr="008B6EF8" w:rsidRDefault="007B2471" w:rsidP="008A383A">
            <w:pPr>
              <w:ind w:left="720"/>
              <w:rPr>
                <w:rFonts w:eastAsia="Times New Roman"/>
                <w:bCs/>
                <w:color w:val="000000"/>
              </w:rPr>
            </w:pPr>
            <w:r w:rsidRPr="00EB3730">
              <w:rPr>
                <w:rFonts w:eastAsia="Times New Roman"/>
                <w:color w:val="000000"/>
              </w:rPr>
              <w:t>Small annular size</w:t>
            </w:r>
          </w:p>
        </w:tc>
        <w:tc>
          <w:tcPr>
            <w:tcW w:w="1468" w:type="dxa"/>
            <w:hideMark/>
          </w:tcPr>
          <w:p w14:paraId="0BA9FF1E" w14:textId="77777777" w:rsidR="007B2471" w:rsidRPr="008B6EF8" w:rsidRDefault="007B2471" w:rsidP="008A383A">
            <w:pPr>
              <w:jc w:val="center"/>
              <w:rPr>
                <w:rFonts w:eastAsia="Times New Roman"/>
                <w:bCs/>
                <w:color w:val="000000"/>
              </w:rPr>
            </w:pPr>
            <w:r w:rsidRPr="008B6EF8">
              <w:rPr>
                <w:rFonts w:eastAsia="Times New Roman"/>
                <w:bCs/>
                <w:color w:val="000000"/>
              </w:rPr>
              <w:t>55% (33)</w:t>
            </w:r>
          </w:p>
        </w:tc>
        <w:tc>
          <w:tcPr>
            <w:tcW w:w="1391" w:type="dxa"/>
            <w:hideMark/>
          </w:tcPr>
          <w:p w14:paraId="13ACCDBC" w14:textId="77777777" w:rsidR="007B2471" w:rsidRPr="008B6EF8" w:rsidRDefault="007B2471" w:rsidP="008A383A">
            <w:pPr>
              <w:jc w:val="center"/>
              <w:rPr>
                <w:rFonts w:eastAsia="Times New Roman"/>
                <w:bCs/>
                <w:color w:val="000000"/>
              </w:rPr>
            </w:pPr>
            <w:r w:rsidRPr="008B6EF8">
              <w:rPr>
                <w:rFonts w:eastAsia="Times New Roman"/>
                <w:bCs/>
                <w:color w:val="000000"/>
              </w:rPr>
              <w:t>27% (16)</w:t>
            </w:r>
          </w:p>
        </w:tc>
        <w:tc>
          <w:tcPr>
            <w:tcW w:w="0" w:type="auto"/>
            <w:hideMark/>
          </w:tcPr>
          <w:p w14:paraId="675D62BC" w14:textId="77777777" w:rsidR="007B2471" w:rsidRPr="008B6EF8" w:rsidRDefault="007B2471" w:rsidP="008A383A">
            <w:pPr>
              <w:jc w:val="center"/>
              <w:rPr>
                <w:rFonts w:eastAsia="Times New Roman"/>
                <w:bCs/>
                <w:color w:val="000000"/>
              </w:rPr>
            </w:pPr>
            <w:r w:rsidRPr="008B6EF8">
              <w:rPr>
                <w:rFonts w:eastAsia="Times New Roman"/>
                <w:bCs/>
                <w:color w:val="000000"/>
              </w:rPr>
              <w:t>15% (9)</w:t>
            </w:r>
          </w:p>
        </w:tc>
        <w:tc>
          <w:tcPr>
            <w:tcW w:w="0" w:type="auto"/>
            <w:hideMark/>
          </w:tcPr>
          <w:p w14:paraId="04A1C468" w14:textId="77777777" w:rsidR="007B2471" w:rsidRPr="008B6EF8" w:rsidRDefault="007B2471" w:rsidP="008A383A">
            <w:pPr>
              <w:jc w:val="center"/>
              <w:rPr>
                <w:rFonts w:eastAsia="Times New Roman"/>
                <w:bCs/>
                <w:color w:val="000000"/>
              </w:rPr>
            </w:pPr>
            <w:r w:rsidRPr="008B6EF8">
              <w:rPr>
                <w:rFonts w:eastAsia="Times New Roman"/>
                <w:bCs/>
                <w:color w:val="000000"/>
              </w:rPr>
              <w:t>2% (1)</w:t>
            </w:r>
          </w:p>
        </w:tc>
        <w:tc>
          <w:tcPr>
            <w:tcW w:w="0" w:type="auto"/>
            <w:hideMark/>
          </w:tcPr>
          <w:p w14:paraId="4CF871CB" w14:textId="77777777" w:rsidR="007B2471" w:rsidRPr="008B6EF8" w:rsidRDefault="007B2471" w:rsidP="008A383A">
            <w:pPr>
              <w:jc w:val="center"/>
              <w:rPr>
                <w:rFonts w:eastAsia="Times New Roman"/>
                <w:bCs/>
                <w:color w:val="000000"/>
              </w:rPr>
            </w:pPr>
            <w:r w:rsidRPr="008B6EF8">
              <w:rPr>
                <w:rFonts w:eastAsia="Times New Roman"/>
                <w:bCs/>
                <w:color w:val="000000"/>
              </w:rPr>
              <w:t>2% (1)</w:t>
            </w:r>
          </w:p>
        </w:tc>
      </w:tr>
      <w:tr w:rsidR="007B2471" w:rsidRPr="00EB3730" w14:paraId="68B44DC1" w14:textId="77777777" w:rsidTr="007B2471">
        <w:trPr>
          <w:trHeight w:val="452"/>
        </w:trPr>
        <w:tc>
          <w:tcPr>
            <w:tcW w:w="2552" w:type="dxa"/>
            <w:hideMark/>
          </w:tcPr>
          <w:p w14:paraId="0F91566D" w14:textId="77777777" w:rsidR="007B2471" w:rsidRPr="008B6EF8" w:rsidRDefault="007B2471" w:rsidP="008A383A">
            <w:pPr>
              <w:ind w:left="720"/>
              <w:rPr>
                <w:rFonts w:eastAsia="Times New Roman"/>
                <w:bCs/>
                <w:color w:val="000000"/>
              </w:rPr>
            </w:pPr>
            <w:r w:rsidRPr="00EB3730">
              <w:rPr>
                <w:rFonts w:eastAsia="Times New Roman"/>
                <w:color w:val="000000"/>
              </w:rPr>
              <w:t>Large annular size</w:t>
            </w:r>
          </w:p>
        </w:tc>
        <w:tc>
          <w:tcPr>
            <w:tcW w:w="1468" w:type="dxa"/>
            <w:hideMark/>
          </w:tcPr>
          <w:p w14:paraId="55AD4EDD" w14:textId="77777777" w:rsidR="007B2471" w:rsidRPr="008B6EF8" w:rsidRDefault="007B2471" w:rsidP="008A383A">
            <w:pPr>
              <w:jc w:val="center"/>
              <w:rPr>
                <w:rFonts w:eastAsia="Times New Roman"/>
                <w:bCs/>
                <w:color w:val="000000"/>
              </w:rPr>
            </w:pPr>
            <w:r w:rsidRPr="008B6EF8">
              <w:rPr>
                <w:rFonts w:eastAsia="Times New Roman"/>
                <w:bCs/>
                <w:color w:val="000000"/>
              </w:rPr>
              <w:t>2% (1)</w:t>
            </w:r>
          </w:p>
        </w:tc>
        <w:tc>
          <w:tcPr>
            <w:tcW w:w="1391" w:type="dxa"/>
            <w:hideMark/>
          </w:tcPr>
          <w:p w14:paraId="74B7681F" w14:textId="77777777" w:rsidR="007B2471" w:rsidRPr="008B6EF8" w:rsidRDefault="007B2471" w:rsidP="008A383A">
            <w:pPr>
              <w:jc w:val="center"/>
              <w:rPr>
                <w:rFonts w:eastAsia="Times New Roman"/>
                <w:bCs/>
                <w:color w:val="000000"/>
              </w:rPr>
            </w:pPr>
            <w:r w:rsidRPr="008B6EF8">
              <w:rPr>
                <w:rFonts w:eastAsia="Times New Roman"/>
                <w:bCs/>
                <w:color w:val="000000"/>
              </w:rPr>
              <w:t>0% (0)</w:t>
            </w:r>
          </w:p>
        </w:tc>
        <w:tc>
          <w:tcPr>
            <w:tcW w:w="0" w:type="auto"/>
            <w:hideMark/>
          </w:tcPr>
          <w:p w14:paraId="3B22666C" w14:textId="77777777" w:rsidR="007B2471" w:rsidRPr="008B6EF8" w:rsidRDefault="007B2471" w:rsidP="008A383A">
            <w:pPr>
              <w:jc w:val="center"/>
              <w:rPr>
                <w:rFonts w:eastAsia="Times New Roman"/>
                <w:bCs/>
                <w:color w:val="000000"/>
              </w:rPr>
            </w:pPr>
            <w:r w:rsidRPr="008B6EF8">
              <w:rPr>
                <w:rFonts w:eastAsia="Times New Roman"/>
                <w:bCs/>
                <w:color w:val="000000"/>
              </w:rPr>
              <w:t>38% (23)</w:t>
            </w:r>
          </w:p>
        </w:tc>
        <w:tc>
          <w:tcPr>
            <w:tcW w:w="0" w:type="auto"/>
            <w:hideMark/>
          </w:tcPr>
          <w:p w14:paraId="31C00C23" w14:textId="77777777" w:rsidR="007B2471" w:rsidRPr="008B6EF8" w:rsidRDefault="007B2471" w:rsidP="008A383A">
            <w:pPr>
              <w:jc w:val="center"/>
              <w:rPr>
                <w:rFonts w:eastAsia="Times New Roman"/>
                <w:bCs/>
                <w:color w:val="000000"/>
              </w:rPr>
            </w:pPr>
            <w:r w:rsidRPr="008B6EF8">
              <w:rPr>
                <w:rFonts w:eastAsia="Times New Roman"/>
                <w:bCs/>
                <w:color w:val="000000"/>
              </w:rPr>
              <w:t>30% (18)</w:t>
            </w:r>
          </w:p>
        </w:tc>
        <w:tc>
          <w:tcPr>
            <w:tcW w:w="0" w:type="auto"/>
            <w:hideMark/>
          </w:tcPr>
          <w:p w14:paraId="2F9E5875" w14:textId="77777777" w:rsidR="007B2471" w:rsidRPr="008B6EF8" w:rsidRDefault="007B2471" w:rsidP="008A383A">
            <w:pPr>
              <w:jc w:val="center"/>
              <w:rPr>
                <w:rFonts w:eastAsia="Times New Roman"/>
                <w:bCs/>
                <w:color w:val="000000"/>
              </w:rPr>
            </w:pPr>
            <w:r w:rsidRPr="008B6EF8">
              <w:rPr>
                <w:rFonts w:eastAsia="Times New Roman"/>
                <w:bCs/>
                <w:color w:val="000000"/>
              </w:rPr>
              <w:t>30% (18)</w:t>
            </w:r>
          </w:p>
        </w:tc>
      </w:tr>
      <w:tr w:rsidR="007B2471" w:rsidRPr="00EB3730" w14:paraId="1A53439F" w14:textId="77777777" w:rsidTr="007B2471">
        <w:trPr>
          <w:trHeight w:val="520"/>
        </w:trPr>
        <w:tc>
          <w:tcPr>
            <w:tcW w:w="2552" w:type="dxa"/>
            <w:hideMark/>
          </w:tcPr>
          <w:p w14:paraId="6817C95D" w14:textId="77777777" w:rsidR="007B2471" w:rsidRPr="008B6EF8" w:rsidRDefault="007B2471" w:rsidP="008A383A">
            <w:pPr>
              <w:ind w:left="720"/>
              <w:rPr>
                <w:rFonts w:eastAsia="Times New Roman"/>
                <w:bCs/>
                <w:color w:val="000000"/>
              </w:rPr>
            </w:pPr>
            <w:r w:rsidRPr="00EB3730">
              <w:rPr>
                <w:rFonts w:eastAsia="Times New Roman"/>
                <w:color w:val="000000"/>
              </w:rPr>
              <w:t>“Hostile root”</w:t>
            </w:r>
          </w:p>
        </w:tc>
        <w:tc>
          <w:tcPr>
            <w:tcW w:w="1468" w:type="dxa"/>
            <w:hideMark/>
          </w:tcPr>
          <w:p w14:paraId="7394F655" w14:textId="77777777" w:rsidR="007B2471" w:rsidRPr="008B6EF8" w:rsidRDefault="007B2471" w:rsidP="008A383A">
            <w:pPr>
              <w:jc w:val="center"/>
              <w:rPr>
                <w:rFonts w:eastAsia="Times New Roman"/>
                <w:bCs/>
                <w:color w:val="000000"/>
              </w:rPr>
            </w:pPr>
            <w:r w:rsidRPr="008B6EF8">
              <w:rPr>
                <w:rFonts w:eastAsia="Times New Roman"/>
                <w:bCs/>
                <w:color w:val="000000"/>
              </w:rPr>
              <w:t>73% (44)</w:t>
            </w:r>
          </w:p>
        </w:tc>
        <w:tc>
          <w:tcPr>
            <w:tcW w:w="1391" w:type="dxa"/>
            <w:hideMark/>
          </w:tcPr>
          <w:p w14:paraId="34BB1D41" w14:textId="77777777" w:rsidR="007B2471" w:rsidRPr="008B6EF8" w:rsidRDefault="007B2471" w:rsidP="008A383A">
            <w:pPr>
              <w:jc w:val="center"/>
              <w:rPr>
                <w:rFonts w:eastAsia="Times New Roman"/>
                <w:bCs/>
                <w:color w:val="000000"/>
              </w:rPr>
            </w:pPr>
            <w:r w:rsidRPr="008B6EF8">
              <w:rPr>
                <w:rFonts w:eastAsia="Times New Roman"/>
                <w:bCs/>
                <w:color w:val="000000"/>
              </w:rPr>
              <w:t>23% (14)</w:t>
            </w:r>
          </w:p>
        </w:tc>
        <w:tc>
          <w:tcPr>
            <w:tcW w:w="0" w:type="auto"/>
            <w:hideMark/>
          </w:tcPr>
          <w:p w14:paraId="095E228E" w14:textId="77777777" w:rsidR="007B2471" w:rsidRPr="008B6EF8" w:rsidRDefault="007B2471" w:rsidP="008A383A">
            <w:pPr>
              <w:jc w:val="center"/>
              <w:rPr>
                <w:rFonts w:eastAsia="Times New Roman"/>
                <w:bCs/>
                <w:color w:val="000000"/>
              </w:rPr>
            </w:pPr>
            <w:r w:rsidRPr="008B6EF8">
              <w:rPr>
                <w:rFonts w:eastAsia="Times New Roman"/>
                <w:bCs/>
                <w:color w:val="000000"/>
              </w:rPr>
              <w:t>2% (1)</w:t>
            </w:r>
          </w:p>
        </w:tc>
        <w:tc>
          <w:tcPr>
            <w:tcW w:w="0" w:type="auto"/>
            <w:hideMark/>
          </w:tcPr>
          <w:p w14:paraId="7B605030" w14:textId="77777777" w:rsidR="007B2471" w:rsidRPr="008B6EF8" w:rsidRDefault="007B2471" w:rsidP="008A383A">
            <w:pPr>
              <w:jc w:val="center"/>
              <w:rPr>
                <w:rFonts w:eastAsia="Times New Roman"/>
                <w:bCs/>
                <w:color w:val="000000"/>
              </w:rPr>
            </w:pPr>
            <w:r w:rsidRPr="008B6EF8">
              <w:rPr>
                <w:rFonts w:eastAsia="Times New Roman"/>
                <w:bCs/>
                <w:color w:val="000000"/>
              </w:rPr>
              <w:t>0 % (0)</w:t>
            </w:r>
          </w:p>
        </w:tc>
        <w:tc>
          <w:tcPr>
            <w:tcW w:w="0" w:type="auto"/>
            <w:hideMark/>
          </w:tcPr>
          <w:p w14:paraId="38F140E4" w14:textId="77777777" w:rsidR="007B2471" w:rsidRPr="008B6EF8" w:rsidRDefault="007B2471" w:rsidP="008A383A">
            <w:pPr>
              <w:jc w:val="center"/>
              <w:rPr>
                <w:rFonts w:eastAsia="Times New Roman"/>
                <w:bCs/>
                <w:color w:val="000000"/>
              </w:rPr>
            </w:pPr>
            <w:r w:rsidRPr="008B6EF8">
              <w:rPr>
                <w:rFonts w:eastAsia="Times New Roman"/>
                <w:bCs/>
                <w:color w:val="000000"/>
              </w:rPr>
              <w:t>2% (1)</w:t>
            </w:r>
          </w:p>
        </w:tc>
      </w:tr>
      <w:tr w:rsidR="007B2471" w:rsidRPr="00EB3730" w14:paraId="529A1F82" w14:textId="77777777" w:rsidTr="007B2471">
        <w:trPr>
          <w:trHeight w:val="600"/>
        </w:trPr>
        <w:tc>
          <w:tcPr>
            <w:tcW w:w="2552" w:type="dxa"/>
            <w:hideMark/>
          </w:tcPr>
          <w:p w14:paraId="0755E79B" w14:textId="77777777" w:rsidR="007B2471" w:rsidRPr="008B6EF8" w:rsidRDefault="007B2471" w:rsidP="008A383A">
            <w:pPr>
              <w:ind w:left="720"/>
              <w:rPr>
                <w:rFonts w:eastAsia="Times New Roman"/>
                <w:bCs/>
                <w:color w:val="000000"/>
              </w:rPr>
            </w:pPr>
            <w:r w:rsidRPr="00EB3730">
              <w:rPr>
                <w:rFonts w:eastAsia="Times New Roman"/>
                <w:color w:val="000000"/>
              </w:rPr>
              <w:t>Bicuspid aortic valve</w:t>
            </w:r>
          </w:p>
        </w:tc>
        <w:tc>
          <w:tcPr>
            <w:tcW w:w="1468" w:type="dxa"/>
            <w:hideMark/>
          </w:tcPr>
          <w:p w14:paraId="05A2EBAC" w14:textId="77777777" w:rsidR="007B2471" w:rsidRPr="008B6EF8" w:rsidRDefault="007B2471" w:rsidP="008A383A">
            <w:pPr>
              <w:jc w:val="center"/>
              <w:rPr>
                <w:rFonts w:eastAsia="Times New Roman"/>
                <w:bCs/>
                <w:color w:val="000000"/>
              </w:rPr>
            </w:pPr>
            <w:r w:rsidRPr="008B6EF8">
              <w:rPr>
                <w:rFonts w:eastAsia="Times New Roman"/>
                <w:bCs/>
                <w:color w:val="000000"/>
              </w:rPr>
              <w:t>0% (0)</w:t>
            </w:r>
          </w:p>
        </w:tc>
        <w:tc>
          <w:tcPr>
            <w:tcW w:w="1391" w:type="dxa"/>
            <w:hideMark/>
          </w:tcPr>
          <w:p w14:paraId="5637C81A" w14:textId="77777777" w:rsidR="007B2471" w:rsidRPr="008B6EF8" w:rsidRDefault="007B2471" w:rsidP="008A383A">
            <w:pPr>
              <w:jc w:val="center"/>
              <w:rPr>
                <w:rFonts w:eastAsia="Times New Roman"/>
                <w:bCs/>
                <w:color w:val="000000"/>
              </w:rPr>
            </w:pPr>
            <w:r w:rsidRPr="008B6EF8">
              <w:rPr>
                <w:rFonts w:eastAsia="Times New Roman"/>
                <w:bCs/>
                <w:color w:val="000000"/>
              </w:rPr>
              <w:t>0% (0)</w:t>
            </w:r>
          </w:p>
        </w:tc>
        <w:tc>
          <w:tcPr>
            <w:tcW w:w="0" w:type="auto"/>
            <w:hideMark/>
          </w:tcPr>
          <w:p w14:paraId="35046423" w14:textId="77777777" w:rsidR="007B2471" w:rsidRPr="008B6EF8" w:rsidRDefault="007B2471" w:rsidP="008A383A">
            <w:pPr>
              <w:jc w:val="center"/>
              <w:rPr>
                <w:rFonts w:eastAsia="Times New Roman"/>
                <w:bCs/>
                <w:color w:val="000000"/>
              </w:rPr>
            </w:pPr>
            <w:r w:rsidRPr="008B6EF8">
              <w:rPr>
                <w:rFonts w:eastAsia="Times New Roman"/>
                <w:bCs/>
                <w:color w:val="000000"/>
              </w:rPr>
              <w:t>45% (27)</w:t>
            </w:r>
          </w:p>
        </w:tc>
        <w:tc>
          <w:tcPr>
            <w:tcW w:w="0" w:type="auto"/>
            <w:hideMark/>
          </w:tcPr>
          <w:p w14:paraId="048272A1" w14:textId="77777777" w:rsidR="007B2471" w:rsidRPr="008B6EF8" w:rsidRDefault="007B2471" w:rsidP="008A383A">
            <w:pPr>
              <w:jc w:val="center"/>
              <w:rPr>
                <w:rFonts w:eastAsia="Times New Roman"/>
                <w:bCs/>
                <w:color w:val="000000"/>
              </w:rPr>
            </w:pPr>
            <w:r w:rsidRPr="008B6EF8">
              <w:rPr>
                <w:rFonts w:eastAsia="Times New Roman"/>
                <w:bCs/>
                <w:color w:val="000000"/>
              </w:rPr>
              <w:t>33% (20)</w:t>
            </w:r>
          </w:p>
        </w:tc>
        <w:tc>
          <w:tcPr>
            <w:tcW w:w="0" w:type="auto"/>
            <w:hideMark/>
          </w:tcPr>
          <w:p w14:paraId="1B742AC9" w14:textId="77777777" w:rsidR="007B2471" w:rsidRPr="008B6EF8" w:rsidRDefault="007B2471" w:rsidP="008A383A">
            <w:pPr>
              <w:jc w:val="center"/>
              <w:rPr>
                <w:rFonts w:eastAsia="Times New Roman"/>
                <w:bCs/>
                <w:color w:val="000000"/>
              </w:rPr>
            </w:pPr>
            <w:r w:rsidRPr="008B6EF8">
              <w:rPr>
                <w:rFonts w:eastAsia="Times New Roman"/>
                <w:bCs/>
                <w:color w:val="000000"/>
              </w:rPr>
              <w:t>22% (13)</w:t>
            </w:r>
          </w:p>
        </w:tc>
      </w:tr>
      <w:tr w:rsidR="007B2471" w:rsidRPr="00EB3730" w14:paraId="10B1E7E4" w14:textId="77777777" w:rsidTr="008A383A">
        <w:trPr>
          <w:trHeight w:val="647"/>
        </w:trPr>
        <w:tc>
          <w:tcPr>
            <w:tcW w:w="0" w:type="auto"/>
            <w:gridSpan w:val="6"/>
          </w:tcPr>
          <w:p w14:paraId="7DB7AACB" w14:textId="77777777" w:rsidR="007B2471" w:rsidRPr="008B6EF8" w:rsidRDefault="007B2471" w:rsidP="008A383A">
            <w:pPr>
              <w:rPr>
                <w:rFonts w:eastAsia="Times New Roman"/>
                <w:iCs/>
                <w:color w:val="000000"/>
              </w:rPr>
            </w:pPr>
          </w:p>
          <w:p w14:paraId="0A203585" w14:textId="77777777" w:rsidR="007B2471" w:rsidRPr="008B6EF8" w:rsidRDefault="007B2471" w:rsidP="008A383A">
            <w:pPr>
              <w:rPr>
                <w:rFonts w:eastAsia="Times New Roman"/>
                <w:bCs/>
                <w:iCs/>
                <w:color w:val="000000"/>
              </w:rPr>
            </w:pPr>
            <w:r w:rsidRPr="008B6EF8">
              <w:rPr>
                <w:rFonts w:eastAsia="Times New Roman"/>
                <w:iCs/>
                <w:color w:val="000000"/>
              </w:rPr>
              <w:t>Procedural factors</w:t>
            </w:r>
          </w:p>
        </w:tc>
      </w:tr>
      <w:tr w:rsidR="007B2471" w:rsidRPr="00EB3730" w14:paraId="6474C5B8" w14:textId="77777777" w:rsidTr="007B2471">
        <w:trPr>
          <w:trHeight w:val="939"/>
        </w:trPr>
        <w:tc>
          <w:tcPr>
            <w:tcW w:w="2552" w:type="dxa"/>
            <w:hideMark/>
          </w:tcPr>
          <w:p w14:paraId="1419CEA0" w14:textId="77777777" w:rsidR="007B2471" w:rsidRPr="00EB3730" w:rsidRDefault="007B2471" w:rsidP="008A383A">
            <w:pPr>
              <w:ind w:left="720"/>
              <w:rPr>
                <w:rFonts w:eastAsia="Times New Roman"/>
                <w:color w:val="000000"/>
              </w:rPr>
            </w:pPr>
            <w:r w:rsidRPr="00EB3730">
              <w:rPr>
                <w:rFonts w:eastAsia="Times New Roman"/>
                <w:color w:val="000000"/>
              </w:rPr>
              <w:t>Minimally invasive approach (MIS)</w:t>
            </w:r>
          </w:p>
        </w:tc>
        <w:tc>
          <w:tcPr>
            <w:tcW w:w="1468" w:type="dxa"/>
            <w:hideMark/>
          </w:tcPr>
          <w:p w14:paraId="3D189DD3" w14:textId="77777777" w:rsidR="007B2471" w:rsidRPr="008B6EF8" w:rsidRDefault="007B2471" w:rsidP="008A383A">
            <w:pPr>
              <w:rPr>
                <w:rFonts w:eastAsia="Times New Roman"/>
                <w:bCs/>
                <w:color w:val="000000"/>
              </w:rPr>
            </w:pPr>
            <w:r w:rsidRPr="008B6EF8">
              <w:rPr>
                <w:rFonts w:eastAsia="Times New Roman"/>
                <w:bCs/>
                <w:color w:val="000000"/>
              </w:rPr>
              <w:t>25% (5)</w:t>
            </w:r>
          </w:p>
        </w:tc>
        <w:tc>
          <w:tcPr>
            <w:tcW w:w="1391" w:type="dxa"/>
            <w:hideMark/>
          </w:tcPr>
          <w:p w14:paraId="746B8F5A" w14:textId="77777777" w:rsidR="007B2471" w:rsidRPr="008B6EF8" w:rsidRDefault="007B2471" w:rsidP="008A383A">
            <w:pPr>
              <w:rPr>
                <w:rFonts w:eastAsia="Times New Roman"/>
                <w:bCs/>
                <w:color w:val="000000"/>
              </w:rPr>
            </w:pPr>
            <w:r w:rsidRPr="008B6EF8">
              <w:rPr>
                <w:rFonts w:eastAsia="Times New Roman"/>
                <w:bCs/>
                <w:color w:val="000000"/>
              </w:rPr>
              <w:t>32% (19)</w:t>
            </w:r>
          </w:p>
        </w:tc>
        <w:tc>
          <w:tcPr>
            <w:tcW w:w="0" w:type="auto"/>
            <w:hideMark/>
          </w:tcPr>
          <w:p w14:paraId="5D675885" w14:textId="77777777" w:rsidR="007B2471" w:rsidRPr="008B6EF8" w:rsidRDefault="007B2471" w:rsidP="008A383A">
            <w:pPr>
              <w:rPr>
                <w:rFonts w:eastAsia="Times New Roman"/>
                <w:bCs/>
                <w:color w:val="000000"/>
              </w:rPr>
            </w:pPr>
            <w:r w:rsidRPr="008B6EF8">
              <w:rPr>
                <w:rFonts w:eastAsia="Times New Roman"/>
                <w:bCs/>
                <w:color w:val="000000"/>
              </w:rPr>
              <w:t>40% (24)</w:t>
            </w:r>
          </w:p>
        </w:tc>
        <w:tc>
          <w:tcPr>
            <w:tcW w:w="0" w:type="auto"/>
            <w:hideMark/>
          </w:tcPr>
          <w:p w14:paraId="60BBC4A6" w14:textId="77777777" w:rsidR="007B2471" w:rsidRPr="008B6EF8" w:rsidRDefault="007B2471" w:rsidP="008A383A">
            <w:pPr>
              <w:rPr>
                <w:rFonts w:eastAsia="Times New Roman"/>
                <w:bCs/>
                <w:color w:val="000000"/>
              </w:rPr>
            </w:pPr>
            <w:r w:rsidRPr="008B6EF8">
              <w:rPr>
                <w:rFonts w:eastAsia="Times New Roman"/>
                <w:bCs/>
                <w:color w:val="000000"/>
              </w:rPr>
              <w:t>2% (1)</w:t>
            </w:r>
          </w:p>
        </w:tc>
        <w:tc>
          <w:tcPr>
            <w:tcW w:w="0" w:type="auto"/>
            <w:hideMark/>
          </w:tcPr>
          <w:p w14:paraId="1E740872" w14:textId="77777777" w:rsidR="007B2471" w:rsidRPr="008B6EF8" w:rsidRDefault="007B2471" w:rsidP="008A383A">
            <w:pPr>
              <w:rPr>
                <w:rFonts w:eastAsia="Times New Roman"/>
                <w:bCs/>
                <w:color w:val="000000"/>
              </w:rPr>
            </w:pPr>
            <w:r w:rsidRPr="008B6EF8">
              <w:rPr>
                <w:rFonts w:eastAsia="Times New Roman"/>
                <w:bCs/>
                <w:color w:val="000000"/>
              </w:rPr>
              <w:t>2% (1)</w:t>
            </w:r>
          </w:p>
        </w:tc>
      </w:tr>
      <w:tr w:rsidR="007B2471" w:rsidRPr="00EB3730" w14:paraId="19BFAC1A" w14:textId="77777777" w:rsidTr="007B2471">
        <w:trPr>
          <w:trHeight w:val="465"/>
        </w:trPr>
        <w:tc>
          <w:tcPr>
            <w:tcW w:w="2552" w:type="dxa"/>
          </w:tcPr>
          <w:p w14:paraId="6ED2088B" w14:textId="77777777" w:rsidR="007B2471" w:rsidRPr="00EB3730" w:rsidRDefault="007B2471" w:rsidP="008A383A">
            <w:pPr>
              <w:ind w:left="720"/>
              <w:rPr>
                <w:rFonts w:eastAsia="Times New Roman"/>
                <w:color w:val="000000"/>
              </w:rPr>
            </w:pPr>
            <w:r w:rsidRPr="00EB3730">
              <w:rPr>
                <w:rFonts w:eastAsia="Times New Roman"/>
                <w:color w:val="000000"/>
              </w:rPr>
              <w:t>Concomitant procedure</w:t>
            </w:r>
          </w:p>
        </w:tc>
        <w:tc>
          <w:tcPr>
            <w:tcW w:w="1468" w:type="dxa"/>
          </w:tcPr>
          <w:p w14:paraId="0A9EC17F" w14:textId="77777777" w:rsidR="007B2471" w:rsidRPr="008B6EF8" w:rsidRDefault="007B2471" w:rsidP="008A383A">
            <w:pPr>
              <w:rPr>
                <w:rFonts w:eastAsia="Times New Roman"/>
                <w:bCs/>
                <w:color w:val="000000"/>
              </w:rPr>
            </w:pPr>
            <w:r w:rsidRPr="008B6EF8">
              <w:rPr>
                <w:rFonts w:eastAsia="Times New Roman"/>
                <w:bCs/>
                <w:color w:val="000000"/>
              </w:rPr>
              <w:t>25% (15)</w:t>
            </w:r>
          </w:p>
        </w:tc>
        <w:tc>
          <w:tcPr>
            <w:tcW w:w="1391" w:type="dxa"/>
          </w:tcPr>
          <w:p w14:paraId="0771E880" w14:textId="77777777" w:rsidR="007B2471" w:rsidRPr="008B6EF8" w:rsidRDefault="007B2471" w:rsidP="008A383A">
            <w:pPr>
              <w:rPr>
                <w:rFonts w:eastAsia="Times New Roman"/>
                <w:bCs/>
                <w:color w:val="000000"/>
              </w:rPr>
            </w:pPr>
            <w:r w:rsidRPr="008B6EF8">
              <w:rPr>
                <w:rFonts w:eastAsia="Times New Roman"/>
                <w:bCs/>
                <w:color w:val="000000"/>
              </w:rPr>
              <w:t>46% (27)</w:t>
            </w:r>
          </w:p>
        </w:tc>
        <w:tc>
          <w:tcPr>
            <w:tcW w:w="0" w:type="auto"/>
          </w:tcPr>
          <w:p w14:paraId="37F1354A" w14:textId="77777777" w:rsidR="007B2471" w:rsidRPr="008B6EF8" w:rsidRDefault="007B2471" w:rsidP="008A383A">
            <w:pPr>
              <w:rPr>
                <w:rFonts w:eastAsia="Times New Roman"/>
                <w:bCs/>
                <w:color w:val="000000"/>
              </w:rPr>
            </w:pPr>
            <w:r w:rsidRPr="008B6EF8">
              <w:rPr>
                <w:rFonts w:eastAsia="Times New Roman"/>
                <w:bCs/>
                <w:color w:val="000000"/>
              </w:rPr>
              <w:t>22% (13)</w:t>
            </w:r>
          </w:p>
        </w:tc>
        <w:tc>
          <w:tcPr>
            <w:tcW w:w="0" w:type="auto"/>
          </w:tcPr>
          <w:p w14:paraId="3B9639F7" w14:textId="77777777" w:rsidR="007B2471" w:rsidRPr="008B6EF8" w:rsidRDefault="007B2471" w:rsidP="008A383A">
            <w:pPr>
              <w:rPr>
                <w:rFonts w:eastAsia="Times New Roman"/>
                <w:bCs/>
                <w:color w:val="000000"/>
              </w:rPr>
            </w:pPr>
            <w:r w:rsidRPr="008B6EF8">
              <w:rPr>
                <w:rFonts w:eastAsia="Times New Roman"/>
                <w:bCs/>
                <w:color w:val="000000"/>
              </w:rPr>
              <w:t xml:space="preserve">3 % (2) </w:t>
            </w:r>
          </w:p>
        </w:tc>
        <w:tc>
          <w:tcPr>
            <w:tcW w:w="0" w:type="auto"/>
          </w:tcPr>
          <w:p w14:paraId="0D3A89A8" w14:textId="77777777" w:rsidR="007B2471" w:rsidRPr="008B6EF8" w:rsidRDefault="007B2471" w:rsidP="008A383A">
            <w:pPr>
              <w:rPr>
                <w:rFonts w:eastAsia="Times New Roman"/>
                <w:bCs/>
                <w:color w:val="000000"/>
              </w:rPr>
            </w:pPr>
            <w:r w:rsidRPr="008B6EF8">
              <w:rPr>
                <w:rFonts w:eastAsia="Times New Roman"/>
                <w:bCs/>
                <w:color w:val="000000"/>
              </w:rPr>
              <w:t>3% (2)</w:t>
            </w:r>
          </w:p>
        </w:tc>
      </w:tr>
      <w:tr w:rsidR="007B2471" w:rsidRPr="00EB3730" w14:paraId="7B1F504D" w14:textId="77777777" w:rsidTr="007B2471">
        <w:trPr>
          <w:trHeight w:val="131"/>
        </w:trPr>
        <w:tc>
          <w:tcPr>
            <w:tcW w:w="2552" w:type="dxa"/>
            <w:tcBorders>
              <w:bottom w:val="single" w:sz="4" w:space="0" w:color="auto"/>
            </w:tcBorders>
            <w:hideMark/>
          </w:tcPr>
          <w:p w14:paraId="693A3284" w14:textId="77777777" w:rsidR="007B2471" w:rsidRPr="008B6EF8" w:rsidRDefault="007B2471" w:rsidP="008A383A">
            <w:pPr>
              <w:ind w:left="720"/>
              <w:rPr>
                <w:rFonts w:eastAsia="Times New Roman"/>
                <w:bCs/>
                <w:color w:val="000000"/>
              </w:rPr>
            </w:pPr>
            <w:r w:rsidRPr="00EB3730">
              <w:rPr>
                <w:rFonts w:eastAsia="Times New Roman"/>
                <w:color w:val="000000"/>
              </w:rPr>
              <w:t>Redo operation</w:t>
            </w:r>
          </w:p>
        </w:tc>
        <w:tc>
          <w:tcPr>
            <w:tcW w:w="1468" w:type="dxa"/>
            <w:tcBorders>
              <w:bottom w:val="single" w:sz="4" w:space="0" w:color="auto"/>
            </w:tcBorders>
            <w:hideMark/>
          </w:tcPr>
          <w:p w14:paraId="78B0E052" w14:textId="77777777" w:rsidR="007B2471" w:rsidRPr="008B6EF8" w:rsidRDefault="007B2471" w:rsidP="008A383A">
            <w:pPr>
              <w:rPr>
                <w:rFonts w:eastAsia="Times New Roman"/>
                <w:bCs/>
                <w:color w:val="000000"/>
              </w:rPr>
            </w:pPr>
            <w:r w:rsidRPr="008B6EF8">
              <w:rPr>
                <w:rFonts w:eastAsia="Times New Roman"/>
                <w:bCs/>
                <w:color w:val="000000"/>
              </w:rPr>
              <w:t>23% (14)</w:t>
            </w:r>
          </w:p>
        </w:tc>
        <w:tc>
          <w:tcPr>
            <w:tcW w:w="1391" w:type="dxa"/>
            <w:tcBorders>
              <w:bottom w:val="single" w:sz="4" w:space="0" w:color="auto"/>
            </w:tcBorders>
            <w:hideMark/>
          </w:tcPr>
          <w:p w14:paraId="349A98FC" w14:textId="77777777" w:rsidR="007B2471" w:rsidRPr="008B6EF8" w:rsidRDefault="007B2471" w:rsidP="008A383A">
            <w:pPr>
              <w:rPr>
                <w:rFonts w:eastAsia="Times New Roman"/>
                <w:bCs/>
                <w:color w:val="000000"/>
              </w:rPr>
            </w:pPr>
            <w:r w:rsidRPr="008B6EF8">
              <w:rPr>
                <w:rFonts w:eastAsia="Times New Roman"/>
                <w:bCs/>
                <w:color w:val="000000"/>
              </w:rPr>
              <w:t>37 % (22)</w:t>
            </w:r>
          </w:p>
        </w:tc>
        <w:tc>
          <w:tcPr>
            <w:tcW w:w="0" w:type="auto"/>
            <w:tcBorders>
              <w:bottom w:val="single" w:sz="4" w:space="0" w:color="auto"/>
            </w:tcBorders>
            <w:hideMark/>
          </w:tcPr>
          <w:p w14:paraId="29EBC44E" w14:textId="77777777" w:rsidR="007B2471" w:rsidRPr="008B6EF8" w:rsidRDefault="007B2471" w:rsidP="008A383A">
            <w:pPr>
              <w:rPr>
                <w:rFonts w:eastAsia="Times New Roman"/>
                <w:bCs/>
                <w:color w:val="000000"/>
              </w:rPr>
            </w:pPr>
            <w:r w:rsidRPr="008B6EF8">
              <w:rPr>
                <w:rFonts w:eastAsia="Times New Roman"/>
                <w:bCs/>
                <w:color w:val="000000"/>
              </w:rPr>
              <w:t>32% (19)</w:t>
            </w:r>
          </w:p>
        </w:tc>
        <w:tc>
          <w:tcPr>
            <w:tcW w:w="0" w:type="auto"/>
            <w:tcBorders>
              <w:bottom w:val="single" w:sz="4" w:space="0" w:color="auto"/>
            </w:tcBorders>
            <w:hideMark/>
          </w:tcPr>
          <w:p w14:paraId="54D6A61F" w14:textId="77777777" w:rsidR="007B2471" w:rsidRPr="008B6EF8" w:rsidRDefault="007B2471" w:rsidP="008A383A">
            <w:pPr>
              <w:rPr>
                <w:rFonts w:eastAsia="Times New Roman"/>
                <w:bCs/>
                <w:color w:val="000000"/>
              </w:rPr>
            </w:pPr>
            <w:r w:rsidRPr="008B6EF8">
              <w:rPr>
                <w:rFonts w:eastAsia="Times New Roman"/>
                <w:bCs/>
                <w:color w:val="000000"/>
              </w:rPr>
              <w:t>7% (4)</w:t>
            </w:r>
          </w:p>
        </w:tc>
        <w:tc>
          <w:tcPr>
            <w:tcW w:w="0" w:type="auto"/>
            <w:tcBorders>
              <w:bottom w:val="single" w:sz="4" w:space="0" w:color="auto"/>
            </w:tcBorders>
            <w:hideMark/>
          </w:tcPr>
          <w:p w14:paraId="49AFDF88" w14:textId="77777777" w:rsidR="007B2471" w:rsidRPr="008B6EF8" w:rsidRDefault="007B2471" w:rsidP="008A383A">
            <w:pPr>
              <w:rPr>
                <w:rFonts w:eastAsia="Times New Roman"/>
                <w:bCs/>
                <w:color w:val="000000"/>
              </w:rPr>
            </w:pPr>
            <w:r w:rsidRPr="008B6EF8">
              <w:rPr>
                <w:rFonts w:eastAsia="Times New Roman"/>
                <w:bCs/>
                <w:color w:val="000000"/>
              </w:rPr>
              <w:t>2% (1)</w:t>
            </w:r>
          </w:p>
        </w:tc>
      </w:tr>
    </w:tbl>
    <w:p w14:paraId="7B588963" w14:textId="77777777" w:rsidR="007B2471" w:rsidRPr="00117617" w:rsidRDefault="007B2471" w:rsidP="0068332B">
      <w:pPr>
        <w:spacing w:line="480" w:lineRule="auto"/>
        <w:jc w:val="both"/>
        <w:rPr>
          <w:rFonts w:eastAsia="MS Mincho" w:cstheme="majorBidi"/>
          <w:bCs/>
        </w:rPr>
      </w:pPr>
    </w:p>
    <w:p w14:paraId="0E9B9F11" w14:textId="77777777" w:rsidR="007B2471" w:rsidRPr="00924F59" w:rsidRDefault="007B2471" w:rsidP="007B2471">
      <w:r w:rsidRPr="00924F59">
        <w:rPr>
          <w:noProof/>
        </w:rPr>
        <w:lastRenderedPageBreak/>
        <w:drawing>
          <wp:inline distT="0" distB="0" distL="0" distR="0" wp14:anchorId="407B275E" wp14:editId="4FA22447">
            <wp:extent cx="5943600" cy="4392295"/>
            <wp:effectExtent l="25400" t="25400" r="2540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9-04-12 at 6.07.13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392295"/>
                    </a:xfrm>
                    <a:prstGeom prst="rect">
                      <a:avLst/>
                    </a:prstGeom>
                    <a:ln>
                      <a:solidFill>
                        <a:schemeClr val="tx1"/>
                      </a:solidFill>
                    </a:ln>
                  </pic:spPr>
                </pic:pic>
              </a:graphicData>
            </a:graphic>
          </wp:inline>
        </w:drawing>
      </w:r>
    </w:p>
    <w:p w14:paraId="03320BA6" w14:textId="77777777" w:rsidR="007B2471" w:rsidRPr="00924F59" w:rsidRDefault="007B2471" w:rsidP="007B2471">
      <w:pPr>
        <w:rPr>
          <w:b/>
          <w:bCs/>
          <w:i/>
          <w:iCs/>
          <w:u w:val="single"/>
        </w:rPr>
      </w:pPr>
      <w:r w:rsidRPr="008B6EF8">
        <w:rPr>
          <w:bCs/>
          <w:iCs/>
        </w:rPr>
        <w:t>Fig. 1. Influential factors to use SuAVR</w:t>
      </w:r>
    </w:p>
    <w:p w14:paraId="31F582D2" w14:textId="77777777" w:rsidR="00D97599" w:rsidRDefault="00D97599" w:rsidP="0068332B">
      <w:pPr>
        <w:spacing w:line="480" w:lineRule="auto"/>
        <w:jc w:val="both"/>
        <w:rPr>
          <w:rStyle w:val="Heading2Char"/>
        </w:rPr>
      </w:pPr>
    </w:p>
    <w:p w14:paraId="32A88FE1" w14:textId="77777777" w:rsidR="00D97599" w:rsidRDefault="00D97599" w:rsidP="0068332B">
      <w:pPr>
        <w:spacing w:line="480" w:lineRule="auto"/>
        <w:jc w:val="both"/>
        <w:rPr>
          <w:rStyle w:val="Heading2Char"/>
        </w:rPr>
      </w:pPr>
    </w:p>
    <w:p w14:paraId="07A47033" w14:textId="77777777" w:rsidR="00D97599" w:rsidRDefault="00D97599" w:rsidP="0068332B">
      <w:pPr>
        <w:spacing w:line="480" w:lineRule="auto"/>
        <w:jc w:val="both"/>
        <w:rPr>
          <w:rStyle w:val="Heading2Char"/>
        </w:rPr>
      </w:pPr>
    </w:p>
    <w:p w14:paraId="4A71169D" w14:textId="77777777" w:rsidR="00D97599" w:rsidRDefault="00D97599" w:rsidP="0068332B">
      <w:pPr>
        <w:spacing w:line="480" w:lineRule="auto"/>
        <w:jc w:val="both"/>
        <w:rPr>
          <w:rStyle w:val="Heading2Char"/>
        </w:rPr>
      </w:pPr>
    </w:p>
    <w:p w14:paraId="6F7D66D0" w14:textId="77777777" w:rsidR="00D97599" w:rsidRDefault="00D97599" w:rsidP="0068332B">
      <w:pPr>
        <w:spacing w:line="480" w:lineRule="auto"/>
        <w:jc w:val="both"/>
        <w:rPr>
          <w:rStyle w:val="Heading2Char"/>
        </w:rPr>
      </w:pPr>
    </w:p>
    <w:p w14:paraId="38DE3B57" w14:textId="77777777" w:rsidR="00D97599" w:rsidRDefault="00D97599" w:rsidP="0068332B">
      <w:pPr>
        <w:spacing w:line="480" w:lineRule="auto"/>
        <w:jc w:val="both"/>
        <w:rPr>
          <w:rStyle w:val="Heading2Char"/>
        </w:rPr>
      </w:pPr>
    </w:p>
    <w:p w14:paraId="40974329" w14:textId="77777777" w:rsidR="00D97599" w:rsidRDefault="00D97599" w:rsidP="0068332B">
      <w:pPr>
        <w:spacing w:line="480" w:lineRule="auto"/>
        <w:jc w:val="both"/>
        <w:rPr>
          <w:rStyle w:val="Heading2Char"/>
        </w:rPr>
      </w:pPr>
    </w:p>
    <w:p w14:paraId="05F84B79" w14:textId="77777777" w:rsidR="00D97599" w:rsidRDefault="00D97599" w:rsidP="0068332B">
      <w:pPr>
        <w:spacing w:line="480" w:lineRule="auto"/>
        <w:jc w:val="both"/>
        <w:rPr>
          <w:rStyle w:val="Heading2Char"/>
        </w:rPr>
      </w:pPr>
    </w:p>
    <w:p w14:paraId="217410B0" w14:textId="77777777" w:rsidR="00D97599" w:rsidRDefault="00D97599" w:rsidP="0068332B">
      <w:pPr>
        <w:spacing w:line="480" w:lineRule="auto"/>
        <w:jc w:val="both"/>
        <w:rPr>
          <w:rStyle w:val="Heading2Char"/>
        </w:rPr>
      </w:pPr>
    </w:p>
    <w:p w14:paraId="7CB0FE75" w14:textId="77777777" w:rsidR="00D97599" w:rsidRDefault="00D97599" w:rsidP="0068332B">
      <w:pPr>
        <w:spacing w:line="480" w:lineRule="auto"/>
        <w:jc w:val="both"/>
        <w:rPr>
          <w:rStyle w:val="Heading2Char"/>
        </w:rPr>
      </w:pPr>
    </w:p>
    <w:p w14:paraId="2D1EDC7F" w14:textId="2F09FC5C" w:rsidR="0068332B" w:rsidRPr="006C4412" w:rsidRDefault="0068332B" w:rsidP="0068332B">
      <w:pPr>
        <w:spacing w:line="480" w:lineRule="auto"/>
        <w:jc w:val="both"/>
        <w:rPr>
          <w:rFonts w:eastAsia="MS Mincho" w:cstheme="majorBidi"/>
          <w:b/>
          <w:bCs/>
          <w:color w:val="000000" w:themeColor="text1"/>
          <w:u w:val="single"/>
        </w:rPr>
      </w:pPr>
      <w:bookmarkStart w:id="45" w:name="_Toc11575139"/>
      <w:r w:rsidRPr="006C4412">
        <w:rPr>
          <w:rStyle w:val="Heading2Char"/>
        </w:rPr>
        <w:lastRenderedPageBreak/>
        <w:t xml:space="preserve">Barriers to </w:t>
      </w:r>
      <w:r w:rsidR="00A65180">
        <w:rPr>
          <w:rStyle w:val="Heading2Char"/>
        </w:rPr>
        <w:t xml:space="preserve">Routine </w:t>
      </w:r>
      <w:r w:rsidRPr="006C4412">
        <w:rPr>
          <w:rStyle w:val="Heading2Char"/>
        </w:rPr>
        <w:t>SuAVR</w:t>
      </w:r>
      <w:bookmarkEnd w:id="45"/>
      <w:r w:rsidR="00A65180">
        <w:rPr>
          <w:rStyle w:val="Heading2Char"/>
        </w:rPr>
        <w:t xml:space="preserve"> Use:</w:t>
      </w:r>
    </w:p>
    <w:p w14:paraId="13FDAFB5" w14:textId="157000E2" w:rsidR="0068332B" w:rsidRDefault="001F4744" w:rsidP="0068332B">
      <w:pPr>
        <w:spacing w:line="480" w:lineRule="auto"/>
        <w:jc w:val="both"/>
        <w:rPr>
          <w:rFonts w:eastAsia="MS Mincho" w:cstheme="majorBidi"/>
          <w:bCs/>
        </w:rPr>
      </w:pPr>
      <w:r>
        <w:t xml:space="preserve">    </w:t>
      </w:r>
      <w:r w:rsidR="0068332B" w:rsidRPr="00117617">
        <w:rPr>
          <w:rFonts w:eastAsia="MS Mincho" w:cstheme="majorBidi"/>
          <w:bCs/>
        </w:rPr>
        <w:t xml:space="preserve">Table </w:t>
      </w:r>
      <w:r w:rsidR="00EF2B30" w:rsidRPr="00117617">
        <w:rPr>
          <w:rFonts w:eastAsia="MS Mincho" w:cstheme="majorBidi"/>
          <w:bCs/>
        </w:rPr>
        <w:t>2</w:t>
      </w:r>
      <w:r w:rsidR="00EF2B30">
        <w:rPr>
          <w:rFonts w:eastAsia="MS Mincho" w:cstheme="majorBidi"/>
          <w:bCs/>
        </w:rPr>
        <w:t xml:space="preserve"> </w:t>
      </w:r>
      <w:r w:rsidR="00EF2B30" w:rsidRPr="00117617">
        <w:rPr>
          <w:rFonts w:eastAsia="MS Mincho" w:cstheme="majorBidi"/>
          <w:bCs/>
        </w:rPr>
        <w:t>summarized</w:t>
      </w:r>
      <w:r w:rsidR="0068332B" w:rsidRPr="00117617">
        <w:rPr>
          <w:rFonts w:eastAsia="MS Mincho" w:cstheme="majorBidi"/>
          <w:bCs/>
        </w:rPr>
        <w:t xml:space="preserve"> the perceived influential barriers to SuAVR use. Cost, uncertain durability, and permanent pacemaker implantation risk were all reported to be barriers by over 50% of respondents. </w:t>
      </w:r>
    </w:p>
    <w:p w14:paraId="064A75BE" w14:textId="77777777" w:rsidR="007B2471" w:rsidRDefault="007B2471" w:rsidP="007B2471">
      <w:pPr>
        <w:spacing w:line="360" w:lineRule="auto"/>
        <w:jc w:val="both"/>
        <w:rPr>
          <w:bCs/>
          <w:iCs/>
          <w:lang w:val="en-CA"/>
        </w:rPr>
      </w:pPr>
      <w:r w:rsidRPr="008B6EF8">
        <w:rPr>
          <w:bCs/>
          <w:iCs/>
          <w:lang w:val="en-CA"/>
        </w:rPr>
        <w:t>Table 2</w:t>
      </w:r>
    </w:p>
    <w:p w14:paraId="7193BC55" w14:textId="77777777" w:rsidR="007B2471" w:rsidRPr="008B6EF8" w:rsidRDefault="007B2471" w:rsidP="007B2471">
      <w:pPr>
        <w:spacing w:line="360" w:lineRule="auto"/>
        <w:jc w:val="both"/>
        <w:rPr>
          <w:bCs/>
          <w:iCs/>
          <w:lang w:val="en-CA"/>
        </w:rPr>
      </w:pPr>
      <w:r w:rsidRPr="008B6EF8">
        <w:rPr>
          <w:bCs/>
          <w:iCs/>
          <w:lang w:val="en-CA"/>
        </w:rPr>
        <w:t>Perceived Influential</w:t>
      </w:r>
      <w:r w:rsidRPr="008B6EF8">
        <w:rPr>
          <w:bCs/>
          <w:iCs/>
        </w:rPr>
        <w:t xml:space="preserve"> </w:t>
      </w:r>
      <w:r w:rsidRPr="008B6EF8">
        <w:rPr>
          <w:bCs/>
          <w:iCs/>
          <w:lang w:val="en-CA"/>
        </w:rPr>
        <w:t>Barriers to Use SuAVR in Canada</w:t>
      </w:r>
    </w:p>
    <w:tbl>
      <w:tblPr>
        <w:tblW w:w="0" w:type="auto"/>
        <w:tblBorders>
          <w:top w:val="single" w:sz="4" w:space="0" w:color="auto"/>
          <w:bottom w:val="single" w:sz="4" w:space="0" w:color="auto"/>
        </w:tblBorders>
        <w:tblLook w:val="04A0" w:firstRow="1" w:lastRow="0" w:firstColumn="1" w:lastColumn="0" w:noHBand="0" w:noVBand="1"/>
      </w:tblPr>
      <w:tblGrid>
        <w:gridCol w:w="1809"/>
        <w:gridCol w:w="1607"/>
        <w:gridCol w:w="1580"/>
        <w:gridCol w:w="1225"/>
        <w:gridCol w:w="1556"/>
        <w:gridCol w:w="1583"/>
      </w:tblGrid>
      <w:tr w:rsidR="007B2471" w:rsidRPr="00924F59" w14:paraId="3E08CE33" w14:textId="77777777" w:rsidTr="008A383A">
        <w:tc>
          <w:tcPr>
            <w:tcW w:w="0" w:type="auto"/>
            <w:tcBorders>
              <w:top w:val="single" w:sz="4" w:space="0" w:color="auto"/>
              <w:bottom w:val="single" w:sz="4" w:space="0" w:color="auto"/>
            </w:tcBorders>
          </w:tcPr>
          <w:p w14:paraId="4BACFF91" w14:textId="77777777" w:rsidR="007B2471" w:rsidRDefault="007B2471" w:rsidP="008A383A">
            <w:pPr>
              <w:jc w:val="center"/>
              <w:rPr>
                <w:rFonts w:eastAsia="Times New Roman"/>
                <w:color w:val="000000"/>
              </w:rPr>
            </w:pPr>
          </w:p>
          <w:p w14:paraId="46D52CBA" w14:textId="77777777" w:rsidR="007B2471" w:rsidRDefault="007B2471" w:rsidP="008A383A">
            <w:pPr>
              <w:jc w:val="center"/>
              <w:rPr>
                <w:rFonts w:eastAsia="Times New Roman"/>
                <w:color w:val="000000"/>
              </w:rPr>
            </w:pPr>
          </w:p>
          <w:p w14:paraId="7B21A73F" w14:textId="77777777" w:rsidR="007B2471" w:rsidRPr="00924F59" w:rsidRDefault="007B2471" w:rsidP="008A383A">
            <w:pPr>
              <w:jc w:val="center"/>
            </w:pPr>
            <w:r w:rsidRPr="00924F59">
              <w:rPr>
                <w:rFonts w:eastAsia="Times New Roman"/>
                <w:color w:val="000000"/>
              </w:rPr>
              <w:t>Barrier (%, n)</w:t>
            </w:r>
          </w:p>
        </w:tc>
        <w:tc>
          <w:tcPr>
            <w:tcW w:w="0" w:type="auto"/>
            <w:tcBorders>
              <w:top w:val="single" w:sz="4" w:space="0" w:color="auto"/>
              <w:bottom w:val="single" w:sz="4" w:space="0" w:color="auto"/>
            </w:tcBorders>
          </w:tcPr>
          <w:p w14:paraId="551A0742" w14:textId="77777777" w:rsidR="007B2471" w:rsidRPr="00924F59" w:rsidRDefault="007B2471" w:rsidP="008A383A">
            <w:pPr>
              <w:jc w:val="center"/>
            </w:pPr>
            <w:r w:rsidRPr="00924F59">
              <w:rPr>
                <w:rFonts w:eastAsia="Times New Roman"/>
                <w:color w:val="000000"/>
              </w:rPr>
              <w:t>Strong influence in favor</w:t>
            </w:r>
          </w:p>
        </w:tc>
        <w:tc>
          <w:tcPr>
            <w:tcW w:w="0" w:type="auto"/>
            <w:tcBorders>
              <w:top w:val="single" w:sz="4" w:space="0" w:color="auto"/>
              <w:bottom w:val="single" w:sz="4" w:space="0" w:color="auto"/>
            </w:tcBorders>
          </w:tcPr>
          <w:p w14:paraId="6295540E" w14:textId="77777777" w:rsidR="007B2471" w:rsidRPr="00924F59" w:rsidRDefault="007B2471" w:rsidP="008A383A">
            <w:pPr>
              <w:jc w:val="center"/>
            </w:pPr>
            <w:r w:rsidRPr="00924F59">
              <w:rPr>
                <w:rFonts w:eastAsia="Times New Roman"/>
                <w:color w:val="000000"/>
              </w:rPr>
              <w:t>Weak influence in favor</w:t>
            </w:r>
          </w:p>
        </w:tc>
        <w:tc>
          <w:tcPr>
            <w:tcW w:w="0" w:type="auto"/>
            <w:tcBorders>
              <w:top w:val="single" w:sz="4" w:space="0" w:color="auto"/>
              <w:bottom w:val="single" w:sz="4" w:space="0" w:color="auto"/>
            </w:tcBorders>
          </w:tcPr>
          <w:p w14:paraId="15C67834" w14:textId="77777777" w:rsidR="007B2471" w:rsidRDefault="007B2471" w:rsidP="008A383A">
            <w:pPr>
              <w:jc w:val="center"/>
              <w:rPr>
                <w:rFonts w:eastAsia="Times New Roman"/>
                <w:color w:val="000000"/>
              </w:rPr>
            </w:pPr>
          </w:p>
          <w:p w14:paraId="79FE1191" w14:textId="77777777" w:rsidR="007B2471" w:rsidRPr="00924F59" w:rsidRDefault="007B2471" w:rsidP="008A383A">
            <w:pPr>
              <w:jc w:val="center"/>
            </w:pPr>
            <w:r w:rsidRPr="00924F59">
              <w:rPr>
                <w:rFonts w:eastAsia="Times New Roman"/>
                <w:color w:val="000000"/>
              </w:rPr>
              <w:t>No influence</w:t>
            </w:r>
          </w:p>
        </w:tc>
        <w:tc>
          <w:tcPr>
            <w:tcW w:w="0" w:type="auto"/>
            <w:tcBorders>
              <w:top w:val="single" w:sz="4" w:space="0" w:color="auto"/>
              <w:bottom w:val="single" w:sz="4" w:space="0" w:color="auto"/>
            </w:tcBorders>
          </w:tcPr>
          <w:p w14:paraId="22F4EE19" w14:textId="77777777" w:rsidR="007B2471" w:rsidRPr="00924F59" w:rsidRDefault="007B2471" w:rsidP="008A383A">
            <w:pPr>
              <w:jc w:val="center"/>
            </w:pPr>
            <w:r w:rsidRPr="00924F59">
              <w:rPr>
                <w:rFonts w:eastAsia="Times New Roman"/>
                <w:color w:val="000000"/>
              </w:rPr>
              <w:t>Weak influence against</w:t>
            </w:r>
          </w:p>
        </w:tc>
        <w:tc>
          <w:tcPr>
            <w:tcW w:w="0" w:type="auto"/>
            <w:tcBorders>
              <w:top w:val="single" w:sz="4" w:space="0" w:color="auto"/>
              <w:bottom w:val="single" w:sz="4" w:space="0" w:color="auto"/>
            </w:tcBorders>
          </w:tcPr>
          <w:p w14:paraId="295F09D4" w14:textId="77777777" w:rsidR="007B2471" w:rsidRPr="00924F59" w:rsidRDefault="007B2471" w:rsidP="008A383A">
            <w:pPr>
              <w:jc w:val="center"/>
            </w:pPr>
            <w:r w:rsidRPr="00924F59">
              <w:rPr>
                <w:rFonts w:eastAsia="Times New Roman"/>
                <w:color w:val="000000"/>
              </w:rPr>
              <w:t>Strong influence against</w:t>
            </w:r>
          </w:p>
        </w:tc>
      </w:tr>
      <w:tr w:rsidR="007B2471" w:rsidRPr="00924F59" w14:paraId="72C93C97" w14:textId="77777777" w:rsidTr="008A383A">
        <w:tc>
          <w:tcPr>
            <w:tcW w:w="0" w:type="auto"/>
            <w:tcBorders>
              <w:top w:val="single" w:sz="4" w:space="0" w:color="auto"/>
            </w:tcBorders>
          </w:tcPr>
          <w:p w14:paraId="72DB5F9A" w14:textId="77777777" w:rsidR="007B2471" w:rsidRPr="00924F59" w:rsidRDefault="007B2471" w:rsidP="008A383A">
            <w:pPr>
              <w:jc w:val="both"/>
              <w:rPr>
                <w:color w:val="000000" w:themeColor="text1"/>
              </w:rPr>
            </w:pPr>
            <w:r w:rsidRPr="00924F59">
              <w:rPr>
                <w:color w:val="000000" w:themeColor="text1"/>
              </w:rPr>
              <w:t>Cost</w:t>
            </w:r>
          </w:p>
        </w:tc>
        <w:tc>
          <w:tcPr>
            <w:tcW w:w="0" w:type="auto"/>
            <w:tcBorders>
              <w:top w:val="single" w:sz="4" w:space="0" w:color="auto"/>
            </w:tcBorders>
          </w:tcPr>
          <w:p w14:paraId="64EF986B" w14:textId="77777777" w:rsidR="007B2471" w:rsidRPr="00924F59" w:rsidRDefault="007B2471" w:rsidP="008A383A">
            <w:pPr>
              <w:jc w:val="center"/>
              <w:rPr>
                <w:color w:val="000000" w:themeColor="text1"/>
              </w:rPr>
            </w:pPr>
            <w:r w:rsidRPr="00924F59">
              <w:rPr>
                <w:color w:val="000000" w:themeColor="text1"/>
              </w:rPr>
              <w:t>10% (6)</w:t>
            </w:r>
          </w:p>
        </w:tc>
        <w:tc>
          <w:tcPr>
            <w:tcW w:w="0" w:type="auto"/>
            <w:tcBorders>
              <w:top w:val="single" w:sz="4" w:space="0" w:color="auto"/>
            </w:tcBorders>
          </w:tcPr>
          <w:p w14:paraId="56B73C47" w14:textId="77777777" w:rsidR="007B2471" w:rsidRPr="00924F59" w:rsidRDefault="007B2471" w:rsidP="008A383A">
            <w:pPr>
              <w:jc w:val="center"/>
              <w:rPr>
                <w:color w:val="000000" w:themeColor="text1"/>
              </w:rPr>
            </w:pPr>
            <w:r w:rsidRPr="00924F59">
              <w:rPr>
                <w:color w:val="000000" w:themeColor="text1"/>
              </w:rPr>
              <w:t>8 (5)</w:t>
            </w:r>
          </w:p>
        </w:tc>
        <w:tc>
          <w:tcPr>
            <w:tcW w:w="0" w:type="auto"/>
            <w:tcBorders>
              <w:top w:val="single" w:sz="4" w:space="0" w:color="auto"/>
            </w:tcBorders>
          </w:tcPr>
          <w:p w14:paraId="4E904FDA" w14:textId="77777777" w:rsidR="007B2471" w:rsidRPr="00924F59" w:rsidRDefault="007B2471" w:rsidP="008A383A">
            <w:pPr>
              <w:jc w:val="center"/>
              <w:rPr>
                <w:color w:val="000000" w:themeColor="text1"/>
              </w:rPr>
            </w:pPr>
            <w:r w:rsidRPr="00924F59">
              <w:rPr>
                <w:color w:val="000000" w:themeColor="text1"/>
              </w:rPr>
              <w:t>10% (6)</w:t>
            </w:r>
          </w:p>
        </w:tc>
        <w:tc>
          <w:tcPr>
            <w:tcW w:w="0" w:type="auto"/>
            <w:tcBorders>
              <w:top w:val="single" w:sz="4" w:space="0" w:color="auto"/>
            </w:tcBorders>
          </w:tcPr>
          <w:p w14:paraId="115432CB" w14:textId="77777777" w:rsidR="007B2471" w:rsidRPr="00924F59" w:rsidRDefault="007B2471" w:rsidP="008A383A">
            <w:pPr>
              <w:jc w:val="center"/>
              <w:rPr>
                <w:color w:val="000000" w:themeColor="text1"/>
              </w:rPr>
            </w:pPr>
            <w:r w:rsidRPr="00924F59">
              <w:rPr>
                <w:color w:val="000000" w:themeColor="text1"/>
              </w:rPr>
              <w:t>38% (23)</w:t>
            </w:r>
          </w:p>
        </w:tc>
        <w:tc>
          <w:tcPr>
            <w:tcW w:w="0" w:type="auto"/>
            <w:tcBorders>
              <w:top w:val="single" w:sz="4" w:space="0" w:color="auto"/>
            </w:tcBorders>
          </w:tcPr>
          <w:p w14:paraId="662D4BFE" w14:textId="77777777" w:rsidR="007B2471" w:rsidRPr="00924F59" w:rsidRDefault="007B2471" w:rsidP="008A383A">
            <w:pPr>
              <w:jc w:val="center"/>
              <w:rPr>
                <w:color w:val="000000" w:themeColor="text1"/>
              </w:rPr>
            </w:pPr>
            <w:r w:rsidRPr="00924F59">
              <w:rPr>
                <w:color w:val="000000" w:themeColor="text1"/>
              </w:rPr>
              <w:t>33% (20)</w:t>
            </w:r>
          </w:p>
        </w:tc>
      </w:tr>
      <w:tr w:rsidR="007B2471" w:rsidRPr="00924F59" w14:paraId="5858A59A" w14:textId="77777777" w:rsidTr="008A383A">
        <w:tc>
          <w:tcPr>
            <w:tcW w:w="0" w:type="auto"/>
          </w:tcPr>
          <w:p w14:paraId="2D266D95" w14:textId="77777777" w:rsidR="007B2471" w:rsidRPr="00924F59" w:rsidRDefault="007B2471" w:rsidP="008A383A">
            <w:pPr>
              <w:jc w:val="both"/>
              <w:rPr>
                <w:color w:val="000000" w:themeColor="text1"/>
              </w:rPr>
            </w:pPr>
            <w:r w:rsidRPr="00924F59">
              <w:rPr>
                <w:color w:val="000000" w:themeColor="text1"/>
              </w:rPr>
              <w:t>Pacemaker Implantation</w:t>
            </w:r>
          </w:p>
        </w:tc>
        <w:tc>
          <w:tcPr>
            <w:tcW w:w="0" w:type="auto"/>
          </w:tcPr>
          <w:p w14:paraId="3646C95E" w14:textId="77777777" w:rsidR="007B2471" w:rsidRPr="00924F59" w:rsidRDefault="007B2471" w:rsidP="008A383A">
            <w:pPr>
              <w:jc w:val="center"/>
              <w:rPr>
                <w:color w:val="000000" w:themeColor="text1"/>
              </w:rPr>
            </w:pPr>
            <w:r w:rsidRPr="00924F59">
              <w:rPr>
                <w:color w:val="000000" w:themeColor="text1"/>
              </w:rPr>
              <w:t>3% (2)</w:t>
            </w:r>
          </w:p>
        </w:tc>
        <w:tc>
          <w:tcPr>
            <w:tcW w:w="0" w:type="auto"/>
          </w:tcPr>
          <w:p w14:paraId="54A7E5A0" w14:textId="77777777" w:rsidR="007B2471" w:rsidRPr="00924F59" w:rsidRDefault="007B2471" w:rsidP="008A383A">
            <w:pPr>
              <w:jc w:val="center"/>
              <w:rPr>
                <w:color w:val="000000" w:themeColor="text1"/>
              </w:rPr>
            </w:pPr>
            <w:r w:rsidRPr="00924F59">
              <w:rPr>
                <w:color w:val="000000" w:themeColor="text1"/>
              </w:rPr>
              <w:t>7 (4)</w:t>
            </w:r>
          </w:p>
        </w:tc>
        <w:tc>
          <w:tcPr>
            <w:tcW w:w="0" w:type="auto"/>
          </w:tcPr>
          <w:p w14:paraId="48211A18" w14:textId="77777777" w:rsidR="007B2471" w:rsidRPr="00924F59" w:rsidRDefault="007B2471" w:rsidP="008A383A">
            <w:pPr>
              <w:jc w:val="center"/>
              <w:rPr>
                <w:color w:val="000000" w:themeColor="text1"/>
              </w:rPr>
            </w:pPr>
            <w:r w:rsidRPr="00924F59">
              <w:rPr>
                <w:color w:val="000000" w:themeColor="text1"/>
              </w:rPr>
              <w:t>27% (16)</w:t>
            </w:r>
          </w:p>
        </w:tc>
        <w:tc>
          <w:tcPr>
            <w:tcW w:w="0" w:type="auto"/>
          </w:tcPr>
          <w:p w14:paraId="38F2E4EF" w14:textId="77777777" w:rsidR="007B2471" w:rsidRPr="00924F59" w:rsidRDefault="007B2471" w:rsidP="008A383A">
            <w:pPr>
              <w:jc w:val="center"/>
              <w:rPr>
                <w:color w:val="000000" w:themeColor="text1"/>
              </w:rPr>
            </w:pPr>
            <w:r w:rsidRPr="00924F59">
              <w:rPr>
                <w:color w:val="000000" w:themeColor="text1"/>
              </w:rPr>
              <w:t>37 (22)</w:t>
            </w:r>
          </w:p>
        </w:tc>
        <w:tc>
          <w:tcPr>
            <w:tcW w:w="0" w:type="auto"/>
          </w:tcPr>
          <w:p w14:paraId="594572F9" w14:textId="77777777" w:rsidR="007B2471" w:rsidRPr="00924F59" w:rsidRDefault="007B2471" w:rsidP="008A383A">
            <w:pPr>
              <w:jc w:val="center"/>
              <w:rPr>
                <w:color w:val="000000" w:themeColor="text1"/>
              </w:rPr>
            </w:pPr>
            <w:r w:rsidRPr="00924F59">
              <w:rPr>
                <w:color w:val="000000" w:themeColor="text1"/>
              </w:rPr>
              <w:t>27% (16)</w:t>
            </w:r>
          </w:p>
        </w:tc>
      </w:tr>
      <w:tr w:rsidR="007B2471" w:rsidRPr="00924F59" w14:paraId="7C1CD4E0" w14:textId="77777777" w:rsidTr="008A383A">
        <w:tc>
          <w:tcPr>
            <w:tcW w:w="0" w:type="auto"/>
          </w:tcPr>
          <w:p w14:paraId="5BD5FB68" w14:textId="77777777" w:rsidR="007B2471" w:rsidRPr="00924F59" w:rsidRDefault="007B2471" w:rsidP="008A383A">
            <w:pPr>
              <w:jc w:val="both"/>
              <w:rPr>
                <w:color w:val="000000" w:themeColor="text1"/>
              </w:rPr>
            </w:pPr>
            <w:r w:rsidRPr="00924F59">
              <w:rPr>
                <w:color w:val="000000" w:themeColor="text1"/>
              </w:rPr>
              <w:t>Uncertain durability</w:t>
            </w:r>
          </w:p>
        </w:tc>
        <w:tc>
          <w:tcPr>
            <w:tcW w:w="0" w:type="auto"/>
          </w:tcPr>
          <w:p w14:paraId="3B1AA54A" w14:textId="77777777" w:rsidR="007B2471" w:rsidRPr="00924F59" w:rsidRDefault="007B2471" w:rsidP="008A383A">
            <w:pPr>
              <w:jc w:val="center"/>
              <w:rPr>
                <w:color w:val="000000" w:themeColor="text1"/>
              </w:rPr>
            </w:pPr>
            <w:r w:rsidRPr="00924F59">
              <w:rPr>
                <w:color w:val="000000" w:themeColor="text1"/>
              </w:rPr>
              <w:t>3% (2)</w:t>
            </w:r>
          </w:p>
        </w:tc>
        <w:tc>
          <w:tcPr>
            <w:tcW w:w="0" w:type="auto"/>
          </w:tcPr>
          <w:p w14:paraId="0843DFED" w14:textId="77777777" w:rsidR="007B2471" w:rsidRPr="00924F59" w:rsidRDefault="007B2471" w:rsidP="008A383A">
            <w:pPr>
              <w:jc w:val="center"/>
              <w:rPr>
                <w:color w:val="000000" w:themeColor="text1"/>
              </w:rPr>
            </w:pPr>
            <w:r w:rsidRPr="00924F59">
              <w:rPr>
                <w:color w:val="000000" w:themeColor="text1"/>
              </w:rPr>
              <w:t>12% (7)</w:t>
            </w:r>
          </w:p>
        </w:tc>
        <w:tc>
          <w:tcPr>
            <w:tcW w:w="0" w:type="auto"/>
          </w:tcPr>
          <w:p w14:paraId="2EF24AFC" w14:textId="77777777" w:rsidR="007B2471" w:rsidRPr="00924F59" w:rsidRDefault="007B2471" w:rsidP="008A383A">
            <w:pPr>
              <w:jc w:val="center"/>
              <w:rPr>
                <w:color w:val="000000" w:themeColor="text1"/>
              </w:rPr>
            </w:pPr>
            <w:r w:rsidRPr="00924F59">
              <w:rPr>
                <w:color w:val="000000" w:themeColor="text1"/>
              </w:rPr>
              <w:t>15% (9)</w:t>
            </w:r>
          </w:p>
        </w:tc>
        <w:tc>
          <w:tcPr>
            <w:tcW w:w="0" w:type="auto"/>
          </w:tcPr>
          <w:p w14:paraId="20336EC1" w14:textId="77777777" w:rsidR="007B2471" w:rsidRPr="00924F59" w:rsidRDefault="007B2471" w:rsidP="008A383A">
            <w:pPr>
              <w:jc w:val="center"/>
              <w:rPr>
                <w:color w:val="000000" w:themeColor="text1"/>
              </w:rPr>
            </w:pPr>
            <w:r w:rsidRPr="00924F59">
              <w:rPr>
                <w:color w:val="000000" w:themeColor="text1"/>
              </w:rPr>
              <w:t>50% (30)</w:t>
            </w:r>
          </w:p>
        </w:tc>
        <w:tc>
          <w:tcPr>
            <w:tcW w:w="0" w:type="auto"/>
          </w:tcPr>
          <w:p w14:paraId="702CA758" w14:textId="77777777" w:rsidR="007B2471" w:rsidRPr="00924F59" w:rsidRDefault="007B2471" w:rsidP="008A383A">
            <w:pPr>
              <w:jc w:val="center"/>
              <w:rPr>
                <w:color w:val="000000" w:themeColor="text1"/>
              </w:rPr>
            </w:pPr>
            <w:r w:rsidRPr="00924F59">
              <w:rPr>
                <w:color w:val="000000" w:themeColor="text1"/>
              </w:rPr>
              <w:t>12% (20)</w:t>
            </w:r>
          </w:p>
        </w:tc>
      </w:tr>
    </w:tbl>
    <w:p w14:paraId="791F8397" w14:textId="77777777" w:rsidR="007B2471" w:rsidRPr="00117617" w:rsidRDefault="007B2471" w:rsidP="0068332B">
      <w:pPr>
        <w:spacing w:line="480" w:lineRule="auto"/>
        <w:jc w:val="both"/>
        <w:rPr>
          <w:rFonts w:eastAsia="MS Mincho" w:cstheme="majorBidi"/>
          <w:bCs/>
        </w:rPr>
      </w:pPr>
    </w:p>
    <w:p w14:paraId="49083F8D" w14:textId="77777777" w:rsidR="0068332B" w:rsidRPr="006C4412" w:rsidRDefault="0068332B" w:rsidP="0068332B">
      <w:pPr>
        <w:spacing w:line="480" w:lineRule="auto"/>
        <w:jc w:val="both"/>
        <w:rPr>
          <w:rFonts w:eastAsia="MS Mincho" w:cstheme="majorBidi"/>
          <w:b/>
          <w:bCs/>
          <w:color w:val="000000" w:themeColor="text1"/>
          <w:u w:val="single"/>
        </w:rPr>
      </w:pPr>
      <w:bookmarkStart w:id="46" w:name="_Toc11575140"/>
      <w:r w:rsidRPr="006C4412">
        <w:rPr>
          <w:rStyle w:val="Heading2Char"/>
        </w:rPr>
        <w:t>Future Research Directions</w:t>
      </w:r>
      <w:bookmarkEnd w:id="46"/>
      <w:r w:rsidRPr="006C4412">
        <w:rPr>
          <w:rFonts w:eastAsia="MS Mincho" w:cstheme="majorBidi"/>
          <w:b/>
          <w:bCs/>
          <w:color w:val="000000" w:themeColor="text1"/>
          <w:u w:val="single"/>
        </w:rPr>
        <w:t xml:space="preserve"> </w:t>
      </w:r>
    </w:p>
    <w:p w14:paraId="5C7ADC43" w14:textId="77777777" w:rsidR="007B2471" w:rsidRPr="003B0AA0" w:rsidRDefault="001F4744" w:rsidP="007B2471">
      <w:pPr>
        <w:spacing w:line="480" w:lineRule="auto"/>
        <w:jc w:val="both"/>
        <w:rPr>
          <w:rFonts w:eastAsia="MS Mincho" w:cstheme="majorBidi"/>
          <w:bCs/>
        </w:rPr>
      </w:pPr>
      <w:r>
        <w:t xml:space="preserve">    </w:t>
      </w:r>
      <w:r w:rsidR="00925F69">
        <w:t xml:space="preserve">Majority (75%) of </w:t>
      </w:r>
      <w:r w:rsidR="00925F69">
        <w:rPr>
          <w:rFonts w:eastAsia="MS Mincho" w:cstheme="majorBidi"/>
          <w:bCs/>
        </w:rPr>
        <w:t>the</w:t>
      </w:r>
      <w:r w:rsidR="0068332B" w:rsidRPr="00117617">
        <w:rPr>
          <w:rFonts w:eastAsia="MS Mincho" w:cstheme="majorBidi"/>
          <w:bCs/>
        </w:rPr>
        <w:t xml:space="preserve"> respondents expressed an interest in participating in a trial comparing SuAVR and TAVR. Table 3 and figure 2 summarized the rating for the proposed primary outcomes for a trial comparing SuAVR vs. TAVR. Major Adverse Cardiac and Cerebrovascular Events (MACCE) and structural valve deterioration were all felt to be critical primary outcomes by over 50% of respondents. </w:t>
      </w:r>
    </w:p>
    <w:p w14:paraId="7060E096" w14:textId="77777777" w:rsidR="00D97599" w:rsidRDefault="00D97599" w:rsidP="007B2471">
      <w:pPr>
        <w:spacing w:line="480" w:lineRule="auto"/>
        <w:jc w:val="both"/>
        <w:rPr>
          <w:rFonts w:eastAsia="MS Mincho" w:cstheme="majorBidi"/>
          <w:iCs/>
        </w:rPr>
      </w:pPr>
    </w:p>
    <w:p w14:paraId="4F94CA0F" w14:textId="77777777" w:rsidR="00D97599" w:rsidRDefault="00D97599" w:rsidP="007B2471">
      <w:pPr>
        <w:spacing w:line="480" w:lineRule="auto"/>
        <w:jc w:val="both"/>
        <w:rPr>
          <w:rFonts w:eastAsia="MS Mincho" w:cstheme="majorBidi"/>
          <w:iCs/>
        </w:rPr>
      </w:pPr>
    </w:p>
    <w:p w14:paraId="1A188D20" w14:textId="77777777" w:rsidR="00D97599" w:rsidRDefault="00D97599" w:rsidP="007B2471">
      <w:pPr>
        <w:spacing w:line="480" w:lineRule="auto"/>
        <w:jc w:val="both"/>
        <w:rPr>
          <w:rFonts w:eastAsia="MS Mincho" w:cstheme="majorBidi"/>
          <w:iCs/>
        </w:rPr>
      </w:pPr>
    </w:p>
    <w:p w14:paraId="3AEAB8C7" w14:textId="77777777" w:rsidR="00D97599" w:rsidRDefault="00D97599" w:rsidP="007B2471">
      <w:pPr>
        <w:spacing w:line="480" w:lineRule="auto"/>
        <w:jc w:val="both"/>
        <w:rPr>
          <w:rFonts w:eastAsia="MS Mincho" w:cstheme="majorBidi"/>
          <w:iCs/>
        </w:rPr>
      </w:pPr>
    </w:p>
    <w:p w14:paraId="59BF6DF4" w14:textId="77777777" w:rsidR="00D97599" w:rsidRDefault="00D97599" w:rsidP="007B2471">
      <w:pPr>
        <w:spacing w:line="480" w:lineRule="auto"/>
        <w:jc w:val="both"/>
        <w:rPr>
          <w:rFonts w:eastAsia="MS Mincho" w:cstheme="majorBidi"/>
          <w:iCs/>
        </w:rPr>
      </w:pPr>
    </w:p>
    <w:p w14:paraId="1FEA044E" w14:textId="77777777" w:rsidR="00D97599" w:rsidRDefault="00D97599" w:rsidP="007B2471">
      <w:pPr>
        <w:spacing w:line="480" w:lineRule="auto"/>
        <w:jc w:val="both"/>
        <w:rPr>
          <w:rFonts w:eastAsia="MS Mincho" w:cstheme="majorBidi"/>
          <w:iCs/>
        </w:rPr>
      </w:pPr>
    </w:p>
    <w:p w14:paraId="6FB3F5EE" w14:textId="77777777" w:rsidR="00D97599" w:rsidRDefault="00D97599" w:rsidP="007B2471">
      <w:pPr>
        <w:spacing w:line="480" w:lineRule="auto"/>
        <w:jc w:val="both"/>
        <w:rPr>
          <w:rFonts w:eastAsia="MS Mincho" w:cstheme="majorBidi"/>
          <w:iCs/>
        </w:rPr>
      </w:pPr>
    </w:p>
    <w:p w14:paraId="65EEA43E" w14:textId="77777777" w:rsidR="00D97599" w:rsidRDefault="007B2471" w:rsidP="007B2471">
      <w:pPr>
        <w:spacing w:line="480" w:lineRule="auto"/>
        <w:jc w:val="both"/>
        <w:rPr>
          <w:rFonts w:eastAsia="MS Mincho" w:cstheme="majorBidi"/>
          <w:iCs/>
        </w:rPr>
      </w:pPr>
      <w:r w:rsidRPr="008B6EF8">
        <w:rPr>
          <w:rFonts w:eastAsia="MS Mincho" w:cstheme="majorBidi"/>
          <w:iCs/>
        </w:rPr>
        <w:lastRenderedPageBreak/>
        <w:t>Table 3</w:t>
      </w:r>
    </w:p>
    <w:p w14:paraId="0F1FD73C" w14:textId="77777777" w:rsidR="007B2471" w:rsidRPr="008B6EF8" w:rsidRDefault="007B2471" w:rsidP="00D97599">
      <w:pPr>
        <w:spacing w:line="480" w:lineRule="auto"/>
        <w:jc w:val="both"/>
        <w:rPr>
          <w:rFonts w:eastAsia="MS Mincho" w:cstheme="majorBidi"/>
          <w:iCs/>
        </w:rPr>
      </w:pPr>
      <w:r w:rsidRPr="008B6EF8">
        <w:rPr>
          <w:rFonts w:eastAsia="MS Mincho" w:cstheme="majorBidi"/>
          <w:iCs/>
        </w:rPr>
        <w:t>Rating of Proposed Primary Outcomes for a Trial Comparing SuAVR vs. TAVR</w:t>
      </w:r>
    </w:p>
    <w:tbl>
      <w:tblPr>
        <w:tblW w:w="7655" w:type="dxa"/>
        <w:tblBorders>
          <w:top w:val="single" w:sz="4" w:space="0" w:color="auto"/>
          <w:bottom w:val="single" w:sz="4" w:space="0" w:color="auto"/>
        </w:tblBorders>
        <w:tblLook w:val="04A0" w:firstRow="1" w:lastRow="0" w:firstColumn="1" w:lastColumn="0" w:noHBand="0" w:noVBand="1"/>
      </w:tblPr>
      <w:tblGrid>
        <w:gridCol w:w="3561"/>
        <w:gridCol w:w="1220"/>
        <w:gridCol w:w="1163"/>
        <w:gridCol w:w="1711"/>
      </w:tblGrid>
      <w:tr w:rsidR="007B2471" w:rsidRPr="00924F59" w14:paraId="19E79C8F" w14:textId="77777777" w:rsidTr="008A383A">
        <w:trPr>
          <w:trHeight w:val="351"/>
        </w:trPr>
        <w:tc>
          <w:tcPr>
            <w:tcW w:w="3561" w:type="dxa"/>
            <w:tcBorders>
              <w:top w:val="single" w:sz="4" w:space="0" w:color="auto"/>
              <w:bottom w:val="single" w:sz="4" w:space="0" w:color="auto"/>
            </w:tcBorders>
            <w:noWrap/>
            <w:hideMark/>
          </w:tcPr>
          <w:p w14:paraId="5390E42D" w14:textId="77777777" w:rsidR="007B2471" w:rsidRPr="00924F59" w:rsidRDefault="007B2471" w:rsidP="008A383A"/>
        </w:tc>
        <w:tc>
          <w:tcPr>
            <w:tcW w:w="1220" w:type="dxa"/>
            <w:tcBorders>
              <w:top w:val="single" w:sz="4" w:space="0" w:color="auto"/>
              <w:bottom w:val="single" w:sz="4" w:space="0" w:color="auto"/>
            </w:tcBorders>
            <w:noWrap/>
            <w:hideMark/>
          </w:tcPr>
          <w:p w14:paraId="788E61D8" w14:textId="77777777" w:rsidR="007B2471" w:rsidRPr="00924F59" w:rsidRDefault="007B2471" w:rsidP="008A383A">
            <w:pPr>
              <w:jc w:val="center"/>
              <w:rPr>
                <w:rFonts w:eastAsia="Times New Roman"/>
                <w:color w:val="000000"/>
              </w:rPr>
            </w:pPr>
            <w:r w:rsidRPr="00924F59">
              <w:rPr>
                <w:rFonts w:eastAsia="Times New Roman"/>
                <w:color w:val="000000"/>
              </w:rPr>
              <w:t>Critical</w:t>
            </w:r>
          </w:p>
        </w:tc>
        <w:tc>
          <w:tcPr>
            <w:tcW w:w="1163" w:type="dxa"/>
            <w:tcBorders>
              <w:top w:val="single" w:sz="4" w:space="0" w:color="auto"/>
              <w:bottom w:val="single" w:sz="4" w:space="0" w:color="auto"/>
            </w:tcBorders>
            <w:noWrap/>
            <w:hideMark/>
          </w:tcPr>
          <w:p w14:paraId="094C90F6" w14:textId="77777777" w:rsidR="007B2471" w:rsidRPr="00924F59" w:rsidRDefault="007B2471" w:rsidP="008A383A">
            <w:pPr>
              <w:jc w:val="center"/>
              <w:rPr>
                <w:rFonts w:eastAsia="Times New Roman"/>
                <w:color w:val="000000"/>
              </w:rPr>
            </w:pPr>
            <w:r w:rsidRPr="00924F59">
              <w:rPr>
                <w:rFonts w:eastAsia="Times New Roman"/>
                <w:color w:val="000000"/>
              </w:rPr>
              <w:t>Important</w:t>
            </w:r>
          </w:p>
        </w:tc>
        <w:tc>
          <w:tcPr>
            <w:tcW w:w="1711" w:type="dxa"/>
            <w:tcBorders>
              <w:top w:val="single" w:sz="4" w:space="0" w:color="auto"/>
              <w:bottom w:val="single" w:sz="4" w:space="0" w:color="auto"/>
            </w:tcBorders>
            <w:noWrap/>
            <w:hideMark/>
          </w:tcPr>
          <w:p w14:paraId="5961D9A6" w14:textId="77777777" w:rsidR="007B2471" w:rsidRPr="00924F59" w:rsidRDefault="007B2471" w:rsidP="008A383A">
            <w:pPr>
              <w:jc w:val="center"/>
              <w:rPr>
                <w:rFonts w:eastAsia="Times New Roman"/>
                <w:color w:val="000000"/>
              </w:rPr>
            </w:pPr>
            <w:r w:rsidRPr="00924F59">
              <w:rPr>
                <w:rFonts w:eastAsia="Times New Roman"/>
                <w:color w:val="000000"/>
              </w:rPr>
              <w:t>Not important</w:t>
            </w:r>
          </w:p>
        </w:tc>
      </w:tr>
      <w:tr w:rsidR="007B2471" w:rsidRPr="00924F59" w14:paraId="35816E83" w14:textId="77777777" w:rsidTr="008A383A">
        <w:trPr>
          <w:trHeight w:val="320"/>
        </w:trPr>
        <w:tc>
          <w:tcPr>
            <w:tcW w:w="3561" w:type="dxa"/>
            <w:tcBorders>
              <w:top w:val="single" w:sz="4" w:space="0" w:color="auto"/>
            </w:tcBorders>
            <w:noWrap/>
            <w:hideMark/>
          </w:tcPr>
          <w:p w14:paraId="656DD8F6" w14:textId="77777777" w:rsidR="007B2471" w:rsidRPr="00924F59" w:rsidRDefault="007B2471" w:rsidP="008A383A">
            <w:pPr>
              <w:rPr>
                <w:rFonts w:eastAsia="Times New Roman"/>
                <w:color w:val="000000"/>
              </w:rPr>
            </w:pPr>
            <w:r w:rsidRPr="00924F59">
              <w:rPr>
                <w:rFonts w:eastAsia="Times New Roman"/>
                <w:color w:val="000000"/>
              </w:rPr>
              <w:t>MACCE</w:t>
            </w:r>
          </w:p>
        </w:tc>
        <w:tc>
          <w:tcPr>
            <w:tcW w:w="1220" w:type="dxa"/>
            <w:tcBorders>
              <w:top w:val="single" w:sz="4" w:space="0" w:color="auto"/>
            </w:tcBorders>
            <w:noWrap/>
            <w:hideMark/>
          </w:tcPr>
          <w:p w14:paraId="42294C5A" w14:textId="77777777" w:rsidR="007B2471" w:rsidRPr="00924F59" w:rsidRDefault="007B2471" w:rsidP="008A383A">
            <w:pPr>
              <w:jc w:val="center"/>
              <w:rPr>
                <w:rFonts w:eastAsia="Times New Roman"/>
                <w:color w:val="000000"/>
              </w:rPr>
            </w:pPr>
            <w:r w:rsidRPr="00924F59">
              <w:rPr>
                <w:rFonts w:eastAsia="Times New Roman"/>
                <w:color w:val="000000"/>
              </w:rPr>
              <w:t>78% (35)</w:t>
            </w:r>
          </w:p>
        </w:tc>
        <w:tc>
          <w:tcPr>
            <w:tcW w:w="1163" w:type="dxa"/>
            <w:tcBorders>
              <w:top w:val="single" w:sz="4" w:space="0" w:color="auto"/>
            </w:tcBorders>
            <w:noWrap/>
            <w:hideMark/>
          </w:tcPr>
          <w:p w14:paraId="4563039E" w14:textId="77777777" w:rsidR="007B2471" w:rsidRPr="00924F59" w:rsidRDefault="007B2471" w:rsidP="008A383A">
            <w:pPr>
              <w:jc w:val="center"/>
              <w:rPr>
                <w:rFonts w:eastAsia="Times New Roman"/>
                <w:color w:val="000000"/>
              </w:rPr>
            </w:pPr>
            <w:r w:rsidRPr="00924F59">
              <w:rPr>
                <w:rFonts w:eastAsia="Times New Roman"/>
                <w:color w:val="000000"/>
              </w:rPr>
              <w:t>22% (10)</w:t>
            </w:r>
          </w:p>
        </w:tc>
        <w:tc>
          <w:tcPr>
            <w:tcW w:w="1711" w:type="dxa"/>
            <w:tcBorders>
              <w:top w:val="single" w:sz="4" w:space="0" w:color="auto"/>
            </w:tcBorders>
            <w:noWrap/>
            <w:hideMark/>
          </w:tcPr>
          <w:p w14:paraId="028EA5F6" w14:textId="77777777" w:rsidR="007B2471" w:rsidRPr="00924F59" w:rsidRDefault="007B2471" w:rsidP="008A383A">
            <w:pPr>
              <w:jc w:val="center"/>
              <w:rPr>
                <w:rFonts w:eastAsia="Times New Roman"/>
                <w:color w:val="000000"/>
              </w:rPr>
            </w:pPr>
            <w:r w:rsidRPr="00924F59">
              <w:rPr>
                <w:rFonts w:eastAsia="Times New Roman"/>
                <w:color w:val="000000"/>
              </w:rPr>
              <w:t>0% (0)</w:t>
            </w:r>
          </w:p>
        </w:tc>
      </w:tr>
      <w:tr w:rsidR="007B2471" w:rsidRPr="00924F59" w14:paraId="17E08A5D" w14:textId="77777777" w:rsidTr="008A383A">
        <w:trPr>
          <w:trHeight w:val="320"/>
        </w:trPr>
        <w:tc>
          <w:tcPr>
            <w:tcW w:w="3561" w:type="dxa"/>
            <w:noWrap/>
            <w:hideMark/>
          </w:tcPr>
          <w:p w14:paraId="41796E82" w14:textId="77777777" w:rsidR="007B2471" w:rsidRPr="00924F59" w:rsidRDefault="007B2471" w:rsidP="008A383A">
            <w:pPr>
              <w:rPr>
                <w:rFonts w:eastAsia="Times New Roman"/>
                <w:color w:val="000000"/>
              </w:rPr>
            </w:pPr>
            <w:r w:rsidRPr="00924F59">
              <w:rPr>
                <w:rFonts w:eastAsia="Times New Roman"/>
                <w:color w:val="000000"/>
              </w:rPr>
              <w:t xml:space="preserve">Structural valve deterioration </w:t>
            </w:r>
          </w:p>
        </w:tc>
        <w:tc>
          <w:tcPr>
            <w:tcW w:w="1220" w:type="dxa"/>
            <w:noWrap/>
            <w:hideMark/>
          </w:tcPr>
          <w:p w14:paraId="6A9156AD" w14:textId="77777777" w:rsidR="007B2471" w:rsidRPr="00924F59" w:rsidRDefault="007B2471" w:rsidP="008A383A">
            <w:pPr>
              <w:jc w:val="center"/>
              <w:rPr>
                <w:rFonts w:eastAsia="Times New Roman"/>
                <w:color w:val="000000"/>
              </w:rPr>
            </w:pPr>
            <w:r w:rsidRPr="00924F59">
              <w:rPr>
                <w:rFonts w:eastAsia="Times New Roman"/>
                <w:color w:val="000000"/>
              </w:rPr>
              <w:t>76% (34)</w:t>
            </w:r>
          </w:p>
        </w:tc>
        <w:tc>
          <w:tcPr>
            <w:tcW w:w="1163" w:type="dxa"/>
            <w:noWrap/>
            <w:hideMark/>
          </w:tcPr>
          <w:p w14:paraId="64B728CD" w14:textId="77777777" w:rsidR="007B2471" w:rsidRPr="00924F59" w:rsidRDefault="007B2471" w:rsidP="008A383A">
            <w:pPr>
              <w:jc w:val="center"/>
              <w:rPr>
                <w:rFonts w:eastAsia="Times New Roman"/>
                <w:color w:val="000000"/>
              </w:rPr>
            </w:pPr>
            <w:r w:rsidRPr="00924F59">
              <w:rPr>
                <w:rFonts w:eastAsia="Times New Roman"/>
                <w:color w:val="000000"/>
              </w:rPr>
              <w:t>20% (9)</w:t>
            </w:r>
          </w:p>
        </w:tc>
        <w:tc>
          <w:tcPr>
            <w:tcW w:w="1711" w:type="dxa"/>
            <w:noWrap/>
            <w:hideMark/>
          </w:tcPr>
          <w:p w14:paraId="61A52746" w14:textId="77777777" w:rsidR="007B2471" w:rsidRPr="00924F59" w:rsidRDefault="007B2471" w:rsidP="008A383A">
            <w:pPr>
              <w:jc w:val="center"/>
              <w:rPr>
                <w:rFonts w:eastAsia="Times New Roman"/>
                <w:color w:val="000000"/>
              </w:rPr>
            </w:pPr>
            <w:r w:rsidRPr="00924F59">
              <w:rPr>
                <w:rFonts w:eastAsia="Times New Roman"/>
                <w:color w:val="000000"/>
              </w:rPr>
              <w:t>4% (2)</w:t>
            </w:r>
          </w:p>
        </w:tc>
      </w:tr>
      <w:tr w:rsidR="007B2471" w:rsidRPr="00924F59" w14:paraId="72E974C7" w14:textId="77777777" w:rsidTr="008A383A">
        <w:trPr>
          <w:trHeight w:val="320"/>
        </w:trPr>
        <w:tc>
          <w:tcPr>
            <w:tcW w:w="3561" w:type="dxa"/>
            <w:noWrap/>
            <w:hideMark/>
          </w:tcPr>
          <w:p w14:paraId="1C28D4C6" w14:textId="77777777" w:rsidR="007B2471" w:rsidRPr="00924F59" w:rsidRDefault="007B2471" w:rsidP="008A383A">
            <w:pPr>
              <w:rPr>
                <w:rFonts w:eastAsia="Times New Roman"/>
                <w:color w:val="000000"/>
              </w:rPr>
            </w:pPr>
            <w:r w:rsidRPr="00924F59">
              <w:rPr>
                <w:rFonts w:eastAsia="Times New Roman"/>
                <w:color w:val="000000"/>
              </w:rPr>
              <w:t>Permanent Pacemaker Implantation</w:t>
            </w:r>
          </w:p>
        </w:tc>
        <w:tc>
          <w:tcPr>
            <w:tcW w:w="1220" w:type="dxa"/>
            <w:noWrap/>
            <w:hideMark/>
          </w:tcPr>
          <w:p w14:paraId="6577723D" w14:textId="77777777" w:rsidR="007B2471" w:rsidRPr="00924F59" w:rsidRDefault="007B2471" w:rsidP="008A383A">
            <w:pPr>
              <w:jc w:val="center"/>
              <w:rPr>
                <w:rFonts w:eastAsia="Times New Roman"/>
                <w:color w:val="000000"/>
              </w:rPr>
            </w:pPr>
            <w:r w:rsidRPr="00924F59">
              <w:rPr>
                <w:rFonts w:eastAsia="Times New Roman"/>
                <w:color w:val="000000"/>
              </w:rPr>
              <w:t>44% (20)</w:t>
            </w:r>
          </w:p>
        </w:tc>
        <w:tc>
          <w:tcPr>
            <w:tcW w:w="1163" w:type="dxa"/>
            <w:noWrap/>
            <w:hideMark/>
          </w:tcPr>
          <w:p w14:paraId="326684D9" w14:textId="77777777" w:rsidR="007B2471" w:rsidRPr="00924F59" w:rsidRDefault="007B2471" w:rsidP="008A383A">
            <w:pPr>
              <w:jc w:val="center"/>
              <w:rPr>
                <w:rFonts w:eastAsia="Times New Roman"/>
                <w:color w:val="000000"/>
              </w:rPr>
            </w:pPr>
            <w:r w:rsidRPr="00924F59">
              <w:rPr>
                <w:rFonts w:eastAsia="Times New Roman"/>
                <w:color w:val="000000"/>
              </w:rPr>
              <w:t>47% (21)</w:t>
            </w:r>
          </w:p>
        </w:tc>
        <w:tc>
          <w:tcPr>
            <w:tcW w:w="1711" w:type="dxa"/>
            <w:noWrap/>
            <w:hideMark/>
          </w:tcPr>
          <w:p w14:paraId="220347E2" w14:textId="77777777" w:rsidR="007B2471" w:rsidRPr="00924F59" w:rsidRDefault="007B2471" w:rsidP="008A383A">
            <w:pPr>
              <w:jc w:val="center"/>
              <w:rPr>
                <w:rFonts w:eastAsia="Times New Roman"/>
                <w:color w:val="000000"/>
              </w:rPr>
            </w:pPr>
            <w:r w:rsidRPr="00924F59">
              <w:rPr>
                <w:rFonts w:eastAsia="Times New Roman"/>
                <w:color w:val="000000"/>
              </w:rPr>
              <w:t>9% (4)</w:t>
            </w:r>
          </w:p>
        </w:tc>
      </w:tr>
      <w:tr w:rsidR="007B2471" w:rsidRPr="00924F59" w14:paraId="7E08C115" w14:textId="77777777" w:rsidTr="008A383A">
        <w:trPr>
          <w:trHeight w:val="320"/>
        </w:trPr>
        <w:tc>
          <w:tcPr>
            <w:tcW w:w="3561" w:type="dxa"/>
            <w:noWrap/>
            <w:hideMark/>
          </w:tcPr>
          <w:p w14:paraId="0131E1AB" w14:textId="77777777" w:rsidR="007B2471" w:rsidRPr="00924F59" w:rsidRDefault="007B2471" w:rsidP="008A383A">
            <w:pPr>
              <w:rPr>
                <w:rFonts w:eastAsia="Times New Roman"/>
                <w:color w:val="000000"/>
              </w:rPr>
            </w:pPr>
            <w:r w:rsidRPr="00924F59">
              <w:rPr>
                <w:rFonts w:eastAsia="Times New Roman"/>
                <w:color w:val="000000"/>
              </w:rPr>
              <w:t>Quality of Life</w:t>
            </w:r>
          </w:p>
        </w:tc>
        <w:tc>
          <w:tcPr>
            <w:tcW w:w="1220" w:type="dxa"/>
            <w:noWrap/>
            <w:hideMark/>
          </w:tcPr>
          <w:p w14:paraId="71AB1BD5" w14:textId="77777777" w:rsidR="007B2471" w:rsidRPr="00924F59" w:rsidRDefault="007B2471" w:rsidP="008A383A">
            <w:pPr>
              <w:jc w:val="center"/>
              <w:rPr>
                <w:rFonts w:eastAsia="Times New Roman"/>
                <w:color w:val="000000"/>
              </w:rPr>
            </w:pPr>
            <w:r w:rsidRPr="00924F59">
              <w:rPr>
                <w:rFonts w:eastAsia="Times New Roman"/>
                <w:color w:val="000000"/>
              </w:rPr>
              <w:t>33% (15)</w:t>
            </w:r>
          </w:p>
        </w:tc>
        <w:tc>
          <w:tcPr>
            <w:tcW w:w="1163" w:type="dxa"/>
            <w:noWrap/>
            <w:hideMark/>
          </w:tcPr>
          <w:p w14:paraId="4C57BBDB" w14:textId="77777777" w:rsidR="007B2471" w:rsidRPr="00924F59" w:rsidRDefault="007B2471" w:rsidP="008A383A">
            <w:pPr>
              <w:jc w:val="center"/>
              <w:rPr>
                <w:rFonts w:eastAsia="Times New Roman"/>
                <w:color w:val="000000"/>
              </w:rPr>
            </w:pPr>
            <w:r w:rsidRPr="00924F59">
              <w:rPr>
                <w:rFonts w:eastAsia="Times New Roman"/>
                <w:color w:val="000000"/>
              </w:rPr>
              <w:t>62% (28)</w:t>
            </w:r>
          </w:p>
        </w:tc>
        <w:tc>
          <w:tcPr>
            <w:tcW w:w="1711" w:type="dxa"/>
            <w:noWrap/>
            <w:hideMark/>
          </w:tcPr>
          <w:p w14:paraId="5CCEA124" w14:textId="77777777" w:rsidR="007B2471" w:rsidRPr="00924F59" w:rsidRDefault="007B2471" w:rsidP="008A383A">
            <w:pPr>
              <w:jc w:val="center"/>
              <w:rPr>
                <w:rFonts w:eastAsia="Times New Roman"/>
                <w:color w:val="000000"/>
              </w:rPr>
            </w:pPr>
            <w:r w:rsidRPr="00924F59">
              <w:rPr>
                <w:rFonts w:eastAsia="Times New Roman"/>
                <w:color w:val="000000"/>
              </w:rPr>
              <w:t>4% (2)</w:t>
            </w:r>
          </w:p>
        </w:tc>
      </w:tr>
      <w:tr w:rsidR="007B2471" w:rsidRPr="00924F59" w14:paraId="6108DA4F" w14:textId="77777777" w:rsidTr="008A383A">
        <w:trPr>
          <w:trHeight w:val="320"/>
        </w:trPr>
        <w:tc>
          <w:tcPr>
            <w:tcW w:w="3561" w:type="dxa"/>
            <w:noWrap/>
            <w:hideMark/>
          </w:tcPr>
          <w:p w14:paraId="30E44F1F" w14:textId="77777777" w:rsidR="007B2471" w:rsidRPr="00924F59" w:rsidRDefault="007B2471" w:rsidP="008A383A">
            <w:pPr>
              <w:rPr>
                <w:rFonts w:eastAsia="Times New Roman"/>
                <w:color w:val="000000"/>
              </w:rPr>
            </w:pPr>
            <w:r w:rsidRPr="00924F59">
              <w:rPr>
                <w:rFonts w:eastAsia="Times New Roman"/>
                <w:color w:val="000000"/>
              </w:rPr>
              <w:t>Life Threatening Bleeding</w:t>
            </w:r>
          </w:p>
        </w:tc>
        <w:tc>
          <w:tcPr>
            <w:tcW w:w="1220" w:type="dxa"/>
            <w:noWrap/>
            <w:hideMark/>
          </w:tcPr>
          <w:p w14:paraId="41BC21EB" w14:textId="77777777" w:rsidR="007B2471" w:rsidRPr="00924F59" w:rsidRDefault="007B2471" w:rsidP="008A383A">
            <w:pPr>
              <w:jc w:val="center"/>
              <w:rPr>
                <w:rFonts w:eastAsia="Times New Roman"/>
                <w:color w:val="000000"/>
              </w:rPr>
            </w:pPr>
            <w:r w:rsidRPr="00924F59">
              <w:rPr>
                <w:rFonts w:eastAsia="Times New Roman"/>
                <w:color w:val="000000"/>
              </w:rPr>
              <w:t>33% (15)</w:t>
            </w:r>
          </w:p>
        </w:tc>
        <w:tc>
          <w:tcPr>
            <w:tcW w:w="1163" w:type="dxa"/>
            <w:noWrap/>
            <w:hideMark/>
          </w:tcPr>
          <w:p w14:paraId="696DFD0D" w14:textId="77777777" w:rsidR="007B2471" w:rsidRPr="00924F59" w:rsidRDefault="007B2471" w:rsidP="008A383A">
            <w:pPr>
              <w:jc w:val="center"/>
              <w:rPr>
                <w:rFonts w:eastAsia="Times New Roman"/>
                <w:color w:val="000000"/>
              </w:rPr>
            </w:pPr>
            <w:r w:rsidRPr="00924F59">
              <w:rPr>
                <w:rFonts w:eastAsia="Times New Roman"/>
                <w:color w:val="000000"/>
              </w:rPr>
              <w:t>60% (27)</w:t>
            </w:r>
          </w:p>
        </w:tc>
        <w:tc>
          <w:tcPr>
            <w:tcW w:w="1711" w:type="dxa"/>
            <w:noWrap/>
            <w:hideMark/>
          </w:tcPr>
          <w:p w14:paraId="3B91BCE8" w14:textId="77777777" w:rsidR="007B2471" w:rsidRPr="00924F59" w:rsidRDefault="007B2471" w:rsidP="008A383A">
            <w:pPr>
              <w:jc w:val="center"/>
              <w:rPr>
                <w:rFonts w:eastAsia="Times New Roman"/>
                <w:color w:val="000000"/>
              </w:rPr>
            </w:pPr>
            <w:r w:rsidRPr="00924F59">
              <w:rPr>
                <w:rFonts w:eastAsia="Times New Roman"/>
                <w:color w:val="000000"/>
              </w:rPr>
              <w:t>7% (3)</w:t>
            </w:r>
          </w:p>
        </w:tc>
      </w:tr>
      <w:tr w:rsidR="007B2471" w:rsidRPr="00924F59" w14:paraId="12573252" w14:textId="77777777" w:rsidTr="008A383A">
        <w:trPr>
          <w:trHeight w:val="320"/>
        </w:trPr>
        <w:tc>
          <w:tcPr>
            <w:tcW w:w="3561" w:type="dxa"/>
            <w:noWrap/>
            <w:hideMark/>
          </w:tcPr>
          <w:p w14:paraId="2BABF439" w14:textId="77777777" w:rsidR="007B2471" w:rsidRPr="00924F59" w:rsidRDefault="007B2471" w:rsidP="008A383A">
            <w:pPr>
              <w:rPr>
                <w:rFonts w:eastAsia="Times New Roman"/>
                <w:color w:val="000000"/>
              </w:rPr>
            </w:pPr>
            <w:r w:rsidRPr="00924F59">
              <w:rPr>
                <w:rFonts w:eastAsia="Times New Roman"/>
                <w:color w:val="000000"/>
              </w:rPr>
              <w:t>Hospital length of stay</w:t>
            </w:r>
          </w:p>
        </w:tc>
        <w:tc>
          <w:tcPr>
            <w:tcW w:w="1220" w:type="dxa"/>
            <w:noWrap/>
            <w:hideMark/>
          </w:tcPr>
          <w:p w14:paraId="7EC4FB48" w14:textId="77777777" w:rsidR="007B2471" w:rsidRPr="00924F59" w:rsidRDefault="007B2471" w:rsidP="008A383A">
            <w:pPr>
              <w:jc w:val="center"/>
              <w:rPr>
                <w:rFonts w:eastAsia="Times New Roman"/>
                <w:color w:val="000000"/>
              </w:rPr>
            </w:pPr>
            <w:r w:rsidRPr="00924F59">
              <w:rPr>
                <w:rFonts w:eastAsia="Times New Roman"/>
                <w:color w:val="000000"/>
              </w:rPr>
              <w:t>20% (9)</w:t>
            </w:r>
          </w:p>
        </w:tc>
        <w:tc>
          <w:tcPr>
            <w:tcW w:w="1163" w:type="dxa"/>
            <w:noWrap/>
            <w:hideMark/>
          </w:tcPr>
          <w:p w14:paraId="65E8EB6B" w14:textId="77777777" w:rsidR="007B2471" w:rsidRPr="00924F59" w:rsidRDefault="007B2471" w:rsidP="008A383A">
            <w:pPr>
              <w:jc w:val="center"/>
              <w:rPr>
                <w:rFonts w:eastAsia="Times New Roman"/>
                <w:color w:val="000000"/>
              </w:rPr>
            </w:pPr>
            <w:r w:rsidRPr="00924F59">
              <w:rPr>
                <w:rFonts w:eastAsia="Times New Roman"/>
                <w:color w:val="000000"/>
              </w:rPr>
              <w:t>60% (27)</w:t>
            </w:r>
          </w:p>
        </w:tc>
        <w:tc>
          <w:tcPr>
            <w:tcW w:w="1711" w:type="dxa"/>
            <w:noWrap/>
            <w:hideMark/>
          </w:tcPr>
          <w:p w14:paraId="339C6839" w14:textId="77777777" w:rsidR="007B2471" w:rsidRPr="00924F59" w:rsidRDefault="007B2471" w:rsidP="008A383A">
            <w:pPr>
              <w:jc w:val="center"/>
              <w:rPr>
                <w:rFonts w:eastAsia="Times New Roman"/>
                <w:color w:val="000000"/>
              </w:rPr>
            </w:pPr>
            <w:r w:rsidRPr="00924F59">
              <w:rPr>
                <w:rFonts w:eastAsia="Times New Roman"/>
                <w:color w:val="000000"/>
              </w:rPr>
              <w:t>20% (9)</w:t>
            </w:r>
          </w:p>
        </w:tc>
      </w:tr>
      <w:tr w:rsidR="007B2471" w:rsidRPr="00924F59" w14:paraId="76B12268" w14:textId="77777777" w:rsidTr="008A383A">
        <w:trPr>
          <w:trHeight w:val="320"/>
        </w:trPr>
        <w:tc>
          <w:tcPr>
            <w:tcW w:w="3561" w:type="dxa"/>
            <w:noWrap/>
            <w:hideMark/>
          </w:tcPr>
          <w:p w14:paraId="36321E93" w14:textId="77777777" w:rsidR="007B2471" w:rsidRPr="00924F59" w:rsidRDefault="007B2471" w:rsidP="008A383A">
            <w:pPr>
              <w:rPr>
                <w:rFonts w:eastAsia="Times New Roman"/>
                <w:color w:val="000000"/>
              </w:rPr>
            </w:pPr>
            <w:r w:rsidRPr="00924F59">
              <w:rPr>
                <w:rFonts w:eastAsia="Times New Roman"/>
                <w:color w:val="000000"/>
              </w:rPr>
              <w:t xml:space="preserve">Endocarditis </w:t>
            </w:r>
          </w:p>
        </w:tc>
        <w:tc>
          <w:tcPr>
            <w:tcW w:w="1220" w:type="dxa"/>
            <w:noWrap/>
            <w:hideMark/>
          </w:tcPr>
          <w:p w14:paraId="3BCBBC61" w14:textId="77777777" w:rsidR="007B2471" w:rsidRPr="00924F59" w:rsidRDefault="007B2471" w:rsidP="008A383A">
            <w:pPr>
              <w:jc w:val="center"/>
              <w:rPr>
                <w:rFonts w:eastAsia="Times New Roman"/>
                <w:color w:val="000000"/>
              </w:rPr>
            </w:pPr>
            <w:r w:rsidRPr="00924F59">
              <w:rPr>
                <w:rFonts w:eastAsia="Times New Roman"/>
                <w:color w:val="000000"/>
              </w:rPr>
              <w:t>20% (9)</w:t>
            </w:r>
          </w:p>
        </w:tc>
        <w:tc>
          <w:tcPr>
            <w:tcW w:w="1163" w:type="dxa"/>
            <w:noWrap/>
            <w:hideMark/>
          </w:tcPr>
          <w:p w14:paraId="120699F3" w14:textId="77777777" w:rsidR="007B2471" w:rsidRPr="00924F59" w:rsidRDefault="007B2471" w:rsidP="008A383A">
            <w:pPr>
              <w:jc w:val="center"/>
              <w:rPr>
                <w:rFonts w:eastAsia="Times New Roman"/>
                <w:color w:val="000000"/>
              </w:rPr>
            </w:pPr>
            <w:r w:rsidRPr="00924F59">
              <w:rPr>
                <w:rFonts w:eastAsia="Times New Roman"/>
                <w:color w:val="000000"/>
              </w:rPr>
              <w:t>47% (21)</w:t>
            </w:r>
          </w:p>
        </w:tc>
        <w:tc>
          <w:tcPr>
            <w:tcW w:w="1711" w:type="dxa"/>
            <w:noWrap/>
            <w:hideMark/>
          </w:tcPr>
          <w:p w14:paraId="224CC869" w14:textId="77777777" w:rsidR="007B2471" w:rsidRPr="00924F59" w:rsidRDefault="007B2471" w:rsidP="008A383A">
            <w:pPr>
              <w:jc w:val="center"/>
              <w:rPr>
                <w:rFonts w:eastAsia="Times New Roman"/>
                <w:color w:val="000000"/>
              </w:rPr>
            </w:pPr>
            <w:r w:rsidRPr="00924F59">
              <w:rPr>
                <w:rFonts w:eastAsia="Times New Roman"/>
                <w:color w:val="000000"/>
              </w:rPr>
              <w:t>33% (15)</w:t>
            </w:r>
          </w:p>
        </w:tc>
      </w:tr>
      <w:tr w:rsidR="007B2471" w:rsidRPr="00924F59" w14:paraId="79D7DA22" w14:textId="77777777" w:rsidTr="008A383A">
        <w:trPr>
          <w:trHeight w:val="320"/>
        </w:trPr>
        <w:tc>
          <w:tcPr>
            <w:tcW w:w="3561" w:type="dxa"/>
            <w:noWrap/>
            <w:hideMark/>
          </w:tcPr>
          <w:p w14:paraId="0481EDD1" w14:textId="77777777" w:rsidR="007B2471" w:rsidRPr="00924F59" w:rsidRDefault="007B2471" w:rsidP="008A383A">
            <w:pPr>
              <w:rPr>
                <w:rFonts w:eastAsia="Times New Roman"/>
                <w:color w:val="000000"/>
              </w:rPr>
            </w:pPr>
            <w:r w:rsidRPr="00924F59">
              <w:rPr>
                <w:rFonts w:eastAsia="Times New Roman"/>
                <w:color w:val="000000"/>
              </w:rPr>
              <w:t>Thrombosis</w:t>
            </w:r>
          </w:p>
        </w:tc>
        <w:tc>
          <w:tcPr>
            <w:tcW w:w="1220" w:type="dxa"/>
            <w:noWrap/>
            <w:hideMark/>
          </w:tcPr>
          <w:p w14:paraId="078D0C1F" w14:textId="77777777" w:rsidR="007B2471" w:rsidRPr="00924F59" w:rsidRDefault="007B2471" w:rsidP="008A383A">
            <w:pPr>
              <w:jc w:val="center"/>
              <w:rPr>
                <w:rFonts w:eastAsia="Times New Roman"/>
                <w:color w:val="000000"/>
              </w:rPr>
            </w:pPr>
            <w:r w:rsidRPr="00924F59">
              <w:rPr>
                <w:rFonts w:eastAsia="Times New Roman"/>
                <w:color w:val="000000"/>
              </w:rPr>
              <w:t>18% (8)</w:t>
            </w:r>
          </w:p>
        </w:tc>
        <w:tc>
          <w:tcPr>
            <w:tcW w:w="1163" w:type="dxa"/>
            <w:noWrap/>
            <w:hideMark/>
          </w:tcPr>
          <w:p w14:paraId="4916C6A5" w14:textId="77777777" w:rsidR="007B2471" w:rsidRPr="00924F59" w:rsidRDefault="007B2471" w:rsidP="008A383A">
            <w:pPr>
              <w:jc w:val="center"/>
              <w:rPr>
                <w:rFonts w:eastAsia="Times New Roman"/>
                <w:color w:val="000000"/>
              </w:rPr>
            </w:pPr>
            <w:r w:rsidRPr="00924F59">
              <w:rPr>
                <w:rFonts w:eastAsia="Times New Roman"/>
                <w:color w:val="000000"/>
              </w:rPr>
              <w:t>76% (34)</w:t>
            </w:r>
          </w:p>
        </w:tc>
        <w:tc>
          <w:tcPr>
            <w:tcW w:w="1711" w:type="dxa"/>
            <w:noWrap/>
            <w:hideMark/>
          </w:tcPr>
          <w:p w14:paraId="09CF896D" w14:textId="77777777" w:rsidR="007B2471" w:rsidRPr="00924F59" w:rsidRDefault="007B2471" w:rsidP="008A383A">
            <w:pPr>
              <w:jc w:val="center"/>
              <w:rPr>
                <w:rFonts w:eastAsia="Times New Roman"/>
                <w:color w:val="000000"/>
              </w:rPr>
            </w:pPr>
            <w:r w:rsidRPr="00924F59">
              <w:rPr>
                <w:rFonts w:eastAsia="Times New Roman"/>
                <w:color w:val="000000"/>
              </w:rPr>
              <w:t>7% (3)</w:t>
            </w:r>
          </w:p>
        </w:tc>
      </w:tr>
      <w:tr w:rsidR="007B2471" w:rsidRPr="00924F59" w14:paraId="150214BD" w14:textId="77777777" w:rsidTr="008A383A">
        <w:trPr>
          <w:trHeight w:val="320"/>
        </w:trPr>
        <w:tc>
          <w:tcPr>
            <w:tcW w:w="3561" w:type="dxa"/>
            <w:noWrap/>
            <w:hideMark/>
          </w:tcPr>
          <w:p w14:paraId="68D84BC0" w14:textId="77777777" w:rsidR="007B2471" w:rsidRPr="00924F59" w:rsidRDefault="007B2471" w:rsidP="008A383A">
            <w:pPr>
              <w:rPr>
                <w:rFonts w:eastAsia="Times New Roman"/>
                <w:color w:val="000000"/>
              </w:rPr>
            </w:pPr>
            <w:r w:rsidRPr="00924F59">
              <w:rPr>
                <w:rFonts w:eastAsia="Times New Roman"/>
                <w:color w:val="000000"/>
              </w:rPr>
              <w:t xml:space="preserve">Major bleeding </w:t>
            </w:r>
          </w:p>
        </w:tc>
        <w:tc>
          <w:tcPr>
            <w:tcW w:w="1220" w:type="dxa"/>
            <w:noWrap/>
            <w:hideMark/>
          </w:tcPr>
          <w:p w14:paraId="4CDEF943" w14:textId="77777777" w:rsidR="007B2471" w:rsidRPr="00924F59" w:rsidRDefault="007B2471" w:rsidP="008A383A">
            <w:pPr>
              <w:jc w:val="center"/>
              <w:rPr>
                <w:rFonts w:eastAsia="Times New Roman"/>
                <w:color w:val="000000"/>
              </w:rPr>
            </w:pPr>
            <w:r w:rsidRPr="00924F59">
              <w:rPr>
                <w:rFonts w:eastAsia="Times New Roman"/>
                <w:color w:val="000000"/>
              </w:rPr>
              <w:t>16% (7)</w:t>
            </w:r>
          </w:p>
        </w:tc>
        <w:tc>
          <w:tcPr>
            <w:tcW w:w="1163" w:type="dxa"/>
            <w:noWrap/>
            <w:hideMark/>
          </w:tcPr>
          <w:p w14:paraId="210D6A7D" w14:textId="77777777" w:rsidR="007B2471" w:rsidRPr="00924F59" w:rsidRDefault="007B2471" w:rsidP="008A383A">
            <w:pPr>
              <w:jc w:val="center"/>
              <w:rPr>
                <w:rFonts w:eastAsia="Times New Roman"/>
                <w:color w:val="000000"/>
              </w:rPr>
            </w:pPr>
            <w:r w:rsidRPr="00924F59">
              <w:rPr>
                <w:rFonts w:eastAsia="Times New Roman"/>
                <w:color w:val="000000"/>
              </w:rPr>
              <w:t>73% (33)</w:t>
            </w:r>
          </w:p>
        </w:tc>
        <w:tc>
          <w:tcPr>
            <w:tcW w:w="1711" w:type="dxa"/>
            <w:noWrap/>
            <w:hideMark/>
          </w:tcPr>
          <w:p w14:paraId="1ABB0D83" w14:textId="77777777" w:rsidR="007B2471" w:rsidRPr="00924F59" w:rsidRDefault="007B2471" w:rsidP="008A383A">
            <w:pPr>
              <w:jc w:val="center"/>
              <w:rPr>
                <w:rFonts w:eastAsia="Times New Roman"/>
                <w:color w:val="000000"/>
              </w:rPr>
            </w:pPr>
            <w:r w:rsidRPr="00924F59">
              <w:rPr>
                <w:rFonts w:eastAsia="Times New Roman"/>
                <w:color w:val="000000"/>
              </w:rPr>
              <w:t>11% (5)</w:t>
            </w:r>
          </w:p>
        </w:tc>
      </w:tr>
    </w:tbl>
    <w:p w14:paraId="0BE24857" w14:textId="77777777" w:rsidR="007B2471" w:rsidRPr="00924F59" w:rsidRDefault="007B2471" w:rsidP="007B2471">
      <w:pPr>
        <w:rPr>
          <w:b/>
          <w:bCs/>
          <w:i/>
          <w:iCs/>
        </w:rPr>
      </w:pPr>
    </w:p>
    <w:p w14:paraId="02FDF57F" w14:textId="77777777" w:rsidR="007B2471" w:rsidRPr="00924F59" w:rsidRDefault="007B2471" w:rsidP="007B2471">
      <w:pPr>
        <w:rPr>
          <w:b/>
          <w:bCs/>
          <w:i/>
          <w:iCs/>
        </w:rPr>
      </w:pPr>
    </w:p>
    <w:p w14:paraId="63BFABFA" w14:textId="77777777" w:rsidR="007B2471" w:rsidRPr="00924F59" w:rsidRDefault="007B2471" w:rsidP="007B2471">
      <w:r w:rsidRPr="00924F59">
        <w:rPr>
          <w:noProof/>
        </w:rPr>
        <w:drawing>
          <wp:inline distT="0" distB="0" distL="0" distR="0" wp14:anchorId="1A569D8C" wp14:editId="07E6D0F7">
            <wp:extent cx="5995035" cy="2886683"/>
            <wp:effectExtent l="0" t="0" r="2476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B35816B" w14:textId="77777777" w:rsidR="007B2471" w:rsidRDefault="007B2471" w:rsidP="007B2471">
      <w:pPr>
        <w:jc w:val="both"/>
        <w:rPr>
          <w:bCs/>
          <w:iCs/>
        </w:rPr>
      </w:pPr>
    </w:p>
    <w:p w14:paraId="5EB2D06B" w14:textId="38A625F6" w:rsidR="00F07DC5" w:rsidRDefault="007B2471" w:rsidP="00D97599">
      <w:pPr>
        <w:jc w:val="both"/>
        <w:rPr>
          <w:rStyle w:val="Heading1Char"/>
          <w:b w:val="0"/>
          <w:bCs w:val="0"/>
          <w:u w:val="single"/>
        </w:rPr>
      </w:pPr>
      <w:r w:rsidRPr="008B6EF8">
        <w:rPr>
          <w:bCs/>
          <w:iCs/>
        </w:rPr>
        <w:t>Fi</w:t>
      </w:r>
      <w:r>
        <w:rPr>
          <w:bCs/>
          <w:iCs/>
        </w:rPr>
        <w:t>g.</w:t>
      </w:r>
      <w:r w:rsidRPr="008B6EF8">
        <w:rPr>
          <w:bCs/>
          <w:iCs/>
        </w:rPr>
        <w:t xml:space="preserve"> 2</w:t>
      </w:r>
      <w:r>
        <w:rPr>
          <w:bCs/>
          <w:iCs/>
        </w:rPr>
        <w:t>.</w:t>
      </w:r>
      <w:r w:rsidRPr="008B6EF8">
        <w:rPr>
          <w:rFonts w:eastAsia="MS Mincho" w:cstheme="majorBidi"/>
          <w:bCs/>
          <w:iCs/>
        </w:rPr>
        <w:t xml:space="preserve"> Rating of Proposed Primary Outcomes of a Trial Comparing SuAVR vs. </w:t>
      </w:r>
      <w:r w:rsidR="000B08E7">
        <w:rPr>
          <w:rFonts w:eastAsia="MS Mincho" w:cstheme="majorBidi"/>
          <w:bCs/>
          <w:iCs/>
        </w:rPr>
        <w:t>TAVR</w:t>
      </w:r>
      <w:r w:rsidRPr="008B6EF8">
        <w:rPr>
          <w:rFonts w:eastAsia="MS Mincho" w:cstheme="majorBidi"/>
          <w:bCs/>
          <w:iCs/>
        </w:rPr>
        <w:t xml:space="preserve"> as Critical, Important, or Not Important</w:t>
      </w:r>
    </w:p>
    <w:p w14:paraId="0CF27DF4" w14:textId="77777777" w:rsidR="00D97599" w:rsidRDefault="00D97599" w:rsidP="00316346">
      <w:pPr>
        <w:pStyle w:val="Heading1"/>
        <w:rPr>
          <w:rStyle w:val="Heading1Char"/>
          <w:b/>
        </w:rPr>
      </w:pPr>
    </w:p>
    <w:p w14:paraId="4DD6AE64" w14:textId="77777777" w:rsidR="00D97599" w:rsidRDefault="00D97599" w:rsidP="00316346">
      <w:pPr>
        <w:pStyle w:val="Heading1"/>
        <w:rPr>
          <w:rStyle w:val="Heading1Char"/>
          <w:b/>
        </w:rPr>
      </w:pPr>
    </w:p>
    <w:p w14:paraId="3FED075F" w14:textId="77777777" w:rsidR="00D97599" w:rsidRDefault="00D97599" w:rsidP="00D97599"/>
    <w:p w14:paraId="0340A793" w14:textId="77777777" w:rsidR="00D97599" w:rsidRPr="00D97599" w:rsidRDefault="00D97599" w:rsidP="00D97599"/>
    <w:p w14:paraId="626960A2" w14:textId="77777777" w:rsidR="00193A64" w:rsidRPr="003B0AA0" w:rsidRDefault="0068332B" w:rsidP="00316346">
      <w:pPr>
        <w:pStyle w:val="Heading1"/>
        <w:rPr>
          <w:rFonts w:eastAsia="MS Mincho"/>
        </w:rPr>
      </w:pPr>
      <w:bookmarkStart w:id="47" w:name="_Toc11575141"/>
      <w:r w:rsidRPr="003B0AA0">
        <w:rPr>
          <w:rStyle w:val="Heading1Char"/>
          <w:b/>
        </w:rPr>
        <w:lastRenderedPageBreak/>
        <w:t>Discussion</w:t>
      </w:r>
      <w:bookmarkEnd w:id="47"/>
    </w:p>
    <w:p w14:paraId="7FAD0376" w14:textId="77777777" w:rsidR="003B0AA0" w:rsidRPr="003B0AA0" w:rsidRDefault="003B0AA0" w:rsidP="003B0AA0"/>
    <w:p w14:paraId="1641A70D" w14:textId="77777777" w:rsidR="00A65180" w:rsidRPr="006653DA" w:rsidRDefault="00193A64" w:rsidP="00A65180">
      <w:pPr>
        <w:spacing w:line="480" w:lineRule="auto"/>
        <w:ind w:firstLine="720"/>
        <w:jc w:val="both"/>
      </w:pPr>
      <w:r>
        <w:rPr>
          <w:rFonts w:eastAsia="MS Mincho" w:cstheme="majorBidi"/>
          <w:b/>
        </w:rPr>
        <w:t xml:space="preserve">  </w:t>
      </w:r>
      <w:r w:rsidR="00117617">
        <w:t xml:space="preserve"> </w:t>
      </w:r>
    </w:p>
    <w:p w14:paraId="37461287" w14:textId="77777777" w:rsidR="00A65180" w:rsidRDefault="00A65180" w:rsidP="00A65180">
      <w:pPr>
        <w:spacing w:line="480" w:lineRule="auto"/>
        <w:ind w:firstLine="720"/>
        <w:jc w:val="both"/>
      </w:pPr>
      <w:r w:rsidRPr="006653DA">
        <w:t xml:space="preserve">Presently, </w:t>
      </w:r>
      <w:r>
        <w:t>aortic valve replacement</w:t>
      </w:r>
      <w:r w:rsidRPr="006653DA">
        <w:t xml:space="preserve"> includes conventional sutured, transcatheter, and sutureless aortic valve replacement. However, </w:t>
      </w:r>
      <w:r>
        <w:t xml:space="preserve">information regarding </w:t>
      </w:r>
      <w:r w:rsidRPr="006653DA">
        <w:t xml:space="preserve">current practice patterns and perceptions of SuAVR amongst Canadian cardiac surgeons </w:t>
      </w:r>
      <w:r>
        <w:t>is</w:t>
      </w:r>
      <w:r w:rsidRPr="006653DA">
        <w:t xml:space="preserve"> limited. </w:t>
      </w:r>
      <w:r>
        <w:t>O</w:t>
      </w:r>
      <w:r w:rsidRPr="006653DA">
        <w:t xml:space="preserve">ur study reports that surgeons are more likely to use SuAVR with patients who are higher surgical risk, older, have hostile root, small annulus, or are undergoing a re-operation. </w:t>
      </w:r>
      <w:r>
        <w:t>Understanding surgeons’ practice patterns and perceptions is important</w:t>
      </w:r>
      <w:r w:rsidRPr="006653DA">
        <w:t xml:space="preserve"> for the development of future randomized controlled trials.</w:t>
      </w:r>
    </w:p>
    <w:p w14:paraId="3ADB8B40" w14:textId="398A96FE" w:rsidR="0068332B" w:rsidRPr="00117617" w:rsidRDefault="00117617" w:rsidP="00A65180">
      <w:pPr>
        <w:spacing w:line="480" w:lineRule="auto"/>
        <w:jc w:val="both"/>
      </w:pPr>
      <w:r>
        <w:t xml:space="preserve">   </w:t>
      </w:r>
      <w:r w:rsidR="0068332B" w:rsidRPr="00117617">
        <w:t xml:space="preserve">Among patients with aortic valve disease, conventional sutured aortic valve replacement (SAVR) has demonstrated durability with excellent </w:t>
      </w:r>
      <w:r w:rsidR="003B0AA0" w:rsidRPr="00117617">
        <w:t>short- and long-term</w:t>
      </w:r>
      <w:r w:rsidR="0068332B" w:rsidRPr="00117617">
        <w:t xml:space="preserve"> outcomes. A report published by the Society of Thoracic Surgeons (STS) database of over 100,000 patients from 1026 centers demonstrated a median survival of 13, 9, and 6 years for patients undergoing isolated </w:t>
      </w:r>
      <w:r w:rsidR="006C20B6">
        <w:t>SAVR</w:t>
      </w:r>
      <w:r w:rsidR="006C20B6" w:rsidRPr="00117617">
        <w:t xml:space="preserve"> </w:t>
      </w:r>
      <w:r w:rsidR="0068332B" w:rsidRPr="00117617">
        <w:t xml:space="preserve">aged 65-69, 70-79, and &gt;80 years, respectively </w:t>
      </w:r>
      <w:r w:rsidR="0068332B" w:rsidRPr="00117617">
        <w:fldChar w:fldCharType="begin"/>
      </w:r>
      <w:r w:rsidR="000528BA">
        <w:instrText xml:space="preserve"> ADDIN PAPERS2_CITATIONS &lt;citation&gt;&lt;priority&gt;0&lt;/priority&gt;&lt;uuid&gt;BD33E2CF-1FE7-4524-83A8-C6DC933DEC15&lt;/uuid&gt;&lt;publications&gt;&lt;publication&gt;&lt;subtype&gt;400&lt;/subtype&gt;&lt;publisher&gt;Lippincott Williams &amp;amp; Wilkins Hagerstown, MD&lt;/publisher&gt;&lt;title&gt;Long-term survival after aortic valve replacement among high-risk elderly patients in the United States: insights from the Society of Thoracic Surgeons Adult Cardiac Surgery Database, 1991 to 2007.&lt;/title&gt;&lt;url&gt;https://www.ahajournals.org/doi/10.1161/CIRCULATIONAHA.112.091371&lt;/url&gt;&lt;volume&gt;126&lt;/volume&gt;&lt;publication_date&gt;99201209251200000000222000&lt;/publication_date&gt;&lt;uuid&gt;83B031DE-48E8-4187-85B1-15B70581DA72&lt;/uuid&gt;&lt;type&gt;400&lt;/type&gt;&lt;number&gt;13&lt;/number&gt;&lt;subtitle&gt;Insights From the Society of Thoracic Surgeons Adult Cardiac Surgery Database, 1991 to 2007&lt;/subtitle&gt;&lt;doi&gt;10.1161/CIRCULATIONAHA.112.091371&lt;/doi&gt;&lt;institution&gt;Duke Clinical Research Institute, Durham, NC 27705, USA. brenn009@mc.duke.edu&lt;/institution&gt;&lt;startpage&gt;1621&lt;/startpage&gt;&lt;endpage&gt;1629&lt;/endpage&gt;&lt;bundle&gt;&lt;publication&gt;&lt;title&gt;Circulation&lt;/title&gt;&lt;uuid&gt;96B899C9-118C-4E87-9D39-61637E37ABC2&lt;/uuid&gt;&lt;subtype&gt;-100&lt;/subtype&gt;&lt;publisher&gt;American Heart Association, Inc.&lt;/publisher&gt;&lt;type&gt;-100&lt;/type&gt;&lt;/publication&gt;&lt;/bundle&gt;&lt;authors&gt;&lt;author&gt;&lt;lastName&gt;Brennan&lt;/lastName&gt;&lt;firstName&gt;J&lt;/firstName&gt;&lt;middleNames&gt;Matthew&lt;/middleNames&gt;&lt;/author&gt;&lt;author&gt;&lt;lastName&gt;Edwards&lt;/lastName&gt;&lt;firstName&gt;Fred&lt;/firstName&gt;&lt;middleNames&gt;H&lt;/middleNames&gt;&lt;/author&gt;&lt;author&gt;&lt;lastName&gt;Zhao&lt;/lastName&gt;&lt;firstName&gt;Yue&lt;/firstName&gt;&lt;/author&gt;&lt;author&gt;&lt;lastName&gt;O'Brien&lt;/lastName&gt;&lt;firstName&gt;Sean&lt;/firstName&gt;&lt;middleNames&gt;M&lt;/middleNames&gt;&lt;/author&gt;&lt;author&gt;&lt;lastName&gt;Douglas&lt;/lastName&gt;&lt;firstName&gt;Pamela&lt;/firstName&gt;&lt;middleNames&gt;S&lt;/middleNames&gt;&lt;/author&gt;&lt;author&gt;&lt;lastName&gt;Peterson&lt;/lastName&gt;&lt;firstName&gt;Eric&lt;/firstName&gt;&lt;middleNames&gt;D&lt;/middleNames&gt;&lt;/author&gt;&lt;author&gt;&lt;lastName&gt;Developing Evidence to Inform Decisions About Effectiveness–Aortic Valve Replacement (DEcIDE AVR) Research Team&lt;/lastName&gt;&lt;/author&gt;&lt;/authors&gt;&lt;/publication&gt;&lt;/publications&gt;&lt;cites&gt;&lt;/cites&gt;&lt;/citation&gt;</w:instrText>
      </w:r>
      <w:r w:rsidR="0068332B" w:rsidRPr="00117617">
        <w:fldChar w:fldCharType="separate"/>
      </w:r>
      <w:r w:rsidR="000528BA">
        <w:rPr>
          <w:rFonts w:cs="Times"/>
        </w:rPr>
        <w:t>(Brennan et al.)</w:t>
      </w:r>
      <w:r w:rsidR="0068332B" w:rsidRPr="00117617">
        <w:fldChar w:fldCharType="end"/>
      </w:r>
      <w:r w:rsidR="0068332B" w:rsidRPr="00117617">
        <w:t xml:space="preserve">. However, amongst the oldest patients, which usually present with highest number of comorbidities, the perioperative risk of SAVR is often perceived to outweigh the potential long term benefits </w:t>
      </w:r>
      <w:r w:rsidR="0068332B" w:rsidRPr="00117617">
        <w:fldChar w:fldCharType="begin"/>
      </w:r>
      <w:r w:rsidR="000528BA">
        <w:instrText xml:space="preserve"> ADDIN PAPERS2_CITATIONS &lt;citation&gt;&lt;priority&gt;0&lt;/priority&gt;&lt;uuid&gt;E1206AAF-AF4A-4C9C-AA79-661EB9BDC2C9&lt;/uuid&gt;&lt;publications&gt;&lt;publication&gt;&lt;subtype&gt;400&lt;/subtype&gt;&lt;title&gt;Decision-making in elderly patients with severe aortic stenosis: why are so many denied surgery?&lt;/title&gt;&lt;url&gt;http://academic.oup.com/eurheartj/article/26/24/2714/2888049/Decisionmaking-in-elderly-patients-with-severe&lt;/url&gt;&lt;volume&gt;26&lt;/volume&gt;&lt;publication_date&gt;99200512001200000000220000&lt;/publication_date&gt;&lt;uuid&gt;2E4FF4F6-D93D-4C72-AE1C-EA6DE2FC429D&lt;/uuid&gt;&lt;type&gt;400&lt;/type&gt;&lt;number&gt;24&lt;/number&gt;&lt;doi&gt;10.1093/eurheartj/ehi471&lt;/doi&gt;&lt;institution&gt;Cardiology Department, Bichat Hospital, AP-HP, Paris, France. bernard.iung@bch.aphp.fr&lt;/institution&gt;&lt;startpage&gt;2714&lt;/startpage&gt;&lt;endpage&gt;2720&lt;/endpage&gt;&lt;bundle&gt;&lt;publication&gt;&lt;title&gt;European Heart Journal&lt;/title&gt;&lt;uuid&gt;E1DFB7A5-75E8-46AD-B4EC-A386C18D56D1&lt;/uuid&gt;&lt;subtype&gt;-100&lt;/subtype&gt;&lt;publisher&gt;Oxford University Press (Great Clarendon Street, Oxford OX2 6DP, United Kingdom)&lt;/publisher&gt;&lt;type&gt;-100&lt;/type&gt;&lt;/publication&gt;&lt;/bundle&gt;&lt;authors&gt;&lt;author&gt;&lt;lastName&gt;Iung&lt;/lastName&gt;&lt;firstName&gt;Bernard&lt;/firstName&gt;&lt;/author&gt;&lt;author&gt;&lt;lastName&gt;Cachier&lt;/lastName&gt;&lt;firstName&gt;Agnès&lt;/firstName&gt;&lt;/author&gt;&lt;author&gt;&lt;lastName&gt;Baron&lt;/lastName&gt;&lt;firstName&gt;Gabriel&lt;/firstName&gt;&lt;/author&gt;&lt;author&gt;&lt;lastName&gt;Messika-Zeitoun&lt;/lastName&gt;&lt;firstName&gt;David&lt;/firstName&gt;&lt;/author&gt;&lt;author&gt;&lt;lastName&gt;Delahaye&lt;/lastName&gt;&lt;firstName&gt;François&lt;/firstName&gt;&lt;/author&gt;&lt;author&gt;&lt;lastName&gt;Tornos&lt;/lastName&gt;&lt;firstName&gt;Pilar&lt;/firstName&gt;&lt;/author&gt;&lt;author&gt;&lt;lastName&gt;Gohlke-Bärwolf&lt;/lastName&gt;&lt;firstName&gt;Christa&lt;/firstName&gt;&lt;/author&gt;&lt;author&gt;&lt;lastName&gt;Boersma&lt;/lastName&gt;&lt;firstName&gt;Eric&lt;/firstName&gt;&lt;/author&gt;&lt;author&gt;&lt;lastName&gt;Ravaud&lt;/lastName&gt;&lt;firstName&gt;Philippe&lt;/firstName&gt;&lt;/author&gt;&lt;author&gt;&lt;lastName&gt;Vahanian&lt;/lastName&gt;&lt;firstName&gt;Alec&lt;/firstName&gt;&lt;/author&gt;&lt;/authors&gt;&lt;/publication&gt;&lt;/publications&gt;&lt;cites&gt;&lt;/cites&gt;&lt;/citation&gt;</w:instrText>
      </w:r>
      <w:r w:rsidR="0068332B" w:rsidRPr="00117617">
        <w:fldChar w:fldCharType="separate"/>
      </w:r>
      <w:r w:rsidR="000528BA">
        <w:rPr>
          <w:rFonts w:cs="Times"/>
        </w:rPr>
        <w:t>(Iung et al.)</w:t>
      </w:r>
      <w:r w:rsidR="0068332B" w:rsidRPr="00117617">
        <w:fldChar w:fldCharType="end"/>
      </w:r>
      <w:r w:rsidR="0068332B" w:rsidRPr="00117617">
        <w:t xml:space="preserve">. As such, TAVR has emerged as an alternative to SAVR. TAVR has shown non-inferior results in short- and mid-term outcomes in high, intermediate, and more recently, low risk patients compared to SAVR </w:t>
      </w:r>
      <w:r w:rsidR="0068332B" w:rsidRPr="00117617">
        <w:fldChar w:fldCharType="begin"/>
      </w:r>
      <w:r w:rsidR="000528BA">
        <w:instrText xml:space="preserve"> ADDIN PAPERS2_CITATIONS &lt;citation&gt;&lt;priority&gt;10&lt;/priority&gt;&lt;uuid&gt;894AB447-D921-4C9A-AB3C-F018EE4FE446&lt;/uuid&gt;&lt;publications&gt;&lt;publication&gt;&lt;subtype&gt;400&lt;/subtype&gt;&lt;publisher&gt;Massachusetts Medical Society&lt;/publisher&gt;&lt;title&gt;Transcatheter versus surgical aortic-valve replacement in high-risk patients.&lt;/title&gt;&lt;url&gt;http://www.nejm.org/doi/abs/10.1056/NEJMoa1103510&lt;/url&gt;&lt;volume&gt;364&lt;/volume&gt;&lt;publication_date&gt;99201106091200000000222000&lt;/publication_date&gt;&lt;uuid&gt;5775A5DA-382E-41CA-AFCB-043E1ECDD3E8&lt;/uuid&gt;&lt;type&gt;400&lt;/type&gt;&lt;number&gt;23&lt;/number&gt;&lt;doi&gt;10.1056/NEJMoa1103510&lt;/doi&gt;&lt;institution&gt;Columbia University Medical Center–New York Presbyterian Hospital, New York, NY 10032, USA. crs2@columbia.edu&lt;/institution&gt;&lt;startpage&gt;2187&lt;/startpage&gt;&lt;endpage&gt;2198&lt;/endpage&gt;&lt;bundle&gt;&lt;publication&gt;&lt;title&gt;The New England journal of medicine&lt;/title&gt;&lt;uuid&gt;5B5454AA-C27F-4DA1-BE15-CAFAA0529A8C&lt;/uuid&gt;&lt;subtype&gt;-100&lt;/subtype&gt;&lt;type&gt;-100&lt;/type&gt;&lt;/publication&gt;&lt;/bundle&gt;&lt;authors&gt;&lt;author&gt;&lt;lastName&gt;Smith&lt;/lastName&gt;&lt;firstName&gt;Craig&lt;/firstName&gt;&lt;middleNames&gt;R&lt;/middleNames&gt;&lt;/author&gt;&lt;author&gt;&lt;lastName&gt;Leon&lt;/lastName&gt;&lt;firstName&gt;Martin&lt;/firstName&gt;&lt;middleNames&gt;B&lt;/middleNames&gt;&lt;/author&gt;&lt;author&gt;&lt;lastName&gt;Mack&lt;/lastName&gt;&lt;firstName&gt;Michael&lt;/firstName&gt;&lt;middleNames&gt;J&lt;/middleNames&gt;&lt;/author&gt;&lt;author&gt;&lt;lastName&gt;Miller&lt;/lastName&gt;&lt;firstName&gt;D&lt;/firstName&gt;&lt;middleNames&gt;Craig&lt;/middleNames&gt;&lt;/author&gt;&lt;author&gt;&lt;lastName&gt;Moses&lt;/lastName&gt;&lt;firstName&gt;Jeffrey&lt;/firstName&gt;&lt;middleNames&gt;W&lt;/middleNames&gt;&lt;/author&gt;&lt;author&gt;&lt;lastName&gt;Svensson&lt;/lastName&gt;&lt;firstName&gt;Lars&lt;/firstName&gt;&lt;middleNames&gt;G&lt;/middleNames&gt;&lt;/author&gt;&lt;author&gt;&lt;lastName&gt;Tuzcu&lt;/lastName&gt;&lt;firstName&gt;E&lt;/firstName&gt;&lt;middleNames&gt;Murat&lt;/middleNames&gt;&lt;/author&gt;&lt;author&gt;&lt;lastName&gt;Webb&lt;/lastName&gt;&lt;firstName&gt;John&lt;/firstName&gt;&lt;middleNames&gt;G&lt;/middleNames&gt;&lt;/author&gt;&lt;author&gt;&lt;lastName&gt;Fontana&lt;/lastName&gt;&lt;firstName&gt;Gregory&lt;/firstName&gt;&lt;middleNames&gt;P&lt;/middleNames&gt;&lt;/author&gt;&lt;author&gt;&lt;lastName&gt;Makkar&lt;/lastName&gt;&lt;firstName&gt;Raj&lt;/firstName&gt;&lt;middleNames&gt;R&lt;/middleNames&gt;&lt;/author&gt;&lt;author&gt;&lt;lastName&gt;Williams&lt;/lastName&gt;&lt;firstName&gt;Mathew&lt;/firstName&gt;&lt;/author&gt;&lt;author&gt;&lt;lastName&gt;Dewey&lt;/lastName&gt;&lt;firstName&gt;Todd&lt;/firstName&gt;&lt;/author&gt;&lt;author&gt;&lt;lastName&gt;Kapadia&lt;/lastName&gt;&lt;firstName&gt;Samir&lt;/firstName&gt;&lt;/author&gt;&lt;author&gt;&lt;lastName&gt;Babaliaros&lt;/lastName&gt;&lt;firstName&gt;Vasilis&lt;/firstName&gt;&lt;/author&gt;&lt;author&gt;&lt;lastName&gt;Thourani&lt;/lastName&gt;&lt;firstName&gt;Vinod&lt;/firstName&gt;&lt;middleNames&gt;H&lt;/middleNames&gt;&lt;/author&gt;&lt;author&gt;&lt;lastName&gt;Corso&lt;/lastName&gt;&lt;firstName&gt;Paul&lt;/firstName&gt;&lt;/author&gt;&lt;author&gt;&lt;lastName&gt;Pichard&lt;/lastName&gt;&lt;firstName&gt;Augusto&lt;/firstName&gt;&lt;middleNames&gt;D&lt;/middleNames&gt;&lt;/author&gt;&lt;author&gt;&lt;lastName&gt;Bavaria&lt;/lastName&gt;&lt;firstName&gt;Joseph&lt;/firstName&gt;&lt;middleNames&gt;E&lt;/middleNames&gt;&lt;/author&gt;&lt;author&gt;&lt;lastName&gt;Herrmann&lt;/lastName&gt;&lt;firstName&gt;Howard&lt;/firstName&gt;&lt;middleNames&gt;C&lt;/middleNames&gt;&lt;/author&gt;&lt;author&gt;&lt;lastName&gt;Akin&lt;/lastName&gt;&lt;firstName&gt;Jodi&lt;/firstName&gt;&lt;middleNames&gt;J&lt;/middleNames&gt;&lt;/author&gt;&lt;author&gt;&lt;lastName&gt;Anderson&lt;/lastName&gt;&lt;firstName&gt;William&lt;/firstName&gt;&lt;middleNames&gt;N&lt;/middleNames&gt;&lt;/author&gt;&lt;author&gt;&lt;lastName&gt;Wang&lt;/lastName&gt;&lt;firstName&gt;Duolao&lt;/firstName&gt;&lt;/author&gt;&lt;author&gt;&lt;lastName&gt;Pocock&lt;/lastName&gt;&lt;firstName&gt;Stuart&lt;/firstName&gt;&lt;middleNames&gt;J&lt;/middleNames&gt;&lt;/author&gt;&lt;author&gt;&lt;lastName&gt;PARTNER Trial Investigators&lt;/lastName&gt;&lt;/author&gt;&lt;/authors&gt;&lt;/publication&gt;&lt;publication&gt;&lt;subtype&gt;400&lt;/subtype&gt;&lt;title&gt;Transcatheter or Surgical Aortic-Valve Replacement in Intermediate-Risk Patients&lt;/title&gt;&lt;url&gt;http://www.nejm.org/doi/10.1056/NEJMoa1514616&lt;/url&gt;&lt;volume&gt;374&lt;/volume&gt;&lt;publication_date&gt;99201600001200000000200000&lt;/publication_date&gt;&lt;uuid&gt;E2285083-A6D9-4815-A96B-3C33927D6350&lt;/uuid&gt;&lt;type&gt;400&lt;/type&gt;&lt;number&gt;17&lt;/number&gt;&lt;citekey&gt;Leon2016&lt;/citekey&gt;&lt;doi&gt;10.1056/NEJMoa1514616&lt;/doi&gt;&lt;startpage&gt;1609&lt;/startpage&gt;&lt;endpage&gt;1620&lt;/endpage&gt;&lt;bundle&gt;&lt;publication&gt;&lt;title&gt;New England Journal of Medicine&lt;/title&gt;&lt;uuid&gt;5637AFA5-D7FB-49C3-82BA-ED45DA82A17E&lt;/uuid&gt;&lt;subtype&gt;-100&lt;/subtype&gt;&lt;publisher&gt;Massachusetts Medical Society&lt;/publisher&gt;&lt;type&gt;-100&lt;/type&gt;&lt;/publication&gt;&lt;/bundle&gt;&lt;authors&gt;&lt;author&gt;&lt;lastName&gt;Leon&lt;/lastName&gt;&lt;firstName&gt;Martin&lt;/firstName&gt;&lt;middleNames&gt;B&lt;/middleNames&gt;&lt;/author&gt;&lt;author&gt;&lt;lastName&gt;Smith&lt;/lastName&gt;&lt;firstName&gt;Craig&lt;/firstName&gt;&lt;middleNames&gt;R&lt;/middleNames&gt;&lt;/author&gt;&lt;author&gt;&lt;lastName&gt;Mack&lt;/lastName&gt;&lt;firstName&gt;Michael&lt;/firstName&gt;&lt;middleNames&gt;J&lt;/middleNames&gt;&lt;/author&gt;&lt;author&gt;&lt;lastName&gt;Makkar&lt;/lastName&gt;&lt;firstName&gt;Raj&lt;/firstName&gt;&lt;middleNames&gt;R&lt;/middleNames&gt;&lt;/author&gt;&lt;author&gt;&lt;lastName&gt;Svensson&lt;/lastName&gt;&lt;firstName&gt;Lars&lt;/firstName&gt;&lt;middleNames&gt;G&lt;/middleNames&gt;&lt;/author&gt;&lt;author&gt;&lt;lastName&gt;Kodali&lt;/lastName&gt;&lt;firstName&gt;Susheel&lt;/firstName&gt;&lt;middleNames&gt;K&lt;/middleNames&gt;&lt;/author&gt;&lt;author&gt;&lt;lastName&gt;Thourani&lt;/lastName&gt;&lt;firstName&gt;Vinod&lt;/firstName&gt;&lt;middleNames&gt;H&lt;/middleNames&gt;&lt;/author&gt;&lt;author&gt;&lt;lastName&gt;Tuzcu&lt;/lastName&gt;&lt;firstName&gt;E&lt;/firstName&gt;&lt;middleNames&gt;Murat&lt;/middleNames&gt;&lt;/author&gt;&lt;author&gt;&lt;lastName&gt;Miller&lt;/lastName&gt;&lt;firstName&gt;D&lt;/firstName&gt;&lt;middleNames&gt;Craig&lt;/middleNames&gt;&lt;/author&gt;&lt;author&gt;&lt;lastName&gt;Herrmann&lt;/lastName&gt;&lt;firstName&gt;Howard&lt;/firstName&gt;&lt;middleNames&gt;C&lt;/middleNames&gt;&lt;/author&gt;&lt;author&gt;&lt;lastName&gt;Doshi&lt;/lastName&gt;&lt;firstName&gt;Darshan&lt;/firstName&gt;&lt;/author&gt;&lt;author&gt;&lt;lastName&gt;Cohen&lt;/lastName&gt;&lt;firstName&gt;David&lt;/firstName&gt;&lt;middleNames&gt;J&lt;/middleNames&gt;&lt;/author&gt;&lt;author&gt;&lt;lastName&gt;Pichard&lt;/lastName&gt;&lt;firstName&gt;Augusto&lt;/firstName&gt;&lt;middleNames&gt;D&lt;/middleNames&gt;&lt;/author&gt;&lt;author&gt;&lt;lastName&gt;Kapadia&lt;/lastName&gt;&lt;firstName&gt;Samir&lt;/firstName&gt;&lt;/author&gt;&lt;author&gt;&lt;lastName&gt;Dewey&lt;/lastName&gt;&lt;firstName&gt;Todd&lt;/firstName&gt;&lt;/author&gt;&lt;author&gt;&lt;lastName&gt;Babaliaros&lt;/lastName&gt;&lt;firstName&gt;Vasilis&lt;/firstName&gt;&lt;/author&gt;&lt;author&gt;&lt;lastName&gt;Szeto&lt;/lastName&gt;&lt;firstName&gt;Wilson&lt;/firstName&gt;&lt;middleNames&gt;Y&lt;/middleNames&gt;&lt;/author&gt;&lt;author&gt;&lt;lastName&gt;Williams&lt;/lastName&gt;&lt;firstName&gt;Mathew&lt;/firstName&gt;&lt;middleNames&gt;R&lt;/middleNames&gt;&lt;/author&gt;&lt;author&gt;&lt;lastName&gt;Kereiakes&lt;/lastName&gt;&lt;firstName&gt;Dean&lt;/firstName&gt;&lt;/author&gt;&lt;author&gt;&lt;lastName&gt;Zajarias&lt;/lastName&gt;&lt;firstName&gt;Alan&lt;/firstName&gt;&lt;/author&gt;&lt;author&gt;&lt;lastName&gt;Greason&lt;/lastName&gt;&lt;firstName&gt;Kevin&lt;/firstName&gt;&lt;middleNames&gt;L&lt;/middleNames&gt;&lt;/author&gt;&lt;author&gt;&lt;lastName&gt;Whisenant&lt;/lastName&gt;&lt;firstName&gt;Brian&lt;/firstName&gt;&lt;middleNames&gt;K&lt;/middleNames&gt;&lt;/author&gt;&lt;author&gt;&lt;lastName&gt;Hodson&lt;/lastName&gt;&lt;firstName&gt;Robert&lt;/firstName&gt;&lt;middleNames&gt;W&lt;/middleNames&gt;&lt;/author&gt;&lt;author&gt;&lt;lastName&gt;Moses&lt;/lastName&gt;&lt;firstName&gt;Jeffrey&lt;/firstName&gt;&lt;middleNames&gt;W&lt;/middleNames&gt;&lt;/author&gt;&lt;author&gt;&lt;lastName&gt;Trento&lt;/lastName&gt;&lt;firstName&gt;Alfredo&lt;/firstName&gt;&lt;/author&gt;&lt;author&gt;&lt;lastName&gt;Brown&lt;/lastName&gt;&lt;firstName&gt;David&lt;/firstName&gt;&lt;middleNames&gt;L&lt;/middleNames&gt;&lt;/author&gt;&lt;author&gt;&lt;lastName&gt;Fearon&lt;/lastName&gt;&lt;firstName&gt;William&lt;/firstName&gt;&lt;middleNames&gt;F&lt;/middleNames&gt;&lt;/author&gt;&lt;author&gt;&lt;lastName&gt;Pibarot&lt;/lastName&gt;&lt;firstName&gt;Philippe&lt;/firstName&gt;&lt;/author&gt;&lt;author&gt;&lt;lastName&gt;Hahn&lt;/lastName&gt;&lt;firstName&gt;Rebecca&lt;/firstName&gt;&lt;middleNames&gt;T&lt;/middleNames&gt;&lt;/author&gt;&lt;author&gt;&lt;lastName&gt;Jaber&lt;/lastName&gt;&lt;firstName&gt;Wael&lt;/firstName&gt;&lt;middleNames&gt;A&lt;/middleNames&gt;&lt;/author&gt;&lt;author&gt;&lt;lastName&gt;Anderson&lt;/lastName&gt;&lt;firstName&gt;William&lt;/firstName&gt;&lt;middleNames&gt;N&lt;/middleNames&gt;&lt;/author&gt;&lt;author&gt;&lt;lastName&gt;Alu&lt;/lastName&gt;&lt;firstName&gt;Maria&lt;/firstName&gt;&lt;middleNames&gt;C&lt;/middleNames&gt;&lt;/author&gt;&lt;author&gt;&lt;lastName&gt;Webb&lt;/lastName&gt;&lt;firstName&gt;John&lt;/firstName&gt;&lt;middleNames&gt;G&lt;/middleNames&gt;&lt;/author&gt;&lt;/authors&gt;&lt;/publication&gt;&lt;publication&gt;&lt;subtype&gt;400&lt;/subtype&gt;&lt;title&gt;Transcatheter Aortic-Valve Replacement with a Balloon-Expandable Valve in Low-Risk Patients.&lt;/title&gt;&lt;url&gt;http://www.nejm.org/doi/10.1056/NEJMoa1814052&lt;/url&gt;&lt;publication_date&gt;99201903171200000000222000&lt;/publication_date&gt;&lt;uuid&gt;0BDE1360-E943-4E93-990E-6AFCE59F66C5&lt;/uuid&gt;&lt;type&gt;400&lt;/type&gt;&lt;doi&gt;10.1056/NEJMoa1814052&lt;/doi&gt;&lt;institution&gt;From Baylor Scott and White Health, Plano, TX (M.J.M., D.L.B.); Columbia University Irving Medical Center and New York-Presbyterian Hospital (M.B.L., S.K.K., R.T.H., M.C.A., C.R.S.) and New York University Langone Medical Center (M.R.W.) - both in New York; Medstar Heart and Vascular Institute, Georgetown University, Washington, DC (V.H.T.); Cedars-Sinai Heart Institute, Los Angeles (R.M.); Robert Wood Johnson Medical School, Rutgers University, New Brunswick (M.R.), and Gagnon Cardiovascular Institute, Morristown Medical Center, Morristown (P.G.) - both in New Jersey; Cleveland Clinic, Cleveland (S.R.K.); Feinberg School of Medicine, Northwestern University, Chicago (S.C.M.); Saint Luke's Mid America Heart Institute, Kansas City, MO (D.J.C.); Quebec Heart and Lung Institute, Laval University, Quebec, QC (P.P.), and St. Paul's Hospital, University of British Columbia, Vancouver (J.L., P.B., J.G.W.) - both in Canada; University of Washington, Seattle (J.M.M.); Emory University Hospital, Atlanta (V.B.); Lankenau Medical Center, Wynnewood (S.G.), and the Hospital of the University of Pennsylvania, Philadelphia (W.Y.S.) - both in Pennsylvania; Banner University Medical Center, Phoenix, AZ (A.P.); and the London School of Hygiene and Tropical Medicine, London (S.J.P.).&lt;/institution&gt;&lt;startpage&gt;NEJMoa1814052&lt;/startpage&gt;&lt;bundle&gt;&lt;publication&gt;&lt;title&gt;The New England journal of medicine&lt;/title&gt;&lt;uuid&gt;5B5454AA-C27F-4DA1-BE15-CAFAA0529A8C&lt;/uuid&gt;&lt;subtype&gt;-100&lt;/subtype&gt;&lt;type&gt;-100&lt;/type&gt;&lt;/publication&gt;&lt;/bundle&gt;&lt;authors&gt;&lt;author&gt;&lt;lastName&gt;Mack&lt;/lastName&gt;&lt;firstName&gt;Michael&lt;/firstName&gt;&lt;middleNames&gt;J&lt;/middleNames&gt;&lt;/author&gt;&lt;author&gt;&lt;lastName&gt;Leon&lt;/lastName&gt;&lt;firstName&gt;Martin&lt;/firstName&gt;&lt;middleNames&gt;B&lt;/middleNames&gt;&lt;/author&gt;&lt;author&gt;&lt;lastName&gt;Thourani&lt;/lastName&gt;&lt;firstName&gt;Vinod&lt;/firstName&gt;&lt;middleNames&gt;H&lt;/middleNames&gt;&lt;/author&gt;&lt;author&gt;&lt;lastName&gt;Makkar&lt;/lastName&gt;&lt;firstName&gt;Raj&lt;/firstName&gt;&lt;/author&gt;&lt;author&gt;&lt;lastName&gt;Kodali&lt;/lastName&gt;&lt;firstName&gt;Susheel&lt;/firstName&gt;&lt;middleNames&gt;K&lt;/middleNames&gt;&lt;/author&gt;&lt;author&gt;&lt;lastName&gt;Russo&lt;/lastName&gt;&lt;firstName&gt;Mark&lt;/firstName&gt;&lt;/author&gt;&lt;author&gt;&lt;lastName&gt;Kapadia&lt;/lastName&gt;&lt;firstName&gt;Samir&lt;/firstName&gt;&lt;middleNames&gt;R&lt;/middleNames&gt;&lt;/author&gt;&lt;author&gt;&lt;lastName&gt;Malaisrie&lt;/lastName&gt;&lt;firstName&gt;S&lt;/firstName&gt;&lt;middleNames&gt;Chris&lt;/middleNames&gt;&lt;/author&gt;&lt;author&gt;&lt;lastName&gt;Cohen&lt;/lastName&gt;&lt;firstName&gt;David&lt;/firstName&gt;&lt;middleNames&gt;J&lt;/middleNames&gt;&lt;/author&gt;&lt;author&gt;&lt;lastName&gt;Pibarot&lt;/lastName&gt;&lt;firstName&gt;Philippe&lt;/firstName&gt;&lt;/author&gt;&lt;author&gt;&lt;lastName&gt;Leipsic&lt;/lastName&gt;&lt;firstName&gt;Jonathon&lt;/firstName&gt;&lt;/author&gt;&lt;author&gt;&lt;lastName&gt;Hahn&lt;/lastName&gt;&lt;firstName&gt;Rebecca&lt;/firstName&gt;&lt;middleNames&gt;T&lt;/middleNames&gt;&lt;/author&gt;&lt;author&gt;&lt;lastName&gt;Blanke&lt;/lastName&gt;&lt;firstName&gt;Philipp&lt;/firstName&gt;&lt;/author&gt;&lt;author&gt;&lt;lastName&gt;Williams&lt;/lastName&gt;&lt;firstName&gt;Mathew&lt;/firstName&gt;&lt;middleNames&gt;R&lt;/middleNames&gt;&lt;/author&gt;&lt;author&gt;&lt;lastName&gt;McCabe&lt;/lastName&gt;&lt;firstName&gt;James&lt;/firstName&gt;&lt;middleNames&gt;M&lt;/middleNames&gt;&lt;/author&gt;&lt;author&gt;&lt;lastName&gt;Brown&lt;/lastName&gt;&lt;firstName&gt;David&lt;/firstName&gt;&lt;middleNames&gt;L&lt;/middleNames&gt;&lt;/author&gt;&lt;author&gt;&lt;lastName&gt;Babaliaros&lt;/lastName&gt;&lt;firstName&gt;Vasilis&lt;/firstName&gt;&lt;/author&gt;&lt;author&gt;&lt;lastName&gt;Goldman&lt;/lastName&gt;&lt;firstName&gt;Scott&lt;/firstName&gt;&lt;/author&gt;&lt;author&gt;&lt;lastName&gt;Szeto&lt;/lastName&gt;&lt;firstName&gt;Wilson&lt;/firstName&gt;&lt;middleNames&gt;Y&lt;/middleNames&gt;&lt;/author&gt;&lt;author&gt;&lt;lastName&gt;Généreux&lt;/lastName&gt;&lt;firstName&gt;Philippe&lt;/firstName&gt;&lt;/author&gt;&lt;author&gt;&lt;lastName&gt;Pershad&lt;/lastName&gt;&lt;firstName&gt;Ashish&lt;/firstName&gt;&lt;/author&gt;&lt;author&gt;&lt;lastName&gt;Pocock&lt;/lastName&gt;&lt;firstName&gt;Stuart&lt;/firstName&gt;&lt;middleNames&gt;J&lt;/middleNames&gt;&lt;/author&gt;&lt;author&gt;&lt;lastName&gt;Alu&lt;/lastName&gt;&lt;firstName&gt;Maria&lt;/firstName&gt;&lt;middleNames&gt;C&lt;/middleNames&gt;&lt;/author&gt;&lt;author&gt;&lt;lastName&gt;Webb&lt;/lastName&gt;&lt;firstName&gt;John&lt;/firstName&gt;&lt;middleNames&gt;G&lt;/middleNames&gt;&lt;/author&gt;&lt;author&gt;&lt;lastName&gt;Smith&lt;/lastName&gt;&lt;firstName&gt;Craig&lt;/firstName&gt;&lt;middleNames&gt;R&lt;/middleNames&gt;&lt;/author&gt;&lt;author&gt;&lt;lastName&gt;PARTNER 3 Investigators&lt;/lastName&gt;&lt;/author&gt;&lt;/authors&gt;&lt;/publication&gt;&lt;/publications&gt;&lt;cites&gt;&lt;/cites&gt;&lt;/citation&gt;</w:instrText>
      </w:r>
      <w:r w:rsidR="0068332B" w:rsidRPr="00117617">
        <w:fldChar w:fldCharType="separate"/>
      </w:r>
      <w:r w:rsidR="000528BA">
        <w:rPr>
          <w:rFonts w:cs="Times"/>
        </w:rPr>
        <w:t>(Smith et al.; Leon, Smith, Mack, Makkar, Svensson, Kodali, Thourani, Tuzcu, Miller, Herrmann, Doshi, Cohen, Pichard, Kapadia, Dewey, Babaliaros, Szeto, Williams, Kereiakes, Zajarias, Greason, Whisenant, Hodson, Moses, Trento, D. L. Brown, Fearon, Pibarot, Hahn, Jaber, Anderson, Alu, and Webb; Mack et al.)</w:t>
      </w:r>
      <w:r w:rsidR="0068332B" w:rsidRPr="00117617">
        <w:fldChar w:fldCharType="end"/>
      </w:r>
      <w:r w:rsidR="0068332B" w:rsidRPr="00117617">
        <w:t xml:space="preserve">. As a consequence of recent data from randomized trials, TAVR has become an accepted alternative to SAVR in high and intermediate risk patients </w:t>
      </w:r>
      <w:r w:rsidR="0068332B" w:rsidRPr="00117617">
        <w:fldChar w:fldCharType="begin"/>
      </w:r>
      <w:r w:rsidR="000528BA">
        <w:instrText xml:space="preserve"> ADDIN PAPERS2_CITATIONS &lt;citation&gt;&lt;priority&gt;0&lt;/priority&gt;&lt;uuid&gt;00D92A38-2DE1-4B34-95FB-8E98B1D65B84&lt;/uuid&gt;&lt;publications&gt;&lt;publication&gt;&lt;subtype&gt;400&lt;/subtype&gt;&lt;publisher&gt;Lippincott Williams &amp;amp; Wilkins Hagerstown, MD&lt;/publisher&gt;&lt;title&gt;2017 AHA/ACC Focused Update of the 2014 AHA/ACC Guideline for the Management of Patients With Valvular Heart Disease: A Report of the American College of Cardiology/American Heart Association Task Force on Clinical Practice Guidelines&lt;/title&gt;&lt;url&gt;https://www.ahajournals.org/doi/10.1161/CIR.0000000000000503&lt;/url&gt;&lt;volume&gt;135&lt;/volume&gt;&lt;publication_date&gt;99201706201200000000222000&lt;/publication_date&gt;&lt;uuid&gt;502D3EAE-7C34-4DBC-A142-88200AF9FC3C&lt;/uuid&gt;&lt;version&gt;4&lt;/version&gt;&lt;type&gt;400&lt;/type&gt;&lt;number&gt;25&lt;/number&gt;&lt;doi&gt;10.1161/CIR.0000000000000503&lt;/doi&gt;&lt;startpage&gt;1&lt;/startpage&gt;&lt;endpage&gt;123&lt;/endpage&gt;&lt;bundle&gt;&lt;publication&gt;&lt;title&gt;Circulation&lt;/title&gt;&lt;uuid&gt;96B899C9-118C-4E87-9D39-61637E37ABC2&lt;/uuid&gt;&lt;subtype&gt;-100&lt;/subtype&gt;&lt;publisher&gt;American Heart Association, Inc.&lt;/publisher&gt;&lt;type&gt;-100&lt;/type&gt;&lt;/publication&gt;&lt;/bundle&gt;&lt;authors&gt;&lt;author&gt;&lt;lastName&gt;Nishimura&lt;/lastName&gt;&lt;firstName&gt;Rick&lt;/firstName&gt;&lt;middleNames&gt;A&lt;/middleNames&gt;&lt;/author&gt;&lt;author&gt;&lt;lastName&gt;Otto&lt;/lastName&gt;&lt;firstName&gt;Catherine&lt;/firstName&gt;&lt;middleNames&gt;M&lt;/middleNames&gt;&lt;/author&gt;&lt;author&gt;&lt;lastName&gt;Bonow&lt;/lastName&gt;&lt;firstName&gt;Robert&lt;/firstName&gt;&lt;middleNames&gt;O&lt;/middleNames&gt;&lt;/author&gt;&lt;author&gt;&lt;lastName&gt;Carabello&lt;/lastName&gt;&lt;firstName&gt;Blase&lt;/firstName&gt;&lt;middleNames&gt;A&lt;/middleNames&gt;&lt;/author&gt;&lt;author&gt;&lt;lastName&gt;John P Erwin&lt;/lastName&gt;&lt;firstName&gt;III&lt;/firstName&gt;&lt;/author&gt;&lt;author&gt;&lt;lastName&gt;Fleisher&lt;/lastName&gt;&lt;firstName&gt;Lee&lt;/firstName&gt;&lt;middleNames&gt;A&lt;/middleNames&gt;&lt;/author&gt;&lt;author&gt;&lt;lastName&gt;Jneid&lt;/lastName&gt;&lt;firstName&gt;Hani&lt;/firstName&gt;&lt;/author&gt;&lt;author&gt;&lt;lastName&gt;Mack&lt;/lastName&gt;&lt;firstName&gt;Michael&lt;/firstName&gt;&lt;middleNames&gt;J&lt;/middleNames&gt;&lt;/author&gt;&lt;author&gt;&lt;lastName&gt;McLeod&lt;/lastName&gt;&lt;firstName&gt;Christopher&lt;/firstName&gt;&lt;middleNames&gt;J&lt;/middleNames&gt;&lt;/author&gt;&lt;author&gt;&lt;lastName&gt;O'Gara&lt;/lastName&gt;&lt;firstName&gt;Patrick&lt;/firstName&gt;&lt;middleNames&gt;T&lt;/middleNames&gt;&lt;/author&gt;&lt;author&gt;&lt;lastName&gt;Rigolin&lt;/lastName&gt;&lt;firstName&gt;Vera&lt;/firstName&gt;&lt;middleNames&gt;H&lt;/middleNames&gt;&lt;/author&gt;&lt;author&gt;&lt;lastName&gt;Thoralf M Sundt&lt;/lastName&gt;&lt;firstName&gt;III&lt;/firstName&gt;&lt;/author&gt;&lt;author&gt;&lt;lastName&gt;Thompson&lt;/lastName&gt;&lt;firstName&gt;Annemarie&lt;/firstName&gt;&lt;/author&gt;&lt;/authors&gt;&lt;/publication&gt;&lt;/publications&gt;&lt;cites&gt;&lt;/cites&gt;&lt;/citation&gt;</w:instrText>
      </w:r>
      <w:r w:rsidR="0068332B" w:rsidRPr="00117617">
        <w:fldChar w:fldCharType="separate"/>
      </w:r>
      <w:r w:rsidR="000528BA">
        <w:rPr>
          <w:rFonts w:cs="Times"/>
        </w:rPr>
        <w:t>(Nishimura et al.)</w:t>
      </w:r>
      <w:r w:rsidR="0068332B" w:rsidRPr="00117617">
        <w:fldChar w:fldCharType="end"/>
      </w:r>
      <w:r w:rsidR="0068332B" w:rsidRPr="00117617">
        <w:t xml:space="preserve">. However, concerns still remain for the use of TAVR with studies suggesting </w:t>
      </w:r>
      <w:r w:rsidR="0068332B" w:rsidRPr="00117617">
        <w:lastRenderedPageBreak/>
        <w:t>higher risk for paravalvular leak (PVL) and pacemaker implantation, and no long-term studies evaluating long-term durability. The most recent low risk TAVR trials, PARTNER 3 and Evolut Low Risk Trial, showed a higher rate of mild PVL at one year in TAVR arm versus SAVR (PARTNER 3: 29.4% vs. 2.1%, Evolut Low Risk Trial: 33.3% vs. 7.6%).  Moreover, the long-term durability of TAVR is also unknown and there is a lack of long term studies or results evaluating the durability of TAVR valves. It is expected that PARTNER 3 and Evolut Low Risk Trials will have a follow up to ten years which will be informative for durability.</w:t>
      </w:r>
      <w:r w:rsidR="0068332B" w:rsidRPr="00117617" w:rsidDel="00E742F0">
        <w:t xml:space="preserve"> </w:t>
      </w:r>
      <w:r w:rsidR="0068332B" w:rsidRPr="00117617">
        <w:t xml:space="preserve">Regarding permanent pacemaker implantation, TAVR is associated with an increased rate estimated to be at 13% in a pooled analysis by Khatri et al </w:t>
      </w:r>
      <w:r w:rsidR="0068332B" w:rsidRPr="00117617">
        <w:fldChar w:fldCharType="begin"/>
      </w:r>
      <w:r w:rsidR="000528BA">
        <w:instrText xml:space="preserve"> ADDIN PAPERS2_CITATIONS &lt;citation&gt;&lt;priority&gt;0&lt;/priority&gt;&lt;uuid&gt;05B609E5-9608-4A9B-9744-3FA59AF685DC&lt;/uuid&gt;&lt;publications&gt;&lt;publication&gt;&lt;subtype&gt;400&lt;/subtype&gt;&lt;publisher&gt;American College of Physicians&lt;/publisher&gt;&lt;title&gt;Adverse effects associated with transcatheter aortic valve implantation: a meta-analysis of contemporary studies.&lt;/title&gt;&lt;url&gt;http://annals.org/article.aspx?doi=10.7326/0003-4819-158-1-201301010-00007&lt;/url&gt;&lt;volume&gt;158&lt;/volume&gt;&lt;publication_date&gt;99201301011200000000222000&lt;/publication_date&gt;&lt;uuid&gt;0EA92E09-4A1D-44E9-87E0-A65BE8A62749&lt;/uuid&gt;&lt;type&gt;400&lt;/type&gt;&lt;number&gt;1&lt;/number&gt;&lt;subtitle&gt;A Meta-analysis of Contemporary Studies&lt;/subtitle&gt;&lt;doi&gt;10.7326/0003-4819-158-1-201301010-00007&lt;/doi&gt;&lt;institution&gt;University of Toronto, Institute for Clinical Evaluative Sciences, Toronto, Ontario, Canada.&lt;/institution&gt;&lt;startpage&gt;35&lt;/startpage&gt;&lt;endpage&gt;46&lt;/endpage&gt;&lt;bundle&gt;&lt;publication&gt;&lt;title&gt;Annals of Internal Medicine&lt;/title&gt;&lt;uuid&gt;E6B9A944-3BA3-4957-9857-A57CD16154B1&lt;/uuid&gt;&lt;subtype&gt;-100&lt;/subtype&gt;&lt;publisher&gt;American College of Physicians (190 N. Indenpence Mall West, Philadelphia PA 19106-1572, United States)&lt;/publisher&gt;&lt;type&gt;-100&lt;/type&gt;&lt;/publication&gt;&lt;/bundle&gt;&lt;authors&gt;&lt;author&gt;&lt;lastName&gt;Khatri&lt;/lastName&gt;&lt;firstName&gt;Prateek&lt;/firstName&gt;&lt;middleNames&gt;J&lt;/middleNames&gt;&lt;/author&gt;&lt;author&gt;&lt;lastName&gt;Webb&lt;/lastName&gt;&lt;firstName&gt;John&lt;/firstName&gt;&lt;middleNames&gt;G&lt;/middleNames&gt;&lt;/author&gt;&lt;author&gt;&lt;lastName&gt;Rodés-Cabau&lt;/lastName&gt;&lt;firstName&gt;Josep&lt;/firstName&gt;&lt;/author&gt;&lt;author&gt;&lt;lastName&gt;Fremes&lt;/lastName&gt;&lt;firstName&gt;Stephen&lt;/firstName&gt;&lt;middleNames&gt;E&lt;/middleNames&gt;&lt;/author&gt;&lt;author&gt;&lt;lastName&gt;Ruel&lt;/lastName&gt;&lt;firstName&gt;Marc&lt;/firstName&gt;&lt;/author&gt;&lt;author&gt;&lt;lastName&gt;Lau&lt;/lastName&gt;&lt;firstName&gt;Kelly&lt;/firstName&gt;&lt;/author&gt;&lt;author&gt;&lt;lastName&gt;Guo&lt;/lastName&gt;&lt;firstName&gt;Helen&lt;/firstName&gt;&lt;/author&gt;&lt;author&gt;&lt;lastName&gt;Wijeysundera&lt;/lastName&gt;&lt;firstName&gt;Harindra&lt;/firstName&gt;&lt;middleNames&gt;C&lt;/middleNames&gt;&lt;/author&gt;&lt;author&gt;&lt;lastName&gt;Ko&lt;/lastName&gt;&lt;firstName&gt;Dennis&lt;/firstName&gt;&lt;middleNames&gt;T&lt;/middleNames&gt;&lt;/author&gt;&lt;/authors&gt;&lt;/publication&gt;&lt;/publications&gt;&lt;cites&gt;&lt;/cites&gt;&lt;/citation&gt;</w:instrText>
      </w:r>
      <w:r w:rsidR="0068332B" w:rsidRPr="00117617">
        <w:fldChar w:fldCharType="separate"/>
      </w:r>
      <w:r w:rsidR="000528BA">
        <w:rPr>
          <w:rFonts w:cs="Times"/>
        </w:rPr>
        <w:t>(Khatri et al.)</w:t>
      </w:r>
      <w:r w:rsidR="0068332B" w:rsidRPr="00117617">
        <w:fldChar w:fldCharType="end"/>
      </w:r>
      <w:r w:rsidR="0068332B" w:rsidRPr="00117617">
        <w:t>.</w:t>
      </w:r>
    </w:p>
    <w:p w14:paraId="44C938E3" w14:textId="75C03DCB" w:rsidR="0068332B" w:rsidRPr="00117617" w:rsidRDefault="00117617" w:rsidP="00A65180">
      <w:pPr>
        <w:spacing w:line="480" w:lineRule="auto"/>
        <w:jc w:val="both"/>
      </w:pPr>
      <w:r>
        <w:t xml:space="preserve">     </w:t>
      </w:r>
      <w:r w:rsidR="0068332B" w:rsidRPr="00117617">
        <w:t xml:space="preserve">SuAVR facilitates the use of a minimally invasive approach which may favor post-operative outcomes including shorter hospital length of stay, fewer respiratory complications, and lower incidence of renal failure </w:t>
      </w:r>
      <w:r w:rsidR="0068332B" w:rsidRPr="00117617">
        <w:fldChar w:fldCharType="begin"/>
      </w:r>
      <w:r w:rsidR="000528BA">
        <w:instrText xml:space="preserve"> ADDIN PAPERS2_CITATIONS &lt;citation&gt;&lt;priority&gt;0&lt;/priority&gt;&lt;uuid&gt;E0877710-70A5-4BDB-9425-BC4C2502A28E&lt;/uuid&gt;&lt;publications&gt;&lt;publication&gt;&lt;subtype&gt;400&lt;/subtype&gt;&lt;title&gt;A meta-analysis of minimally invasive versus conventional sternotomy for aortic valve replacement.&lt;/title&gt;&lt;url&gt;https://linkinghub.elsevier.com/retrieve/pii/S0003497514011801&lt;/url&gt;&lt;volume&gt;98&lt;/volume&gt;&lt;revision_date&gt;99201405031200000000222000&lt;/revision_date&gt;&lt;publication_date&gt;99201410001200000000220000&lt;/publication_date&gt;&lt;uuid&gt;5D400643-5C57-4BE9-AEDE-ADC48C4028C4&lt;/uuid&gt;&lt;type&gt;400&lt;/type&gt;&lt;accepted_date&gt;99201405071200000000222000&lt;/accepted_date&gt;&lt;number&gt;4&lt;/number&gt;&lt;submission_date&gt;99201403221200000000222000&lt;/submission_date&gt;&lt;doi&gt;10.1016/j.athoracsur.2014.05.060&lt;/doi&gt;&lt;institution&gt;The Collaborative Research (CORE) Group, Macquarie University, Sydney, New South Wales, Australia.&lt;/institution&gt;&lt;startpage&gt;1499&lt;/startpage&gt;&lt;endpage&gt;1511&lt;/endpage&gt;&lt;bundle&gt;&lt;publication&gt;&lt;title&gt;The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Phan&lt;/lastName&gt;&lt;firstName&gt;Kevin&lt;/firstName&gt;&lt;/author&gt;&lt;author&gt;&lt;lastName&gt;Xie&lt;/lastName&gt;&lt;firstName&gt;Ashleigh&lt;/firstName&gt;&lt;/author&gt;&lt;author&gt;&lt;lastName&gt;Eusanio&lt;/lastName&gt;&lt;nonDroppingParticle&gt;Di&lt;/nonDroppingParticle&gt;&lt;firstName&gt;Marco&lt;/firstName&gt;&lt;/author&gt;&lt;author&gt;&lt;lastName&gt;Yan&lt;/lastName&gt;&lt;firstName&gt;Tristan&lt;/firstName&gt;&lt;middleNames&gt;D&lt;/middleNames&gt;&lt;/author&gt;&lt;/authors&gt;&lt;/publication&gt;&lt;/publications&gt;&lt;cites&gt;&lt;/cites&gt;&lt;/citation&gt;</w:instrText>
      </w:r>
      <w:r w:rsidR="0068332B" w:rsidRPr="00117617">
        <w:fldChar w:fldCharType="separate"/>
      </w:r>
      <w:r w:rsidR="000528BA">
        <w:rPr>
          <w:rFonts w:cs="Times"/>
        </w:rPr>
        <w:t>(Phan et al.)</w:t>
      </w:r>
      <w:r w:rsidR="0068332B" w:rsidRPr="00117617">
        <w:fldChar w:fldCharType="end"/>
      </w:r>
      <w:r w:rsidR="0068332B" w:rsidRPr="00117617">
        <w:t xml:space="preserve">. SuAVR also offers excellent echocardiographic hemodynamics, with low transvalvular gradients and reduced risk of patient-prosthesis mismatch when compared to </w:t>
      </w:r>
      <w:r w:rsidR="00F64300" w:rsidRPr="00117617">
        <w:t>SAVR</w:t>
      </w:r>
      <w:r w:rsidR="0068332B" w:rsidRPr="00117617">
        <w:t xml:space="preserve">. Recent randomized controlled trial of 100 patients (SuAVR=50, </w:t>
      </w:r>
      <w:r w:rsidR="00F64300" w:rsidRPr="00117617">
        <w:t>SAVR</w:t>
      </w:r>
      <w:r w:rsidR="0068332B" w:rsidRPr="00117617">
        <w:t xml:space="preserve">=49) by Borger et al showed lower mean gradients in the SuAVR arm (8.5±3.4 vs. 10.3±4.8; </w:t>
      </w:r>
      <w:r w:rsidR="0068332B" w:rsidRPr="00117617">
        <w:rPr>
          <w:i/>
          <w:iCs/>
        </w:rPr>
        <w:t xml:space="preserve">P=0.04) </w:t>
      </w:r>
      <w:r w:rsidR="0068332B" w:rsidRPr="00117617">
        <w:t xml:space="preserve">and lower rate of patient-prosthesis mismatch (0% vs. 14.3%; </w:t>
      </w:r>
      <w:r w:rsidR="0068332B" w:rsidRPr="00117617">
        <w:rPr>
          <w:i/>
          <w:iCs/>
        </w:rPr>
        <w:t>P</w:t>
      </w:r>
      <w:r w:rsidR="0068332B" w:rsidRPr="00117617">
        <w:t xml:space="preserve">=0.01) </w:t>
      </w:r>
      <w:r w:rsidR="0068332B" w:rsidRPr="00117617">
        <w:fldChar w:fldCharType="begin"/>
      </w:r>
      <w:r w:rsidR="000528BA">
        <w:instrText xml:space="preserve"> ADDIN PAPERS2_CITATIONS &lt;citation&gt;&lt;priority&gt;0&lt;/priority&gt;&lt;uuid&gt;8D664A37-8745-4A8D-839C-B08E38283098&lt;/uuid&gt;&lt;publications&gt;&lt;publication&gt;&lt;subtype&gt;400&lt;/subtype&gt;&lt;title&gt;A randomized multicenter trial of minimally invasive rapid deployment versus conventional full sternotomy aortic valve replacement.&lt;/title&gt;&lt;url&gt;https://linkinghub.elsevier.com/retrieve/pii/S0003497514018347&lt;/url&gt;&lt;volume&gt;99&lt;/volume&gt;&lt;revision_date&gt;99201409071200000000222000&lt;/revision_date&gt;&lt;publication_date&gt;99201501001200000000220000&lt;/publication_date&gt;&lt;uuid&gt;45A97B63-AEB6-4854-A2D9-3B241E8D0AD3&lt;/uuid&gt;&lt;type&gt;400&lt;/type&gt;&lt;accepted_date&gt;99201409091200000000222000&lt;/accepted_date&gt;&lt;number&gt;1&lt;/number&gt;&lt;submission_date&gt;99201402071200000000222000&lt;/submission_date&gt;&lt;doi&gt;10.1016/j.athoracsur.2014.09.022&lt;/doi&gt;&lt;institution&gt;University of Leipzig, Leipzig, Germany. Electronic address: mb3851@cumc.columbia.edu.&lt;/institution&gt;&lt;startpage&gt;17&lt;/startpage&gt;&lt;endpage&gt;25&lt;/endpage&gt;&lt;bundle&gt;&lt;publication&gt;&lt;title&gt;The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Borger&lt;/lastName&gt;&lt;firstName&gt;Michael&lt;/firstName&gt;&lt;middleNames&gt;A&lt;/middleNames&gt;&lt;/author&gt;&lt;author&gt;&lt;lastName&gt;Moustafine&lt;/lastName&gt;&lt;firstName&gt;Vadim&lt;/firstName&gt;&lt;/author&gt;&lt;author&gt;&lt;lastName&gt;Conradi&lt;/lastName&gt;&lt;firstName&gt;Lenard&lt;/firstName&gt;&lt;/author&gt;&lt;author&gt;&lt;lastName&gt;Knosalla&lt;/lastName&gt;&lt;firstName&gt;Christoph&lt;/firstName&gt;&lt;/author&gt;&lt;author&gt;&lt;lastName&gt;Richter&lt;/lastName&gt;&lt;firstName&gt;Markus&lt;/firstName&gt;&lt;/author&gt;&lt;author&gt;&lt;lastName&gt;Merk&lt;/lastName&gt;&lt;firstName&gt;Denis&lt;/firstName&gt;&lt;middleNames&gt;R&lt;/middleNames&gt;&lt;/author&gt;&lt;author&gt;&lt;lastName&gt;Doenst&lt;/lastName&gt;&lt;firstName&gt;Torsten&lt;/firstName&gt;&lt;/author&gt;&lt;author&gt;&lt;lastName&gt;Hammerschmidt&lt;/lastName&gt;&lt;firstName&gt;Robert&lt;/firstName&gt;&lt;/author&gt;&lt;author&gt;&lt;lastName&gt;Treede&lt;/lastName&gt;&lt;firstName&gt;Hendrik&lt;/firstName&gt;&lt;/author&gt;&lt;author&gt;&lt;lastName&gt;Dohmen&lt;/lastName&gt;&lt;firstName&gt;Pascal&lt;/firstName&gt;&lt;/author&gt;&lt;author&gt;&lt;lastName&gt;Strauch&lt;/lastName&gt;&lt;firstName&gt;Justus&lt;/firstName&gt;&lt;middleNames&gt;T&lt;/middleNames&gt;&lt;/author&gt;&lt;/authors&gt;&lt;/publication&gt;&lt;/publications&gt;&lt;cites&gt;&lt;/cites&gt;&lt;/citation&gt;</w:instrText>
      </w:r>
      <w:r w:rsidR="0068332B" w:rsidRPr="00117617">
        <w:fldChar w:fldCharType="separate"/>
      </w:r>
      <w:r w:rsidR="000528BA">
        <w:rPr>
          <w:rFonts w:cs="Times"/>
        </w:rPr>
        <w:t>(Borger et al.)</w:t>
      </w:r>
      <w:r w:rsidR="0068332B" w:rsidRPr="00117617">
        <w:fldChar w:fldCharType="end"/>
      </w:r>
      <w:r w:rsidR="0068332B" w:rsidRPr="00117617">
        <w:t xml:space="preserve">. Moreover, compared to </w:t>
      </w:r>
      <w:r w:rsidR="00F64300" w:rsidRPr="00117617">
        <w:t>TAVR</w:t>
      </w:r>
      <w:r w:rsidRPr="00117617">
        <w:t xml:space="preserve">, </w:t>
      </w:r>
      <w:r w:rsidR="0068332B" w:rsidRPr="00117617">
        <w:t xml:space="preserve">SuAVR showed lower rate of any degree of PVL in a pooled analysis of 16,432 patients by Lloyd et al </w:t>
      </w:r>
      <w:r w:rsidR="0068332B" w:rsidRPr="00117617">
        <w:fldChar w:fldCharType="begin"/>
      </w:r>
      <w:r w:rsidR="000528BA">
        <w:instrText xml:space="preserve"> ADDIN PAPERS2_CITATIONS &lt;citation&gt;&lt;priority&gt;0&lt;/priority&gt;&lt;uuid&gt;0DE8F83C-B7E0-4F41-93EA-2FE5F9821754&lt;/uuid&gt;&lt;publications&gt;&lt;publication&gt;&lt;subtype&gt;400&lt;/subtype&gt;&lt;title&gt;Transcatheter, sutureless and conventional aortic-valve replacement: a network meta-analysis of 16,432 patients.&lt;/title&gt;&lt;url&gt;http://jtd.amegroups.com/article/view/26030/19826&lt;/url&gt;&lt;volume&gt;11&lt;/volume&gt;&lt;publication_date&gt;99201901001200000000220000&lt;/publication_date&gt;&lt;uuid&gt;8E8DED98-2962-43B7-9FDA-81260BB5D9D3&lt;/uuid&gt;&lt;type&gt;400&lt;/type&gt;&lt;number&gt;1&lt;/number&gt;&lt;doi&gt;10.21037/jtd.2018.12.27&lt;/doi&gt;&lt;institution&gt;School of Medicine, University of Notre Dame, Sydney, NSW, Australia.&lt;/institution&gt;&lt;startpage&gt;188&lt;/startpage&gt;&lt;endpage&gt;199&lt;/endpage&gt;&lt;bundle&gt;&lt;publication&gt;&lt;title&gt;Journal of thoracic disease&lt;/title&gt;&lt;uuid&gt;0AEF228F-38A3-47BF-BF01-830C2A9767F2&lt;/uuid&gt;&lt;subtype&gt;-100&lt;/subtype&gt;&lt;publisher&gt;AME Publishing Company (E-mail: jtd@thepbpc.org)&lt;/publisher&gt;&lt;type&gt;-100&lt;/type&gt;&lt;/publication&gt;&lt;/bundle&gt;&lt;authors&gt;&lt;author&gt;&lt;lastName&gt;Lloyd&lt;/lastName&gt;&lt;firstName&gt;Declan&lt;/firstName&gt;&lt;/author&gt;&lt;author&gt;&lt;lastName&gt;Luc&lt;/lastName&gt;&lt;firstName&gt;Jessica&lt;/firstName&gt;&lt;middleNames&gt;G Y&lt;/middleNames&gt;&lt;/author&gt;&lt;author&gt;&lt;lastName&gt;Indja&lt;/lastName&gt;&lt;firstName&gt;Ben&lt;/firstName&gt;&lt;middleNames&gt;Elias&lt;/middleNames&gt;&lt;/author&gt;&lt;author&gt;&lt;lastName&gt;Leung&lt;/lastName&gt;&lt;firstName&gt;Vannessa&lt;/firstName&gt;&lt;/author&gt;&lt;author&gt;&lt;lastName&gt;Wang&lt;/lastName&gt;&lt;firstName&gt;Nelson&lt;/firstName&gt;&lt;/author&gt;&lt;author&gt;&lt;lastName&gt;Phan&lt;/lastName&gt;&lt;firstName&gt;Kevin&lt;/firstName&gt;&lt;/author&gt;&lt;/authors&gt;&lt;/publication&gt;&lt;/publications&gt;&lt;cites&gt;&lt;/cites&gt;&lt;/citation&gt;</w:instrText>
      </w:r>
      <w:r w:rsidR="0068332B" w:rsidRPr="00117617">
        <w:fldChar w:fldCharType="separate"/>
      </w:r>
      <w:r w:rsidR="000528BA">
        <w:rPr>
          <w:rFonts w:cs="Times"/>
        </w:rPr>
        <w:t>(Lloyd et al.)</w:t>
      </w:r>
      <w:r w:rsidR="0068332B" w:rsidRPr="00117617">
        <w:fldChar w:fldCharType="end"/>
      </w:r>
      <w:r w:rsidR="0068332B" w:rsidRPr="00117617">
        <w:t>. In their study, SuAVR showed a reduction of mild PVL of 95</w:t>
      </w:r>
      <w:r w:rsidR="00F64300" w:rsidRPr="00117617">
        <w:t>% when compared to TAVR</w:t>
      </w:r>
      <w:r w:rsidRPr="00117617">
        <w:t xml:space="preserve"> (OR 0.05, 95%CI, 0.02-0.09).</w:t>
      </w:r>
      <w:r w:rsidR="0068332B" w:rsidRPr="00117617">
        <w:t xml:space="preserve"> However, whereas SuAVR demonstrates promising short and midterm results, it is associated with higher pacemaker rate and uncertain durability. Some studies (27,28) reported excellent durability and minimal valve deterioration at 5-year follow-up. </w:t>
      </w:r>
    </w:p>
    <w:p w14:paraId="76982717" w14:textId="28F9B1DD" w:rsidR="0068332B" w:rsidRPr="00117617" w:rsidRDefault="00D113FC" w:rsidP="000528BA">
      <w:pPr>
        <w:spacing w:line="480" w:lineRule="auto"/>
        <w:jc w:val="both"/>
      </w:pPr>
      <w:r>
        <w:rPr>
          <w:rFonts w:asciiTheme="majorBidi" w:eastAsia="MS Mincho" w:hAnsiTheme="majorBidi" w:cstheme="majorBidi"/>
        </w:rPr>
        <w:lastRenderedPageBreak/>
        <w:t xml:space="preserve">    </w:t>
      </w:r>
      <w:r w:rsidRPr="0091246E">
        <w:rPr>
          <w:rFonts w:asciiTheme="majorBidi" w:eastAsia="MS Mincho" w:hAnsiTheme="majorBidi" w:cstheme="majorBidi"/>
        </w:rPr>
        <w:t>Our data highlights that surgeons favor SuAVR</w:t>
      </w:r>
      <w:r w:rsidRPr="00476B93">
        <w:rPr>
          <w:rFonts w:asciiTheme="majorBidi" w:eastAsia="MS Mincho" w:hAnsiTheme="majorBidi" w:cstheme="majorBidi"/>
        </w:rPr>
        <w:t xml:space="preserve"> use in patients with “hostile roots”, small </w:t>
      </w:r>
      <w:r>
        <w:rPr>
          <w:rFonts w:asciiTheme="majorBidi" w:eastAsia="MS Mincho" w:hAnsiTheme="majorBidi" w:cstheme="majorBidi"/>
        </w:rPr>
        <w:t>annular</w:t>
      </w:r>
      <w:r w:rsidRPr="00476B93">
        <w:rPr>
          <w:rFonts w:asciiTheme="majorBidi" w:eastAsia="MS Mincho" w:hAnsiTheme="majorBidi" w:cstheme="majorBidi"/>
        </w:rPr>
        <w:t xml:space="preserve"> size, high STS score, </w:t>
      </w:r>
      <w:r>
        <w:rPr>
          <w:rFonts w:asciiTheme="majorBidi" w:eastAsia="MS Mincho" w:hAnsiTheme="majorBidi" w:cstheme="majorBidi"/>
        </w:rPr>
        <w:t>aged more</w:t>
      </w:r>
      <w:r w:rsidRPr="00476B93">
        <w:rPr>
          <w:rFonts w:asciiTheme="majorBidi" w:eastAsia="MS Mincho" w:hAnsiTheme="majorBidi" w:cstheme="majorBidi"/>
        </w:rPr>
        <w:t xml:space="preserve"> than 65 years</w:t>
      </w:r>
      <w:r>
        <w:rPr>
          <w:rFonts w:asciiTheme="majorBidi" w:eastAsia="MS Mincho" w:hAnsiTheme="majorBidi" w:cstheme="majorBidi"/>
        </w:rPr>
        <w:t xml:space="preserve">, for </w:t>
      </w:r>
      <w:r w:rsidRPr="00476B93">
        <w:rPr>
          <w:rFonts w:asciiTheme="majorBidi" w:eastAsia="MS Mincho" w:hAnsiTheme="majorBidi" w:cstheme="majorBidi"/>
        </w:rPr>
        <w:t>ease of minimally invasive access, and redo operation</w:t>
      </w:r>
      <w:r>
        <w:rPr>
          <w:rFonts w:asciiTheme="majorBidi" w:eastAsia="MS Mincho" w:hAnsiTheme="majorBidi" w:cstheme="majorBidi"/>
        </w:rPr>
        <w:t xml:space="preserve">. </w:t>
      </w:r>
      <w:r w:rsidR="0068332B" w:rsidRPr="00117617">
        <w:rPr>
          <w:rFonts w:eastAsia="MS Mincho" w:cstheme="majorBidi"/>
          <w:bCs/>
        </w:rPr>
        <w:t xml:space="preserve">The design of SuAVR alleviates the need for passing sutures into a calcified </w:t>
      </w:r>
      <w:r w:rsidR="00045715" w:rsidRPr="00117617">
        <w:rPr>
          <w:rFonts w:eastAsia="MS Mincho" w:cstheme="majorBidi"/>
          <w:bCs/>
        </w:rPr>
        <w:t>annulus, which</w:t>
      </w:r>
      <w:r w:rsidR="0068332B" w:rsidRPr="00117617">
        <w:rPr>
          <w:rFonts w:eastAsia="MS Mincho" w:cstheme="majorBidi"/>
          <w:bCs/>
        </w:rPr>
        <w:t xml:space="preserve"> may decrease the risk of emboli to the cerebral circulation. In addition, sutureless aortic valves have no sewing ring, providing a larger effective orifice which may translate to better hemodynamics. In addition, a larger effective orifice area reduces the risk of patient prosthesis mismatch, which has been associated with poor short- and long-term outcomes </w:t>
      </w:r>
      <w:r w:rsidR="0068332B" w:rsidRPr="00117617">
        <w:rPr>
          <w:rFonts w:eastAsia="MS Mincho" w:cstheme="majorBidi"/>
          <w:bCs/>
        </w:rPr>
        <w:fldChar w:fldCharType="begin"/>
      </w:r>
      <w:r w:rsidR="000528BA">
        <w:rPr>
          <w:rFonts w:eastAsia="MS Mincho" w:cstheme="majorBidi"/>
          <w:bCs/>
        </w:rPr>
        <w:instrText xml:space="preserve"> ADDIN PAPERS2_CITATIONS &lt;citation&gt;&lt;priority&gt;10&lt;/priority&gt;&lt;uuid&gt;47A39F35-89F1-4963-B7A8-CE98D163D646&lt;/uuid&gt;&lt;publications&gt;&lt;publication&gt;&lt;subtype&gt;400&lt;/subtype&gt;&lt;publisher&gt;BioMed Central&lt;/publisher&gt;&lt;title&gt;Impact of prosthesis-patient mismatch on short-term outcomes after aortic valve replacement: a retrospective analysis in East China.&lt;/title&gt;&lt;url&gt;http://cardiothoracicsurgery.biomedcentral.com/articles/10.1186/s13019-017-0596-2&lt;/url&gt;&lt;volume&gt;12&lt;/volume&gt;&lt;publication_date&gt;99201705251200000000222000&lt;/publication_date&gt;&lt;uuid&gt;6641CD1A-C637-4E0B-8244-320283ED963E&lt;/uuid&gt;&lt;type&gt;400&lt;/type&gt;&lt;accepted_date&gt;99201705101200000000222000&lt;/accepted_date&gt;&lt;number&gt;1&lt;/number&gt;&lt;submission_date&gt;99201609111200000000222000&lt;/submission_date&gt;&lt;doi&gt;10.1186/s13019-017-0596-2&lt;/doi&gt;&lt;institution&gt;Department of Thoracic and Cardiovascular Surgery, First Affiliated Hospital of Zhejiang University, School of Medicine, Hangzhou, China.&lt;/institution&gt;&lt;startpage&gt;42&lt;/startpage&gt;&lt;bundle&gt;&lt;publication&gt;&lt;title&gt;Journal of Cardiothoracic Surgery&lt;/title&gt;&lt;uuid&gt;F399B59D-9424-481D-830C-69FBBC5573D3&lt;/uuid&gt;&lt;subtype&gt;-100&lt;/subtype&gt;&lt;type&gt;-100&lt;/type&gt;&lt;/publication&gt;&lt;/bundle&gt;&lt;authors&gt;&lt;author&gt;&lt;lastName&gt;Guo&lt;/lastName&gt;&lt;firstName&gt;Lei&lt;/firstName&gt;&lt;/author&gt;&lt;author&gt;&lt;lastName&gt;Zheng&lt;/lastName&gt;&lt;firstName&gt;Junnan&lt;/firstName&gt;&lt;/author&gt;&lt;author&gt;&lt;lastName&gt;Chen&lt;/lastName&gt;&lt;firstName&gt;Liangwei&lt;/firstName&gt;&lt;/author&gt;&lt;author&gt;&lt;lastName&gt;Li&lt;/lastName&gt;&lt;firstName&gt;Renyuan&lt;/firstName&gt;&lt;/author&gt;&lt;author&gt;&lt;lastName&gt;Ma&lt;/lastName&gt;&lt;firstName&gt;Liang&lt;/firstName&gt;&lt;/author&gt;&lt;author&gt;&lt;lastName&gt;Ni&lt;/lastName&gt;&lt;firstName&gt;Yiming&lt;/firstName&gt;&lt;/author&gt;&lt;author&gt;&lt;lastName&gt;Zhao&lt;/lastName&gt;&lt;firstName&gt;Haige&lt;/firstName&gt;&lt;/author&gt;&lt;/authors&gt;&lt;/publication&gt;&lt;publication&gt;&lt;subtype&gt;400&lt;/subtype&gt;&lt;publisher&gt;Lippincott Williams &amp;amp; Wilkins&lt;/publisher&gt;&lt;title&gt;Impact of valve prosthesis-patient mismatch on short-term mortality after aortic valve replacement.&lt;/title&gt;&lt;url&gt;https://www.ahajournals.org/doi/10.1161/01.CIR.0000085167.67105.32&lt;/url&gt;&lt;volume&gt;108&lt;/volume&gt;&lt;publication_date&gt;99200308261200000000222000&lt;/publication_date&gt;&lt;uuid&gt;EFCDFC33-FF66-4810-8000-C1DDC947656E&lt;/uuid&gt;&lt;type&gt;400&lt;/type&gt;&lt;number&gt;8&lt;/number&gt;&lt;doi&gt;10.1161/01.CIR.0000085167.67105.32&lt;/doi&gt;&lt;institution&gt;Quebec Heart Institute/Laval Hospital, Laval University, Sainte-Foy, Quebec, Canada.&lt;/institution&gt;&lt;startpage&gt;983&lt;/startpage&gt;&lt;endpage&gt;988&lt;/endpage&gt;&lt;bundle&gt;&lt;publication&gt;&lt;title&gt;Circulation&lt;/title&gt;&lt;uuid&gt;96B899C9-118C-4E87-9D39-61637E37ABC2&lt;/uuid&gt;&lt;subtype&gt;-100&lt;/subtype&gt;&lt;publisher&gt;American Heart Association, Inc.&lt;/publisher&gt;&lt;type&gt;-100&lt;/type&gt;&lt;/publication&gt;&lt;/bundle&gt;&lt;authors&gt;&lt;author&gt;&lt;lastName&gt;Blais&lt;/lastName&gt;&lt;firstName&gt;Claudia&lt;/firstName&gt;&lt;/author&gt;&lt;author&gt;&lt;lastName&gt;Dumesnil&lt;/lastName&gt;&lt;firstName&gt;Jean&lt;/firstName&gt;&lt;middleNames&gt;G&lt;/middleNames&gt;&lt;/author&gt;&lt;author&gt;&lt;lastName&gt;Baillot&lt;/lastName&gt;&lt;firstName&gt;Richard&lt;/firstName&gt;&lt;/author&gt;&lt;author&gt;&lt;lastName&gt;Simard&lt;/lastName&gt;&lt;firstName&gt;Serge&lt;/firstName&gt;&lt;/author&gt;&lt;author&gt;&lt;lastName&gt;Doyle&lt;/lastName&gt;&lt;firstName&gt;Daniel&lt;/firstName&gt;&lt;/author&gt;&lt;author&gt;&lt;lastName&gt;Pibarot&lt;/lastName&gt;&lt;firstName&gt;Philippe&lt;/firstName&gt;&lt;/author&gt;&lt;/authors&gt;&lt;/publication&gt;&lt;/publications&gt;&lt;cites&gt;&lt;/cites&gt;&lt;/citation&gt;</w:instrText>
      </w:r>
      <w:r w:rsidR="0068332B" w:rsidRPr="00117617">
        <w:rPr>
          <w:rFonts w:eastAsia="MS Mincho" w:cstheme="majorBidi"/>
          <w:bCs/>
        </w:rPr>
        <w:fldChar w:fldCharType="separate"/>
      </w:r>
      <w:r w:rsidR="000528BA">
        <w:rPr>
          <w:rFonts w:cs="Times"/>
        </w:rPr>
        <w:t>(Guo et al.; Blais et al.)</w:t>
      </w:r>
      <w:r w:rsidR="0068332B" w:rsidRPr="00117617">
        <w:rPr>
          <w:rFonts w:eastAsia="MS Mincho" w:cstheme="majorBidi"/>
          <w:bCs/>
        </w:rPr>
        <w:fldChar w:fldCharType="end"/>
      </w:r>
      <w:r w:rsidR="0068332B" w:rsidRPr="00117617">
        <w:rPr>
          <w:rFonts w:eastAsia="MS Mincho" w:cstheme="majorBidi"/>
          <w:bCs/>
        </w:rPr>
        <w:t xml:space="preserve">. </w:t>
      </w:r>
      <w:r>
        <w:rPr>
          <w:rFonts w:eastAsia="MS Mincho" w:cstheme="majorBidi"/>
          <w:bCs/>
        </w:rPr>
        <w:t xml:space="preserve"> </w:t>
      </w:r>
      <w:r w:rsidR="0068332B" w:rsidRPr="00117617">
        <w:rPr>
          <w:rFonts w:eastAsia="MS Mincho" w:cstheme="majorBidi"/>
          <w:bCs/>
        </w:rPr>
        <w:t xml:space="preserve">SuAVR yields a shorter cardiopulmonary bypass time, aortic cross clamp time, and overall operative time which may result in better outcomes </w:t>
      </w:r>
      <w:r w:rsidR="0068332B" w:rsidRPr="00117617">
        <w:fldChar w:fldCharType="begin"/>
      </w:r>
      <w:r w:rsidR="000528BA">
        <w:instrText xml:space="preserve"> ADDIN PAPERS2_CITATIONS &lt;citation&gt;&lt;priority&gt;11&lt;/priority&gt;&lt;uuid&gt;BA90C150-14E9-45E6-BDEA-AF3F31007A82&lt;/uuid&gt;&lt;publications&gt;&lt;publication&gt;&lt;subtype&gt;400&lt;/subtype&gt;&lt;title&gt;Aortic cross-clamp time, new prostheses, and outcome in aortic valve replacement.&lt;/title&gt;&lt;url&gt;http://eutils.ncbi.nlm.nih.gov/entrez/eutils/elink.fcgi?dbfrom=pubmed&amp;amp;id=23409353&amp;amp;retmode=ref&amp;amp;cmd=prlinks&lt;/url&gt;&lt;volume&gt;21&lt;/volume&gt;&lt;publication_date&gt;99201211001200000000220000&lt;/publication_date&gt;&lt;uuid&gt;A665F5B2-571E-40A3-B4DF-AA90AD8DC785&lt;/uuid&gt;&lt;type&gt;400&lt;/type&gt;&lt;number&gt;6&lt;/number&gt;&lt;institution&gt;Department of Cardiothoracic and Vascular Anesthesia and Intensive Care, IRCCS Policlinico San Donato, Milan, Italy. cardioanestesia@virgilio.it&lt;/institution&gt;&lt;startpage&gt;732&lt;/startpage&gt;&lt;endpage&gt;739&lt;/endpage&gt;&lt;bundle&gt;&lt;publication&gt;&lt;title&gt;The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Ranucci&lt;/lastName&gt;&lt;firstName&gt;Marco&lt;/firstName&gt;&lt;/author&gt;&lt;author&gt;&lt;lastName&gt;Frigiola&lt;/lastName&gt;&lt;firstName&gt;Alessandro&lt;/firstName&gt;&lt;/author&gt;&lt;author&gt;&lt;lastName&gt;Menicanti&lt;/lastName&gt;&lt;firstName&gt;Lorenzo&lt;/firstName&gt;&lt;/author&gt;&lt;author&gt;&lt;lastName&gt;Castelvecchio&lt;/lastName&gt;&lt;firstName&gt;Serenella&lt;/firstName&gt;&lt;/author&gt;&lt;author&gt;&lt;lastName&gt;Vincentiis&lt;/lastName&gt;&lt;nonDroppingParticle&gt;de&lt;/nonDroppingParticle&gt;&lt;firstName&gt;Carlo&lt;/firstName&gt;&lt;/author&gt;&lt;author&gt;&lt;lastName&gt;Pistuddi&lt;/lastName&gt;&lt;firstName&gt;Valeria&lt;/firstName&gt;&lt;/author&gt;&lt;/authors&gt;&lt;/publication&gt;&lt;publication&gt;&lt;subtype&gt;400&lt;/subtype&gt;&lt;title&gt;REDO aortic valve replacement: the sutureless approach.&lt;/title&gt;&lt;url&gt;http://eutils.ncbi.nlm.nih.gov/entrez/eutils/elink.fcgi?dbfrom=pubmed&amp;amp;id=24383371&amp;amp;retmode=ref&amp;amp;cmd=prlinks&lt;/url&gt;&lt;volume&gt;22&lt;/volume&gt;&lt;publication_date&gt;99201309001200000000220000&lt;/publication_date&gt;&lt;uuid&gt;9EED5FC7-AFB2-47CA-A407-5035CD6AB640&lt;/uuid&gt;&lt;type&gt;400&lt;/type&gt;&lt;number&gt;5&lt;/number&gt;&lt;institution&gt;Department of Cardiac Surgery, Klinikum Nürnberg, Nuremberg, Germany. g.santarpino@libero.it&lt;/institution&gt;&lt;startpage&gt;615&lt;/startpage&gt;&lt;endpage&gt;620&lt;/endpage&gt;&lt;bundle&gt;&lt;publication&gt;&lt;title&gt;The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Santarpino&lt;/lastName&gt;&lt;firstName&gt;Giuseppe&lt;/firstName&gt;&lt;/author&gt;&lt;author&gt;&lt;lastName&gt;Pfeiffer&lt;/lastName&gt;&lt;firstName&gt;Steffen&lt;/firstName&gt;&lt;/author&gt;&lt;author&gt;&lt;lastName&gt;Concistrè&lt;/lastName&gt;&lt;firstName&gt;Giovanni&lt;/firstName&gt;&lt;/author&gt;&lt;author&gt;&lt;lastName&gt;Fischlein&lt;/lastName&gt;&lt;firstName&gt;Theodor&lt;/firstName&gt;&lt;/author&gt;&lt;/authors&gt;&lt;/publication&gt;&lt;/publications&gt;&lt;cites&gt;&lt;/cites&gt;&lt;/citation&gt;</w:instrText>
      </w:r>
      <w:r w:rsidR="0068332B" w:rsidRPr="00117617">
        <w:fldChar w:fldCharType="separate"/>
      </w:r>
      <w:r w:rsidR="000528BA">
        <w:rPr>
          <w:rFonts w:cs="Times"/>
        </w:rPr>
        <w:t>(Ranucci et al.; Santarpino, Pfeiffer, Concistrè, and Theodor Fischlein)</w:t>
      </w:r>
      <w:r w:rsidR="0068332B" w:rsidRPr="00117617">
        <w:fldChar w:fldCharType="end"/>
      </w:r>
      <w:r w:rsidR="0068332B" w:rsidRPr="00117617">
        <w:rPr>
          <w:rFonts w:eastAsia="MS Mincho" w:cstheme="majorBidi"/>
          <w:bCs/>
        </w:rPr>
        <w:t xml:space="preserve">. This becomes particularly advantageous in redo operations or operations with concomitant procedures. A study by Santaprino et al of 13 patients with redo valve surgery demonstrated a safe and fast and safe procedure as well excellent hemodynamics with mean transvalvular gradient of 10.3 ±1.5 mmhg </w:t>
      </w:r>
      <w:r w:rsidR="0068332B" w:rsidRPr="00117617">
        <w:rPr>
          <w:rFonts w:eastAsia="MS Mincho" w:cstheme="majorBidi"/>
          <w:bCs/>
        </w:rPr>
        <w:fldChar w:fldCharType="begin"/>
      </w:r>
      <w:r w:rsidR="000528BA">
        <w:rPr>
          <w:rFonts w:eastAsia="MS Mincho" w:cstheme="majorBidi"/>
          <w:bCs/>
        </w:rPr>
        <w:instrText xml:space="preserve"> ADDIN PAPERS2_CITATIONS &lt;citation&gt;&lt;priority&gt;0&lt;/priority&gt;&lt;uuid&gt;95E3423B-F25D-43DE-954B-BF4F4B14AC84&lt;/uuid&gt;&lt;publications&gt;&lt;publication&gt;&lt;subtype&gt;400&lt;/subtype&gt;&lt;title&gt;REDO aortic valve replacement: the sutureless approach.&lt;/title&gt;&lt;url&gt;http://eutils.ncbi.nlm.nih.gov/entrez/eutils/elink.fcgi?dbfrom=pubmed&amp;amp;id=24383371&amp;amp;retmode=ref&amp;amp;cmd=prlinks&lt;/url&gt;&lt;volume&gt;22&lt;/volume&gt;&lt;publication_date&gt;99201309001200000000220000&lt;/publication_date&gt;&lt;uuid&gt;9EED5FC7-AFB2-47CA-A407-5035CD6AB640&lt;/uuid&gt;&lt;type&gt;400&lt;/type&gt;&lt;number&gt;5&lt;/number&gt;&lt;institution&gt;Department of Cardiac Surgery, Klinikum Nürnberg, Nuremberg, Germany. g.santarpino@libero.it&lt;/institution&gt;&lt;startpage&gt;615&lt;/startpage&gt;&lt;endpage&gt;620&lt;/endpage&gt;&lt;bundle&gt;&lt;publication&gt;&lt;title&gt;The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Santarpino&lt;/lastName&gt;&lt;firstName&gt;Giuseppe&lt;/firstName&gt;&lt;/author&gt;&lt;author&gt;&lt;lastName&gt;Pfeiffer&lt;/lastName&gt;&lt;firstName&gt;Steffen&lt;/firstName&gt;&lt;/author&gt;&lt;author&gt;&lt;lastName&gt;Concistrè&lt;/lastName&gt;&lt;firstName&gt;Giovanni&lt;/firstName&gt;&lt;/author&gt;&lt;author&gt;&lt;lastName&gt;Fischlein&lt;/lastName&gt;&lt;firstName&gt;Theodor&lt;/firstName&gt;&lt;/author&gt;&lt;/authors&gt;&lt;/publication&gt;&lt;/publications&gt;&lt;cites&gt;&lt;/cites&gt;&lt;/citation&gt;</w:instrText>
      </w:r>
      <w:r w:rsidR="0068332B" w:rsidRPr="00117617">
        <w:rPr>
          <w:rFonts w:eastAsia="MS Mincho" w:cstheme="majorBidi"/>
          <w:bCs/>
        </w:rPr>
        <w:fldChar w:fldCharType="separate"/>
      </w:r>
      <w:r w:rsidR="000528BA">
        <w:rPr>
          <w:rFonts w:cs="Times"/>
        </w:rPr>
        <w:t>(Santarpino, Pfeiffer, Concistrè, and Theodor Fischlein)</w:t>
      </w:r>
      <w:r w:rsidR="0068332B" w:rsidRPr="00117617">
        <w:rPr>
          <w:rFonts w:eastAsia="MS Mincho" w:cstheme="majorBidi"/>
          <w:bCs/>
        </w:rPr>
        <w:fldChar w:fldCharType="end"/>
      </w:r>
      <w:r w:rsidR="0068332B" w:rsidRPr="00117617">
        <w:t xml:space="preserve">. </w:t>
      </w:r>
      <w:r>
        <w:t xml:space="preserve">SuAVR is ideal for minimally invasive approach as it requires less manipulation of the aortic root, producing shorter operative time as well as excellent postoperative outcomes when compared to full sternotomy SAVR. </w:t>
      </w:r>
      <w:r w:rsidR="0068332B" w:rsidRPr="00117617">
        <w:t xml:space="preserve">In a propensity score matched study of 342 patients (SuAVR=171, </w:t>
      </w:r>
      <w:r w:rsidR="00117617" w:rsidRPr="00117617">
        <w:t>SAVR</w:t>
      </w:r>
      <w:r w:rsidR="0068332B" w:rsidRPr="00117617">
        <w:t xml:space="preserve">=171), minimally invasive SuAVR (MI-SuaVR) showed a significant reduction in cardiopulmonary bypass (69±20 min vs. 87±20 min; </w:t>
      </w:r>
      <w:r w:rsidR="0068332B" w:rsidRPr="00117617">
        <w:rPr>
          <w:i/>
          <w:iCs/>
        </w:rPr>
        <w:t>P</w:t>
      </w:r>
      <w:r w:rsidR="0068332B" w:rsidRPr="00117617">
        <w:t>=&lt;0.001) and aortic cross clamp time (45±15 min</w:t>
      </w:r>
      <w:r w:rsidR="00117617" w:rsidRPr="00117617">
        <w:t xml:space="preserve"> </w:t>
      </w:r>
      <w:r w:rsidR="0068332B" w:rsidRPr="00117617">
        <w:t xml:space="preserve">vs. 65±15 min; </w:t>
      </w:r>
      <w:r w:rsidR="0068332B" w:rsidRPr="00117617">
        <w:rPr>
          <w:i/>
          <w:iCs/>
        </w:rPr>
        <w:t>P</w:t>
      </w:r>
      <w:r w:rsidR="0068332B" w:rsidRPr="00117617">
        <w:t xml:space="preserve">=&lt;0.001) when compared to full sternotomy </w:t>
      </w:r>
      <w:r w:rsidR="00117617" w:rsidRPr="00117617">
        <w:t>SAVR</w:t>
      </w:r>
      <w:r w:rsidR="0068332B" w:rsidRPr="00117617">
        <w:t xml:space="preserve">. Additionally, MI-SuAVR showed a significant reduction in blood transfusion when compared to full sternotomy </w:t>
      </w:r>
      <w:r w:rsidR="00117617" w:rsidRPr="00117617">
        <w:t>SAVR</w:t>
      </w:r>
      <w:r w:rsidR="0068332B" w:rsidRPr="00117617">
        <w:t xml:space="preserve"> (1.4±1.7 units vs. 2.4±2.7; </w:t>
      </w:r>
      <w:r w:rsidR="0068332B" w:rsidRPr="00117617">
        <w:rPr>
          <w:i/>
          <w:iCs/>
        </w:rPr>
        <w:t>P</w:t>
      </w:r>
      <w:r w:rsidR="0068332B" w:rsidRPr="00117617">
        <w:t>=&lt;0.001)</w:t>
      </w:r>
      <w:r w:rsidR="0068332B" w:rsidRPr="00117617">
        <w:fldChar w:fldCharType="begin"/>
      </w:r>
      <w:r w:rsidR="000528BA">
        <w:instrText xml:space="preserve"> ADDIN PAPERS2_CITATIONS &lt;citation&gt;&lt;priority&gt;0&lt;/priority&gt;&lt;uuid&gt;EFCAB4E7-DE62-4084-A3F5-75D43F23E0B2&lt;/uuid&gt;&lt;publications&gt;&lt;publication&gt;&lt;subtype&gt;400&lt;/subtype&gt;&lt;title&gt;Aortic valve replacement through full sternotomy with a stented bioprosthesis versus minimally invasive sternotomy with a sutureless bioprosthesis.&lt;/title&gt;&lt;url&gt;https://academic.oup.com/ejcts/article-lookup/doi/10.1093/ejcts/ezv014&lt;/url&gt;&lt;volume&gt;49&lt;/volume&gt;&lt;publication_date&gt;99201601001200000000220000&lt;/publication_date&gt;&lt;uuid&gt;9E81CAFB-481A-40B3-A8B1-49C633C363BA&lt;/uuid&gt;&lt;type&gt;400&lt;/type&gt;&lt;accepted_date&gt;99201501061200000000222000&lt;/accepted_date&gt;&lt;number&gt;1&lt;/number&gt;&lt;submission_date&gt;99201410161200000000222000&lt;/submission_date&gt;&lt;doi&gt;10.1093/ejcts/ezv014&lt;/doi&gt;&lt;institution&gt;Department of Molecular Medicine and Surgery, Karolinska Institutet, Stockholm, Sweden Department of Cardiothoracic Surgery and Anesthesiology, Karolinska University Hospital, Stockholm, Sweden magnus.dalen@karolinska.se.&lt;/institution&gt;&lt;startpage&gt;220&lt;/startpage&gt;&lt;endpage&gt;227&lt;/endpage&gt;&lt;bundle&gt;&lt;publication&gt;&lt;title&gt;European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Dalen&lt;/lastName&gt;&lt;firstName&gt;Magnus&lt;/firstName&gt;&lt;/author&gt;&lt;author&gt;&lt;lastName&gt;Biancari&lt;/lastName&gt;&lt;firstName&gt;Fausto&lt;/firstName&gt;&lt;/author&gt;&lt;author&gt;&lt;lastName&gt;Rubino&lt;/lastName&gt;&lt;firstName&gt;Antonino&lt;/firstName&gt;&lt;middleNames&gt;S&lt;/middleNames&gt;&lt;/author&gt;&lt;author&gt;&lt;lastName&gt;Santarpino&lt;/lastName&gt;&lt;firstName&gt;Giuseppe&lt;/firstName&gt;&lt;/author&gt;&lt;author&gt;&lt;lastName&gt;Glaser&lt;/lastName&gt;&lt;firstName&gt;Natalie&lt;/firstName&gt;&lt;/author&gt;&lt;author&gt;&lt;lastName&gt;Praetere&lt;/lastName&gt;&lt;nonDroppingParticle&gt;De&lt;/nonDroppingParticle&gt;&lt;firstName&gt;Herbert&lt;/firstName&gt;&lt;/author&gt;&lt;author&gt;&lt;lastName&gt;Kasama&lt;/lastName&gt;&lt;firstName&gt;Keiichiro&lt;/firstName&gt;&lt;/author&gt;&lt;author&gt;&lt;lastName&gt;Juvonen&lt;/lastName&gt;&lt;firstName&gt;Tatu&lt;/firstName&gt;&lt;/author&gt;&lt;author&gt;&lt;lastName&gt;Deste&lt;/lastName&gt;&lt;firstName&gt;Wanda&lt;/firstName&gt;&lt;/author&gt;&lt;author&gt;&lt;lastName&gt;Pollari&lt;/lastName&gt;&lt;firstName&gt;Francesco&lt;/firstName&gt;&lt;/author&gt;&lt;author&gt;&lt;lastName&gt;Meuris&lt;/lastName&gt;&lt;firstName&gt;Bart&lt;/firstName&gt;&lt;/author&gt;&lt;author&gt;&lt;lastName&gt;Fischlein&lt;/lastName&gt;&lt;firstName&gt;Theodor&lt;/firstName&gt;&lt;/author&gt;&lt;author&gt;&lt;lastName&gt;Mignosa&lt;/lastName&gt;&lt;firstName&gt;Carmelo&lt;/firstName&gt;&lt;/author&gt;&lt;author&gt;&lt;lastName&gt;Gatti&lt;/lastName&gt;&lt;firstName&gt;Giuseppe&lt;/firstName&gt;&lt;/author&gt;&lt;author&gt;&lt;lastName&gt;Pappalardo&lt;/lastName&gt;&lt;firstName&gt;Aniello&lt;/firstName&gt;&lt;/author&gt;&lt;author&gt;&lt;lastName&gt;Svenarud&lt;/lastName&gt;&lt;firstName&gt;Peter&lt;/firstName&gt;&lt;/author&gt;&lt;author&gt;&lt;lastName&gt;Sartipy&lt;/lastName&gt;&lt;firstName&gt;Ulrik&lt;/firstName&gt;&lt;/author&gt;&lt;/authors&gt;&lt;/publication&gt;&lt;/publications&gt;&lt;cites&gt;&lt;/cites&gt;&lt;/citation&gt;</w:instrText>
      </w:r>
      <w:r w:rsidR="0068332B" w:rsidRPr="00117617">
        <w:fldChar w:fldCharType="separate"/>
      </w:r>
      <w:r w:rsidR="000528BA">
        <w:rPr>
          <w:rFonts w:cs="Times"/>
        </w:rPr>
        <w:t>(Dalen et al.)</w:t>
      </w:r>
      <w:r w:rsidR="0068332B" w:rsidRPr="00117617">
        <w:fldChar w:fldCharType="end"/>
      </w:r>
      <w:r w:rsidR="0068332B" w:rsidRPr="00117617">
        <w:t xml:space="preserve">. </w:t>
      </w:r>
    </w:p>
    <w:p w14:paraId="46209A43" w14:textId="0E2940DB" w:rsidR="0068332B" w:rsidRPr="00F07DC5" w:rsidRDefault="003B0AA0" w:rsidP="00F87949">
      <w:pPr>
        <w:pStyle w:val="Heading2"/>
      </w:pPr>
      <w:bookmarkStart w:id="48" w:name="_Toc11575142"/>
      <w:r>
        <w:t xml:space="preserve">Barriers to </w:t>
      </w:r>
      <w:r w:rsidR="00D113FC">
        <w:t xml:space="preserve">Adopting </w:t>
      </w:r>
      <w:r>
        <w:t>SuAVR</w:t>
      </w:r>
      <w:bookmarkEnd w:id="48"/>
    </w:p>
    <w:p w14:paraId="6BCACE62" w14:textId="5409EC7A" w:rsidR="0068332B" w:rsidRPr="00117617" w:rsidRDefault="00D113FC" w:rsidP="000528BA">
      <w:pPr>
        <w:spacing w:line="480" w:lineRule="auto"/>
        <w:jc w:val="both"/>
      </w:pPr>
      <w:r>
        <w:rPr>
          <w:bCs/>
          <w:iCs/>
        </w:rPr>
        <w:t xml:space="preserve">    Cost of the sutureless prostheses is felt to be a significant barrier </w:t>
      </w:r>
      <w:r>
        <w:t>given that SuAVR requires the similar operative resources as SAVR, and longer hospital and ICU stay compared to TAV</w:t>
      </w:r>
      <w:r w:rsidR="000B08E7">
        <w:t>R</w:t>
      </w:r>
      <w:r>
        <w:t xml:space="preserve">. </w:t>
      </w:r>
      <w:r w:rsidR="0068332B" w:rsidRPr="00117617">
        <w:t xml:space="preserve"> </w:t>
      </w:r>
      <w:r w:rsidR="0068332B" w:rsidRPr="00117617">
        <w:lastRenderedPageBreak/>
        <w:t xml:space="preserve">However, Santarpino et al. showed that SuAVR was associated </w:t>
      </w:r>
      <w:r w:rsidR="00117617" w:rsidRPr="00117617">
        <w:t>with lower cost compared to TAVR</w:t>
      </w:r>
      <w:r w:rsidR="0068332B" w:rsidRPr="00117617">
        <w:t xml:space="preserve"> in a propensity score matched study of 204 patients. These results wer</w:t>
      </w:r>
      <w:r w:rsidR="00117617" w:rsidRPr="00117617">
        <w:t>e mainly driven by the high TAVR</w:t>
      </w:r>
      <w:r w:rsidR="0068332B" w:rsidRPr="00117617">
        <w:t xml:space="preserve"> device cost </w:t>
      </w:r>
      <w:r w:rsidR="0068332B" w:rsidRPr="00117617">
        <w:fldChar w:fldCharType="begin"/>
      </w:r>
      <w:r w:rsidR="000528BA">
        <w:instrText xml:space="preserve"> ADDIN PAPERS2_CITATIONS &lt;citation&gt;&lt;priority&gt;0&lt;/priority&gt;&lt;uuid&gt;229DE5DA-406F-45EE-9D2E-8F8720FD5605&lt;/uuid&gt;&lt;publications&gt;&lt;publication&gt;&lt;subtype&gt;400&lt;/subtype&gt;&lt;title&gt;Clinical Outcome and Cost Analysis of Sutureless Versus Transcatheter Aortic Valve Implantation With Propensity Score Matching Analysis.&lt;/title&gt;&lt;url&gt;https://linkinghub.elsevier.com/retrieve/pii/S0002914915019256&lt;/url&gt;&lt;volume&gt;116&lt;/volume&gt;&lt;revision_date&gt;99201508251200000000222000&lt;/revision_date&gt;&lt;publication_date&gt;99201512011200000000222000&lt;/publication_date&gt;&lt;uuid&gt;33078E9B-628A-4D17-B1C8-4F32FE5FC73D&lt;/uuid&gt;&lt;type&gt;400&lt;/type&gt;&lt;accepted_date&gt;99201508251200000000222000&lt;/accepted_date&gt;&lt;number&gt;11&lt;/number&gt;&lt;submission_date&gt;99201507011200000000222000&lt;/submission_date&gt;&lt;doi&gt;10.1016/j.amjcard.2015.08.043&lt;/doi&gt;&lt;institution&gt;Department of Cardiac Surgery, Cardiovascular Center, Klinikum Nürnberg, Paracelsus Medical University, Nuremberg, Germany. Electronic address: giuseppe.santarpino@klinikum-nuernberg.de.&lt;/institution&gt;&lt;startpage&gt;1737&lt;/startpage&gt;&lt;endpage&gt;1743&lt;/endpage&gt;&lt;bundle&gt;&lt;publication&gt;&lt;title&gt;The American journal of cardiology&lt;/title&gt;&lt;uuid&gt;F84C9367-31EC-4C44-82DA-7E797AEAFD2D&lt;/uuid&gt;&lt;subtype&gt;-100&lt;/subtype&gt;&lt;publisher&gt;Elsevier Inc. (360 Park Avenue South, New York NY 10010, United States)&lt;/publisher&gt;&lt;type&gt;-100&lt;/type&gt;&lt;/publication&gt;&lt;/bundle&gt;&lt;authors&gt;&lt;author&gt;&lt;lastName&gt;Santarpino&lt;/lastName&gt;&lt;firstName&gt;Giuseppe&lt;/firstName&gt;&lt;/author&gt;&lt;author&gt;&lt;lastName&gt;Pfeiffer&lt;/lastName&gt;&lt;firstName&gt;Steffen&lt;/firstName&gt;&lt;/author&gt;&lt;author&gt;&lt;lastName&gt;Jessl&lt;/lastName&gt;&lt;firstName&gt;Jurgen&lt;/firstName&gt;&lt;/author&gt;&lt;author&gt;&lt;lastName&gt;Dell'Aquila&lt;/lastName&gt;&lt;firstName&gt;Angelo&lt;/firstName&gt;&lt;/author&gt;&lt;author&gt;&lt;lastName&gt;Vogt&lt;/lastName&gt;&lt;firstName&gt;Ferdinand&lt;/firstName&gt;&lt;/author&gt;&lt;author&gt;&lt;lastName&gt;Wardenburg&lt;/lastName&gt;&lt;firstName&gt;Che&lt;/firstName&gt;&lt;droppingParticle&gt;von&lt;/droppingParticle&gt;&lt;/author&gt;&lt;author&gt;&lt;lastName&gt;Schwab&lt;/lastName&gt;&lt;firstName&gt;Johannes&lt;/firstName&gt;&lt;/author&gt;&lt;author&gt;&lt;lastName&gt;Sirch&lt;/lastName&gt;&lt;firstName&gt;Joachim&lt;/firstName&gt;&lt;/author&gt;&lt;author&gt;&lt;lastName&gt;Pauschinger&lt;/lastName&gt;&lt;firstName&gt;Matthias&lt;/firstName&gt;&lt;/author&gt;&lt;author&gt;&lt;lastName&gt;Fischlein&lt;/lastName&gt;&lt;firstName&gt;Theodor&lt;/firstName&gt;&lt;/author&gt;&lt;/authors&gt;&lt;/publication&gt;&lt;/publications&gt;&lt;cites&gt;&lt;/cites&gt;&lt;/citation&gt;</w:instrText>
      </w:r>
      <w:r w:rsidR="0068332B" w:rsidRPr="00117617">
        <w:fldChar w:fldCharType="separate"/>
      </w:r>
      <w:r w:rsidR="000528BA">
        <w:rPr>
          <w:rFonts w:cs="Times"/>
        </w:rPr>
        <w:t>(Santarpino et al.)</w:t>
      </w:r>
      <w:r w:rsidR="0068332B" w:rsidRPr="00117617">
        <w:fldChar w:fldCharType="end"/>
      </w:r>
      <w:r w:rsidR="0068332B" w:rsidRPr="00117617">
        <w:t xml:space="preserve">. Povero et al. supported these outcomes in their cost-utility analysis by demonstrating SuAVR to be associated lower cost for both in- hospital and long-term costs when accounting for device costs </w:t>
      </w:r>
      <w:r w:rsidR="0068332B" w:rsidRPr="00117617">
        <w:fldChar w:fldCharType="begin"/>
      </w:r>
      <w:r w:rsidR="000528BA">
        <w:instrText xml:space="preserve"> ADDIN PAPERS2_CITATIONS &lt;citation&gt;&lt;priority&gt;0&lt;/priority&gt;&lt;uuid&gt;2140A9BC-A7A4-409B-984B-E8E333D82A5A&lt;/uuid&gt;&lt;publications&gt;&lt;publication&gt;&lt;subtype&gt;400&lt;/subtype&gt;&lt;publisher&gt;Dove Press&lt;/publisher&gt;&lt;title&gt;Cost-utility of surgical sutureless bioprostheses vs TAVI in aortic valve replacement for patients at intermediate and high surgical risk.&lt;/title&gt;&lt;url&gt;https://www.dovepress.com/cost-utility-of-surgical-sutureless-bioprostheses-vs-tavi-in-aortic-va-peer-reviewed-article-CEOR&lt;/url&gt;&lt;volume&gt;10&lt;/volume&gt;&lt;publication_date&gt;99201800001200000000200000&lt;/publication_date&gt;&lt;uuid&gt;D75CE6C9-112B-44A6-BB68-283750E60A65&lt;/uuid&gt;&lt;type&gt;400&lt;/type&gt;&lt;doi&gt;10.2147/CEOR.S185743&lt;/doi&gt;&lt;institution&gt;AdRes Health Economics and Outcomes Research, Turin, Italy, m.povero@adreshe.com.&lt;/institution&gt;&lt;startpage&gt;733&lt;/startpage&gt;&lt;endpage&gt;745&lt;/endpage&gt;&lt;bundle&gt;&lt;publication&gt;&lt;title&gt;ClinicoEconomics and outcomes research : CEOR&lt;/title&gt;&lt;uuid&gt;46AE8F7D-8733-494A-8404-801EED11031B&lt;/uuid&gt;&lt;subtype&gt;-100&lt;/subtype&gt;&lt;type&gt;-100&lt;/type&gt;&lt;/publication&gt;&lt;/bundle&gt;&lt;authors&gt;&lt;author&gt;&lt;lastName&gt;Povero&lt;/lastName&gt;&lt;firstName&gt;Massimiliano&lt;/firstName&gt;&lt;/author&gt;&lt;author&gt;&lt;lastName&gt;Miceli&lt;/lastName&gt;&lt;firstName&gt;Antonio&lt;/firstName&gt;&lt;/author&gt;&lt;author&gt;&lt;lastName&gt;Pradelli&lt;/lastName&gt;&lt;firstName&gt;Lorenzo&lt;/firstName&gt;&lt;/author&gt;&lt;author&gt;&lt;lastName&gt;Ferrarini&lt;/lastName&gt;&lt;firstName&gt;Matteo&lt;/firstName&gt;&lt;/author&gt;&lt;author&gt;&lt;lastName&gt;Pinciroli&lt;/lastName&gt;&lt;firstName&gt;Matteo&lt;/firstName&gt;&lt;/author&gt;&lt;author&gt;&lt;lastName&gt;Glauber&lt;/lastName&gt;&lt;firstName&gt;Mattia&lt;/firstName&gt;&lt;/author&gt;&lt;/authors&gt;&lt;/publication&gt;&lt;/publications&gt;&lt;cites&gt;&lt;/cites&gt;&lt;/citation&gt;</w:instrText>
      </w:r>
      <w:r w:rsidR="0068332B" w:rsidRPr="00117617">
        <w:fldChar w:fldCharType="separate"/>
      </w:r>
      <w:r w:rsidR="000528BA">
        <w:rPr>
          <w:rFonts w:cs="Times"/>
        </w:rPr>
        <w:t>(Povero et al.)</w:t>
      </w:r>
      <w:r w:rsidR="0068332B" w:rsidRPr="00117617">
        <w:fldChar w:fldCharType="end"/>
      </w:r>
      <w:r w:rsidR="0068332B" w:rsidRPr="00117617">
        <w:t xml:space="preserve">. In a propensity score matched analysis by Pollari et al. of 164 patients (SuAVR=82, </w:t>
      </w:r>
      <w:r w:rsidR="00117617" w:rsidRPr="00117617">
        <w:t>SAVR</w:t>
      </w:r>
      <w:r w:rsidR="0068332B" w:rsidRPr="00117617">
        <w:t>=82), SuAVR reduced the overall total health care cost by 25%, which was largely driven by shorter intensive care unit and hospital length of stay in favor of SuAVR</w:t>
      </w:r>
      <w:r w:rsidR="0068332B" w:rsidRPr="00117617">
        <w:fldChar w:fldCharType="begin"/>
      </w:r>
      <w:r w:rsidR="000528BA">
        <w:instrText xml:space="preserve"> ADDIN PAPERS2_CITATIONS &lt;citation&gt;&lt;priority&gt;0&lt;/priority&gt;&lt;uuid&gt;C0259D87-759E-4343-813E-0533CE71B1E3&lt;/uuid&gt;&lt;publications&gt;&lt;publication&gt;&lt;subtype&gt;400&lt;/subtype&gt;&lt;title&gt;Better short-term outcome by using sutureless valves: a propensity-matched score analysis.&lt;/title&gt;&lt;url&gt;https://linkinghub.elsevier.com/retrieve/pii/S0003497514008583&lt;/url&gt;&lt;volume&gt;98&lt;/volume&gt;&lt;revision_date&gt;99201404081200000000222000&lt;/revision_date&gt;&lt;publication_date&gt;99201408001200000000220000&lt;/publication_date&gt;&lt;uuid&gt;FE6AFC9C-FF29-426F-9BA2-811932CA61D8&lt;/uuid&gt;&lt;type&gt;400&lt;/type&gt;&lt;accepted_date&gt;99201404101200000000222000&lt;/accepted_date&gt;&lt;number&gt;2&lt;/number&gt;&lt;submission_date&gt;99201401291200000000222000&lt;/submission_date&gt;&lt;doi&gt;10.1016/j.athoracsur.2014.04.072&lt;/doi&gt;&lt;institution&gt;Department of Cardiac Surgery, Klinikum Nürnberg, Paracelsus Medizinischen Privatuniversität, Nuremberg, Germany. Electronic address: fpollari@gmail.com.&lt;/institution&gt;&lt;startpage&gt;611&lt;/startpage&gt;&lt;endpage&gt;6- discussion 616-7&lt;/endpage&gt;&lt;bundle&gt;&lt;publication&gt;&lt;title&gt;The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Pollari&lt;/lastName&gt;&lt;firstName&gt;Francesco&lt;/firstName&gt;&lt;/author&gt;&lt;author&gt;&lt;lastName&gt;Santarpino&lt;/lastName&gt;&lt;firstName&gt;Giuseppe&lt;/firstName&gt;&lt;/author&gt;&lt;author&gt;&lt;lastName&gt;Dell'Aquila&lt;/lastName&gt;&lt;firstName&gt;Angelo&lt;/firstName&gt;&lt;middleNames&gt;Maria&lt;/middleNames&gt;&lt;/author&gt;&lt;author&gt;&lt;lastName&gt;Gazdag&lt;/lastName&gt;&lt;firstName&gt;Laszlo&lt;/firstName&gt;&lt;/author&gt;&lt;author&gt;&lt;lastName&gt;Alnahas&lt;/lastName&gt;&lt;firstName&gt;Husam&lt;/firstName&gt;&lt;/author&gt;&lt;author&gt;&lt;lastName&gt;Vogt&lt;/lastName&gt;&lt;firstName&gt;Ferdinand&lt;/firstName&gt;&lt;/author&gt;&lt;author&gt;&lt;lastName&gt;Pfeiffer&lt;/lastName&gt;&lt;firstName&gt;Steffen&lt;/firstName&gt;&lt;/author&gt;&lt;author&gt;&lt;lastName&gt;Fischlein&lt;/lastName&gt;&lt;firstName&gt;Theodor&lt;/firstName&gt;&lt;/author&gt;&lt;/authors&gt;&lt;/publication&gt;&lt;/publications&gt;&lt;cites&gt;&lt;/cites&gt;&lt;/citation&gt;</w:instrText>
      </w:r>
      <w:r w:rsidR="0068332B" w:rsidRPr="00117617">
        <w:fldChar w:fldCharType="separate"/>
      </w:r>
      <w:r w:rsidR="000528BA">
        <w:rPr>
          <w:rFonts w:cs="Times"/>
        </w:rPr>
        <w:t>(Pollari et al.)</w:t>
      </w:r>
      <w:r w:rsidR="0068332B" w:rsidRPr="00117617">
        <w:fldChar w:fldCharType="end"/>
      </w:r>
      <w:r w:rsidR="0068332B" w:rsidRPr="00117617">
        <w:t xml:space="preserve">. Despite the </w:t>
      </w:r>
      <w:r w:rsidR="00117617" w:rsidRPr="00117617">
        <w:t>favorable</w:t>
      </w:r>
      <w:r w:rsidR="0068332B" w:rsidRPr="00117617">
        <w:t xml:space="preserve"> cost results for SuAVR, Canadian cardiac surgeons nevertheless found cost to be a barrier for its use. Limited funding for sutureless valves from hospitals may explain this barrier and the correspondingly lower extent of sutureless valve surgical adoption. </w:t>
      </w:r>
    </w:p>
    <w:p w14:paraId="5E5C81D5" w14:textId="18B3022B" w:rsidR="0068332B" w:rsidRPr="00117617" w:rsidRDefault="00D113FC" w:rsidP="000528BA">
      <w:pPr>
        <w:spacing w:line="480" w:lineRule="auto"/>
        <w:jc w:val="both"/>
        <w:rPr>
          <w:color w:val="000000" w:themeColor="text1"/>
        </w:rPr>
      </w:pPr>
      <w:r>
        <w:t xml:space="preserve">    Increased risk of permanent pacemaker implantation (PPI) following SuAVR also was a barrier for surgical adoption</w:t>
      </w:r>
      <w:r w:rsidR="0068332B" w:rsidRPr="00117617">
        <w:t xml:space="preserve">. SuAVR has been associated with increased risk of PPI with an incidence of 8.5% in a pooled analysis of 30 observational studies </w:t>
      </w:r>
      <w:r w:rsidR="0068332B" w:rsidRPr="00117617">
        <w:fldChar w:fldCharType="begin"/>
      </w:r>
      <w:r w:rsidR="000528BA">
        <w:instrText xml:space="preserve"> ADDIN PAPERS2_CITATIONS &lt;citation&gt;&lt;priority&gt;0&lt;/priority&gt;&lt;uuid&gt;34EBE5A8-587D-45AB-AA2C-1CC8732437B4&lt;/uuid&gt;&lt;publications&gt;&lt;publication&gt;&lt;subtype&gt;400&lt;/subtype&gt;&lt;publisher&gt;John Wiley &amp;amp; Sons, Ltd (10.1111)&lt;/publisher&gt;&lt;title&gt;Permanent pacemaker implantation and paravalvular leak rates following sutureless aortic valve operations.&lt;/title&gt;&lt;url&gt;https://onlinelibrary.wiley.com/doi/abs/10.1111/jocs.13938&lt;/url&gt;&lt;volume&gt;33&lt;/volume&gt;&lt;publication_date&gt;99201812001200000000220000&lt;/publication_date&gt;&lt;uuid&gt;35CC99CD-EB9B-4869-A5CD-94B4A1010545&lt;/uuid&gt;&lt;type&gt;400&lt;/type&gt;&lt;number&gt;12&lt;/number&gt;&lt;doi&gt;10.1111/jocs.13938&lt;/doi&gt;&lt;institution&gt;University of Colorado Health, Medical Center of the Rockies, Loveland, Colorado.&lt;/institution&gt;&lt;startpage&gt;808&lt;/startpage&gt;&lt;endpage&gt;817&lt;/endpage&gt;&lt;bundle&gt;&lt;publication&gt;&lt;title&gt;Journal of Cardiac Surgery&lt;/title&gt;&lt;uuid&gt;35CB8E15-CE75-4413-84A1-13A03767B055&lt;/uuid&gt;&lt;subtype&gt;-100&lt;/subtype&gt;&lt;publisher&gt;Blackwell Publishing Inc. (E-mail: subscrip@blackwellpub.com)&lt;/publisher&gt;&lt;type&gt;-100&lt;/type&gt;&lt;/publication&gt;&lt;/bundle&gt;&lt;authors&gt;&lt;author&gt;&lt;lastName&gt;Lazkani&lt;/lastName&gt;&lt;firstName&gt;Mohamad&lt;/firstName&gt;&lt;/author&gt;&lt;author&gt;&lt;lastName&gt;Yerasi&lt;/lastName&gt;&lt;firstName&gt;Charan&lt;/firstName&gt;&lt;/author&gt;&lt;author&gt;&lt;lastName&gt;Prakash&lt;/lastName&gt;&lt;firstName&gt;Sheena&lt;/firstName&gt;&lt;/author&gt;&lt;author&gt;&lt;lastName&gt;Pershad&lt;/lastName&gt;&lt;firstName&gt;Ashish&lt;/firstName&gt;&lt;/author&gt;&lt;author&gt;&lt;lastName&gt;Fang&lt;/lastName&gt;&lt;firstName&gt;Kenith&lt;/firstName&gt;&lt;/author&gt;&lt;/authors&gt;&lt;/publication&gt;&lt;/publications&gt;&lt;cites&gt;&lt;/cites&gt;&lt;/citation&gt;</w:instrText>
      </w:r>
      <w:r w:rsidR="0068332B" w:rsidRPr="00117617">
        <w:fldChar w:fldCharType="separate"/>
      </w:r>
      <w:r w:rsidR="000528BA">
        <w:rPr>
          <w:rFonts w:cs="Times"/>
        </w:rPr>
        <w:t>(Lazkani et al.)</w:t>
      </w:r>
      <w:r w:rsidR="0068332B" w:rsidRPr="00117617">
        <w:fldChar w:fldCharType="end"/>
      </w:r>
      <w:r w:rsidR="0068332B" w:rsidRPr="00117617">
        <w:t xml:space="preserve">. To reduce the risk of PPI, some reports have introduced technical modifications to SuAVR: 1) implanting the valve at the nadir of each cusp </w:t>
      </w:r>
      <w:r w:rsidR="0068332B" w:rsidRPr="00117617">
        <w:fldChar w:fldCharType="begin"/>
      </w:r>
      <w:r w:rsidR="000528BA">
        <w:instrText xml:space="preserve"> ADDIN PAPERS2_CITATIONS &lt;citation&gt;&lt;priority&gt;18&lt;/priority&gt;&lt;uuid&gt;DD6A9A55-5542-45CA-A327-06451DBBC90B&lt;/uuid&gt;&lt;publications&gt;&lt;publication&gt;&lt;subtype&gt;400&lt;/subtype&gt;&lt;title&gt;A simple modification to lower incidence of heart block with sutureless valve implantation.&lt;/title&gt;&lt;url&gt;https://linkinghub.elsevier.com/retrieve/pii/S002252231600297X&lt;/url&gt;&lt;volume&gt;152&lt;/volume&gt;&lt;revision_date&gt;99201602051200000000222000&lt;/revision_date&gt;&lt;publication_date&gt;99201608001200000000220000&lt;/publication_date&gt;&lt;uuid&gt;AC76ECD2-9ABA-4E19-B286-AD6BE1CA5983&lt;/uuid&gt;&lt;type&gt;400&lt;/type&gt;&lt;accepted_date&gt;99201602161200000000222000&lt;/accepted_date&gt;&lt;number&gt;2&lt;/number&gt;&lt;submission_date&gt;99201511301200000000222000&lt;/submission_date&gt;&lt;doi&gt;10.1016/j.jtcvs.2016.02.034&lt;/doi&gt;&lt;institution&gt;Division of Cardiac Surgery, St Michael's Hospital, University of Toronto, Toronto, Ontario, Canada.&lt;/institution&gt;&lt;startpage&gt;630&lt;/startpage&gt;&lt;endpage&gt;632&lt;/endpage&gt;&lt;bundle&gt;&lt;publication&gt;&lt;title&gt;The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Yanagawa&lt;/lastName&gt;&lt;firstName&gt;Bobby&lt;/firstName&gt;&lt;/author&gt;&lt;author&gt;&lt;lastName&gt;Cruz&lt;/lastName&gt;&lt;firstName&gt;Jorge&lt;/firstName&gt;&lt;/author&gt;&lt;author&gt;&lt;lastName&gt;Boisvert&lt;/lastName&gt;&lt;firstName&gt;Lyna&lt;/firstName&gt;&lt;/author&gt;&lt;author&gt;&lt;lastName&gt;Bonneau&lt;/lastName&gt;&lt;firstName&gt;Daniel&lt;/firstName&gt;&lt;/author&gt;&lt;/authors&gt;&lt;/publication&gt;&lt;publication&gt;&lt;subtype&gt;400&lt;/subtype&gt;&lt;title&gt;How to prevent a pacemaker implantation after sutureless bioprosthesis.&lt;/title&gt;&lt;url&gt;https://linkinghub.elsevier.com/retrieve/pii/S0022522316300290&lt;/url&gt;&lt;volume&gt;152&lt;/volume&gt;&lt;publication_date&gt;99201608001200000000220000&lt;/publication_date&gt;&lt;uuid&gt;BE4F4006-67F3-4FCC-849A-A47F0A53E4CA&lt;/uuid&gt;&lt;type&gt;400&lt;/type&gt;&lt;accepted_date&gt;99201603241200000000222000&lt;/accepted_date&gt;&lt;number&gt;2&lt;/number&gt;&lt;submission_date&gt;99201603221200000000222000&lt;/submission_date&gt;&lt;doi&gt;10.1016/j.jtcvs.2016.03.055&lt;/doi&gt;&lt;institution&gt;Department of Cardiac Surgery, Paracelsus Medical University, Nuremberg, Germany.&lt;/institution&gt;&lt;startpage&gt;635&lt;/startpage&gt;&lt;endpage&gt;636&lt;/endpage&gt;&lt;bundle&gt;&lt;publication&gt;&lt;title&gt;The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Fischlein&lt;/lastName&gt;&lt;firstName&gt;Theodor&lt;/firstName&gt;&lt;/author&gt;&lt;author&gt;&lt;lastName&gt;Gersak&lt;/lastName&gt;&lt;firstName&gt;Borut&lt;/firstName&gt;&lt;/author&gt;&lt;author&gt;&lt;lastName&gt;Pfeiffer&lt;/lastName&gt;&lt;firstName&gt;Steffen&lt;/firstName&gt;&lt;/author&gt;&lt;/authors&gt;&lt;/publication&gt;&lt;/publications&gt;&lt;cites&gt;&lt;/cites&gt;&lt;/citation&gt;</w:instrText>
      </w:r>
      <w:r w:rsidR="0068332B" w:rsidRPr="00117617">
        <w:fldChar w:fldCharType="separate"/>
      </w:r>
      <w:r w:rsidR="000528BA">
        <w:rPr>
          <w:rFonts w:cs="Times"/>
        </w:rPr>
        <w:t>(Yanagawa et al.; Theodor Fischlein</w:t>
      </w:r>
      <w:r>
        <w:rPr>
          <w:rFonts w:cs="Times"/>
        </w:rPr>
        <w:t xml:space="preserve"> et al.</w:t>
      </w:r>
      <w:r w:rsidR="000528BA">
        <w:rPr>
          <w:rFonts w:cs="Times"/>
        </w:rPr>
        <w:t>)</w:t>
      </w:r>
      <w:r w:rsidR="0068332B" w:rsidRPr="00117617">
        <w:fldChar w:fldCharType="end"/>
      </w:r>
      <w:r w:rsidR="0068332B" w:rsidRPr="00117617">
        <w:t xml:space="preserve">; 2) ensuring complete annular decalcification; and 3) maintaining coaxiality of the prosthesis with the aortic annulus during device deployment </w:t>
      </w:r>
      <w:r w:rsidR="0068332B" w:rsidRPr="00117617">
        <w:rPr>
          <w:color w:val="000000" w:themeColor="text1"/>
        </w:rPr>
        <w:fldChar w:fldCharType="begin"/>
      </w:r>
      <w:r w:rsidR="000528BA">
        <w:rPr>
          <w:color w:val="000000" w:themeColor="text1"/>
        </w:rPr>
        <w:instrText xml:space="preserve"> ADDIN PAPERS2_CITATIONS &lt;citation&gt;&lt;priority&gt;0&lt;/priority&gt;&lt;uuid&gt;F84D7632-E3D3-40F3-8A1E-2BB97CC021AC&lt;/uuid&gt;&lt;publications&gt;&lt;publication&gt;&lt;subtype&gt;400&lt;/subtype&gt;&lt;title&gt;How to prevent a pacemaker implantation after sutureless bioprosthesis.&lt;/title&gt;&lt;url&gt;https://linkinghub.elsevier.com/retrieve/pii/S0022522316300290&lt;/url&gt;&lt;volume&gt;152&lt;/volume&gt;&lt;publication_date&gt;99201608001200000000220000&lt;/publication_date&gt;&lt;uuid&gt;BE4F4006-67F3-4FCC-849A-A47F0A53E4CA&lt;/uuid&gt;&lt;type&gt;400&lt;/type&gt;&lt;accepted_date&gt;99201603241200000000222000&lt;/accepted_date&gt;&lt;number&gt;2&lt;/number&gt;&lt;submission_date&gt;99201603221200000000222000&lt;/submission_date&gt;&lt;doi&gt;10.1016/j.jtcvs.2016.03.055&lt;/doi&gt;&lt;institution&gt;Department of Cardiac Surgery, Paracelsus Medical University, Nuremberg, Germany.&lt;/institution&gt;&lt;startpage&gt;635&lt;/startpage&gt;&lt;endpage&gt;636&lt;/endpage&gt;&lt;bundle&gt;&lt;publication&gt;&lt;title&gt;The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Fischlein&lt;/lastName&gt;&lt;firstName&gt;Theodor&lt;/firstName&gt;&lt;/author&gt;&lt;author&gt;&lt;lastName&gt;Gersak&lt;/lastName&gt;&lt;firstName&gt;Borut&lt;/firstName&gt;&lt;/author&gt;&lt;author&gt;&lt;lastName&gt;Pfeiffer&lt;/lastName&gt;&lt;firstName&gt;Steffen&lt;/firstName&gt;&lt;/author&gt;&lt;/authors&gt;&lt;/publication&gt;&lt;/publications&gt;&lt;cites&gt;&lt;/cites&gt;&lt;/citation&gt;</w:instrText>
      </w:r>
      <w:r w:rsidR="0068332B" w:rsidRPr="00117617">
        <w:rPr>
          <w:color w:val="000000" w:themeColor="text1"/>
        </w:rPr>
        <w:fldChar w:fldCharType="separate"/>
      </w:r>
      <w:r w:rsidR="000528BA">
        <w:rPr>
          <w:rFonts w:cs="Times"/>
        </w:rPr>
        <w:t>(Theodor Fischlein, Gersak, and Pfeiffer)</w:t>
      </w:r>
      <w:r w:rsidR="0068332B" w:rsidRPr="00117617">
        <w:rPr>
          <w:color w:val="000000" w:themeColor="text1"/>
        </w:rPr>
        <w:fldChar w:fldCharType="end"/>
      </w:r>
      <w:r w:rsidR="0068332B" w:rsidRPr="00117617">
        <w:rPr>
          <w:color w:val="000000" w:themeColor="text1"/>
        </w:rPr>
        <w:t>. This may be comparable to some TAV</w:t>
      </w:r>
      <w:r w:rsidR="000B08E7">
        <w:rPr>
          <w:color w:val="000000" w:themeColor="text1"/>
        </w:rPr>
        <w:t>R</w:t>
      </w:r>
      <w:r w:rsidR="0068332B" w:rsidRPr="00117617">
        <w:rPr>
          <w:color w:val="000000" w:themeColor="text1"/>
        </w:rPr>
        <w:t xml:space="preserve"> approaches to reduce pacemaker implantation rate such as the new generation self-expanding transcatheter valve Evolut PRO in which the valve is implanted at a depth between 3-5mm below the native annulus. This technique has demonstrated a PPM rate of 11.8%, which is lower compared to other older </w:t>
      </w:r>
      <w:r w:rsidR="000B08E7">
        <w:rPr>
          <w:color w:val="000000" w:themeColor="text1"/>
        </w:rPr>
        <w:t>TAVR</w:t>
      </w:r>
      <w:r w:rsidR="0068332B" w:rsidRPr="00117617">
        <w:rPr>
          <w:color w:val="000000" w:themeColor="text1"/>
        </w:rPr>
        <w:t xml:space="preserve"> valve generations</w:t>
      </w:r>
      <w:r w:rsidR="0068332B" w:rsidRPr="00117617">
        <w:rPr>
          <w:color w:val="000000" w:themeColor="text1"/>
        </w:rPr>
        <w:fldChar w:fldCharType="begin"/>
      </w:r>
      <w:r w:rsidR="000528BA">
        <w:rPr>
          <w:color w:val="000000" w:themeColor="text1"/>
        </w:rPr>
        <w:instrText xml:space="preserve"> ADDIN PAPERS2_CITATIONS &lt;citation&gt;&lt;priority&gt;0&lt;/priority&gt;&lt;uuid&gt;DAB1E037-2F11-4AA9-AEAE-1FF932BE7ED0&lt;/uuid&gt;&lt;publications&gt;&lt;publication&gt;&lt;subtype&gt;400&lt;/subtype&gt;&lt;title&gt;Early Outcomes With the Evolut PRO Repositionable Self-Expanding Transcatheter Aortic Valve With Pericardial Wrap.&lt;/title&gt;&lt;url&gt;https://linkinghub.elsevier.com/retrieve/pii/S1936879817321027&lt;/url&gt;&lt;volume&gt;11&lt;/volume&gt;&lt;revision_date&gt;99201710051200000000222000&lt;/revision_date&gt;&lt;publication_date&gt;99201801221200000000222000&lt;/publication_date&gt;&lt;uuid&gt;310732D9-0649-4DEE-BEB0-18F75E88BF40&lt;/uuid&gt;&lt;type&gt;400&lt;/type&gt;&lt;accepted_date&gt;99201710101200000000222000&lt;/accepted_date&gt;&lt;number&gt;2&lt;/number&gt;&lt;submission_date&gt;99201709151200000000222000&lt;/submission_date&gt;&lt;doi&gt;10.1016/j.jcin.2017.10.014&lt;/doi&gt;&lt;institution&gt;Departments of Internal Medicine (Cardiology) and Surgery (Cardiac Surgery), Yale University School of Medicine, New Haven, Connecticut. Electronic address: john.k.forrest@yale.edu.&lt;/institution&gt;&lt;startpage&gt;160&lt;/startpage&gt;&lt;endpage&gt;168&lt;/endpage&gt;&lt;bundle&gt;&lt;publication&gt;&lt;title&gt;JACC: Cardiovascular Interventions&lt;/title&gt;&lt;uuid&gt;AB929668-CA24-4233-BCA3-2389BE09ADA4&lt;/uuid&gt;&lt;subtype&gt;-100&lt;/subtype&gt;&lt;publisher&gt;Elsevier Inc. (E-mail: usjcs@elsevier.com)&lt;/publisher&gt;&lt;type&gt;-100&lt;/type&gt;&lt;/publication&gt;&lt;/bundle&gt;&lt;authors&gt;&lt;author&gt;&lt;lastName&gt;Forrest&lt;/lastName&gt;&lt;firstName&gt;John&lt;/firstName&gt;&lt;middleNames&gt;K&lt;/middleNames&gt;&lt;/author&gt;&lt;author&gt;&lt;lastName&gt;Mangi&lt;/lastName&gt;&lt;firstName&gt;Abeel&lt;/firstName&gt;&lt;middleNames&gt;A&lt;/middleNames&gt;&lt;/author&gt;&lt;author&gt;&lt;lastName&gt;Popma&lt;/lastName&gt;&lt;firstName&gt;Jeffrey&lt;/firstName&gt;&lt;middleNames&gt;J&lt;/middleNames&gt;&lt;/author&gt;&lt;author&gt;&lt;lastName&gt;Khabbaz&lt;/lastName&gt;&lt;firstName&gt;Kamal&lt;/firstName&gt;&lt;/author&gt;&lt;author&gt;&lt;lastName&gt;Reardon&lt;/lastName&gt;&lt;firstName&gt;Michael&lt;/firstName&gt;&lt;middleNames&gt;J&lt;/middleNames&gt;&lt;/author&gt;&lt;author&gt;&lt;lastName&gt;Kleiman&lt;/lastName&gt;&lt;firstName&gt;Neal&lt;/firstName&gt;&lt;middleNames&gt;S&lt;/middleNames&gt;&lt;/author&gt;&lt;author&gt;&lt;lastName&gt;Yakubov&lt;/lastName&gt;&lt;firstName&gt;Steven&lt;/firstName&gt;&lt;middleNames&gt;J&lt;/middleNames&gt;&lt;/author&gt;&lt;author&gt;&lt;lastName&gt;Watson&lt;/lastName&gt;&lt;firstName&gt;Daniel&lt;/firstName&gt;&lt;/author&gt;&lt;author&gt;&lt;lastName&gt;Kodali&lt;/lastName&gt;&lt;firstName&gt;Susheel&lt;/firstName&gt;&lt;/author&gt;&lt;author&gt;&lt;lastName&gt;George&lt;/lastName&gt;&lt;firstName&gt;Isaac&lt;/firstName&gt;&lt;/author&gt;&lt;author&gt;&lt;lastName&gt;Tadros&lt;/lastName&gt;&lt;firstName&gt;Peter&lt;/firstName&gt;&lt;/author&gt;&lt;author&gt;&lt;lastName&gt;Zorn&lt;/lastName&gt;&lt;firstName&gt;George&lt;/firstName&gt;&lt;middleNames&gt;L&lt;/middleNames&gt;&lt;/author&gt;&lt;author&gt;&lt;lastName&gt;Brown&lt;/lastName&gt;&lt;firstName&gt;John&lt;/firstName&gt;&lt;/author&gt;&lt;author&gt;&lt;lastName&gt;Kipperman&lt;/lastName&gt;&lt;firstName&gt;Robert&lt;/firstName&gt;&lt;/author&gt;&lt;author&gt;&lt;lastName&gt;Saul&lt;/lastName&gt;&lt;firstName&gt;Sara&lt;/firstName&gt;&lt;/author&gt;&lt;author&gt;&lt;lastName&gt;Qiao&lt;/lastName&gt;&lt;firstName&gt;Hongyan&lt;/firstName&gt;&lt;/author&gt;&lt;author&gt;&lt;lastName&gt;Oh&lt;/lastName&gt;&lt;firstName&gt;Jae&lt;/firstName&gt;&lt;middleNames&gt;K&lt;/middleNames&gt;&lt;/author&gt;&lt;author&gt;&lt;lastName&gt;Williams&lt;/lastName&gt;&lt;firstName&gt;Mathew&lt;/firstName&gt;&lt;middleNames&gt;R&lt;/middleNames&gt;&lt;/author&gt;&lt;/authors&gt;&lt;/publication&gt;&lt;/publications&gt;&lt;cites&gt;&lt;/cites&gt;&lt;/citation&gt;</w:instrText>
      </w:r>
      <w:r w:rsidR="0068332B" w:rsidRPr="00117617">
        <w:rPr>
          <w:color w:val="000000" w:themeColor="text1"/>
        </w:rPr>
        <w:fldChar w:fldCharType="separate"/>
      </w:r>
      <w:r w:rsidR="000528BA">
        <w:rPr>
          <w:rFonts w:cs="Times"/>
        </w:rPr>
        <w:t>(Forrest et al.)</w:t>
      </w:r>
      <w:r w:rsidR="0068332B" w:rsidRPr="00117617">
        <w:rPr>
          <w:color w:val="000000" w:themeColor="text1"/>
        </w:rPr>
        <w:fldChar w:fldCharType="end"/>
      </w:r>
      <w:r w:rsidR="0068332B" w:rsidRPr="00117617">
        <w:rPr>
          <w:color w:val="000000" w:themeColor="text1"/>
        </w:rPr>
        <w:t xml:space="preserve">. These reports however </w:t>
      </w:r>
      <w:r w:rsidR="0068332B" w:rsidRPr="00117617">
        <w:rPr>
          <w:color w:val="000000" w:themeColor="text1"/>
        </w:rPr>
        <w:lastRenderedPageBreak/>
        <w:t xml:space="preserve">suffered from small sample sizes and were from single </w:t>
      </w:r>
      <w:r w:rsidR="00117617" w:rsidRPr="00117617">
        <w:rPr>
          <w:color w:val="000000" w:themeColor="text1"/>
        </w:rPr>
        <w:t>centers</w:t>
      </w:r>
      <w:r w:rsidR="0068332B" w:rsidRPr="00117617">
        <w:rPr>
          <w:color w:val="000000" w:themeColor="text1"/>
        </w:rPr>
        <w:t xml:space="preserve">, and accordingly, whether these technical modifications reduce the risk of PPI has not been confirmed. </w:t>
      </w:r>
    </w:p>
    <w:p w14:paraId="1DEDA884" w14:textId="66732DA6" w:rsidR="0068332B" w:rsidRPr="00117617" w:rsidRDefault="00D113FC" w:rsidP="000528BA">
      <w:pPr>
        <w:spacing w:line="480" w:lineRule="auto"/>
        <w:jc w:val="both"/>
      </w:pPr>
      <w:r>
        <w:t xml:space="preserve">      The long-term durability of sutureless aortic valves remains uncertain, similar to </w:t>
      </w:r>
      <w:r w:rsidR="000B08E7">
        <w:t>TAVR</w:t>
      </w:r>
      <w:r w:rsidR="0068332B" w:rsidRPr="00117617">
        <w:t>.</w:t>
      </w:r>
      <w:r w:rsidR="00117617" w:rsidRPr="00117617">
        <w:t xml:space="preserve"> </w:t>
      </w:r>
      <w:r w:rsidR="0068332B" w:rsidRPr="00117617">
        <w:t xml:space="preserve">Recent published studies with mid-term durability data showed excellent durability and minimal valve deterioration rate. Meuris et al. reported excellent 5 years follow up of SuAVR with no dislodgment or valve deterioration from the SuAVR trial arm including 30 patients </w:t>
      </w:r>
      <w:r w:rsidR="0068332B" w:rsidRPr="00117617">
        <w:fldChar w:fldCharType="begin"/>
      </w:r>
      <w:r w:rsidR="000528BA">
        <w:instrText xml:space="preserve"> ADDIN PAPERS2_CITATIONS &lt;citation&gt;&lt;priority&gt;0&lt;/priority&gt;&lt;uuid&gt;8A92BB59-ED1E-415E-AF2C-56613A81A807&lt;/uuid&gt;&lt;publications&gt;&lt;publication&gt;&lt;subtype&gt;400&lt;/subtype&gt;&lt;title&gt;Five-year results of the pilot trial of a sutureless valve.&lt;/title&gt;&lt;url&gt;https://linkinghub.elsevier.com/retrieve/pii/S0022522315004912&lt;/url&gt;&lt;volume&gt;150&lt;/volume&gt;&lt;revision_date&gt;99201503171200000000222000&lt;/revision_date&gt;&lt;publication_date&gt;99201507001200000000220000&lt;/publication_date&gt;&lt;uuid&gt;79D7EAF8-6F40-4E55-A83D-E4D5C712395C&lt;/uuid&gt;&lt;type&gt;400&lt;/type&gt;&lt;accepted_date&gt;99201503261200000000222000&lt;/accepted_date&gt;&lt;number&gt;1&lt;/number&gt;&lt;submission_date&gt;99201410291200000000222000&lt;/submission_date&gt;&lt;doi&gt;10.1016/j.jtcvs.2015.03.040&lt;/doi&gt;&lt;institution&gt;Cardiac Surgery, Universitaire Ziekenhuizen Gasthuisberg, Leuven, Belgium. Electronic address: bart.meuris@uzleuven.be.&lt;/institution&gt;&lt;startpage&gt;84&lt;/startpage&gt;&lt;endpage&gt;88&lt;/endpage&gt;&lt;bundle&gt;&lt;publication&gt;&lt;title&gt;The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Meuris&lt;/lastName&gt;&lt;firstName&gt;Bart&lt;/firstName&gt;&lt;/author&gt;&lt;author&gt;&lt;lastName&gt;Flameng&lt;/lastName&gt;&lt;firstName&gt;Willem&lt;/firstName&gt;&lt;middleNames&gt;J&lt;/middleNames&gt;&lt;/author&gt;&lt;author&gt;&lt;lastName&gt;Laborde&lt;/lastName&gt;&lt;firstName&gt;Francois&lt;/firstName&gt;&lt;/author&gt;&lt;author&gt;&lt;lastName&gt;Folliguet&lt;/lastName&gt;&lt;firstName&gt;Thierry&lt;/firstName&gt;&lt;middleNames&gt;A&lt;/middleNames&gt;&lt;/author&gt;&lt;author&gt;&lt;lastName&gt;Haverich&lt;/lastName&gt;&lt;firstName&gt;Axel&lt;/firstName&gt;&lt;/author&gt;&lt;author&gt;&lt;lastName&gt;Shrestha&lt;/lastName&gt;&lt;firstName&gt;Malakh&lt;/firstName&gt;&lt;/author&gt;&lt;/authors&gt;&lt;/publication&gt;&lt;/publications&gt;&lt;cites&gt;&lt;/cites&gt;&lt;/citation&gt;</w:instrText>
      </w:r>
      <w:r w:rsidR="0068332B" w:rsidRPr="00117617">
        <w:fldChar w:fldCharType="separate"/>
      </w:r>
      <w:r w:rsidR="000528BA">
        <w:rPr>
          <w:rFonts w:cs="Times"/>
        </w:rPr>
        <w:t>(Meuris et al.)</w:t>
      </w:r>
      <w:r w:rsidR="0068332B" w:rsidRPr="00117617">
        <w:fldChar w:fldCharType="end"/>
      </w:r>
      <w:r w:rsidR="0068332B" w:rsidRPr="00117617">
        <w:t xml:space="preserve">. Shrestha et al. later supported these results in a large European registry of over 700 patients, demonstrating SuAVR to have neither valve degeneration, thrombosis, nor migration at 5 years follow-up </w:t>
      </w:r>
      <w:r w:rsidR="0068332B" w:rsidRPr="00117617">
        <w:fldChar w:fldCharType="begin"/>
      </w:r>
      <w:r w:rsidR="000528BA">
        <w:instrText xml:space="preserve"> ADDIN PAPERS2_CITATIONS &lt;citation&gt;&lt;priority&gt;0&lt;/priority&gt;&lt;uuid&gt;3BDBBB57-E41E-4726-91CA-8C34C338E7C9&lt;/uuid&gt;&lt;publications&gt;&lt;publication&gt;&lt;subtype&gt;400&lt;/subtype&gt;&lt;title&gt;European multicentre experience with the sutureless Perceval valve: clinical and haemodynamic outcomes up to 5 years in over 700 patients.&lt;/title&gt;&lt;url&gt;https://academic.oup.com/ejcts/article-lookup/doi/10.1093/ejcts/ezv040&lt;/url&gt;&lt;volume&gt;49&lt;/volume&gt;&lt;publication_date&gt;99201601001200000000220000&lt;/publication_date&gt;&lt;uuid&gt;6A3D0900-BD16-47EF-ACA9-92269734F6B7&lt;/uuid&gt;&lt;type&gt;400&lt;/type&gt;&lt;accepted_date&gt;99201501151200000000222000&lt;/accepted_date&gt;&lt;number&gt;1&lt;/number&gt;&lt;submission_date&gt;99201410051200000000222000&lt;/submission_date&gt;&lt;doi&gt;10.1093/ejcts/ezv040&lt;/doi&gt;&lt;institution&gt;Cardio-thoracic, Transplantation and Vascular Surgery, Hannover Medical School, Hannover, Germany shrestha.malakh.lal@mh-hannover.de.&lt;/institution&gt;&lt;startpage&gt;234&lt;/startpage&gt;&lt;endpage&gt;241&lt;/endpage&gt;&lt;bundle&gt;&lt;publication&gt;&lt;title&gt;European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Shrestha&lt;/lastName&gt;&lt;firstName&gt;Malakh&lt;/firstName&gt;&lt;/author&gt;&lt;author&gt;&lt;lastName&gt;Fischlein&lt;/lastName&gt;&lt;firstName&gt;Theodore&lt;/firstName&gt;&lt;/author&gt;&lt;author&gt;&lt;lastName&gt;Meuris&lt;/lastName&gt;&lt;firstName&gt;Bart&lt;/firstName&gt;&lt;/author&gt;&lt;author&gt;&lt;lastName&gt;Flameng&lt;/lastName&gt;&lt;firstName&gt;Willem&lt;/firstName&gt;&lt;/author&gt;&lt;author&gt;&lt;lastName&gt;Carrel&lt;/lastName&gt;&lt;firstName&gt;Thierry&lt;/firstName&gt;&lt;/author&gt;&lt;author&gt;&lt;lastName&gt;Madonna&lt;/lastName&gt;&lt;firstName&gt;Francesco&lt;/firstName&gt;&lt;/author&gt;&lt;author&gt;&lt;lastName&gt;Misfeld&lt;/lastName&gt;&lt;firstName&gt;Martin&lt;/firstName&gt;&lt;/author&gt;&lt;author&gt;&lt;lastName&gt;Folliguet&lt;/lastName&gt;&lt;firstName&gt;Thierry&lt;/firstName&gt;&lt;/author&gt;&lt;author&gt;&lt;lastName&gt;Haverich&lt;/lastName&gt;&lt;firstName&gt;Axel&lt;/firstName&gt;&lt;/author&gt;&lt;author&gt;&lt;lastName&gt;Laborde&lt;/lastName&gt;&lt;firstName&gt;Francois&lt;/firstName&gt;&lt;/author&gt;&lt;/authors&gt;&lt;/publication&gt;&lt;/publications&gt;&lt;cites&gt;&lt;/cites&gt;&lt;/citation&gt;</w:instrText>
      </w:r>
      <w:r w:rsidR="0068332B" w:rsidRPr="00117617">
        <w:fldChar w:fldCharType="separate"/>
      </w:r>
      <w:r w:rsidR="000528BA">
        <w:rPr>
          <w:rFonts w:cs="Times"/>
        </w:rPr>
        <w:t>(Shrestha, Theodore Fischlein, et al.)</w:t>
      </w:r>
      <w:r w:rsidR="0068332B" w:rsidRPr="00117617">
        <w:fldChar w:fldCharType="end"/>
      </w:r>
      <w:r w:rsidR="0068332B" w:rsidRPr="00117617">
        <w:t xml:space="preserve">. Despite the promising durability results of SuAVR, long term durability is still unknown for this considerably new technology, and as such, Canadian cardiac surgeons recognize it as a barrier for surgical use until future trials report long-term data. </w:t>
      </w:r>
    </w:p>
    <w:p w14:paraId="41668527" w14:textId="77777777" w:rsidR="0068332B" w:rsidRPr="00F07DC5" w:rsidRDefault="0068332B" w:rsidP="00F87949">
      <w:pPr>
        <w:pStyle w:val="Heading2"/>
      </w:pPr>
      <w:bookmarkStart w:id="49" w:name="_Toc11575143"/>
      <w:r w:rsidRPr="00F07DC5">
        <w:t>Future Re</w:t>
      </w:r>
      <w:r w:rsidR="003B0AA0">
        <w:t>search Directions</w:t>
      </w:r>
      <w:bookmarkEnd w:id="49"/>
    </w:p>
    <w:p w14:paraId="150F01A9" w14:textId="6BAB275F" w:rsidR="0068332B" w:rsidRPr="00117617" w:rsidRDefault="0068332B" w:rsidP="000528BA">
      <w:pPr>
        <w:spacing w:line="480" w:lineRule="auto"/>
        <w:jc w:val="both"/>
      </w:pPr>
      <w:r w:rsidRPr="00117617">
        <w:t xml:space="preserve">    Systematic reviews and meta-analyses of adjusted observational studies comparing SuAVR with </w:t>
      </w:r>
      <w:r w:rsidR="00117617" w:rsidRPr="00117617">
        <w:t xml:space="preserve">SAVR </w:t>
      </w:r>
      <w:r w:rsidRPr="00117617">
        <w:t xml:space="preserve">and </w:t>
      </w:r>
      <w:r w:rsidR="00117617" w:rsidRPr="00117617">
        <w:t>TAVR</w:t>
      </w:r>
      <w:r w:rsidRPr="00117617">
        <w:t xml:space="preserve"> demonstrated favorable or comparable postoperative outcomes for SuAVR </w:t>
      </w:r>
      <w:r w:rsidRPr="00117617">
        <w:fldChar w:fldCharType="begin"/>
      </w:r>
      <w:r w:rsidR="000528BA">
        <w:instrText xml:space="preserve"> ADDIN PAPERS2_CITATIONS &lt;citation&gt;&lt;priority&gt;22&lt;/priority&gt;&lt;uuid&gt;40DDC618-3822-46E6-BD36-A66F020554A5&lt;/uuid&gt;&lt;publications&gt;&lt;publication&gt;&lt;subtype&gt;400&lt;/subtype&gt;&lt;publisher&gt;Innovations: Technology and Techniques in Cardiothoracic and Vascular Surgery&lt;/publisher&gt;&lt;title&gt;The Perceval Sutureless Aortic Valve&lt;/title&gt;&lt;url&gt;http://Insights.ovid.com/crossref?an=01243895-201705000-00001&lt;/url&gt;&lt;volume&gt;12&lt;/volume&gt;&lt;publication_date&gt;99201700001200000000200000&lt;/publication_date&gt;&lt;uuid&gt;43510AD5-AF2D-4575-A903-114F7D8E5A4B&lt;/uuid&gt;&lt;type&gt;400&lt;/type&gt;&lt;number&gt;3&lt;/number&gt;&lt;subtitle&gt;Review of Outcomes, Complications, and Future Direction&lt;/subtitle&gt;&lt;doi&gt;10.1097/IMI.0000000000000372&lt;/doi&gt;&lt;startpage&gt;155&lt;/startpage&gt;&lt;endpage&gt;173&lt;/endpage&gt;&lt;bundle&gt;&lt;publication&gt;&lt;title&gt;Innovations: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Powell&lt;/lastName&gt;&lt;firstName&gt;Ramsey&lt;/firstName&gt;&lt;/author&gt;&lt;author&gt;&lt;lastName&gt;Pelletier&lt;/lastName&gt;&lt;firstName&gt;Marc&lt;/firstName&gt;&lt;middleNames&gt;P&lt;/middleNames&gt;&lt;/author&gt;&lt;author&gt;&lt;lastName&gt;Chu&lt;/lastName&gt;&lt;firstName&gt;Michael&lt;/firstName&gt;&lt;middleNames&gt;W A&lt;/middleNames&gt;&lt;/author&gt;&lt;author&gt;&lt;lastName&gt;Bouchard&lt;/lastName&gt;&lt;firstName&gt;Denis&lt;/firstName&gt;&lt;/author&gt;&lt;author&gt;&lt;lastName&gt;Melvin&lt;/lastName&gt;&lt;firstName&gt;Kevin&lt;/firstName&gt;&lt;middleNames&gt;N&lt;/middleNames&gt;&lt;/author&gt;&lt;author&gt;&lt;lastName&gt;Adams&lt;/lastName&gt;&lt;firstName&gt;Corey&lt;/firstName&gt;&lt;/author&gt;&lt;/authors&gt;&lt;/publication&gt;&lt;publication&gt;&lt;subtype&gt;400&lt;/subtype&gt;&lt;title&gt;Sutureless Perceval Aortic Valve Versus Conventional Stented Bioprostheses: Meta-Analysis of Postoperative and Midterm Results in Isolated Aortic Valve Replacement.&lt;/title&gt;&lt;url&gt;https://www.ahajournals.org/doi/10.1161/JAHA.117.006091&lt;/url&gt;&lt;volume&gt;7&lt;/volume&gt;&lt;publication_date&gt;99201802161200000000222000&lt;/publication_date&gt;&lt;uuid&gt;2D8326EF-7A0C-4314-8255-6CDB85D05583&lt;/uuid&gt;&lt;type&gt;400&lt;/type&gt;&lt;number&gt;4&lt;/number&gt;&lt;doi&gt;10.1161/JAHA.117.006091&lt;/doi&gt;&lt;institution&gt;Cardiothoracic Department, Istituto Clinico Sant'Ambrogio, Gruppo Ospedaliero San Donato, Milan, Italy.&lt;/institution&gt;&lt;startpage&gt;701&lt;/startpage&gt;&lt;bundle&gt;&lt;publication&gt;&lt;title&gt;Journal of the American Heart Association&lt;/title&gt;&lt;uuid&gt;52C1C5C8-6474-4ABD-B18B-E968DF187EE5&lt;/uuid&gt;&lt;subtype&gt;-100&lt;/subtype&gt;&lt;type&gt;-100&lt;/type&gt;&lt;/publication&gt;&lt;/bundle&gt;&lt;authors&gt;&lt;author&gt;&lt;lastName&gt;Meco&lt;/lastName&gt;&lt;firstName&gt;Massimo&lt;/firstName&gt;&lt;/author&gt;&lt;author&gt;&lt;lastName&gt;Montisci&lt;/lastName&gt;&lt;firstName&gt;Andrea&lt;/firstName&gt;&lt;/author&gt;&lt;author&gt;&lt;lastName&gt;Miceli&lt;/lastName&gt;&lt;firstName&gt;Antonio&lt;/firstName&gt;&lt;/author&gt;&lt;author&gt;&lt;lastName&gt;Panisi&lt;/lastName&gt;&lt;firstName&gt;Paolo&lt;/firstName&gt;&lt;/author&gt;&lt;author&gt;&lt;lastName&gt;Donatelli&lt;/lastName&gt;&lt;firstName&gt;Francesco&lt;/firstName&gt;&lt;/author&gt;&lt;author&gt;&lt;lastName&gt;Cirri&lt;/lastName&gt;&lt;firstName&gt;Silvia&lt;/firstName&gt;&lt;/author&gt;&lt;author&gt;&lt;lastName&gt;Ferrarini&lt;/lastName&gt;&lt;firstName&gt;Matteo&lt;/firstName&gt;&lt;/author&gt;&lt;author&gt;&lt;lastName&gt;Lio&lt;/lastName&gt;&lt;firstName&gt;Antonio&lt;/firstName&gt;&lt;/author&gt;&lt;author&gt;&lt;lastName&gt;Glauber&lt;/lastName&gt;&lt;firstName&gt;Mattia&lt;/firstName&gt;&lt;/author&gt;&lt;/authors&gt;&lt;/publication&gt;&lt;publication&gt;&lt;subtype&gt;400&lt;/subtype&gt;&lt;title&gt;A meta-analysis of minimally invasive versus conventional sternotomy for aortic valve replacement.&lt;/title&gt;&lt;url&gt;https://linkinghub.elsevier.com/retrieve/pii/S0003497514011801&lt;/url&gt;&lt;volume&gt;98&lt;/volume&gt;&lt;revision_date&gt;99201405031200000000222000&lt;/revision_date&gt;&lt;publication_date&gt;99201410001200000000220000&lt;/publication_date&gt;&lt;uuid&gt;5D400643-5C57-4BE9-AEDE-ADC48C4028C4&lt;/uuid&gt;&lt;type&gt;400&lt;/type&gt;&lt;accepted_date&gt;99201405071200000000222000&lt;/accepted_date&gt;&lt;number&gt;4&lt;/number&gt;&lt;submission_date&gt;99201403221200000000222000&lt;/submission_date&gt;&lt;doi&gt;10.1016/j.athoracsur.2014.05.060&lt;/doi&gt;&lt;institution&gt;The Collaborative Research (CORE) Group, Macquarie University, Sydney, New South Wales, Australia.&lt;/institution&gt;&lt;startpage&gt;1499&lt;/startpage&gt;&lt;endpage&gt;1511&lt;/endpage&gt;&lt;bundle&gt;&lt;publication&gt;&lt;title&gt;The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Phan&lt;/lastName&gt;&lt;firstName&gt;Kevin&lt;/firstName&gt;&lt;/author&gt;&lt;author&gt;&lt;lastName&gt;Xie&lt;/lastName&gt;&lt;firstName&gt;Ashleigh&lt;/firstName&gt;&lt;/author&gt;&lt;author&gt;&lt;lastName&gt;Eusanio&lt;/lastName&gt;&lt;nonDroppingParticle&gt;Di&lt;/nonDroppingParticle&gt;&lt;firstName&gt;Marco&lt;/firstName&gt;&lt;/author&gt;&lt;author&gt;&lt;lastName&gt;Yan&lt;/lastName&gt;&lt;firstName&gt;Tristan&lt;/firstName&gt;&lt;middleNames&gt;D&lt;/middleNames&gt;&lt;/author&gt;&lt;/authors&gt;&lt;/publication&gt;&lt;/publications&gt;&lt;cites&gt;&lt;/cites&gt;&lt;/citation&gt;</w:instrText>
      </w:r>
      <w:r w:rsidRPr="00117617">
        <w:fldChar w:fldCharType="separate"/>
      </w:r>
      <w:r w:rsidR="000528BA">
        <w:rPr>
          <w:rFonts w:cs="Times"/>
        </w:rPr>
        <w:t>(Powell et al.; Meco, Montisci, et al.; Phan et al.)</w:t>
      </w:r>
      <w:r w:rsidRPr="00117617">
        <w:fldChar w:fldCharType="end"/>
      </w:r>
      <w:r w:rsidRPr="00117617">
        <w:t xml:space="preserve">. PERSIST-AVR is an ongoing large randomized controlled trial of 1234 patients with aortic stenosis comparing SuAVR with </w:t>
      </w:r>
      <w:r w:rsidR="00117617" w:rsidRPr="00117617">
        <w:t>SAVR</w:t>
      </w:r>
      <w:r w:rsidRPr="00117617">
        <w:t xml:space="preserve"> with a follow up to five years (www.clinicaltrials.gov Identifier: NCT02673697) </w:t>
      </w:r>
      <w:r w:rsidRPr="00117617">
        <w:fldChar w:fldCharType="begin"/>
      </w:r>
      <w:r w:rsidR="000528BA">
        <w:instrText xml:space="preserve"> ADDIN PAPERS2_CITATIONS &lt;citation&gt;&lt;priority&gt;0&lt;/priority&gt;&lt;uuid&gt;5D689528-692C-4C9D-B4D4-7F7245A6D0BE&lt;/uuid&gt;&lt;publications&gt;&lt;publication&gt;&lt;subtype&gt;400&lt;/subtype&gt;&lt;publisher&gt;Georg Thieme Verlag KG&lt;/publisher&gt;&lt;title&gt;Sutureless versus Stented Bioprostheses for Aortic Valve Replacement: The Randomized PERSIST-AVR Study Design.&lt;/title&gt;&lt;url&gt;http://www.thieme-connect.de/DOI/DOI?10.1055/s-0038-1675847&lt;/url&gt;&lt;publication_date&gt;99201811291200000000222000&lt;/publication_date&gt;&lt;uuid&gt;08BD58CB-9AB7-48A2-86A7-885D6E265F40&lt;/uuid&gt;&lt;type&gt;400&lt;/type&gt;&lt;number&gt;EFirst&lt;/number&gt;&lt;doi&gt;10.1055/s-0038-1675847&lt;/doi&gt;&lt;institution&gt;Department of Cardio-Thoracic Surgery, Heart and Vascular Centre, Maastricht University Medical Centre (MUMC</w:instrText>
      </w:r>
      <w:r w:rsidR="000528BA">
        <w:rPr>
          <w:rFonts w:ascii="Calibri" w:eastAsia="Calibri" w:hAnsi="Calibri" w:cs="Calibri"/>
        </w:rPr>
        <w:instrText> </w:instrText>
      </w:r>
      <w:r w:rsidR="000528BA">
        <w:instrText>+</w:instrText>
      </w:r>
      <w:r w:rsidR="000528BA">
        <w:rPr>
          <w:rFonts w:ascii="Calibri" w:eastAsia="Calibri" w:hAnsi="Calibri" w:cs="Calibri"/>
        </w:rPr>
        <w:instrText> </w:instrText>
      </w:r>
      <w:r w:rsidR="000528BA">
        <w:instrText>), Maastricht, The Netherlands.&lt;/institution&gt;&lt;bundle&gt;&lt;publication&gt;&lt;title&gt;The Thoracic and cardiovascular surgeon&lt;/title&gt;&lt;uuid&gt;77A25DED-FD31-4B35-9CFB-374D2951FB32&lt;/uuid&gt;&lt;subtype&gt;-100&lt;/subtype&gt;&lt;publisher&gt;Georg Thieme Verlag (Rudigerstrasse 14, Stuttgart D-70469, Germany)&lt;/publisher&gt;&lt;type&gt;-100&lt;/type&gt;&lt;/publication&gt;&lt;/bundle&gt;&lt;authors&gt;&lt;author&gt;&lt;lastName&gt;Lorusso&lt;/lastName&gt;&lt;firstName&gt;Roberto&lt;/firstName&gt;&lt;/author&gt;&lt;author&gt;&lt;lastName&gt;Folliguet&lt;/lastName&gt;&lt;firstName&gt;Thierry&lt;/firstName&gt;&lt;/author&gt;&lt;author&gt;&lt;lastName&gt;Shrestha&lt;/lastName&gt;&lt;firstName&gt;Malakh&lt;/firstName&gt;&lt;/author&gt;&lt;author&gt;&lt;lastName&gt;Meuris&lt;/lastName&gt;&lt;firstName&gt;Bart&lt;/firstName&gt;&lt;/author&gt;&lt;author&gt;&lt;lastName&gt;Kappetein&lt;/lastName&gt;&lt;firstName&gt;Arie&lt;/firstName&gt;&lt;middleNames&gt;Pieter&lt;/middleNames&gt;&lt;/author&gt;&lt;author&gt;&lt;lastName&gt;Roselli&lt;/lastName&gt;&lt;firstName&gt;Eric&lt;/firstName&gt;&lt;/author&gt;&lt;author&gt;&lt;lastName&gt;Klersy&lt;/lastName&gt;&lt;firstName&gt;Catherine&lt;/firstName&gt;&lt;/author&gt;&lt;author&gt;&lt;lastName&gt;Nozza&lt;/lastName&gt;&lt;firstName&gt;Michele&lt;/firstName&gt;&lt;/author&gt;&lt;author&gt;&lt;lastName&gt;Verhees&lt;/lastName&gt;&lt;firstName&gt;Luc&lt;/firstName&gt;&lt;/author&gt;&lt;author&gt;&lt;lastName&gt;Larracas&lt;/lastName&gt;&lt;firstName&gt;Cristina&lt;/firstName&gt;&lt;/author&gt;&lt;author&gt;&lt;lastName&gt;Goisis&lt;/lastName&gt;&lt;firstName&gt;Giovanni&lt;/firstName&gt;&lt;/author&gt;&lt;author&gt;&lt;lastName&gt;Fischlein&lt;/lastName&gt;&lt;firstName&gt;Theodor&lt;/firstName&gt;&lt;/author&gt;&lt;/authors&gt;&lt;/publication&gt;&lt;/publications&gt;&lt;cites&gt;&lt;/cites&gt;&lt;/citation&gt;</w:instrText>
      </w:r>
      <w:r w:rsidRPr="00117617">
        <w:fldChar w:fldCharType="separate"/>
      </w:r>
      <w:r w:rsidR="000528BA">
        <w:rPr>
          <w:rFonts w:cs="Times"/>
        </w:rPr>
        <w:t>(Lorusso et al.)</w:t>
      </w:r>
      <w:r w:rsidRPr="00117617">
        <w:fldChar w:fldCharType="end"/>
      </w:r>
      <w:r w:rsidR="00117617" w:rsidRPr="00117617">
        <w:t>. When compared to TAVR</w:t>
      </w:r>
      <w:r w:rsidRPr="00117617">
        <w:t xml:space="preserve">, SuAVR showed comparable or superior results to </w:t>
      </w:r>
      <w:r w:rsidR="000B08E7">
        <w:t>TAVR</w:t>
      </w:r>
      <w:r w:rsidRPr="00117617">
        <w:t xml:space="preserve"> in terms of paravalvular leak and bleeding complications in meta-analyses of adjusted observational studies </w:t>
      </w:r>
      <w:r w:rsidRPr="00117617">
        <w:fldChar w:fldCharType="begin"/>
      </w:r>
      <w:r w:rsidR="000528BA">
        <w:instrText xml:space="preserve"> ADDIN PAPERS2_CITATIONS &lt;citation&gt;&lt;priority&gt;24&lt;/priority&gt;&lt;uuid&gt;724C0B84-C1D9-4237-B256-22AA0105EDAB&lt;/uuid&gt;&lt;publications&gt;&lt;publication&gt;&lt;subtype&gt;400&lt;/subtype&gt;&lt;title&gt;Sutureless Perceval Aortic Valve Versus Conventional Stented Bioprostheses: Meta-Analysis of Postoperative and Midterm Results in Isolated Aortic Valve Replacement.&lt;/title&gt;&lt;url&gt;https://www.ahajournals.org/doi/10.1161/JAHA.117.006091&lt;/url&gt;&lt;volume&gt;7&lt;/volume&gt;&lt;publication_date&gt;99201802161200000000222000&lt;/publication_date&gt;&lt;uuid&gt;2D8326EF-7A0C-4314-8255-6CDB85D05583&lt;/uuid&gt;&lt;type&gt;400&lt;/type&gt;&lt;number&gt;4&lt;/number&gt;&lt;doi&gt;10.1161/JAHA.117.006091&lt;/doi&gt;&lt;institution&gt;Cardiothoracic Department, Istituto Clinico Sant'Ambrogio, Gruppo Ospedaliero San Donato, Milan, Italy.&lt;/institution&gt;&lt;startpage&gt;701&lt;/startpage&gt;&lt;bundle&gt;&lt;publication&gt;&lt;title&gt;Journal of the American Heart Association&lt;/title&gt;&lt;uuid&gt;52C1C5C8-6474-4ABD-B18B-E968DF187EE5&lt;/uuid&gt;&lt;subtype&gt;-100&lt;/subtype&gt;&lt;type&gt;-100&lt;/type&gt;&lt;/publication&gt;&lt;/bundle&gt;&lt;authors&gt;&lt;author&gt;&lt;lastName&gt;Meco&lt;/lastName&gt;&lt;firstName&gt;Massimo&lt;/firstName&gt;&lt;/author&gt;&lt;author&gt;&lt;lastName&gt;Montisci&lt;/lastName&gt;&lt;firstName&gt;Andrea&lt;/firstName&gt;&lt;/author&gt;&lt;author&gt;&lt;lastName&gt;Miceli&lt;/lastName&gt;&lt;firstName&gt;Antonio&lt;/firstName&gt;&lt;/author&gt;&lt;author&gt;&lt;lastName&gt;Panisi&lt;/lastName&gt;&lt;firstName&gt;Paolo&lt;/firstName&gt;&lt;/author&gt;&lt;author&gt;&lt;lastName&gt;Donatelli&lt;/lastName&gt;&lt;firstName&gt;Francesco&lt;/firstName&gt;&lt;/author&gt;&lt;author&gt;&lt;lastName&gt;Cirri&lt;/lastName&gt;&lt;firstName&gt;Silvia&lt;/firstName&gt;&lt;/author&gt;&lt;author&gt;&lt;lastName&gt;Ferrarini&lt;/lastName&gt;&lt;firstName&gt;Matteo&lt;/firstName&gt;&lt;/author&gt;&lt;author&gt;&lt;lastName&gt;Lio&lt;/lastName&gt;&lt;firstName&gt;Antonio&lt;/firstName&gt;&lt;/author&gt;&lt;author&gt;&lt;lastName&gt;Glauber&lt;/lastName&gt;&lt;firstName&gt;Mattia&lt;/firstName&gt;&lt;/author&gt;&lt;/authors&gt;&lt;/publication&gt;&lt;publication&gt;&lt;subtype&gt;400&lt;/subtype&gt;&lt;title&gt;Transcatheter, sutureless and conventional aortic-valve replacement: a network meta-analysis of 16,432 patients.&lt;/title&gt;&lt;url&gt;http://jtd.amegroups.com/article/view/26030/19826&lt;/url&gt;&lt;volume&gt;11&lt;/volume&gt;&lt;publication_date&gt;99201901001200000000220000&lt;/publication_date&gt;&lt;uuid&gt;8E8DED98-2962-43B7-9FDA-81260BB5D9D3&lt;/uuid&gt;&lt;type&gt;400&lt;/type&gt;&lt;number&gt;1&lt;/number&gt;&lt;doi&gt;10.21037/jtd.2018.12.27&lt;/doi&gt;&lt;institution&gt;School of Medicine, University of Notre Dame, Sydney, NSW, Australia.&lt;/institution&gt;&lt;startpage&gt;188&lt;/startpage&gt;&lt;endpage&gt;199&lt;/endpage&gt;&lt;bundle&gt;&lt;publication&gt;&lt;title&gt;Journal of thoracic disease&lt;/title&gt;&lt;uuid&gt;0AEF228F-38A3-47BF-BF01-830C2A9767F2&lt;/uuid&gt;&lt;subtype&gt;-100&lt;/subtype&gt;&lt;publisher&gt;AME Publishing Company (E-mail: jtd@thepbpc.org)&lt;/publisher&gt;&lt;type&gt;-100&lt;/type&gt;&lt;/publication&gt;&lt;/bundle&gt;&lt;authors&gt;&lt;author&gt;&lt;lastName&gt;Lloyd&lt;/lastName&gt;&lt;firstName&gt;Declan&lt;/firstName&gt;&lt;/author&gt;&lt;author&gt;&lt;lastName&gt;Luc&lt;/lastName&gt;&lt;firstName&gt;Jessica&lt;/firstName&gt;&lt;middleNames&gt;G Y&lt;/middleNames&gt;&lt;/author&gt;&lt;author&gt;&lt;lastName&gt;Indja&lt;/lastName&gt;&lt;firstName&gt;Ben&lt;/firstName&gt;&lt;middleNames&gt;Elias&lt;/middleNames&gt;&lt;/author&gt;&lt;author&gt;&lt;lastName&gt;Leung&lt;/lastName&gt;&lt;firstName&gt;Vannessa&lt;/firstName&gt;&lt;/author&gt;&lt;author&gt;&lt;lastName&gt;Wang&lt;/lastName&gt;&lt;firstName&gt;Nelson&lt;/firstName&gt;&lt;/author&gt;&lt;author&gt;&lt;lastName&gt;Phan&lt;/lastName&gt;&lt;firstName&gt;Kevin&lt;/firstName&gt;&lt;/author&gt;&lt;/authors&gt;&lt;/publication&gt;&lt;/publications&gt;&lt;cites&gt;&lt;/cites&gt;&lt;/citation&gt;</w:instrText>
      </w:r>
      <w:r w:rsidRPr="00117617">
        <w:fldChar w:fldCharType="separate"/>
      </w:r>
      <w:r w:rsidR="000528BA">
        <w:rPr>
          <w:rFonts w:cs="Times"/>
        </w:rPr>
        <w:t>(Meco, Montisci, et al.; Lloyd et al.)</w:t>
      </w:r>
      <w:r w:rsidRPr="00117617">
        <w:fldChar w:fldCharType="end"/>
      </w:r>
      <w:r w:rsidRPr="00117617">
        <w:t xml:space="preserve">. However, there are no randomized controlled </w:t>
      </w:r>
      <w:r w:rsidR="00117617" w:rsidRPr="00117617">
        <w:t>trials comparing SuAVR with TAVR</w:t>
      </w:r>
      <w:r w:rsidRPr="00117617">
        <w:t>. Given the potential for favorable short- and long-term benefits of SuAVR o</w:t>
      </w:r>
      <w:r w:rsidR="00117617" w:rsidRPr="00117617">
        <w:t>ver TAVR</w:t>
      </w:r>
      <w:r w:rsidRPr="00117617">
        <w:t xml:space="preserve"> from previous propensity score matched studies, systematic reviews and meta-analyses, a trial comparing these implantation techniques is strongly warranted. This is </w:t>
      </w:r>
      <w:r w:rsidRPr="00117617">
        <w:lastRenderedPageBreak/>
        <w:t xml:space="preserve">supported with our surveyed surgeons, the majority of which advocated for conducting a future trial. </w:t>
      </w:r>
    </w:p>
    <w:p w14:paraId="7BBF77B9" w14:textId="77777777" w:rsidR="0068332B" w:rsidRPr="003B0AA0" w:rsidRDefault="0068332B" w:rsidP="00F87949">
      <w:pPr>
        <w:pStyle w:val="Heading2"/>
        <w:rPr>
          <w:rFonts w:eastAsiaTheme="minorHAnsi" w:cstheme="minorBidi"/>
          <w:color w:val="auto"/>
        </w:rPr>
      </w:pPr>
      <w:bookmarkStart w:id="50" w:name="_Toc11575144"/>
      <w:r w:rsidRPr="003B0AA0">
        <w:rPr>
          <w:rStyle w:val="Heading1Char"/>
          <w:b/>
        </w:rPr>
        <w:t>Strength and Limitations</w:t>
      </w:r>
      <w:bookmarkEnd w:id="50"/>
      <w:r w:rsidRPr="003B0AA0">
        <w:rPr>
          <w:rFonts w:eastAsiaTheme="minorHAnsi" w:cstheme="minorBidi"/>
          <w:color w:val="auto"/>
        </w:rPr>
        <w:t xml:space="preserve"> </w:t>
      </w:r>
    </w:p>
    <w:p w14:paraId="7B60F169" w14:textId="77777777" w:rsidR="0068332B" w:rsidRPr="00117617" w:rsidRDefault="0068332B" w:rsidP="0068332B">
      <w:pPr>
        <w:spacing w:line="480" w:lineRule="auto"/>
        <w:jc w:val="both"/>
        <w:rPr>
          <w:b/>
          <w:bCs/>
          <w:i/>
          <w:u w:val="single"/>
        </w:rPr>
      </w:pPr>
      <w:r w:rsidRPr="00117617">
        <w:t xml:space="preserve">    This study has several strengths. We surveyed national cardiac surgeons who perform SuAVR procedure as part of their practice, which provided an insight into relative benefits and risks of the procedure from a practical standpoint. The response rate was excellent, considering that we only targeted surgeons with expertise in SuAVR and did not provide any incentives to participate. However, our study is not without limitations. Our results may not represent the opinion of the general cardiac surgery community, as the survey was directed toward all surgeons who perform SuAVR in Canada. Another limitation is that we were not able to define the routine use of SuAVR considering different surgeons have different </w:t>
      </w:r>
      <w:r w:rsidR="004E30BF" w:rsidRPr="00117617">
        <w:t>case</w:t>
      </w:r>
      <w:r w:rsidR="004E30BF">
        <w:t>l</w:t>
      </w:r>
      <w:r w:rsidR="004E30BF" w:rsidRPr="00117617">
        <w:t>oads</w:t>
      </w:r>
      <w:r w:rsidRPr="00117617">
        <w:t xml:space="preserve"> and accordingly may have different definitions of routine SuAVR use. </w:t>
      </w:r>
    </w:p>
    <w:p w14:paraId="511A3710" w14:textId="77777777" w:rsidR="0068332B" w:rsidRPr="00193A64" w:rsidRDefault="0068332B" w:rsidP="00316346">
      <w:pPr>
        <w:pStyle w:val="Heading1"/>
        <w:rPr>
          <w:i/>
          <w:iCs/>
        </w:rPr>
      </w:pPr>
      <w:bookmarkStart w:id="51" w:name="_Toc11575145"/>
      <w:r w:rsidRPr="003B0AA0">
        <w:t>Conclusion</w:t>
      </w:r>
      <w:bookmarkEnd w:id="51"/>
      <w:r w:rsidRPr="00193A64">
        <w:rPr>
          <w:i/>
          <w:iCs/>
        </w:rPr>
        <w:t xml:space="preserve"> </w:t>
      </w:r>
    </w:p>
    <w:p w14:paraId="55C862BD" w14:textId="016DEA18" w:rsidR="009B1A61" w:rsidRPr="000B08E7" w:rsidRDefault="00117617" w:rsidP="009B1A61">
      <w:pPr>
        <w:spacing w:line="480" w:lineRule="auto"/>
        <w:jc w:val="both"/>
      </w:pPr>
      <w:r>
        <w:t xml:space="preserve">    </w:t>
      </w:r>
      <w:r w:rsidR="009B1A61">
        <w:t>While sutureless aortic valve replacement is gaining popularity in the cardiac surgery community, the evidence for its benefit and use is unclear. Amongst Canadian implanters, the cost of the sutureless devices, the uncertainty regarding long-term durability, and the elevated pacemaker risk are barriers to broader adoption creates a barrier to their adoption. There is interest amongst Canadian cardiac surgeons in a trial comparing SuAVR with TAVR.</w:t>
      </w:r>
    </w:p>
    <w:p w14:paraId="5EE32AE7" w14:textId="77777777" w:rsidR="007B2471" w:rsidRDefault="007B2471" w:rsidP="009B1A61">
      <w:pPr>
        <w:spacing w:line="480" w:lineRule="auto"/>
        <w:jc w:val="both"/>
      </w:pPr>
    </w:p>
    <w:p w14:paraId="4BF1C944" w14:textId="77777777" w:rsidR="007B2471" w:rsidRDefault="007B2471" w:rsidP="005402AE">
      <w:pPr>
        <w:jc w:val="both"/>
      </w:pPr>
    </w:p>
    <w:p w14:paraId="15C31E61" w14:textId="77777777" w:rsidR="007B2471" w:rsidRDefault="007B2471" w:rsidP="005402AE">
      <w:pPr>
        <w:jc w:val="both"/>
      </w:pPr>
    </w:p>
    <w:p w14:paraId="79713F8F" w14:textId="77777777" w:rsidR="005402AE" w:rsidRPr="00924F59" w:rsidRDefault="005402AE" w:rsidP="005402AE">
      <w:pPr>
        <w:jc w:val="both"/>
        <w:rPr>
          <w:b/>
          <w:bCs/>
          <w:i/>
          <w:iCs/>
          <w:u w:val="single"/>
        </w:rPr>
      </w:pPr>
    </w:p>
    <w:p w14:paraId="08A0465E" w14:textId="77777777" w:rsidR="005402AE" w:rsidRPr="00924F59" w:rsidRDefault="005402AE" w:rsidP="005402AE">
      <w:pPr>
        <w:jc w:val="both"/>
        <w:rPr>
          <w:b/>
          <w:bCs/>
          <w:i/>
          <w:iCs/>
          <w:u w:val="single"/>
        </w:rPr>
      </w:pPr>
    </w:p>
    <w:p w14:paraId="07B8298B" w14:textId="77777777" w:rsidR="005402AE" w:rsidRPr="00924F59" w:rsidRDefault="005402AE" w:rsidP="005402AE">
      <w:pPr>
        <w:jc w:val="both"/>
        <w:rPr>
          <w:b/>
          <w:bCs/>
          <w:i/>
          <w:iCs/>
          <w:u w:val="single"/>
        </w:rPr>
      </w:pPr>
    </w:p>
    <w:p w14:paraId="3F1E5F1C" w14:textId="77777777" w:rsidR="005402AE" w:rsidRPr="00924F59" w:rsidRDefault="005402AE" w:rsidP="005402AE">
      <w:pPr>
        <w:jc w:val="both"/>
        <w:rPr>
          <w:b/>
          <w:bCs/>
          <w:i/>
          <w:iCs/>
          <w:u w:val="single"/>
        </w:rPr>
      </w:pPr>
    </w:p>
    <w:p w14:paraId="0B33960F" w14:textId="77777777" w:rsidR="005402AE" w:rsidRPr="00924F59" w:rsidRDefault="005402AE" w:rsidP="005402AE">
      <w:pPr>
        <w:jc w:val="both"/>
        <w:rPr>
          <w:b/>
          <w:bCs/>
          <w:i/>
          <w:iCs/>
          <w:u w:val="single"/>
        </w:rPr>
      </w:pPr>
    </w:p>
    <w:p w14:paraId="55106B9B" w14:textId="77777777" w:rsidR="005402AE" w:rsidRPr="00924F59" w:rsidRDefault="005402AE" w:rsidP="005402AE">
      <w:pPr>
        <w:jc w:val="both"/>
        <w:rPr>
          <w:b/>
          <w:bCs/>
          <w:i/>
          <w:iCs/>
          <w:u w:val="single"/>
        </w:rPr>
      </w:pPr>
    </w:p>
    <w:p w14:paraId="71FCEEF3" w14:textId="77777777" w:rsidR="005402AE" w:rsidRPr="00924F59" w:rsidRDefault="005402AE" w:rsidP="005402AE">
      <w:pPr>
        <w:jc w:val="both"/>
        <w:rPr>
          <w:b/>
          <w:bCs/>
          <w:i/>
          <w:iCs/>
          <w:u w:val="single"/>
        </w:rPr>
      </w:pPr>
    </w:p>
    <w:p w14:paraId="0F67D1B9" w14:textId="77777777" w:rsidR="005402AE" w:rsidRPr="00924F59" w:rsidRDefault="005402AE" w:rsidP="005402AE">
      <w:pPr>
        <w:jc w:val="both"/>
        <w:rPr>
          <w:b/>
          <w:bCs/>
          <w:i/>
          <w:iCs/>
          <w:u w:val="single"/>
        </w:rPr>
      </w:pPr>
    </w:p>
    <w:p w14:paraId="608B94A3" w14:textId="77777777" w:rsidR="006D72D4" w:rsidRPr="00F07DC5" w:rsidRDefault="0089710E" w:rsidP="0068332B">
      <w:pPr>
        <w:spacing w:line="480" w:lineRule="auto"/>
        <w:jc w:val="both"/>
        <w:rPr>
          <w:b/>
          <w:bCs/>
          <w:u w:val="single"/>
        </w:rPr>
      </w:pPr>
      <w:r w:rsidRPr="00F07DC5">
        <w:rPr>
          <w:b/>
          <w:bCs/>
          <w:u w:val="single"/>
        </w:rPr>
        <w:t>Appendix</w:t>
      </w:r>
      <w:r w:rsidR="002A6154">
        <w:rPr>
          <w:b/>
          <w:bCs/>
          <w:u w:val="single"/>
        </w:rPr>
        <w:t xml:space="preserve"> 1</w:t>
      </w:r>
      <w:r w:rsidRPr="00F07DC5">
        <w:rPr>
          <w:b/>
          <w:bCs/>
          <w:u w:val="single"/>
        </w:rPr>
        <w:t>:</w:t>
      </w:r>
      <w:r w:rsidR="003B0AA0">
        <w:rPr>
          <w:b/>
          <w:bCs/>
          <w:u w:val="single"/>
        </w:rPr>
        <w:t xml:space="preserve"> Survey questions</w:t>
      </w:r>
      <w:r w:rsidRPr="00F07DC5">
        <w:rPr>
          <w:b/>
          <w:bCs/>
          <w:u w:val="single"/>
        </w:rPr>
        <w:t xml:space="preserve"> </w:t>
      </w:r>
    </w:p>
    <w:p w14:paraId="65D21BE9" w14:textId="77777777" w:rsidR="0089710E" w:rsidRDefault="0089710E" w:rsidP="0089710E">
      <w:pPr>
        <w:rPr>
          <w:rFonts w:cs="Arial"/>
          <w:u w:val="single"/>
        </w:rPr>
      </w:pPr>
      <w:r>
        <w:rPr>
          <w:rFonts w:cs="Arial"/>
          <w:u w:val="single"/>
        </w:rPr>
        <w:t>A: Surgeon and Center Data:</w:t>
      </w:r>
    </w:p>
    <w:p w14:paraId="4885ACA9" w14:textId="77777777" w:rsidR="0089710E" w:rsidRDefault="0089710E" w:rsidP="0089710E">
      <w:pPr>
        <w:rPr>
          <w:rFonts w:cs="Arial"/>
          <w:u w:val="single"/>
        </w:rPr>
      </w:pPr>
    </w:p>
    <w:p w14:paraId="4B3DA244" w14:textId="77777777" w:rsidR="0089710E" w:rsidRDefault="0089710E" w:rsidP="0089710E">
      <w:pPr>
        <w:pStyle w:val="ListParagraph"/>
        <w:numPr>
          <w:ilvl w:val="0"/>
          <w:numId w:val="27"/>
        </w:numPr>
        <w:rPr>
          <w:rFonts w:cs="Arial"/>
        </w:rPr>
      </w:pPr>
      <w:r w:rsidRPr="007561CD">
        <w:rPr>
          <w:rFonts w:cs="Arial"/>
        </w:rPr>
        <w:t xml:space="preserve">Please enter your study ID: </w:t>
      </w:r>
    </w:p>
    <w:p w14:paraId="1686E080" w14:textId="77777777" w:rsidR="0089710E" w:rsidRDefault="0089710E" w:rsidP="0089710E">
      <w:pPr>
        <w:spacing w:line="360" w:lineRule="auto"/>
        <w:rPr>
          <w:rFonts w:cs="Arial"/>
        </w:rPr>
      </w:pPr>
    </w:p>
    <w:p w14:paraId="4F5F4127" w14:textId="77777777" w:rsidR="0089710E" w:rsidRDefault="0089710E" w:rsidP="0089710E">
      <w:pPr>
        <w:pStyle w:val="ListParagraph"/>
        <w:numPr>
          <w:ilvl w:val="0"/>
          <w:numId w:val="27"/>
        </w:numPr>
        <w:spacing w:line="360" w:lineRule="auto"/>
        <w:rPr>
          <w:rFonts w:cs="Arial"/>
        </w:rPr>
      </w:pPr>
      <w:r>
        <w:rPr>
          <w:rFonts w:cs="Arial"/>
        </w:rPr>
        <w:t>Which hospital do you work at?</w:t>
      </w:r>
    </w:p>
    <w:p w14:paraId="145346EB" w14:textId="77777777" w:rsidR="0089710E" w:rsidRDefault="0089710E" w:rsidP="0089710E">
      <w:pPr>
        <w:pStyle w:val="ListParagraph"/>
        <w:numPr>
          <w:ilvl w:val="0"/>
          <w:numId w:val="33"/>
        </w:numPr>
        <w:spacing w:line="360" w:lineRule="auto"/>
        <w:rPr>
          <w:rFonts w:cs="Arial"/>
        </w:rPr>
      </w:pPr>
      <w:r>
        <w:rPr>
          <w:rFonts w:cs="Arial"/>
        </w:rPr>
        <w:t xml:space="preserve">Academic. </w:t>
      </w:r>
    </w:p>
    <w:p w14:paraId="59D45F5D" w14:textId="77777777" w:rsidR="0089710E" w:rsidRPr="000F5951" w:rsidRDefault="0089710E" w:rsidP="0089710E">
      <w:pPr>
        <w:pStyle w:val="ListParagraph"/>
        <w:numPr>
          <w:ilvl w:val="0"/>
          <w:numId w:val="33"/>
        </w:numPr>
        <w:spacing w:line="360" w:lineRule="auto"/>
        <w:rPr>
          <w:rFonts w:cs="Arial"/>
        </w:rPr>
      </w:pPr>
      <w:r>
        <w:rPr>
          <w:rFonts w:cs="Arial"/>
        </w:rPr>
        <w:t>Community.</w:t>
      </w:r>
    </w:p>
    <w:p w14:paraId="435B6341" w14:textId="77777777" w:rsidR="0089710E" w:rsidRPr="006829A7" w:rsidRDefault="0089710E" w:rsidP="0089710E">
      <w:pPr>
        <w:pStyle w:val="ListParagraph"/>
        <w:numPr>
          <w:ilvl w:val="0"/>
          <w:numId w:val="27"/>
        </w:numPr>
        <w:spacing w:line="360" w:lineRule="auto"/>
        <w:rPr>
          <w:rFonts w:cs="Arial"/>
        </w:rPr>
      </w:pPr>
      <w:r>
        <w:rPr>
          <w:rFonts w:cs="Arial"/>
        </w:rPr>
        <w:t>Which procedures do you perform?</w:t>
      </w:r>
    </w:p>
    <w:p w14:paraId="23FB80BE" w14:textId="77777777" w:rsidR="0089710E" w:rsidRDefault="0089710E" w:rsidP="0089710E">
      <w:pPr>
        <w:pStyle w:val="ListParagraph"/>
        <w:numPr>
          <w:ilvl w:val="0"/>
          <w:numId w:val="28"/>
        </w:numPr>
        <w:spacing w:line="360" w:lineRule="auto"/>
        <w:rPr>
          <w:rFonts w:cs="Arial"/>
        </w:rPr>
      </w:pPr>
      <w:r>
        <w:rPr>
          <w:rFonts w:cs="Arial"/>
        </w:rPr>
        <w:t>Sutureless aortic valve replacement (SuVAR)</w:t>
      </w:r>
    </w:p>
    <w:p w14:paraId="0286C17C" w14:textId="49BE7458" w:rsidR="0089710E" w:rsidRDefault="0089710E" w:rsidP="0089710E">
      <w:pPr>
        <w:pStyle w:val="ListParagraph"/>
        <w:numPr>
          <w:ilvl w:val="0"/>
          <w:numId w:val="28"/>
        </w:numPr>
        <w:spacing w:line="360" w:lineRule="auto"/>
        <w:rPr>
          <w:rFonts w:cs="Arial"/>
        </w:rPr>
      </w:pPr>
      <w:r>
        <w:rPr>
          <w:rFonts w:cs="Arial"/>
        </w:rPr>
        <w:t>Transcatheter aortic valve intervention (</w:t>
      </w:r>
      <w:r w:rsidR="000B08E7">
        <w:rPr>
          <w:rFonts w:cs="Arial"/>
        </w:rPr>
        <w:t>TAVR</w:t>
      </w:r>
      <w:r>
        <w:rPr>
          <w:rFonts w:cs="Arial"/>
        </w:rPr>
        <w:t>)</w:t>
      </w:r>
    </w:p>
    <w:p w14:paraId="06B957F7" w14:textId="77777777" w:rsidR="0089710E" w:rsidRDefault="0089710E" w:rsidP="0089710E">
      <w:pPr>
        <w:pStyle w:val="ListParagraph"/>
        <w:numPr>
          <w:ilvl w:val="0"/>
          <w:numId w:val="28"/>
        </w:numPr>
        <w:spacing w:line="360" w:lineRule="auto"/>
        <w:rPr>
          <w:rFonts w:cs="Arial"/>
        </w:rPr>
      </w:pPr>
      <w:r>
        <w:rPr>
          <w:rFonts w:cs="Arial"/>
        </w:rPr>
        <w:t xml:space="preserve">Both. </w:t>
      </w:r>
    </w:p>
    <w:p w14:paraId="0F704EC4" w14:textId="77777777" w:rsidR="0089710E" w:rsidRDefault="0089710E" w:rsidP="0089710E">
      <w:pPr>
        <w:pStyle w:val="ListParagraph"/>
        <w:numPr>
          <w:ilvl w:val="0"/>
          <w:numId w:val="27"/>
        </w:numPr>
        <w:spacing w:line="360" w:lineRule="auto"/>
        <w:rPr>
          <w:rFonts w:cs="Arial"/>
        </w:rPr>
      </w:pPr>
      <w:r>
        <w:rPr>
          <w:rFonts w:cs="Arial"/>
        </w:rPr>
        <w:t>Number of years in practice:</w:t>
      </w:r>
    </w:p>
    <w:p w14:paraId="628A69DE" w14:textId="77777777" w:rsidR="0089710E" w:rsidRPr="00E852C7" w:rsidRDefault="0089710E" w:rsidP="0089710E">
      <w:pPr>
        <w:pStyle w:val="ListParagraph"/>
        <w:numPr>
          <w:ilvl w:val="0"/>
          <w:numId w:val="30"/>
        </w:numPr>
        <w:spacing w:line="360" w:lineRule="auto"/>
        <w:rPr>
          <w:rFonts w:cs="Arial"/>
        </w:rPr>
      </w:pPr>
      <w:r>
        <w:rPr>
          <w:rFonts w:cs="Arial"/>
        </w:rPr>
        <w:t xml:space="preserve">EXACT Number </w:t>
      </w:r>
    </w:p>
    <w:p w14:paraId="730C4ED6" w14:textId="77777777" w:rsidR="0089710E" w:rsidRDefault="0089710E" w:rsidP="0089710E">
      <w:pPr>
        <w:pStyle w:val="ListParagraph"/>
        <w:numPr>
          <w:ilvl w:val="0"/>
          <w:numId w:val="27"/>
        </w:numPr>
        <w:spacing w:line="360" w:lineRule="auto"/>
        <w:rPr>
          <w:rFonts w:cs="Arial"/>
        </w:rPr>
      </w:pPr>
      <w:r>
        <w:rPr>
          <w:rFonts w:cs="Arial"/>
        </w:rPr>
        <w:t>Number of conventional aortic valve surgeries that you performed this year:</w:t>
      </w:r>
    </w:p>
    <w:p w14:paraId="3A396087" w14:textId="77777777" w:rsidR="0089710E" w:rsidRPr="00E852C7" w:rsidRDefault="0089710E" w:rsidP="0089710E">
      <w:pPr>
        <w:pStyle w:val="ListParagraph"/>
        <w:numPr>
          <w:ilvl w:val="0"/>
          <w:numId w:val="30"/>
        </w:numPr>
        <w:spacing w:line="360" w:lineRule="auto"/>
        <w:rPr>
          <w:rFonts w:cs="Arial"/>
        </w:rPr>
      </w:pPr>
      <w:r>
        <w:rPr>
          <w:rFonts w:cs="Arial"/>
        </w:rPr>
        <w:t xml:space="preserve">EXACT Number </w:t>
      </w:r>
    </w:p>
    <w:p w14:paraId="4638ED64" w14:textId="77777777" w:rsidR="0089710E" w:rsidRDefault="0089710E" w:rsidP="0089710E">
      <w:pPr>
        <w:pStyle w:val="ListParagraph"/>
        <w:numPr>
          <w:ilvl w:val="0"/>
          <w:numId w:val="27"/>
        </w:numPr>
        <w:spacing w:line="360" w:lineRule="auto"/>
        <w:rPr>
          <w:rFonts w:cs="Arial"/>
        </w:rPr>
      </w:pPr>
      <w:r>
        <w:rPr>
          <w:rFonts w:cs="Arial"/>
        </w:rPr>
        <w:t>Number of sutureless aortic valve replacements that you performed this year:</w:t>
      </w:r>
    </w:p>
    <w:p w14:paraId="10F7E0B6" w14:textId="77777777" w:rsidR="0089710E" w:rsidRPr="00E852C7" w:rsidRDefault="0089710E" w:rsidP="0089710E">
      <w:pPr>
        <w:pStyle w:val="ListParagraph"/>
        <w:numPr>
          <w:ilvl w:val="0"/>
          <w:numId w:val="30"/>
        </w:numPr>
        <w:spacing w:line="360" w:lineRule="auto"/>
        <w:rPr>
          <w:rFonts w:cs="Arial"/>
        </w:rPr>
      </w:pPr>
      <w:r>
        <w:rPr>
          <w:rFonts w:cs="Arial"/>
        </w:rPr>
        <w:t xml:space="preserve">EXACT Number </w:t>
      </w:r>
    </w:p>
    <w:p w14:paraId="10744F42" w14:textId="2A822C29" w:rsidR="0089710E" w:rsidRDefault="0089710E" w:rsidP="0089710E">
      <w:pPr>
        <w:pStyle w:val="ListParagraph"/>
        <w:numPr>
          <w:ilvl w:val="0"/>
          <w:numId w:val="27"/>
        </w:numPr>
        <w:spacing w:line="360" w:lineRule="auto"/>
        <w:rPr>
          <w:rFonts w:cs="Arial"/>
        </w:rPr>
      </w:pPr>
      <w:r>
        <w:rPr>
          <w:rFonts w:cs="Arial"/>
        </w:rPr>
        <w:t>Number of transcatheter aortic valve intervention (</w:t>
      </w:r>
      <w:r w:rsidR="000B08E7">
        <w:rPr>
          <w:rFonts w:cs="Arial"/>
        </w:rPr>
        <w:t>TAVR</w:t>
      </w:r>
      <w:r>
        <w:rPr>
          <w:rFonts w:cs="Arial"/>
        </w:rPr>
        <w:t xml:space="preserve">) performed at your institution last year: </w:t>
      </w:r>
    </w:p>
    <w:p w14:paraId="59113FBD" w14:textId="77777777" w:rsidR="0089710E" w:rsidRDefault="0089710E" w:rsidP="0089710E">
      <w:pPr>
        <w:pStyle w:val="ListParagraph"/>
        <w:numPr>
          <w:ilvl w:val="0"/>
          <w:numId w:val="30"/>
        </w:numPr>
        <w:spacing w:line="360" w:lineRule="auto"/>
        <w:rPr>
          <w:rFonts w:cs="Arial"/>
        </w:rPr>
      </w:pPr>
      <w:r>
        <w:rPr>
          <w:rFonts w:cs="Arial"/>
        </w:rPr>
        <w:t xml:space="preserve">EXACT Number </w:t>
      </w:r>
    </w:p>
    <w:p w14:paraId="05C7084F" w14:textId="77777777" w:rsidR="0089710E" w:rsidRDefault="0089710E" w:rsidP="0089710E">
      <w:pPr>
        <w:spacing w:line="360" w:lineRule="auto"/>
        <w:rPr>
          <w:rFonts w:cs="Arial"/>
        </w:rPr>
      </w:pPr>
    </w:p>
    <w:p w14:paraId="3F967F96" w14:textId="77777777" w:rsidR="0089710E" w:rsidRDefault="0089710E" w:rsidP="0089710E">
      <w:pPr>
        <w:spacing w:line="360" w:lineRule="auto"/>
        <w:rPr>
          <w:rFonts w:cs="Arial"/>
        </w:rPr>
      </w:pPr>
    </w:p>
    <w:p w14:paraId="0BA982E0" w14:textId="77777777" w:rsidR="0089710E" w:rsidRDefault="0089710E" w:rsidP="0089710E">
      <w:pPr>
        <w:spacing w:line="360" w:lineRule="auto"/>
        <w:rPr>
          <w:rFonts w:cs="Arial"/>
        </w:rPr>
      </w:pPr>
    </w:p>
    <w:p w14:paraId="010E75A4" w14:textId="77777777" w:rsidR="0089710E" w:rsidRDefault="0089710E" w:rsidP="0089710E">
      <w:pPr>
        <w:spacing w:line="360" w:lineRule="auto"/>
        <w:rPr>
          <w:rFonts w:cs="Arial"/>
        </w:rPr>
      </w:pPr>
    </w:p>
    <w:p w14:paraId="22C3B2C7" w14:textId="77777777" w:rsidR="0089710E" w:rsidRDefault="0089710E" w:rsidP="0089710E">
      <w:pPr>
        <w:spacing w:line="360" w:lineRule="auto"/>
        <w:rPr>
          <w:rFonts w:cs="Arial"/>
        </w:rPr>
      </w:pPr>
    </w:p>
    <w:p w14:paraId="48AE377D" w14:textId="77777777" w:rsidR="0089710E" w:rsidRDefault="0089710E" w:rsidP="0089710E">
      <w:pPr>
        <w:spacing w:line="360" w:lineRule="auto"/>
        <w:rPr>
          <w:rFonts w:cs="Arial"/>
        </w:rPr>
      </w:pPr>
    </w:p>
    <w:p w14:paraId="5E93886B" w14:textId="77777777" w:rsidR="0089710E" w:rsidRDefault="0089710E" w:rsidP="0089710E">
      <w:pPr>
        <w:spacing w:line="360" w:lineRule="auto"/>
        <w:rPr>
          <w:rFonts w:cs="Arial"/>
        </w:rPr>
      </w:pPr>
    </w:p>
    <w:p w14:paraId="5CE55679" w14:textId="77777777" w:rsidR="0089710E" w:rsidRDefault="0089710E" w:rsidP="0089710E">
      <w:pPr>
        <w:spacing w:line="360" w:lineRule="auto"/>
        <w:rPr>
          <w:rFonts w:cs="Arial"/>
        </w:rPr>
      </w:pPr>
    </w:p>
    <w:p w14:paraId="6533457C" w14:textId="77777777" w:rsidR="0089710E" w:rsidRDefault="0089710E" w:rsidP="0089710E">
      <w:pPr>
        <w:spacing w:line="360" w:lineRule="auto"/>
        <w:rPr>
          <w:rFonts w:cs="Arial"/>
        </w:rPr>
      </w:pPr>
    </w:p>
    <w:p w14:paraId="7AFD849A" w14:textId="77777777" w:rsidR="0089710E" w:rsidRDefault="0089710E" w:rsidP="0089710E">
      <w:pPr>
        <w:spacing w:line="360" w:lineRule="auto"/>
        <w:rPr>
          <w:rFonts w:cs="Arial"/>
        </w:rPr>
      </w:pPr>
    </w:p>
    <w:p w14:paraId="6AD510FD" w14:textId="77777777" w:rsidR="0089710E" w:rsidRPr="00D700C1" w:rsidRDefault="0089710E" w:rsidP="0089710E">
      <w:pPr>
        <w:spacing w:line="360" w:lineRule="auto"/>
        <w:rPr>
          <w:rFonts w:cs="Arial"/>
        </w:rPr>
      </w:pPr>
    </w:p>
    <w:p w14:paraId="0AF99C4B" w14:textId="77777777" w:rsidR="0089710E" w:rsidRPr="003B0AA0" w:rsidRDefault="0089710E" w:rsidP="0089710E">
      <w:pPr>
        <w:spacing w:line="360" w:lineRule="auto"/>
        <w:rPr>
          <w:rFonts w:cs="Arial"/>
          <w:bCs/>
          <w:u w:val="single"/>
        </w:rPr>
      </w:pPr>
      <w:r w:rsidRPr="003B0AA0">
        <w:rPr>
          <w:rFonts w:cs="Arial"/>
          <w:bCs/>
          <w:u w:val="single"/>
        </w:rPr>
        <w:t>B: Factors Influen</w:t>
      </w:r>
      <w:r w:rsidR="00193A64" w:rsidRPr="003B0AA0">
        <w:rPr>
          <w:rFonts w:cs="Arial"/>
          <w:bCs/>
          <w:u w:val="single"/>
        </w:rPr>
        <w:t>cing the Use of SuAVR in Canada</w:t>
      </w:r>
      <w:r w:rsidRPr="003B0AA0">
        <w:rPr>
          <w:rFonts w:cs="Arial"/>
          <w:bCs/>
          <w:u w:val="single"/>
        </w:rPr>
        <w:t>:</w:t>
      </w:r>
    </w:p>
    <w:p w14:paraId="24EDAFC1" w14:textId="77777777" w:rsidR="0089710E" w:rsidRDefault="0089710E" w:rsidP="0089710E">
      <w:pPr>
        <w:pStyle w:val="ListParagraph"/>
        <w:numPr>
          <w:ilvl w:val="0"/>
          <w:numId w:val="27"/>
        </w:numPr>
        <w:spacing w:line="360" w:lineRule="auto"/>
        <w:rPr>
          <w:rFonts w:cs="Arial"/>
        </w:rPr>
      </w:pPr>
      <w:r>
        <w:rPr>
          <w:rFonts w:cs="Arial"/>
        </w:rPr>
        <w:t>Decision to perform sutureless aortic valve replacement is influenced by:</w:t>
      </w:r>
    </w:p>
    <w:tbl>
      <w:tblPr>
        <w:tblW w:w="0" w:type="auto"/>
        <w:tblLook w:val="04A0" w:firstRow="1" w:lastRow="0" w:firstColumn="1" w:lastColumn="0" w:noHBand="0" w:noVBand="1"/>
      </w:tblPr>
      <w:tblGrid>
        <w:gridCol w:w="2405"/>
        <w:gridCol w:w="1489"/>
        <w:gridCol w:w="1109"/>
        <w:gridCol w:w="1109"/>
        <w:gridCol w:w="1234"/>
        <w:gridCol w:w="1601"/>
      </w:tblGrid>
      <w:tr w:rsidR="0089710E" w14:paraId="2BD8B20D" w14:textId="77777777" w:rsidTr="0089710E">
        <w:tc>
          <w:tcPr>
            <w:tcW w:w="2405" w:type="dxa"/>
          </w:tcPr>
          <w:p w14:paraId="4D7C5608" w14:textId="77777777" w:rsidR="0089710E" w:rsidRPr="001B1746" w:rsidRDefault="0089710E" w:rsidP="0089710E">
            <w:pPr>
              <w:spacing w:line="360" w:lineRule="auto"/>
              <w:rPr>
                <w:rFonts w:cs="Arial"/>
                <w:color w:val="000000" w:themeColor="text1"/>
              </w:rPr>
            </w:pPr>
            <w:r w:rsidRPr="001B1746">
              <w:rPr>
                <w:rFonts w:cs="Arial"/>
                <w:color w:val="000000" w:themeColor="text1"/>
              </w:rPr>
              <w:t>Influential factor</w:t>
            </w:r>
          </w:p>
        </w:tc>
        <w:tc>
          <w:tcPr>
            <w:tcW w:w="1489" w:type="dxa"/>
          </w:tcPr>
          <w:p w14:paraId="35FD3F5B" w14:textId="77777777" w:rsidR="0089710E" w:rsidRPr="001B1746" w:rsidRDefault="0089710E" w:rsidP="0089710E">
            <w:pPr>
              <w:spacing w:line="360" w:lineRule="auto"/>
              <w:rPr>
                <w:rFonts w:cs="Arial"/>
                <w:color w:val="000000" w:themeColor="text1"/>
              </w:rPr>
            </w:pPr>
            <w:r w:rsidRPr="001B1746">
              <w:rPr>
                <w:rFonts w:cs="Arial"/>
                <w:color w:val="000000" w:themeColor="text1"/>
              </w:rPr>
              <w:t>Strong influence in favor</w:t>
            </w:r>
          </w:p>
        </w:tc>
        <w:tc>
          <w:tcPr>
            <w:tcW w:w="843" w:type="dxa"/>
          </w:tcPr>
          <w:p w14:paraId="4F7466B7" w14:textId="77777777" w:rsidR="0089710E" w:rsidRPr="001B1746" w:rsidRDefault="0089710E" w:rsidP="0089710E">
            <w:pPr>
              <w:spacing w:line="360" w:lineRule="auto"/>
              <w:rPr>
                <w:rFonts w:cs="Arial"/>
                <w:color w:val="000000" w:themeColor="text1"/>
              </w:rPr>
            </w:pPr>
            <w:r w:rsidRPr="001B1746">
              <w:rPr>
                <w:rFonts w:cs="Arial"/>
                <w:color w:val="000000" w:themeColor="text1"/>
              </w:rPr>
              <w:t xml:space="preserve">Weak influence in favor </w:t>
            </w:r>
          </w:p>
        </w:tc>
        <w:tc>
          <w:tcPr>
            <w:tcW w:w="970" w:type="dxa"/>
          </w:tcPr>
          <w:p w14:paraId="3F956075" w14:textId="77777777" w:rsidR="0089710E" w:rsidRPr="001B1746" w:rsidRDefault="0089710E" w:rsidP="0089710E">
            <w:pPr>
              <w:spacing w:line="360" w:lineRule="auto"/>
              <w:rPr>
                <w:rFonts w:cs="Arial"/>
                <w:color w:val="000000" w:themeColor="text1"/>
              </w:rPr>
            </w:pPr>
            <w:r w:rsidRPr="001B1746">
              <w:rPr>
                <w:rFonts w:cs="Arial"/>
                <w:color w:val="000000" w:themeColor="text1"/>
              </w:rPr>
              <w:t>No influence</w:t>
            </w:r>
          </w:p>
        </w:tc>
        <w:tc>
          <w:tcPr>
            <w:tcW w:w="1234" w:type="dxa"/>
          </w:tcPr>
          <w:p w14:paraId="60A24A82" w14:textId="77777777" w:rsidR="0089710E" w:rsidRPr="001B1746" w:rsidRDefault="0089710E" w:rsidP="0089710E">
            <w:pPr>
              <w:spacing w:line="360" w:lineRule="auto"/>
              <w:rPr>
                <w:rFonts w:cs="Arial"/>
                <w:color w:val="000000" w:themeColor="text1"/>
              </w:rPr>
            </w:pPr>
            <w:r w:rsidRPr="001B1746">
              <w:rPr>
                <w:rFonts w:cs="Arial"/>
                <w:color w:val="000000" w:themeColor="text1"/>
              </w:rPr>
              <w:t xml:space="preserve">Weak influence against </w:t>
            </w:r>
          </w:p>
        </w:tc>
        <w:tc>
          <w:tcPr>
            <w:tcW w:w="1601" w:type="dxa"/>
          </w:tcPr>
          <w:p w14:paraId="4D114D8B" w14:textId="77777777" w:rsidR="0089710E" w:rsidRPr="001B1746" w:rsidRDefault="0089710E" w:rsidP="0089710E">
            <w:pPr>
              <w:spacing w:line="360" w:lineRule="auto"/>
              <w:rPr>
                <w:rFonts w:cs="Arial"/>
                <w:color w:val="000000" w:themeColor="text1"/>
              </w:rPr>
            </w:pPr>
            <w:r w:rsidRPr="001B1746">
              <w:rPr>
                <w:rFonts w:cs="Arial"/>
                <w:color w:val="000000" w:themeColor="text1"/>
              </w:rPr>
              <w:t>Strong influence against</w:t>
            </w:r>
          </w:p>
        </w:tc>
      </w:tr>
      <w:tr w:rsidR="0089710E" w14:paraId="2D1DE956" w14:textId="77777777" w:rsidTr="0089710E">
        <w:tc>
          <w:tcPr>
            <w:tcW w:w="2405" w:type="dxa"/>
          </w:tcPr>
          <w:p w14:paraId="33336D6C" w14:textId="77777777" w:rsidR="0089710E" w:rsidRPr="001B1746" w:rsidRDefault="0089710E" w:rsidP="0089710E">
            <w:pPr>
              <w:spacing w:line="360" w:lineRule="auto"/>
              <w:rPr>
                <w:rFonts w:cs="Arial"/>
                <w:color w:val="000000" w:themeColor="text1"/>
              </w:rPr>
            </w:pPr>
            <w:r w:rsidRPr="001B1746">
              <w:rPr>
                <w:rFonts w:cs="Arial"/>
                <w:color w:val="000000" w:themeColor="text1"/>
              </w:rPr>
              <w:t>Old age &gt; 65</w:t>
            </w:r>
          </w:p>
        </w:tc>
        <w:tc>
          <w:tcPr>
            <w:tcW w:w="1489" w:type="dxa"/>
          </w:tcPr>
          <w:p w14:paraId="56F993C3" w14:textId="77777777" w:rsidR="0089710E" w:rsidRPr="001B1746" w:rsidRDefault="0089710E" w:rsidP="0089710E">
            <w:pPr>
              <w:spacing w:line="360" w:lineRule="auto"/>
              <w:rPr>
                <w:rFonts w:cs="Arial"/>
                <w:color w:val="000000" w:themeColor="text1"/>
              </w:rPr>
            </w:pPr>
          </w:p>
        </w:tc>
        <w:tc>
          <w:tcPr>
            <w:tcW w:w="843" w:type="dxa"/>
          </w:tcPr>
          <w:p w14:paraId="3FA67D47" w14:textId="77777777" w:rsidR="0089710E" w:rsidRPr="001B1746" w:rsidRDefault="0089710E" w:rsidP="0089710E">
            <w:pPr>
              <w:spacing w:line="360" w:lineRule="auto"/>
              <w:rPr>
                <w:rFonts w:cs="Arial"/>
                <w:color w:val="000000" w:themeColor="text1"/>
              </w:rPr>
            </w:pPr>
          </w:p>
        </w:tc>
        <w:tc>
          <w:tcPr>
            <w:tcW w:w="970" w:type="dxa"/>
          </w:tcPr>
          <w:p w14:paraId="7120D3AC" w14:textId="77777777" w:rsidR="0089710E" w:rsidRPr="001B1746" w:rsidRDefault="0089710E" w:rsidP="0089710E">
            <w:pPr>
              <w:spacing w:line="360" w:lineRule="auto"/>
              <w:rPr>
                <w:rFonts w:cs="Arial"/>
                <w:color w:val="000000" w:themeColor="text1"/>
              </w:rPr>
            </w:pPr>
          </w:p>
        </w:tc>
        <w:tc>
          <w:tcPr>
            <w:tcW w:w="1234" w:type="dxa"/>
          </w:tcPr>
          <w:p w14:paraId="1365673F" w14:textId="77777777" w:rsidR="0089710E" w:rsidRPr="001B1746" w:rsidRDefault="0089710E" w:rsidP="0089710E">
            <w:pPr>
              <w:spacing w:line="360" w:lineRule="auto"/>
              <w:rPr>
                <w:rFonts w:cs="Arial"/>
                <w:color w:val="000000" w:themeColor="text1"/>
              </w:rPr>
            </w:pPr>
          </w:p>
        </w:tc>
        <w:tc>
          <w:tcPr>
            <w:tcW w:w="1601" w:type="dxa"/>
          </w:tcPr>
          <w:p w14:paraId="343695CF" w14:textId="77777777" w:rsidR="0089710E" w:rsidRPr="001B1746" w:rsidRDefault="0089710E" w:rsidP="0089710E">
            <w:pPr>
              <w:spacing w:line="360" w:lineRule="auto"/>
              <w:rPr>
                <w:rFonts w:cs="Arial"/>
                <w:color w:val="000000" w:themeColor="text1"/>
              </w:rPr>
            </w:pPr>
          </w:p>
        </w:tc>
      </w:tr>
      <w:tr w:rsidR="0089710E" w14:paraId="241D4744" w14:textId="77777777" w:rsidTr="0089710E">
        <w:tc>
          <w:tcPr>
            <w:tcW w:w="2405" w:type="dxa"/>
          </w:tcPr>
          <w:p w14:paraId="6F8D587D" w14:textId="77777777" w:rsidR="0089710E" w:rsidRPr="001B1746" w:rsidRDefault="0089710E" w:rsidP="0089710E">
            <w:pPr>
              <w:spacing w:line="360" w:lineRule="auto"/>
              <w:rPr>
                <w:rFonts w:cs="Arial"/>
                <w:color w:val="000000" w:themeColor="text1"/>
              </w:rPr>
            </w:pPr>
            <w:r w:rsidRPr="001B1746">
              <w:rPr>
                <w:rFonts w:cs="Arial"/>
                <w:color w:val="000000" w:themeColor="text1"/>
              </w:rPr>
              <w:t>Young age &lt; 65</w:t>
            </w:r>
          </w:p>
        </w:tc>
        <w:tc>
          <w:tcPr>
            <w:tcW w:w="1489" w:type="dxa"/>
          </w:tcPr>
          <w:p w14:paraId="1C88A1DB" w14:textId="77777777" w:rsidR="0089710E" w:rsidRPr="001B1746" w:rsidRDefault="0089710E" w:rsidP="0089710E">
            <w:pPr>
              <w:spacing w:line="360" w:lineRule="auto"/>
              <w:rPr>
                <w:rFonts w:cs="Arial"/>
                <w:color w:val="000000" w:themeColor="text1"/>
              </w:rPr>
            </w:pPr>
          </w:p>
        </w:tc>
        <w:tc>
          <w:tcPr>
            <w:tcW w:w="843" w:type="dxa"/>
          </w:tcPr>
          <w:p w14:paraId="40B61E82" w14:textId="77777777" w:rsidR="0089710E" w:rsidRPr="001B1746" w:rsidRDefault="0089710E" w:rsidP="0089710E">
            <w:pPr>
              <w:spacing w:line="360" w:lineRule="auto"/>
              <w:rPr>
                <w:rFonts w:cs="Arial"/>
                <w:color w:val="000000" w:themeColor="text1"/>
              </w:rPr>
            </w:pPr>
          </w:p>
        </w:tc>
        <w:tc>
          <w:tcPr>
            <w:tcW w:w="970" w:type="dxa"/>
          </w:tcPr>
          <w:p w14:paraId="25BD33CD" w14:textId="77777777" w:rsidR="0089710E" w:rsidRPr="001B1746" w:rsidRDefault="0089710E" w:rsidP="0089710E">
            <w:pPr>
              <w:spacing w:line="360" w:lineRule="auto"/>
              <w:rPr>
                <w:rFonts w:cs="Arial"/>
                <w:color w:val="000000" w:themeColor="text1"/>
              </w:rPr>
            </w:pPr>
          </w:p>
        </w:tc>
        <w:tc>
          <w:tcPr>
            <w:tcW w:w="1234" w:type="dxa"/>
          </w:tcPr>
          <w:p w14:paraId="6678F964" w14:textId="77777777" w:rsidR="0089710E" w:rsidRPr="001B1746" w:rsidRDefault="0089710E" w:rsidP="0089710E">
            <w:pPr>
              <w:spacing w:line="360" w:lineRule="auto"/>
              <w:rPr>
                <w:rFonts w:cs="Arial"/>
                <w:color w:val="000000" w:themeColor="text1"/>
              </w:rPr>
            </w:pPr>
          </w:p>
        </w:tc>
        <w:tc>
          <w:tcPr>
            <w:tcW w:w="1601" w:type="dxa"/>
          </w:tcPr>
          <w:p w14:paraId="4A045AD4" w14:textId="77777777" w:rsidR="0089710E" w:rsidRPr="001B1746" w:rsidRDefault="0089710E" w:rsidP="0089710E">
            <w:pPr>
              <w:spacing w:line="360" w:lineRule="auto"/>
              <w:rPr>
                <w:rFonts w:cs="Arial"/>
                <w:color w:val="000000" w:themeColor="text1"/>
              </w:rPr>
            </w:pPr>
          </w:p>
        </w:tc>
      </w:tr>
      <w:tr w:rsidR="0089710E" w14:paraId="54F4EE36" w14:textId="77777777" w:rsidTr="0089710E">
        <w:trPr>
          <w:trHeight w:val="450"/>
        </w:trPr>
        <w:tc>
          <w:tcPr>
            <w:tcW w:w="2405" w:type="dxa"/>
          </w:tcPr>
          <w:p w14:paraId="1243C3CA" w14:textId="77777777" w:rsidR="0089710E" w:rsidRPr="001B1746" w:rsidRDefault="0089710E" w:rsidP="0089710E">
            <w:pPr>
              <w:spacing w:line="360" w:lineRule="auto"/>
              <w:rPr>
                <w:rFonts w:cs="Arial"/>
                <w:color w:val="000000" w:themeColor="text1"/>
              </w:rPr>
            </w:pPr>
            <w:r w:rsidRPr="001B1746">
              <w:rPr>
                <w:rFonts w:cs="Arial"/>
                <w:color w:val="000000" w:themeColor="text1"/>
              </w:rPr>
              <w:t>High STS score</w:t>
            </w:r>
          </w:p>
        </w:tc>
        <w:tc>
          <w:tcPr>
            <w:tcW w:w="1489" w:type="dxa"/>
          </w:tcPr>
          <w:p w14:paraId="4CBAC5D1" w14:textId="77777777" w:rsidR="0089710E" w:rsidRPr="001B1746" w:rsidRDefault="0089710E" w:rsidP="0089710E">
            <w:pPr>
              <w:spacing w:line="360" w:lineRule="auto"/>
              <w:rPr>
                <w:rFonts w:cs="Arial"/>
                <w:color w:val="000000" w:themeColor="text1"/>
              </w:rPr>
            </w:pPr>
          </w:p>
        </w:tc>
        <w:tc>
          <w:tcPr>
            <w:tcW w:w="843" w:type="dxa"/>
          </w:tcPr>
          <w:p w14:paraId="3443CDED" w14:textId="77777777" w:rsidR="0089710E" w:rsidRPr="001B1746" w:rsidRDefault="0089710E" w:rsidP="0089710E">
            <w:pPr>
              <w:spacing w:line="360" w:lineRule="auto"/>
              <w:rPr>
                <w:rFonts w:cs="Arial"/>
                <w:color w:val="000000" w:themeColor="text1"/>
              </w:rPr>
            </w:pPr>
          </w:p>
        </w:tc>
        <w:tc>
          <w:tcPr>
            <w:tcW w:w="970" w:type="dxa"/>
          </w:tcPr>
          <w:p w14:paraId="283FBF43" w14:textId="77777777" w:rsidR="0089710E" w:rsidRPr="001B1746" w:rsidRDefault="0089710E" w:rsidP="0089710E">
            <w:pPr>
              <w:spacing w:line="360" w:lineRule="auto"/>
              <w:rPr>
                <w:rFonts w:cs="Arial"/>
                <w:color w:val="000000" w:themeColor="text1"/>
              </w:rPr>
            </w:pPr>
          </w:p>
        </w:tc>
        <w:tc>
          <w:tcPr>
            <w:tcW w:w="1234" w:type="dxa"/>
          </w:tcPr>
          <w:p w14:paraId="30992FBA" w14:textId="77777777" w:rsidR="0089710E" w:rsidRPr="001B1746" w:rsidRDefault="0089710E" w:rsidP="0089710E">
            <w:pPr>
              <w:spacing w:line="360" w:lineRule="auto"/>
              <w:rPr>
                <w:rFonts w:cs="Arial"/>
                <w:color w:val="000000" w:themeColor="text1"/>
              </w:rPr>
            </w:pPr>
          </w:p>
        </w:tc>
        <w:tc>
          <w:tcPr>
            <w:tcW w:w="1601" w:type="dxa"/>
          </w:tcPr>
          <w:p w14:paraId="7FC8C9DC" w14:textId="77777777" w:rsidR="0089710E" w:rsidRPr="001B1746" w:rsidRDefault="0089710E" w:rsidP="0089710E">
            <w:pPr>
              <w:spacing w:line="360" w:lineRule="auto"/>
              <w:rPr>
                <w:rFonts w:cs="Arial"/>
                <w:color w:val="000000" w:themeColor="text1"/>
              </w:rPr>
            </w:pPr>
          </w:p>
        </w:tc>
      </w:tr>
      <w:tr w:rsidR="0089710E" w14:paraId="42F66555" w14:textId="77777777" w:rsidTr="0089710E">
        <w:tc>
          <w:tcPr>
            <w:tcW w:w="2405" w:type="dxa"/>
          </w:tcPr>
          <w:p w14:paraId="53638008" w14:textId="77777777" w:rsidR="0089710E" w:rsidRPr="001B1746" w:rsidRDefault="0089710E" w:rsidP="0089710E">
            <w:pPr>
              <w:spacing w:line="360" w:lineRule="auto"/>
              <w:rPr>
                <w:rFonts w:cs="Arial"/>
                <w:color w:val="000000" w:themeColor="text1"/>
              </w:rPr>
            </w:pPr>
            <w:r w:rsidRPr="001B1746">
              <w:rPr>
                <w:rFonts w:cs="Arial"/>
                <w:color w:val="000000" w:themeColor="text1"/>
              </w:rPr>
              <w:t>Intermediate STS score</w:t>
            </w:r>
          </w:p>
        </w:tc>
        <w:tc>
          <w:tcPr>
            <w:tcW w:w="1489" w:type="dxa"/>
          </w:tcPr>
          <w:p w14:paraId="2B339AC2" w14:textId="77777777" w:rsidR="0089710E" w:rsidRPr="001B1746" w:rsidRDefault="0089710E" w:rsidP="0089710E">
            <w:pPr>
              <w:spacing w:line="360" w:lineRule="auto"/>
              <w:rPr>
                <w:rFonts w:cs="Arial"/>
                <w:color w:val="000000" w:themeColor="text1"/>
              </w:rPr>
            </w:pPr>
          </w:p>
        </w:tc>
        <w:tc>
          <w:tcPr>
            <w:tcW w:w="843" w:type="dxa"/>
          </w:tcPr>
          <w:p w14:paraId="75C4D4DF" w14:textId="77777777" w:rsidR="0089710E" w:rsidRPr="001B1746" w:rsidRDefault="0089710E" w:rsidP="0089710E">
            <w:pPr>
              <w:spacing w:line="360" w:lineRule="auto"/>
              <w:rPr>
                <w:rFonts w:cs="Arial"/>
                <w:color w:val="000000" w:themeColor="text1"/>
              </w:rPr>
            </w:pPr>
          </w:p>
        </w:tc>
        <w:tc>
          <w:tcPr>
            <w:tcW w:w="970" w:type="dxa"/>
          </w:tcPr>
          <w:p w14:paraId="1B276B65" w14:textId="77777777" w:rsidR="0089710E" w:rsidRPr="001B1746" w:rsidRDefault="0089710E" w:rsidP="0089710E">
            <w:pPr>
              <w:spacing w:line="360" w:lineRule="auto"/>
              <w:rPr>
                <w:rFonts w:cs="Arial"/>
                <w:color w:val="000000" w:themeColor="text1"/>
              </w:rPr>
            </w:pPr>
          </w:p>
        </w:tc>
        <w:tc>
          <w:tcPr>
            <w:tcW w:w="1234" w:type="dxa"/>
          </w:tcPr>
          <w:p w14:paraId="524FC93F" w14:textId="77777777" w:rsidR="0089710E" w:rsidRPr="001B1746" w:rsidRDefault="0089710E" w:rsidP="0089710E">
            <w:pPr>
              <w:spacing w:line="360" w:lineRule="auto"/>
              <w:rPr>
                <w:rFonts w:cs="Arial"/>
                <w:color w:val="000000" w:themeColor="text1"/>
              </w:rPr>
            </w:pPr>
          </w:p>
        </w:tc>
        <w:tc>
          <w:tcPr>
            <w:tcW w:w="1601" w:type="dxa"/>
          </w:tcPr>
          <w:p w14:paraId="59E861A2" w14:textId="77777777" w:rsidR="0089710E" w:rsidRPr="001B1746" w:rsidRDefault="0089710E" w:rsidP="0089710E">
            <w:pPr>
              <w:spacing w:line="360" w:lineRule="auto"/>
              <w:rPr>
                <w:rFonts w:cs="Arial"/>
                <w:color w:val="000000" w:themeColor="text1"/>
              </w:rPr>
            </w:pPr>
          </w:p>
        </w:tc>
      </w:tr>
      <w:tr w:rsidR="0089710E" w14:paraId="587A180B" w14:textId="77777777" w:rsidTr="0089710E">
        <w:tc>
          <w:tcPr>
            <w:tcW w:w="2405" w:type="dxa"/>
          </w:tcPr>
          <w:p w14:paraId="019A53C9" w14:textId="77777777" w:rsidR="0089710E" w:rsidRPr="001B1746" w:rsidRDefault="0089710E" w:rsidP="0089710E">
            <w:pPr>
              <w:spacing w:line="360" w:lineRule="auto"/>
              <w:rPr>
                <w:rFonts w:cs="Arial"/>
                <w:color w:val="000000" w:themeColor="text1"/>
              </w:rPr>
            </w:pPr>
            <w:r w:rsidRPr="001B1746">
              <w:rPr>
                <w:rFonts w:cs="Arial"/>
                <w:color w:val="000000" w:themeColor="text1"/>
              </w:rPr>
              <w:t>Low STS score</w:t>
            </w:r>
          </w:p>
        </w:tc>
        <w:tc>
          <w:tcPr>
            <w:tcW w:w="1489" w:type="dxa"/>
          </w:tcPr>
          <w:p w14:paraId="188CFAB2" w14:textId="77777777" w:rsidR="0089710E" w:rsidRPr="001B1746" w:rsidRDefault="0089710E" w:rsidP="0089710E">
            <w:pPr>
              <w:spacing w:line="360" w:lineRule="auto"/>
              <w:rPr>
                <w:rFonts w:cs="Arial"/>
                <w:color w:val="000000" w:themeColor="text1"/>
              </w:rPr>
            </w:pPr>
          </w:p>
        </w:tc>
        <w:tc>
          <w:tcPr>
            <w:tcW w:w="843" w:type="dxa"/>
          </w:tcPr>
          <w:p w14:paraId="737A4CBD" w14:textId="77777777" w:rsidR="0089710E" w:rsidRPr="001B1746" w:rsidRDefault="0089710E" w:rsidP="0089710E">
            <w:pPr>
              <w:spacing w:line="360" w:lineRule="auto"/>
              <w:rPr>
                <w:rFonts w:cs="Arial"/>
                <w:color w:val="000000" w:themeColor="text1"/>
              </w:rPr>
            </w:pPr>
          </w:p>
        </w:tc>
        <w:tc>
          <w:tcPr>
            <w:tcW w:w="970" w:type="dxa"/>
          </w:tcPr>
          <w:p w14:paraId="35DEDE57" w14:textId="77777777" w:rsidR="0089710E" w:rsidRPr="001B1746" w:rsidRDefault="0089710E" w:rsidP="0089710E">
            <w:pPr>
              <w:spacing w:line="360" w:lineRule="auto"/>
              <w:rPr>
                <w:rFonts w:cs="Arial"/>
                <w:color w:val="000000" w:themeColor="text1"/>
              </w:rPr>
            </w:pPr>
          </w:p>
        </w:tc>
        <w:tc>
          <w:tcPr>
            <w:tcW w:w="1234" w:type="dxa"/>
          </w:tcPr>
          <w:p w14:paraId="42049296" w14:textId="77777777" w:rsidR="0089710E" w:rsidRPr="001B1746" w:rsidRDefault="0089710E" w:rsidP="0089710E">
            <w:pPr>
              <w:spacing w:line="360" w:lineRule="auto"/>
              <w:rPr>
                <w:rFonts w:cs="Arial"/>
                <w:color w:val="000000" w:themeColor="text1"/>
              </w:rPr>
            </w:pPr>
          </w:p>
        </w:tc>
        <w:tc>
          <w:tcPr>
            <w:tcW w:w="1601" w:type="dxa"/>
          </w:tcPr>
          <w:p w14:paraId="44785C4F" w14:textId="77777777" w:rsidR="0089710E" w:rsidRPr="001B1746" w:rsidRDefault="0089710E" w:rsidP="0089710E">
            <w:pPr>
              <w:spacing w:line="360" w:lineRule="auto"/>
              <w:rPr>
                <w:rFonts w:cs="Arial"/>
                <w:color w:val="000000" w:themeColor="text1"/>
              </w:rPr>
            </w:pPr>
          </w:p>
        </w:tc>
      </w:tr>
      <w:tr w:rsidR="0089710E" w14:paraId="1216936B" w14:textId="77777777" w:rsidTr="0089710E">
        <w:tc>
          <w:tcPr>
            <w:tcW w:w="2405" w:type="dxa"/>
          </w:tcPr>
          <w:p w14:paraId="5EF93390" w14:textId="77777777" w:rsidR="0089710E" w:rsidRPr="001B1746" w:rsidRDefault="0089710E" w:rsidP="0089710E">
            <w:pPr>
              <w:spacing w:line="360" w:lineRule="auto"/>
              <w:rPr>
                <w:rFonts w:cs="Arial"/>
                <w:color w:val="000000" w:themeColor="text1"/>
              </w:rPr>
            </w:pPr>
            <w:r w:rsidRPr="001B1746">
              <w:rPr>
                <w:rFonts w:cs="Arial"/>
                <w:color w:val="000000" w:themeColor="text1"/>
              </w:rPr>
              <w:t>Small annular size</w:t>
            </w:r>
          </w:p>
        </w:tc>
        <w:tc>
          <w:tcPr>
            <w:tcW w:w="1489" w:type="dxa"/>
          </w:tcPr>
          <w:p w14:paraId="193C05CA" w14:textId="77777777" w:rsidR="0089710E" w:rsidRPr="001B1746" w:rsidRDefault="0089710E" w:rsidP="0089710E">
            <w:pPr>
              <w:spacing w:line="360" w:lineRule="auto"/>
              <w:rPr>
                <w:rFonts w:cs="Arial"/>
                <w:color w:val="000000" w:themeColor="text1"/>
              </w:rPr>
            </w:pPr>
          </w:p>
        </w:tc>
        <w:tc>
          <w:tcPr>
            <w:tcW w:w="843" w:type="dxa"/>
          </w:tcPr>
          <w:p w14:paraId="2EB6CE21" w14:textId="77777777" w:rsidR="0089710E" w:rsidRPr="001B1746" w:rsidRDefault="0089710E" w:rsidP="0089710E">
            <w:pPr>
              <w:spacing w:line="360" w:lineRule="auto"/>
              <w:rPr>
                <w:rFonts w:cs="Arial"/>
                <w:color w:val="000000" w:themeColor="text1"/>
              </w:rPr>
            </w:pPr>
          </w:p>
        </w:tc>
        <w:tc>
          <w:tcPr>
            <w:tcW w:w="970" w:type="dxa"/>
          </w:tcPr>
          <w:p w14:paraId="360EA739" w14:textId="77777777" w:rsidR="0089710E" w:rsidRPr="001B1746" w:rsidRDefault="0089710E" w:rsidP="0089710E">
            <w:pPr>
              <w:spacing w:line="360" w:lineRule="auto"/>
              <w:rPr>
                <w:rFonts w:cs="Arial"/>
                <w:color w:val="000000" w:themeColor="text1"/>
              </w:rPr>
            </w:pPr>
          </w:p>
        </w:tc>
        <w:tc>
          <w:tcPr>
            <w:tcW w:w="1234" w:type="dxa"/>
          </w:tcPr>
          <w:p w14:paraId="6B320A60" w14:textId="77777777" w:rsidR="0089710E" w:rsidRPr="001B1746" w:rsidRDefault="0089710E" w:rsidP="0089710E">
            <w:pPr>
              <w:spacing w:line="360" w:lineRule="auto"/>
              <w:rPr>
                <w:rFonts w:cs="Arial"/>
                <w:color w:val="000000" w:themeColor="text1"/>
              </w:rPr>
            </w:pPr>
          </w:p>
        </w:tc>
        <w:tc>
          <w:tcPr>
            <w:tcW w:w="1601" w:type="dxa"/>
          </w:tcPr>
          <w:p w14:paraId="79C4E874" w14:textId="77777777" w:rsidR="0089710E" w:rsidRPr="001B1746" w:rsidRDefault="0089710E" w:rsidP="0089710E">
            <w:pPr>
              <w:spacing w:line="360" w:lineRule="auto"/>
              <w:rPr>
                <w:rFonts w:cs="Arial"/>
                <w:color w:val="000000" w:themeColor="text1"/>
              </w:rPr>
            </w:pPr>
          </w:p>
        </w:tc>
      </w:tr>
      <w:tr w:rsidR="0089710E" w14:paraId="5AB55C4F" w14:textId="77777777" w:rsidTr="0089710E">
        <w:tc>
          <w:tcPr>
            <w:tcW w:w="2405" w:type="dxa"/>
          </w:tcPr>
          <w:p w14:paraId="07222B4B" w14:textId="77777777" w:rsidR="0089710E" w:rsidRPr="001B1746" w:rsidRDefault="0089710E" w:rsidP="0089710E">
            <w:pPr>
              <w:spacing w:line="360" w:lineRule="auto"/>
              <w:rPr>
                <w:rFonts w:cs="Arial"/>
                <w:color w:val="000000" w:themeColor="text1"/>
              </w:rPr>
            </w:pPr>
            <w:r w:rsidRPr="001B1746">
              <w:rPr>
                <w:rFonts w:cs="Arial"/>
                <w:color w:val="000000" w:themeColor="text1"/>
              </w:rPr>
              <w:t>Large annular size</w:t>
            </w:r>
          </w:p>
        </w:tc>
        <w:tc>
          <w:tcPr>
            <w:tcW w:w="1489" w:type="dxa"/>
          </w:tcPr>
          <w:p w14:paraId="44E3914C" w14:textId="77777777" w:rsidR="0089710E" w:rsidRPr="001B1746" w:rsidRDefault="0089710E" w:rsidP="0089710E">
            <w:pPr>
              <w:spacing w:line="360" w:lineRule="auto"/>
              <w:rPr>
                <w:rFonts w:cs="Arial"/>
                <w:color w:val="000000" w:themeColor="text1"/>
              </w:rPr>
            </w:pPr>
          </w:p>
        </w:tc>
        <w:tc>
          <w:tcPr>
            <w:tcW w:w="843" w:type="dxa"/>
          </w:tcPr>
          <w:p w14:paraId="6949DB29" w14:textId="77777777" w:rsidR="0089710E" w:rsidRPr="001B1746" w:rsidRDefault="0089710E" w:rsidP="0089710E">
            <w:pPr>
              <w:spacing w:line="360" w:lineRule="auto"/>
              <w:rPr>
                <w:rFonts w:cs="Arial"/>
                <w:color w:val="000000" w:themeColor="text1"/>
              </w:rPr>
            </w:pPr>
          </w:p>
        </w:tc>
        <w:tc>
          <w:tcPr>
            <w:tcW w:w="970" w:type="dxa"/>
          </w:tcPr>
          <w:p w14:paraId="5169A9D5" w14:textId="77777777" w:rsidR="0089710E" w:rsidRPr="001B1746" w:rsidRDefault="0089710E" w:rsidP="0089710E">
            <w:pPr>
              <w:spacing w:line="360" w:lineRule="auto"/>
              <w:rPr>
                <w:rFonts w:cs="Arial"/>
                <w:color w:val="000000" w:themeColor="text1"/>
              </w:rPr>
            </w:pPr>
          </w:p>
        </w:tc>
        <w:tc>
          <w:tcPr>
            <w:tcW w:w="1234" w:type="dxa"/>
          </w:tcPr>
          <w:p w14:paraId="5DA52678" w14:textId="77777777" w:rsidR="0089710E" w:rsidRPr="001B1746" w:rsidRDefault="0089710E" w:rsidP="0089710E">
            <w:pPr>
              <w:spacing w:line="360" w:lineRule="auto"/>
              <w:rPr>
                <w:rFonts w:cs="Arial"/>
                <w:color w:val="000000" w:themeColor="text1"/>
              </w:rPr>
            </w:pPr>
          </w:p>
        </w:tc>
        <w:tc>
          <w:tcPr>
            <w:tcW w:w="1601" w:type="dxa"/>
          </w:tcPr>
          <w:p w14:paraId="23C1BE7C" w14:textId="77777777" w:rsidR="0089710E" w:rsidRPr="001B1746" w:rsidRDefault="0089710E" w:rsidP="0089710E">
            <w:pPr>
              <w:spacing w:line="360" w:lineRule="auto"/>
              <w:rPr>
                <w:rFonts w:cs="Arial"/>
                <w:color w:val="000000" w:themeColor="text1"/>
              </w:rPr>
            </w:pPr>
          </w:p>
        </w:tc>
      </w:tr>
      <w:tr w:rsidR="0089710E" w14:paraId="70F0199E" w14:textId="77777777" w:rsidTr="0089710E">
        <w:tc>
          <w:tcPr>
            <w:tcW w:w="2405" w:type="dxa"/>
          </w:tcPr>
          <w:p w14:paraId="7AA3248D" w14:textId="77777777" w:rsidR="0089710E" w:rsidRPr="001B1746" w:rsidRDefault="0089710E" w:rsidP="0089710E">
            <w:pPr>
              <w:spacing w:line="360" w:lineRule="auto"/>
              <w:rPr>
                <w:rFonts w:cs="Arial"/>
                <w:color w:val="000000" w:themeColor="text1"/>
              </w:rPr>
            </w:pPr>
            <w:r w:rsidRPr="001B1746">
              <w:rPr>
                <w:rFonts w:cs="Arial"/>
                <w:color w:val="000000" w:themeColor="text1"/>
              </w:rPr>
              <w:t>Hostile root</w:t>
            </w:r>
          </w:p>
        </w:tc>
        <w:tc>
          <w:tcPr>
            <w:tcW w:w="1489" w:type="dxa"/>
          </w:tcPr>
          <w:p w14:paraId="5FBE3DF7" w14:textId="77777777" w:rsidR="0089710E" w:rsidRPr="001B1746" w:rsidRDefault="0089710E" w:rsidP="0089710E">
            <w:pPr>
              <w:spacing w:line="360" w:lineRule="auto"/>
              <w:rPr>
                <w:rFonts w:cs="Arial"/>
                <w:color w:val="000000" w:themeColor="text1"/>
              </w:rPr>
            </w:pPr>
          </w:p>
        </w:tc>
        <w:tc>
          <w:tcPr>
            <w:tcW w:w="843" w:type="dxa"/>
          </w:tcPr>
          <w:p w14:paraId="205C199B" w14:textId="77777777" w:rsidR="0089710E" w:rsidRPr="001B1746" w:rsidRDefault="0089710E" w:rsidP="0089710E">
            <w:pPr>
              <w:spacing w:line="360" w:lineRule="auto"/>
              <w:rPr>
                <w:rFonts w:cs="Arial"/>
                <w:color w:val="000000" w:themeColor="text1"/>
              </w:rPr>
            </w:pPr>
          </w:p>
        </w:tc>
        <w:tc>
          <w:tcPr>
            <w:tcW w:w="970" w:type="dxa"/>
          </w:tcPr>
          <w:p w14:paraId="084EFFDE" w14:textId="77777777" w:rsidR="0089710E" w:rsidRPr="001B1746" w:rsidRDefault="0089710E" w:rsidP="0089710E">
            <w:pPr>
              <w:spacing w:line="360" w:lineRule="auto"/>
              <w:rPr>
                <w:rFonts w:cs="Arial"/>
                <w:color w:val="000000" w:themeColor="text1"/>
              </w:rPr>
            </w:pPr>
          </w:p>
        </w:tc>
        <w:tc>
          <w:tcPr>
            <w:tcW w:w="1234" w:type="dxa"/>
          </w:tcPr>
          <w:p w14:paraId="59BA8FBC" w14:textId="77777777" w:rsidR="0089710E" w:rsidRPr="001B1746" w:rsidRDefault="0089710E" w:rsidP="0089710E">
            <w:pPr>
              <w:spacing w:line="360" w:lineRule="auto"/>
              <w:rPr>
                <w:rFonts w:cs="Arial"/>
                <w:color w:val="000000" w:themeColor="text1"/>
              </w:rPr>
            </w:pPr>
          </w:p>
        </w:tc>
        <w:tc>
          <w:tcPr>
            <w:tcW w:w="1601" w:type="dxa"/>
          </w:tcPr>
          <w:p w14:paraId="6528FFF4" w14:textId="77777777" w:rsidR="0089710E" w:rsidRPr="001B1746" w:rsidRDefault="0089710E" w:rsidP="0089710E">
            <w:pPr>
              <w:spacing w:line="360" w:lineRule="auto"/>
              <w:rPr>
                <w:rFonts w:cs="Arial"/>
                <w:color w:val="000000" w:themeColor="text1"/>
              </w:rPr>
            </w:pPr>
          </w:p>
        </w:tc>
      </w:tr>
      <w:tr w:rsidR="0089710E" w14:paraId="28CE4B85" w14:textId="77777777" w:rsidTr="0089710E">
        <w:trPr>
          <w:trHeight w:val="870"/>
        </w:trPr>
        <w:tc>
          <w:tcPr>
            <w:tcW w:w="2405" w:type="dxa"/>
          </w:tcPr>
          <w:p w14:paraId="4613A468" w14:textId="77777777" w:rsidR="0089710E" w:rsidRPr="001B1746" w:rsidRDefault="0089710E" w:rsidP="0089710E">
            <w:pPr>
              <w:spacing w:line="360" w:lineRule="auto"/>
              <w:rPr>
                <w:rFonts w:cs="Arial"/>
                <w:color w:val="000000" w:themeColor="text1"/>
              </w:rPr>
            </w:pPr>
            <w:r w:rsidRPr="001B1746">
              <w:rPr>
                <w:rFonts w:cs="Arial"/>
                <w:color w:val="000000" w:themeColor="text1"/>
              </w:rPr>
              <w:t>Concomitant procedure</w:t>
            </w:r>
          </w:p>
        </w:tc>
        <w:tc>
          <w:tcPr>
            <w:tcW w:w="1489" w:type="dxa"/>
          </w:tcPr>
          <w:p w14:paraId="7A96F3BB" w14:textId="77777777" w:rsidR="0089710E" w:rsidRPr="001B1746" w:rsidRDefault="0089710E" w:rsidP="0089710E">
            <w:pPr>
              <w:spacing w:line="360" w:lineRule="auto"/>
              <w:rPr>
                <w:rFonts w:cs="Arial"/>
                <w:color w:val="000000" w:themeColor="text1"/>
              </w:rPr>
            </w:pPr>
          </w:p>
        </w:tc>
        <w:tc>
          <w:tcPr>
            <w:tcW w:w="843" w:type="dxa"/>
          </w:tcPr>
          <w:p w14:paraId="0C1157DB" w14:textId="77777777" w:rsidR="0089710E" w:rsidRPr="001B1746" w:rsidRDefault="0089710E" w:rsidP="0089710E">
            <w:pPr>
              <w:spacing w:line="360" w:lineRule="auto"/>
              <w:rPr>
                <w:rFonts w:cs="Arial"/>
                <w:color w:val="000000" w:themeColor="text1"/>
              </w:rPr>
            </w:pPr>
          </w:p>
        </w:tc>
        <w:tc>
          <w:tcPr>
            <w:tcW w:w="970" w:type="dxa"/>
          </w:tcPr>
          <w:p w14:paraId="1064170C" w14:textId="77777777" w:rsidR="0089710E" w:rsidRPr="001B1746" w:rsidRDefault="0089710E" w:rsidP="0089710E">
            <w:pPr>
              <w:spacing w:line="360" w:lineRule="auto"/>
              <w:rPr>
                <w:rFonts w:cs="Arial"/>
                <w:color w:val="000000" w:themeColor="text1"/>
              </w:rPr>
            </w:pPr>
          </w:p>
        </w:tc>
        <w:tc>
          <w:tcPr>
            <w:tcW w:w="1234" w:type="dxa"/>
          </w:tcPr>
          <w:p w14:paraId="6AD4DA75" w14:textId="77777777" w:rsidR="0089710E" w:rsidRPr="001B1746" w:rsidRDefault="0089710E" w:rsidP="0089710E">
            <w:pPr>
              <w:spacing w:line="360" w:lineRule="auto"/>
              <w:rPr>
                <w:rFonts w:cs="Arial"/>
                <w:color w:val="000000" w:themeColor="text1"/>
              </w:rPr>
            </w:pPr>
          </w:p>
        </w:tc>
        <w:tc>
          <w:tcPr>
            <w:tcW w:w="1601" w:type="dxa"/>
          </w:tcPr>
          <w:p w14:paraId="02CDB611" w14:textId="77777777" w:rsidR="0089710E" w:rsidRPr="001B1746" w:rsidRDefault="0089710E" w:rsidP="0089710E">
            <w:pPr>
              <w:spacing w:line="360" w:lineRule="auto"/>
              <w:rPr>
                <w:rFonts w:cs="Arial"/>
                <w:color w:val="000000" w:themeColor="text1"/>
              </w:rPr>
            </w:pPr>
          </w:p>
        </w:tc>
      </w:tr>
      <w:tr w:rsidR="0089710E" w14:paraId="521529FE" w14:textId="77777777" w:rsidTr="0089710E">
        <w:tc>
          <w:tcPr>
            <w:tcW w:w="2405" w:type="dxa"/>
          </w:tcPr>
          <w:p w14:paraId="0D3400A4" w14:textId="77777777" w:rsidR="0089710E" w:rsidRPr="001B1746" w:rsidRDefault="0089710E" w:rsidP="0089710E">
            <w:pPr>
              <w:spacing w:line="360" w:lineRule="auto"/>
              <w:rPr>
                <w:rFonts w:cs="Arial"/>
                <w:color w:val="000000" w:themeColor="text1"/>
              </w:rPr>
            </w:pPr>
            <w:r w:rsidRPr="001B1746">
              <w:rPr>
                <w:rFonts w:cs="Arial"/>
                <w:color w:val="000000" w:themeColor="text1"/>
              </w:rPr>
              <w:t>Poor LV function</w:t>
            </w:r>
          </w:p>
        </w:tc>
        <w:tc>
          <w:tcPr>
            <w:tcW w:w="1489" w:type="dxa"/>
          </w:tcPr>
          <w:p w14:paraId="1F095D76" w14:textId="77777777" w:rsidR="0089710E" w:rsidRPr="001B1746" w:rsidRDefault="0089710E" w:rsidP="0089710E">
            <w:pPr>
              <w:spacing w:line="360" w:lineRule="auto"/>
              <w:rPr>
                <w:rFonts w:cs="Arial"/>
                <w:color w:val="000000" w:themeColor="text1"/>
              </w:rPr>
            </w:pPr>
          </w:p>
        </w:tc>
        <w:tc>
          <w:tcPr>
            <w:tcW w:w="843" w:type="dxa"/>
          </w:tcPr>
          <w:p w14:paraId="45532F17" w14:textId="77777777" w:rsidR="0089710E" w:rsidRPr="001B1746" w:rsidRDefault="0089710E" w:rsidP="0089710E">
            <w:pPr>
              <w:spacing w:line="360" w:lineRule="auto"/>
              <w:rPr>
                <w:rFonts w:cs="Arial"/>
                <w:color w:val="000000" w:themeColor="text1"/>
              </w:rPr>
            </w:pPr>
          </w:p>
        </w:tc>
        <w:tc>
          <w:tcPr>
            <w:tcW w:w="970" w:type="dxa"/>
          </w:tcPr>
          <w:p w14:paraId="23425A2D" w14:textId="77777777" w:rsidR="0089710E" w:rsidRPr="001B1746" w:rsidRDefault="0089710E" w:rsidP="0089710E">
            <w:pPr>
              <w:spacing w:line="360" w:lineRule="auto"/>
              <w:rPr>
                <w:rFonts w:cs="Arial"/>
                <w:color w:val="000000" w:themeColor="text1"/>
              </w:rPr>
            </w:pPr>
          </w:p>
        </w:tc>
        <w:tc>
          <w:tcPr>
            <w:tcW w:w="1234" w:type="dxa"/>
          </w:tcPr>
          <w:p w14:paraId="438A3B80" w14:textId="77777777" w:rsidR="0089710E" w:rsidRPr="001B1746" w:rsidRDefault="0089710E" w:rsidP="0089710E">
            <w:pPr>
              <w:spacing w:line="360" w:lineRule="auto"/>
              <w:rPr>
                <w:rFonts w:cs="Arial"/>
                <w:color w:val="000000" w:themeColor="text1"/>
              </w:rPr>
            </w:pPr>
          </w:p>
        </w:tc>
        <w:tc>
          <w:tcPr>
            <w:tcW w:w="1601" w:type="dxa"/>
          </w:tcPr>
          <w:p w14:paraId="29197E75" w14:textId="77777777" w:rsidR="0089710E" w:rsidRPr="001B1746" w:rsidRDefault="0089710E" w:rsidP="0089710E">
            <w:pPr>
              <w:spacing w:line="360" w:lineRule="auto"/>
              <w:rPr>
                <w:rFonts w:cs="Arial"/>
                <w:color w:val="000000" w:themeColor="text1"/>
              </w:rPr>
            </w:pPr>
          </w:p>
        </w:tc>
      </w:tr>
      <w:tr w:rsidR="0089710E" w14:paraId="547880EF" w14:textId="77777777" w:rsidTr="0089710E">
        <w:tc>
          <w:tcPr>
            <w:tcW w:w="2405" w:type="dxa"/>
          </w:tcPr>
          <w:p w14:paraId="10F8C6CC" w14:textId="77777777" w:rsidR="0089710E" w:rsidRPr="001B1746" w:rsidRDefault="0089710E" w:rsidP="0089710E">
            <w:pPr>
              <w:spacing w:line="360" w:lineRule="auto"/>
              <w:rPr>
                <w:rFonts w:cs="Arial"/>
                <w:color w:val="000000" w:themeColor="text1"/>
              </w:rPr>
            </w:pPr>
            <w:r w:rsidRPr="001B1746">
              <w:rPr>
                <w:rFonts w:cs="Arial"/>
                <w:color w:val="000000" w:themeColor="text1"/>
              </w:rPr>
              <w:t>Poor lung function</w:t>
            </w:r>
          </w:p>
        </w:tc>
        <w:tc>
          <w:tcPr>
            <w:tcW w:w="1489" w:type="dxa"/>
          </w:tcPr>
          <w:p w14:paraId="32EF4B90" w14:textId="77777777" w:rsidR="0089710E" w:rsidRPr="001B1746" w:rsidRDefault="0089710E" w:rsidP="0089710E">
            <w:pPr>
              <w:spacing w:line="360" w:lineRule="auto"/>
              <w:rPr>
                <w:rFonts w:cs="Arial"/>
                <w:color w:val="000000" w:themeColor="text1"/>
              </w:rPr>
            </w:pPr>
          </w:p>
        </w:tc>
        <w:tc>
          <w:tcPr>
            <w:tcW w:w="843" w:type="dxa"/>
          </w:tcPr>
          <w:p w14:paraId="2132A9C8" w14:textId="77777777" w:rsidR="0089710E" w:rsidRPr="001B1746" w:rsidRDefault="0089710E" w:rsidP="0089710E">
            <w:pPr>
              <w:spacing w:line="360" w:lineRule="auto"/>
              <w:rPr>
                <w:rFonts w:cs="Arial"/>
                <w:color w:val="000000" w:themeColor="text1"/>
              </w:rPr>
            </w:pPr>
          </w:p>
        </w:tc>
        <w:tc>
          <w:tcPr>
            <w:tcW w:w="970" w:type="dxa"/>
          </w:tcPr>
          <w:p w14:paraId="2FA828A9" w14:textId="77777777" w:rsidR="0089710E" w:rsidRPr="001B1746" w:rsidRDefault="0089710E" w:rsidP="0089710E">
            <w:pPr>
              <w:spacing w:line="360" w:lineRule="auto"/>
              <w:rPr>
                <w:rFonts w:cs="Arial"/>
                <w:color w:val="000000" w:themeColor="text1"/>
              </w:rPr>
            </w:pPr>
          </w:p>
        </w:tc>
        <w:tc>
          <w:tcPr>
            <w:tcW w:w="1234" w:type="dxa"/>
          </w:tcPr>
          <w:p w14:paraId="612CAE6A" w14:textId="77777777" w:rsidR="0089710E" w:rsidRPr="001B1746" w:rsidRDefault="0089710E" w:rsidP="0089710E">
            <w:pPr>
              <w:spacing w:line="360" w:lineRule="auto"/>
              <w:rPr>
                <w:rFonts w:cs="Arial"/>
                <w:color w:val="000000" w:themeColor="text1"/>
              </w:rPr>
            </w:pPr>
          </w:p>
        </w:tc>
        <w:tc>
          <w:tcPr>
            <w:tcW w:w="1601" w:type="dxa"/>
          </w:tcPr>
          <w:p w14:paraId="0A2BFC3E" w14:textId="77777777" w:rsidR="0089710E" w:rsidRPr="001B1746" w:rsidRDefault="0089710E" w:rsidP="0089710E">
            <w:pPr>
              <w:spacing w:line="360" w:lineRule="auto"/>
              <w:rPr>
                <w:rFonts w:cs="Arial"/>
                <w:color w:val="000000" w:themeColor="text1"/>
              </w:rPr>
            </w:pPr>
          </w:p>
        </w:tc>
      </w:tr>
      <w:tr w:rsidR="0089710E" w14:paraId="034D13EB" w14:textId="77777777" w:rsidTr="0089710E">
        <w:tc>
          <w:tcPr>
            <w:tcW w:w="2405" w:type="dxa"/>
          </w:tcPr>
          <w:p w14:paraId="2DF72352" w14:textId="77777777" w:rsidR="0089710E" w:rsidRPr="001B1746" w:rsidRDefault="0089710E" w:rsidP="0089710E">
            <w:pPr>
              <w:spacing w:line="360" w:lineRule="auto"/>
              <w:rPr>
                <w:rFonts w:cs="Arial"/>
                <w:color w:val="000000" w:themeColor="text1"/>
              </w:rPr>
            </w:pPr>
            <w:r w:rsidRPr="001B1746">
              <w:rPr>
                <w:rFonts w:cs="Arial"/>
                <w:color w:val="000000" w:themeColor="text1"/>
              </w:rPr>
              <w:t>Bicuspid aortic valve</w:t>
            </w:r>
          </w:p>
        </w:tc>
        <w:tc>
          <w:tcPr>
            <w:tcW w:w="1489" w:type="dxa"/>
          </w:tcPr>
          <w:p w14:paraId="7D12DA1A" w14:textId="77777777" w:rsidR="0089710E" w:rsidRPr="001B1746" w:rsidRDefault="0089710E" w:rsidP="0089710E">
            <w:pPr>
              <w:spacing w:line="360" w:lineRule="auto"/>
              <w:rPr>
                <w:rFonts w:cs="Arial"/>
                <w:color w:val="000000" w:themeColor="text1"/>
              </w:rPr>
            </w:pPr>
          </w:p>
        </w:tc>
        <w:tc>
          <w:tcPr>
            <w:tcW w:w="843" w:type="dxa"/>
          </w:tcPr>
          <w:p w14:paraId="57460510" w14:textId="77777777" w:rsidR="0089710E" w:rsidRPr="001B1746" w:rsidRDefault="0089710E" w:rsidP="0089710E">
            <w:pPr>
              <w:spacing w:line="360" w:lineRule="auto"/>
              <w:rPr>
                <w:rFonts w:cs="Arial"/>
                <w:color w:val="000000" w:themeColor="text1"/>
              </w:rPr>
            </w:pPr>
          </w:p>
        </w:tc>
        <w:tc>
          <w:tcPr>
            <w:tcW w:w="970" w:type="dxa"/>
          </w:tcPr>
          <w:p w14:paraId="343D2D20" w14:textId="77777777" w:rsidR="0089710E" w:rsidRPr="001B1746" w:rsidRDefault="0089710E" w:rsidP="0089710E">
            <w:pPr>
              <w:spacing w:line="360" w:lineRule="auto"/>
              <w:rPr>
                <w:rFonts w:cs="Arial"/>
                <w:color w:val="000000" w:themeColor="text1"/>
              </w:rPr>
            </w:pPr>
          </w:p>
        </w:tc>
        <w:tc>
          <w:tcPr>
            <w:tcW w:w="1234" w:type="dxa"/>
          </w:tcPr>
          <w:p w14:paraId="29F8F733" w14:textId="77777777" w:rsidR="0089710E" w:rsidRPr="001B1746" w:rsidRDefault="0089710E" w:rsidP="0089710E">
            <w:pPr>
              <w:spacing w:line="360" w:lineRule="auto"/>
              <w:rPr>
                <w:rFonts w:cs="Arial"/>
                <w:color w:val="000000" w:themeColor="text1"/>
              </w:rPr>
            </w:pPr>
          </w:p>
        </w:tc>
        <w:tc>
          <w:tcPr>
            <w:tcW w:w="1601" w:type="dxa"/>
          </w:tcPr>
          <w:p w14:paraId="4F301972" w14:textId="77777777" w:rsidR="0089710E" w:rsidRPr="001B1746" w:rsidRDefault="0089710E" w:rsidP="0089710E">
            <w:pPr>
              <w:spacing w:line="360" w:lineRule="auto"/>
              <w:rPr>
                <w:rFonts w:cs="Arial"/>
                <w:color w:val="000000" w:themeColor="text1"/>
              </w:rPr>
            </w:pPr>
          </w:p>
        </w:tc>
      </w:tr>
      <w:tr w:rsidR="0089710E" w14:paraId="27C5C8B1" w14:textId="77777777" w:rsidTr="0089710E">
        <w:tc>
          <w:tcPr>
            <w:tcW w:w="2405" w:type="dxa"/>
          </w:tcPr>
          <w:p w14:paraId="3F01C842" w14:textId="77777777" w:rsidR="0089710E" w:rsidRPr="001B1746" w:rsidRDefault="0089710E" w:rsidP="0089710E">
            <w:pPr>
              <w:spacing w:line="360" w:lineRule="auto"/>
              <w:rPr>
                <w:rFonts w:cs="Arial"/>
                <w:color w:val="000000" w:themeColor="text1"/>
              </w:rPr>
            </w:pPr>
            <w:r w:rsidRPr="001B1746">
              <w:rPr>
                <w:rFonts w:cs="Arial"/>
                <w:color w:val="000000" w:themeColor="text1"/>
              </w:rPr>
              <w:t>Chronic renal failure</w:t>
            </w:r>
          </w:p>
        </w:tc>
        <w:tc>
          <w:tcPr>
            <w:tcW w:w="1489" w:type="dxa"/>
          </w:tcPr>
          <w:p w14:paraId="426C540F" w14:textId="77777777" w:rsidR="0089710E" w:rsidRPr="001B1746" w:rsidRDefault="0089710E" w:rsidP="0089710E">
            <w:pPr>
              <w:spacing w:line="360" w:lineRule="auto"/>
              <w:rPr>
                <w:rFonts w:cs="Arial"/>
                <w:color w:val="000000" w:themeColor="text1"/>
              </w:rPr>
            </w:pPr>
          </w:p>
        </w:tc>
        <w:tc>
          <w:tcPr>
            <w:tcW w:w="843" w:type="dxa"/>
          </w:tcPr>
          <w:p w14:paraId="50E1AA40" w14:textId="77777777" w:rsidR="0089710E" w:rsidRPr="001B1746" w:rsidRDefault="0089710E" w:rsidP="0089710E">
            <w:pPr>
              <w:spacing w:line="360" w:lineRule="auto"/>
              <w:rPr>
                <w:rFonts w:cs="Arial"/>
                <w:color w:val="000000" w:themeColor="text1"/>
              </w:rPr>
            </w:pPr>
          </w:p>
        </w:tc>
        <w:tc>
          <w:tcPr>
            <w:tcW w:w="970" w:type="dxa"/>
          </w:tcPr>
          <w:p w14:paraId="7C4D3B2E" w14:textId="77777777" w:rsidR="0089710E" w:rsidRPr="001B1746" w:rsidRDefault="0089710E" w:rsidP="0089710E">
            <w:pPr>
              <w:spacing w:line="360" w:lineRule="auto"/>
              <w:rPr>
                <w:rFonts w:cs="Arial"/>
                <w:color w:val="000000" w:themeColor="text1"/>
              </w:rPr>
            </w:pPr>
          </w:p>
        </w:tc>
        <w:tc>
          <w:tcPr>
            <w:tcW w:w="1234" w:type="dxa"/>
          </w:tcPr>
          <w:p w14:paraId="39E43D10" w14:textId="77777777" w:rsidR="0089710E" w:rsidRPr="001B1746" w:rsidRDefault="0089710E" w:rsidP="0089710E">
            <w:pPr>
              <w:spacing w:line="360" w:lineRule="auto"/>
              <w:rPr>
                <w:rFonts w:cs="Arial"/>
                <w:color w:val="000000" w:themeColor="text1"/>
              </w:rPr>
            </w:pPr>
          </w:p>
        </w:tc>
        <w:tc>
          <w:tcPr>
            <w:tcW w:w="1601" w:type="dxa"/>
          </w:tcPr>
          <w:p w14:paraId="04075147" w14:textId="77777777" w:rsidR="0089710E" w:rsidRPr="001B1746" w:rsidRDefault="0089710E" w:rsidP="0089710E">
            <w:pPr>
              <w:spacing w:line="360" w:lineRule="auto"/>
              <w:rPr>
                <w:rFonts w:cs="Arial"/>
                <w:color w:val="000000" w:themeColor="text1"/>
              </w:rPr>
            </w:pPr>
          </w:p>
        </w:tc>
      </w:tr>
      <w:tr w:rsidR="0089710E" w14:paraId="20D76C88" w14:textId="77777777" w:rsidTr="0089710E">
        <w:trPr>
          <w:trHeight w:val="395"/>
        </w:trPr>
        <w:tc>
          <w:tcPr>
            <w:tcW w:w="2405" w:type="dxa"/>
          </w:tcPr>
          <w:p w14:paraId="69B0F51B" w14:textId="77777777" w:rsidR="0089710E" w:rsidRPr="001B1746" w:rsidRDefault="0089710E" w:rsidP="0089710E">
            <w:pPr>
              <w:spacing w:line="360" w:lineRule="auto"/>
              <w:rPr>
                <w:rFonts w:cs="Arial"/>
                <w:color w:val="000000" w:themeColor="text1"/>
              </w:rPr>
            </w:pPr>
            <w:r w:rsidRPr="001B1746">
              <w:rPr>
                <w:rFonts w:cs="Arial"/>
                <w:color w:val="000000" w:themeColor="text1"/>
              </w:rPr>
              <w:t>Minimally invasive approach</w:t>
            </w:r>
          </w:p>
        </w:tc>
        <w:tc>
          <w:tcPr>
            <w:tcW w:w="1489" w:type="dxa"/>
          </w:tcPr>
          <w:p w14:paraId="44B7FF99" w14:textId="77777777" w:rsidR="0089710E" w:rsidRPr="001B1746" w:rsidRDefault="0089710E" w:rsidP="0089710E">
            <w:pPr>
              <w:spacing w:line="360" w:lineRule="auto"/>
              <w:rPr>
                <w:rFonts w:cs="Arial"/>
                <w:color w:val="000000" w:themeColor="text1"/>
              </w:rPr>
            </w:pPr>
          </w:p>
        </w:tc>
        <w:tc>
          <w:tcPr>
            <w:tcW w:w="843" w:type="dxa"/>
          </w:tcPr>
          <w:p w14:paraId="61D574E9" w14:textId="77777777" w:rsidR="0089710E" w:rsidRPr="001B1746" w:rsidRDefault="0089710E" w:rsidP="0089710E">
            <w:pPr>
              <w:spacing w:line="360" w:lineRule="auto"/>
              <w:rPr>
                <w:rFonts w:cs="Arial"/>
                <w:color w:val="000000" w:themeColor="text1"/>
              </w:rPr>
            </w:pPr>
          </w:p>
        </w:tc>
        <w:tc>
          <w:tcPr>
            <w:tcW w:w="970" w:type="dxa"/>
          </w:tcPr>
          <w:p w14:paraId="54F2F0CD" w14:textId="77777777" w:rsidR="0089710E" w:rsidRPr="001B1746" w:rsidRDefault="0089710E" w:rsidP="0089710E">
            <w:pPr>
              <w:spacing w:line="360" w:lineRule="auto"/>
              <w:rPr>
                <w:rFonts w:cs="Arial"/>
                <w:color w:val="000000" w:themeColor="text1"/>
              </w:rPr>
            </w:pPr>
          </w:p>
        </w:tc>
        <w:tc>
          <w:tcPr>
            <w:tcW w:w="1234" w:type="dxa"/>
          </w:tcPr>
          <w:p w14:paraId="070CC05E" w14:textId="77777777" w:rsidR="0089710E" w:rsidRPr="001B1746" w:rsidRDefault="0089710E" w:rsidP="0089710E">
            <w:pPr>
              <w:spacing w:line="360" w:lineRule="auto"/>
              <w:rPr>
                <w:rFonts w:cs="Arial"/>
                <w:color w:val="000000" w:themeColor="text1"/>
              </w:rPr>
            </w:pPr>
          </w:p>
        </w:tc>
        <w:tc>
          <w:tcPr>
            <w:tcW w:w="1601" w:type="dxa"/>
          </w:tcPr>
          <w:p w14:paraId="0F3C8C1A" w14:textId="77777777" w:rsidR="0089710E" w:rsidRPr="001B1746" w:rsidRDefault="0089710E" w:rsidP="0089710E">
            <w:pPr>
              <w:spacing w:line="360" w:lineRule="auto"/>
              <w:rPr>
                <w:rFonts w:cs="Arial"/>
                <w:color w:val="000000" w:themeColor="text1"/>
              </w:rPr>
            </w:pPr>
          </w:p>
        </w:tc>
      </w:tr>
      <w:tr w:rsidR="0089710E" w14:paraId="73DBB11E" w14:textId="77777777" w:rsidTr="0089710E">
        <w:trPr>
          <w:trHeight w:val="395"/>
        </w:trPr>
        <w:tc>
          <w:tcPr>
            <w:tcW w:w="2405" w:type="dxa"/>
          </w:tcPr>
          <w:p w14:paraId="036B61E5" w14:textId="77777777" w:rsidR="0089710E" w:rsidRPr="001B1746" w:rsidRDefault="0089710E" w:rsidP="0089710E">
            <w:pPr>
              <w:spacing w:line="360" w:lineRule="auto"/>
              <w:rPr>
                <w:rFonts w:cs="Arial"/>
                <w:color w:val="000000" w:themeColor="text1"/>
              </w:rPr>
            </w:pPr>
            <w:r w:rsidRPr="001B1746">
              <w:rPr>
                <w:rFonts w:cs="Arial"/>
                <w:color w:val="000000" w:themeColor="text1"/>
              </w:rPr>
              <w:t>Redo operation</w:t>
            </w:r>
          </w:p>
        </w:tc>
        <w:tc>
          <w:tcPr>
            <w:tcW w:w="1489" w:type="dxa"/>
          </w:tcPr>
          <w:p w14:paraId="4997426B" w14:textId="77777777" w:rsidR="0089710E" w:rsidRPr="001B1746" w:rsidRDefault="0089710E" w:rsidP="0089710E">
            <w:pPr>
              <w:spacing w:line="360" w:lineRule="auto"/>
              <w:rPr>
                <w:rFonts w:cs="Arial"/>
                <w:color w:val="000000" w:themeColor="text1"/>
              </w:rPr>
            </w:pPr>
          </w:p>
        </w:tc>
        <w:tc>
          <w:tcPr>
            <w:tcW w:w="843" w:type="dxa"/>
          </w:tcPr>
          <w:p w14:paraId="4ADBCD80" w14:textId="77777777" w:rsidR="0089710E" w:rsidRPr="001B1746" w:rsidRDefault="0089710E" w:rsidP="0089710E">
            <w:pPr>
              <w:spacing w:line="360" w:lineRule="auto"/>
              <w:rPr>
                <w:rFonts w:cs="Arial"/>
                <w:color w:val="000000" w:themeColor="text1"/>
              </w:rPr>
            </w:pPr>
          </w:p>
        </w:tc>
        <w:tc>
          <w:tcPr>
            <w:tcW w:w="970" w:type="dxa"/>
          </w:tcPr>
          <w:p w14:paraId="6D677E0A" w14:textId="77777777" w:rsidR="0089710E" w:rsidRPr="001B1746" w:rsidRDefault="0089710E" w:rsidP="0089710E">
            <w:pPr>
              <w:spacing w:line="360" w:lineRule="auto"/>
              <w:rPr>
                <w:rFonts w:cs="Arial"/>
                <w:color w:val="000000" w:themeColor="text1"/>
              </w:rPr>
            </w:pPr>
          </w:p>
        </w:tc>
        <w:tc>
          <w:tcPr>
            <w:tcW w:w="1234" w:type="dxa"/>
          </w:tcPr>
          <w:p w14:paraId="365B3DF8" w14:textId="77777777" w:rsidR="0089710E" w:rsidRPr="001B1746" w:rsidRDefault="0089710E" w:rsidP="0089710E">
            <w:pPr>
              <w:spacing w:line="360" w:lineRule="auto"/>
              <w:rPr>
                <w:rFonts w:cs="Arial"/>
                <w:color w:val="000000" w:themeColor="text1"/>
              </w:rPr>
            </w:pPr>
          </w:p>
        </w:tc>
        <w:tc>
          <w:tcPr>
            <w:tcW w:w="1601" w:type="dxa"/>
          </w:tcPr>
          <w:p w14:paraId="65652224" w14:textId="77777777" w:rsidR="0089710E" w:rsidRPr="001B1746" w:rsidRDefault="0089710E" w:rsidP="0089710E">
            <w:pPr>
              <w:spacing w:line="360" w:lineRule="auto"/>
              <w:rPr>
                <w:rFonts w:cs="Arial"/>
                <w:color w:val="000000" w:themeColor="text1"/>
              </w:rPr>
            </w:pPr>
          </w:p>
        </w:tc>
      </w:tr>
    </w:tbl>
    <w:p w14:paraId="4E26B745" w14:textId="77777777" w:rsidR="0089710E" w:rsidRDefault="0089710E" w:rsidP="0089710E">
      <w:pPr>
        <w:spacing w:line="360" w:lineRule="auto"/>
        <w:rPr>
          <w:rFonts w:cs="Arial"/>
        </w:rPr>
      </w:pPr>
    </w:p>
    <w:p w14:paraId="3E51B725" w14:textId="77777777" w:rsidR="0089710E" w:rsidRDefault="0089710E" w:rsidP="0089710E">
      <w:pPr>
        <w:spacing w:line="360" w:lineRule="auto"/>
        <w:rPr>
          <w:rFonts w:cs="Arial"/>
        </w:rPr>
      </w:pPr>
    </w:p>
    <w:p w14:paraId="5FEBE18D" w14:textId="77777777" w:rsidR="0089710E" w:rsidRDefault="0089710E" w:rsidP="0089710E">
      <w:pPr>
        <w:spacing w:line="360" w:lineRule="auto"/>
        <w:rPr>
          <w:rFonts w:cs="Arial"/>
        </w:rPr>
      </w:pPr>
    </w:p>
    <w:p w14:paraId="7738D9A0" w14:textId="77777777" w:rsidR="0089710E" w:rsidRDefault="0089710E" w:rsidP="0089710E">
      <w:pPr>
        <w:spacing w:line="360" w:lineRule="auto"/>
        <w:rPr>
          <w:rFonts w:cs="Arial"/>
        </w:rPr>
      </w:pPr>
    </w:p>
    <w:p w14:paraId="5B01D58C" w14:textId="77777777" w:rsidR="0089710E" w:rsidRDefault="0089710E" w:rsidP="0089710E">
      <w:pPr>
        <w:spacing w:line="360" w:lineRule="auto"/>
        <w:rPr>
          <w:rFonts w:cs="Arial"/>
        </w:rPr>
      </w:pPr>
    </w:p>
    <w:p w14:paraId="706A309A" w14:textId="77777777" w:rsidR="0089710E" w:rsidRDefault="0089710E" w:rsidP="0089710E">
      <w:pPr>
        <w:spacing w:line="360" w:lineRule="auto"/>
        <w:rPr>
          <w:rFonts w:cs="Arial"/>
        </w:rPr>
      </w:pPr>
    </w:p>
    <w:p w14:paraId="34D76E7F" w14:textId="77777777" w:rsidR="0089710E" w:rsidRDefault="0089710E" w:rsidP="0089710E">
      <w:pPr>
        <w:spacing w:line="360" w:lineRule="auto"/>
        <w:rPr>
          <w:rFonts w:cs="Arial"/>
        </w:rPr>
      </w:pPr>
    </w:p>
    <w:p w14:paraId="47B6BD00" w14:textId="77777777" w:rsidR="0089710E" w:rsidRPr="009501BA" w:rsidRDefault="0089710E" w:rsidP="0089710E">
      <w:pPr>
        <w:pStyle w:val="ListParagraph"/>
        <w:numPr>
          <w:ilvl w:val="0"/>
          <w:numId w:val="27"/>
        </w:numPr>
        <w:spacing w:line="360" w:lineRule="auto"/>
        <w:rPr>
          <w:rFonts w:cs="Arial"/>
          <w:b/>
          <w:bCs/>
          <w:u w:val="single"/>
        </w:rPr>
      </w:pPr>
      <w:r w:rsidRPr="009501BA">
        <w:rPr>
          <w:rFonts w:cs="Arial"/>
          <w:b/>
          <w:bCs/>
          <w:u w:val="single"/>
        </w:rPr>
        <w:lastRenderedPageBreak/>
        <w:t xml:space="preserve">Perceived barriers to adopt SuAVR in Canada: </w:t>
      </w:r>
    </w:p>
    <w:tbl>
      <w:tblPr>
        <w:tblW w:w="0" w:type="auto"/>
        <w:tblLook w:val="04A0" w:firstRow="1" w:lastRow="0" w:firstColumn="1" w:lastColumn="0" w:noHBand="0" w:noVBand="1"/>
      </w:tblPr>
      <w:tblGrid>
        <w:gridCol w:w="1557"/>
        <w:gridCol w:w="1558"/>
        <w:gridCol w:w="1558"/>
        <w:gridCol w:w="1559"/>
        <w:gridCol w:w="1559"/>
        <w:gridCol w:w="1559"/>
      </w:tblGrid>
      <w:tr w:rsidR="0089710E" w14:paraId="218ADEAC" w14:textId="77777777" w:rsidTr="0089710E">
        <w:tc>
          <w:tcPr>
            <w:tcW w:w="1557" w:type="dxa"/>
          </w:tcPr>
          <w:p w14:paraId="487D920D" w14:textId="77777777" w:rsidR="0089710E" w:rsidRPr="001B1746" w:rsidRDefault="0089710E" w:rsidP="0089710E">
            <w:pPr>
              <w:spacing w:line="360" w:lineRule="auto"/>
              <w:rPr>
                <w:rFonts w:cs="Arial"/>
                <w:color w:val="000000" w:themeColor="text1"/>
              </w:rPr>
            </w:pPr>
            <w:r w:rsidRPr="001B1746">
              <w:rPr>
                <w:rFonts w:cs="Arial"/>
                <w:color w:val="000000" w:themeColor="text1"/>
              </w:rPr>
              <w:t>Barrier</w:t>
            </w:r>
          </w:p>
        </w:tc>
        <w:tc>
          <w:tcPr>
            <w:tcW w:w="1558" w:type="dxa"/>
          </w:tcPr>
          <w:p w14:paraId="1458C987" w14:textId="77777777" w:rsidR="0089710E" w:rsidRPr="001B1746" w:rsidRDefault="0089710E" w:rsidP="0089710E">
            <w:pPr>
              <w:spacing w:line="360" w:lineRule="auto"/>
              <w:rPr>
                <w:rFonts w:cs="Arial"/>
                <w:color w:val="000000" w:themeColor="text1"/>
              </w:rPr>
            </w:pPr>
            <w:r w:rsidRPr="001B1746">
              <w:rPr>
                <w:rFonts w:cs="Arial"/>
                <w:color w:val="000000" w:themeColor="text1"/>
              </w:rPr>
              <w:t>Strong influence in favor</w:t>
            </w:r>
          </w:p>
        </w:tc>
        <w:tc>
          <w:tcPr>
            <w:tcW w:w="1558" w:type="dxa"/>
          </w:tcPr>
          <w:p w14:paraId="2D37FA7D" w14:textId="77777777" w:rsidR="0089710E" w:rsidRPr="001B1746" w:rsidRDefault="0089710E" w:rsidP="0089710E">
            <w:pPr>
              <w:spacing w:line="360" w:lineRule="auto"/>
              <w:rPr>
                <w:rFonts w:cs="Arial"/>
                <w:color w:val="000000" w:themeColor="text1"/>
              </w:rPr>
            </w:pPr>
            <w:r w:rsidRPr="001B1746">
              <w:rPr>
                <w:rFonts w:cs="Arial"/>
                <w:color w:val="000000" w:themeColor="text1"/>
              </w:rPr>
              <w:t>Weak influence in favor</w:t>
            </w:r>
          </w:p>
        </w:tc>
        <w:tc>
          <w:tcPr>
            <w:tcW w:w="1559" w:type="dxa"/>
          </w:tcPr>
          <w:p w14:paraId="57915AF6" w14:textId="77777777" w:rsidR="0089710E" w:rsidRPr="001B1746" w:rsidRDefault="0089710E" w:rsidP="0089710E">
            <w:pPr>
              <w:spacing w:line="360" w:lineRule="auto"/>
              <w:rPr>
                <w:rFonts w:cs="Arial"/>
                <w:color w:val="000000" w:themeColor="text1"/>
              </w:rPr>
            </w:pPr>
            <w:r w:rsidRPr="001B1746">
              <w:rPr>
                <w:rFonts w:cs="Arial"/>
                <w:color w:val="000000" w:themeColor="text1"/>
              </w:rPr>
              <w:t>No influence</w:t>
            </w:r>
          </w:p>
        </w:tc>
        <w:tc>
          <w:tcPr>
            <w:tcW w:w="1559" w:type="dxa"/>
          </w:tcPr>
          <w:p w14:paraId="7E5B6921" w14:textId="77777777" w:rsidR="0089710E" w:rsidRPr="001B1746" w:rsidRDefault="0089710E" w:rsidP="0089710E">
            <w:pPr>
              <w:spacing w:line="360" w:lineRule="auto"/>
              <w:rPr>
                <w:rFonts w:cs="Arial"/>
                <w:color w:val="000000" w:themeColor="text1"/>
              </w:rPr>
            </w:pPr>
            <w:r w:rsidRPr="001B1746">
              <w:rPr>
                <w:rFonts w:cs="Arial"/>
                <w:color w:val="000000" w:themeColor="text1"/>
              </w:rPr>
              <w:t>Weak influence against</w:t>
            </w:r>
          </w:p>
        </w:tc>
        <w:tc>
          <w:tcPr>
            <w:tcW w:w="1559" w:type="dxa"/>
          </w:tcPr>
          <w:p w14:paraId="13DD080F" w14:textId="77777777" w:rsidR="0089710E" w:rsidRPr="001B1746" w:rsidRDefault="0089710E" w:rsidP="0089710E">
            <w:pPr>
              <w:spacing w:line="360" w:lineRule="auto"/>
              <w:rPr>
                <w:rFonts w:cs="Arial"/>
                <w:color w:val="000000" w:themeColor="text1"/>
              </w:rPr>
            </w:pPr>
            <w:r w:rsidRPr="001B1746">
              <w:rPr>
                <w:rFonts w:cs="Arial"/>
                <w:color w:val="000000" w:themeColor="text1"/>
              </w:rPr>
              <w:t xml:space="preserve">Strong influence against  </w:t>
            </w:r>
          </w:p>
        </w:tc>
      </w:tr>
      <w:tr w:rsidR="0089710E" w14:paraId="08730C02" w14:textId="77777777" w:rsidTr="0089710E">
        <w:tc>
          <w:tcPr>
            <w:tcW w:w="1557" w:type="dxa"/>
          </w:tcPr>
          <w:p w14:paraId="678D414D" w14:textId="77777777" w:rsidR="0089710E" w:rsidRPr="001B1746" w:rsidRDefault="0089710E" w:rsidP="0089710E">
            <w:pPr>
              <w:spacing w:line="360" w:lineRule="auto"/>
              <w:rPr>
                <w:rFonts w:cs="Arial"/>
                <w:color w:val="000000" w:themeColor="text1"/>
              </w:rPr>
            </w:pPr>
            <w:r w:rsidRPr="001B1746">
              <w:rPr>
                <w:rFonts w:cs="Arial"/>
                <w:color w:val="000000" w:themeColor="text1"/>
              </w:rPr>
              <w:t>Cost</w:t>
            </w:r>
          </w:p>
        </w:tc>
        <w:tc>
          <w:tcPr>
            <w:tcW w:w="1558" w:type="dxa"/>
          </w:tcPr>
          <w:p w14:paraId="310F187E" w14:textId="77777777" w:rsidR="0089710E" w:rsidRPr="001B1746" w:rsidRDefault="0089710E" w:rsidP="0089710E">
            <w:pPr>
              <w:spacing w:line="360" w:lineRule="auto"/>
              <w:rPr>
                <w:rFonts w:cs="Arial"/>
                <w:color w:val="000000" w:themeColor="text1"/>
              </w:rPr>
            </w:pPr>
          </w:p>
        </w:tc>
        <w:tc>
          <w:tcPr>
            <w:tcW w:w="1558" w:type="dxa"/>
          </w:tcPr>
          <w:p w14:paraId="2B2B545E" w14:textId="77777777" w:rsidR="0089710E" w:rsidRPr="001B1746" w:rsidRDefault="0089710E" w:rsidP="0089710E">
            <w:pPr>
              <w:spacing w:line="360" w:lineRule="auto"/>
              <w:rPr>
                <w:rFonts w:cs="Arial"/>
                <w:color w:val="000000" w:themeColor="text1"/>
              </w:rPr>
            </w:pPr>
          </w:p>
        </w:tc>
        <w:tc>
          <w:tcPr>
            <w:tcW w:w="1559" w:type="dxa"/>
          </w:tcPr>
          <w:p w14:paraId="385075A3" w14:textId="77777777" w:rsidR="0089710E" w:rsidRPr="001B1746" w:rsidRDefault="0089710E" w:rsidP="0089710E">
            <w:pPr>
              <w:spacing w:line="360" w:lineRule="auto"/>
              <w:rPr>
                <w:rFonts w:cs="Arial"/>
                <w:color w:val="000000" w:themeColor="text1"/>
              </w:rPr>
            </w:pPr>
          </w:p>
        </w:tc>
        <w:tc>
          <w:tcPr>
            <w:tcW w:w="1559" w:type="dxa"/>
          </w:tcPr>
          <w:p w14:paraId="01BDBFBE" w14:textId="77777777" w:rsidR="0089710E" w:rsidRPr="001B1746" w:rsidRDefault="0089710E" w:rsidP="0089710E">
            <w:pPr>
              <w:spacing w:line="360" w:lineRule="auto"/>
              <w:rPr>
                <w:rFonts w:cs="Arial"/>
                <w:color w:val="000000" w:themeColor="text1"/>
              </w:rPr>
            </w:pPr>
          </w:p>
        </w:tc>
        <w:tc>
          <w:tcPr>
            <w:tcW w:w="1559" w:type="dxa"/>
          </w:tcPr>
          <w:p w14:paraId="6771811C" w14:textId="77777777" w:rsidR="0089710E" w:rsidRPr="001B1746" w:rsidRDefault="0089710E" w:rsidP="0089710E">
            <w:pPr>
              <w:spacing w:line="360" w:lineRule="auto"/>
              <w:rPr>
                <w:rFonts w:cs="Arial"/>
                <w:color w:val="000000" w:themeColor="text1"/>
              </w:rPr>
            </w:pPr>
          </w:p>
        </w:tc>
      </w:tr>
      <w:tr w:rsidR="0089710E" w14:paraId="05401A2A" w14:textId="77777777" w:rsidTr="0089710E">
        <w:tc>
          <w:tcPr>
            <w:tcW w:w="1557" w:type="dxa"/>
          </w:tcPr>
          <w:p w14:paraId="40A0645F" w14:textId="77777777" w:rsidR="0089710E" w:rsidRPr="001B1746" w:rsidRDefault="0089710E" w:rsidP="0089710E">
            <w:pPr>
              <w:spacing w:line="360" w:lineRule="auto"/>
              <w:rPr>
                <w:rFonts w:cs="Arial"/>
                <w:color w:val="000000" w:themeColor="text1"/>
              </w:rPr>
            </w:pPr>
            <w:r w:rsidRPr="001B1746">
              <w:rPr>
                <w:rFonts w:cs="Arial"/>
                <w:color w:val="000000" w:themeColor="text1"/>
              </w:rPr>
              <w:t>Durability</w:t>
            </w:r>
          </w:p>
        </w:tc>
        <w:tc>
          <w:tcPr>
            <w:tcW w:w="1558" w:type="dxa"/>
          </w:tcPr>
          <w:p w14:paraId="64375A77" w14:textId="77777777" w:rsidR="0089710E" w:rsidRPr="001B1746" w:rsidRDefault="0089710E" w:rsidP="0089710E">
            <w:pPr>
              <w:spacing w:line="360" w:lineRule="auto"/>
              <w:rPr>
                <w:rFonts w:cs="Arial"/>
                <w:color w:val="000000" w:themeColor="text1"/>
              </w:rPr>
            </w:pPr>
          </w:p>
        </w:tc>
        <w:tc>
          <w:tcPr>
            <w:tcW w:w="1558" w:type="dxa"/>
          </w:tcPr>
          <w:p w14:paraId="3A966BC9" w14:textId="77777777" w:rsidR="0089710E" w:rsidRPr="001B1746" w:rsidRDefault="0089710E" w:rsidP="0089710E">
            <w:pPr>
              <w:spacing w:line="360" w:lineRule="auto"/>
              <w:rPr>
                <w:rFonts w:cs="Arial"/>
                <w:color w:val="000000" w:themeColor="text1"/>
              </w:rPr>
            </w:pPr>
          </w:p>
        </w:tc>
        <w:tc>
          <w:tcPr>
            <w:tcW w:w="1559" w:type="dxa"/>
          </w:tcPr>
          <w:p w14:paraId="37B1CEB8" w14:textId="77777777" w:rsidR="0089710E" w:rsidRPr="001B1746" w:rsidRDefault="0089710E" w:rsidP="0089710E">
            <w:pPr>
              <w:spacing w:line="360" w:lineRule="auto"/>
              <w:rPr>
                <w:rFonts w:cs="Arial"/>
                <w:color w:val="000000" w:themeColor="text1"/>
              </w:rPr>
            </w:pPr>
          </w:p>
        </w:tc>
        <w:tc>
          <w:tcPr>
            <w:tcW w:w="1559" w:type="dxa"/>
          </w:tcPr>
          <w:p w14:paraId="3B54345F" w14:textId="77777777" w:rsidR="0089710E" w:rsidRPr="001B1746" w:rsidRDefault="0089710E" w:rsidP="0089710E">
            <w:pPr>
              <w:spacing w:line="360" w:lineRule="auto"/>
              <w:rPr>
                <w:rFonts w:cs="Arial"/>
                <w:color w:val="000000" w:themeColor="text1"/>
              </w:rPr>
            </w:pPr>
          </w:p>
        </w:tc>
        <w:tc>
          <w:tcPr>
            <w:tcW w:w="1559" w:type="dxa"/>
          </w:tcPr>
          <w:p w14:paraId="2869FDF3" w14:textId="77777777" w:rsidR="0089710E" w:rsidRPr="001B1746" w:rsidRDefault="0089710E" w:rsidP="0089710E">
            <w:pPr>
              <w:spacing w:line="360" w:lineRule="auto"/>
              <w:rPr>
                <w:rFonts w:cs="Arial"/>
                <w:color w:val="000000" w:themeColor="text1"/>
              </w:rPr>
            </w:pPr>
          </w:p>
        </w:tc>
      </w:tr>
      <w:tr w:rsidR="0089710E" w14:paraId="44A23D52" w14:textId="77777777" w:rsidTr="0089710E">
        <w:trPr>
          <w:trHeight w:val="783"/>
        </w:trPr>
        <w:tc>
          <w:tcPr>
            <w:tcW w:w="1557" w:type="dxa"/>
          </w:tcPr>
          <w:p w14:paraId="07386A4B" w14:textId="77777777" w:rsidR="0089710E" w:rsidRPr="001B1746" w:rsidRDefault="0089710E" w:rsidP="0089710E">
            <w:pPr>
              <w:spacing w:line="360" w:lineRule="auto"/>
              <w:rPr>
                <w:rFonts w:cs="Arial"/>
                <w:color w:val="000000" w:themeColor="text1"/>
              </w:rPr>
            </w:pPr>
            <w:r w:rsidRPr="001B1746">
              <w:rPr>
                <w:rFonts w:cs="Arial"/>
                <w:color w:val="000000" w:themeColor="text1"/>
              </w:rPr>
              <w:t>Pacemaker rate</w:t>
            </w:r>
          </w:p>
        </w:tc>
        <w:tc>
          <w:tcPr>
            <w:tcW w:w="1558" w:type="dxa"/>
          </w:tcPr>
          <w:p w14:paraId="1A527918" w14:textId="77777777" w:rsidR="0089710E" w:rsidRPr="001B1746" w:rsidRDefault="0089710E" w:rsidP="0089710E">
            <w:pPr>
              <w:spacing w:line="360" w:lineRule="auto"/>
              <w:rPr>
                <w:rFonts w:cs="Arial"/>
                <w:color w:val="000000" w:themeColor="text1"/>
              </w:rPr>
            </w:pPr>
          </w:p>
        </w:tc>
        <w:tc>
          <w:tcPr>
            <w:tcW w:w="1558" w:type="dxa"/>
          </w:tcPr>
          <w:p w14:paraId="68FC49E2" w14:textId="77777777" w:rsidR="0089710E" w:rsidRPr="001B1746" w:rsidRDefault="0089710E" w:rsidP="0089710E">
            <w:pPr>
              <w:spacing w:line="360" w:lineRule="auto"/>
              <w:rPr>
                <w:rFonts w:cs="Arial"/>
                <w:color w:val="000000" w:themeColor="text1"/>
              </w:rPr>
            </w:pPr>
          </w:p>
        </w:tc>
        <w:tc>
          <w:tcPr>
            <w:tcW w:w="1559" w:type="dxa"/>
          </w:tcPr>
          <w:p w14:paraId="31AB5DD6" w14:textId="77777777" w:rsidR="0089710E" w:rsidRPr="001B1746" w:rsidRDefault="0089710E" w:rsidP="0089710E">
            <w:pPr>
              <w:spacing w:line="360" w:lineRule="auto"/>
              <w:rPr>
                <w:rFonts w:cs="Arial"/>
                <w:color w:val="000000" w:themeColor="text1"/>
              </w:rPr>
            </w:pPr>
          </w:p>
        </w:tc>
        <w:tc>
          <w:tcPr>
            <w:tcW w:w="1559" w:type="dxa"/>
          </w:tcPr>
          <w:p w14:paraId="163BA274" w14:textId="77777777" w:rsidR="0089710E" w:rsidRPr="001B1746" w:rsidRDefault="0089710E" w:rsidP="0089710E">
            <w:pPr>
              <w:spacing w:line="360" w:lineRule="auto"/>
              <w:rPr>
                <w:rFonts w:cs="Arial"/>
                <w:color w:val="000000" w:themeColor="text1"/>
              </w:rPr>
            </w:pPr>
          </w:p>
        </w:tc>
        <w:tc>
          <w:tcPr>
            <w:tcW w:w="1559" w:type="dxa"/>
          </w:tcPr>
          <w:p w14:paraId="08D3E91A" w14:textId="77777777" w:rsidR="0089710E" w:rsidRPr="001B1746" w:rsidRDefault="0089710E" w:rsidP="0089710E">
            <w:pPr>
              <w:spacing w:line="360" w:lineRule="auto"/>
              <w:rPr>
                <w:rFonts w:cs="Arial"/>
                <w:color w:val="000000" w:themeColor="text1"/>
              </w:rPr>
            </w:pPr>
          </w:p>
        </w:tc>
      </w:tr>
    </w:tbl>
    <w:p w14:paraId="1F175971" w14:textId="77777777" w:rsidR="0089710E" w:rsidRPr="00D700C1" w:rsidRDefault="0089710E" w:rsidP="0089710E">
      <w:pPr>
        <w:spacing w:line="360" w:lineRule="auto"/>
        <w:rPr>
          <w:rFonts w:cs="Arial"/>
        </w:rPr>
      </w:pPr>
    </w:p>
    <w:p w14:paraId="5DCF180B" w14:textId="77777777" w:rsidR="0089710E" w:rsidRDefault="0089710E" w:rsidP="0089710E">
      <w:pPr>
        <w:pStyle w:val="ListParagraph"/>
        <w:numPr>
          <w:ilvl w:val="0"/>
          <w:numId w:val="27"/>
        </w:numPr>
        <w:spacing w:line="360" w:lineRule="auto"/>
        <w:rPr>
          <w:rFonts w:cs="Arial"/>
        </w:rPr>
      </w:pPr>
      <w:r>
        <w:rPr>
          <w:rFonts w:cs="Arial"/>
        </w:rPr>
        <w:t xml:space="preserve">Which aortic valve replacement results in most favorable short term outcomes? </w:t>
      </w:r>
    </w:p>
    <w:p w14:paraId="6CDA4F96" w14:textId="77777777" w:rsidR="0089710E" w:rsidRDefault="0089710E" w:rsidP="0089710E">
      <w:pPr>
        <w:pStyle w:val="ListParagraph"/>
        <w:numPr>
          <w:ilvl w:val="0"/>
          <w:numId w:val="31"/>
        </w:numPr>
        <w:spacing w:line="360" w:lineRule="auto"/>
        <w:rPr>
          <w:rFonts w:cs="Arial"/>
        </w:rPr>
      </w:pPr>
      <w:r>
        <w:rPr>
          <w:rFonts w:cs="Arial"/>
        </w:rPr>
        <w:t>Conventional aortic valve replacement through either full sternotomy or minimally invasive approach.</w:t>
      </w:r>
    </w:p>
    <w:p w14:paraId="0E2C156C" w14:textId="77777777" w:rsidR="0089710E" w:rsidRDefault="0089710E" w:rsidP="0089710E">
      <w:pPr>
        <w:pStyle w:val="ListParagraph"/>
        <w:numPr>
          <w:ilvl w:val="0"/>
          <w:numId w:val="31"/>
        </w:numPr>
        <w:spacing w:line="360" w:lineRule="auto"/>
        <w:rPr>
          <w:rFonts w:cs="Arial"/>
        </w:rPr>
      </w:pPr>
      <w:r>
        <w:rPr>
          <w:rFonts w:cs="Arial"/>
        </w:rPr>
        <w:t>Sutureless aortic valve replacement through either full sternotomy or minimally invasive approach.</w:t>
      </w:r>
    </w:p>
    <w:p w14:paraId="4C3E8150" w14:textId="5EE4F2B7" w:rsidR="0089710E" w:rsidRDefault="000B08E7" w:rsidP="0089710E">
      <w:pPr>
        <w:pStyle w:val="ListParagraph"/>
        <w:numPr>
          <w:ilvl w:val="0"/>
          <w:numId w:val="31"/>
        </w:numPr>
        <w:spacing w:line="360" w:lineRule="auto"/>
        <w:rPr>
          <w:rFonts w:cs="Arial"/>
        </w:rPr>
      </w:pPr>
      <w:r>
        <w:rPr>
          <w:rFonts w:cs="Arial"/>
        </w:rPr>
        <w:t>TAVR</w:t>
      </w:r>
      <w:r w:rsidR="0089710E">
        <w:rPr>
          <w:rFonts w:cs="Arial"/>
        </w:rPr>
        <w:t>.</w:t>
      </w:r>
    </w:p>
    <w:p w14:paraId="14F3B2EE" w14:textId="77777777" w:rsidR="0089710E" w:rsidRDefault="0089710E" w:rsidP="0089710E">
      <w:pPr>
        <w:spacing w:line="360" w:lineRule="auto"/>
        <w:rPr>
          <w:rFonts w:cs="Arial"/>
        </w:rPr>
      </w:pPr>
    </w:p>
    <w:p w14:paraId="64241845" w14:textId="77777777" w:rsidR="0089710E" w:rsidRDefault="0089710E" w:rsidP="0089710E">
      <w:pPr>
        <w:pStyle w:val="ListParagraph"/>
        <w:numPr>
          <w:ilvl w:val="0"/>
          <w:numId w:val="27"/>
        </w:numPr>
        <w:spacing w:line="360" w:lineRule="auto"/>
        <w:rPr>
          <w:rFonts w:cs="Arial"/>
        </w:rPr>
      </w:pPr>
      <w:r>
        <w:rPr>
          <w:rFonts w:cs="Arial"/>
        </w:rPr>
        <w:t xml:space="preserve">Which aortic valve replacement results in most favorable long term outcomes? </w:t>
      </w:r>
    </w:p>
    <w:p w14:paraId="57C3F7AA" w14:textId="77777777" w:rsidR="0089710E" w:rsidRPr="00EB2254" w:rsidRDefault="0089710E" w:rsidP="0089710E">
      <w:pPr>
        <w:pStyle w:val="ListParagraph"/>
        <w:numPr>
          <w:ilvl w:val="0"/>
          <w:numId w:val="32"/>
        </w:numPr>
        <w:spacing w:line="360" w:lineRule="auto"/>
        <w:rPr>
          <w:rFonts w:cs="Arial"/>
        </w:rPr>
      </w:pPr>
      <w:r w:rsidRPr="00EB2254">
        <w:rPr>
          <w:rFonts w:cs="Arial"/>
        </w:rPr>
        <w:t>Conventional aortic valve replacement through either full sternotomy or minimally invasive approach.</w:t>
      </w:r>
    </w:p>
    <w:p w14:paraId="1401247B" w14:textId="77777777" w:rsidR="0089710E" w:rsidRDefault="0089710E" w:rsidP="0089710E">
      <w:pPr>
        <w:pStyle w:val="ListParagraph"/>
        <w:numPr>
          <w:ilvl w:val="0"/>
          <w:numId w:val="32"/>
        </w:numPr>
        <w:spacing w:line="360" w:lineRule="auto"/>
        <w:rPr>
          <w:rFonts w:cs="Arial"/>
        </w:rPr>
      </w:pPr>
      <w:r>
        <w:rPr>
          <w:rFonts w:cs="Arial"/>
        </w:rPr>
        <w:t>Sutureless aortic valve replacement through either full sternotomy or minimally invasive approach.</w:t>
      </w:r>
    </w:p>
    <w:p w14:paraId="0AE12F7F" w14:textId="10403DCF" w:rsidR="0089710E" w:rsidRPr="00F61B97" w:rsidRDefault="000B08E7" w:rsidP="0089710E">
      <w:pPr>
        <w:pStyle w:val="ListParagraph"/>
        <w:numPr>
          <w:ilvl w:val="0"/>
          <w:numId w:val="32"/>
        </w:numPr>
        <w:spacing w:line="360" w:lineRule="auto"/>
        <w:rPr>
          <w:rFonts w:cs="Arial"/>
          <w:b/>
          <w:bCs/>
          <w:u w:val="single"/>
        </w:rPr>
      </w:pPr>
      <w:r>
        <w:rPr>
          <w:rFonts w:cs="Arial"/>
        </w:rPr>
        <w:t>TAVR</w:t>
      </w:r>
      <w:r w:rsidR="0089710E">
        <w:rPr>
          <w:rFonts w:cs="Arial"/>
        </w:rPr>
        <w:t>.</w:t>
      </w:r>
    </w:p>
    <w:p w14:paraId="7BE7C013" w14:textId="77777777" w:rsidR="0089710E" w:rsidRDefault="0089710E" w:rsidP="0089710E">
      <w:pPr>
        <w:spacing w:line="360" w:lineRule="auto"/>
        <w:rPr>
          <w:rFonts w:cs="Arial"/>
          <w:b/>
          <w:bCs/>
          <w:u w:val="single"/>
        </w:rPr>
      </w:pPr>
      <w:r>
        <w:rPr>
          <w:rFonts w:cs="Arial"/>
          <w:b/>
          <w:bCs/>
          <w:u w:val="single"/>
        </w:rPr>
        <w:t>C</w:t>
      </w:r>
      <w:r w:rsidRPr="00563284">
        <w:rPr>
          <w:rFonts w:cs="Arial"/>
          <w:b/>
          <w:bCs/>
          <w:u w:val="single"/>
        </w:rPr>
        <w:t>: Future research directions.</w:t>
      </w:r>
    </w:p>
    <w:p w14:paraId="04C087CD" w14:textId="0B8FF430" w:rsidR="0089710E" w:rsidRDefault="0089710E" w:rsidP="0089710E">
      <w:pPr>
        <w:pStyle w:val="ListParagraph"/>
        <w:numPr>
          <w:ilvl w:val="0"/>
          <w:numId w:val="27"/>
        </w:numPr>
        <w:spacing w:line="360" w:lineRule="auto"/>
        <w:rPr>
          <w:rFonts w:cs="Arial"/>
        </w:rPr>
      </w:pPr>
      <w:r>
        <w:rPr>
          <w:rFonts w:cs="Arial"/>
        </w:rPr>
        <w:t xml:space="preserve">Would you be interested to participate in a trial comparing sutureless aortic valve replacement versus </w:t>
      </w:r>
      <w:r w:rsidR="000B08E7">
        <w:rPr>
          <w:rFonts w:cs="Arial"/>
        </w:rPr>
        <w:t>TAVR</w:t>
      </w:r>
      <w:r>
        <w:rPr>
          <w:rFonts w:cs="Arial"/>
        </w:rPr>
        <w:t>?</w:t>
      </w:r>
    </w:p>
    <w:p w14:paraId="6926705A" w14:textId="77777777" w:rsidR="0089710E" w:rsidRDefault="0089710E" w:rsidP="0089710E">
      <w:pPr>
        <w:pStyle w:val="ListParagraph"/>
        <w:numPr>
          <w:ilvl w:val="0"/>
          <w:numId w:val="29"/>
        </w:numPr>
        <w:spacing w:line="360" w:lineRule="auto"/>
        <w:rPr>
          <w:rFonts w:cs="Arial"/>
        </w:rPr>
      </w:pPr>
      <w:r>
        <w:rPr>
          <w:rFonts w:cs="Arial"/>
        </w:rPr>
        <w:t>Yes.</w:t>
      </w:r>
    </w:p>
    <w:p w14:paraId="02B12555" w14:textId="77777777" w:rsidR="0089710E" w:rsidRDefault="0089710E" w:rsidP="0089710E">
      <w:pPr>
        <w:pStyle w:val="ListParagraph"/>
        <w:numPr>
          <w:ilvl w:val="0"/>
          <w:numId w:val="29"/>
        </w:numPr>
        <w:spacing w:line="360" w:lineRule="auto"/>
        <w:rPr>
          <w:rFonts w:cs="Arial"/>
        </w:rPr>
      </w:pPr>
      <w:r>
        <w:rPr>
          <w:rFonts w:cs="Arial"/>
        </w:rPr>
        <w:t xml:space="preserve">No.  </w:t>
      </w:r>
    </w:p>
    <w:p w14:paraId="60F1F249" w14:textId="77777777" w:rsidR="0089710E" w:rsidRDefault="0089710E" w:rsidP="0089710E">
      <w:pPr>
        <w:pStyle w:val="ListParagraph"/>
        <w:spacing w:line="360" w:lineRule="auto"/>
        <w:ind w:left="1440"/>
        <w:rPr>
          <w:rFonts w:cs="Arial"/>
        </w:rPr>
      </w:pPr>
    </w:p>
    <w:p w14:paraId="3CE8D481" w14:textId="77777777" w:rsidR="0089710E" w:rsidRPr="00F61B97" w:rsidRDefault="0089710E" w:rsidP="0089710E">
      <w:pPr>
        <w:pStyle w:val="ListParagraph"/>
        <w:spacing w:line="360" w:lineRule="auto"/>
        <w:ind w:left="1440"/>
        <w:rPr>
          <w:rFonts w:cs="Arial"/>
        </w:rPr>
      </w:pPr>
    </w:p>
    <w:p w14:paraId="4B2D3E9E" w14:textId="77777777" w:rsidR="0089710E" w:rsidRDefault="0089710E" w:rsidP="0089710E">
      <w:pPr>
        <w:pStyle w:val="ListParagraph"/>
        <w:spacing w:line="360" w:lineRule="auto"/>
        <w:ind w:left="1440"/>
        <w:rPr>
          <w:rFonts w:cs="Arial"/>
        </w:rPr>
      </w:pPr>
    </w:p>
    <w:p w14:paraId="21C80080" w14:textId="77777777" w:rsidR="0089710E" w:rsidRPr="006E25C2" w:rsidRDefault="0089710E" w:rsidP="0089710E">
      <w:pPr>
        <w:spacing w:line="360" w:lineRule="auto"/>
        <w:rPr>
          <w:rFonts w:cs="Arial"/>
        </w:rPr>
      </w:pPr>
    </w:p>
    <w:p w14:paraId="10C804D2" w14:textId="77777777" w:rsidR="0089710E" w:rsidRPr="00F61B97" w:rsidRDefault="0089710E" w:rsidP="0089710E">
      <w:pPr>
        <w:pStyle w:val="ListParagraph"/>
        <w:numPr>
          <w:ilvl w:val="0"/>
          <w:numId w:val="27"/>
        </w:numPr>
        <w:spacing w:line="360" w:lineRule="auto"/>
        <w:rPr>
          <w:rFonts w:cs="Arial"/>
        </w:rPr>
      </w:pPr>
      <w:r>
        <w:rPr>
          <w:rFonts w:cs="Arial"/>
        </w:rPr>
        <w:lastRenderedPageBreak/>
        <w:t>If yes, what should the primary outcome be? (please rate as Critical, Important, Not Important)</w:t>
      </w:r>
    </w:p>
    <w:tbl>
      <w:tblPr>
        <w:tblW w:w="0" w:type="auto"/>
        <w:tblInd w:w="724" w:type="dxa"/>
        <w:tblLook w:val="04A0" w:firstRow="1" w:lastRow="0" w:firstColumn="1" w:lastColumn="0" w:noHBand="0" w:noVBand="1"/>
      </w:tblPr>
      <w:tblGrid>
        <w:gridCol w:w="3244"/>
        <w:gridCol w:w="936"/>
        <w:gridCol w:w="1332"/>
        <w:gridCol w:w="1645"/>
      </w:tblGrid>
      <w:tr w:rsidR="0089710E" w14:paraId="440748F2" w14:textId="77777777" w:rsidTr="0089710E">
        <w:trPr>
          <w:trHeight w:val="423"/>
        </w:trPr>
        <w:tc>
          <w:tcPr>
            <w:tcW w:w="3244" w:type="dxa"/>
          </w:tcPr>
          <w:p w14:paraId="646DA95B" w14:textId="77777777" w:rsidR="0089710E" w:rsidRPr="00613521" w:rsidRDefault="0089710E" w:rsidP="0089710E">
            <w:pPr>
              <w:pStyle w:val="ListParagraph"/>
              <w:spacing w:line="360" w:lineRule="auto"/>
              <w:ind w:left="0"/>
              <w:rPr>
                <w:rFonts w:cs="Arial"/>
                <w:color w:val="000000" w:themeColor="text1"/>
                <w:sz w:val="20"/>
                <w:szCs w:val="20"/>
              </w:rPr>
            </w:pPr>
            <w:r w:rsidRPr="00613521">
              <w:rPr>
                <w:rFonts w:cs="Arial"/>
                <w:color w:val="000000" w:themeColor="text1"/>
                <w:sz w:val="20"/>
                <w:szCs w:val="20"/>
              </w:rPr>
              <w:t>1ry outcome</w:t>
            </w:r>
          </w:p>
        </w:tc>
        <w:tc>
          <w:tcPr>
            <w:tcW w:w="936" w:type="dxa"/>
          </w:tcPr>
          <w:p w14:paraId="5E06E352" w14:textId="77777777" w:rsidR="0089710E" w:rsidRPr="00613521" w:rsidRDefault="0089710E" w:rsidP="0089710E">
            <w:pPr>
              <w:pStyle w:val="ListParagraph"/>
              <w:spacing w:line="360" w:lineRule="auto"/>
              <w:ind w:left="0"/>
              <w:rPr>
                <w:rFonts w:cs="Arial"/>
                <w:color w:val="000000" w:themeColor="text1"/>
                <w:sz w:val="20"/>
                <w:szCs w:val="20"/>
              </w:rPr>
            </w:pPr>
            <w:r w:rsidRPr="00613521">
              <w:rPr>
                <w:rFonts w:cs="Arial"/>
                <w:color w:val="000000" w:themeColor="text1"/>
                <w:sz w:val="20"/>
                <w:szCs w:val="20"/>
              </w:rPr>
              <w:t>Critical</w:t>
            </w:r>
          </w:p>
        </w:tc>
        <w:tc>
          <w:tcPr>
            <w:tcW w:w="1332" w:type="dxa"/>
          </w:tcPr>
          <w:p w14:paraId="494BA3C5" w14:textId="77777777" w:rsidR="0089710E" w:rsidRPr="00613521" w:rsidRDefault="0089710E" w:rsidP="0089710E">
            <w:pPr>
              <w:pStyle w:val="ListParagraph"/>
              <w:spacing w:line="360" w:lineRule="auto"/>
              <w:ind w:left="0"/>
              <w:rPr>
                <w:rFonts w:cs="Arial"/>
                <w:color w:val="000000" w:themeColor="text1"/>
                <w:sz w:val="20"/>
                <w:szCs w:val="20"/>
              </w:rPr>
            </w:pPr>
            <w:r w:rsidRPr="00613521">
              <w:rPr>
                <w:rFonts w:cs="Arial"/>
                <w:color w:val="000000" w:themeColor="text1"/>
                <w:sz w:val="20"/>
                <w:szCs w:val="20"/>
              </w:rPr>
              <w:t>Important</w:t>
            </w:r>
          </w:p>
        </w:tc>
        <w:tc>
          <w:tcPr>
            <w:tcW w:w="1645" w:type="dxa"/>
          </w:tcPr>
          <w:p w14:paraId="75D69461" w14:textId="77777777" w:rsidR="0089710E" w:rsidRPr="00613521" w:rsidRDefault="0089710E" w:rsidP="0089710E">
            <w:pPr>
              <w:pStyle w:val="ListParagraph"/>
              <w:spacing w:line="360" w:lineRule="auto"/>
              <w:ind w:left="0"/>
              <w:rPr>
                <w:rFonts w:cs="Arial"/>
                <w:color w:val="000000" w:themeColor="text1"/>
                <w:sz w:val="20"/>
                <w:szCs w:val="20"/>
              </w:rPr>
            </w:pPr>
            <w:r w:rsidRPr="00613521">
              <w:rPr>
                <w:rFonts w:cs="Arial"/>
                <w:color w:val="000000" w:themeColor="text1"/>
                <w:sz w:val="20"/>
                <w:szCs w:val="20"/>
              </w:rPr>
              <w:t xml:space="preserve">Not important </w:t>
            </w:r>
          </w:p>
        </w:tc>
      </w:tr>
      <w:tr w:rsidR="0089710E" w14:paraId="1774CB9A" w14:textId="77777777" w:rsidTr="0089710E">
        <w:trPr>
          <w:trHeight w:val="306"/>
        </w:trPr>
        <w:tc>
          <w:tcPr>
            <w:tcW w:w="3244" w:type="dxa"/>
          </w:tcPr>
          <w:p w14:paraId="6686418E" w14:textId="77777777" w:rsidR="0089710E" w:rsidRPr="00613521" w:rsidRDefault="0089710E" w:rsidP="0089710E">
            <w:pPr>
              <w:pStyle w:val="ListParagraph"/>
              <w:spacing w:line="360" w:lineRule="auto"/>
              <w:ind w:left="0"/>
              <w:rPr>
                <w:rFonts w:cs="Arial"/>
                <w:color w:val="000000" w:themeColor="text1"/>
                <w:sz w:val="20"/>
                <w:szCs w:val="20"/>
              </w:rPr>
            </w:pPr>
            <w:r w:rsidRPr="00613521">
              <w:rPr>
                <w:rFonts w:cs="Arial"/>
                <w:color w:val="000000" w:themeColor="text1"/>
                <w:sz w:val="20"/>
                <w:szCs w:val="20"/>
              </w:rPr>
              <w:t>MACCE</w:t>
            </w:r>
          </w:p>
        </w:tc>
        <w:tc>
          <w:tcPr>
            <w:tcW w:w="936" w:type="dxa"/>
          </w:tcPr>
          <w:p w14:paraId="478DD607" w14:textId="77777777" w:rsidR="0089710E" w:rsidRPr="00613521" w:rsidRDefault="0089710E" w:rsidP="0089710E">
            <w:pPr>
              <w:pStyle w:val="ListParagraph"/>
              <w:spacing w:line="360" w:lineRule="auto"/>
              <w:ind w:left="0"/>
              <w:rPr>
                <w:rFonts w:cs="Arial"/>
                <w:color w:val="000000" w:themeColor="text1"/>
                <w:sz w:val="20"/>
                <w:szCs w:val="20"/>
              </w:rPr>
            </w:pPr>
          </w:p>
        </w:tc>
        <w:tc>
          <w:tcPr>
            <w:tcW w:w="1332" w:type="dxa"/>
          </w:tcPr>
          <w:p w14:paraId="2758A489" w14:textId="77777777" w:rsidR="0089710E" w:rsidRPr="00613521" w:rsidRDefault="0089710E" w:rsidP="0089710E">
            <w:pPr>
              <w:pStyle w:val="ListParagraph"/>
              <w:spacing w:line="360" w:lineRule="auto"/>
              <w:ind w:left="0"/>
              <w:rPr>
                <w:rFonts w:cs="Arial"/>
                <w:color w:val="000000" w:themeColor="text1"/>
                <w:sz w:val="20"/>
                <w:szCs w:val="20"/>
              </w:rPr>
            </w:pPr>
          </w:p>
        </w:tc>
        <w:tc>
          <w:tcPr>
            <w:tcW w:w="1645" w:type="dxa"/>
          </w:tcPr>
          <w:p w14:paraId="0EACD505" w14:textId="77777777" w:rsidR="0089710E" w:rsidRPr="00613521" w:rsidRDefault="0089710E" w:rsidP="0089710E">
            <w:pPr>
              <w:pStyle w:val="ListParagraph"/>
              <w:spacing w:line="360" w:lineRule="auto"/>
              <w:ind w:left="0"/>
              <w:rPr>
                <w:rFonts w:cs="Arial"/>
                <w:color w:val="000000" w:themeColor="text1"/>
                <w:sz w:val="20"/>
                <w:szCs w:val="20"/>
              </w:rPr>
            </w:pPr>
          </w:p>
        </w:tc>
      </w:tr>
      <w:tr w:rsidR="0089710E" w14:paraId="5655AB2E" w14:textId="77777777" w:rsidTr="0089710E">
        <w:tc>
          <w:tcPr>
            <w:tcW w:w="3244" w:type="dxa"/>
          </w:tcPr>
          <w:p w14:paraId="76B3A1EB" w14:textId="77777777" w:rsidR="0089710E" w:rsidRPr="00613521" w:rsidRDefault="0089710E" w:rsidP="0089710E">
            <w:pPr>
              <w:pStyle w:val="ListParagraph"/>
              <w:spacing w:line="360" w:lineRule="auto"/>
              <w:ind w:left="0"/>
              <w:rPr>
                <w:rFonts w:cs="Arial"/>
                <w:color w:val="000000" w:themeColor="text1"/>
                <w:sz w:val="20"/>
                <w:szCs w:val="20"/>
              </w:rPr>
            </w:pPr>
            <w:r w:rsidRPr="00613521">
              <w:rPr>
                <w:rFonts w:cs="Arial"/>
                <w:color w:val="000000" w:themeColor="text1"/>
                <w:sz w:val="20"/>
                <w:szCs w:val="20"/>
              </w:rPr>
              <w:t>Hospital length of stay</w:t>
            </w:r>
          </w:p>
        </w:tc>
        <w:tc>
          <w:tcPr>
            <w:tcW w:w="936" w:type="dxa"/>
          </w:tcPr>
          <w:p w14:paraId="64579F71" w14:textId="77777777" w:rsidR="0089710E" w:rsidRPr="00613521" w:rsidRDefault="0089710E" w:rsidP="0089710E">
            <w:pPr>
              <w:pStyle w:val="ListParagraph"/>
              <w:spacing w:line="360" w:lineRule="auto"/>
              <w:ind w:left="0"/>
              <w:rPr>
                <w:rFonts w:cs="Arial"/>
                <w:color w:val="000000" w:themeColor="text1"/>
                <w:sz w:val="20"/>
                <w:szCs w:val="20"/>
              </w:rPr>
            </w:pPr>
          </w:p>
        </w:tc>
        <w:tc>
          <w:tcPr>
            <w:tcW w:w="1332" w:type="dxa"/>
          </w:tcPr>
          <w:p w14:paraId="108CA19F" w14:textId="77777777" w:rsidR="0089710E" w:rsidRPr="00613521" w:rsidRDefault="0089710E" w:rsidP="0089710E">
            <w:pPr>
              <w:pStyle w:val="ListParagraph"/>
              <w:spacing w:line="360" w:lineRule="auto"/>
              <w:ind w:left="0"/>
              <w:rPr>
                <w:rFonts w:cs="Arial"/>
                <w:color w:val="000000" w:themeColor="text1"/>
                <w:sz w:val="20"/>
                <w:szCs w:val="20"/>
              </w:rPr>
            </w:pPr>
          </w:p>
        </w:tc>
        <w:tc>
          <w:tcPr>
            <w:tcW w:w="1645" w:type="dxa"/>
          </w:tcPr>
          <w:p w14:paraId="7E2115FE" w14:textId="77777777" w:rsidR="0089710E" w:rsidRPr="00613521" w:rsidRDefault="0089710E" w:rsidP="0089710E">
            <w:pPr>
              <w:pStyle w:val="ListParagraph"/>
              <w:spacing w:line="360" w:lineRule="auto"/>
              <w:ind w:left="0"/>
              <w:rPr>
                <w:rFonts w:cs="Arial"/>
                <w:color w:val="000000" w:themeColor="text1"/>
                <w:sz w:val="20"/>
                <w:szCs w:val="20"/>
              </w:rPr>
            </w:pPr>
          </w:p>
        </w:tc>
      </w:tr>
      <w:tr w:rsidR="0089710E" w14:paraId="1905CBD1" w14:textId="77777777" w:rsidTr="0089710E">
        <w:tc>
          <w:tcPr>
            <w:tcW w:w="3244" w:type="dxa"/>
          </w:tcPr>
          <w:p w14:paraId="2F94F1EF" w14:textId="77777777" w:rsidR="0089710E" w:rsidRPr="00613521" w:rsidRDefault="0089710E" w:rsidP="0089710E">
            <w:pPr>
              <w:pStyle w:val="ListParagraph"/>
              <w:spacing w:line="360" w:lineRule="auto"/>
              <w:ind w:left="0"/>
              <w:rPr>
                <w:rFonts w:cs="Arial"/>
                <w:color w:val="000000" w:themeColor="text1"/>
                <w:sz w:val="20"/>
                <w:szCs w:val="20"/>
              </w:rPr>
            </w:pPr>
            <w:r w:rsidRPr="00613521">
              <w:rPr>
                <w:rFonts w:cs="Arial"/>
                <w:color w:val="000000" w:themeColor="text1"/>
                <w:sz w:val="20"/>
                <w:szCs w:val="20"/>
              </w:rPr>
              <w:t xml:space="preserve">Permanent pacemaker insertion </w:t>
            </w:r>
          </w:p>
        </w:tc>
        <w:tc>
          <w:tcPr>
            <w:tcW w:w="936" w:type="dxa"/>
          </w:tcPr>
          <w:p w14:paraId="001218B9" w14:textId="77777777" w:rsidR="0089710E" w:rsidRPr="00613521" w:rsidRDefault="0089710E" w:rsidP="0089710E">
            <w:pPr>
              <w:pStyle w:val="ListParagraph"/>
              <w:spacing w:line="360" w:lineRule="auto"/>
              <w:ind w:left="0"/>
              <w:rPr>
                <w:rFonts w:cs="Arial"/>
                <w:color w:val="000000" w:themeColor="text1"/>
                <w:sz w:val="20"/>
                <w:szCs w:val="20"/>
              </w:rPr>
            </w:pPr>
          </w:p>
        </w:tc>
        <w:tc>
          <w:tcPr>
            <w:tcW w:w="1332" w:type="dxa"/>
          </w:tcPr>
          <w:p w14:paraId="514B1BD7" w14:textId="77777777" w:rsidR="0089710E" w:rsidRPr="00613521" w:rsidRDefault="0089710E" w:rsidP="0089710E">
            <w:pPr>
              <w:pStyle w:val="ListParagraph"/>
              <w:spacing w:line="360" w:lineRule="auto"/>
              <w:ind w:left="0"/>
              <w:rPr>
                <w:rFonts w:cs="Arial"/>
                <w:color w:val="000000" w:themeColor="text1"/>
                <w:sz w:val="20"/>
                <w:szCs w:val="20"/>
              </w:rPr>
            </w:pPr>
          </w:p>
        </w:tc>
        <w:tc>
          <w:tcPr>
            <w:tcW w:w="1645" w:type="dxa"/>
          </w:tcPr>
          <w:p w14:paraId="4977EE82" w14:textId="77777777" w:rsidR="0089710E" w:rsidRPr="00613521" w:rsidRDefault="0089710E" w:rsidP="0089710E">
            <w:pPr>
              <w:pStyle w:val="ListParagraph"/>
              <w:spacing w:line="360" w:lineRule="auto"/>
              <w:ind w:left="0"/>
              <w:rPr>
                <w:rFonts w:cs="Arial"/>
                <w:color w:val="000000" w:themeColor="text1"/>
                <w:sz w:val="20"/>
                <w:szCs w:val="20"/>
              </w:rPr>
            </w:pPr>
          </w:p>
        </w:tc>
      </w:tr>
      <w:tr w:rsidR="0089710E" w14:paraId="73660CCE" w14:textId="77777777" w:rsidTr="0089710E">
        <w:tc>
          <w:tcPr>
            <w:tcW w:w="3244" w:type="dxa"/>
          </w:tcPr>
          <w:p w14:paraId="0E68DB8F" w14:textId="77777777" w:rsidR="0089710E" w:rsidRPr="00613521" w:rsidRDefault="0089710E" w:rsidP="0089710E">
            <w:pPr>
              <w:pStyle w:val="ListParagraph"/>
              <w:spacing w:line="360" w:lineRule="auto"/>
              <w:ind w:left="0"/>
              <w:rPr>
                <w:rFonts w:cs="Arial"/>
                <w:color w:val="000000" w:themeColor="text1"/>
                <w:sz w:val="20"/>
                <w:szCs w:val="20"/>
              </w:rPr>
            </w:pPr>
            <w:r w:rsidRPr="00613521">
              <w:rPr>
                <w:rFonts w:cs="Arial"/>
                <w:color w:val="000000" w:themeColor="text1"/>
                <w:sz w:val="20"/>
                <w:szCs w:val="20"/>
              </w:rPr>
              <w:t>Quality of life</w:t>
            </w:r>
          </w:p>
        </w:tc>
        <w:tc>
          <w:tcPr>
            <w:tcW w:w="936" w:type="dxa"/>
          </w:tcPr>
          <w:p w14:paraId="67BBAD20" w14:textId="77777777" w:rsidR="0089710E" w:rsidRPr="00613521" w:rsidRDefault="0089710E" w:rsidP="0089710E">
            <w:pPr>
              <w:pStyle w:val="ListParagraph"/>
              <w:spacing w:line="360" w:lineRule="auto"/>
              <w:ind w:left="0"/>
              <w:rPr>
                <w:rFonts w:cs="Arial"/>
                <w:color w:val="000000" w:themeColor="text1"/>
                <w:sz w:val="20"/>
                <w:szCs w:val="20"/>
              </w:rPr>
            </w:pPr>
          </w:p>
        </w:tc>
        <w:tc>
          <w:tcPr>
            <w:tcW w:w="1332" w:type="dxa"/>
          </w:tcPr>
          <w:p w14:paraId="25ED9CF6" w14:textId="77777777" w:rsidR="0089710E" w:rsidRPr="00613521" w:rsidRDefault="0089710E" w:rsidP="0089710E">
            <w:pPr>
              <w:pStyle w:val="ListParagraph"/>
              <w:spacing w:line="360" w:lineRule="auto"/>
              <w:ind w:left="0"/>
              <w:rPr>
                <w:rFonts w:cs="Arial"/>
                <w:color w:val="000000" w:themeColor="text1"/>
                <w:sz w:val="20"/>
                <w:szCs w:val="20"/>
              </w:rPr>
            </w:pPr>
          </w:p>
        </w:tc>
        <w:tc>
          <w:tcPr>
            <w:tcW w:w="1645" w:type="dxa"/>
          </w:tcPr>
          <w:p w14:paraId="27AB5845" w14:textId="77777777" w:rsidR="0089710E" w:rsidRPr="00613521" w:rsidRDefault="0089710E" w:rsidP="0089710E">
            <w:pPr>
              <w:pStyle w:val="ListParagraph"/>
              <w:spacing w:line="360" w:lineRule="auto"/>
              <w:ind w:left="0"/>
              <w:rPr>
                <w:rFonts w:cs="Arial"/>
                <w:color w:val="000000" w:themeColor="text1"/>
                <w:sz w:val="20"/>
                <w:szCs w:val="20"/>
              </w:rPr>
            </w:pPr>
          </w:p>
        </w:tc>
      </w:tr>
      <w:tr w:rsidR="0089710E" w14:paraId="642A8212" w14:textId="77777777" w:rsidTr="0089710E">
        <w:tc>
          <w:tcPr>
            <w:tcW w:w="3244" w:type="dxa"/>
          </w:tcPr>
          <w:p w14:paraId="2D062E74" w14:textId="77777777" w:rsidR="0089710E" w:rsidRPr="00613521" w:rsidRDefault="0089710E" w:rsidP="0089710E">
            <w:pPr>
              <w:pStyle w:val="ListParagraph"/>
              <w:spacing w:line="360" w:lineRule="auto"/>
              <w:ind w:left="0"/>
              <w:rPr>
                <w:rFonts w:cs="Arial"/>
                <w:color w:val="000000" w:themeColor="text1"/>
                <w:sz w:val="20"/>
                <w:szCs w:val="20"/>
              </w:rPr>
            </w:pPr>
            <w:r w:rsidRPr="00613521">
              <w:rPr>
                <w:rFonts w:cs="Arial"/>
                <w:color w:val="000000" w:themeColor="text1"/>
                <w:sz w:val="20"/>
                <w:szCs w:val="20"/>
              </w:rPr>
              <w:t>Structural valve deterioration</w:t>
            </w:r>
          </w:p>
        </w:tc>
        <w:tc>
          <w:tcPr>
            <w:tcW w:w="936" w:type="dxa"/>
          </w:tcPr>
          <w:p w14:paraId="6130D61B" w14:textId="77777777" w:rsidR="0089710E" w:rsidRPr="00613521" w:rsidRDefault="0089710E" w:rsidP="0089710E">
            <w:pPr>
              <w:pStyle w:val="ListParagraph"/>
              <w:spacing w:line="360" w:lineRule="auto"/>
              <w:ind w:left="0"/>
              <w:rPr>
                <w:rFonts w:cs="Arial"/>
                <w:color w:val="000000" w:themeColor="text1"/>
                <w:sz w:val="20"/>
                <w:szCs w:val="20"/>
              </w:rPr>
            </w:pPr>
          </w:p>
        </w:tc>
        <w:tc>
          <w:tcPr>
            <w:tcW w:w="1332" w:type="dxa"/>
          </w:tcPr>
          <w:p w14:paraId="2992ABF7" w14:textId="77777777" w:rsidR="0089710E" w:rsidRPr="00613521" w:rsidRDefault="0089710E" w:rsidP="0089710E">
            <w:pPr>
              <w:pStyle w:val="ListParagraph"/>
              <w:spacing w:line="360" w:lineRule="auto"/>
              <w:ind w:left="0"/>
              <w:rPr>
                <w:rFonts w:cs="Arial"/>
                <w:color w:val="000000" w:themeColor="text1"/>
                <w:sz w:val="20"/>
                <w:szCs w:val="20"/>
              </w:rPr>
            </w:pPr>
          </w:p>
        </w:tc>
        <w:tc>
          <w:tcPr>
            <w:tcW w:w="1645" w:type="dxa"/>
          </w:tcPr>
          <w:p w14:paraId="7ADBFA9E" w14:textId="77777777" w:rsidR="0089710E" w:rsidRPr="00613521" w:rsidRDefault="0089710E" w:rsidP="0089710E">
            <w:pPr>
              <w:pStyle w:val="ListParagraph"/>
              <w:spacing w:line="360" w:lineRule="auto"/>
              <w:ind w:left="0"/>
              <w:rPr>
                <w:rFonts w:cs="Arial"/>
                <w:color w:val="000000" w:themeColor="text1"/>
                <w:sz w:val="20"/>
                <w:szCs w:val="20"/>
              </w:rPr>
            </w:pPr>
          </w:p>
        </w:tc>
      </w:tr>
      <w:tr w:rsidR="0089710E" w14:paraId="7843CE7C" w14:textId="77777777" w:rsidTr="0089710E">
        <w:tc>
          <w:tcPr>
            <w:tcW w:w="3244" w:type="dxa"/>
          </w:tcPr>
          <w:p w14:paraId="4DCCE459" w14:textId="77777777" w:rsidR="0089710E" w:rsidRPr="00613521" w:rsidRDefault="0089710E" w:rsidP="0089710E">
            <w:pPr>
              <w:pStyle w:val="ListParagraph"/>
              <w:spacing w:line="360" w:lineRule="auto"/>
              <w:ind w:left="0"/>
              <w:rPr>
                <w:rFonts w:cs="Arial"/>
                <w:color w:val="000000" w:themeColor="text1"/>
                <w:sz w:val="20"/>
                <w:szCs w:val="20"/>
              </w:rPr>
            </w:pPr>
            <w:r w:rsidRPr="00613521">
              <w:rPr>
                <w:rFonts w:cs="Arial"/>
                <w:color w:val="000000" w:themeColor="text1"/>
                <w:sz w:val="20"/>
                <w:szCs w:val="20"/>
              </w:rPr>
              <w:t>Endocarditis</w:t>
            </w:r>
          </w:p>
        </w:tc>
        <w:tc>
          <w:tcPr>
            <w:tcW w:w="936" w:type="dxa"/>
          </w:tcPr>
          <w:p w14:paraId="4861152E" w14:textId="77777777" w:rsidR="0089710E" w:rsidRPr="00613521" w:rsidRDefault="0089710E" w:rsidP="0089710E">
            <w:pPr>
              <w:pStyle w:val="ListParagraph"/>
              <w:spacing w:line="360" w:lineRule="auto"/>
              <w:ind w:left="0"/>
              <w:rPr>
                <w:rFonts w:cs="Arial"/>
                <w:color w:val="000000" w:themeColor="text1"/>
                <w:sz w:val="20"/>
                <w:szCs w:val="20"/>
              </w:rPr>
            </w:pPr>
          </w:p>
        </w:tc>
        <w:tc>
          <w:tcPr>
            <w:tcW w:w="1332" w:type="dxa"/>
          </w:tcPr>
          <w:p w14:paraId="4F76604C" w14:textId="77777777" w:rsidR="0089710E" w:rsidRPr="00613521" w:rsidRDefault="0089710E" w:rsidP="0089710E">
            <w:pPr>
              <w:pStyle w:val="ListParagraph"/>
              <w:spacing w:line="360" w:lineRule="auto"/>
              <w:ind w:left="0"/>
              <w:rPr>
                <w:rFonts w:cs="Arial"/>
                <w:color w:val="000000" w:themeColor="text1"/>
                <w:sz w:val="20"/>
                <w:szCs w:val="20"/>
              </w:rPr>
            </w:pPr>
          </w:p>
        </w:tc>
        <w:tc>
          <w:tcPr>
            <w:tcW w:w="1645" w:type="dxa"/>
          </w:tcPr>
          <w:p w14:paraId="0B59349B" w14:textId="77777777" w:rsidR="0089710E" w:rsidRPr="00613521" w:rsidRDefault="0089710E" w:rsidP="0089710E">
            <w:pPr>
              <w:pStyle w:val="ListParagraph"/>
              <w:spacing w:line="360" w:lineRule="auto"/>
              <w:ind w:left="0"/>
              <w:rPr>
                <w:rFonts w:cs="Arial"/>
                <w:color w:val="000000" w:themeColor="text1"/>
                <w:sz w:val="20"/>
                <w:szCs w:val="20"/>
              </w:rPr>
            </w:pPr>
          </w:p>
        </w:tc>
      </w:tr>
      <w:tr w:rsidR="0089710E" w14:paraId="36D7E8AF" w14:textId="77777777" w:rsidTr="0089710E">
        <w:tc>
          <w:tcPr>
            <w:tcW w:w="3244" w:type="dxa"/>
          </w:tcPr>
          <w:p w14:paraId="5C556361" w14:textId="77777777" w:rsidR="0089710E" w:rsidRPr="00613521" w:rsidRDefault="0089710E" w:rsidP="0089710E">
            <w:pPr>
              <w:pStyle w:val="ListParagraph"/>
              <w:spacing w:line="360" w:lineRule="auto"/>
              <w:ind w:left="0"/>
              <w:rPr>
                <w:rFonts w:cs="Arial"/>
                <w:color w:val="000000" w:themeColor="text1"/>
                <w:sz w:val="20"/>
                <w:szCs w:val="20"/>
              </w:rPr>
            </w:pPr>
            <w:r w:rsidRPr="00613521">
              <w:rPr>
                <w:rFonts w:cs="Arial"/>
                <w:color w:val="000000" w:themeColor="text1"/>
                <w:sz w:val="20"/>
                <w:szCs w:val="20"/>
              </w:rPr>
              <w:t>Thrombosis</w:t>
            </w:r>
          </w:p>
        </w:tc>
        <w:tc>
          <w:tcPr>
            <w:tcW w:w="936" w:type="dxa"/>
          </w:tcPr>
          <w:p w14:paraId="52D275A6" w14:textId="77777777" w:rsidR="0089710E" w:rsidRPr="00613521" w:rsidRDefault="0089710E" w:rsidP="0089710E">
            <w:pPr>
              <w:pStyle w:val="ListParagraph"/>
              <w:spacing w:line="360" w:lineRule="auto"/>
              <w:ind w:left="0"/>
              <w:rPr>
                <w:rFonts w:cs="Arial"/>
                <w:color w:val="000000" w:themeColor="text1"/>
                <w:sz w:val="20"/>
                <w:szCs w:val="20"/>
              </w:rPr>
            </w:pPr>
          </w:p>
        </w:tc>
        <w:tc>
          <w:tcPr>
            <w:tcW w:w="1332" w:type="dxa"/>
          </w:tcPr>
          <w:p w14:paraId="6EF85358" w14:textId="77777777" w:rsidR="0089710E" w:rsidRPr="00613521" w:rsidRDefault="0089710E" w:rsidP="0089710E">
            <w:pPr>
              <w:pStyle w:val="ListParagraph"/>
              <w:spacing w:line="360" w:lineRule="auto"/>
              <w:ind w:left="0"/>
              <w:rPr>
                <w:rFonts w:cs="Arial"/>
                <w:color w:val="000000" w:themeColor="text1"/>
                <w:sz w:val="20"/>
                <w:szCs w:val="20"/>
              </w:rPr>
            </w:pPr>
          </w:p>
        </w:tc>
        <w:tc>
          <w:tcPr>
            <w:tcW w:w="1645" w:type="dxa"/>
          </w:tcPr>
          <w:p w14:paraId="47A24257" w14:textId="77777777" w:rsidR="0089710E" w:rsidRPr="00613521" w:rsidRDefault="0089710E" w:rsidP="0089710E">
            <w:pPr>
              <w:pStyle w:val="ListParagraph"/>
              <w:spacing w:line="360" w:lineRule="auto"/>
              <w:ind w:left="0"/>
              <w:rPr>
                <w:rFonts w:cs="Arial"/>
                <w:color w:val="000000" w:themeColor="text1"/>
                <w:sz w:val="20"/>
                <w:szCs w:val="20"/>
              </w:rPr>
            </w:pPr>
          </w:p>
        </w:tc>
      </w:tr>
      <w:tr w:rsidR="0089710E" w14:paraId="0B3AE383" w14:textId="77777777" w:rsidTr="0089710E">
        <w:tc>
          <w:tcPr>
            <w:tcW w:w="3244" w:type="dxa"/>
          </w:tcPr>
          <w:p w14:paraId="14065CB1" w14:textId="77777777" w:rsidR="0089710E" w:rsidRPr="00613521" w:rsidRDefault="0089710E" w:rsidP="0089710E">
            <w:pPr>
              <w:pStyle w:val="ListParagraph"/>
              <w:spacing w:line="360" w:lineRule="auto"/>
              <w:ind w:left="0"/>
              <w:rPr>
                <w:rFonts w:cs="Arial"/>
                <w:color w:val="000000" w:themeColor="text1"/>
                <w:sz w:val="20"/>
                <w:szCs w:val="20"/>
              </w:rPr>
            </w:pPr>
            <w:r w:rsidRPr="00613521">
              <w:rPr>
                <w:rFonts w:cs="Arial"/>
                <w:color w:val="000000" w:themeColor="text1"/>
                <w:sz w:val="20"/>
                <w:szCs w:val="20"/>
              </w:rPr>
              <w:t>Life threatening bleeding</w:t>
            </w:r>
          </w:p>
        </w:tc>
        <w:tc>
          <w:tcPr>
            <w:tcW w:w="936" w:type="dxa"/>
          </w:tcPr>
          <w:p w14:paraId="531EA0FB" w14:textId="77777777" w:rsidR="0089710E" w:rsidRPr="00613521" w:rsidRDefault="0089710E" w:rsidP="0089710E">
            <w:pPr>
              <w:pStyle w:val="ListParagraph"/>
              <w:spacing w:line="360" w:lineRule="auto"/>
              <w:ind w:left="0"/>
              <w:rPr>
                <w:rFonts w:cs="Arial"/>
                <w:color w:val="000000" w:themeColor="text1"/>
                <w:sz w:val="20"/>
                <w:szCs w:val="20"/>
              </w:rPr>
            </w:pPr>
          </w:p>
        </w:tc>
        <w:tc>
          <w:tcPr>
            <w:tcW w:w="1332" w:type="dxa"/>
          </w:tcPr>
          <w:p w14:paraId="59129D3E" w14:textId="77777777" w:rsidR="0089710E" w:rsidRPr="00613521" w:rsidRDefault="0089710E" w:rsidP="0089710E">
            <w:pPr>
              <w:pStyle w:val="ListParagraph"/>
              <w:spacing w:line="360" w:lineRule="auto"/>
              <w:ind w:left="0"/>
              <w:rPr>
                <w:rFonts w:cs="Arial"/>
                <w:color w:val="000000" w:themeColor="text1"/>
                <w:sz w:val="20"/>
                <w:szCs w:val="20"/>
              </w:rPr>
            </w:pPr>
          </w:p>
        </w:tc>
        <w:tc>
          <w:tcPr>
            <w:tcW w:w="1645" w:type="dxa"/>
          </w:tcPr>
          <w:p w14:paraId="3A27281E" w14:textId="77777777" w:rsidR="0089710E" w:rsidRPr="00613521" w:rsidRDefault="0089710E" w:rsidP="0089710E">
            <w:pPr>
              <w:pStyle w:val="ListParagraph"/>
              <w:spacing w:line="360" w:lineRule="auto"/>
              <w:ind w:left="0"/>
              <w:rPr>
                <w:rFonts w:cs="Arial"/>
                <w:color w:val="000000" w:themeColor="text1"/>
                <w:sz w:val="20"/>
                <w:szCs w:val="20"/>
              </w:rPr>
            </w:pPr>
          </w:p>
        </w:tc>
      </w:tr>
      <w:tr w:rsidR="0089710E" w14:paraId="10B62F2C" w14:textId="77777777" w:rsidTr="0089710E">
        <w:tc>
          <w:tcPr>
            <w:tcW w:w="3244" w:type="dxa"/>
          </w:tcPr>
          <w:p w14:paraId="6D36DF8B" w14:textId="77777777" w:rsidR="0089710E" w:rsidRPr="00613521" w:rsidRDefault="0089710E" w:rsidP="0089710E">
            <w:pPr>
              <w:pStyle w:val="ListParagraph"/>
              <w:spacing w:line="360" w:lineRule="auto"/>
              <w:ind w:left="0"/>
              <w:rPr>
                <w:rFonts w:cs="Arial"/>
                <w:color w:val="000000" w:themeColor="text1"/>
                <w:sz w:val="20"/>
                <w:szCs w:val="20"/>
              </w:rPr>
            </w:pPr>
            <w:r w:rsidRPr="00613521">
              <w:rPr>
                <w:rFonts w:cs="Arial"/>
                <w:color w:val="000000" w:themeColor="text1"/>
                <w:sz w:val="20"/>
                <w:szCs w:val="20"/>
              </w:rPr>
              <w:t>Major bleeding</w:t>
            </w:r>
          </w:p>
        </w:tc>
        <w:tc>
          <w:tcPr>
            <w:tcW w:w="936" w:type="dxa"/>
          </w:tcPr>
          <w:p w14:paraId="6D2AD838" w14:textId="77777777" w:rsidR="0089710E" w:rsidRPr="00613521" w:rsidRDefault="0089710E" w:rsidP="0089710E">
            <w:pPr>
              <w:pStyle w:val="ListParagraph"/>
              <w:spacing w:line="360" w:lineRule="auto"/>
              <w:ind w:left="0"/>
              <w:rPr>
                <w:rFonts w:cs="Arial"/>
                <w:color w:val="000000" w:themeColor="text1"/>
                <w:sz w:val="20"/>
                <w:szCs w:val="20"/>
              </w:rPr>
            </w:pPr>
          </w:p>
        </w:tc>
        <w:tc>
          <w:tcPr>
            <w:tcW w:w="1332" w:type="dxa"/>
          </w:tcPr>
          <w:p w14:paraId="1FB5DEF2" w14:textId="77777777" w:rsidR="0089710E" w:rsidRPr="00613521" w:rsidRDefault="0089710E" w:rsidP="0089710E">
            <w:pPr>
              <w:pStyle w:val="ListParagraph"/>
              <w:spacing w:line="360" w:lineRule="auto"/>
              <w:ind w:left="0"/>
              <w:rPr>
                <w:rFonts w:cs="Arial"/>
                <w:color w:val="000000" w:themeColor="text1"/>
                <w:sz w:val="20"/>
                <w:szCs w:val="20"/>
              </w:rPr>
            </w:pPr>
          </w:p>
        </w:tc>
        <w:tc>
          <w:tcPr>
            <w:tcW w:w="1645" w:type="dxa"/>
          </w:tcPr>
          <w:p w14:paraId="1F36B478" w14:textId="77777777" w:rsidR="0089710E" w:rsidRPr="00613521" w:rsidRDefault="0089710E" w:rsidP="0089710E">
            <w:pPr>
              <w:pStyle w:val="ListParagraph"/>
              <w:spacing w:line="360" w:lineRule="auto"/>
              <w:ind w:left="0"/>
              <w:rPr>
                <w:rFonts w:cs="Arial"/>
                <w:color w:val="000000" w:themeColor="text1"/>
                <w:sz w:val="20"/>
                <w:szCs w:val="20"/>
              </w:rPr>
            </w:pPr>
          </w:p>
        </w:tc>
      </w:tr>
    </w:tbl>
    <w:p w14:paraId="383C5AB7" w14:textId="77777777" w:rsidR="006D72D4" w:rsidRDefault="006D72D4" w:rsidP="0068332B">
      <w:pPr>
        <w:spacing w:line="480" w:lineRule="auto"/>
        <w:jc w:val="both"/>
      </w:pPr>
    </w:p>
    <w:p w14:paraId="7E70ED00" w14:textId="77777777" w:rsidR="006D72D4" w:rsidRDefault="006D72D4" w:rsidP="0068332B">
      <w:pPr>
        <w:spacing w:line="480" w:lineRule="auto"/>
        <w:jc w:val="both"/>
      </w:pPr>
    </w:p>
    <w:p w14:paraId="4D4126FD" w14:textId="77777777" w:rsidR="0089710E" w:rsidRDefault="0089710E" w:rsidP="002D360D">
      <w:pPr>
        <w:spacing w:line="480" w:lineRule="auto"/>
        <w:jc w:val="both"/>
        <w:rPr>
          <w:b/>
          <w:bCs/>
          <w:u w:val="single"/>
        </w:rPr>
      </w:pPr>
    </w:p>
    <w:p w14:paraId="578199D7" w14:textId="77777777" w:rsidR="0089710E" w:rsidRDefault="0089710E" w:rsidP="002D360D">
      <w:pPr>
        <w:spacing w:line="480" w:lineRule="auto"/>
        <w:jc w:val="both"/>
        <w:rPr>
          <w:b/>
          <w:bCs/>
          <w:u w:val="single"/>
        </w:rPr>
      </w:pPr>
    </w:p>
    <w:p w14:paraId="21F7B675" w14:textId="77777777" w:rsidR="0089710E" w:rsidRDefault="0089710E" w:rsidP="002D360D">
      <w:pPr>
        <w:spacing w:line="480" w:lineRule="auto"/>
        <w:jc w:val="both"/>
        <w:rPr>
          <w:b/>
          <w:bCs/>
          <w:u w:val="single"/>
        </w:rPr>
      </w:pPr>
    </w:p>
    <w:p w14:paraId="371F68D1" w14:textId="77777777" w:rsidR="0089710E" w:rsidRDefault="0089710E" w:rsidP="002D360D">
      <w:pPr>
        <w:spacing w:line="480" w:lineRule="auto"/>
        <w:jc w:val="both"/>
        <w:rPr>
          <w:b/>
          <w:bCs/>
          <w:u w:val="single"/>
        </w:rPr>
      </w:pPr>
    </w:p>
    <w:p w14:paraId="4B04EA40" w14:textId="77777777" w:rsidR="0089710E" w:rsidRDefault="0089710E" w:rsidP="002D360D">
      <w:pPr>
        <w:spacing w:line="480" w:lineRule="auto"/>
        <w:jc w:val="both"/>
        <w:rPr>
          <w:b/>
          <w:bCs/>
          <w:u w:val="single"/>
        </w:rPr>
      </w:pPr>
    </w:p>
    <w:p w14:paraId="169B684D" w14:textId="77777777" w:rsidR="0089710E" w:rsidRDefault="0089710E" w:rsidP="002D360D">
      <w:pPr>
        <w:spacing w:line="480" w:lineRule="auto"/>
        <w:jc w:val="both"/>
        <w:rPr>
          <w:b/>
          <w:bCs/>
          <w:u w:val="single"/>
        </w:rPr>
      </w:pPr>
    </w:p>
    <w:p w14:paraId="62FD1DA6" w14:textId="77777777" w:rsidR="0089710E" w:rsidRDefault="0089710E" w:rsidP="002D360D">
      <w:pPr>
        <w:spacing w:line="480" w:lineRule="auto"/>
        <w:jc w:val="both"/>
        <w:rPr>
          <w:b/>
          <w:bCs/>
          <w:u w:val="single"/>
        </w:rPr>
      </w:pPr>
    </w:p>
    <w:p w14:paraId="236754AE" w14:textId="77777777" w:rsidR="0089710E" w:rsidRDefault="0089710E" w:rsidP="002D360D">
      <w:pPr>
        <w:spacing w:line="480" w:lineRule="auto"/>
        <w:jc w:val="both"/>
        <w:rPr>
          <w:b/>
          <w:bCs/>
          <w:u w:val="single"/>
        </w:rPr>
      </w:pPr>
    </w:p>
    <w:p w14:paraId="4E2855DA" w14:textId="77777777" w:rsidR="0089710E" w:rsidRDefault="0089710E" w:rsidP="002D360D">
      <w:pPr>
        <w:spacing w:line="480" w:lineRule="auto"/>
        <w:jc w:val="both"/>
        <w:rPr>
          <w:b/>
          <w:bCs/>
          <w:u w:val="single"/>
        </w:rPr>
      </w:pPr>
    </w:p>
    <w:p w14:paraId="7C726056" w14:textId="77777777" w:rsidR="0089710E" w:rsidRDefault="0089710E" w:rsidP="002D360D">
      <w:pPr>
        <w:spacing w:line="480" w:lineRule="auto"/>
        <w:jc w:val="both"/>
        <w:rPr>
          <w:b/>
          <w:bCs/>
          <w:u w:val="single"/>
        </w:rPr>
      </w:pPr>
    </w:p>
    <w:p w14:paraId="4AE6C2C5" w14:textId="77777777" w:rsidR="0089710E" w:rsidRDefault="0089710E" w:rsidP="002D360D">
      <w:pPr>
        <w:spacing w:line="480" w:lineRule="auto"/>
        <w:jc w:val="both"/>
        <w:rPr>
          <w:b/>
          <w:bCs/>
          <w:u w:val="single"/>
        </w:rPr>
      </w:pPr>
    </w:p>
    <w:p w14:paraId="11CADF67" w14:textId="77777777" w:rsidR="0089710E" w:rsidRDefault="0089710E" w:rsidP="002D360D">
      <w:pPr>
        <w:spacing w:line="480" w:lineRule="auto"/>
        <w:jc w:val="both"/>
        <w:rPr>
          <w:b/>
          <w:bCs/>
          <w:u w:val="single"/>
        </w:rPr>
      </w:pPr>
    </w:p>
    <w:p w14:paraId="2EE9321C" w14:textId="77777777" w:rsidR="002D360D" w:rsidRDefault="002D360D" w:rsidP="000528BA">
      <w:pPr>
        <w:widowControl w:val="0"/>
        <w:tabs>
          <w:tab w:val="left" w:pos="640"/>
        </w:tabs>
        <w:autoSpaceDE w:val="0"/>
        <w:autoSpaceDN w:val="0"/>
        <w:adjustRightInd w:val="0"/>
        <w:spacing w:after="240" w:line="480" w:lineRule="auto"/>
        <w:ind w:left="640" w:hanging="640"/>
        <w:rPr>
          <w:b/>
          <w:bCs/>
          <w:sz w:val="96"/>
          <w:szCs w:val="96"/>
          <w:u w:val="single"/>
        </w:rPr>
      </w:pPr>
    </w:p>
    <w:p w14:paraId="43341EC9" w14:textId="77777777" w:rsidR="002D360D" w:rsidRDefault="002D360D" w:rsidP="006D72D4">
      <w:pPr>
        <w:rPr>
          <w:b/>
          <w:bCs/>
          <w:sz w:val="96"/>
          <w:szCs w:val="96"/>
          <w:u w:val="single"/>
        </w:rPr>
      </w:pPr>
    </w:p>
    <w:p w14:paraId="418DCADA" w14:textId="77777777" w:rsidR="002D360D" w:rsidRDefault="002D360D" w:rsidP="006D72D4">
      <w:pPr>
        <w:rPr>
          <w:b/>
          <w:bCs/>
          <w:sz w:val="96"/>
          <w:szCs w:val="96"/>
          <w:u w:val="single"/>
        </w:rPr>
      </w:pPr>
    </w:p>
    <w:p w14:paraId="77ABF21F" w14:textId="77777777" w:rsidR="003B0AA0" w:rsidRDefault="003B0AA0" w:rsidP="00DB68D9"/>
    <w:p w14:paraId="1A7482CE" w14:textId="77777777" w:rsidR="003B0AA0" w:rsidRDefault="003B0AA0" w:rsidP="00316346">
      <w:pPr>
        <w:pStyle w:val="Heading1"/>
      </w:pPr>
    </w:p>
    <w:p w14:paraId="02CACFEA" w14:textId="77777777" w:rsidR="006D72D4" w:rsidRPr="00193A64" w:rsidRDefault="006D72D4" w:rsidP="00316346">
      <w:pPr>
        <w:pStyle w:val="Heading1"/>
      </w:pPr>
      <w:bookmarkStart w:id="52" w:name="_Toc11575146"/>
      <w:r w:rsidRPr="00193A64">
        <w:t>Chapter 3:</w:t>
      </w:r>
      <w:bookmarkEnd w:id="52"/>
      <w:r w:rsidRPr="00193A64">
        <w:t xml:space="preserve"> </w:t>
      </w:r>
    </w:p>
    <w:p w14:paraId="3996E487" w14:textId="77777777" w:rsidR="006D72D4" w:rsidRPr="00193A64" w:rsidRDefault="006D72D4" w:rsidP="00316346">
      <w:pPr>
        <w:pStyle w:val="Heading1"/>
      </w:pPr>
      <w:bookmarkStart w:id="53" w:name="_Toc11575147"/>
      <w:r w:rsidRPr="00193A64">
        <w:t>Outcomes of Sutureless Aortic Valve Replacement versus Conventional Aortic Valve Replacement and Trans- catheter Aortic Valve Replacement, Systematic Review and Meta-analysis.</w:t>
      </w:r>
      <w:bookmarkEnd w:id="53"/>
    </w:p>
    <w:p w14:paraId="6CC9E270" w14:textId="77777777" w:rsidR="005C56F5" w:rsidRPr="00193A64" w:rsidRDefault="005C56F5" w:rsidP="006D72D4">
      <w:pPr>
        <w:jc w:val="both"/>
        <w:rPr>
          <w:b/>
          <w:bCs/>
          <w:color w:val="000000" w:themeColor="text1"/>
          <w:sz w:val="56"/>
          <w:szCs w:val="56"/>
        </w:rPr>
      </w:pPr>
    </w:p>
    <w:p w14:paraId="1800D9E7" w14:textId="77777777" w:rsidR="005C56F5" w:rsidRPr="00193A64" w:rsidRDefault="005C56F5" w:rsidP="006D72D4">
      <w:pPr>
        <w:jc w:val="both"/>
        <w:rPr>
          <w:b/>
          <w:bCs/>
          <w:color w:val="000000" w:themeColor="text1"/>
          <w:sz w:val="56"/>
          <w:szCs w:val="56"/>
          <w:u w:val="single"/>
        </w:rPr>
      </w:pPr>
    </w:p>
    <w:p w14:paraId="73B42617" w14:textId="77777777" w:rsidR="005C56F5" w:rsidRDefault="005C56F5" w:rsidP="006D72D4">
      <w:pPr>
        <w:jc w:val="both"/>
        <w:rPr>
          <w:b/>
          <w:bCs/>
          <w:sz w:val="56"/>
          <w:szCs w:val="56"/>
        </w:rPr>
      </w:pPr>
    </w:p>
    <w:p w14:paraId="612642E1" w14:textId="77777777" w:rsidR="005C56F5" w:rsidRDefault="005C56F5" w:rsidP="006D72D4">
      <w:pPr>
        <w:jc w:val="both"/>
        <w:rPr>
          <w:b/>
          <w:bCs/>
          <w:sz w:val="56"/>
          <w:szCs w:val="56"/>
        </w:rPr>
      </w:pPr>
    </w:p>
    <w:p w14:paraId="13E09BC4" w14:textId="77777777" w:rsidR="009501BA" w:rsidRDefault="009501BA" w:rsidP="005C56F5">
      <w:pPr>
        <w:spacing w:line="360" w:lineRule="auto"/>
        <w:rPr>
          <w:b/>
          <w:bCs/>
        </w:rPr>
      </w:pPr>
    </w:p>
    <w:p w14:paraId="2AC46281" w14:textId="77777777" w:rsidR="001F4744" w:rsidRDefault="001F4744">
      <w:pPr>
        <w:rPr>
          <w:b/>
          <w:bCs/>
        </w:rPr>
      </w:pPr>
      <w:r>
        <w:rPr>
          <w:b/>
          <w:bCs/>
        </w:rPr>
        <w:br w:type="page"/>
      </w:r>
    </w:p>
    <w:p w14:paraId="4B03C076" w14:textId="77777777" w:rsidR="005C56F5" w:rsidRPr="00D15BA4" w:rsidRDefault="005C56F5" w:rsidP="005C56F5">
      <w:pPr>
        <w:spacing w:line="360" w:lineRule="auto"/>
        <w:rPr>
          <w:b/>
          <w:bCs/>
        </w:rPr>
      </w:pPr>
      <w:r w:rsidRPr="00D15BA4">
        <w:rPr>
          <w:b/>
          <w:bCs/>
        </w:rPr>
        <w:lastRenderedPageBreak/>
        <w:t>Outcomes of Sutureless Aortic Valve Replacement versus Conventional Aortic Valve Replacement and Trans catheter Aortic Valve Replacement, Systematic Review and Meta-analysis.</w:t>
      </w:r>
    </w:p>
    <w:p w14:paraId="69FB4149" w14:textId="77777777" w:rsidR="005C56F5" w:rsidRDefault="005C56F5" w:rsidP="005C56F5"/>
    <w:p w14:paraId="6704863A" w14:textId="77777777" w:rsidR="005C56F5" w:rsidRPr="00A02590" w:rsidRDefault="005C56F5" w:rsidP="005C56F5">
      <w:pPr>
        <w:spacing w:line="480" w:lineRule="auto"/>
        <w:jc w:val="both"/>
        <w:rPr>
          <w:vertAlign w:val="superscript"/>
        </w:rPr>
      </w:pPr>
      <w:r w:rsidRPr="00A02590">
        <w:t>Ahmad Makhdoum</w:t>
      </w:r>
      <w:r w:rsidRPr="00A02590">
        <w:rPr>
          <w:vertAlign w:val="superscript"/>
        </w:rPr>
        <w:t>1,2</w:t>
      </w:r>
      <w:r w:rsidRPr="00A02590">
        <w:t>, Alex Koziarz</w:t>
      </w:r>
      <w:r w:rsidRPr="00A02590">
        <w:rPr>
          <w:vertAlign w:val="superscript"/>
        </w:rPr>
        <w:t>2</w:t>
      </w:r>
      <w:r w:rsidRPr="00A02590">
        <w:t xml:space="preserve">, </w:t>
      </w:r>
      <w:r>
        <w:t>Saurabh Gupta</w:t>
      </w:r>
      <w:r w:rsidRPr="00F236A7">
        <w:rPr>
          <w:vertAlign w:val="superscript"/>
        </w:rPr>
        <w:t>1,5</w:t>
      </w:r>
      <w:r>
        <w:t>, Ali Alsagheir</w:t>
      </w:r>
      <w:r w:rsidRPr="00F236A7">
        <w:rPr>
          <w:vertAlign w:val="superscript"/>
        </w:rPr>
        <w:t>5</w:t>
      </w:r>
      <w:r>
        <w:t xml:space="preserve">, </w:t>
      </w:r>
      <w:r w:rsidRPr="00A02590">
        <w:t>Arjun Pandey</w:t>
      </w:r>
      <w:r w:rsidRPr="00A02590">
        <w:rPr>
          <w:vertAlign w:val="superscript"/>
        </w:rPr>
        <w:t>1</w:t>
      </w:r>
      <w:r w:rsidRPr="00A02590">
        <w:t>, Seleman Reza</w:t>
      </w:r>
      <w:r w:rsidRPr="00A02590">
        <w:rPr>
          <w:vertAlign w:val="superscript"/>
        </w:rPr>
        <w:t>1</w:t>
      </w:r>
      <w:r w:rsidRPr="00A02590">
        <w:t xml:space="preserve">, </w:t>
      </w:r>
      <w:r>
        <w:t>Kevin Um</w:t>
      </w:r>
      <w:r w:rsidRPr="00F236A7">
        <w:rPr>
          <w:vertAlign w:val="superscript"/>
        </w:rPr>
        <w:t>1</w:t>
      </w:r>
      <w:r w:rsidRPr="00A02590">
        <w:t>, Emilie Belley-Cote</w:t>
      </w:r>
      <w:r w:rsidRPr="00A02590">
        <w:rPr>
          <w:vertAlign w:val="superscript"/>
        </w:rPr>
        <w:t>1</w:t>
      </w:r>
      <w:r w:rsidRPr="00A02590">
        <w:t>, Kevin Teoh</w:t>
      </w:r>
      <w:r w:rsidRPr="00A02590">
        <w:rPr>
          <w:vertAlign w:val="superscript"/>
        </w:rPr>
        <w:t>3</w:t>
      </w:r>
      <w:r w:rsidRPr="00A02590">
        <w:t>, Waleed Alhazzani</w:t>
      </w:r>
      <w:r w:rsidRPr="00A02590">
        <w:rPr>
          <w:vertAlign w:val="superscript"/>
        </w:rPr>
        <w:t>1,4</w:t>
      </w:r>
      <w:r w:rsidRPr="00A02590">
        <w:t>, Andre Lamy</w:t>
      </w:r>
      <w:r w:rsidRPr="00A02590">
        <w:rPr>
          <w:vertAlign w:val="superscript"/>
        </w:rPr>
        <w:t>1</w:t>
      </w:r>
      <w:r w:rsidRPr="00A02590">
        <w:t>, Bobby Yanagawa</w:t>
      </w:r>
      <w:r w:rsidRPr="00A02590">
        <w:rPr>
          <w:vertAlign w:val="superscript"/>
        </w:rPr>
        <w:t>2</w:t>
      </w:r>
      <w:r w:rsidRPr="00A02590">
        <w:t>, Richard Whitlock</w:t>
      </w:r>
      <w:r w:rsidRPr="00A02590">
        <w:rPr>
          <w:vertAlign w:val="superscript"/>
        </w:rPr>
        <w:t>1,5</w:t>
      </w:r>
    </w:p>
    <w:p w14:paraId="339E50D0" w14:textId="77777777" w:rsidR="005C56F5" w:rsidRPr="00A02590" w:rsidRDefault="005C56F5" w:rsidP="005C56F5">
      <w:pPr>
        <w:spacing w:line="480" w:lineRule="auto"/>
        <w:jc w:val="both"/>
        <w:rPr>
          <w:vertAlign w:val="superscript"/>
        </w:rPr>
      </w:pPr>
    </w:p>
    <w:p w14:paraId="5B8F0B0F" w14:textId="77777777" w:rsidR="005C56F5" w:rsidRPr="00A02590" w:rsidRDefault="005C56F5" w:rsidP="005C56F5">
      <w:pPr>
        <w:pStyle w:val="CommentText"/>
        <w:numPr>
          <w:ilvl w:val="0"/>
          <w:numId w:val="25"/>
        </w:numPr>
        <w:spacing w:line="480" w:lineRule="auto"/>
        <w:jc w:val="both"/>
        <w:rPr>
          <w:rFonts w:ascii="Times" w:hAnsi="Times"/>
        </w:rPr>
      </w:pPr>
      <w:r w:rsidRPr="00A02590">
        <w:rPr>
          <w:rFonts w:ascii="Times" w:hAnsi="Times"/>
        </w:rPr>
        <w:t>Population Research Health Institute, McMaster University, Hamilton, Canada.</w:t>
      </w:r>
    </w:p>
    <w:p w14:paraId="19A833F0" w14:textId="77777777" w:rsidR="005C56F5" w:rsidRPr="00A02590" w:rsidRDefault="005C56F5" w:rsidP="005C56F5">
      <w:pPr>
        <w:pStyle w:val="CommentText"/>
        <w:numPr>
          <w:ilvl w:val="0"/>
          <w:numId w:val="25"/>
        </w:numPr>
        <w:spacing w:line="480" w:lineRule="auto"/>
        <w:jc w:val="both"/>
        <w:rPr>
          <w:rFonts w:ascii="Times" w:hAnsi="Times"/>
        </w:rPr>
      </w:pPr>
      <w:r w:rsidRPr="00A02590">
        <w:rPr>
          <w:rFonts w:ascii="Times" w:hAnsi="Times"/>
        </w:rPr>
        <w:t>Division of Cardiac Surgery, St. Michael’s Hospital, University of Toronto, Toronto, Canada.</w:t>
      </w:r>
    </w:p>
    <w:p w14:paraId="64DD50D5" w14:textId="77777777" w:rsidR="005C56F5" w:rsidRPr="00A02590" w:rsidRDefault="005C56F5" w:rsidP="005C56F5">
      <w:pPr>
        <w:pStyle w:val="CommentText"/>
        <w:numPr>
          <w:ilvl w:val="0"/>
          <w:numId w:val="25"/>
        </w:numPr>
        <w:spacing w:line="480" w:lineRule="auto"/>
        <w:jc w:val="both"/>
        <w:rPr>
          <w:rFonts w:ascii="Times" w:hAnsi="Times"/>
        </w:rPr>
      </w:pPr>
      <w:r w:rsidRPr="00A02590">
        <w:rPr>
          <w:rFonts w:ascii="Times" w:hAnsi="Times"/>
        </w:rPr>
        <w:t>Southlake Regional Health Sciences Centre, Newmarket, Ontario, Canada.</w:t>
      </w:r>
    </w:p>
    <w:p w14:paraId="1972E2A2" w14:textId="77777777" w:rsidR="005C56F5" w:rsidRPr="00A02590" w:rsidRDefault="005C56F5" w:rsidP="005C56F5">
      <w:pPr>
        <w:pStyle w:val="CommentText"/>
        <w:numPr>
          <w:ilvl w:val="0"/>
          <w:numId w:val="25"/>
        </w:numPr>
        <w:spacing w:line="480" w:lineRule="auto"/>
        <w:jc w:val="both"/>
        <w:rPr>
          <w:rFonts w:ascii="Times" w:hAnsi="Times"/>
        </w:rPr>
      </w:pPr>
      <w:r w:rsidRPr="00A02590">
        <w:rPr>
          <w:rFonts w:ascii="Times" w:hAnsi="Times"/>
        </w:rPr>
        <w:t>Division of Critical Care, Department of Medicine, McMaster University, Hamilton, Ontario, Canada.</w:t>
      </w:r>
    </w:p>
    <w:p w14:paraId="676D1FDD" w14:textId="77777777" w:rsidR="005C56F5" w:rsidRPr="00A02590" w:rsidRDefault="005C56F5" w:rsidP="005C56F5">
      <w:pPr>
        <w:pStyle w:val="CommentText"/>
        <w:numPr>
          <w:ilvl w:val="0"/>
          <w:numId w:val="25"/>
        </w:numPr>
        <w:spacing w:line="480" w:lineRule="auto"/>
        <w:jc w:val="both"/>
        <w:rPr>
          <w:rFonts w:ascii="Times" w:hAnsi="Times"/>
        </w:rPr>
      </w:pPr>
      <w:r w:rsidRPr="00A02590">
        <w:rPr>
          <w:rFonts w:ascii="Times" w:hAnsi="Times"/>
        </w:rPr>
        <w:t xml:space="preserve">Division of Cardiac Surgery, Department of Surgery, McMaster University, Hamilton, Ontario, Canada. </w:t>
      </w:r>
    </w:p>
    <w:p w14:paraId="606C5845" w14:textId="77777777" w:rsidR="005C56F5" w:rsidRPr="00A02590" w:rsidRDefault="005C56F5" w:rsidP="005C56F5">
      <w:pPr>
        <w:spacing w:line="480" w:lineRule="auto"/>
        <w:jc w:val="both"/>
      </w:pPr>
    </w:p>
    <w:p w14:paraId="378339FD" w14:textId="77777777" w:rsidR="005C56F5" w:rsidRPr="00A02590" w:rsidRDefault="005C56F5" w:rsidP="005C56F5">
      <w:pPr>
        <w:spacing w:line="480" w:lineRule="auto"/>
        <w:jc w:val="both"/>
        <w:rPr>
          <w:b/>
        </w:rPr>
      </w:pPr>
      <w:r w:rsidRPr="00A02590">
        <w:rPr>
          <w:b/>
        </w:rPr>
        <w:t>Corresponding Author:</w:t>
      </w:r>
    </w:p>
    <w:p w14:paraId="40548078" w14:textId="77777777" w:rsidR="005C56F5" w:rsidRPr="00A02590" w:rsidRDefault="005C56F5" w:rsidP="005C56F5">
      <w:pPr>
        <w:spacing w:line="480" w:lineRule="auto"/>
        <w:jc w:val="both"/>
        <w:rPr>
          <w:lang w:val="en-CA"/>
        </w:rPr>
      </w:pPr>
      <w:r w:rsidRPr="00A02590">
        <w:rPr>
          <w:lang w:val="en-CA"/>
        </w:rPr>
        <w:t>Richard P Whitlock, MD, PhD</w:t>
      </w:r>
    </w:p>
    <w:p w14:paraId="04D1421B" w14:textId="77777777" w:rsidR="005C56F5" w:rsidRPr="00A02590" w:rsidRDefault="005C56F5" w:rsidP="005C56F5">
      <w:pPr>
        <w:spacing w:line="480" w:lineRule="auto"/>
        <w:jc w:val="both"/>
        <w:rPr>
          <w:lang w:val="en-CA"/>
        </w:rPr>
      </w:pPr>
      <w:r w:rsidRPr="00A02590">
        <w:rPr>
          <w:lang w:val="en-CA"/>
        </w:rPr>
        <w:t>David Braley Cardiac, Vascular and Stroke Research Institute</w:t>
      </w:r>
    </w:p>
    <w:p w14:paraId="6AE1B65C" w14:textId="77777777" w:rsidR="005C56F5" w:rsidRPr="00A02590" w:rsidRDefault="005C56F5" w:rsidP="005C56F5">
      <w:pPr>
        <w:spacing w:line="480" w:lineRule="auto"/>
        <w:jc w:val="both"/>
        <w:rPr>
          <w:lang w:val="en-CA"/>
        </w:rPr>
      </w:pPr>
      <w:r w:rsidRPr="00A02590">
        <w:rPr>
          <w:lang w:val="en-CA"/>
        </w:rPr>
        <w:t xml:space="preserve">Room 1C1-5B, 237 Barton Street East, </w:t>
      </w:r>
    </w:p>
    <w:p w14:paraId="701DDC3C" w14:textId="77777777" w:rsidR="005C56F5" w:rsidRPr="00A02590" w:rsidRDefault="005C56F5" w:rsidP="005C56F5">
      <w:pPr>
        <w:spacing w:line="480" w:lineRule="auto"/>
        <w:jc w:val="both"/>
        <w:rPr>
          <w:lang w:val="en-CA"/>
        </w:rPr>
      </w:pPr>
      <w:r w:rsidRPr="00A02590">
        <w:rPr>
          <w:lang w:val="en-CA"/>
        </w:rPr>
        <w:t>Hamilton Ontario L8L 2X2</w:t>
      </w:r>
    </w:p>
    <w:p w14:paraId="4496CA88" w14:textId="77777777" w:rsidR="005C56F5" w:rsidRPr="00A02590" w:rsidRDefault="005C56F5" w:rsidP="005C56F5">
      <w:pPr>
        <w:spacing w:line="480" w:lineRule="auto"/>
        <w:jc w:val="both"/>
        <w:rPr>
          <w:lang w:val="en-CA"/>
        </w:rPr>
      </w:pPr>
      <w:r w:rsidRPr="00A02590">
        <w:rPr>
          <w:lang w:val="en-CA"/>
        </w:rPr>
        <w:t xml:space="preserve">Phone: 905 527 4322 ext. 40306 </w:t>
      </w:r>
    </w:p>
    <w:p w14:paraId="67E48A10" w14:textId="77777777" w:rsidR="005C56F5" w:rsidRDefault="005C56F5" w:rsidP="005C56F5">
      <w:pPr>
        <w:spacing w:line="480" w:lineRule="auto"/>
        <w:jc w:val="both"/>
        <w:rPr>
          <w:lang w:val="en-CA"/>
        </w:rPr>
      </w:pPr>
      <w:r w:rsidRPr="00A02590">
        <w:rPr>
          <w:lang w:val="en-CA"/>
        </w:rPr>
        <w:t xml:space="preserve">Email: </w:t>
      </w:r>
      <w:hyperlink r:id="rId17" w:history="1">
        <w:r w:rsidRPr="00A02590">
          <w:rPr>
            <w:lang w:val="en-CA"/>
          </w:rPr>
          <w:t>Richard.Whitlock@phri.ca</w:t>
        </w:r>
      </w:hyperlink>
    </w:p>
    <w:p w14:paraId="45916CAA" w14:textId="77777777" w:rsidR="005C56F5" w:rsidRPr="00A02590" w:rsidRDefault="005C56F5" w:rsidP="005C56F5">
      <w:pPr>
        <w:spacing w:line="480" w:lineRule="auto"/>
        <w:jc w:val="both"/>
        <w:rPr>
          <w:lang w:val="en-CA"/>
        </w:rPr>
      </w:pPr>
    </w:p>
    <w:p w14:paraId="7702A253" w14:textId="77777777" w:rsidR="005C56F5" w:rsidRDefault="005C56F5" w:rsidP="005C56F5">
      <w:pPr>
        <w:spacing w:line="480" w:lineRule="auto"/>
        <w:jc w:val="both"/>
      </w:pPr>
      <w:r>
        <w:t>Key words: Aortic stenosis, Sutureless aortic valve replacement, Perceval</w:t>
      </w:r>
    </w:p>
    <w:p w14:paraId="3B1A51EC" w14:textId="77777777" w:rsidR="005C56F5" w:rsidRDefault="005C56F5" w:rsidP="005C56F5">
      <w:pPr>
        <w:spacing w:line="480" w:lineRule="auto"/>
        <w:jc w:val="both"/>
      </w:pPr>
    </w:p>
    <w:p w14:paraId="7BC5A9AA" w14:textId="77777777" w:rsidR="005C56F5" w:rsidRPr="00A02590" w:rsidRDefault="005C56F5" w:rsidP="005C56F5">
      <w:pPr>
        <w:spacing w:line="480" w:lineRule="auto"/>
        <w:jc w:val="both"/>
        <w:rPr>
          <w:lang w:val="en-CA"/>
        </w:rPr>
      </w:pPr>
      <w:r w:rsidRPr="00A02590">
        <w:rPr>
          <w:lang w:val="en-CA"/>
        </w:rPr>
        <w:t>Acknowledgments: None.</w:t>
      </w:r>
    </w:p>
    <w:p w14:paraId="690AE447" w14:textId="77777777" w:rsidR="005C56F5" w:rsidRDefault="005C56F5" w:rsidP="005C56F5">
      <w:pPr>
        <w:spacing w:line="480" w:lineRule="auto"/>
        <w:jc w:val="both"/>
        <w:rPr>
          <w:lang w:val="en-CA"/>
        </w:rPr>
      </w:pPr>
    </w:p>
    <w:p w14:paraId="61E46C01" w14:textId="77777777" w:rsidR="005C56F5" w:rsidRPr="00A02590" w:rsidRDefault="005C56F5" w:rsidP="005C56F5">
      <w:pPr>
        <w:spacing w:line="480" w:lineRule="auto"/>
        <w:jc w:val="both"/>
        <w:rPr>
          <w:lang w:val="en-CA"/>
        </w:rPr>
      </w:pPr>
      <w:r w:rsidRPr="00A02590">
        <w:rPr>
          <w:lang w:val="en-CA"/>
        </w:rPr>
        <w:t>Financial Support: We conducted this study without financial support. Dr. Whitlock is supported by a mid-career award from the Heart and Stroke Foundation of Canada.</w:t>
      </w:r>
    </w:p>
    <w:p w14:paraId="13105801" w14:textId="77777777" w:rsidR="005C56F5" w:rsidRDefault="005C56F5" w:rsidP="005C56F5">
      <w:pPr>
        <w:spacing w:line="480" w:lineRule="auto"/>
        <w:jc w:val="both"/>
        <w:rPr>
          <w:lang w:val="en-CA"/>
        </w:rPr>
      </w:pPr>
    </w:p>
    <w:p w14:paraId="750CD894" w14:textId="77777777" w:rsidR="005C56F5" w:rsidRDefault="005C56F5" w:rsidP="005C56F5">
      <w:pPr>
        <w:spacing w:line="480" w:lineRule="auto"/>
        <w:jc w:val="both"/>
        <w:rPr>
          <w:lang w:val="en-CA"/>
        </w:rPr>
      </w:pPr>
      <w:r w:rsidRPr="00A02590">
        <w:rPr>
          <w:lang w:val="en-CA"/>
        </w:rPr>
        <w:t>Conflict of Interests: None.</w:t>
      </w:r>
    </w:p>
    <w:p w14:paraId="08DDAB24" w14:textId="77777777" w:rsidR="005C56F5" w:rsidRDefault="005C56F5" w:rsidP="005C56F5">
      <w:pPr>
        <w:spacing w:line="480" w:lineRule="auto"/>
        <w:jc w:val="both"/>
        <w:rPr>
          <w:lang w:val="en-CA"/>
        </w:rPr>
      </w:pPr>
    </w:p>
    <w:p w14:paraId="3AFB43D8" w14:textId="77777777" w:rsidR="005C56F5" w:rsidRDefault="005C56F5" w:rsidP="005C56F5">
      <w:pPr>
        <w:spacing w:line="360" w:lineRule="auto"/>
        <w:jc w:val="both"/>
        <w:rPr>
          <w:lang w:val="en-CA"/>
        </w:rPr>
      </w:pPr>
    </w:p>
    <w:p w14:paraId="54667F0C" w14:textId="77777777" w:rsidR="005C56F5" w:rsidRDefault="005C56F5" w:rsidP="005C56F5">
      <w:pPr>
        <w:spacing w:line="360" w:lineRule="auto"/>
        <w:jc w:val="both"/>
        <w:rPr>
          <w:lang w:val="en-CA"/>
        </w:rPr>
      </w:pPr>
    </w:p>
    <w:p w14:paraId="7B24D76E" w14:textId="77777777" w:rsidR="005C56F5" w:rsidRDefault="005C56F5" w:rsidP="005C56F5">
      <w:pPr>
        <w:spacing w:line="360" w:lineRule="auto"/>
        <w:jc w:val="both"/>
        <w:rPr>
          <w:lang w:val="en-CA"/>
        </w:rPr>
      </w:pPr>
    </w:p>
    <w:p w14:paraId="4F69A2A0" w14:textId="77777777" w:rsidR="005C56F5" w:rsidRDefault="005C56F5" w:rsidP="005C56F5">
      <w:pPr>
        <w:spacing w:line="360" w:lineRule="auto"/>
        <w:jc w:val="both"/>
        <w:rPr>
          <w:lang w:val="en-CA"/>
        </w:rPr>
      </w:pPr>
    </w:p>
    <w:p w14:paraId="2290C425" w14:textId="77777777" w:rsidR="005C56F5" w:rsidRDefault="005C56F5" w:rsidP="005C56F5">
      <w:pPr>
        <w:spacing w:line="360" w:lineRule="auto"/>
        <w:jc w:val="both"/>
        <w:rPr>
          <w:lang w:val="en-CA"/>
        </w:rPr>
      </w:pPr>
    </w:p>
    <w:p w14:paraId="26C18820" w14:textId="77777777" w:rsidR="005C56F5" w:rsidRDefault="005C56F5" w:rsidP="005C56F5">
      <w:pPr>
        <w:spacing w:line="360" w:lineRule="auto"/>
        <w:rPr>
          <w:b/>
          <w:bCs/>
          <w:u w:val="single"/>
        </w:rPr>
      </w:pPr>
    </w:p>
    <w:p w14:paraId="698FEE71" w14:textId="77777777" w:rsidR="005C56F5" w:rsidRDefault="005C56F5" w:rsidP="005C56F5">
      <w:pPr>
        <w:spacing w:line="360" w:lineRule="auto"/>
        <w:rPr>
          <w:b/>
          <w:bCs/>
          <w:u w:val="single"/>
        </w:rPr>
      </w:pPr>
    </w:p>
    <w:p w14:paraId="51BB5571" w14:textId="77777777" w:rsidR="005C56F5" w:rsidRDefault="005C56F5" w:rsidP="005C56F5">
      <w:pPr>
        <w:spacing w:line="360" w:lineRule="auto"/>
        <w:rPr>
          <w:b/>
          <w:bCs/>
          <w:u w:val="single"/>
        </w:rPr>
      </w:pPr>
    </w:p>
    <w:p w14:paraId="1AC9BB93" w14:textId="77777777" w:rsidR="005C56F5" w:rsidRDefault="005C56F5" w:rsidP="005C56F5">
      <w:pPr>
        <w:spacing w:line="360" w:lineRule="auto"/>
        <w:rPr>
          <w:b/>
          <w:bCs/>
          <w:u w:val="single"/>
        </w:rPr>
      </w:pPr>
    </w:p>
    <w:p w14:paraId="482DC2FB" w14:textId="77777777" w:rsidR="005C56F5" w:rsidRDefault="005C56F5" w:rsidP="005C56F5">
      <w:pPr>
        <w:spacing w:line="360" w:lineRule="auto"/>
        <w:rPr>
          <w:b/>
          <w:bCs/>
          <w:u w:val="single"/>
        </w:rPr>
      </w:pPr>
    </w:p>
    <w:p w14:paraId="1E9DE317" w14:textId="77777777" w:rsidR="005C56F5" w:rsidRDefault="005C56F5" w:rsidP="005C56F5">
      <w:pPr>
        <w:spacing w:line="360" w:lineRule="auto"/>
        <w:rPr>
          <w:b/>
          <w:bCs/>
          <w:u w:val="single"/>
        </w:rPr>
      </w:pPr>
    </w:p>
    <w:p w14:paraId="2A1D9CE8" w14:textId="77777777" w:rsidR="005C56F5" w:rsidRDefault="005C56F5" w:rsidP="005C56F5">
      <w:pPr>
        <w:spacing w:line="360" w:lineRule="auto"/>
        <w:rPr>
          <w:b/>
          <w:bCs/>
          <w:u w:val="single"/>
        </w:rPr>
      </w:pPr>
    </w:p>
    <w:p w14:paraId="4D1948EC" w14:textId="77777777" w:rsidR="005C56F5" w:rsidRDefault="005C56F5" w:rsidP="005C56F5">
      <w:pPr>
        <w:spacing w:line="360" w:lineRule="auto"/>
        <w:rPr>
          <w:b/>
          <w:bCs/>
          <w:u w:val="single"/>
        </w:rPr>
      </w:pPr>
    </w:p>
    <w:p w14:paraId="5E0F5B00" w14:textId="77777777" w:rsidR="005C56F5" w:rsidRDefault="005C56F5" w:rsidP="005C56F5">
      <w:pPr>
        <w:spacing w:line="360" w:lineRule="auto"/>
        <w:rPr>
          <w:b/>
          <w:bCs/>
          <w:u w:val="single"/>
        </w:rPr>
      </w:pPr>
    </w:p>
    <w:p w14:paraId="0E2303F7" w14:textId="77777777" w:rsidR="005C56F5" w:rsidRDefault="005C56F5" w:rsidP="005C56F5">
      <w:pPr>
        <w:spacing w:line="360" w:lineRule="auto"/>
        <w:rPr>
          <w:b/>
          <w:bCs/>
          <w:u w:val="single"/>
        </w:rPr>
      </w:pPr>
    </w:p>
    <w:p w14:paraId="705BE2F5" w14:textId="77777777" w:rsidR="005C56F5" w:rsidRDefault="005C56F5" w:rsidP="005C56F5">
      <w:pPr>
        <w:spacing w:line="360" w:lineRule="auto"/>
        <w:rPr>
          <w:b/>
          <w:bCs/>
          <w:u w:val="single"/>
        </w:rPr>
      </w:pPr>
    </w:p>
    <w:p w14:paraId="101ED51B" w14:textId="77777777" w:rsidR="005C56F5" w:rsidRDefault="005C56F5" w:rsidP="005C56F5">
      <w:pPr>
        <w:spacing w:line="360" w:lineRule="auto"/>
        <w:rPr>
          <w:b/>
          <w:bCs/>
          <w:u w:val="single"/>
        </w:rPr>
      </w:pPr>
    </w:p>
    <w:p w14:paraId="09E22948" w14:textId="77777777" w:rsidR="005C56F5" w:rsidRPr="00F764BC" w:rsidRDefault="005C56F5" w:rsidP="00316346">
      <w:pPr>
        <w:pStyle w:val="Heading1"/>
      </w:pPr>
      <w:bookmarkStart w:id="54" w:name="_Toc11575148"/>
      <w:r w:rsidRPr="00F764BC">
        <w:lastRenderedPageBreak/>
        <w:t>Abstract</w:t>
      </w:r>
      <w:bookmarkEnd w:id="54"/>
      <w:r w:rsidRPr="00F764BC">
        <w:t xml:space="preserve"> </w:t>
      </w:r>
    </w:p>
    <w:p w14:paraId="445652AC" w14:textId="77777777" w:rsidR="005C56F5" w:rsidRPr="00F236A7" w:rsidRDefault="003B0AA0" w:rsidP="00F87949">
      <w:pPr>
        <w:pStyle w:val="Heading2"/>
      </w:pPr>
      <w:bookmarkStart w:id="55" w:name="_Toc11575149"/>
      <w:r>
        <w:t>Background</w:t>
      </w:r>
      <w:bookmarkEnd w:id="55"/>
      <w:r w:rsidR="005C56F5" w:rsidRPr="00F236A7">
        <w:t xml:space="preserve"> </w:t>
      </w:r>
    </w:p>
    <w:p w14:paraId="3EAE6E12" w14:textId="77777777" w:rsidR="005C56F5" w:rsidRPr="00904113" w:rsidRDefault="001F4744" w:rsidP="005C56F5">
      <w:pPr>
        <w:spacing w:line="480" w:lineRule="auto"/>
      </w:pPr>
      <w:r w:rsidRPr="00117617">
        <w:t xml:space="preserve">    </w:t>
      </w:r>
      <w:r w:rsidR="005C56F5" w:rsidRPr="00904113">
        <w:t>Sutureless aortic valve replacement (SuaVR) is a feasible alternative to conventional aortic replacement (SAVR) and transcatheter aortic valve replacement (TAVR). The aim of this study is to compare the effectiveness of the SuAVR versus SAVR, and SuAVR versus TAVR.</w:t>
      </w:r>
    </w:p>
    <w:p w14:paraId="44C17D5C" w14:textId="77777777" w:rsidR="005C56F5" w:rsidRPr="00F236A7" w:rsidRDefault="003B0AA0" w:rsidP="00F87949">
      <w:pPr>
        <w:pStyle w:val="Heading2"/>
      </w:pPr>
      <w:bookmarkStart w:id="56" w:name="_Toc11575150"/>
      <w:r>
        <w:t>Methods/Results</w:t>
      </w:r>
      <w:bookmarkEnd w:id="56"/>
    </w:p>
    <w:p w14:paraId="4DF2FD93" w14:textId="76A73275" w:rsidR="005C56F5" w:rsidRPr="00F236A7" w:rsidRDefault="001F4744" w:rsidP="005C56F5">
      <w:pPr>
        <w:spacing w:line="480" w:lineRule="auto"/>
        <w:jc w:val="both"/>
      </w:pPr>
      <w:r w:rsidRPr="00117617">
        <w:t xml:space="preserve">    </w:t>
      </w:r>
      <w:r w:rsidR="005C56F5" w:rsidRPr="00F236A7">
        <w:t xml:space="preserve">We searched MEDLINE and EMBASE from inception to August 2018 for observational studies evaluating SuAVR, SAVR, and TAVR in adult patients with aortic stenosis. </w:t>
      </w:r>
      <w:r w:rsidR="005C56F5" w:rsidRPr="00F236A7">
        <w:rPr>
          <w:lang w:val="en-CA"/>
        </w:rPr>
        <w:t xml:space="preserve">Independently and in duplicate, we performed screening, full-text assessment, risk of bias evaluation using the CLARITY tool. We pooled data using a random-effects model. We evaluated the quality of evidence using the GRADE framework. </w:t>
      </w:r>
      <w:r w:rsidR="005C56F5" w:rsidRPr="00CC77FE">
        <w:rPr>
          <w:lang w:val="en-CA"/>
        </w:rPr>
        <w:t xml:space="preserve">Of the references, </w:t>
      </w:r>
      <w:r w:rsidR="005C56F5" w:rsidRPr="00CC77FE">
        <w:t>51 studies including 8688 participants (SuAVR versus SAVR= 7378; SuAVR versus TAVR= 1310) conducted between 2012 and 2018 were included. Overall, studies were judged to be at unclear risk of bias. Compared to SAVR and TAVR, SuAVR was associated with similar</w:t>
      </w:r>
      <w:r w:rsidR="005C56F5">
        <w:t xml:space="preserve"> </w:t>
      </w:r>
      <w:r w:rsidR="005C56F5" w:rsidRPr="00CC77FE">
        <w:t>postoperative mean transval</w:t>
      </w:r>
      <w:r w:rsidR="005C56F5">
        <w:t xml:space="preserve">vular gradients (mean difference </w:t>
      </w:r>
      <w:r w:rsidR="005C56F5">
        <w:rPr>
          <w:rFonts w:ascii="Times New Roman" w:hAnsi="Times New Roman" w:cs="Times New Roman" w:hint="cs"/>
          <w:rtl/>
        </w:rPr>
        <w:t>]</w:t>
      </w:r>
      <w:r w:rsidR="005C56F5">
        <w:rPr>
          <w:rFonts w:ascii="Times New Roman" w:hAnsi="Times New Roman" w:cs="Times New Roman"/>
        </w:rPr>
        <w:t>MD</w:t>
      </w:r>
      <w:r w:rsidR="005C56F5">
        <w:rPr>
          <w:rFonts w:ascii="Times New Roman" w:hAnsi="Times New Roman" w:cs="Times New Roman" w:hint="cs"/>
          <w:rtl/>
        </w:rPr>
        <w:t>[</w:t>
      </w:r>
      <w:r w:rsidR="005C56F5">
        <w:rPr>
          <w:rFonts w:ascii="Times New Roman" w:hAnsi="Times New Roman" w:cs="Times New Roman"/>
        </w:rPr>
        <w:t>= -1.02; 95% CI, -2.56 to 0.51; p=0.19)</w:t>
      </w:r>
      <w:r w:rsidR="005C56F5" w:rsidRPr="00CC77FE">
        <w:t xml:space="preserve"> and </w:t>
      </w:r>
      <w:r w:rsidR="005C56F5">
        <w:rPr>
          <w:rFonts w:ascii="Times New Roman" w:hAnsi="Times New Roman" w:cs="Times New Roman"/>
        </w:rPr>
        <w:t>(MD=0.50; 95% CI -0.27 to 1.28, p= 0.20</w:t>
      </w:r>
      <w:r w:rsidR="005C56F5" w:rsidRPr="00CC77FE">
        <w:t>) respectively</w:t>
      </w:r>
      <w:r w:rsidR="005C56F5" w:rsidRPr="00A449A9">
        <w:t>. C</w:t>
      </w:r>
      <w:r w:rsidR="005C56F5">
        <w:t xml:space="preserve">ompared to TAVR, SuAVR showed a significant </w:t>
      </w:r>
      <w:r w:rsidR="005C56F5" w:rsidRPr="00A449A9">
        <w:t xml:space="preserve">reduction in mortality at 30 days (odds ratio (OR): 0.36; 95% CI, 0.17 to 0.73; P=0.005) and 2 years (OR: 0.39, 95 CI, 0.17 to 0.88; P=0.003). </w:t>
      </w:r>
      <w:r w:rsidR="001C2866">
        <w:rPr>
          <w:rFonts w:ascii="Times New Roman" w:hAnsi="Times New Roman" w:cs="Times New Roman"/>
        </w:rPr>
        <w:t xml:space="preserve">In a subgroup analysis of studies comparing SuAVR versus TAVR in high risk and intermediate risk patients, a reduction in mortality by SuAVR did not reach statistical significance </w:t>
      </w:r>
      <w:r w:rsidR="005C56F5">
        <w:rPr>
          <w:rFonts w:ascii="Times New Roman" w:hAnsi="Times New Roman" w:cs="Times New Roman"/>
        </w:rPr>
        <w:t xml:space="preserve">(OR: 0.16; 95% CI, 0.02 to 1.35; p=0.09; </w:t>
      </w:r>
      <w:r w:rsidR="005C56F5" w:rsidRPr="006E1C9B">
        <w:rPr>
          <w:rFonts w:ascii="Times New Roman" w:hAnsi="Times New Roman" w:cs="Times New Roman"/>
          <w:i/>
          <w:iCs/>
        </w:rPr>
        <w:t>I</w:t>
      </w:r>
      <w:r w:rsidR="005C56F5" w:rsidRPr="006E1C9B">
        <w:rPr>
          <w:rFonts w:ascii="Times New Roman" w:hAnsi="Times New Roman" w:cs="Times New Roman"/>
          <w:i/>
          <w:iCs/>
          <w:vertAlign w:val="superscript"/>
        </w:rPr>
        <w:t>2</w:t>
      </w:r>
      <w:r w:rsidR="005C56F5">
        <w:rPr>
          <w:rFonts w:ascii="Times New Roman" w:hAnsi="Times New Roman" w:cs="Times New Roman"/>
          <w:i/>
          <w:iCs/>
        </w:rPr>
        <w:t>=</w:t>
      </w:r>
      <w:r w:rsidR="005C56F5" w:rsidRPr="000765EC">
        <w:rPr>
          <w:rFonts w:ascii="Times New Roman" w:hAnsi="Times New Roman" w:cs="Times New Roman"/>
        </w:rPr>
        <w:t>0</w:t>
      </w:r>
      <w:r w:rsidR="005C56F5">
        <w:rPr>
          <w:rFonts w:ascii="Times New Roman" w:hAnsi="Times New Roman" w:cs="Times New Roman"/>
        </w:rPr>
        <w:t xml:space="preserve">) and (OR= 0.76; 95% CI, 0.32 to 1.82; p=0.54, </w:t>
      </w:r>
      <w:r w:rsidR="005C56F5" w:rsidRPr="000765EC">
        <w:rPr>
          <w:rFonts w:ascii="Times New Roman" w:hAnsi="Times New Roman" w:cs="Times New Roman"/>
          <w:i/>
          <w:iCs/>
        </w:rPr>
        <w:t>I</w:t>
      </w:r>
      <w:r w:rsidR="005C56F5" w:rsidRPr="000765EC">
        <w:rPr>
          <w:rFonts w:ascii="Times New Roman" w:hAnsi="Times New Roman" w:cs="Times New Roman"/>
          <w:i/>
          <w:iCs/>
          <w:vertAlign w:val="superscript"/>
        </w:rPr>
        <w:t>2</w:t>
      </w:r>
      <w:r w:rsidR="005C56F5">
        <w:rPr>
          <w:rFonts w:ascii="Times New Roman" w:hAnsi="Times New Roman" w:cs="Times New Roman"/>
        </w:rPr>
        <w:t>=0%; p-interaction between groups=0.18) respectively</w:t>
      </w:r>
      <w:r w:rsidR="005C56F5" w:rsidRPr="00A449A9">
        <w:t xml:space="preserve">. </w:t>
      </w:r>
      <w:r w:rsidR="005C56F5" w:rsidRPr="008612E8">
        <w:t>Compared to TAVR, SuAVR showed</w:t>
      </w:r>
      <w:r w:rsidR="005C56F5">
        <w:t xml:space="preserve"> significant</w:t>
      </w:r>
      <w:r w:rsidR="005C56F5" w:rsidRPr="008612E8">
        <w:t xml:space="preserve"> reduction in mild (</w:t>
      </w:r>
      <w:r w:rsidR="005C56F5" w:rsidRPr="008612E8">
        <w:rPr>
          <w:rFonts w:ascii="Times New Roman" w:hAnsi="Times New Roman" w:cs="Times New Roman"/>
        </w:rPr>
        <w:t>OR=0.09; 95% CI, 0.03 to 0.26, p=&lt;0.0001</w:t>
      </w:r>
      <w:r w:rsidR="005C56F5" w:rsidRPr="008612E8">
        <w:t xml:space="preserve">) </w:t>
      </w:r>
      <w:r w:rsidR="005C56F5" w:rsidRPr="00C478FA">
        <w:t>and moderate paravalvular leaks (</w:t>
      </w:r>
      <w:r w:rsidR="005C56F5" w:rsidRPr="00C478FA">
        <w:rPr>
          <w:rFonts w:ascii="Times New Roman" w:hAnsi="Times New Roman" w:cs="Times New Roman"/>
        </w:rPr>
        <w:t>OR=0.11, 95% CI, 0.02 to 0.61, p=0.01</w:t>
      </w:r>
      <w:r w:rsidR="005C56F5" w:rsidRPr="00C478FA">
        <w:t xml:space="preserve">). Compared to SAVR, SuAVR showed a similar reduction in mortality at 30 days (OR: 1.01, 95 % CI, 0.72 to 1.42, P=0.93) and at 2 years </w:t>
      </w:r>
      <w:r w:rsidR="005C56F5" w:rsidRPr="00C478FA">
        <w:lastRenderedPageBreak/>
        <w:t>(OR: 0.99, 95 % CI, 0.43 to 2.30, P= 0.30). These results were rated low</w:t>
      </w:r>
      <w:r w:rsidR="005C56F5">
        <w:t xml:space="preserve"> to very</w:t>
      </w:r>
      <w:r w:rsidR="005C56F5" w:rsidRPr="00C478FA">
        <w:t xml:space="preserve"> quality </w:t>
      </w:r>
      <w:r w:rsidR="005C56F5">
        <w:t xml:space="preserve">of </w:t>
      </w:r>
      <w:r w:rsidR="005C56F5" w:rsidRPr="00C478FA">
        <w:t>evidence using the GRADE framework.</w:t>
      </w:r>
    </w:p>
    <w:p w14:paraId="7DF6D15B" w14:textId="77777777" w:rsidR="005C56F5" w:rsidRPr="00F236A7" w:rsidRDefault="003B0AA0" w:rsidP="00F87949">
      <w:pPr>
        <w:pStyle w:val="Heading2"/>
      </w:pPr>
      <w:bookmarkStart w:id="57" w:name="_Toc11575151"/>
      <w:r>
        <w:t>Conclusion</w:t>
      </w:r>
      <w:bookmarkEnd w:id="57"/>
      <w:r w:rsidR="005C56F5" w:rsidRPr="00F236A7">
        <w:t xml:space="preserve"> </w:t>
      </w:r>
    </w:p>
    <w:p w14:paraId="00CA91EA" w14:textId="77777777" w:rsidR="005C56F5" w:rsidRPr="00F236A7" w:rsidRDefault="001F4744" w:rsidP="005C56F5">
      <w:pPr>
        <w:spacing w:line="480" w:lineRule="auto"/>
      </w:pPr>
      <w:r w:rsidRPr="00117617">
        <w:t xml:space="preserve">    </w:t>
      </w:r>
      <w:r w:rsidR="005C56F5" w:rsidRPr="00F236A7">
        <w:t xml:space="preserve">While the use of sutureless aortic valves is increasing with similar short and midterm outcomes compared to TAVR and SAVR, the quality of evidence supporting its utilization is low, even with matched patients. Comparative randomized data with long term follow up is required to elucidate the role of SuAVR.  </w:t>
      </w:r>
    </w:p>
    <w:p w14:paraId="764C693D" w14:textId="77777777" w:rsidR="001F4744" w:rsidRDefault="001F4744">
      <w:pPr>
        <w:rPr>
          <w:rFonts w:eastAsiaTheme="majorEastAsia" w:cstheme="majorBidi"/>
          <w:b/>
          <w:bCs/>
          <w:color w:val="000000" w:themeColor="text1"/>
          <w:u w:val="single"/>
        </w:rPr>
      </w:pPr>
      <w:r>
        <w:rPr>
          <w:b/>
          <w:bCs/>
          <w:color w:val="000000" w:themeColor="text1"/>
          <w:u w:val="single"/>
        </w:rPr>
        <w:br w:type="page"/>
      </w:r>
    </w:p>
    <w:p w14:paraId="6C6E41F1" w14:textId="77777777" w:rsidR="005C56F5" w:rsidRPr="00F764BC" w:rsidRDefault="005C56F5" w:rsidP="00316346">
      <w:pPr>
        <w:pStyle w:val="Heading1"/>
      </w:pPr>
      <w:bookmarkStart w:id="58" w:name="_Toc11575152"/>
      <w:r w:rsidRPr="00F764BC">
        <w:lastRenderedPageBreak/>
        <w:t>Introduction</w:t>
      </w:r>
      <w:bookmarkEnd w:id="58"/>
    </w:p>
    <w:p w14:paraId="5CE4BECC" w14:textId="65A8EF66" w:rsidR="005C56F5" w:rsidRDefault="001F4744" w:rsidP="000528BA">
      <w:pPr>
        <w:spacing w:line="480" w:lineRule="auto"/>
        <w:jc w:val="both"/>
      </w:pPr>
      <w:r w:rsidRPr="00117617">
        <w:t xml:space="preserve">    </w:t>
      </w:r>
      <w:r w:rsidR="005C56F5" w:rsidRPr="00415FC9">
        <w:t>Aortic stenosis (AS) is the most common valvular disorder. The incidence of AS escalates as the age increases</w:t>
      </w:r>
      <w:r w:rsidR="005C56F5">
        <w:t xml:space="preserve">, with </w:t>
      </w:r>
      <w:r w:rsidR="005C56F5" w:rsidRPr="00415FC9">
        <w:t>life expectancy</w:t>
      </w:r>
      <w:r w:rsidR="005C56F5" w:rsidRPr="00F60725">
        <w:t xml:space="preserve"> </w:t>
      </w:r>
      <w:r w:rsidR="005C56F5">
        <w:t>reduced</w:t>
      </w:r>
      <w:r w:rsidR="005C56F5" w:rsidRPr="00415FC9">
        <w:t xml:space="preserve"> in symptomatic p</w:t>
      </w:r>
      <w:r w:rsidR="005C56F5">
        <w:t>atients</w:t>
      </w:r>
      <w:r w:rsidR="005C56F5" w:rsidRPr="00415FC9">
        <w:fldChar w:fldCharType="begin"/>
      </w:r>
      <w:r w:rsidR="000528BA">
        <w:instrText xml:space="preserve"> ADDIN PAPERS2_CITATIONS &lt;citation&gt;&lt;priority&gt;0&lt;/priority&gt;&lt;uuid&gt;EA804266-6D0B-43ED-8022-A47C0ECC296D&lt;/uuid&gt;&lt;publications&gt;&lt;publication&gt;&lt;subtype&gt;400&lt;/subtype&gt;&lt;title&gt;Aortic stenosis&lt;/title&gt;&lt;url&gt;http://linkinghub.elsevier.com/retrieve/pii/S0140673609602117&lt;/url&gt;&lt;volume&gt;373&lt;/volume&gt;&lt;publication_date&gt;99200903001200000000220000&lt;/publication_date&gt;&lt;uuid&gt;9586191D-18D7-4C9D-9C83-791EB08B455D&lt;/uuid&gt;&lt;type&gt;400&lt;/type&gt;&lt;number&gt;9667&lt;/number&gt;&lt;doi&gt;10.1016/S0140-6736(09)60211-7&lt;/doi&gt;&lt;startpage&gt;956&lt;/startpage&gt;&lt;endpage&gt;966&lt;/endpage&gt;&lt;bundle&gt;&lt;publication&gt;&lt;title&gt;The Lancet&lt;/title&gt;&lt;uuid&gt;925CAF9A-A751-4409-AD84-870ABAACB369&lt;/uuid&gt;&lt;subtype&gt;-100&lt;/subtype&gt;&lt;publisher&gt;Elsevier Ltd&lt;/publisher&gt;&lt;type&gt;-100&lt;/type&gt;&lt;/publication&gt;&lt;/bundle&gt;&lt;authors&gt;&lt;author&gt;&lt;lastName&gt;Carabello&lt;/lastName&gt;&lt;firstName&gt;Blase&lt;/firstName&gt;&lt;middleNames&gt;A&lt;/middleNames&gt;&lt;/author&gt;&lt;author&gt;&lt;lastName&gt;Paulus&lt;/lastName&gt;&lt;firstName&gt;Walter&lt;/firstName&gt;&lt;middleNames&gt;J&lt;/middleNames&gt;&lt;/author&gt;&lt;/authors&gt;&lt;/publication&gt;&lt;/publications&gt;&lt;cites&gt;&lt;/cites&gt;&lt;/citation&gt;</w:instrText>
      </w:r>
      <w:r w:rsidR="005C56F5" w:rsidRPr="00415FC9">
        <w:fldChar w:fldCharType="separate"/>
      </w:r>
      <w:r w:rsidR="000528BA">
        <w:rPr>
          <w:rFonts w:cs="Times"/>
        </w:rPr>
        <w:t>(Carabello and Paulus)</w:t>
      </w:r>
      <w:r w:rsidR="005C56F5" w:rsidRPr="00415FC9">
        <w:fldChar w:fldCharType="end"/>
      </w:r>
      <w:r w:rsidR="005C56F5" w:rsidRPr="00415FC9">
        <w:t>. Symptomatic AS carries high mortality of 50% within 2 years if left untreated</w:t>
      </w:r>
      <w:r w:rsidR="005C56F5" w:rsidRPr="00415FC9">
        <w:fldChar w:fldCharType="begin"/>
      </w:r>
      <w:r w:rsidR="000528BA">
        <w:instrText xml:space="preserve"> ADDIN PAPERS2_CITATIONS &lt;citation&gt;&lt;priority&gt;0&lt;/priority&gt;&lt;uuid&gt;1403F834-C556-4F62-97DC-FE3AC9AF8577&lt;/uuid&gt;&lt;publications&gt;&lt;publication&gt;&lt;subtype&gt;400&lt;/subtype&gt;&lt;title&gt;Guidelines on the management of valvular heart disease (version 2012): The Joint Task Force on the Management of Valvular Heart Disease of the European Society of Cardiology (ESC) and the European Association for Cardio-Thoracic Surgery (EACTS)&lt;/title&gt;&lt;url&gt;http://eurheartj.oxfordjournals.org/cgi/doi/10.1093/eurheartj/ehs109&lt;/url&gt;&lt;volume&gt;33&lt;/volume&gt;&lt;publication_date&gt;99201210011200000000222000&lt;/publication_date&gt;&lt;uuid&gt;9FEE0CAC-EDA3-4473-B96A-C4C7DEF1874C&lt;/uuid&gt;&lt;type&gt;400&lt;/type&gt;&lt;number&gt;19&lt;/number&gt;&lt;doi&gt;10.1093/eurheartj/ehs109&lt;/doi&gt;&lt;startpage&gt;2451&lt;/startpage&gt;&lt;endpage&gt;2496&lt;/endpage&gt;&lt;bundle&gt;&lt;publication&gt;&lt;title&gt;European Heart Journal&lt;/title&gt;&lt;uuid&gt;E1DFB7A5-75E8-46AD-B4EC-A386C18D56D1&lt;/uuid&gt;&lt;subtype&gt;-100&lt;/subtype&gt;&lt;publisher&gt;Oxford University Press (Great Clarendon Street, Oxford OX2 6DP, United Kingdom)&lt;/publisher&gt;&lt;type&gt;-100&lt;/type&gt;&lt;/publication&gt;&lt;/bundle&gt;&lt;authors&gt;&lt;author&gt;&lt;lastName&gt;Authors/Task Force Members&lt;/lastName&gt;&lt;/author&gt;&lt;author&gt;&lt;lastName&gt;Vahanian&lt;/lastName&gt;&lt;firstName&gt;A&lt;/firstName&gt;&lt;/author&gt;&lt;author&gt;&lt;lastName&gt;Alfieri&lt;/lastName&gt;&lt;firstName&gt;O&lt;/firstName&gt;&lt;/author&gt;&lt;author&gt;&lt;lastName&gt;Andreotti&lt;/lastName&gt;&lt;firstName&gt;F&lt;/firstName&gt;&lt;/author&gt;&lt;author&gt;&lt;lastName&gt;Antunes&lt;/lastName&gt;&lt;firstName&gt;M&lt;/firstName&gt;&lt;middleNames&gt;J&lt;/middleNames&gt;&lt;/author&gt;&lt;author&gt;&lt;lastName&gt;Baron-Esquivias&lt;/lastName&gt;&lt;firstName&gt;G&lt;/firstName&gt;&lt;/author&gt;&lt;author&gt;&lt;lastName&gt;Baumgartner&lt;/lastName&gt;&lt;firstName&gt;H&lt;/firstName&gt;&lt;/author&gt;&lt;author&gt;&lt;lastName&gt;Borger&lt;/lastName&gt;&lt;firstName&gt;M&lt;/firstName&gt;&lt;middleNames&gt;A&lt;/middleNames&gt;&lt;/author&gt;&lt;author&gt;&lt;lastName&gt;Carrel&lt;/lastName&gt;&lt;firstName&gt;T&lt;/firstName&gt;&lt;middleNames&gt;P&lt;/middleNames&gt;&lt;/author&gt;&lt;author&gt;&lt;lastName&gt;Bonis&lt;/lastName&gt;&lt;nonDroppingParticle&gt;De&lt;/nonDroppingParticle&gt;&lt;firstName&gt;M&lt;/firstName&gt;&lt;/author&gt;&lt;author&gt;&lt;lastName&gt;Evangelista&lt;/lastName&gt;&lt;firstName&gt;A&lt;/firstName&gt;&lt;/author&gt;&lt;author&gt;&lt;lastName&gt;Falk&lt;/lastName&gt;&lt;firstName&gt;V&lt;/firstName&gt;&lt;/author&gt;&lt;author&gt;&lt;lastName&gt;Iung&lt;/lastName&gt;&lt;firstName&gt;B&lt;/firstName&gt;&lt;/author&gt;&lt;author&gt;&lt;lastName&gt;Lancellotti&lt;/lastName&gt;&lt;firstName&gt;P&lt;/firstName&gt;&lt;/author&gt;&lt;author&gt;&lt;lastName&gt;Pierard&lt;/lastName&gt;&lt;firstName&gt;L&lt;/firstName&gt;&lt;/author&gt;&lt;author&gt;&lt;lastName&gt;Price&lt;/lastName&gt;&lt;firstName&gt;S&lt;/firstName&gt;&lt;/author&gt;&lt;author&gt;&lt;lastName&gt;Schafers&lt;/lastName&gt;&lt;firstName&gt;H&lt;/firstName&gt;&lt;middleNames&gt;J&lt;/middleNames&gt;&lt;/author&gt;&lt;author&gt;&lt;lastName&gt;Schuler&lt;/lastName&gt;&lt;firstName&gt;G&lt;/firstName&gt;&lt;/author&gt;&lt;author&gt;&lt;lastName&gt;Stepinska&lt;/lastName&gt;&lt;firstName&gt;J&lt;/firstName&gt;&lt;/author&gt;&lt;author&gt;&lt;lastName&gt;Swedberg&lt;/lastName&gt;&lt;firstName&gt;K&lt;/firstName&gt;&lt;/author&gt;&lt;author&gt;&lt;lastName&gt;Takkenberg&lt;/lastName&gt;&lt;firstName&gt;J&lt;/firstName&gt;&lt;/author&gt;&lt;author&gt;&lt;lastName&gt;Oppell&lt;/lastName&gt;&lt;firstName&gt;U&lt;/firstName&gt;&lt;middleNames&gt;O&lt;/middleNames&gt;&lt;droppingParticle&gt;Von&lt;/droppingParticle&gt;&lt;/author&gt;&lt;author&gt;&lt;lastName&gt;Windecker&lt;/lastName&gt;&lt;firstName&gt;S&lt;/firstName&gt;&lt;/author&gt;&lt;author&gt;&lt;lastName&gt;Zamorano&lt;/lastName&gt;&lt;firstName&gt;J&lt;/firstName&gt;&lt;middleNames&gt;L&lt;/middleNames&gt;&lt;/author&gt;&lt;author&gt;&lt;lastName&gt;Zembala&lt;/lastName&gt;&lt;firstName&gt;M&lt;/firstName&gt;&lt;/author&gt;&lt;author&gt;&lt;lastName&gt;ESC Committee for Practice Guidelines (CPG)&lt;/lastName&gt;&lt;/author&gt;&lt;author&gt;&lt;lastName&gt;Bax&lt;/lastName&gt;&lt;firstName&gt;J&lt;/firstName&gt;&lt;middleNames&gt;J&lt;/middleNames&gt;&lt;/author&gt;&lt;author&gt;&lt;lastName&gt;Baumgartner&lt;/lastName&gt;&lt;firstName&gt;H&lt;/firstName&gt;&lt;/author&gt;&lt;author&gt;&lt;lastName&gt;Ceconi&lt;/lastName&gt;&lt;firstName&gt;C&lt;/firstName&gt;&lt;/author&gt;&lt;author&gt;&lt;lastName&gt;Dean&lt;/lastName&gt;&lt;firstName&gt;V&lt;/firstName&gt;&lt;/author&gt;&lt;author&gt;&lt;lastName&gt;Deaton&lt;/lastName&gt;&lt;firstName&gt;C&lt;/firstName&gt;&lt;/author&gt;&lt;author&gt;&lt;lastName&gt;Fagard&lt;/lastName&gt;&lt;firstName&gt;R&lt;/firstName&gt;&lt;/author&gt;&lt;author&gt;&lt;lastName&gt;Funck-Brentano&lt;/lastName&gt;&lt;firstName&gt;C&lt;/firstName&gt;&lt;/author&gt;&lt;author&gt;&lt;lastName&gt;Hasdai&lt;/lastName&gt;&lt;firstName&gt;D&lt;/firstName&gt;&lt;/author&gt;&lt;author&gt;&lt;lastName&gt;Hoes&lt;/lastName&gt;&lt;firstName&gt;A&lt;/firstName&gt;&lt;/author&gt;&lt;author&gt;&lt;lastName&gt;Kirchhof&lt;/lastName&gt;&lt;firstName&gt;P&lt;/firstName&gt;&lt;/author&gt;&lt;author&gt;&lt;lastName&gt;Knuuti&lt;/lastName&gt;&lt;firstName&gt;J&lt;/firstName&gt;&lt;/author&gt;&lt;author&gt;&lt;lastName&gt;Kolh&lt;/lastName&gt;&lt;firstName&gt;P&lt;/firstName&gt;&lt;/author&gt;&lt;author&gt;&lt;lastName&gt;McDonagh&lt;/lastName&gt;&lt;firstName&gt;T&lt;/firstName&gt;&lt;/author&gt;&lt;author&gt;&lt;lastName&gt;Moulin&lt;/lastName&gt;&lt;firstName&gt;C&lt;/firstName&gt;&lt;/author&gt;&lt;author&gt;&lt;lastName&gt;Popescu&lt;/lastName&gt;&lt;firstName&gt;B&lt;/firstName&gt;&lt;middleNames&gt;A&lt;/middleNames&gt;&lt;/author&gt;&lt;author&gt;&lt;lastName&gt;Reiner&lt;/lastName&gt;&lt;firstName&gt;Z&lt;/firstName&gt;&lt;/author&gt;&lt;author&gt;&lt;lastName&gt;Sechtem&lt;/lastName&gt;&lt;firstName&gt;U&lt;/firstName&gt;&lt;/author&gt;&lt;author&gt;&lt;lastName&gt;Sirnes&lt;/lastName&gt;&lt;firstName&gt;P&lt;/firstName&gt;&lt;middleNames&gt;A&lt;/middleNames&gt;&lt;/author&gt;&lt;author&gt;&lt;lastName&gt;Tendera&lt;/lastName&gt;&lt;firstName&gt;M&lt;/firstName&gt;&lt;/author&gt;&lt;author&gt;&lt;lastName&gt;Torbicki&lt;/lastName&gt;&lt;firstName&gt;A&lt;/firstName&gt;&lt;/author&gt;&lt;author&gt;&lt;lastName&gt;Vahanian&lt;/lastName&gt;&lt;firstName&gt;A&lt;/firstName&gt;&lt;/author&gt;&lt;author&gt;&lt;lastName&gt;Windecker&lt;/lastName&gt;&lt;firstName&gt;S&lt;/firstName&gt;&lt;/author&gt;&lt;author&gt;&lt;lastName&gt;Document Reviewers:&lt;/lastName&gt;&lt;/author&gt;&lt;author&gt;&lt;lastName&gt;Popescu&lt;/lastName&gt;&lt;firstName&gt;B&lt;/firstName&gt;&lt;middleNames&gt;A&lt;/middleNames&gt;&lt;/author&gt;&lt;author&gt;&lt;lastName&gt;Segesser&lt;/lastName&gt;&lt;firstName&gt;L&lt;/firstName&gt;&lt;droppingParticle&gt;Von&lt;/droppingParticle&gt;&lt;/author&gt;&lt;author&gt;&lt;lastName&gt;Badano&lt;/lastName&gt;&lt;firstName&gt;L&lt;/firstName&gt;&lt;middleNames&gt;P&lt;/middleNames&gt;&lt;/author&gt;&lt;author&gt;&lt;lastName&gt;Bunc&lt;/lastName&gt;&lt;firstName&gt;M&lt;/firstName&gt;&lt;/author&gt;&lt;author&gt;&lt;lastName&gt;Claeys&lt;/lastName&gt;&lt;firstName&gt;M&lt;/firstName&gt;&lt;middleNames&gt;J&lt;/middleNames&gt;&lt;/author&gt;&lt;author&gt;&lt;lastName&gt;Drinkovic&lt;/lastName&gt;&lt;firstName&gt;N&lt;/firstName&gt;&lt;/author&gt;&lt;author&gt;&lt;lastName&gt;Filippatos&lt;/lastName&gt;&lt;firstName&gt;G&lt;/firstName&gt;&lt;/author&gt;&lt;author&gt;&lt;lastName&gt;Habib&lt;/lastName&gt;&lt;firstName&gt;G&lt;/firstName&gt;&lt;/author&gt;&lt;author&gt;&lt;lastName&gt;Kappetein&lt;/lastName&gt;&lt;firstName&gt;A&lt;/firstName&gt;&lt;middleNames&gt;P&lt;/middleNames&gt;&lt;/author&gt;&lt;author&gt;&lt;lastName&gt;Kassab&lt;/lastName&gt;&lt;firstName&gt;R&lt;/firstName&gt;&lt;/author&gt;&lt;author&gt;&lt;lastName&gt;Lip&lt;/lastName&gt;&lt;firstName&gt;G&lt;/firstName&gt;&lt;middleNames&gt;Y H&lt;/middleNames&gt;&lt;/author&gt;&lt;author&gt;&lt;lastName&gt;Moat&lt;/lastName&gt;&lt;firstName&gt;N&lt;/firstName&gt;&lt;/author&gt;&lt;author&gt;&lt;lastName&gt;Nickenig&lt;/lastName&gt;&lt;firstName&gt;G&lt;/firstName&gt;&lt;/author&gt;&lt;author&gt;&lt;lastName&gt;Otto&lt;/lastName&gt;&lt;firstName&gt;C&lt;/firstName&gt;&lt;middleNames&gt;M&lt;/middleNames&gt;&lt;/author&gt;&lt;author&gt;&lt;lastName&gt;Pepper&lt;/lastName&gt;&lt;firstName&gt;J&lt;/firstName&gt;&lt;/author&gt;&lt;author&gt;&lt;lastName&gt;Piazza&lt;/lastName&gt;&lt;firstName&gt;N&lt;/firstName&gt;&lt;/author&gt;&lt;author&gt;&lt;lastName&gt;Pieper&lt;/lastName&gt;&lt;firstName&gt;P&lt;/firstName&gt;&lt;middleNames&gt;G&lt;/middleNames&gt;&lt;/author&gt;&lt;author&gt;&lt;lastName&gt;Rosenhek&lt;/lastName&gt;&lt;firstName&gt;R&lt;/firstName&gt;&lt;/author&gt;&lt;author&gt;&lt;lastName&gt;Shuka&lt;/lastName&gt;&lt;firstName&gt;N&lt;/firstName&gt;&lt;/author&gt;&lt;author&gt;&lt;lastName&gt;Schwammenthal&lt;/lastName&gt;&lt;firstName&gt;E&lt;/firstName&gt;&lt;/author&gt;&lt;author&gt;&lt;lastName&gt;Schwitter&lt;/lastName&gt;&lt;firstName&gt;J&lt;/firstName&gt;&lt;/author&gt;&lt;author&gt;&lt;lastName&gt;Mas&lt;/lastName&gt;&lt;firstName&gt;P&lt;/firstName&gt;&lt;middleNames&gt;T&lt;/middleNames&gt;&lt;/author&gt;&lt;author&gt;&lt;lastName&gt;Trindade&lt;/lastName&gt;&lt;firstName&gt;P&lt;/firstName&gt;&lt;middleNames&gt;T&lt;/middleNames&gt;&lt;/author&gt;&lt;author&gt;&lt;lastName&gt;Walther&lt;/lastName&gt;&lt;firstName&gt;T&lt;/firstName&gt;&lt;/author&gt;&lt;/authors&gt;&lt;/publication&gt;&lt;/publications&gt;&lt;cites&gt;&lt;/cites&gt;&lt;/citation&gt;</w:instrText>
      </w:r>
      <w:r w:rsidR="005C56F5" w:rsidRPr="00415FC9">
        <w:fldChar w:fldCharType="separate"/>
      </w:r>
      <w:r w:rsidR="000528BA">
        <w:rPr>
          <w:rFonts w:cs="Times"/>
        </w:rPr>
        <w:t>(Authors/Task Force Members et al.)</w:t>
      </w:r>
      <w:r w:rsidR="005C56F5" w:rsidRPr="00415FC9">
        <w:fldChar w:fldCharType="end"/>
      </w:r>
      <w:r w:rsidR="005C56F5" w:rsidRPr="00415FC9">
        <w:t>.</w:t>
      </w:r>
      <w:r w:rsidR="005C56F5">
        <w:t xml:space="preserve"> Conventional</w:t>
      </w:r>
      <w:r w:rsidR="005C56F5" w:rsidRPr="00415FC9">
        <w:t xml:space="preserve"> aortic valve replacement (</w:t>
      </w:r>
      <w:r w:rsidR="005C56F5">
        <w:t>SAVR</w:t>
      </w:r>
      <w:r w:rsidR="005C56F5" w:rsidRPr="00415FC9">
        <w:t>) through a median sternotomy has long been the standard for severe aortic stenosis with documented improvement in survival</w:t>
      </w:r>
      <w:r w:rsidR="005C56F5" w:rsidRPr="00415FC9">
        <w:fldChar w:fldCharType="begin"/>
      </w:r>
      <w:r w:rsidR="000528BA">
        <w:instrText xml:space="preserve"> ADDIN PAPERS2_CITATIONS &lt;citation&gt;&lt;priority&gt;0&lt;/priority&gt;&lt;uuid&gt;C3E7667C-33E2-49FA-9FB6-928194C813BA&lt;/uuid&gt;&lt;publications&gt;&lt;publication&gt;&lt;subtype&gt;400&lt;/subtype&gt;&lt;title&gt;Isolated aortic valve replacement in North America comprising 108,687 patients in 10 years: changes in risks, valve types, and outcomes in the Society of Thoracic Surgeons National Database.&lt;/title&gt;&lt;url&gt;http://linkinghub.elsevier.com/retrieve/pii/S0022522308014098&lt;/url&gt;&lt;volume&gt;137&lt;/volume&gt;&lt;publication_date&gt;99200901001200000000220000&lt;/publication_date&gt;&lt;uuid&gt;61D8BB5C-902F-4048-9875-4F465E985BB7&lt;/uuid&gt;&lt;type&gt;400&lt;/type&gt;&lt;accepted_date&gt;99200808071200000000222000&lt;/accepted_date&gt;&lt;number&gt;1&lt;/number&gt;&lt;submission_date&gt;99200807021200000000222000&lt;/submission_date&gt;&lt;doi&gt;10.1016/j.jtcvs.2008.08.015&lt;/doi&gt;&lt;institution&gt;Division of Cardiothoracic Surgery, Department of Surgery, University of Maryland Medical Center Baltimore, MD, USA. jbrown@smail.umaryland.edu&lt;/institution&gt;&lt;startpage&gt;82&lt;/startpage&gt;&lt;endpage&gt;90&lt;/endpage&gt;&lt;bundle&gt;&lt;publication&gt;&lt;title&gt;The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Brown&lt;/lastName&gt;&lt;firstName&gt;James&lt;/firstName&gt;&lt;middleNames&gt;M&lt;/middleNames&gt;&lt;/author&gt;&lt;author&gt;&lt;lastName&gt;O'Brien&lt;/lastName&gt;&lt;firstName&gt;Sean&lt;/firstName&gt;&lt;middleNames&gt;M&lt;/middleNames&gt;&lt;/author&gt;&lt;author&gt;&lt;lastName&gt;Wu&lt;/lastName&gt;&lt;firstName&gt;Changfu&lt;/firstName&gt;&lt;/author&gt;&lt;author&gt;&lt;lastName&gt;Sikora&lt;/lastName&gt;&lt;firstName&gt;Jo&lt;/firstName&gt;&lt;middleNames&gt;Ann H&lt;/middleNames&gt;&lt;/author&gt;&lt;author&gt;&lt;lastName&gt;Griffith&lt;/lastName&gt;&lt;firstName&gt;Bartley&lt;/firstName&gt;&lt;middleNames&gt;P&lt;/middleNames&gt;&lt;/author&gt;&lt;author&gt;&lt;lastName&gt;Gammie&lt;/lastName&gt;&lt;firstName&gt;James&lt;/firstName&gt;&lt;middleNames&gt;S&lt;/middleNames&gt;&lt;/author&gt;&lt;/authors&gt;&lt;/publication&gt;&lt;/publications&gt;&lt;cites&gt;&lt;/cites&gt;&lt;/citation&gt;</w:instrText>
      </w:r>
      <w:r w:rsidR="005C56F5" w:rsidRPr="00415FC9">
        <w:fldChar w:fldCharType="separate"/>
      </w:r>
      <w:r w:rsidR="000528BA">
        <w:rPr>
          <w:rFonts w:cs="Times"/>
        </w:rPr>
        <w:t>(J. M. Brown et al.)</w:t>
      </w:r>
      <w:r w:rsidR="005C56F5" w:rsidRPr="00415FC9">
        <w:fldChar w:fldCharType="end"/>
      </w:r>
      <w:r w:rsidR="005C56F5" w:rsidRPr="00415FC9">
        <w:t xml:space="preserve">. However, 30% of </w:t>
      </w:r>
      <w:r w:rsidR="005C56F5">
        <w:t>patients</w:t>
      </w:r>
      <w:r w:rsidR="005C56F5" w:rsidRPr="00415FC9">
        <w:t xml:space="preserve"> </w:t>
      </w:r>
      <w:r w:rsidR="005C56F5">
        <w:t>remain</w:t>
      </w:r>
      <w:r w:rsidR="005C56F5" w:rsidRPr="00415FC9">
        <w:t xml:space="preserve"> unsuitable for </w:t>
      </w:r>
      <w:r w:rsidR="005C56F5">
        <w:t>SAVR</w:t>
      </w:r>
      <w:r w:rsidR="005C56F5" w:rsidRPr="00415FC9">
        <w:t xml:space="preserve"> due to advanced age, comorbidities and left ventricular dysfunction</w:t>
      </w:r>
      <w:r w:rsidR="005C56F5" w:rsidRPr="00415FC9">
        <w:fldChar w:fldCharType="begin"/>
      </w:r>
      <w:r w:rsidR="000528BA">
        <w:instrText xml:space="preserve"> ADDIN PAPERS2_CITATIONS &lt;citation&gt;&lt;priority&gt;0&lt;/priority&gt;&lt;uuid&gt;D4426763-5AD5-4911-952C-DA78DB143723&lt;/uuid&gt;&lt;publications&gt;&lt;publication&gt;&lt;subtype&gt;400&lt;/subtype&gt;&lt;title&gt;Clinical Profile and Natural History of 453 Nonsurgically Managed Patients With Severe Aortic Stenosis&lt;/title&gt;&lt;url&gt;http://linkinghub.elsevier.com/retrieve/pii/S000349750601486X&lt;/url&gt;&lt;volume&gt;82&lt;/volume&gt;&lt;publication_date&gt;99200612001200000000220000&lt;/publication_date&gt;&lt;uuid&gt;896E7626-9A8B-40BA-86A4-CE76F6D0E589&lt;/uuid&gt;&lt;type&gt;400&lt;/type&gt;&lt;number&gt;6&lt;/number&gt;&lt;doi&gt;10.1016/j.athoracsur.2006.07.048&lt;/doi&gt;&lt;startpage&gt;2111&lt;/startpage&gt;&lt;endpage&gt;2115&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Varadarajan&lt;/lastName&gt;&lt;firstName&gt;Padmini&lt;/firstName&gt;&lt;/author&gt;&lt;author&gt;&lt;lastName&gt;Kapoor&lt;/lastName&gt;&lt;firstName&gt;Nikhil&lt;/firstName&gt;&lt;/author&gt;&lt;author&gt;&lt;lastName&gt;Bansal&lt;/lastName&gt;&lt;firstName&gt;Ramesh&lt;/firstName&gt;&lt;middleNames&gt;C&lt;/middleNames&gt;&lt;/author&gt;&lt;author&gt;&lt;lastName&gt;Pai&lt;/lastName&gt;&lt;firstName&gt;Ramdas&lt;/firstName&gt;&lt;middleNames&gt;G&lt;/middleNames&gt;&lt;/author&gt;&lt;/authors&gt;&lt;/publication&gt;&lt;/publications&gt;&lt;cites&gt;&lt;/cites&gt;&lt;/citation&gt;</w:instrText>
      </w:r>
      <w:r w:rsidR="005C56F5" w:rsidRPr="00415FC9">
        <w:fldChar w:fldCharType="separate"/>
      </w:r>
      <w:r w:rsidR="000528BA">
        <w:rPr>
          <w:rFonts w:cs="Times"/>
        </w:rPr>
        <w:t>(Varadarajan et al.)</w:t>
      </w:r>
      <w:r w:rsidR="005C56F5" w:rsidRPr="00415FC9">
        <w:fldChar w:fldCharType="end"/>
      </w:r>
      <w:r w:rsidR="005C56F5" w:rsidRPr="00415FC9">
        <w:t xml:space="preserve">. </w:t>
      </w:r>
      <w:r w:rsidR="005C56F5">
        <w:t>A</w:t>
      </w:r>
      <w:r w:rsidR="005C56F5" w:rsidRPr="00415FC9">
        <w:t>dvances in technology ha</w:t>
      </w:r>
      <w:r w:rsidR="005C56F5">
        <w:t>ve</w:t>
      </w:r>
      <w:r w:rsidR="005C56F5" w:rsidRPr="00415FC9">
        <w:t xml:space="preserve"> led to less invasive treatment methods, namely </w:t>
      </w:r>
      <w:r w:rsidR="005C56F5">
        <w:t>t</w:t>
      </w:r>
      <w:r w:rsidR="005C56F5" w:rsidRPr="00415FC9">
        <w:t xml:space="preserve">ranscatheter aortic valve </w:t>
      </w:r>
      <w:r w:rsidR="005C56F5">
        <w:t xml:space="preserve">replacement </w:t>
      </w:r>
      <w:r w:rsidR="005C56F5" w:rsidRPr="00415FC9">
        <w:t>(TAV</w:t>
      </w:r>
      <w:r w:rsidR="005C56F5">
        <w:t>R</w:t>
      </w:r>
      <w:r w:rsidR="005C56F5" w:rsidRPr="00415FC9">
        <w:t xml:space="preserve">) and </w:t>
      </w:r>
      <w:r w:rsidR="005C56F5">
        <w:t>s</w:t>
      </w:r>
      <w:r w:rsidR="005C56F5" w:rsidRPr="00415FC9">
        <w:t>utureless aortic valve replacement (S</w:t>
      </w:r>
      <w:r w:rsidR="005C56F5">
        <w:t>u</w:t>
      </w:r>
      <w:r w:rsidR="005C56F5" w:rsidRPr="00415FC9">
        <w:t>VAR). TAV</w:t>
      </w:r>
      <w:r w:rsidR="005C56F5">
        <w:t>R</w:t>
      </w:r>
      <w:r w:rsidR="005C56F5" w:rsidRPr="00415FC9">
        <w:t xml:space="preserve"> ha</w:t>
      </w:r>
      <w:r w:rsidR="005C56F5">
        <w:t>s</w:t>
      </w:r>
      <w:r w:rsidR="005C56F5" w:rsidRPr="00415FC9">
        <w:t xml:space="preserve"> emerged as an accept</w:t>
      </w:r>
      <w:r w:rsidR="005C56F5">
        <w:t>able</w:t>
      </w:r>
      <w:r w:rsidR="005C56F5" w:rsidRPr="00415FC9">
        <w:t xml:space="preserve"> alternative to </w:t>
      </w:r>
      <w:r w:rsidR="005C56F5">
        <w:t>SAVR</w:t>
      </w:r>
      <w:r w:rsidR="005C56F5" w:rsidRPr="00415FC9">
        <w:t xml:space="preserve"> in high risk (STS score &gt;8) or inoperable patients</w:t>
      </w:r>
      <w:r w:rsidR="005C56F5" w:rsidRPr="00415FC9">
        <w:fldChar w:fldCharType="begin"/>
      </w:r>
      <w:r w:rsidR="000528BA">
        <w:instrText xml:space="preserve"> ADDIN PAPERS2_CITATIONS &lt;citation&gt;&lt;priority&gt;0&lt;/priority&gt;&lt;uuid&gt;57A61ABC-A39B-4851-A234-AD864A8D7CFB&lt;/uuid&gt;&lt;publications&gt;&lt;publication&gt;&lt;subtype&gt;400&lt;/subtype&gt;&lt;publisher&gt;Lippincott Williams &amp;amp; Wilkins Hagerstown, MD&lt;/publisher&gt;&lt;title&gt;2017 AHA/ACC Focused Update of the 2014 AHA/ACC Guideline for the Management of Patients With Valvular Heart Disease: A Report of the American College of Cardiology/American Heart Association Task Force on Clinical Practice Guidelines&lt;/title&gt;&lt;url&gt;https://www.ahajournals.org/doi/10.1161/CIR.0000000000000503&lt;/url&gt;&lt;volume&gt;135&lt;/volume&gt;&lt;publication_date&gt;99201706201200000000222000&lt;/publication_date&gt;&lt;uuid&gt;502D3EAE-7C34-4DBC-A142-88200AF9FC3C&lt;/uuid&gt;&lt;version&gt;4&lt;/version&gt;&lt;type&gt;400&lt;/type&gt;&lt;number&gt;25&lt;/number&gt;&lt;doi&gt;10.1161/CIR.0000000000000503&lt;/doi&gt;&lt;startpage&gt;1&lt;/startpage&gt;&lt;endpage&gt;123&lt;/endpage&gt;&lt;bundle&gt;&lt;publication&gt;&lt;title&gt;Circulation&lt;/title&gt;&lt;uuid&gt;96B899C9-118C-4E87-9D39-61637E37ABC2&lt;/uuid&gt;&lt;subtype&gt;-100&lt;/subtype&gt;&lt;publisher&gt;American Heart Association, Inc.&lt;/publisher&gt;&lt;type&gt;-100&lt;/type&gt;&lt;/publication&gt;&lt;/bundle&gt;&lt;authors&gt;&lt;author&gt;&lt;lastName&gt;Nishimura&lt;/lastName&gt;&lt;firstName&gt;Rick&lt;/firstName&gt;&lt;middleNames&gt;A&lt;/middleNames&gt;&lt;/author&gt;&lt;author&gt;&lt;lastName&gt;Otto&lt;/lastName&gt;&lt;firstName&gt;Catherine&lt;/firstName&gt;&lt;middleNames&gt;M&lt;/middleNames&gt;&lt;/author&gt;&lt;author&gt;&lt;lastName&gt;Bonow&lt;/lastName&gt;&lt;firstName&gt;Robert&lt;/firstName&gt;&lt;middleNames&gt;O&lt;/middleNames&gt;&lt;/author&gt;&lt;author&gt;&lt;lastName&gt;Carabello&lt;/lastName&gt;&lt;firstName&gt;Blase&lt;/firstName&gt;&lt;middleNames&gt;A&lt;/middleNames&gt;&lt;/author&gt;&lt;author&gt;&lt;lastName&gt;John P Erwin&lt;/lastName&gt;&lt;firstName&gt;III&lt;/firstName&gt;&lt;/author&gt;&lt;author&gt;&lt;lastName&gt;Fleisher&lt;/lastName&gt;&lt;firstName&gt;Lee&lt;/firstName&gt;&lt;middleNames&gt;A&lt;/middleNames&gt;&lt;/author&gt;&lt;author&gt;&lt;lastName&gt;Jneid&lt;/lastName&gt;&lt;firstName&gt;Hani&lt;/firstName&gt;&lt;/author&gt;&lt;author&gt;&lt;lastName&gt;Mack&lt;/lastName&gt;&lt;firstName&gt;Michael&lt;/firstName&gt;&lt;middleNames&gt;J&lt;/middleNames&gt;&lt;/author&gt;&lt;author&gt;&lt;lastName&gt;McLeod&lt;/lastName&gt;&lt;firstName&gt;Christopher&lt;/firstName&gt;&lt;middleNames&gt;J&lt;/middleNames&gt;&lt;/author&gt;&lt;author&gt;&lt;lastName&gt;O'Gara&lt;/lastName&gt;&lt;firstName&gt;Patrick&lt;/firstName&gt;&lt;middleNames&gt;T&lt;/middleNames&gt;&lt;/author&gt;&lt;author&gt;&lt;lastName&gt;Rigolin&lt;/lastName&gt;&lt;firstName&gt;Vera&lt;/firstName&gt;&lt;middleNames&gt;H&lt;/middleNames&gt;&lt;/author&gt;&lt;author&gt;&lt;lastName&gt;Thoralf M Sundt&lt;/lastName&gt;&lt;firstName&gt;III&lt;/firstName&gt;&lt;/author&gt;&lt;author&gt;&lt;lastName&gt;Thompson&lt;/lastName&gt;&lt;firstName&gt;Annemarie&lt;/firstName&gt;&lt;/author&gt;&lt;/authors&gt;&lt;/publication&gt;&lt;/publications&gt;&lt;cites&gt;&lt;/cites&gt;&lt;/citation&gt;</w:instrText>
      </w:r>
      <w:r w:rsidR="005C56F5" w:rsidRPr="00415FC9">
        <w:fldChar w:fldCharType="separate"/>
      </w:r>
      <w:r w:rsidR="000528BA">
        <w:rPr>
          <w:rFonts w:cs="Times"/>
        </w:rPr>
        <w:t>(Nishimura et al.)</w:t>
      </w:r>
      <w:r w:rsidR="005C56F5" w:rsidRPr="00415FC9">
        <w:fldChar w:fldCharType="end"/>
      </w:r>
      <w:r w:rsidR="005C56F5" w:rsidRPr="00415FC9">
        <w:t>.</w:t>
      </w:r>
      <w:r w:rsidR="005C56F5">
        <w:t xml:space="preserve"> </w:t>
      </w:r>
      <w:r w:rsidR="005C56F5" w:rsidRPr="00EA53B5">
        <w:t>Recent</w:t>
      </w:r>
      <w:r w:rsidR="005C56F5">
        <w:t>ly, transcatheter aortic valve replacement</w:t>
      </w:r>
      <w:r w:rsidR="005C56F5" w:rsidRPr="00EA53B5">
        <w:t xml:space="preserve"> (</w:t>
      </w:r>
      <w:r w:rsidR="000B08E7">
        <w:t>TAVR</w:t>
      </w:r>
      <w:r w:rsidR="005C56F5" w:rsidRPr="00EA53B5">
        <w:t xml:space="preserve">) has emerged as a less invasive treatment for high, intermediate, and low risk patients with non-inferior results compared to </w:t>
      </w:r>
      <w:r w:rsidR="005C56F5">
        <w:t>S</w:t>
      </w:r>
      <w:r w:rsidR="005C56F5" w:rsidRPr="00EA53B5">
        <w:t>AV</w:t>
      </w:r>
      <w:r w:rsidR="005C56F5">
        <w:t>R</w:t>
      </w:r>
      <w:r w:rsidR="005C56F5">
        <w:fldChar w:fldCharType="begin"/>
      </w:r>
      <w:r w:rsidR="000528BA">
        <w:instrText xml:space="preserve"> ADDIN PAPERS2_CITATIONS &lt;citation&gt;&lt;priority&gt;5&lt;/priority&gt;&lt;uuid&gt;BAE56C9D-73FE-49FC-BB8B-D0591CA0DE77&lt;/uuid&gt;&lt;publications&gt;&lt;publication&gt;&lt;subtype&gt;400&lt;/subtype&gt;&lt;title&gt;Surgical or Transcatheter Aortic-Valve Replacement in Intermediate-Risk Patients&lt;/title&gt;&lt;url&gt;http://www.nejm.org/doi/10.1056/NEJMoa1700456&lt;/url&gt;&lt;volume&gt;376&lt;/volume&gt;&lt;publication_date&gt;99201704061200000000222000&lt;/publication_date&gt;&lt;uuid&gt;895ECC9F-DC5D-4341-8B67-B61A99FDE993&lt;/uuid&gt;&lt;type&gt;400&lt;/type&gt;&lt;number&gt;14&lt;/number&gt;&lt;doi&gt;10.1056/NEJMoa1700456&lt;/doi&gt;&lt;startpage&gt;1321&lt;/startpage&gt;&lt;endpage&gt;1331&lt;/endpage&gt;&lt;bundle&gt;&lt;publication&gt;&lt;title&gt;New England Journal of Medicine&lt;/title&gt;&lt;uuid&gt;5637AFA5-D7FB-49C3-82BA-ED45DA82A17E&lt;/uuid&gt;&lt;subtype&gt;-100&lt;/subtype&gt;&lt;publisher&gt;Massachusetts Medical Society&lt;/publisher&gt;&lt;type&gt;-100&lt;/type&gt;&lt;/publication&gt;&lt;/bundle&gt;&lt;authors&gt;&lt;author&gt;&lt;lastName&gt;Reardon&lt;/lastName&gt;&lt;firstName&gt;Michael&lt;/firstName&gt;&lt;middleNames&gt;J&lt;/middleNames&gt;&lt;/author&gt;&lt;author&gt;&lt;lastName&gt;Mieghem&lt;/lastName&gt;&lt;nonDroppingParticle&gt;Van&lt;/nonDroppingParticle&gt;&lt;firstName&gt;Nicolas&lt;/firstName&gt;&lt;middleNames&gt;M&lt;/middleNames&gt;&lt;/author&gt;&lt;author&gt;&lt;lastName&gt;Popma&lt;/lastName&gt;&lt;firstName&gt;Jeffrey&lt;/firstName&gt;&lt;middleNames&gt;J&lt;/middleNames&gt;&lt;/author&gt;&lt;author&gt;&lt;lastName&gt;Kleiman&lt;/lastName&gt;&lt;firstName&gt;Neal&lt;/firstName&gt;&lt;middleNames&gt;S&lt;/middleNames&gt;&lt;/author&gt;&lt;author&gt;&lt;lastName&gt;Søndergaard&lt;/lastName&gt;&lt;firstName&gt;Lars&lt;/firstName&gt;&lt;/author&gt;&lt;author&gt;&lt;lastName&gt;Mumtaz&lt;/lastName&gt;&lt;firstName&gt;Mubashir&lt;/firstName&gt;&lt;/author&gt;&lt;author&gt;&lt;lastName&gt;Adams&lt;/lastName&gt;&lt;firstName&gt;David&lt;/firstName&gt;&lt;middleNames&gt;H&lt;/middleNames&gt;&lt;/author&gt;&lt;author&gt;&lt;lastName&gt;Deeb&lt;/lastName&gt;&lt;firstName&gt;G&lt;/firstName&gt;&lt;middleNames&gt;Michael&lt;/middleNames&gt;&lt;/author&gt;&lt;author&gt;&lt;lastName&gt;Maini&lt;/lastName&gt;&lt;firstName&gt;Brijeshwar&lt;/firstName&gt;&lt;/author&gt;&lt;author&gt;&lt;lastName&gt;Gada&lt;/lastName&gt;&lt;firstName&gt;Hemal&lt;/firstName&gt;&lt;/author&gt;&lt;author&gt;&lt;lastName&gt;Chetcuti&lt;/lastName&gt;&lt;firstName&gt;Stanley&lt;/firstName&gt;&lt;/author&gt;&lt;author&gt;&lt;lastName&gt;Gleason&lt;/lastName&gt;&lt;firstName&gt;Thomas&lt;/firstName&gt;&lt;/author&gt;&lt;author&gt;&lt;lastName&gt;Heiser&lt;/lastName&gt;&lt;firstName&gt;John&lt;/firstName&gt;&lt;/author&gt;&lt;author&gt;&lt;lastName&gt;Lange&lt;/lastName&gt;&lt;firstName&gt;Rüdiger&lt;/firstName&gt;&lt;/author&gt;&lt;author&gt;&lt;lastName&gt;Merhi&lt;/lastName&gt;&lt;firstName&gt;William&lt;/firstName&gt;&lt;/author&gt;&lt;author&gt;&lt;lastName&gt;Oh&lt;/lastName&gt;&lt;firstName&gt;Jae&lt;/firstName&gt;&lt;middleNames&gt;K&lt;/middleNames&gt;&lt;/author&gt;&lt;author&gt;&lt;lastName&gt;Olsen&lt;/lastName&gt;&lt;firstName&gt;Peter&lt;/firstName&gt;&lt;middleNames&gt;S&lt;/middleNames&gt;&lt;/author&gt;&lt;author&gt;&lt;lastName&gt;Piazza&lt;/lastName&gt;&lt;firstName&gt;Nicolo&lt;/firstName&gt;&lt;/author&gt;&lt;author&gt;&lt;lastName&gt;Williams&lt;/lastName&gt;&lt;firstName&gt;Mathew&lt;/firstName&gt;&lt;/author&gt;&lt;author&gt;&lt;lastName&gt;Windecker&lt;/lastName&gt;&lt;firstName&gt;Stephan&lt;/firstName&gt;&lt;/author&gt;&lt;author&gt;&lt;lastName&gt;Yakubov&lt;/lastName&gt;&lt;firstName&gt;Steven&lt;/firstName&gt;&lt;middleNames&gt;J&lt;/middleNames&gt;&lt;/author&gt;&lt;author&gt;&lt;lastName&gt;Grube&lt;/lastName&gt;&lt;firstName&gt;Eberhard&lt;/firstName&gt;&lt;/author&gt;&lt;author&gt;&lt;lastName&gt;Makkar&lt;/lastName&gt;&lt;firstName&gt;Raj&lt;/firstName&gt;&lt;/author&gt;&lt;author&gt;&lt;lastName&gt;Lee&lt;/lastName&gt;&lt;firstName&gt;Joon&lt;/firstName&gt;&lt;middleNames&gt;S&lt;/middleNames&gt;&lt;/author&gt;&lt;author&gt;&lt;lastName&gt;Conte&lt;/lastName&gt;&lt;firstName&gt;John&lt;/firstName&gt;&lt;/author&gt;&lt;author&gt;&lt;lastName&gt;Vang&lt;/lastName&gt;&lt;firstName&gt;Eric&lt;/firstName&gt;&lt;/author&gt;&lt;author&gt;&lt;lastName&gt;Nguyen&lt;/lastName&gt;&lt;firstName&gt;Hang&lt;/firstName&gt;&lt;/author&gt;&lt;author&gt;&lt;lastName&gt;Chang&lt;/lastName&gt;&lt;firstName&gt;Yanping&lt;/firstName&gt;&lt;/author&gt;&lt;author&gt;&lt;lastName&gt;Mugglin&lt;/lastName&gt;&lt;firstName&gt;Andrew&lt;/firstName&gt;&lt;middleNames&gt;S&lt;/middleNames&gt;&lt;/author&gt;&lt;author&gt;&lt;lastName&gt;Serruys&lt;/lastName&gt;&lt;firstName&gt;Patrick&lt;/firstName&gt;&lt;middleNames&gt;W J C&lt;/middleNames&gt;&lt;/author&gt;&lt;author&gt;&lt;lastName&gt;Kappetein&lt;/lastName&gt;&lt;firstName&gt;Arie&lt;/firstName&gt;&lt;middleNames&gt;P&lt;/middleNames&gt;&lt;/author&gt;&lt;/authors&gt;&lt;/publication&gt;&lt;publication&gt;&lt;subtype&gt;400&lt;/subtype&gt;&lt;title&gt;Transcatheter Aortic-Valve Replacement with a Self-Expanding Valve in Low-Risk Patients.&lt;/title&gt;&lt;url&gt;http://www.nejm.org/doi/10.1056/NEJMoa1816885&lt;/url&gt;&lt;publication_date&gt;99201903171200000000222000&lt;/publication_date&gt;&lt;uuid&gt;D865D168-EEE0-4163-91CB-5EFF3987A9C6&lt;/uuid&gt;&lt;type&gt;400&lt;/type&gt;&lt;doi&gt;10.1056/NEJMoa1816885&lt;/doi&gt;&lt;institution&gt;From Beth Israel Deaconess Medical Center, Boston (J.J.P.); University of Michigan Hospitals, Ann Arbor (G.M.D., S.J.C.), and Spectrum Health Hospitals, Grand Rapids (J.C.H., W.M.) - both in Michigan; Riverside Methodist-Ohio Health, Columbus (S.J.Y.); University of Pittsburgh Medical Center Pinnacle Health, Harrisburg (M.M., H.G.), and the University of Pittsburgh, Pittsburgh (T.G.G.) - both in Pennsylvania; Aurora-Saint Luke's Medical Center, Milwaukee (D.O., T.B.); Houston Methodist Debakey Heart and Vascular Center, Houston (N.S.K., M.J.R.); Abbott Northwestern Hospital (J.A., P.S.) and Medtronic (M.J.B., H.Q.), Minneapolis, Mayo Clinic, Rochester (J.K.O.), and Paradigm Biostatistics, Anoka (A.S.M.) - all in Minnesota; Morton Plant Hospital, Clearwater, FL (J. Rovin); Mount Sinai Health System, New York (D.H.A.), and Saint Francis Hospital, Roslyn (N.R., G.P.) - both in New York; Scripps Clinic and Research Foundation, La Jolla, CA (P.S.T.); University of Kansas Hospital, Kansas City (G.L.Z.); Yale New Haven Hospital, New Haven, CT (J.K.F.); Clinique Pasteur, Toulouse, France (D.T.); Johns Hopkins Hospital, Baltimore (J. Resar); Alfred Hospital, Melbourne, VIC, Australia (A.W.); McGill University Health Centre, Montreal (N.P.); and Winchester Medical Center, Winchester, VA (B.R.).&lt;/institution&gt;&lt;startpage&gt;NEJMoa1816885&lt;/startpage&gt;&lt;bundle&gt;&lt;publication&gt;&lt;title&gt;The New England journal of medicine&lt;/title&gt;&lt;uuid&gt;5B5454AA-C27F-4DA1-BE15-CAFAA0529A8C&lt;/uuid&gt;&lt;subtype&gt;-100&lt;/subtype&gt;&lt;type&gt;-100&lt;/type&gt;&lt;/publication&gt;&lt;/bundle&gt;&lt;authors&gt;&lt;author&gt;&lt;lastName&gt;Popma&lt;/lastName&gt;&lt;firstName&gt;Jeffrey&lt;/firstName&gt;&lt;middleNames&gt;J&lt;/middleNames&gt;&lt;/author&gt;&lt;author&gt;&lt;lastName&gt;Deeb&lt;/lastName&gt;&lt;firstName&gt;G&lt;/firstName&gt;&lt;middleNames&gt;Michael&lt;/middleNames&gt;&lt;/author&gt;&lt;author&gt;&lt;lastName&gt;Yakubov&lt;/lastName&gt;&lt;firstName&gt;Steven&lt;/firstName&gt;&lt;middleNames&gt;J&lt;/middleNames&gt;&lt;/author&gt;&lt;author&gt;&lt;lastName&gt;Mumtaz&lt;/lastName&gt;&lt;firstName&gt;Mubashir&lt;/firstName&gt;&lt;/author&gt;&lt;author&gt;&lt;lastName&gt;Gada&lt;/lastName&gt;&lt;firstName&gt;Hemal&lt;/firstName&gt;&lt;/author&gt;&lt;author&gt;&lt;lastName&gt;O'Hair&lt;/lastName&gt;&lt;firstName&gt;Daniel&lt;/firstName&gt;&lt;/author&gt;&lt;author&gt;&lt;lastName&gt;Bajwa&lt;/lastName&gt;&lt;firstName&gt;Tanvir&lt;/firstName&gt;&lt;/author&gt;&lt;author&gt;&lt;lastName&gt;Heiser&lt;/lastName&gt;&lt;firstName&gt;John&lt;/firstName&gt;&lt;middleNames&gt;C&lt;/middleNames&gt;&lt;/author&gt;&lt;author&gt;&lt;lastName&gt;Merhi&lt;/lastName&gt;&lt;firstName&gt;William&lt;/firstName&gt;&lt;/author&gt;&lt;author&gt;&lt;lastName&gt;Kleiman&lt;/lastName&gt;&lt;firstName&gt;Neal&lt;/firstName&gt;&lt;middleNames&gt;S&lt;/middleNames&gt;&lt;/author&gt;&lt;author&gt;&lt;lastName&gt;Askew&lt;/lastName&gt;&lt;firstName&gt;Judah&lt;/firstName&gt;&lt;/author&gt;&lt;author&gt;&lt;lastName&gt;Sorajja&lt;/lastName&gt;&lt;firstName&gt;Paul&lt;/firstName&gt;&lt;/author&gt;&lt;author&gt;&lt;lastName&gt;Rovin&lt;/lastName&gt;&lt;firstName&gt;Joshua&lt;/firstName&gt;&lt;/author&gt;&lt;author&gt;&lt;lastName&gt;Chetcuti&lt;/lastName&gt;&lt;firstName&gt;Stanley&lt;/firstName&gt;&lt;middleNames&gt;J&lt;/middleNames&gt;&lt;/author&gt;&lt;author&gt;&lt;lastName&gt;Adams&lt;/lastName&gt;&lt;firstName&gt;David&lt;/firstName&gt;&lt;middleNames&gt;H&lt;/middleNames&gt;&lt;/author&gt;&lt;author&gt;&lt;lastName&gt;Teirstein&lt;/lastName&gt;&lt;firstName&gt;Paul&lt;/firstName&gt;&lt;middleNames&gt;S&lt;/middleNames&gt;&lt;/author&gt;&lt;author&gt;&lt;lastName&gt;Zorn&lt;/lastName&gt;&lt;firstName&gt;George&lt;/firstName&gt;&lt;middleNames&gt;L&lt;/middleNames&gt;&lt;/author&gt;&lt;author&gt;&lt;lastName&gt;Forrest&lt;/lastName&gt;&lt;firstName&gt;John&lt;/firstName&gt;&lt;middleNames&gt;K&lt;/middleNames&gt;&lt;/author&gt;&lt;author&gt;&lt;lastName&gt;Tchetche&lt;/lastName&gt;&lt;firstName&gt;Didier&lt;/firstName&gt;&lt;/author&gt;&lt;author&gt;&lt;lastName&gt;Resar&lt;/lastName&gt;&lt;firstName&gt;Jon&lt;/firstName&gt;&lt;/author&gt;&lt;author&gt;&lt;lastName&gt;Walton&lt;/lastName&gt;&lt;firstName&gt;Antony&lt;/firstName&gt;&lt;/author&gt;&lt;author&gt;&lt;lastName&gt;Piazza&lt;/lastName&gt;&lt;firstName&gt;Nicolo&lt;/firstName&gt;&lt;/author&gt;&lt;author&gt;&lt;lastName&gt;Ramlawi&lt;/lastName&gt;&lt;firstName&gt;Basel&lt;/firstName&gt;&lt;/author&gt;&lt;author&gt;&lt;lastName&gt;Robinson&lt;/lastName&gt;&lt;firstName&gt;Newell&lt;/firstName&gt;&lt;/author&gt;&lt;author&gt;&lt;lastName&gt;Petrossian&lt;/lastName&gt;&lt;firstName&gt;George&lt;/firstName&gt;&lt;/author&gt;&lt;author&gt;&lt;lastName&gt;Gleason&lt;/lastName&gt;&lt;firstName&gt;Thomas&lt;/firstName&gt;&lt;middleNames&gt;G&lt;/middleNames&gt;&lt;/author&gt;&lt;author&gt;&lt;lastName&gt;Oh&lt;/lastName&gt;&lt;firstName&gt;Jae&lt;/firstName&gt;&lt;middleNames&gt;K&lt;/middleNames&gt;&lt;/author&gt;&lt;author&gt;&lt;lastName&gt;Boulware&lt;/lastName&gt;&lt;firstName&gt;Michael&lt;/firstName&gt;&lt;middleNames&gt;J&lt;/middleNames&gt;&lt;/author&gt;&lt;author&gt;&lt;lastName&gt;Qiao&lt;/lastName&gt;&lt;firstName&gt;Hongyan&lt;/firstName&gt;&lt;/author&gt;&lt;author&gt;&lt;lastName&gt;Mugglin&lt;/lastName&gt;&lt;firstName&gt;Andrew&lt;/firstName&gt;&lt;middleNames&gt;S&lt;/middleNames&gt;&lt;/author&gt;&lt;author&gt;&lt;lastName&gt;Reardon&lt;/lastName&gt;&lt;firstName&gt;Michael&lt;/firstName&gt;&lt;middleNames&gt;J&lt;/middleNames&gt;&lt;/author&gt;&lt;author&gt;&lt;lastName&gt;Evolut Low Risk Trial Investigators&lt;/lastName&gt;&lt;/author&gt;&lt;/authors&gt;&lt;/publication&gt;&lt;/publications&gt;&lt;cites&gt;&lt;/cites&gt;&lt;/citation&gt;</w:instrText>
      </w:r>
      <w:r w:rsidR="005C56F5">
        <w:fldChar w:fldCharType="separate"/>
      </w:r>
      <w:r w:rsidR="000528BA">
        <w:rPr>
          <w:rFonts w:cs="Times"/>
        </w:rPr>
        <w:t>(Reardon et al.; Popma et al.)</w:t>
      </w:r>
      <w:r w:rsidR="005C56F5">
        <w:fldChar w:fldCharType="end"/>
      </w:r>
      <w:r w:rsidR="005C56F5" w:rsidRPr="00415FC9">
        <w:t xml:space="preserve">. </w:t>
      </w:r>
      <w:r w:rsidR="005C56F5">
        <w:t>However, TAVR is associated with increased rates of paravalvular leaks and vascular complications when compared to SAVR</w:t>
      </w:r>
      <w:r w:rsidR="005C56F5">
        <w:fldChar w:fldCharType="begin"/>
      </w:r>
      <w:r w:rsidR="000528BA">
        <w:instrText xml:space="preserve"> ADDIN PAPERS2_CITATIONS &lt;citation&gt;&lt;priority&gt;0&lt;/priority&gt;&lt;uuid&gt;3CCEDEAC-158D-4C3E-A572-B147C78ADA15&lt;/uuid&gt;&lt;publications&gt;&lt;publication&gt;&lt;subtype&gt;400&lt;/subtype&gt;&lt;title&gt;Transcatheter or Surgical Aortic-Valve Replacement in Intermediate-Risk Patients&lt;/title&gt;&lt;url&gt;http://www.nejm.org/doi/10.1056/NEJMoa1514616&lt;/url&gt;&lt;volume&gt;374&lt;/volume&gt;&lt;publication_date&gt;99201600001200000000200000&lt;/publication_date&gt;&lt;uuid&gt;E2285083-A6D9-4815-A96B-3C33927D6350&lt;/uuid&gt;&lt;type&gt;400&lt;/type&gt;&lt;number&gt;17&lt;/number&gt;&lt;citekey&gt;Leon2016&lt;/citekey&gt;&lt;doi&gt;10.1056/NEJMoa1514616&lt;/doi&gt;&lt;startpage&gt;1609&lt;/startpage&gt;&lt;endpage&gt;1620&lt;/endpage&gt;&lt;bundle&gt;&lt;publication&gt;&lt;title&gt;New England Journal of Medicine&lt;/title&gt;&lt;uuid&gt;5637AFA5-D7FB-49C3-82BA-ED45DA82A17E&lt;/uuid&gt;&lt;subtype&gt;-100&lt;/subtype&gt;&lt;publisher&gt;Massachusetts Medical Society&lt;/publisher&gt;&lt;type&gt;-100&lt;/type&gt;&lt;/publication&gt;&lt;/bundle&gt;&lt;authors&gt;&lt;author&gt;&lt;lastName&gt;Leon&lt;/lastName&gt;&lt;firstName&gt;Martin&lt;/firstName&gt;&lt;middleNames&gt;B&lt;/middleNames&gt;&lt;/author&gt;&lt;author&gt;&lt;lastName&gt;Smith&lt;/lastName&gt;&lt;firstName&gt;Craig&lt;/firstName&gt;&lt;middleNames&gt;R&lt;/middleNames&gt;&lt;/author&gt;&lt;author&gt;&lt;lastName&gt;Mack&lt;/lastName&gt;&lt;firstName&gt;Michael&lt;/firstName&gt;&lt;middleNames&gt;J&lt;/middleNames&gt;&lt;/author&gt;&lt;author&gt;&lt;lastName&gt;Makkar&lt;/lastName&gt;&lt;firstName&gt;Raj&lt;/firstName&gt;&lt;middleNames&gt;R&lt;/middleNames&gt;&lt;/author&gt;&lt;author&gt;&lt;lastName&gt;Svensson&lt;/lastName&gt;&lt;firstName&gt;Lars&lt;/firstName&gt;&lt;middleNames&gt;G&lt;/middleNames&gt;&lt;/author&gt;&lt;author&gt;&lt;lastName&gt;Kodali&lt;/lastName&gt;&lt;firstName&gt;Susheel&lt;/firstName&gt;&lt;middleNames&gt;K&lt;/middleNames&gt;&lt;/author&gt;&lt;author&gt;&lt;lastName&gt;Thourani&lt;/lastName&gt;&lt;firstName&gt;Vinod&lt;/firstName&gt;&lt;middleNames&gt;H&lt;/middleNames&gt;&lt;/author&gt;&lt;author&gt;&lt;lastName&gt;Tuzcu&lt;/lastName&gt;&lt;firstName&gt;E&lt;/firstName&gt;&lt;middleNames&gt;Murat&lt;/middleNames&gt;&lt;/author&gt;&lt;author&gt;&lt;lastName&gt;Miller&lt;/lastName&gt;&lt;firstName&gt;D&lt;/firstName&gt;&lt;middleNames&gt;Craig&lt;/middleNames&gt;&lt;/author&gt;&lt;author&gt;&lt;lastName&gt;Herrmann&lt;/lastName&gt;&lt;firstName&gt;Howard&lt;/firstName&gt;&lt;middleNames&gt;C&lt;/middleNames&gt;&lt;/author&gt;&lt;author&gt;&lt;lastName&gt;Doshi&lt;/lastName&gt;&lt;firstName&gt;Darshan&lt;/firstName&gt;&lt;/author&gt;&lt;author&gt;&lt;lastName&gt;Cohen&lt;/lastName&gt;&lt;firstName&gt;David&lt;/firstName&gt;&lt;middleNames&gt;J&lt;/middleNames&gt;&lt;/author&gt;&lt;author&gt;&lt;lastName&gt;Pichard&lt;/lastName&gt;&lt;firstName&gt;Augusto&lt;/firstName&gt;&lt;middleNames&gt;D&lt;/middleNames&gt;&lt;/author&gt;&lt;author&gt;&lt;lastName&gt;Kapadia&lt;/lastName&gt;&lt;firstName&gt;Samir&lt;/firstName&gt;&lt;/author&gt;&lt;author&gt;&lt;lastName&gt;Dewey&lt;/lastName&gt;&lt;firstName&gt;Todd&lt;/firstName&gt;&lt;/author&gt;&lt;author&gt;&lt;lastName&gt;Babaliaros&lt;/lastName&gt;&lt;firstName&gt;Vasilis&lt;/firstName&gt;&lt;/author&gt;&lt;author&gt;&lt;lastName&gt;Szeto&lt;/lastName&gt;&lt;firstName&gt;Wilson&lt;/firstName&gt;&lt;middleNames&gt;Y&lt;/middleNames&gt;&lt;/author&gt;&lt;author&gt;&lt;lastName&gt;Williams&lt;/lastName&gt;&lt;firstName&gt;Mathew&lt;/firstName&gt;&lt;middleNames&gt;R&lt;/middleNames&gt;&lt;/author&gt;&lt;author&gt;&lt;lastName&gt;Kereiakes&lt;/lastName&gt;&lt;firstName&gt;Dean&lt;/firstName&gt;&lt;/author&gt;&lt;author&gt;&lt;lastName&gt;Zajarias&lt;/lastName&gt;&lt;firstName&gt;Alan&lt;/firstName&gt;&lt;/author&gt;&lt;author&gt;&lt;lastName&gt;Greason&lt;/lastName&gt;&lt;firstName&gt;Kevin&lt;/firstName&gt;&lt;middleNames&gt;L&lt;/middleNames&gt;&lt;/author&gt;&lt;author&gt;&lt;lastName&gt;Whisenant&lt;/lastName&gt;&lt;firstName&gt;Brian&lt;/firstName&gt;&lt;middleNames&gt;K&lt;/middleNames&gt;&lt;/author&gt;&lt;author&gt;&lt;lastName&gt;Hodson&lt;/lastName&gt;&lt;firstName&gt;Robert&lt;/firstName&gt;&lt;middleNames&gt;W&lt;/middleNames&gt;&lt;/author&gt;&lt;author&gt;&lt;lastName&gt;Moses&lt;/lastName&gt;&lt;firstName&gt;Jeffrey&lt;/firstName&gt;&lt;middleNames&gt;W&lt;/middleNames&gt;&lt;/author&gt;&lt;author&gt;&lt;lastName&gt;Trento&lt;/lastName&gt;&lt;firstName&gt;Alfredo&lt;/firstName&gt;&lt;/author&gt;&lt;author&gt;&lt;lastName&gt;Brown&lt;/lastName&gt;&lt;firstName&gt;David&lt;/firstName&gt;&lt;middleNames&gt;L&lt;/middleNames&gt;&lt;/author&gt;&lt;author&gt;&lt;lastName&gt;Fearon&lt;/lastName&gt;&lt;firstName&gt;William&lt;/firstName&gt;&lt;middleNames&gt;F&lt;/middleNames&gt;&lt;/author&gt;&lt;author&gt;&lt;lastName&gt;Pibarot&lt;/lastName&gt;&lt;firstName&gt;Philippe&lt;/firstName&gt;&lt;/author&gt;&lt;author&gt;&lt;lastName&gt;Hahn&lt;/lastName&gt;&lt;firstName&gt;Rebecca&lt;/firstName&gt;&lt;middleNames&gt;T&lt;/middleNames&gt;&lt;/author&gt;&lt;author&gt;&lt;lastName&gt;Jaber&lt;/lastName&gt;&lt;firstName&gt;Wael&lt;/firstName&gt;&lt;middleNames&gt;A&lt;/middleNames&gt;&lt;/author&gt;&lt;author&gt;&lt;lastName&gt;Anderson&lt;/lastName&gt;&lt;firstName&gt;William&lt;/firstName&gt;&lt;middleNames&gt;N&lt;/middleNames&gt;&lt;/author&gt;&lt;author&gt;&lt;lastName&gt;Alu&lt;/lastName&gt;&lt;firstName&gt;Maria&lt;/firstName&gt;&lt;middleNames&gt;C&lt;/middleNames&gt;&lt;/author&gt;&lt;author&gt;&lt;lastName&gt;Webb&lt;/lastName&gt;&lt;firstName&gt;John&lt;/firstName&gt;&lt;middleNames&gt;G&lt;/middleNames&gt;&lt;/author&gt;&lt;/authors&gt;&lt;/publication&gt;&lt;/publications&gt;&lt;cites&gt;&lt;/cites&gt;&lt;/citation&gt;</w:instrText>
      </w:r>
      <w:r w:rsidR="005C56F5">
        <w:fldChar w:fldCharType="separate"/>
      </w:r>
      <w:r w:rsidR="000528BA">
        <w:rPr>
          <w:rFonts w:cs="Times"/>
        </w:rPr>
        <w:t>(Leon, Smith, Mack, Makkar, Svensson, Kodali, Thourani, Tuzcu, Miller, Herrmann, Doshi, Cohen, Pichard, Kapadia, Dewey, Babaliaros, Szeto, Williams, Kereiakes, Zajarias, Greason, Whisenant, Hodson, Moses, Trento, D. L. Brown, Fearon, Pibarot, Hahn, Jaber, Anderson, Alu, and Webb)</w:t>
      </w:r>
      <w:r w:rsidR="005C56F5">
        <w:fldChar w:fldCharType="end"/>
      </w:r>
      <w:r w:rsidR="005C56F5">
        <w:t xml:space="preserve">.  </w:t>
      </w:r>
      <w:r w:rsidR="005C56F5" w:rsidRPr="00415FC9">
        <w:t xml:space="preserve">To fill the gaps between </w:t>
      </w:r>
      <w:r w:rsidR="005C56F5">
        <w:t>SAVR</w:t>
      </w:r>
      <w:r w:rsidR="005C56F5" w:rsidRPr="00415FC9">
        <w:t xml:space="preserve"> and TAV</w:t>
      </w:r>
      <w:r w:rsidR="005C56F5">
        <w:t xml:space="preserve">R, </w:t>
      </w:r>
      <w:r w:rsidR="005C56F5" w:rsidRPr="00415FC9">
        <w:t>S</w:t>
      </w:r>
      <w:r w:rsidR="005C56F5">
        <w:t>u</w:t>
      </w:r>
      <w:r w:rsidR="005C56F5" w:rsidRPr="00415FC9">
        <w:t xml:space="preserve">VAR has been developed to help overcome the drawbacks of </w:t>
      </w:r>
      <w:r w:rsidR="000B08E7">
        <w:t>TAVR</w:t>
      </w:r>
      <w:r w:rsidR="005C56F5" w:rsidRPr="00415FC9">
        <w:t xml:space="preserve"> and </w:t>
      </w:r>
      <w:r w:rsidR="005C56F5">
        <w:t xml:space="preserve">SAVR. </w:t>
      </w:r>
      <w:r w:rsidR="00AE3CBF" w:rsidRPr="00415FC9">
        <w:t>S</w:t>
      </w:r>
      <w:r w:rsidR="00AE3CBF">
        <w:t>uAVR</w:t>
      </w:r>
      <w:r w:rsidR="00AE3CBF" w:rsidRPr="00415FC9">
        <w:t xml:space="preserve">  reduce</w:t>
      </w:r>
      <w:r w:rsidR="00AE3CBF">
        <w:t>s</w:t>
      </w:r>
      <w:r w:rsidR="00AE3CBF" w:rsidRPr="00415FC9">
        <w:t xml:space="preserve"> aortic cross clamp (</w:t>
      </w:r>
      <w:r w:rsidR="00AE3CBF">
        <w:t>AXC</w:t>
      </w:r>
      <w:r w:rsidR="00AE3CBF" w:rsidRPr="00415FC9">
        <w:t>)</w:t>
      </w:r>
      <w:r w:rsidR="00AE3CBF">
        <w:t xml:space="preserve"> and </w:t>
      </w:r>
      <w:r w:rsidR="00AE3CBF" w:rsidRPr="00415FC9">
        <w:t>cardiopulmonary bypass time (CPB)</w:t>
      </w:r>
      <w:r w:rsidR="00AE3CBF">
        <w:t>,</w:t>
      </w:r>
      <w:r w:rsidR="00AE3CBF" w:rsidRPr="00415FC9">
        <w:t xml:space="preserve"> and </w:t>
      </w:r>
      <w:r w:rsidR="00AE3CBF">
        <w:t xml:space="preserve">has </w:t>
      </w:r>
      <w:r w:rsidR="00AE3CBF" w:rsidRPr="00415FC9">
        <w:t xml:space="preserve">favorable hemodynamics when compared to </w:t>
      </w:r>
      <w:r w:rsidR="00AE3CBF">
        <w:t>SAVR</w:t>
      </w:r>
      <w:r w:rsidR="00AE3CBF" w:rsidRPr="00415FC9" w:rsidDel="00AE3CBF">
        <w:t xml:space="preserve"> </w:t>
      </w:r>
      <w:r w:rsidR="005C56F5" w:rsidRPr="00415FC9">
        <w:fldChar w:fldCharType="begin"/>
      </w:r>
      <w:r w:rsidR="000528BA">
        <w:instrText xml:space="preserve"> ADDIN PAPERS2_CITATIONS &lt;citation&gt;&lt;priority&gt;0&lt;/priority&gt;&lt;uuid&gt;21B3BA66-9F5E-4AE6-8436-C9A6FB715866&lt;/uuid&gt;&lt;publications&gt;&lt;publication&gt;&lt;subtype&gt;400&lt;/subtype&gt;&lt;publisher&gt;Innovations: Technology and Techniques in Cardiothoracic and Vascular Surgery&lt;/publisher&gt;&lt;title&gt;The Perceval Sutureless Aortic Valve&lt;/title&gt;&lt;url&gt;http://Insights.ovid.com/crossref?an=01243895-201705000-00001&lt;/url&gt;&lt;volume&gt;12&lt;/volume&gt;&lt;publication_date&gt;99201700001200000000200000&lt;/publication_date&gt;&lt;uuid&gt;43510AD5-AF2D-4575-A903-114F7D8E5A4B&lt;/uuid&gt;&lt;type&gt;400&lt;/type&gt;&lt;number&gt;3&lt;/number&gt;&lt;subtitle&gt;Review of Outcomes, Complications, and Future Direction&lt;/subtitle&gt;&lt;doi&gt;10.1097/IMI.0000000000000372&lt;/doi&gt;&lt;startpage&gt;155&lt;/startpage&gt;&lt;endpage&gt;173&lt;/endpage&gt;&lt;bundle&gt;&lt;publication&gt;&lt;title&gt;Innovations: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Powell&lt;/lastName&gt;&lt;firstName&gt;Ramsey&lt;/firstName&gt;&lt;/author&gt;&lt;author&gt;&lt;lastName&gt;Pelletier&lt;/lastName&gt;&lt;firstName&gt;Marc&lt;/firstName&gt;&lt;middleNames&gt;P&lt;/middleNames&gt;&lt;/author&gt;&lt;author&gt;&lt;lastName&gt;Chu&lt;/lastName&gt;&lt;firstName&gt;Michael&lt;/firstName&gt;&lt;middleNames&gt;W A&lt;/middleNames&gt;&lt;/author&gt;&lt;author&gt;&lt;lastName&gt;Bouchard&lt;/lastName&gt;&lt;firstName&gt;Denis&lt;/firstName&gt;&lt;/author&gt;&lt;author&gt;&lt;lastName&gt;Melvin&lt;/lastName&gt;&lt;firstName&gt;Kevin&lt;/firstName&gt;&lt;middleNames&gt;N&lt;/middleNames&gt;&lt;/author&gt;&lt;author&gt;&lt;lastName&gt;Adams&lt;/lastName&gt;&lt;firstName&gt;Corey&lt;/firstName&gt;&lt;/author&gt;&lt;/authors&gt;&lt;/publication&gt;&lt;/publications&gt;&lt;cites&gt;&lt;/cites&gt;&lt;/citation&gt;</w:instrText>
      </w:r>
      <w:r w:rsidR="005C56F5" w:rsidRPr="00415FC9">
        <w:fldChar w:fldCharType="separate"/>
      </w:r>
      <w:r w:rsidR="000528BA">
        <w:rPr>
          <w:rFonts w:cs="Times"/>
        </w:rPr>
        <w:t>(Powell et al.)</w:t>
      </w:r>
      <w:r w:rsidR="005C56F5" w:rsidRPr="00415FC9">
        <w:fldChar w:fldCharType="end"/>
      </w:r>
      <w:r w:rsidR="005C56F5" w:rsidRPr="00415FC9">
        <w:t>. S</w:t>
      </w:r>
      <w:r w:rsidR="005C56F5">
        <w:t>uAVR</w:t>
      </w:r>
      <w:r w:rsidR="005C56F5" w:rsidRPr="00415FC9">
        <w:t xml:space="preserve"> also facilitates the ro</w:t>
      </w:r>
      <w:r w:rsidR="005C56F5">
        <w:t>le of minimally invasive surgery approach by further reducing aortic cross clamp time, cardiopulmonary bypass time and thus operative time. When compared to TAVR, studies suggest better outcomes in 30-day mortality, stroke and post procedural aortic regurgitation with</w:t>
      </w:r>
      <w:r w:rsidR="005C56F5" w:rsidRPr="00A61DC5">
        <w:t xml:space="preserve"> </w:t>
      </w:r>
      <w:r w:rsidR="005C56F5">
        <w:lastRenderedPageBreak/>
        <w:t>SuAVR</w:t>
      </w:r>
      <w:r w:rsidR="005C56F5">
        <w:fldChar w:fldCharType="begin"/>
      </w:r>
      <w:r w:rsidR="000528BA">
        <w:instrText xml:space="preserve"> ADDIN PAPERS2_CITATIONS &lt;citation&gt;&lt;priority&gt;0&lt;/priority&gt;&lt;uuid&gt;4DAFB283-C1C9-4A1B-9D8B-D53893846CCB&lt;/uuid&gt;&lt;publications&gt;&lt;publication&gt;&lt;subtype&gt;400&lt;/subtype&gt;&lt;title&gt;Sutureless aortic valve replacement versus transcatheter aortic valve implantation: a meta-analysis of comparative matched studies using propensity score matching&lt;/title&gt;&lt;url&gt;http://academic.oup.com/icvts/article/26/2/202/4111235&lt;/url&gt;&lt;volume&gt;26&lt;/volume&gt;&lt;publication_date&gt;99201709111200000000222000&lt;/publication_date&gt;&lt;uuid&gt;E653E686-AF9E-4C20-98FD-5BAAEB036111&lt;/uuid&gt;&lt;type&gt;400&lt;/type&gt;&lt;number&gt;2&lt;/number&gt;&lt;doi&gt;10.1093/icvts/ivx294&lt;/doi&gt;&lt;startpage&gt;202&lt;/startpage&gt;&lt;endpage&gt;209&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Meco&lt;/lastName&gt;&lt;firstName&gt;Massimo&lt;/firstName&gt;&lt;/author&gt;&lt;author&gt;&lt;lastName&gt;Miceli&lt;/lastName&gt;&lt;firstName&gt;Antonio&lt;/firstName&gt;&lt;/author&gt;&lt;author&gt;&lt;lastName&gt;Montisci&lt;/lastName&gt;&lt;firstName&gt;Andrea&lt;/firstName&gt;&lt;/author&gt;&lt;author&gt;&lt;lastName&gt;Donatelli&lt;/lastName&gt;&lt;firstName&gt;Francesco&lt;/firstName&gt;&lt;/author&gt;&lt;author&gt;&lt;lastName&gt;Cirri&lt;/lastName&gt;&lt;firstName&gt;Silvia&lt;/firstName&gt;&lt;/author&gt;&lt;author&gt;&lt;lastName&gt;Ferrarini&lt;/lastName&gt;&lt;firstName&gt;Matteo&lt;/firstName&gt;&lt;/author&gt;&lt;author&gt;&lt;lastName&gt;Lio&lt;/lastName&gt;&lt;firstName&gt;Antonio&lt;/firstName&gt;&lt;/author&gt;&lt;author&gt;&lt;lastName&gt;Glauber&lt;/lastName&gt;&lt;firstName&gt;Mattia&lt;/firstName&gt;&lt;/author&gt;&lt;/authors&gt;&lt;/publication&gt;&lt;/publications&gt;&lt;cites&gt;&lt;/cites&gt;&lt;/citation&gt;</w:instrText>
      </w:r>
      <w:r w:rsidR="005C56F5">
        <w:fldChar w:fldCharType="separate"/>
      </w:r>
      <w:r w:rsidR="000528BA">
        <w:rPr>
          <w:rFonts w:cs="Times"/>
        </w:rPr>
        <w:t>(Meco, Miceli, et al.)</w:t>
      </w:r>
      <w:r w:rsidR="005C56F5">
        <w:fldChar w:fldCharType="end"/>
      </w:r>
      <w:r w:rsidR="005C56F5">
        <w:t xml:space="preserve">. These results are compelling to consider SuAVR as an alternative to TAVR and SAVR. However, there are no randomized clinical trials to confirm the relative effectiveness of SuAVR versus TAVR. Therefore, we aim to perform systematic review and meta-analysis of observational studies to compare the outcomes between SuAVR versus SAVR and SuAVR versus TAVR. </w:t>
      </w:r>
    </w:p>
    <w:p w14:paraId="4E7888E0" w14:textId="77777777" w:rsidR="005C56F5" w:rsidRPr="00F764BC" w:rsidRDefault="005C56F5" w:rsidP="00316346">
      <w:pPr>
        <w:pStyle w:val="Heading1"/>
      </w:pPr>
      <w:bookmarkStart w:id="59" w:name="_Toc11575153"/>
      <w:r w:rsidRPr="003B0AA0">
        <w:t>Methods</w:t>
      </w:r>
      <w:bookmarkEnd w:id="59"/>
    </w:p>
    <w:p w14:paraId="0127E161" w14:textId="77777777" w:rsidR="005C56F5" w:rsidRPr="00A8632F" w:rsidRDefault="001F4744" w:rsidP="005C56F5">
      <w:pPr>
        <w:spacing w:line="480" w:lineRule="auto"/>
        <w:rPr>
          <w:rFonts w:ascii="Times New Roman" w:eastAsia="Times New Roman" w:hAnsi="Times New Roman" w:cs="Times New Roman"/>
        </w:rPr>
      </w:pPr>
      <w:r w:rsidRPr="00117617">
        <w:t xml:space="preserve">    </w:t>
      </w:r>
      <w:r w:rsidR="005C56F5" w:rsidRPr="000B4CE1">
        <w:t>This systematic review</w:t>
      </w:r>
      <w:r w:rsidR="005C56F5">
        <w:t xml:space="preserve"> and meta-analysis protocol is </w:t>
      </w:r>
      <w:r w:rsidR="005C56F5" w:rsidRPr="000B4CE1">
        <w:t xml:space="preserve">registered </w:t>
      </w:r>
      <w:r w:rsidR="005C56F5">
        <w:t xml:space="preserve">with the </w:t>
      </w:r>
      <w:r w:rsidR="005C56F5" w:rsidRPr="000B4CE1">
        <w:t>PROSPERO</w:t>
      </w:r>
      <w:r w:rsidR="005C56F5">
        <w:t xml:space="preserve"> database</w:t>
      </w:r>
      <w:r w:rsidR="005C56F5" w:rsidRPr="000B4CE1">
        <w:t xml:space="preserve"> (</w:t>
      </w:r>
      <w:r w:rsidR="005C56F5" w:rsidRPr="00A8632F">
        <w:t>Registration number</w:t>
      </w:r>
      <w:r w:rsidR="005C56F5" w:rsidRPr="000B4CE1">
        <w:t xml:space="preserve">: </w:t>
      </w:r>
      <w:r w:rsidR="005C56F5" w:rsidRPr="000B4CE1">
        <w:rPr>
          <w:rFonts w:eastAsia="Times New Roman" w:cs="Times New Roman"/>
          <w:color w:val="000000"/>
        </w:rPr>
        <w:t>CRD42018115738</w:t>
      </w:r>
      <w:r w:rsidR="005C56F5">
        <w:rPr>
          <w:rFonts w:eastAsia="Times New Roman" w:cs="Times New Roman"/>
          <w:color w:val="000000"/>
        </w:rPr>
        <w:t xml:space="preserve">). </w:t>
      </w:r>
    </w:p>
    <w:p w14:paraId="71FDFE35" w14:textId="77777777" w:rsidR="005C56F5" w:rsidRDefault="005C56F5" w:rsidP="005C56F5">
      <w:pPr>
        <w:spacing w:line="480" w:lineRule="auto"/>
        <w:jc w:val="both"/>
      </w:pPr>
      <w:r>
        <w:t xml:space="preserve">     We included observational studies comparing sutureless aortic valve replacement (SuAVR) versus conventional aortic valve replacement (SAVR) or TAVR. Non-comparative studies, reviews, case series, case reports, and animal studies were excluded. No language or publication status constraints were placed on the studies. When necessary, we contacted the authors to retrieve any relevant data. </w:t>
      </w:r>
    </w:p>
    <w:p w14:paraId="380E2B65" w14:textId="77777777" w:rsidR="005C56F5" w:rsidRDefault="005C56F5" w:rsidP="005C56F5">
      <w:pPr>
        <w:spacing w:line="480" w:lineRule="auto"/>
        <w:jc w:val="both"/>
      </w:pPr>
      <w:r>
        <w:t xml:space="preserve">    The population of interest included all adult patients (18 years old of age or older) undergoing aortic valve replacement. The intervention of interest was the implantation of sutureless aortic valve replacement (SuAVR). The comparator population included patients undergoing either conventional aortic valve replacement (SAVR) or transcatheter aortic valve replacement (TAVR).</w:t>
      </w:r>
    </w:p>
    <w:p w14:paraId="12A3958A" w14:textId="77777777" w:rsidR="009501BA" w:rsidRDefault="005C56F5" w:rsidP="005C56F5">
      <w:pPr>
        <w:spacing w:line="480" w:lineRule="auto"/>
        <w:jc w:val="both"/>
        <w:rPr>
          <w:i/>
          <w:iCs/>
          <w:u w:val="single"/>
        </w:rPr>
      </w:pPr>
      <w:r>
        <w:t xml:space="preserve">    Outcomes included all-cause mortality entailing short (30 days) and midterm (up to two years), stroke, myocardial infarction, acute kidney injury, need for permanent pacemaker implantation, paravalvular leak intensive care unit stay, hospital length of stay, postoperative aortic valve mean gradient, cardiopulmonary bypass time, and cross clamp time.</w:t>
      </w:r>
    </w:p>
    <w:p w14:paraId="28AC8C6D" w14:textId="77777777" w:rsidR="00F07DC5" w:rsidRDefault="00F07DC5" w:rsidP="005C56F5">
      <w:pPr>
        <w:spacing w:line="480" w:lineRule="auto"/>
        <w:jc w:val="both"/>
        <w:rPr>
          <w:rStyle w:val="Heading2Char"/>
          <w:b w:val="0"/>
          <w:bCs w:val="0"/>
          <w:i/>
          <w:iCs/>
        </w:rPr>
      </w:pPr>
    </w:p>
    <w:p w14:paraId="7E93FB66" w14:textId="77777777" w:rsidR="00F07DC5" w:rsidRDefault="00F07DC5" w:rsidP="005C56F5">
      <w:pPr>
        <w:spacing w:line="480" w:lineRule="auto"/>
        <w:jc w:val="both"/>
        <w:rPr>
          <w:rStyle w:val="Heading2Char"/>
          <w:b w:val="0"/>
          <w:bCs w:val="0"/>
          <w:i/>
          <w:iCs/>
        </w:rPr>
      </w:pPr>
    </w:p>
    <w:p w14:paraId="0E20750A" w14:textId="77777777" w:rsidR="005C56F5" w:rsidRPr="00F07DC5" w:rsidRDefault="005C56F5" w:rsidP="00F87949">
      <w:pPr>
        <w:pStyle w:val="Heading2"/>
      </w:pPr>
      <w:bookmarkStart w:id="60" w:name="_Toc11575154"/>
      <w:r w:rsidRPr="003B0AA0">
        <w:lastRenderedPageBreak/>
        <w:t>Literature search</w:t>
      </w:r>
      <w:bookmarkEnd w:id="60"/>
      <w:r w:rsidRPr="00F07DC5">
        <w:t xml:space="preserve"> </w:t>
      </w:r>
    </w:p>
    <w:p w14:paraId="0E36B336" w14:textId="77777777" w:rsidR="005C56F5" w:rsidRDefault="005C56F5" w:rsidP="000528BA">
      <w:pPr>
        <w:spacing w:line="480" w:lineRule="auto"/>
        <w:jc w:val="both"/>
      </w:pPr>
      <w:r>
        <w:t xml:space="preserve">     We performed systematic review and meta-analysis in accordance to the standards by the PRISMA guidelines (Preferred Reporting Items for Systematic Reviews and Meta-Analyses)</w:t>
      </w:r>
      <w:r>
        <w:fldChar w:fldCharType="begin"/>
      </w:r>
      <w:r w:rsidR="000528BA">
        <w:instrText xml:space="preserve"> ADDIN PAPERS2_CITATIONS &lt;citation&gt;&lt;priority&gt;0&lt;/priority&gt;&lt;uuid&gt;C2BBD5A5-59B6-4E53-A044-94B5E58ED0B2&lt;/uuid&gt;&lt;publications&gt;&lt;publication&gt;&lt;subtype&gt;400&lt;/subtype&gt;&lt;publisher&gt;Public Library of Science&lt;/publisher&gt;&lt;title&gt;Preferred Reporting Items for Systematic Reviews and Meta-Analyses: The PRISMA Statement&lt;/title&gt;&lt;url&gt;http://dx.plos.org/10.1371/journal.pmed.1000097&lt;/url&gt;&lt;volume&gt;6&lt;/volume&gt;&lt;publication_date&gt;99200907211200000000222000&lt;/publication_date&gt;&lt;uuid&gt;4B8F8816-E957-4CD2-AC93-E06D112FDA70&lt;/uuid&gt;&lt;type&gt;400&lt;/type&gt;&lt;number&gt;7&lt;/number&gt;&lt;doi&gt;10.1371/journal.pmed.1000097&lt;/doi&gt;&lt;startpage&gt;e1000097&lt;/startpage&gt;&lt;bundle&gt;&lt;publication&gt;&lt;title&gt;Nature Methods&lt;/title&gt;&lt;uuid&gt;2D972FDC-C549-41A6-8073-A531F250096D&lt;/uuid&gt;&lt;subtype&gt;-100&lt;/subtype&gt;&lt;publisher&gt;Nature Publishing Group (Houndmills, Basingstoke, Hampshire RG21 6XS, United Kingdom)&lt;/publisher&gt;&lt;type&gt;-100&lt;/type&gt;&lt;/publication&gt;&lt;/bundle&gt;&lt;authors&gt;&lt;author&gt;&lt;lastName&gt;Moher&lt;/lastName&gt;&lt;firstName&gt;David&lt;/firstName&gt;&lt;/author&gt;&lt;author&gt;&lt;lastName&gt;Liberati&lt;/lastName&gt;&lt;firstName&gt;Alessandro&lt;/firstName&gt;&lt;/author&gt;&lt;author&gt;&lt;lastName&gt;Tetzlaff&lt;/lastName&gt;&lt;firstName&gt;Jennifer&lt;/firstName&gt;&lt;/author&gt;&lt;author&gt;&lt;lastName&gt;Altman&lt;/lastName&gt;&lt;firstName&gt;Douglas&lt;/firstName&gt;&lt;middleNames&gt;G&lt;/middleNames&gt;&lt;/author&gt;&lt;author&gt;&lt;lastName&gt;The PRISMA Group&lt;/lastName&gt;&lt;/author&gt;&lt;/authors&gt;&lt;/publication&gt;&lt;/publications&gt;&lt;cites&gt;&lt;/cites&gt;&lt;/citation&gt;</w:instrText>
      </w:r>
      <w:r>
        <w:fldChar w:fldCharType="separate"/>
      </w:r>
      <w:r w:rsidR="000528BA">
        <w:rPr>
          <w:rFonts w:cs="Times"/>
        </w:rPr>
        <w:t>(Moher et al.)</w:t>
      </w:r>
      <w:r>
        <w:fldChar w:fldCharType="end"/>
      </w:r>
      <w:r>
        <w:t xml:space="preserve">. The Ovid version of two databases, MEDLINE and EMBASE were searched for articles published between 1946 to August 2018 </w:t>
      </w:r>
      <w:r w:rsidRPr="00730D25">
        <w:t>(Appendix 1)</w:t>
      </w:r>
      <w:r>
        <w:t xml:space="preserve">. We used several keywords describing the condition, the intervention, and the comparator were used. We extended our search to the references of the selected studies, as well as any previous systematic review of the topic, for all potentially relevant publication. Additionally, we reviewed the conference and meeting proceedings from the American Heart Association (AHA), American Association for Thoracic Surgery (AATS), European Society of Cardiology (ESC), European Association for Cardio-Thoracic Surgery (EACTS), and Society of thoracic Surgeons (STS) for the period 2016-2017.  Finally, we contacted expert cardiac surgeons to see if they were aware of any other relevant studies.  The search strategy was fully reviewed by librarian with experience conducting searched for systematic reviews. </w:t>
      </w:r>
    </w:p>
    <w:p w14:paraId="6385E965" w14:textId="77777777" w:rsidR="005C56F5" w:rsidRDefault="005C56F5" w:rsidP="005C56F5">
      <w:pPr>
        <w:spacing w:line="480" w:lineRule="auto"/>
        <w:jc w:val="both"/>
      </w:pPr>
      <w:r>
        <w:t xml:space="preserve">     Six authors independently screened studies and extracted data in duplicate using the Covidence systematic review software (Veritas Health Innovation, Melbourne, Australia</w:t>
      </w:r>
      <w:r w:rsidRPr="00F236A7">
        <w:t>). Any</w:t>
      </w:r>
      <w:r>
        <w:t xml:space="preserve"> differences or disagreements were resolved by discussion and consensus, with a third reviewer involved, if necessary. We contacted the study authors to clarify any ambiguities in study design or potentially missing data not published in the main study. </w:t>
      </w:r>
    </w:p>
    <w:p w14:paraId="2357AC2C" w14:textId="77777777" w:rsidR="005C56F5" w:rsidRDefault="005C56F5" w:rsidP="005C56F5">
      <w:pPr>
        <w:spacing w:line="480" w:lineRule="auto"/>
        <w:jc w:val="both"/>
      </w:pPr>
      <w:r>
        <w:t xml:space="preserve">    Two reviewers independently assessed the risk of bias for each included study using the CLARITY tool “Clinical </w:t>
      </w:r>
      <w:r>
        <w:rPr>
          <w:bCs/>
        </w:rPr>
        <w:t xml:space="preserve">Advances through Research and Information Technology” developed at McMaster University (available at </w:t>
      </w:r>
      <w:hyperlink r:id="rId18" w:history="1">
        <w:r w:rsidRPr="00AC233E">
          <w:rPr>
            <w:rFonts w:cs="Arial"/>
            <w:shd w:val="clear" w:color="auto" w:fill="FFFFFF"/>
          </w:rPr>
          <w:t>https://distillercer.com/resources/</w:t>
        </w:r>
        <w:r w:rsidRPr="00DF4D68">
          <w:rPr>
            <w:rFonts w:ascii="Calibri" w:hAnsi="Calibri"/>
          </w:rPr>
          <w:t>)</w:t>
        </w:r>
      </w:hyperlink>
      <w:r>
        <w:rPr>
          <w:rFonts w:ascii="Calibri" w:hAnsi="Calibri"/>
        </w:rPr>
        <w:t xml:space="preserve">. </w:t>
      </w:r>
      <w:r>
        <w:t xml:space="preserve">Studies were assessed for the selection of the intervention and control group, assessment exposure, variable matching, presence or absence of prognostic factors, outcome assessment, and adequacy of follow-up. The </w:t>
      </w:r>
      <w:r>
        <w:lastRenderedPageBreak/>
        <w:t xml:space="preserve">risk of bias for each study was categorized as follows: 1) low risk of bias, in which bias is not present, or if present, unlikely to affect the specific outcome; 2) high risk of bias, in which at least one domain assessed is likely to affect the outcome; and 3) unclear risk of bias, in which there is inadequate reported information to properly assess bias or it is unclear how much the risk of bias may affect the outcome. </w:t>
      </w:r>
    </w:p>
    <w:p w14:paraId="7574DDB6" w14:textId="77777777" w:rsidR="005C56F5" w:rsidRPr="00F07DC5" w:rsidRDefault="005C56F5" w:rsidP="00F87949">
      <w:pPr>
        <w:pStyle w:val="Heading2"/>
      </w:pPr>
      <w:bookmarkStart w:id="61" w:name="_Toc11575155"/>
      <w:r w:rsidRPr="003B0AA0">
        <w:t>Measures of treatment effect/ Data analysis</w:t>
      </w:r>
      <w:bookmarkEnd w:id="61"/>
    </w:p>
    <w:p w14:paraId="1F6A8522" w14:textId="77777777" w:rsidR="005C56F5" w:rsidRDefault="005C56F5" w:rsidP="005C56F5">
      <w:pPr>
        <w:spacing w:line="480" w:lineRule="auto"/>
        <w:jc w:val="both"/>
      </w:pPr>
      <w:r>
        <w:t xml:space="preserve">    Point estimated were presented as the odds ratio (OR) for dichotomous outcomes and mean difference (MD) or standardized mean difference (SMD) for continuous outcomes, with corresponding 95% confidence intervals (CIs).  </w:t>
      </w:r>
    </w:p>
    <w:p w14:paraId="54822020" w14:textId="77777777" w:rsidR="005C56F5" w:rsidRDefault="005C56F5" w:rsidP="000528BA">
      <w:pPr>
        <w:spacing w:line="480" w:lineRule="auto"/>
        <w:jc w:val="both"/>
      </w:pPr>
      <w:r>
        <w:t xml:space="preserve">   We first evaluated the relative clinical and methodological heterogeneity of each study to determine if pooling was appropriate, which included assessing the patient population, intervention, comparator, and outcomes of each study. We pooled the results of the studies using the meta-analysis software Review Manager 5.3 (The Nordic Cochrane Centre, The Cochrane Collaboration, Copenhagen, Denmark). Expecting the studies to display heterogeneity in their design, we used random-effects meta-analysis with the Dersimonian and Laird method to pool relevant study results </w:t>
      </w:r>
      <w:r>
        <w:fldChar w:fldCharType="begin"/>
      </w:r>
      <w:r w:rsidR="000528BA">
        <w:instrText xml:space="preserve"> ADDIN PAPERS2_CITATIONS &lt;citation&gt;&lt;priority&gt;0&lt;/priority&gt;&lt;uuid&gt;5970B12B-7B72-4F39-ABAE-58C77AD887B5&lt;/uuid&gt;&lt;publications&gt;&lt;publication&gt;&lt;subtype&gt;400&lt;/subtype&gt;&lt;title&gt;Meta-Analysis in Clinical Trials*&lt;/title&gt;&lt;publication_date&gt;99200207101200000000222000&lt;/publication_date&gt;&lt;uuid&gt;9DD2A804-85B5-4266-9F96-36CB24A2D947&lt;/uuid&gt;&lt;type&gt;400&lt;/type&gt;&lt;doi&gt;https://doi.org/10.1016/0197-2456(86)90046-2&lt;/doi&gt;&lt;startpage&gt;1&lt;/startpage&gt;&lt;endpage&gt;12&lt;/endpage&gt;&lt;authors&gt;&lt;author&gt;&lt;lastName&gt;DerSimonian&lt;/lastName&gt;&lt;firstName&gt;Rebecca&lt;/firstName&gt;&lt;/author&gt;&lt;author&gt;&lt;lastName&gt;Laird&lt;/lastName&gt;&lt;firstName&gt;Nan&lt;/firstName&gt;&lt;/author&gt;&lt;/authors&gt;&lt;/publication&gt;&lt;/publications&gt;&lt;cites&gt;&lt;/cites&gt;&lt;/citation&gt;</w:instrText>
      </w:r>
      <w:r>
        <w:fldChar w:fldCharType="separate"/>
      </w:r>
      <w:r w:rsidR="000528BA">
        <w:rPr>
          <w:rFonts w:cs="Times"/>
        </w:rPr>
        <w:t>(DerSimonian and Laird)</w:t>
      </w:r>
      <w:r>
        <w:fldChar w:fldCharType="end"/>
      </w:r>
      <w:r>
        <w:t xml:space="preserve">. </w:t>
      </w:r>
    </w:p>
    <w:p w14:paraId="1F173D00" w14:textId="77777777" w:rsidR="005C56F5" w:rsidRPr="00F07DC5" w:rsidRDefault="005C56F5" w:rsidP="00F87949">
      <w:pPr>
        <w:pStyle w:val="Heading2"/>
      </w:pPr>
      <w:bookmarkStart w:id="62" w:name="_Toc11575156"/>
      <w:r w:rsidRPr="003B0AA0">
        <w:t>Assessment of heterogeneity</w:t>
      </w:r>
      <w:bookmarkEnd w:id="62"/>
      <w:r w:rsidRPr="00F07DC5">
        <w:t xml:space="preserve"> </w:t>
      </w:r>
    </w:p>
    <w:p w14:paraId="598BE684" w14:textId="0314F592" w:rsidR="005C56F5" w:rsidRDefault="005C56F5" w:rsidP="001C2866">
      <w:pPr>
        <w:spacing w:line="480" w:lineRule="auto"/>
        <w:jc w:val="both"/>
        <w:rPr>
          <w:i/>
          <w:iCs/>
          <w:lang w:val="en-CA"/>
        </w:rPr>
      </w:pPr>
      <w:r>
        <w:rPr>
          <w:lang w:val="en-CA"/>
        </w:rPr>
        <w:t xml:space="preserve">    </w:t>
      </w:r>
      <w:r w:rsidR="001C2866">
        <w:rPr>
          <w:lang w:val="en-CA"/>
        </w:rPr>
        <w:t xml:space="preserve">    </w:t>
      </w:r>
      <w:r w:rsidR="001C2866" w:rsidRPr="009109D2">
        <w:rPr>
          <w:lang w:val="en-CA"/>
        </w:rPr>
        <w:t xml:space="preserve">The heterogeneity between pooled trials was assessed using the combination of a visual inspection of the graphs along with consideration of the chi-squared test (with statistical significance set at </w:t>
      </w:r>
      <w:r w:rsidR="001C2866" w:rsidRPr="009109D2">
        <w:rPr>
          <w:i/>
          <w:iCs/>
          <w:lang w:val="en-CA"/>
        </w:rPr>
        <w:t>p</w:t>
      </w:r>
      <w:r w:rsidR="001C2866" w:rsidRPr="009109D2">
        <w:rPr>
          <w:lang w:val="en-CA"/>
        </w:rPr>
        <w:t xml:space="preserve"> &lt; 0.10) and the I</w:t>
      </w:r>
      <w:r w:rsidR="001C2866" w:rsidRPr="009109D2">
        <w:rPr>
          <w:vertAlign w:val="superscript"/>
          <w:lang w:val="en-CA"/>
        </w:rPr>
        <w:t xml:space="preserve">2 </w:t>
      </w:r>
      <w:r w:rsidR="001C2866" w:rsidRPr="009109D2">
        <w:rPr>
          <w:lang w:val="en-CA"/>
        </w:rPr>
        <w:t xml:space="preserve">statistic </w:t>
      </w:r>
      <w:r>
        <w:rPr>
          <w:lang w:val="en-CA"/>
        </w:rPr>
        <w:fldChar w:fldCharType="begin"/>
      </w:r>
      <w:r w:rsidR="000528BA">
        <w:rPr>
          <w:lang w:val="en-CA"/>
        </w:rPr>
        <w:instrText xml:space="preserve"> ADDIN PAPERS2_CITATIONS &lt;citation&gt;&lt;priority&gt;0&lt;/priority&gt;&lt;uuid&gt;4BD02BAF-FEE3-48D8-AE04-7786405F621E&lt;/uuid&gt;&lt;publications&gt;&lt;publication&gt;&lt;subtype&gt;400&lt;/subtype&gt;&lt;publisher&gt;British Medical Journal Publishing Group&lt;/publisher&gt;&lt;title&gt;Measuring inconsistency in meta-analyses&lt;/title&gt;&lt;url&gt;http://www.bmj.com/cgi/doi/10.1136/bmj.327.7414.557&lt;/url&gt;&lt;volume&gt;327&lt;/volume&gt;&lt;publication_date&gt;99200309061200000000222000&lt;/publication_date&gt;&lt;uuid&gt;C302DD02-EC71-4660-90D0-B5A6682718C2&lt;/uuid&gt;&lt;type&gt;400&lt;/type&gt;&lt;number&gt;7414&lt;/number&gt;&lt;doi&gt;10.1136/bmj.327.7414.557&lt;/doi&gt;&lt;institution&gt;MRC Biostatistics Unit, Institute of Public Health, Cambridge CB2 2SR. julian.higgins@mrc-bsu.cam.ac.uk&lt;/institution&gt;&lt;startpage&gt;557&lt;/startpage&gt;&lt;endpage&gt;560&lt;/endpage&gt;&lt;bundle&gt;&lt;publication&gt;&lt;title&gt;BMJ (Clinical research ed.)&lt;/title&gt;&lt;uuid&gt;136C6586-86B7-4889-859E-27BE736CB353&lt;/uuid&gt;&lt;subtype&gt;-100&lt;/subtype&gt;&lt;type&gt;-100&lt;/type&gt;&lt;/publication&gt;&lt;/bundle&gt;&lt;authors&gt;&lt;author&gt;&lt;lastName&gt;Higgins&lt;/lastName&gt;&lt;firstName&gt;J&lt;/firstName&gt;&lt;middleNames&gt;P T&lt;/middleNames&gt;&lt;/author&gt;&lt;/authors&gt;&lt;/publication&gt;&lt;/publications&gt;&lt;cites&gt;&lt;/cites&gt;&lt;/citation&gt;</w:instrText>
      </w:r>
      <w:r>
        <w:rPr>
          <w:lang w:val="en-CA"/>
        </w:rPr>
        <w:fldChar w:fldCharType="separate"/>
      </w:r>
      <w:r w:rsidR="000528BA">
        <w:rPr>
          <w:rFonts w:cs="Times"/>
        </w:rPr>
        <w:t>(Higgins)</w:t>
      </w:r>
      <w:r>
        <w:rPr>
          <w:lang w:val="en-CA"/>
        </w:rPr>
        <w:fldChar w:fldCharType="end"/>
      </w:r>
      <w:r w:rsidRPr="009109D2">
        <w:rPr>
          <w:lang w:val="en-CA"/>
        </w:rPr>
        <w:t xml:space="preserve">. </w:t>
      </w:r>
    </w:p>
    <w:p w14:paraId="671734A9" w14:textId="77777777" w:rsidR="0089710E" w:rsidRDefault="0089710E" w:rsidP="005C56F5">
      <w:pPr>
        <w:spacing w:line="360" w:lineRule="auto"/>
        <w:jc w:val="both"/>
        <w:rPr>
          <w:i/>
          <w:iCs/>
          <w:u w:val="single"/>
          <w:lang w:val="en-CA"/>
        </w:rPr>
      </w:pPr>
    </w:p>
    <w:p w14:paraId="004C2804" w14:textId="77777777" w:rsidR="005C56F5" w:rsidRPr="00F07DC5" w:rsidRDefault="005C56F5" w:rsidP="00F87949">
      <w:pPr>
        <w:pStyle w:val="Heading2"/>
        <w:rPr>
          <w:lang w:val="en-CA"/>
        </w:rPr>
      </w:pPr>
      <w:bookmarkStart w:id="63" w:name="_Toc11575157"/>
      <w:r w:rsidRPr="003B0AA0">
        <w:t>Subgroup analysis/Sensitivity analysis</w:t>
      </w:r>
      <w:bookmarkEnd w:id="63"/>
      <w:r w:rsidRPr="00F07DC5">
        <w:rPr>
          <w:lang w:val="en-CA"/>
        </w:rPr>
        <w:t xml:space="preserve"> </w:t>
      </w:r>
    </w:p>
    <w:p w14:paraId="04A7D528" w14:textId="77777777" w:rsidR="005C56F5" w:rsidRDefault="001F4744" w:rsidP="005C56F5">
      <w:pPr>
        <w:spacing w:line="480" w:lineRule="auto"/>
        <w:jc w:val="both"/>
      </w:pPr>
      <w:r w:rsidRPr="00117617">
        <w:t xml:space="preserve">    </w:t>
      </w:r>
      <w:r w:rsidR="005C56F5">
        <w:t xml:space="preserve">We defined the following subgroup analysis </w:t>
      </w:r>
      <w:r w:rsidR="005C56F5" w:rsidRPr="00DB07D0">
        <w:rPr>
          <w:i/>
          <w:iCs/>
        </w:rPr>
        <w:t>a priori</w:t>
      </w:r>
      <w:r w:rsidR="005C56F5">
        <w:t xml:space="preserve"> to explore any possible heterogeneity within the results: high risk versus intermediate risk patients (defined by STS criteria) for the outcome of mortality at final follow-up. </w:t>
      </w:r>
    </w:p>
    <w:p w14:paraId="35A91FBF" w14:textId="77777777" w:rsidR="005C56F5" w:rsidRPr="00F07DC5" w:rsidRDefault="005C56F5" w:rsidP="00F87949">
      <w:pPr>
        <w:pStyle w:val="Heading2"/>
      </w:pPr>
      <w:r w:rsidRPr="00F07DC5">
        <w:lastRenderedPageBreak/>
        <w:t xml:space="preserve"> </w:t>
      </w:r>
      <w:bookmarkStart w:id="64" w:name="_Toc11575158"/>
      <w:r w:rsidRPr="003B0AA0">
        <w:t>Assessment of the certainty of the evidence</w:t>
      </w:r>
      <w:bookmarkEnd w:id="64"/>
    </w:p>
    <w:p w14:paraId="3433BDC9" w14:textId="77777777" w:rsidR="009501BA" w:rsidRDefault="001F4744" w:rsidP="000528BA">
      <w:pPr>
        <w:spacing w:line="480" w:lineRule="auto"/>
        <w:jc w:val="both"/>
        <w:rPr>
          <w:rFonts w:ascii="Times New Roman" w:hAnsi="Times New Roman" w:cs="Times New Roman"/>
          <w:b/>
          <w:bCs/>
          <w:lang w:val="en-CA"/>
        </w:rPr>
      </w:pPr>
      <w:r w:rsidRPr="00117617">
        <w:t xml:space="preserve">    </w:t>
      </w:r>
      <w:r w:rsidR="005C56F5" w:rsidRPr="005C56F5">
        <w:rPr>
          <w:color w:val="000000" w:themeColor="text1"/>
          <w:lang w:val="en-CA"/>
        </w:rPr>
        <w:t>The Grading of Recommendations Assessment, Development and Evaluation (GRADE) approach was used to assess the quality of the evidence for each of the reported outcomes</w:t>
      </w:r>
      <w:r w:rsidR="005C56F5" w:rsidRPr="005C56F5">
        <w:rPr>
          <w:color w:val="000000" w:themeColor="text1"/>
          <w:lang w:val="en-CA"/>
        </w:rPr>
        <w:fldChar w:fldCharType="begin"/>
      </w:r>
      <w:r w:rsidR="000528BA">
        <w:rPr>
          <w:color w:val="000000" w:themeColor="text1"/>
          <w:lang w:val="en-CA"/>
        </w:rPr>
        <w:instrText xml:space="preserve"> ADDIN PAPERS2_CITATIONS &lt;citation&gt;&lt;priority&gt;0&lt;/priority&gt;&lt;uuid&gt;9F8CFB8E-EF2A-4BDA-A33E-EDEEA82D3D37&lt;/uuid&gt;&lt;publications&gt;&lt;publication&gt;&lt;subtype&gt;400&lt;/subtype&gt;&lt;publisher&gt;British Medical Journal Publishing Group&lt;/publisher&gt;&lt;title&gt;GRADE: an emerging consensus on rating quality of evidence and strength of recommendations.&lt;/title&gt;&lt;url&gt;http://www.bmj.com/lookup/doi/10.1136/bmj.39489.470347.AD&lt;/url&gt;&lt;volume&gt;336&lt;/volume&gt;&lt;publication_date&gt;99200804261200000000222000&lt;/publication_date&gt;&lt;uuid&gt;2DCF01A0-A53A-4F56-80C4-10768E7638F6&lt;/uuid&gt;&lt;type&gt;400&lt;/type&gt;&lt;number&gt;7650&lt;/number&gt;&lt;doi&gt;10.1136/bmj.39489.470347.AD&lt;/doi&gt;&lt;institution&gt;Department of Clinical Epidemiology and Biostatistics, McMaster University, Hamilton, ON, Canada L8N 3Z5. guyatt@mcmaster.ca&lt;/institution&gt;&lt;startpage&gt;924&lt;/startpage&gt;&lt;endpage&gt;926&lt;/endpage&gt;&lt;bundle&gt;&lt;publication&gt;&lt;title&gt;BMJ (Clinical research ed.)&lt;/title&gt;&lt;uuid&gt;136C6586-86B7-4889-859E-27BE736CB353&lt;/uuid&gt;&lt;subtype&gt;-100&lt;/subtype&gt;&lt;type&gt;-100&lt;/type&gt;&lt;/publication&gt;&lt;/bundle&gt;&lt;authors&gt;&lt;author&gt;&lt;lastName&gt;Guyatt&lt;/lastName&gt;&lt;firstName&gt;Gordon&lt;/firstName&gt;&lt;middleNames&gt;H&lt;/middleNames&gt;&lt;/author&gt;&lt;author&gt;&lt;lastName&gt;Oxman&lt;/lastName&gt;&lt;firstName&gt;Andrew&lt;/firstName&gt;&lt;middleNames&gt;D&lt;/middleNames&gt;&lt;/author&gt;&lt;author&gt;&lt;lastName&gt;Vist&lt;/lastName&gt;&lt;firstName&gt;Gunn&lt;/firstName&gt;&lt;middleNames&gt;E&lt;/middleNames&gt;&lt;/author&gt;&lt;author&gt;&lt;lastName&gt;Kunz&lt;/lastName&gt;&lt;firstName&gt;Regina&lt;/firstName&gt;&lt;/author&gt;&lt;author&gt;&lt;lastName&gt;Falck-Ytter&lt;/lastName&gt;&lt;firstName&gt;Yngve&lt;/firstName&gt;&lt;/author&gt;&lt;author&gt;&lt;lastName&gt;Alonso-Coello&lt;/lastName&gt;&lt;firstName&gt;Pablo&lt;/firstName&gt;&lt;/author&gt;&lt;author&gt;&lt;lastName&gt;Schünemann&lt;/lastName&gt;&lt;firstName&gt;Holger&lt;/firstName&gt;&lt;middleNames&gt;J&lt;/middleNames&gt;&lt;/author&gt;&lt;author&gt;&lt;lastName&gt;GRADE Working Group&lt;/lastName&gt;&lt;/author&gt;&lt;/authors&gt;&lt;/publication&gt;&lt;/publications&gt;&lt;cites&gt;&lt;/cites&gt;&lt;/citation&gt;</w:instrText>
      </w:r>
      <w:r w:rsidR="005C56F5" w:rsidRPr="005C56F5">
        <w:rPr>
          <w:color w:val="000000" w:themeColor="text1"/>
          <w:lang w:val="en-CA"/>
        </w:rPr>
        <w:fldChar w:fldCharType="separate"/>
      </w:r>
      <w:r w:rsidR="000528BA">
        <w:rPr>
          <w:rFonts w:cs="Times"/>
        </w:rPr>
        <w:t>(Guyatt et al.)</w:t>
      </w:r>
      <w:r w:rsidR="005C56F5" w:rsidRPr="005C56F5">
        <w:rPr>
          <w:color w:val="000000" w:themeColor="text1"/>
          <w:lang w:val="en-CA"/>
        </w:rPr>
        <w:fldChar w:fldCharType="end"/>
      </w:r>
      <w:r w:rsidR="005C56F5" w:rsidRPr="005C56F5">
        <w:rPr>
          <w:color w:val="000000" w:themeColor="text1"/>
          <w:lang w:val="en-CA"/>
        </w:rPr>
        <w:t xml:space="preserve"> according to the following criteria: 1) risk of bias; 2) indirectness; 3) inconsistency; 4) imprecision; and 5) publication bias. The final overall quality of the evidence was summarized as very low, low, moderate, or high risk of bias with a “Summary of Findings” table constructed using GRADEpro software (McMaster University, Hamilton, Ontario, Canada) per outcome. </w:t>
      </w:r>
    </w:p>
    <w:p w14:paraId="4004A215" w14:textId="77777777" w:rsidR="005C56F5" w:rsidRPr="00F764BC" w:rsidRDefault="005C56F5" w:rsidP="00316346">
      <w:pPr>
        <w:pStyle w:val="Heading1"/>
        <w:rPr>
          <w:lang w:val="en-CA"/>
        </w:rPr>
      </w:pPr>
      <w:bookmarkStart w:id="65" w:name="_Toc11575159"/>
      <w:r w:rsidRPr="00F764BC">
        <w:rPr>
          <w:lang w:val="en-CA"/>
        </w:rPr>
        <w:t>Results</w:t>
      </w:r>
      <w:bookmarkEnd w:id="65"/>
      <w:r w:rsidRPr="00F764BC">
        <w:rPr>
          <w:lang w:val="en-CA"/>
        </w:rPr>
        <w:t xml:space="preserve"> </w:t>
      </w:r>
    </w:p>
    <w:p w14:paraId="0CCAE636" w14:textId="77777777" w:rsidR="005C56F5" w:rsidRPr="00F07DC5" w:rsidRDefault="005C56F5" w:rsidP="00F87949">
      <w:pPr>
        <w:pStyle w:val="Heading2"/>
        <w:rPr>
          <w:lang w:val="en-CA"/>
        </w:rPr>
      </w:pPr>
      <w:bookmarkStart w:id="66" w:name="_Toc11575160"/>
      <w:r w:rsidRPr="00F07DC5">
        <w:rPr>
          <w:lang w:val="en-CA"/>
        </w:rPr>
        <w:t xml:space="preserve">Search </w:t>
      </w:r>
      <w:r w:rsidR="00B02972">
        <w:rPr>
          <w:lang w:val="en-CA"/>
        </w:rPr>
        <w:t>R</w:t>
      </w:r>
      <w:r w:rsidRPr="00F07DC5">
        <w:rPr>
          <w:lang w:val="en-CA"/>
        </w:rPr>
        <w:t>esults</w:t>
      </w:r>
      <w:bookmarkEnd w:id="66"/>
    </w:p>
    <w:p w14:paraId="5EEE4C47" w14:textId="585CA8B2" w:rsidR="005C56F5" w:rsidRDefault="001F4744" w:rsidP="000528BA">
      <w:pPr>
        <w:spacing w:line="480" w:lineRule="auto"/>
        <w:jc w:val="both"/>
        <w:rPr>
          <w:rFonts w:ascii="Times New Roman" w:hAnsi="Times New Roman" w:cs="Times New Roman"/>
        </w:rPr>
      </w:pPr>
      <w:r w:rsidRPr="00117617">
        <w:t xml:space="preserve">    </w:t>
      </w:r>
      <w:r w:rsidR="00B02972">
        <w:rPr>
          <w:rFonts w:ascii="Times New Roman" w:hAnsi="Times New Roman" w:cs="Times New Roman"/>
        </w:rPr>
        <w:t>A total of</w:t>
      </w:r>
      <w:r w:rsidR="005C56F5">
        <w:rPr>
          <w:rFonts w:ascii="Times New Roman" w:hAnsi="Times New Roman" w:cs="Times New Roman"/>
        </w:rPr>
        <w:t xml:space="preserve"> 1489 citations for title and abstract screening</w:t>
      </w:r>
      <w:r w:rsidR="00B02972">
        <w:rPr>
          <w:rFonts w:ascii="Times New Roman" w:hAnsi="Times New Roman" w:cs="Times New Roman"/>
        </w:rPr>
        <w:t xml:space="preserve"> (Figure 1)</w:t>
      </w:r>
      <w:r w:rsidR="005C56F5">
        <w:rPr>
          <w:rFonts w:ascii="Times New Roman" w:hAnsi="Times New Roman" w:cs="Times New Roman"/>
        </w:rPr>
        <w:t xml:space="preserve">. Of these, a total of 51 </w:t>
      </w:r>
      <w:r w:rsidR="00A64E61">
        <w:rPr>
          <w:rFonts w:ascii="Times New Roman" w:hAnsi="Times New Roman" w:cs="Times New Roman"/>
        </w:rPr>
        <w:t xml:space="preserve">observational </w:t>
      </w:r>
      <w:r w:rsidR="005C56F5">
        <w:rPr>
          <w:rFonts w:ascii="Times New Roman" w:hAnsi="Times New Roman" w:cs="Times New Roman"/>
        </w:rPr>
        <w:t xml:space="preserve">studies were included </w:t>
      </w:r>
      <w:r w:rsidR="005C56F5" w:rsidRPr="00D97599">
        <w:rPr>
          <w:rFonts w:cs="Times New Roman"/>
        </w:rPr>
        <w:t>in the final analysis (</w:t>
      </w:r>
      <w:r w:rsidR="001C2866">
        <w:rPr>
          <w:rFonts w:cs="Times New Roman"/>
        </w:rPr>
        <w:t>Tables 1A, 2A, 1B, 2B</w:t>
      </w:r>
      <w:r w:rsidR="005C56F5" w:rsidRPr="00D97599">
        <w:rPr>
          <w:rFonts w:cs="Times New Roman"/>
        </w:rPr>
        <w:t>). Concerning SuAVR versus SAVR, 25 studies were adjusted</w:t>
      </w:r>
      <w:r w:rsidR="00A64E61">
        <w:rPr>
          <w:rFonts w:cs="Times New Roman"/>
        </w:rPr>
        <w:t xml:space="preserve"> observational</w:t>
      </w:r>
      <w:r w:rsidR="005C56F5" w:rsidRPr="00D97599">
        <w:rPr>
          <w:rFonts w:cs="Times New Roman"/>
        </w:rPr>
        <w:t xml:space="preserve"> studies </w:t>
      </w:r>
      <w:r w:rsidR="005C56F5" w:rsidRPr="00D97599">
        <w:rPr>
          <w:rFonts w:cs="Times New Roman"/>
        </w:rPr>
        <w:fldChar w:fldCharType="begin"/>
      </w:r>
      <w:r w:rsidR="000528BA" w:rsidRPr="00D97599">
        <w:rPr>
          <w:rFonts w:cs="Times New Roman"/>
        </w:rPr>
        <w:instrText xml:space="preserve"> ADDIN PAPERS2_CITATIONS &lt;citation&gt;&lt;priority&gt;13&lt;/priority&gt;&lt;uuid&gt;37AB6FEB-F872-4CB5-B3E0-3A7FA0E6FFC0&lt;/uuid&gt;&lt;publications&gt;&lt;publication&gt;&lt;subtype&gt;400&lt;/subtype&gt;&lt;title&gt;Stentless sutureless and transcatheter valves: a comparison of the hemodynamic performance of different prostheses concept.&lt;/title&gt;&lt;url&gt;http://eutils.ncbi.nlm.nih.gov/entrez/eutils/elink.fcgi?dbfrom=pubmed&amp;amp;id=29160045&amp;amp;retmode=ref&amp;amp;cmd=prlinks&lt;/url&gt;&lt;volume&gt;66&lt;/volume&gt;&lt;publication_date&gt;99201804001200000000220000&lt;/publication_date&gt;&lt;uuid&gt;4572F504-6063-484F-AFD2-BBAB0A3443C5&lt;/uuid&gt;&lt;type&gt;400&lt;/type&gt;&lt;number&gt;2&lt;/number&gt;&lt;doi&gt;10.23736/S0026-4725.17.04564-9&lt;/doi&gt;&lt;institution&gt;University of Brescia, Clinical Department of Cardiovascular Surgery, Spedali Civili, Brescia, Italy - arepossini@yahoo.it.&lt;/institution&gt;&lt;startpage&gt;180&lt;/startpage&gt;&lt;endpage&gt;190&lt;/endpage&gt;&lt;bundle&gt;&lt;publication&gt;&lt;title&gt;Minerva cardioangiologica&lt;/title&gt;&lt;uuid&gt;16FA9379-D4DC-4CC7-BAE7-988B5B90DC04&lt;/uuid&gt;&lt;subtype&gt;-100&lt;/subtype&gt;&lt;publisher&gt;Edizioni Minerva Medica (E-mail: subscriptions.dept@minervamedica.it)&lt;/publisher&gt;&lt;type&gt;-100&lt;/type&gt;&lt;/publication&gt;&lt;/bundle&gt;&lt;authors&gt;&lt;author&gt;&lt;lastName&gt;Repossini&lt;/lastName&gt;&lt;firstName&gt;Alberto&lt;/firstName&gt;&lt;/author&gt;&lt;author&gt;&lt;lastName&gt;Fischlein&lt;/lastName&gt;&lt;firstName&gt;Theodor&lt;/firstName&gt;&lt;/author&gt;&lt;author&gt;&lt;lastName&gt;Solinas&lt;/lastName&gt;&lt;firstName&gt;Marco&lt;/firstName&gt;&lt;/author&gt;&lt;author&gt;&lt;lastName&gt;Bacco&lt;/lastName&gt;&lt;nonDroppingParticle&gt;Di&lt;/nonDroppingParticle&gt;&lt;firstName&gt;Lorenzo&lt;/firstName&gt;&lt;/author&gt;&lt;author&gt;&lt;lastName&gt;Passaretti&lt;/lastName&gt;&lt;firstName&gt;Bruno&lt;/firstName&gt;&lt;/author&gt;&lt;author&gt;&lt;lastName&gt;Grubitzsch&lt;/lastName&gt;&lt;firstName&gt;Herko&lt;/firstName&gt;&lt;/author&gt;&lt;author&gt;&lt;lastName&gt;Folliguet&lt;/lastName&gt;&lt;firstName&gt;Thierry&lt;/firstName&gt;&lt;/author&gt;&lt;author&gt;&lt;lastName&gt;Santarpino&lt;/lastName&gt;&lt;firstName&gt;Giuseppe&lt;/firstName&gt;&lt;/author&gt;&lt;author&gt;&lt;lastName&gt;DI Bartolomeo&lt;/lastName&gt;&lt;firstName&gt;Roberto&lt;/firstName&gt;&lt;/author&gt;&lt;author&gt;&lt;lastName&gt;Laborde&lt;/lastName&gt;&lt;firstName&gt;Francois&lt;/firstName&gt;&lt;/author&gt;&lt;author&gt;&lt;lastName&gt;Muneretto&lt;/lastName&gt;&lt;firstName&gt;Claudio&lt;/firstName&gt;&lt;/author&gt;&lt;/authors&gt;&lt;/publication&gt;&lt;publication&gt;&lt;subtype&gt;400&lt;/subtype&gt;&lt;title&gt;Conventional surgery, sutureless valves, and transapical aortic valve replacement: what is the best option for patients with aortic valve stenosis? A multicenter, propensity-matched analysis.&lt;/title&gt;&lt;url&gt;https://linkinghub.elsevier.com/retrieve/pii/S0022522313007575&lt;/url&gt;&lt;volume&gt;146&lt;/volume&gt;&lt;revision_date&gt;99201306111200000000222000&lt;/revision_date&gt;&lt;publication_date&gt;99201311001200000000220000&lt;/publication_date&gt;&lt;uuid&gt;89238E1E-BF45-44E3-9A62-5AE24D6851D7&lt;/uuid&gt;&lt;type&gt;400&lt;/type&gt;&lt;accepted_date&gt;99201306261200000000222000&lt;/accepted_date&gt;&lt;number&gt;5&lt;/number&gt;&lt;submission_date&gt;99201304191200000000222000&lt;/submission_date&gt;&lt;doi&gt;10.1016/j.jtcvs.2013.06.047&lt;/doi&gt;&lt;institution&gt;Division of Cardiac Surgery, University of Padova, Padova, Italy. Electronic address: adonofrio@hotmail.it.&lt;/institution&gt;&lt;startpage&gt;1065&lt;/startpage&gt;&lt;endpage&gt;70- discussion 1070-1&lt;/endpage&gt;&lt;bundle&gt;&lt;publication&gt;&lt;title&gt;The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D'Onofrio&lt;/lastName&gt;&lt;firstName&gt;Augusto&lt;/firstName&gt;&lt;/author&gt;&lt;author&gt;&lt;lastName&gt;Rizzoli&lt;/lastName&gt;&lt;firstName&gt;Giulio&lt;/firstName&gt;&lt;/author&gt;&lt;author&gt;&lt;lastName&gt;Messina&lt;/lastName&gt;&lt;firstName&gt;Antonio&lt;/firstName&gt;&lt;/author&gt;&lt;author&gt;&lt;lastName&gt;Alfieri&lt;/lastName&gt;&lt;firstName&gt;Ottavio&lt;/firstName&gt;&lt;/author&gt;&lt;author&gt;&lt;lastName&gt;Lorusso&lt;/lastName&gt;&lt;firstName&gt;Roberto&lt;/firstName&gt;&lt;/author&gt;&lt;author&gt;&lt;lastName&gt;Salizzoni&lt;/lastName&gt;&lt;firstName&gt;Stefano&lt;/firstName&gt;&lt;/author&gt;&lt;author&gt;&lt;lastName&gt;Glauber&lt;/lastName&gt;&lt;firstName&gt;Mattia&lt;/firstName&gt;&lt;/author&gt;&lt;author&gt;&lt;lastName&gt;DI Bartolomeo&lt;/lastName&gt;&lt;firstName&gt;Roberto&lt;/firstName&gt;&lt;/author&gt;&lt;author&gt;&lt;lastName&gt;Besola&lt;/lastName&gt;&lt;firstName&gt;Laura&lt;/firstName&gt;&lt;/author&gt;&lt;author&gt;&lt;lastName&gt;Rinaldi&lt;/lastName&gt;&lt;firstName&gt;Mauro&lt;/firstName&gt;&lt;/author&gt;&lt;author&gt;&lt;lastName&gt;Troise&lt;/lastName&gt;&lt;firstName&gt;Giovanni&lt;/firstName&gt;&lt;/author&gt;&lt;author&gt;&lt;lastName&gt;Gerosa&lt;/lastName&gt;&lt;firstName&gt;Gino&lt;/firstName&gt;&lt;/author&gt;&lt;/authors&gt;&lt;/publication&gt;&lt;publication&gt;&lt;subtype&gt;400&lt;/subtype&gt;&lt;title&gt;Treating the patients in the ‘grey-zone’ with aortic valve disease: a comparison among conventional surgery, sutureless valves and transcatheter aortic valve replacement&lt;/title&gt;&lt;url&gt;http://academic.oup.com/icvts/article/20/1/90/2862627&lt;/url&gt;&lt;volume&gt;20&lt;/volume&gt;&lt;publication_date&gt;99201410151200000000222000&lt;/publication_date&gt;&lt;uuid&gt;70CE3CCB-4503-43F7-9A71-576D72D86B59&lt;/uuid&gt;&lt;type&gt;400&lt;/type&gt;&lt;number&gt;1&lt;/number&gt;&lt;doi&gt;10.1093/icvts/ivu340&lt;/doi&gt;&lt;startpage&gt;90&lt;/startpage&gt;&lt;endpage&gt;95&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Muneretto&lt;/lastName&gt;&lt;firstName&gt;Claudio&lt;/firstName&gt;&lt;/author&gt;&lt;author&gt;&lt;lastName&gt;Bisleri&lt;/lastName&gt;&lt;firstName&gt;Gianluigi&lt;/firstName&gt;&lt;/author&gt;&lt;author&gt;&lt;lastName&gt;Moggi&lt;/lastName&gt;&lt;firstName&gt;Annalisa&lt;/firstName&gt;&lt;/author&gt;&lt;author&gt;&lt;lastName&gt;Bacco&lt;/lastName&gt;&lt;nonDroppingParticle&gt;Di&lt;/nonDroppingParticle&gt;&lt;firstName&gt;Lorenzo&lt;/firstName&gt;&lt;/author&gt;&lt;author&gt;&lt;lastName&gt;Tespili&lt;/lastName&gt;&lt;firstName&gt;Maurizio&lt;/firstName&gt;&lt;/author&gt;&lt;author&gt;&lt;lastName&gt;Repossini&lt;/lastName&gt;&lt;firstName&gt;Alberto&lt;/firstName&gt;&lt;/author&gt;&lt;author&gt;&lt;lastName&gt;Rambaldini&lt;/lastName&gt;&lt;firstName&gt;Manfredo&lt;/firstName&gt;&lt;/author&gt;&lt;/authors&gt;&lt;/publication&gt;&lt;publication&gt;&lt;subtype&gt;400&lt;/subtype&gt;&lt;title&gt;Rapid Deployment Versus Conventional Bioprosthetic Valve Replacement for Aortic Stenosis.&lt;/title&gt;&lt;url&gt;https://linkinghub.elsevier.com/retrieve/pii/S0735109718304455&lt;/url&gt;&lt;volume&gt;71&lt;/volume&gt;&lt;revision_date&gt;99201801181200000000222000&lt;/revision_date&gt;&lt;publication_date&gt;99201804031200000000222000&lt;/publication_date&gt;&lt;uuid&gt;7366648E-C6CC-4725-ABCF-54D594F5F898&lt;/uuid&gt;&lt;type&gt;400&lt;/type&gt;&lt;accepted_date&gt;99201801221200000000222000&lt;/accepted_date&gt;&lt;number&gt;13&lt;/number&gt;&lt;submission_date&gt;99201711071200000000222000&lt;/submission_date&gt;&lt;doi&gt;10.1016/j.jacc.2018.01.065&lt;/doi&gt;&lt;institution&gt;Department of Thoracic and Cardiovascular Surgery, Heart and Diabetes Center NRW, Ruhr-University Bochum, Bad Oeynhausen, Germany. Electronic address: SEnsminger@hdz-nrw.de.&lt;/institution&gt;&lt;startpage&gt;1417&lt;/startpage&gt;&lt;endpage&gt;1428&lt;/endpage&gt;&lt;bundle&gt;&lt;publication&gt;&lt;title&gt;Journal of the American College of Cardiology&lt;/title&gt;&lt;uuid&gt;DF26981F-4EFC-494C-9D21-7411849920C5&lt;/uuid&gt;&lt;subtype&gt;-100&lt;/subtype&gt;&lt;publisher&gt;Cornell University Library&lt;/publisher&gt;&lt;type&gt;-100&lt;/type&gt;&lt;url&gt;http://arxiv.org&lt;/url&gt;&lt;/publication&gt;&lt;/bundle&gt;&lt;authors&gt;&lt;author&gt;&lt;lastName&gt;Ensminger&lt;/lastName&gt;&lt;firstName&gt;Stephan&lt;/firstName&gt;&lt;/author&gt;&lt;author&gt;&lt;lastName&gt;Fujita&lt;/lastName&gt;&lt;firstName&gt;Buntaro&lt;/firstName&gt;&lt;/author&gt;&lt;author&gt;&lt;lastName&gt;Bauer&lt;/lastName&gt;&lt;firstName&gt;Timm&lt;/firstName&gt;&lt;/author&gt;&lt;author&gt;&lt;lastName&gt;Möllmann&lt;/lastName&gt;&lt;firstName&gt;Helge&lt;/firstName&gt;&lt;/author&gt;&lt;author&gt;&lt;lastName&gt;Beckmann&lt;/lastName&gt;&lt;firstName&gt;Andreas&lt;/firstName&gt;&lt;/author&gt;&lt;author&gt;&lt;lastName&gt;Bekeredjian&lt;/lastName&gt;&lt;firstName&gt;Raffi&lt;/firstName&gt;&lt;/author&gt;&lt;author&gt;&lt;lastName&gt;Bleiziffer&lt;/lastName&gt;&lt;firstName&gt;Sabine&lt;/firstName&gt;&lt;/author&gt;&lt;author&gt;&lt;lastName&gt;Landwehr&lt;/lastName&gt;&lt;firstName&gt;Sandra&lt;/firstName&gt;&lt;/author&gt;&lt;author&gt;&lt;lastName&gt;Hamm&lt;/lastName&gt;&lt;firstName&gt;Christian&lt;/firstName&gt;&lt;middleNames&gt;W&lt;/middleNames&gt;&lt;/author&gt;&lt;author&gt;&lt;lastName&gt;Mohr&lt;/lastName&gt;&lt;firstName&gt;Friedrich&lt;/firstName&gt;&lt;middleNames&gt;W&lt;/middleNames&gt;&lt;/author&gt;&lt;author&gt;&lt;lastName&gt;Katus&lt;/lastName&gt;&lt;firstName&gt;Hugo&lt;/firstName&gt;&lt;middleNames&gt;A&lt;/middleNames&gt;&lt;/author&gt;&lt;author&gt;&lt;lastName&gt;Harringer&lt;/lastName&gt;&lt;firstName&gt;Wolfgang&lt;/firstName&gt;&lt;/author&gt;&lt;author&gt;&lt;lastName&gt;Walther&lt;/lastName&gt;&lt;firstName&gt;Thomas&lt;/firstName&gt;&lt;/author&gt;&lt;author&gt;&lt;lastName&gt;Frerker&lt;/lastName&gt;&lt;firstName&gt;Christian&lt;/firstName&gt;&lt;/author&gt;&lt;author&gt;&lt;lastName&gt;GARY Executive Board&lt;/lastName&gt;&lt;/author&gt;&lt;/authors&gt;&lt;/publication&gt;&lt;/publications&gt;&lt;cites&gt;&lt;/cites&gt;&lt;/citation&gt;</w:instrText>
      </w:r>
      <w:r w:rsidR="005C56F5" w:rsidRPr="00D97599">
        <w:rPr>
          <w:rFonts w:cs="Times New Roman"/>
        </w:rPr>
        <w:fldChar w:fldCharType="separate"/>
      </w:r>
      <w:r w:rsidR="000528BA" w:rsidRPr="00D97599">
        <w:rPr>
          <w:rFonts w:cs="Times New Roman"/>
        </w:rPr>
        <w:t>(Repossini et al.; D'Onofrio, Rizzoli, et al.; Muneretto et al.; Ensminger et al.</w:t>
      </w:r>
      <w:r w:rsidR="00A64E61" w:rsidRPr="00D97599" w:rsidDel="00A64E61">
        <w:rPr>
          <w:rFonts w:cs="Times New Roman"/>
        </w:rPr>
        <w:t xml:space="preserve"> </w:t>
      </w:r>
      <w:r w:rsidR="005C56F5" w:rsidRPr="00D97599">
        <w:rPr>
          <w:rFonts w:cs="Times New Roman"/>
        </w:rPr>
        <w:fldChar w:fldCharType="end"/>
      </w:r>
      <w:r w:rsidR="00A64E61">
        <w:rPr>
          <w:rFonts w:cs="Times New Roman"/>
        </w:rPr>
        <w:t>,</w:t>
      </w:r>
      <w:r w:rsidR="005C56F5" w:rsidRPr="00D97599">
        <w:rPr>
          <w:rFonts w:cs="Times New Roman"/>
        </w:rPr>
        <w:fldChar w:fldCharType="begin"/>
      </w:r>
      <w:r w:rsidR="000528BA" w:rsidRPr="00D97599">
        <w:rPr>
          <w:rFonts w:cs="Times New Roman"/>
        </w:rPr>
        <w:instrText xml:space="preserve"> ADDIN PAPERS2_CITATIONS &lt;citation&gt;&lt;priority&gt;14&lt;/priority&gt;&lt;uuid&gt;9E4BAD86-719A-4140-A6A8-D4AAA71EE494&lt;/uuid&gt;&lt;publications&gt;&lt;publication&gt;&lt;subtype&gt;400&lt;/subtype&gt;&lt;title&gt;Early Outcomes with Rapid-deployment vs Stented Biological Valves: A Propensity-match Analysis.&lt;/title&gt;&lt;url&gt;https://linkinghub.elsevier.com/retrieve/pii/S1043067917302393&lt;/url&gt;&lt;volume&gt;30&lt;/volume&gt;&lt;publication_date&gt;99201800001200000000200000&lt;/publication_date&gt;&lt;uuid&gt;2325458E-6B0D-41B7-ADB9-90FE716B3A1F&lt;/uuid&gt;&lt;type&gt;400&lt;/type&gt;&lt;accepted_date&gt;99201709051200000000222000&lt;/accepted_date&gt;&lt;number&gt;1&lt;/number&gt;&lt;doi&gt;10.1053/j.semtcvs.2017.09.002&lt;/doi&gt;&lt;institution&gt;Department of Cardiac Surgery, Montreal Heart Institute, Université de Montréal, Montreal, Canada.&lt;/institution&gt;&lt;startpage&gt;16&lt;/startpage&gt;&lt;endpage&gt;23&lt;/endpage&gt;&lt;bundle&gt;&lt;publication&gt;&lt;title&gt;Seminars in thoracic and cardiovascular surgery&lt;/title&gt;&lt;uuid&gt;04E518E2-C2C6-4B7E-8D55-21CD5D398DE5&lt;/uuid&gt;&lt;subtype&gt;-100&lt;/subtype&gt;&lt;publisher&gt;W.B. Saunders&lt;/publisher&gt;&lt;type&gt;-100&lt;/type&gt;&lt;/publication&gt;&lt;/bundle&gt;&lt;authors&gt;&lt;author&gt;&lt;lastName&gt;Nguyen&lt;/lastName&gt;&lt;firstName&gt;Anthony&lt;/firstName&gt;&lt;/author&gt;&lt;author&gt;&lt;lastName&gt;Stevens&lt;/lastName&gt;&lt;firstName&gt;Louis-Mathieu&lt;/firstName&gt;&lt;/author&gt;&lt;author&gt;&lt;lastName&gt;Bouchard&lt;/lastName&gt;&lt;firstName&gt;Denis&lt;/firstName&gt;&lt;/author&gt;&lt;author&gt;&lt;lastName&gt;Demers&lt;/lastName&gt;&lt;firstName&gt;Philippe&lt;/firstName&gt;&lt;/author&gt;&lt;author&gt;&lt;lastName&gt;Perrault&lt;/lastName&gt;&lt;firstName&gt;Louis&lt;/firstName&gt;&lt;middleNames&gt;P&lt;/middleNames&gt;&lt;/author&gt;&lt;author&gt;&lt;lastName&gt;Carrier&lt;/lastName&gt;&lt;firstName&gt;Michel&lt;/firstName&gt;&lt;/author&gt;&lt;/authors&gt;&lt;/publication&gt;&lt;publication&gt;&lt;subtype&gt;400&lt;/subtype&gt;&lt;title&gt;Outcomes of a Rapid Deployment Aortic Valve Versus Its Conventional Counterpart: A Propensity-Matched Analysis.&lt;/title&gt;&lt;url&gt;http://Insights.ovid.com/crossref?an=01243895-201805000-00004&lt;/url&gt;&lt;volume&gt;13&lt;/volume&gt;&lt;publication_date&gt;99201805001200000000220000&lt;/publication_date&gt;&lt;uuid&gt;EE30ABD0-3DC9-46A1-AEF3-A362E9177145&lt;/uuid&gt;&lt;type&gt;400&lt;/type&gt;&lt;number&gt;3&lt;/number&gt;&lt;subtitle&gt;A Propensity-Matched Analysis&lt;/subtitle&gt;&lt;doi&gt;10.1097/IMI.0000000000000509&lt;/doi&gt;&lt;institution&gt;Department of Cardiac Surgery, Medical University of Vienna, Vienna, Austria.&lt;/institution&gt;&lt;startpage&gt;177&lt;/startpage&gt;&lt;endpage&gt;183&lt;/endpage&gt;&lt;bundle&gt;&lt;publication&gt;&lt;title&gt;Innovations: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agents@lww.com)&lt;/publisher&gt;&lt;type&gt;-100&lt;/type&gt;&lt;/publication&gt;&lt;/bundle&gt;&lt;authors&gt;&lt;author&gt;&lt;lastName&gt;Wahlers&lt;/lastName&gt;&lt;firstName&gt;Thorsten&lt;/firstName&gt;&lt;middleNames&gt;C W&lt;/middleNames&gt;&lt;/author&gt;&lt;author&gt;&lt;lastName&gt;Andreas&lt;/lastName&gt;&lt;firstName&gt;Martin&lt;/firstName&gt;&lt;/author&gt;&lt;author&gt;&lt;lastName&gt;Rahmanian&lt;/lastName&gt;&lt;firstName&gt;Parwis&lt;/firstName&gt;&lt;/author&gt;&lt;author&gt;&lt;lastName&gt;Candolfi&lt;/lastName&gt;&lt;firstName&gt;Pascal&lt;/firstName&gt;&lt;/author&gt;&lt;author&gt;&lt;lastName&gt;Zemanova&lt;/lastName&gt;&lt;firstName&gt;Barbora&lt;/firstName&gt;&lt;/author&gt;&lt;author&gt;&lt;lastName&gt;Giot&lt;/lastName&gt;&lt;firstName&gt;Christophe&lt;/firstName&gt;&lt;/author&gt;&lt;author&gt;&lt;lastName&gt;Ferrari&lt;/lastName&gt;&lt;firstName&gt;Enrico&lt;/firstName&gt;&lt;/author&gt;&lt;author&gt;&lt;lastName&gt;Laufer&lt;/lastName&gt;&lt;firstName&gt;Günther&lt;/firstName&gt;&lt;/author&gt;&lt;/authors&gt;&lt;/publication&gt;&lt;publication&gt;&lt;subtype&gt;400&lt;/subtype&gt;&lt;title&gt;Can Perceval sutureless valve reduce the rate of patient-prosthesis mismatch?†.&lt;/title&gt;&lt;url&gt;https://academic.oup.com/ejcts/article-lookup/doi/10.1093/ejcts/ezx009&lt;/url&gt;&lt;volume&gt;51&lt;/volume&gt;&lt;publication_date&gt;99201706011200000000222000&lt;/publication_date&gt;&lt;uuid&gt;32A4D0A7-3DBA-4E74-A4A9-C7828F47A329&lt;/uuid&gt;&lt;type&gt;400&lt;/type&gt;&lt;accepted_date&gt;99201612171200000000222000&lt;/accepted_date&gt;&lt;number&gt;6&lt;/number&gt;&lt;submission_date&gt;99201609301200000000222000&lt;/submission_date&gt;&lt;doi&gt;10.1093/ejcts/ezx009&lt;/doi&gt;&lt;institution&gt;Department of Cardiac Surgery, San Raffaele University Hospital, Milan, Italy.&lt;/institution&gt;&lt;startpage&gt;1093&lt;/startpage&gt;&lt;endpage&gt;1099&lt;/endpage&gt;&lt;bundle&gt;&lt;publication&gt;&lt;title&gt;European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Belluschi&lt;/lastName&gt;&lt;firstName&gt;Igor&lt;/firstName&gt;&lt;/author&gt;&lt;author&gt;&lt;lastName&gt;Moriggia&lt;/lastName&gt;&lt;firstName&gt;Stefano&lt;/firstName&gt;&lt;/author&gt;&lt;author&gt;&lt;lastName&gt;Giacomini&lt;/lastName&gt;&lt;firstName&gt;Andrea&lt;/firstName&gt;&lt;/author&gt;&lt;author&gt;&lt;lastName&gt;Forno&lt;/lastName&gt;&lt;nonDroppingParticle&gt;Del&lt;/nonDroppingParticle&gt;&lt;firstName&gt;Benedetto&lt;/firstName&gt;&lt;/author&gt;&lt;author&gt;&lt;lastName&gt;Sanzo&lt;/lastName&gt;&lt;nonDroppingParticle&gt;Di&lt;/nonDroppingParticle&gt;&lt;firstName&gt;Stefania&lt;/firstName&gt;&lt;/author&gt;&lt;author&gt;&lt;lastName&gt;Blasio&lt;/lastName&gt;&lt;firstName&gt;Andrea&lt;/firstName&gt;&lt;/author&gt;&lt;author&gt;&lt;lastName&gt;Scafuri&lt;/lastName&gt;&lt;firstName&gt;Antonio&lt;/firstName&gt;&lt;/author&gt;&lt;author&gt;&lt;lastName&gt;Alfieri&lt;/lastName&gt;&lt;firstName&gt;Ottavio&lt;/firstName&gt;&lt;/author&gt;&lt;/authors&gt;&lt;/publication&gt;&lt;/publications&gt;&lt;cites&gt;&lt;/cites&gt;&lt;/citation&gt;</w:instrText>
      </w:r>
      <w:r w:rsidR="005C56F5" w:rsidRPr="00D97599">
        <w:rPr>
          <w:rFonts w:cs="Times New Roman"/>
        </w:rPr>
        <w:fldChar w:fldCharType="separate"/>
      </w:r>
      <w:r w:rsidR="000528BA" w:rsidRPr="00D97599">
        <w:rPr>
          <w:rFonts w:cs="Times New Roman"/>
        </w:rPr>
        <w:t>Nguyen et al.; Wahlers et al.; Belluschi et al.</w:t>
      </w:r>
      <w:r w:rsidR="00A64E61">
        <w:rPr>
          <w:rFonts w:cs="Times New Roman"/>
        </w:rPr>
        <w:t>,</w:t>
      </w:r>
      <w:r w:rsidR="00A64E61" w:rsidRPr="00D97599" w:rsidDel="00A64E61">
        <w:rPr>
          <w:rFonts w:cs="Times New Roman"/>
        </w:rPr>
        <w:t xml:space="preserve"> </w:t>
      </w:r>
      <w:r w:rsidR="005C56F5" w:rsidRPr="00D97599">
        <w:rPr>
          <w:rFonts w:cs="Times New Roman"/>
        </w:rPr>
        <w:fldChar w:fldCharType="end"/>
      </w:r>
      <w:r w:rsidR="005C56F5" w:rsidRPr="00925F69">
        <w:rPr>
          <w:rFonts w:eastAsia="Times New Roman"/>
          <w:bCs/>
          <w:color w:val="0F0F1E"/>
        </w:rPr>
        <w:fldChar w:fldCharType="begin"/>
      </w:r>
      <w:r w:rsidR="000528BA" w:rsidRPr="00925F69">
        <w:rPr>
          <w:rFonts w:eastAsia="Times New Roman"/>
          <w:bCs/>
          <w:color w:val="0F0F1E"/>
        </w:rPr>
        <w:instrText xml:space="preserve"> ADDIN PAPERS2_CITATIONS &lt;citation&gt;&lt;priority&gt;15&lt;/priority&gt;&lt;uuid&gt;099A21B9-069F-459E-A0EF-71761C305686&lt;/uuid&gt;&lt;publications&gt;&lt;publication&gt;&lt;subtype&gt;400&lt;/subtype&gt;&lt;title&gt;Sutureless valves and the quality of perfusion: towards a goal directed aortic valve replacement.&lt;/title&gt;&lt;url&gt;http://eutils.ncbi.nlm.nih.gov/entrez/eutils/elink.fcgi?dbfrom=pubmed&amp;amp;id=29243687&amp;amp;retmode=ref&amp;amp;cmd=prlinks&lt;/url&gt;&lt;volume&gt;66&lt;/volume&gt;&lt;publication_date&gt;99201804001200000000220000&lt;/publication_date&gt;&lt;uuid&gt;B245F636-7C84-4B77-B4CB-1D89A530DCDC&lt;/uuid&gt;&lt;type&gt;400&lt;/type&gt;&lt;number&gt;2&lt;/number&gt;&lt;doi&gt;10.23736/S0026-4725.17.04590-X&lt;/doi&gt;&lt;institution&gt;Department of Cardiology and Cardiovascular Surgery, C.C.D. G.B. Morgagni, Heart Center, Pedara, Catania, Italy - antonio.rubino@hotmail.com.&lt;/institution&gt;&lt;startpage&gt;163&lt;/startpage&gt;&lt;endpage&gt;169&lt;/endpage&gt;&lt;bundle&gt;&lt;publication&gt;&lt;title&gt;Minerva cardioangiologica&lt;/title&gt;&lt;uuid&gt;16FA9379-D4DC-4CC7-BAE7-988B5B90DC04&lt;/uuid&gt;&lt;subtype&gt;-100&lt;/subtype&gt;&lt;publisher&gt;Edizioni Minerva Medica (E-mail: subscriptions.dept@minervamedica.it)&lt;/publisher&gt;&lt;type&gt;-100&lt;/type&gt;&lt;/publication&gt;&lt;/bundle&gt;&lt;authors&gt;&lt;author&gt;&lt;lastName&gt;Rubino&lt;/lastName&gt;&lt;firstName&gt;Antonino&lt;/firstName&gt;&lt;middleNames&gt;S&lt;/middleNames&gt;&lt;/author&gt;&lt;author&gt;&lt;lastName&gt;Mignosa&lt;/lastName&gt;&lt;firstName&gt;Carmelo&lt;/firstName&gt;&lt;/author&gt;&lt;/authors&gt;&lt;/publication&gt;&lt;publication&gt;&lt;subtype&gt;400&lt;/subtype&gt;&lt;title&gt;Encouraging durability results for sutureless aortic valve: The new gold standard for aortic valve replacement?&lt;/title&gt;&lt;url&gt;https://linkinghub.elsevier.com/retrieve/pii/S0022522315006777&lt;/url&gt;&lt;volume&gt;150&lt;/volume&gt;&lt;publication_date&gt;99201507001200000000220000&lt;/publication_date&gt;&lt;uuid&gt;4A06C52C-92C3-4A62-A948-F34740360995&lt;/uuid&gt;&lt;type&gt;400&lt;/type&gt;&lt;accepted_date&gt;99201504171200000000222000&lt;/accepted_date&gt;&lt;number&gt;1&lt;/number&gt;&lt;submission_date&gt;99201504171200000000222000&lt;/submission_date&gt;&lt;doi&gt;10.1016/j.jtcvs.2015.04.047&lt;/doi&gt;&lt;institution&gt;Istituto Clinico Sant'Ambrogio, University and Research Hospitals, Gruppo Ospedaliero San Donato, Milano, Italy. Electronic address: mattia.glauber@ftgm.it.&lt;/institution&gt;&lt;startpage&gt;88&lt;/startpage&gt;&lt;endpage&gt;90&lt;/endpage&gt;&lt;bundle&gt;&lt;publication&gt;&lt;title&gt;The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Glauber&lt;/lastName&gt;&lt;firstName&gt;Mattia&lt;/firstName&gt;&lt;/author&gt;&lt;author&gt;&lt;lastName&gt;Miceli&lt;/lastName&gt;&lt;firstName&gt;Antonio&lt;/firstName&gt;&lt;/author&gt;&lt;/authors&gt;&lt;/publication&gt;&lt;publication&gt;&lt;subtype&gt;400&lt;/subtype&gt;&lt;title&gt;Aortic valve replacement through full sternotomy with a stented bioprosthesis versus minimally invasive sternotomy with a sutureless bioprosthesis.&lt;/title&gt;&lt;url&gt;https://academic.oup.com/ejcts/article-lookup/doi/10.1093/ejcts/ezv014&lt;/url&gt;&lt;volume&gt;49&lt;/volume&gt;&lt;publication_date&gt;99201601001200000000220000&lt;/publication_date&gt;&lt;uuid&gt;9E81CAFB-481A-40B3-A8B1-49C633C363BA&lt;/uuid&gt;&lt;type&gt;400&lt;/type&gt;&lt;accepted_date&gt;99201501061200000000222000&lt;/accepted_date&gt;&lt;number&gt;1&lt;/number&gt;&lt;submission_date&gt;99201410161200000000222000&lt;/submission_date&gt;&lt;doi&gt;10.1093/ejcts/ezv014&lt;/doi&gt;&lt;institution&gt;Department of Molecular Medicine and Surgery, Karolinska Institutet, Stockholm, Sweden Department of Cardiothoracic Surgery and Anesthesiology, Karolinska University Hospital, Stockholm, Sweden magnus.dalen@karolinska.se.&lt;/institution&gt;&lt;startpage&gt;220&lt;/startpage&gt;&lt;endpage&gt;227&lt;/endpage&gt;&lt;bundle&gt;&lt;publication&gt;&lt;title&gt;European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Dalen&lt;/lastName&gt;&lt;firstName&gt;Magnus&lt;/firstName&gt;&lt;/author&gt;&lt;author&gt;&lt;lastName&gt;Biancari&lt;/lastName&gt;&lt;firstName&gt;Fausto&lt;/firstName&gt;&lt;/author&gt;&lt;author&gt;&lt;lastName&gt;Rubino&lt;/lastName&gt;&lt;firstName&gt;Antonino&lt;/firstName&gt;&lt;middleNames&gt;S&lt;/middleNames&gt;&lt;/author&gt;&lt;author&gt;&lt;lastName&gt;Santarpino&lt;/lastName&gt;&lt;firstName&gt;Giuseppe&lt;/firstName&gt;&lt;/author&gt;&lt;author&gt;&lt;lastName&gt;Glaser&lt;/lastName&gt;&lt;firstName&gt;Natalie&lt;/firstName&gt;&lt;/author&gt;&lt;author&gt;&lt;lastName&gt;Praetere&lt;/lastName&gt;&lt;nonDroppingParticle&gt;De&lt;/nonDroppingParticle&gt;&lt;firstName&gt;Herbert&lt;/firstName&gt;&lt;/author&gt;&lt;author&gt;&lt;lastName&gt;Kasama&lt;/lastName&gt;&lt;firstName&gt;Keiichiro&lt;/firstName&gt;&lt;/author&gt;&lt;author&gt;&lt;lastName&gt;Juvonen&lt;/lastName&gt;&lt;firstName&gt;Tatu&lt;/firstName&gt;&lt;/author&gt;&lt;author&gt;&lt;lastName&gt;Deste&lt;/lastName&gt;&lt;firstName&gt;Wanda&lt;/firstName&gt;&lt;/author&gt;&lt;author&gt;&lt;lastName&gt;Pollari&lt;/lastName&gt;&lt;firstName&gt;Francesco&lt;/firstName&gt;&lt;/author&gt;&lt;author&gt;&lt;lastName&gt;Meuris&lt;/lastName&gt;&lt;firstName&gt;Bart&lt;/firstName&gt;&lt;/author&gt;&lt;author&gt;&lt;lastName&gt;Fischlein&lt;/lastName&gt;&lt;firstName&gt;Theodor&lt;/firstName&gt;&lt;/author&gt;&lt;author&gt;&lt;lastName&gt;Mignosa&lt;/lastName&gt;&lt;firstName&gt;Carmelo&lt;/firstName&gt;&lt;/author&gt;&lt;author&gt;&lt;lastName&gt;Gatti&lt;/lastName&gt;&lt;firstName&gt;Giuseppe&lt;/firstName&gt;&lt;/author&gt;&lt;author&gt;&lt;lastName&gt;Pappalardo&lt;/lastName&gt;&lt;firstName&gt;Aniello&lt;/firstName&gt;&lt;/author&gt;&lt;author&gt;&lt;lastName&gt;Svenarud&lt;/lastName&gt;&lt;firstName&gt;Peter&lt;/firstName&gt;&lt;/author&gt;&lt;author&gt;&lt;lastName&gt;Sartipy&lt;/lastName&gt;&lt;firstName&gt;Ulrik&lt;/firstName&gt;&lt;/author&gt;&lt;/authors&gt;&lt;/publication&gt;&lt;publication&gt;&lt;subtype&gt;400&lt;/subtype&gt;&lt;title&gt;Perioperative outcomes with sutureless versus stented biological aortic valves in elderly persons.&lt;/title&gt;&lt;url&gt;https://linkinghub.elsevier.com/retrieve/pii/S0022522316000350&lt;/url&gt;&lt;volume&gt;151&lt;/volume&gt;&lt;revision_date&gt;99201512071200000000222000&lt;/revision_date&gt;&lt;publication_date&gt;99201606001200000000220000&lt;/publication_date&gt;&lt;uuid&gt;ABF946FC-B4C3-4600-BA95-A81D77655E9E&lt;/uuid&gt;&lt;type&gt;400&lt;/type&gt;&lt;accepted_date&gt;99201512291200000000222000&lt;/accepted_date&gt;&lt;number&gt;6&lt;/number&gt;&lt;submission_date&gt;99201506051200000000222000&lt;/submission_date&gt;&lt;doi&gt;10.1016/j.jtcvs.2015.12.056&lt;/doi&gt;&lt;institution&gt;Department of Cardiac Surgery, Montreal Heart Institute and Université de Montréal, Montreal, Canada.&lt;/institution&gt;&lt;startpage&gt;1629&lt;/startpage&gt;&lt;endpage&gt;1636&lt;/endpage&gt;&lt;bundle&gt;&lt;publication&gt;&lt;title&gt;The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Forcillo&lt;/lastName&gt;&lt;firstName&gt;Jessica&lt;/firstName&gt;&lt;/author&gt;&lt;author&gt;&lt;lastName&gt;Bouchard&lt;/lastName&gt;&lt;firstName&gt;Denis&lt;/firstName&gt;&lt;/author&gt;&lt;author&gt;&lt;lastName&gt;Nguyen&lt;/lastName&gt;&lt;firstName&gt;Anthony&lt;/firstName&gt;&lt;/author&gt;&lt;author&gt;&lt;lastName&gt;Perrault&lt;/lastName&gt;&lt;firstName&gt;Louis&lt;/firstName&gt;&lt;/author&gt;&lt;author&gt;&lt;lastName&gt;Cartier&lt;/lastName&gt;&lt;firstName&gt;Raymond&lt;/firstName&gt;&lt;/author&gt;&lt;author&gt;&lt;lastName&gt;Pellerin&lt;/lastName&gt;&lt;firstName&gt;Michel&lt;/firstName&gt;&lt;/author&gt;&lt;author&gt;&lt;lastName&gt;Demers&lt;/lastName&gt;&lt;firstName&gt;Philippe&lt;/firstName&gt;&lt;/author&gt;&lt;author&gt;&lt;lastName&gt;Stevens&lt;/lastName&gt;&lt;firstName&gt;Louis-Mathieu&lt;/firstName&gt;&lt;/author&gt;&lt;author&gt;&lt;lastName&gt;Carrier&lt;/lastName&gt;&lt;firstName&gt;Michel&lt;/firstName&gt;&lt;/author&gt;&lt;/authors&gt;&lt;/publication&gt;&lt;publication&gt;&lt;subtype&gt;400&lt;/subtype&gt;&lt;title&gt;Conventional versus rapid-deployment aortic valve replacement: a single-centre comparison between the Edwards Magna valve and its rapid-deployment successor.&lt;/title&gt;&lt;url&gt;https://academic.oup.com/icvts/article-lookup/doi/10.1093/icvts/ivw052&lt;/url&gt;&lt;volume&gt;22&lt;/volume&gt;&lt;publication_date&gt;99201606001200000000220000&lt;/publication_date&gt;&lt;uuid&gt;24B60374-4B18-4552-BE0D-E491040921D0&lt;/uuid&gt;&lt;type&gt;400&lt;/type&gt;&lt;accepted_date&gt;99201602011200000000222000&lt;/accepted_date&gt;&lt;number&gt;6&lt;/number&gt;&lt;submission_date&gt;99201509061200000000222000&lt;/submission_date&gt;&lt;doi&gt;10.1093/icvts/ivw052&lt;/doi&gt;&lt;institution&gt;Department of Surgery, Division of Cardiac Surgery, Medical University of Vienna, Vienna, Austria martin.andreas@meduniwien.ac.at.&lt;/institution&gt;&lt;startpage&gt;799&lt;/startpage&gt;&lt;endpage&gt;805&lt;/endpage&gt;&lt;bundle&gt;&lt;publication&gt;&lt;title&gt;Interactive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Andreas&lt;/lastName&gt;&lt;firstName&gt;Martin&lt;/firstName&gt;&lt;/author&gt;&lt;author&gt;&lt;lastName&gt;Wallner&lt;/lastName&gt;&lt;firstName&gt;Stephanie&lt;/firstName&gt;&lt;/author&gt;&lt;author&gt;&lt;lastName&gt;Habertheuer&lt;/lastName&gt;&lt;firstName&gt;Andreas&lt;/firstName&gt;&lt;/author&gt;&lt;author&gt;&lt;lastName&gt;Rath&lt;/lastName&gt;&lt;firstName&gt;Claus&lt;/firstName&gt;&lt;/author&gt;&lt;author&gt;&lt;lastName&gt;Schauperl&lt;/lastName&gt;&lt;firstName&gt;Martin&lt;/firstName&gt;&lt;/author&gt;&lt;author&gt;&lt;lastName&gt;Binder&lt;/lastName&gt;&lt;firstName&gt;Thomas&lt;/firstName&gt;&lt;/author&gt;&lt;author&gt;&lt;lastName&gt;Beitzke&lt;/lastName&gt;&lt;firstName&gt;Dietrich&lt;/firstName&gt;&lt;/author&gt;&lt;author&gt;&lt;lastName&gt;Rosenhek&lt;/lastName&gt;&lt;firstName&gt;Raphael&lt;/firstName&gt;&lt;/author&gt;&lt;author&gt;&lt;lastName&gt;Loewe&lt;/lastName&gt;&lt;firstName&gt;Christian&lt;/firstName&gt;&lt;/author&gt;&lt;author&gt;&lt;lastName&gt;Wiedemann&lt;/lastName&gt;&lt;firstName&gt;Dominik&lt;/firstName&gt;&lt;/author&gt;&lt;author&gt;&lt;lastName&gt;Kocher&lt;/lastName&gt;&lt;firstName&gt;Alfred&lt;/firstName&gt;&lt;/author&gt;&lt;author&gt;&lt;lastName&gt;Laufer&lt;/lastName&gt;&lt;firstName&gt;Guenther&lt;/firstName&gt;&lt;/author&gt;&lt;/authors&gt;&lt;/publication&gt;&lt;publication&gt;&lt;subtype&gt;400&lt;/subtype&gt;&lt;publisher&gt;SAGE PublicationsSage UK: London, England&lt;/publisher&gt;&lt;title&gt;Mini-aortic surgery with percutaneous cannulation and rapid-deployment valve.&lt;/title&gt;&lt;url&gt;http://journals.sagepub.com/doi/10.1177/0218492316654774&lt;/url&gt;&lt;volume&gt;24&lt;/volume&gt;&lt;publication_date&gt;99201607001200000000220000&lt;/publication_date&gt;&lt;uuid&gt;7F96AC90-5066-4C0A-8EA4-C18ED4828D80&lt;/uuid&gt;&lt;version&gt;3&lt;/version&gt;&lt;type&gt;400&lt;/type&gt;&lt;number&gt;6&lt;/number&gt;&lt;doi&gt;10.1177/0218492316654774&lt;/doi&gt;&lt;institution&gt;Department of Cardiovascular Sciences, Catholic University, Rome, Italy.&lt;/institution&gt;&lt;startpage&gt;535&lt;/startpage&gt;&lt;endpage&gt;540&lt;/endpage&gt;&lt;bundle&gt;&lt;publication&gt;&lt;title&gt;Asian Cardiovascular and Thoracic Annals&lt;/title&gt;&lt;uuid&gt;391B94AC-80D5-47FC-AD52-C2A23E43F983&lt;/uuid&gt;&lt;subtype&gt;-100&lt;/subtype&gt;&lt;publisher&gt;SAGE Publications Inc. (E-mail: claims@sagepub.com)&lt;/publisher&gt;&lt;type&gt;-100&lt;/type&gt;&lt;/publication&gt;&lt;/bundle&gt;&lt;authors&gt;&lt;author&gt;&lt;lastName&gt;Bruno&lt;/lastName&gt;&lt;firstName&gt;Piergiorgio&lt;/firstName&gt;&lt;/author&gt;&lt;author&gt;&lt;lastName&gt;Farina&lt;/lastName&gt;&lt;firstName&gt;Piero&lt;/firstName&gt;&lt;/author&gt;&lt;author&gt;&lt;lastName&gt;Cammertoni&lt;/lastName&gt;&lt;firstName&gt;Federico&lt;/firstName&gt;&lt;/author&gt;&lt;author&gt;&lt;lastName&gt;Biondi&lt;/lastName&gt;&lt;firstName&gt;Raoul&lt;/firstName&gt;&lt;/author&gt;&lt;author&gt;&lt;lastName&gt;Perri&lt;/lastName&gt;&lt;firstName&gt;Gianluigi&lt;/firstName&gt;&lt;/author&gt;&lt;author&gt;&lt;lastName&gt;Cesare&lt;/lastName&gt;&lt;nonDroppingParticle&gt;Di&lt;/nonDroppingParticle&gt;&lt;firstName&gt;Alessandro&lt;/firstName&gt;&lt;/author&gt;&lt;author&gt;&lt;lastName&gt;Crea&lt;/lastName&gt;&lt;firstName&gt;Filippo&lt;/firstName&gt;&lt;/author&gt;&lt;author&gt;&lt;lastName&gt;Massetti&lt;/lastName&gt;&lt;firstName&gt;Massimo&lt;/firstName&gt;&lt;/author&gt;&lt;/authors&gt;&lt;/publication&gt;&lt;publication&gt;&lt;subtype&gt;400&lt;/subtype&gt;&lt;title&gt;Better short-term outcome by using sutureless valves: a propensity-matched score analysis.&lt;/title&gt;&lt;url&gt;https://linkinghub.elsevier.com/retrieve/pii/S0003497514008583&lt;/url&gt;&lt;volume&gt;98&lt;/volume&gt;&lt;revision_date&gt;99201404081200000000222000&lt;/revision_date&gt;&lt;publication_date&gt;99201408001200000000220000&lt;/publication_date&gt;&lt;uuid&gt;FE6AFC9C-FF29-426F-9BA2-811932CA61D8&lt;/uuid&gt;&lt;type&gt;400&lt;/type&gt;&lt;accepted_date&gt;99201404101200000000222000&lt;/accepted_date&gt;&lt;number&gt;2&lt;/number&gt;&lt;submission_date&gt;99201401291200000000222000&lt;/submission_date&gt;&lt;doi&gt;10.1016/j.athoracsur.2014.04.072&lt;/doi&gt;&lt;institution&gt;Department of Cardiac Surgery, Klinikum Nürnberg, Paracelsus Medizinischen Privatuniversität, Nuremberg, Germany. Electronic address: fpollari@gmail.com.&lt;/institution&gt;&lt;startpage&gt;611&lt;/startpage&gt;&lt;endpage&gt;6- discussion 616-7&lt;/endpage&gt;&lt;bundle&gt;&lt;publication&gt;&lt;title&gt;The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Pollari&lt;/lastName&gt;&lt;firstName&gt;Francesco&lt;/firstName&gt;&lt;/author&gt;&lt;author&gt;&lt;lastName&gt;Santarpino&lt;/lastName&gt;&lt;firstName&gt;Giuseppe&lt;/firstName&gt;&lt;/author&gt;&lt;author&gt;&lt;lastName&gt;Dell'Aquila&lt;/lastName&gt;&lt;firstName&gt;Angelo&lt;/firstName&gt;&lt;middleNames&gt;Maria&lt;/middleNames&gt;&lt;/author&gt;&lt;author&gt;&lt;lastName&gt;Gazdag&lt;/lastName&gt;&lt;firstName&gt;Laszlo&lt;/firstName&gt;&lt;/author&gt;&lt;author&gt;&lt;lastName&gt;Alnahas&lt;/lastName&gt;&lt;firstName&gt;Husam&lt;/firstName&gt;&lt;/author&gt;&lt;author&gt;&lt;lastName&gt;Vogt&lt;/lastName&gt;&lt;firstName&gt;Ferdinand&lt;/firstName&gt;&lt;/author&gt;&lt;author&gt;&lt;lastName&gt;Pfeiffer&lt;/lastName&gt;&lt;firstName&gt;Steffen&lt;/firstName&gt;&lt;/author&gt;&lt;author&gt;&lt;lastName&gt;Fischlein&lt;/lastName&gt;&lt;firstName&gt;Theodor&lt;/firstName&gt;&lt;/author&gt;&lt;/authors&gt;&lt;/publication&gt;&lt;publication&gt;&lt;subtype&gt;400&lt;/subtype&gt;&lt;title&gt;Aortic valve replacement through right anterior minithoracotomy: can sutureless technology improve clinical outcomes?&lt;/title&gt;&lt;url&gt;https://linkinghub.elsevier.com/retrieve/pii/S0003497514013058&lt;/url&gt;&lt;volume&gt;98&lt;/volume&gt;&lt;revision_date&gt;99201405261200000000222000&lt;/revision_date&gt;&lt;publication_date&gt;99201411001200000000220000&lt;/publication_date&gt;&lt;uuid&gt;7AA3A2B5-5B32-49A9-84BA-B95BE1515793&lt;/uuid&gt;&lt;type&gt;400&lt;/type&gt;&lt;accepted_date&gt;99201405291200000000222000&lt;/accepted_date&gt;&lt;number&gt;5&lt;/number&gt;&lt;submission_date&gt;99201401291200000000222000&lt;/submission_date&gt;&lt;doi&gt;10.1016/j.athoracsur.2014.05.092&lt;/doi&gt;&lt;institution&gt;Department of Adult Cardiac Surgery, G. Pasquinucci Heart Hospital, Gabriele Monasterio Foundation, Massa, Italy. Electronic address: drgilmanov@hotmail.it.&lt;/institution&gt;&lt;startpage&gt;1585&lt;/startpage&gt;&lt;endpage&gt;1592&lt;/endpage&gt;&lt;bundle&gt;&lt;publication&gt;&lt;title&gt;The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Gilmanov&lt;/lastName&gt;&lt;firstName&gt;Daniyar&lt;/firstName&gt;&lt;/author&gt;&lt;author&gt;&lt;lastName&gt;Miceli&lt;/lastName&gt;&lt;firstName&gt;Antonio&lt;/firstName&gt;&lt;/author&gt;&lt;author&gt;&lt;lastName&gt;Ferrarini&lt;/lastName&gt;&lt;firstName&gt;Matteo&lt;/firstName&gt;&lt;/author&gt;&lt;author&gt;&lt;lastName&gt;Farneti&lt;/lastName&gt;&lt;firstName&gt;Pierandrea&lt;/firstName&gt;&lt;/author&gt;&lt;author&gt;&lt;lastName&gt;Murzi&lt;/lastName&gt;&lt;firstName&gt;Michele&lt;/firstName&gt;&lt;/author&gt;&lt;author&gt;&lt;lastName&gt;Solinas&lt;/lastName&gt;&lt;firstName&gt;Marco&lt;/firstName&gt;&lt;/author&gt;&lt;author&gt;&lt;lastName&gt;Glauber&lt;/lastName&gt;&lt;firstName&gt;Mattia&lt;/firstName&gt;&lt;/author&gt;&lt;/authors&gt;&lt;/publication&gt;&lt;publication&gt;&lt;subtype&gt;400&lt;/subtype&gt;&lt;title&gt;Rapid Deployment Aortic Valve Replacement: Excellent Results and Increased Effective Orifice Areas.&lt;/title&gt;&lt;url&gt;https://linkinghub.elsevier.com/retrieve/pii/S0003497517310986&lt;/url&gt;&lt;volume&gt;105&lt;/volume&gt;&lt;revision_date&gt;99201706081200000000222000&lt;/revision_date&gt;&lt;publication_date&gt;99201801001200000000220000&lt;/publication_date&gt;&lt;uuid&gt;98717EF0-45DA-436F-A8E4-2E4DBB291950&lt;/uuid&gt;&lt;type&gt;400&lt;/type&gt;&lt;accepted_date&gt;99201707211200000000222000&lt;/accepted_date&gt;&lt;number&gt;1&lt;/number&gt;&lt;submission_date&gt;99201701181200000000222000&lt;/submission_date&gt;&lt;doi&gt;10.1016/j.athoracsur.2017.07.047&lt;/doi&gt;&lt;institution&gt;Department of Cardiothoracic Surgery, Heart Center, University Hospital Cologne, Cologne, Germany. Electronic address: parwis.rahmanian@uk-koeln.de.&lt;/institution&gt;&lt;startpage&gt;24&lt;/startpage&gt;&lt;endpage&gt;30&lt;/endpage&gt;&lt;bundle&gt;&lt;publication&gt;&lt;title&gt;The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Rahmanian&lt;/lastName&gt;&lt;firstName&gt;Parwis&lt;/firstName&gt;&lt;middleNames&gt;B&lt;/middleNames&gt;&lt;/author&gt;&lt;author&gt;&lt;lastName&gt;Kaya&lt;/lastName&gt;&lt;firstName&gt;Süreyya&lt;/firstName&gt;&lt;/author&gt;&lt;author&gt;&lt;lastName&gt;Eghbalzadeh&lt;/lastName&gt;&lt;firstName&gt;Kaveh&lt;/firstName&gt;&lt;/author&gt;&lt;author&gt;&lt;lastName&gt;Menghesha&lt;/lastName&gt;&lt;firstName&gt;Hruy&lt;/firstName&gt;&lt;/author&gt;&lt;author&gt;&lt;lastName&gt;Madershahian&lt;/lastName&gt;&lt;firstName&gt;Navid&lt;/firstName&gt;&lt;/author&gt;&lt;author&gt;&lt;lastName&gt;Wahlers&lt;/lastName&gt;&lt;firstName&gt;Thorsten&lt;/firstName&gt;&lt;/author&gt;&lt;/authors&gt;&lt;/publication&gt;&lt;publication&gt;&lt;subtype&gt;400&lt;/subtype&gt;&lt;title&gt;Thrombocytopenia after Aortic Valve Replacement with Perceval S Sutureless Bioprosthesis.&lt;/title&gt;&lt;url&gt;http://eutils.ncbi.nlm.nih.gov/entrez/eutils/elink.fcgi?dbfrom=pubmed&amp;amp;id=27989089&amp;amp;retmode=ref&amp;amp;cmd=prlinks&lt;/url&gt;&lt;volume&gt;25&lt;/volume&gt;&lt;publication_date&gt;99201601001200000000220000&lt;/publication_date&gt;&lt;uuid&gt;799CB73E-3345-4B45-B0CC-7290AE96E2A9&lt;/uuid&gt;&lt;type&gt;400&lt;/type&gt;&lt;number&gt;1&lt;/number&gt;&lt;institution&gt;Department of Cardiovascular Surgery, Hospital Infanta Cristina, Badajoz, Spain.&lt;/institution&gt;&lt;startpage&gt;75&lt;/startpage&gt;&lt;endpage&gt;81&lt;/endpage&gt;&lt;bundle&gt;&lt;publication&gt;&lt;title&gt;The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Sanchez&lt;/lastName&gt;&lt;firstName&gt;Eladio&lt;/firstName&gt;&lt;/author&gt;&lt;author&gt;&lt;lastName&gt;Corrales&lt;/lastName&gt;&lt;firstName&gt;Jose-Antonio&lt;/firstName&gt;&lt;/author&gt;&lt;author&gt;&lt;lastName&gt;Fantidis&lt;/lastName&gt;&lt;firstName&gt;Pasnayotis&lt;/firstName&gt;&lt;/author&gt;&lt;author&gt;&lt;lastName&gt;Tarhini&lt;/lastName&gt;&lt;firstName&gt;Ibrahim&lt;/firstName&gt;&lt;middleNames&gt;S&lt;/middleNames&gt;&lt;/author&gt;&lt;author&gt;&lt;lastName&gt;Khan&lt;/lastName&gt;&lt;firstName&gt;Ijaz&lt;/firstName&gt;&lt;/author&gt;&lt;author&gt;&lt;lastName&gt;Pineda&lt;/lastName&gt;&lt;firstName&gt;Tomas&lt;/firstName&gt;&lt;/author&gt;&lt;author&gt;&lt;lastName&gt;Gonzalez&lt;/lastName&gt;&lt;firstName&gt;Jose-Ramon&lt;/firstName&gt;&lt;/author&gt;&lt;/authors&gt;&lt;/publication&gt;&lt;publication&gt;&lt;subtype&gt;400&lt;/subtype&gt;&lt;publisher&gt; Texas Heart® Institute, Houston&lt;/publisher&gt;&lt;title&gt;Sutureless versus Conventional Aortic Valve Replacement: Outcomes in 70 High-Risk Patients Undergoing Concomitant Cardiac Procedures.&lt;/title&gt;&lt;url&gt;http://thij.org/doi/10.14503/THIJ-16-6092&lt;/url&gt;&lt;volume&gt;45&lt;/volume&gt;&lt;publication_date&gt;99201802001200000000220000&lt;/publication_date&gt;&lt;uuid&gt;28469BDE-493D-4DEA-958E-4DEB157D31C7&lt;/uuid&gt;&lt;type&gt;400&lt;/type&gt;&lt;number&gt;1&lt;/number&gt;&lt;doi&gt;10.14503/THIJ-16-6092&lt;/doi&gt;&lt;startpage&gt;11&lt;/startpage&gt;&lt;endpage&gt;16&lt;/endpage&gt;&lt;bundle&gt;&lt;publication&gt;&lt;title&gt;Texas Heart Institute journal&lt;/title&gt;&lt;uuid&gt;1066BFE1-A7B1-4568-9F5A-F6458F9D9BD1&lt;/uuid&gt;&lt;subtype&gt;-100&lt;/subtype&gt;&lt;publisher&gt;Texas Heart Institute (E-mail: thijeditor@heart.thi.tmc.edu)&lt;/publisher&gt;&lt;type&gt;-100&lt;/type&gt;&lt;/publication&gt;&lt;/bundle&gt;&lt;authors&gt;&lt;author&gt;&lt;lastName&gt;Hanedan&lt;/lastName&gt;&lt;firstName&gt;Muhammet&lt;/firstName&gt;&lt;middleNames&gt;Onur&lt;/middleNames&gt;&lt;/author&gt;&lt;author&gt;&lt;lastName&gt;Yuruk&lt;/lastName&gt;&lt;firstName&gt;Mehmet&lt;/firstName&gt;&lt;middleNames&gt;Ali&lt;/middleNames&gt;&lt;/author&gt;&lt;author&gt;&lt;lastName&gt;Parlar&lt;/lastName&gt;&lt;firstName&gt;Ali&lt;/firstName&gt;&lt;middleNames&gt;Ihsan&lt;/middleNames&gt;&lt;/author&gt;&lt;author&gt;&lt;lastName&gt;Ziyrek&lt;/lastName&gt;&lt;firstName&gt;Ugur&lt;/firstName&gt;&lt;/author&gt;&lt;author&gt;&lt;lastName&gt;Arslan&lt;/lastName&gt;&lt;firstName&gt;Ali&lt;/firstName&gt;&lt;middleNames&gt;Kemal&lt;/middleNames&gt;&lt;/author&gt;&lt;author&gt;&lt;lastName&gt;Sayar&lt;/lastName&gt;&lt;firstName&gt;Ufuk&lt;/firstName&gt;&lt;/author&gt;&lt;author&gt;&lt;lastName&gt;Mataraci&lt;/lastName&gt;&lt;firstName&gt;Ilker&lt;/firstName&gt;&lt;/author&gt;&lt;/authors&gt;&lt;/publication&gt;&lt;publication&gt;&lt;subtype&gt;400&lt;/subtype&gt;&lt;title&gt;Sutureless Versus Stented Valve in Aortic Valve Replacement in Patients With Small Annulus.&lt;/title&gt;&lt;url&gt;https://linkinghub.elsevier.com/retrieve/pii/S0003497516000047&lt;/url&gt;&lt;volume&gt;102&lt;/volume&gt;&lt;revision_date&gt;99201511041200000000222000&lt;/revision_date&gt;&lt;publication_date&gt;99201607001200000000220000&lt;/publication_date&gt;&lt;uuid&gt;8C71C427-3DD9-4005-B0B2-2BD7470544E4&lt;/uuid&gt;&lt;type&gt;400&lt;/type&gt;&lt;accepted_date&gt;99201601041200000000222000&lt;/accepted_date&gt;&lt;number&gt;1&lt;/number&gt;&lt;submission_date&gt;99201508131200000000222000&lt;/submission_date&gt;&lt;doi&gt;10.1016/j.athoracsur.2016.01.003&lt;/doi&gt;&lt;institution&gt;Department of Cardiac Surgery, Chaim Sheba Medical Center, Tel-Hashomer, Israel.&lt;/institution&gt;&lt;startpage&gt;118&lt;/startpage&gt;&lt;endpage&gt;122&lt;/endpage&gt;&lt;bundle&gt;&lt;publication&gt;&lt;title&gt;The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Shalabi&lt;/lastName&gt;&lt;firstName&gt;Amjad&lt;/firstName&gt;&lt;/author&gt;&lt;author&gt;&lt;lastName&gt;Spiegelstein&lt;/lastName&gt;&lt;firstName&gt;Dan&lt;/firstName&gt;&lt;/author&gt;&lt;author&gt;&lt;lastName&gt;Sternik&lt;/lastName&gt;&lt;firstName&gt;Leonid&lt;/firstName&gt;&lt;/author&gt;&lt;author&gt;&lt;lastName&gt;Feinberg&lt;/lastName&gt;&lt;firstName&gt;Micha&lt;/firstName&gt;&lt;middleNames&gt;S&lt;/middleNames&gt;&lt;/author&gt;&lt;author&gt;&lt;lastName&gt;Kogan&lt;/lastName&gt;&lt;firstName&gt;Alexander&lt;/firstName&gt;&lt;/author&gt;&lt;author&gt;&lt;lastName&gt;Levin&lt;/lastName&gt;&lt;firstName&gt;Shany&lt;/firstName&gt;&lt;/author&gt;&lt;author&gt;&lt;lastName&gt;Orlov&lt;/lastName&gt;&lt;firstName&gt;Boris&lt;/firstName&gt;&lt;/author&gt;&lt;author&gt;&lt;lastName&gt;Nachum&lt;/lastName&gt;&lt;firstName&gt;Eyal&lt;/firstName&gt;&lt;/author&gt;&lt;author&gt;&lt;lastName&gt;Lipey&lt;/lastName&gt;&lt;firstName&gt;Alexander&lt;/firstName&gt;&lt;/author&gt;&lt;author&gt;&lt;lastName&gt;Raanani&lt;/lastName&gt;&lt;firstName&gt;Ehud&lt;/firstName&gt;&lt;/author&gt;&lt;/authors&gt;&lt;/publication&gt;&lt;publication&gt;&lt;subtype&gt;400&lt;/subtype&gt;&lt;title&gt;Efficacy of sutureless aortic valves in minimally invasive cardiac surgery: an evolution of the surgical technique.&lt;/title&gt;&lt;url&gt;http://eutils.ncbi.nlm.nih.gov/entrez/eutils/elink.fcgi?dbfrom=pubmed&amp;amp;id=27385418&amp;amp;retmode=ref&amp;amp;cmd=prlinks&lt;/url&gt;&lt;volume&gt;58&lt;/volume&gt;&lt;publication_date&gt;99201710001200000000220000&lt;/publication_date&gt;&lt;uuid&gt;94312D95-FD69-42DC-82E1-1BED93AC9779&lt;/uuid&gt;&lt;type&gt;400&lt;/type&gt;&lt;number&gt;5&lt;/number&gt;&lt;doi&gt;10.23736/S0021-9509.16.09503-3&lt;/doi&gt;&lt;institution&gt;Department of Cardiac Surgery, Paracelsus Medical University, Nuremberg, Germany.&lt;/institution&gt;&lt;startpage&gt;731&lt;/startpage&gt;&lt;endpage&gt;738&lt;/endpage&gt;&lt;bundle&gt;&lt;publication&gt;&lt;title&gt;The Journal of cardiovascular surgery&lt;/title&gt;&lt;uuid&gt;D6658FB3-73AA-4ACA-B50D-650CDFE3B063&lt;/uuid&gt;&lt;subtype&gt;-100&lt;/subtype&gt;&lt;publisher&gt;Edizioni Minerva Medica (E-mail: subscriptions.dept@minervamedica.it)&lt;/publisher&gt;&lt;type&gt;-100&lt;/type&gt;&lt;/publication&gt;&lt;/bundle&gt;&lt;authors&gt;&lt;author&gt;&lt;lastName&gt;Pfeiffer&lt;/lastName&gt;&lt;firstName&gt;Steffen&lt;/firstName&gt;&lt;/author&gt;&lt;author&gt;&lt;lastName&gt;Dell'aquila&lt;/lastName&gt;&lt;firstName&gt;Angelo&lt;/firstName&gt;&lt;middleNames&gt;M&lt;/middleNames&gt;&lt;/author&gt;&lt;author&gt;&lt;lastName&gt;Vogt&lt;/lastName&gt;&lt;firstName&gt;Ferdinand&lt;/firstName&gt;&lt;/author&gt;&lt;author&gt;&lt;lastName&gt;Kalisnik&lt;/lastName&gt;&lt;firstName&gt;Jurij&lt;/firstName&gt;&lt;middleNames&gt;M&lt;/middleNames&gt;&lt;/author&gt;&lt;author&gt;&lt;lastName&gt;Sirch&lt;/lastName&gt;&lt;firstName&gt;Joachim&lt;/firstName&gt;&lt;/author&gt;&lt;author&gt;&lt;lastName&gt;Fischlein&lt;/lastName&gt;&lt;firstName&gt;Theodor&lt;/firstName&gt;&lt;/author&gt;&lt;author&gt;&lt;lastName&gt;Santarpino&lt;/lastName&gt;&lt;firstName&gt;Giuseppe&lt;/firstName&gt;&lt;/author&gt;&lt;/authors&gt;&lt;/publication&gt;&lt;publication&gt;&lt;subtype&gt;400&lt;/subtype&gt;&lt;title&gt;Sutureless Valves Reduce Hospital Costs Compared to Traditional Valves.&lt;/title&gt;&lt;url&gt;http://eutils.ncbi.nlm.nih.gov/entrez/eutils/elink.fcgi?dbfrom=pubmed&amp;amp;id=28544824&amp;amp;retmode=ref&amp;amp;cmd=prlinks&lt;/url&gt;&lt;volume&gt;26&lt;/volume&gt;&lt;publication_date&gt;99201701001200000000220000&lt;/publication_date&gt;&lt;uuid&gt;C8E54B7B-823E-49BE-9579-FF9550F68137&lt;/uuid&gt;&lt;type&gt;400&lt;/type&gt;&lt;number&gt;1&lt;/number&gt;&lt;institution&gt;Département de Pathologie Cardiaque, Institut Mutualiste Montsouris, Paris, France. Electronic correspohdence: francois.laborde@imm.fr.&lt;/institution&gt;&lt;startpage&gt;1&lt;/startpage&gt;&lt;endpage&gt;8&lt;/endpage&gt;&lt;bundle&gt;&lt;publication&gt;&lt;title&gt;The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Laborde&lt;/lastName&gt;&lt;firstName&gt;Francois&lt;/firstName&gt;&lt;/author&gt;&lt;author&gt;&lt;lastName&gt;Folliguet&lt;/lastName&gt;&lt;firstName&gt;Thierry&lt;/firstName&gt;&lt;/author&gt;&lt;author&gt;&lt;lastName&gt;Ghorayeb&lt;/lastName&gt;&lt;firstName&gt;Gabriel&lt;/firstName&gt;&lt;/author&gt;&lt;author&gt;&lt;lastName&gt;Zannis&lt;/lastName&gt;&lt;firstName&gt;Konstantinos&lt;/firstName&gt;&lt;/author&gt;&lt;/authors&gt;&lt;/publication&gt;&lt;/publications&gt;&lt;cites&gt;&lt;/cites&gt;&lt;/citation&gt;</w:instrText>
      </w:r>
      <w:r w:rsidR="005C56F5" w:rsidRPr="00925F69">
        <w:rPr>
          <w:rFonts w:eastAsia="Times New Roman"/>
          <w:bCs/>
          <w:color w:val="0F0F1E"/>
        </w:rPr>
        <w:fldChar w:fldCharType="separate"/>
      </w:r>
      <w:r w:rsidR="000528BA" w:rsidRPr="00D97599">
        <w:rPr>
          <w:rFonts w:cs="Helvetica"/>
        </w:rPr>
        <w:t>Rubino</w:t>
      </w:r>
      <w:r w:rsidR="00A64E61">
        <w:rPr>
          <w:rFonts w:cs="Helvetica"/>
        </w:rPr>
        <w:t xml:space="preserve"> et al.,</w:t>
      </w:r>
      <w:r w:rsidR="000528BA" w:rsidRPr="00D97599">
        <w:rPr>
          <w:rFonts w:cs="Helvetica"/>
        </w:rPr>
        <w:t>Mignosa; Glauber</w:t>
      </w:r>
      <w:r w:rsidR="00A64E61">
        <w:rPr>
          <w:rFonts w:cs="Helvetica"/>
        </w:rPr>
        <w:t xml:space="preserve"> et al.,</w:t>
      </w:r>
      <w:r w:rsidR="000528BA" w:rsidRPr="00D97599">
        <w:rPr>
          <w:rFonts w:cs="Helvetica"/>
        </w:rPr>
        <w:t xml:space="preserve"> Miceli; Dalen et al.; Forcillo et al.; Andreas et al.; Bruno, Farina, et al.; Pollari et al.; Gilmanov et al.; Rahmanian, Kaya, et al.; Sanchez et al.; Hanedan, Yuruk, et al.; Shalabi et al.; Pfeiffer et al.; Laborde et al.)</w:t>
      </w:r>
      <w:r w:rsidR="005C56F5" w:rsidRPr="00925F69">
        <w:rPr>
          <w:rFonts w:eastAsia="Times New Roman"/>
          <w:bCs/>
          <w:color w:val="0F0F1E"/>
        </w:rPr>
        <w:fldChar w:fldCharType="end"/>
      </w:r>
      <w:r w:rsidR="005C56F5" w:rsidRPr="00925F69">
        <w:rPr>
          <w:rFonts w:eastAsia="Times New Roman"/>
          <w:bCs/>
          <w:color w:val="0F0F1E"/>
        </w:rPr>
        <w:t xml:space="preserve"> and 15 unadjusted</w:t>
      </w:r>
      <w:r w:rsidR="00A64E61">
        <w:rPr>
          <w:rFonts w:eastAsia="Times New Roman"/>
          <w:bCs/>
          <w:color w:val="0F0F1E"/>
        </w:rPr>
        <w:t xml:space="preserve"> observational</w:t>
      </w:r>
      <w:r w:rsidR="005C56F5" w:rsidRPr="00925F69">
        <w:rPr>
          <w:rFonts w:eastAsia="Times New Roman"/>
          <w:bCs/>
          <w:color w:val="0F0F1E"/>
        </w:rPr>
        <w:t xml:space="preserve"> studies </w:t>
      </w:r>
      <w:r w:rsidR="005C56F5" w:rsidRPr="00925F69">
        <w:rPr>
          <w:rFonts w:eastAsia="Times New Roman"/>
          <w:bCs/>
          <w:color w:val="0F0F1E"/>
        </w:rPr>
        <w:fldChar w:fldCharType="begin"/>
      </w:r>
      <w:r w:rsidR="000528BA" w:rsidRPr="00925F69">
        <w:rPr>
          <w:rFonts w:eastAsia="Times New Roman"/>
          <w:bCs/>
          <w:color w:val="0F0F1E"/>
        </w:rPr>
        <w:instrText xml:space="preserve"> ADDIN PAPERS2_CITATIONS &lt;citation&gt;&lt;priority&gt;16&lt;/priority&gt;&lt;uuid&gt;C8A53718-C141-49E1-936A-8C4A78630D9B&lt;/uuid&gt;&lt;publications&gt;&lt;publication&gt;&lt;subtype&gt;400&lt;/subtype&gt;&lt;title&gt;Aortic Valve Replacement with a Conventional Stented Bioprosthesis versus Sutureless Bioprosthesis: a Study of 763 Patients.&lt;/title&gt;&lt;url&gt;http://www.bjcvs.org/pdfRBCCV/v33n2a04.pdf&lt;/url&gt;&lt;volume&gt;33&lt;/volume&gt;&lt;publication_date&gt;99201803001200000000220000&lt;/publication_date&gt;&lt;uuid&gt;10C0AAB8-DAF6-45DF-9E35-2BEEDDC66FA1&lt;/uuid&gt;&lt;type&gt;400&lt;/type&gt;&lt;accepted_date&gt;99201707221200000000222000&lt;/accepted_date&gt;&lt;number&gt;2&lt;/number&gt;&lt;submission_date&gt;99201705031200000000222000&lt;/submission_date&gt;&lt;doi&gt;10.21470/1678-9741-2017-0088&lt;/doi&gt;&lt;institution&gt;Department of Cardiothoracic Surgery, Freeman Hospital, Freeman Road, United Kingdom of Great Britain and Northern Ireland.&lt;/institution&gt;&lt;startpage&gt;122&lt;/startpage&gt;&lt;endpage&gt;128&lt;/endpage&gt;&lt;bundle&gt;&lt;publication&gt;&lt;title&gt;Brazilian journal of cardiovascular surgery&lt;/title&gt;&lt;uuid&gt;4DFC48B7-3732-4F2D-B3FA-CC48E541EEFF&lt;/uuid&gt;&lt;subtype&gt;-100&lt;/subtype&gt;&lt;type&gt;-100&lt;/type&gt;&lt;/publication&gt;&lt;/bundle&gt;&lt;authors&gt;&lt;author&gt;&lt;lastName&gt;Mujtaba&lt;/lastName&gt;&lt;firstName&gt;Syed&lt;/firstName&gt;&lt;middleNames&gt;Saleem&lt;/middleNames&gt;&lt;/author&gt;&lt;author&gt;&lt;lastName&gt;Ledingham&lt;/lastName&gt;&lt;firstName&gt;Simon&lt;/firstName&gt;&lt;middleNames&gt;M&lt;/middleNames&gt;&lt;/author&gt;&lt;author&gt;&lt;lastName&gt;Shah&lt;/lastName&gt;&lt;firstName&gt;Asif&lt;/firstName&gt;&lt;middleNames&gt;Raza&lt;/middleNames&gt;&lt;/author&gt;&lt;author&gt;&lt;lastName&gt;Pillay&lt;/lastName&gt;&lt;firstName&gt;Thasee&lt;/firstName&gt;&lt;/author&gt;&lt;author&gt;&lt;lastName&gt;Schueler&lt;/lastName&gt;&lt;firstName&gt;Stephan&lt;/firstName&gt;&lt;/author&gt;&lt;author&gt;&lt;lastName&gt;Clark&lt;/lastName&gt;&lt;firstName&gt;Stephen&lt;/firstName&gt;&lt;/author&gt;&lt;/authors&gt;&lt;/publication&gt;&lt;publication&gt;&lt;subtype&gt;400&lt;/subtype&gt;&lt;publisher&gt;International Scientific Information, Inc.&lt;/publisher&gt;&lt;title&gt;Initial Experience with Aortic Valve Replacement via a Minimally Invasive Approach: A Comparison of Stented, Stentless and Sutureless Valves.&lt;/title&gt;&lt;url&gt;http://www.medscimonit.com/abstract/index/idArt/901780&lt;/url&gt;&lt;volume&gt;23&lt;/volume&gt;&lt;publication_date&gt;99201704051200000000222000&lt;/publication_date&gt;&lt;uuid&gt;A30892CE-9348-4D92-BCE8-34EB84E4092F&lt;/uuid&gt;&lt;type&gt;400&lt;/type&gt;&lt;doi&gt;10.12659/MSM.901780&lt;/doi&gt;&lt;institution&gt;Department of Cardiovascular Surgery, Charité Hospital, Medical University Berlin, Berlin, Germany.&lt;/institution&gt;&lt;startpage&gt;1645&lt;/startpage&gt;&lt;endpage&gt;1654&lt;/endpage&gt;&lt;bundle&gt;&lt;publication&gt;&lt;title&gt;Medical science monitor : international medical journal of experimental and clinical research&lt;/title&gt;&lt;uuid&gt;1374D12B-037B-4912-80A2-6753E2BA009E&lt;/uuid&gt;&lt;subtype&gt;-100&lt;/subtype&gt;&lt;publisher&gt;International Scientific Literature Inc. (E-mail: msi@medscimonit.com)&lt;/publisher&gt;&lt;type&gt;-100&lt;/type&gt;&lt;/publication&gt;&lt;/bundle&gt;&lt;authors&gt;&lt;author&gt;&lt;lastName&gt;Konertz&lt;/lastName&gt;&lt;firstName&gt;Johanna&lt;/firstName&gt;&lt;/author&gt;&lt;author&gt;&lt;lastName&gt;Zhigalov&lt;/lastName&gt;&lt;firstName&gt;Konstantin&lt;/firstName&gt;&lt;/author&gt;&lt;author&gt;&lt;lastName&gt;Weymann&lt;/lastName&gt;&lt;firstName&gt;Alexander&lt;/firstName&gt;&lt;/author&gt;&lt;author&gt;&lt;lastName&gt;Dohmen&lt;/lastName&gt;&lt;firstName&gt;Pascal&lt;/firstName&gt;&lt;middleNames&gt;M&lt;/middleNames&gt;&lt;/author&gt;&lt;/authors&gt;&lt;/publication&gt;&lt;publication&gt;&lt;subtype&gt;400&lt;/subtype&gt;&lt;title&gt;Rapid-deployment aortic valve replacement versus standard bioprosthesis implantation.&lt;/title&gt;&lt;url&gt;http://doi.wiley.com/10.1111/jocs.13139&lt;/url&gt;&lt;volume&gt;32&lt;/volume&gt;&lt;publication_date&gt;99201706001200000000220000&lt;/publication_date&gt;&lt;uuid&gt;39C1217C-7B0F-4A5F-91C0-9C9771D8FBF2&lt;/uuid&gt;&lt;type&gt;400&lt;/type&gt;&lt;number&gt;6&lt;/number&gt;&lt;doi&gt;10.1111/jocs.13139&lt;/doi&gt;&lt;institution&gt;Cardiocentro Ticino Foundation, Cardiac Surgery Unit, Lugano, Switzerland.&lt;/institution&gt;&lt;startpage&gt;322&lt;/startpage&gt;&lt;endpage&gt;327&lt;/endpage&gt;&lt;bundle&gt;&lt;publication&gt;&lt;title&gt;Journal of Cardiac Surgery&lt;/title&gt;&lt;uuid&gt;35CB8E15-CE75-4413-84A1-13A03767B055&lt;/uuid&gt;&lt;subtype&gt;-100&lt;/subtype&gt;&lt;publisher&gt;Blackwell Publishing Inc. (E-mail: subscrip@blackwellpub.com)&lt;/publisher&gt;&lt;type&gt;-100&lt;/type&gt;&lt;/publication&gt;&lt;/bundle&gt;&lt;authors&gt;&lt;author&gt;&lt;lastName&gt;Ferrari&lt;/lastName&gt;&lt;firstName&gt;Enrico&lt;/firstName&gt;&lt;/author&gt;&lt;author&gt;&lt;lastName&gt;Roduit&lt;/lastName&gt;&lt;firstName&gt;Christelle&lt;/firstName&gt;&lt;/author&gt;&lt;author&gt;&lt;lastName&gt;Salamin&lt;/lastName&gt;&lt;firstName&gt;Pauline&lt;/firstName&gt;&lt;/author&gt;&lt;author&gt;&lt;lastName&gt;Caporali&lt;/lastName&gt;&lt;firstName&gt;Elena&lt;/firstName&gt;&lt;/author&gt;&lt;author&gt;&lt;lastName&gt;Demertzis&lt;/lastName&gt;&lt;firstName&gt;Stefanos&lt;/firstName&gt;&lt;/author&gt;&lt;author&gt;&lt;lastName&gt;Tozzi&lt;/lastName&gt;&lt;firstName&gt;Piergiorgio&lt;/firstName&gt;&lt;/author&gt;&lt;author&gt;&lt;lastName&gt;Berdajs&lt;/lastName&gt;&lt;firstName&gt;Denis&lt;/firstName&gt;&lt;/author&gt;&lt;author&gt;&lt;lastName&gt;Von Segesser&lt;/lastName&gt;&lt;firstName&gt;Ludwig&lt;/firstName&gt;&lt;/author&gt;&lt;/authors&gt;&lt;/publication&gt;&lt;publication&gt;&lt;subtype&gt;400&lt;/subtype&gt;&lt;publisher&gt;BioMed Central&lt;/publisher&gt;&lt;title&gt;Rapid deployment valve system shortens operative times for aortic valve replacement through right anterior minithoracotomy.&lt;/title&gt;&lt;url&gt;http://cardiothoracicsurgery.biomedcentral.com/articles/10.1186/s13019-017-0598-0&lt;/url&gt;&lt;volume&gt;12&lt;/volume&gt;&lt;publication_date&gt;99201705161200000000222000&lt;/publication_date&gt;&lt;uuid&gt;C48CCD86-2968-4135-BA01-F2F743213889&lt;/uuid&gt;&lt;type&gt;400&lt;/type&gt;&lt;accepted_date&gt;99201705101200000000222000&lt;/accepted_date&gt;&lt;number&gt;1&lt;/number&gt;&lt;submission_date&gt;99201607271200000000222000&lt;/submission_date&gt;&lt;doi&gt;10.1186/s13019-017-0598-0&lt;/doi&gt;&lt;institution&gt;Department of Thoracic and Cardiovascular Surgery, University Hospital Wuerzburg, Wuerzburg, Germany. constanze.bening@googlemail.com.&lt;/institution&gt;&lt;startpage&gt;27&lt;/startpage&gt;&lt;bundle&gt;&lt;publication&gt;&lt;title&gt;Journal of Cardiothoracic Surgery&lt;/title&gt;&lt;uuid&gt;F399B59D-9424-481D-830C-69FBBC5573D3&lt;/uuid&gt;&lt;subtype&gt;-100&lt;/subtype&gt;&lt;type&gt;-100&lt;/type&gt;&lt;/publication&gt;&lt;/bundle&gt;&lt;authors&gt;&lt;author&gt;&lt;lastName&gt;Bening&lt;/lastName&gt;&lt;firstName&gt;Constanze&lt;/firstName&gt;&lt;/author&gt;&lt;author&gt;&lt;lastName&gt;Hamouda&lt;/lastName&gt;&lt;firstName&gt;Khaled&lt;/firstName&gt;&lt;/author&gt;&lt;author&gt;&lt;lastName&gt;Oezkur&lt;/lastName&gt;&lt;firstName&gt;Mehmet&lt;/firstName&gt;&lt;/author&gt;&lt;author&gt;&lt;lastName&gt;Schimmer&lt;/lastName&gt;&lt;firstName&gt;Christoph&lt;/firstName&gt;&lt;/author&gt;&lt;author&gt;&lt;lastName&gt;Schade&lt;/lastName&gt;&lt;firstName&gt;Ina&lt;/firstName&gt;&lt;/author&gt;&lt;author&gt;&lt;lastName&gt;Gorski&lt;/lastName&gt;&lt;firstName&gt;Armin&lt;/firstName&gt;&lt;/author&gt;&lt;author&gt;&lt;lastName&gt;Aleksic&lt;/lastName&gt;&lt;firstName&gt;Ivan&lt;/firstName&gt;&lt;/author&gt;&lt;author&gt;&lt;lastName&gt;Leyh&lt;/lastName&gt;&lt;firstName&gt;Rainer&lt;/firstName&gt;&lt;/author&gt;&lt;/authors&gt;&lt;/publication&gt;&lt;publication&gt;&lt;subtype&gt;400&lt;/subtype&gt;&lt;title&gt;Immediate Outcomes of Aortic Valve Replacement with Sutureless versus Stentless Bioprosthesis.&lt;/title&gt;&lt;url&gt;http://eutils.ncbi.nlm.nih.gov/entrez/eutils/elink.fcgi?dbfrom=pubmed&amp;amp;id=27989080&amp;amp;retmode=ref&amp;amp;cmd=prlinks&lt;/url&gt;&lt;volume&gt;25&lt;/volume&gt;&lt;publication_date&gt;99201601001200000000220000&lt;/publication_date&gt;&lt;uuid&gt;DD4A12D7-D0FC-4998-9201-73C7A247C77B&lt;/uuid&gt;&lt;type&gt;400&lt;/type&gt;&lt;number&gt;1&lt;/number&gt;&lt;citekey&gt;IhsanParlar:2016te&lt;/citekey&gt;&lt;institution&gt;Ahi Evren Thoracic and Cardiovascular Surgery Research and Education Hospital, Trabzon, Turkey.&lt;/institution&gt;&lt;startpage&gt;21&lt;/startpage&gt;&lt;endpage&gt;27&lt;/endpage&gt;&lt;bundle&gt;&lt;publication&gt;&lt;title&gt;The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Kingdom)&lt;/publisher&gt;&lt;type&gt;-100&lt;/type&gt;&lt;/publication&gt;&lt;/bundle&gt;&lt;authors&gt;&lt;author&gt;&lt;lastName&gt;Ihsan Parlar&lt;/lastName&gt;&lt;firstName&gt;Ali&lt;/firstName&gt;&lt;/author&gt;&lt;author&gt;&lt;lastName&gt;Onur Hanedan&lt;/lastName&gt;&lt;firstName&gt;Muhammet&lt;/firstName&gt;&lt;/author&gt;&lt;author&gt;&lt;lastName&gt;Mataraci&lt;/lastName&gt;&lt;firstName&gt;Ilker&lt;/firstName&gt;&lt;/author&gt;&lt;author&gt;&lt;lastName&gt;Ali Yuruk&lt;/lastName&gt;&lt;firstName&gt;Mehmet&lt;/firstName&gt;&lt;/author&gt;&lt;author&gt;&lt;lastName&gt;Sayar&lt;/lastName&gt;&lt;firstName&gt;Ufuk&lt;/firstName&gt;&lt;/author&gt;&lt;author&gt;&lt;lastName&gt;Kemal Arslan&lt;/lastName&gt;&lt;firstName&gt;Ali&lt;/firstName&gt;&lt;/author&gt;&lt;author&gt;&lt;lastName&gt;Ozer&lt;/lastName&gt;&lt;firstName&gt;Tanil&lt;/firstName&gt;&lt;/author&gt;&lt;/authors&gt;&lt;/publication&gt;&lt;publication&gt;&lt;subtype&gt;400&lt;/subtype&gt;&lt;title&gt;The Perceval S aortic valve has the potential of shortening surgical time: does it also result in improved outcome?&lt;/title&gt;&lt;url&gt;http://linkinghub.elsevier.com/retrieve/pii/S0003497513007224&lt;/url&gt;&lt;volume&gt;96&lt;/volume&gt;&lt;revision_date&gt;99201303161200000000222000&lt;/revision_date&gt;&lt;publication_date&gt;99201307001200000000220000&lt;/publication_date&gt;&lt;uuid&gt;80A74028-93DF-4D63-83DF-592757C45866&lt;/uuid&gt;&lt;type&gt;400&lt;/type&gt;&lt;accepted_date&gt;99201303221200000000222000&lt;/accepted_date&gt;&lt;number&gt;1&lt;/number&gt;&lt;submission_date&gt;99201301121200000000222000&lt;/submission_date&gt;&lt;doi&gt;10.1016/j.athoracsur.2013.03.083&lt;/doi&gt;&lt;institution&gt;Department of Cardiac Surgery, Klinikum Nürnberg, Nuremberg, Germany. g.santarpino@libero.it&lt;/institution&gt;&lt;startpage&gt;77&lt;/startpage&gt;&lt;endpage&gt;81- discussion 81-2&lt;/endpage&gt;&lt;bundle&gt;&lt;publication&gt;&lt;title&gt;The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Santarpino&lt;/lastName&gt;&lt;firstName&gt;Giuseppe&lt;/firstName&gt;&lt;/author&gt;&lt;author&gt;&lt;lastName&gt;Pfeiffer&lt;/lastName&gt;&lt;firstName&gt;Steffen&lt;/firstName&gt;&lt;/author&gt;&lt;author&gt;&lt;lastName&gt;Concistrè&lt;/lastName&gt;&lt;firstName&gt;Giovanni&lt;/firstName&gt;&lt;/author&gt;&lt;author&gt;&lt;lastName&gt;Grossmann&lt;/lastName&gt;&lt;firstName&gt;Irena&lt;/firstName&gt;&lt;/author&gt;&lt;author&gt;&lt;lastName&gt;Hinzmann&lt;/lastName&gt;&lt;firstName&gt;Martin&lt;/firstName&gt;&lt;/author&gt;&lt;author&gt;&lt;lastName&gt;Fischlein&lt;/lastName&gt;&lt;firstName&gt;Theodor&lt;/firstName&gt;&lt;/author&gt;&lt;/authors&gt;&lt;/publication&gt;&lt;publication&gt;&lt;subtype&gt;400&lt;/subtype&gt;&lt;title&gt;Sutureless Perceval aortic valve in comparison with the stented Carpentier-Edwards Perimount aortic valve.&lt;/title&gt;&lt;url&gt;http://eutils.ncbi.nlm.nih.gov/entrez/eutils/elink.fcgi?dbfrom=pubmed&amp;amp;id=25076560&amp;amp;retmode=ref&amp;amp;cmd=prlinks&lt;/url&gt;&lt;volume&gt;23&lt;/volume&gt;&lt;publication_date&gt;99201403001200000000220000&lt;/publication_date&gt;&lt;uuid&gt;F0BAD76C-0808-4D50-B32D-6443FEDA1D74&lt;/uuid&gt;&lt;type&gt;400&lt;/type&gt;&lt;number&gt;2&lt;/number&gt;&lt;startpage&gt;253&lt;/startpage&gt;&lt;endpage&gt;258&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König&lt;/lastName&gt;&lt;firstName&gt;Karl&lt;/firstName&gt;&lt;middleNames&gt;Christian&lt;/middleNames&gt;&lt;/author&gt;&lt;author&gt;&lt;lastName&gt;Wahlers&lt;/lastName&gt;&lt;firstName&gt;Thorsten&lt;/firstName&gt;&lt;/author&gt;&lt;author&gt;&lt;lastName&gt;Scherner&lt;/lastName&gt;&lt;firstName&gt;Maximilian&lt;/firstName&gt;&lt;/author&gt;&lt;author&gt;&lt;lastName&gt;Wippermann&lt;/lastName&gt;&lt;firstName&gt;Jens&lt;/firstName&gt;&lt;/author&gt;&lt;/authors&gt;&lt;/publication&gt;&lt;publication&gt;&lt;subtype&gt;400&lt;/subtype&gt;&lt;title&gt;Sutureless prostheses and less invasive aortic valve replacement: just an issue of clamping time?&lt;/title&gt;&lt;url&gt;https://linkinghub.elsevier.com/retrieve/pii/S0003497515000685&lt;/url&gt;&lt;volume&gt;99&lt;/volume&gt;&lt;revision_date&gt;99201412171200000000222000&lt;/revision_date&gt;&lt;publication_date&gt;99201505001200000000220000&lt;/publication_date&gt;&lt;uuid&gt;5AF943A3-6D44-4DAD-8242-2362E3B5F22B&lt;/uuid&gt;&lt;type&gt;400&lt;/type&gt;&lt;accepted_date&gt;99201412301200000000222000&lt;/accepted_date&gt;&lt;number&gt;5&lt;/number&gt;&lt;submission_date&gt;99201409071200000000222000&lt;/submission_date&gt;&lt;doi&gt;10.1016/j.athoracsur.2014.12.072&lt;/doi&gt;&lt;institution&gt;Cardiovascular Surgery Unit, University Hospital St-Etienne, St-Priest en Jarez, France. Electronic address: marco.vola@univ-st-etienne.fr.&lt;/institution&gt;&lt;startpage&gt;1518&lt;/startpage&gt;&lt;endpage&gt;1523&lt;/endpage&gt;&lt;bundle&gt;&lt;publication&gt;&lt;title&gt;The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Vola&lt;/lastName&gt;&lt;firstName&gt;Marco&lt;/firstName&gt;&lt;/author&gt;&lt;author&gt;&lt;lastName&gt;Campisi&lt;/lastName&gt;&lt;firstName&gt;Salvatore&lt;/firstName&gt;&lt;/author&gt;&lt;author&gt;&lt;lastName&gt;Gerbay&lt;/lastName&gt;&lt;firstName&gt;Antoine&lt;/firstName&gt;&lt;/author&gt;&lt;author&gt;&lt;lastName&gt;Fuzellier&lt;/lastName&gt;&lt;firstName&gt;Jean-Francois&lt;/firstName&gt;&lt;/author&gt;&lt;author&gt;&lt;lastName&gt;Ayari&lt;/lastName&gt;&lt;firstName&gt;Iness&lt;/firstName&gt;&lt;/author&gt;&lt;author&gt;&lt;lastName&gt;Favre&lt;/lastName&gt;&lt;firstName&gt;Jean-Pierre&lt;/firstName&gt;&lt;/author&gt;&lt;author&gt;&lt;lastName&gt;Faure&lt;/lastName&gt;&lt;firstName&gt;Michael&lt;/firstName&gt;&lt;/author&gt;&lt;author&gt;&lt;lastName&gt;Morel&lt;/lastName&gt;&lt;firstName&gt;Jerome&lt;/firstName&gt;&lt;/author&gt;&lt;author&gt;&lt;lastName&gt;Anselmi&lt;/lastName&gt;&lt;firstName&gt;Amedeo&lt;/firstName&gt;&lt;/author&gt;&lt;/authors&gt;&lt;/publication&gt;&lt;publication&gt;&lt;subtype&gt;400&lt;/subtype&gt;&lt;title&gt;Thrombocytopenia associated with Perceval sutureless aortic valve replacement in elderly patients: a word of caution.&lt;/title&gt;&lt;url&gt;http://journal.hsforum.com/index.php/HSF/article/view/1324&lt;/url&gt;&lt;volume&gt;18&lt;/volume&gt;&lt;publication_date&gt;99201506261200000000222000&lt;/publication_date&gt;&lt;uuid&gt;6FC823F9-A75F-4FE2-9EE6-13576E815C5B&lt;/uuid&gt;&lt;type&gt;400&lt;/type&gt;&lt;accepted_date&gt;99201506251200000000222000&lt;/accepted_date&gt;&lt;number&gt;3&lt;/number&gt;&lt;submission_date&gt;99201506251200000000222000&lt;/submission_date&gt;&lt;doi&gt;10.1532/hsf.1324&lt;/doi&gt;&lt;institution&gt;King Fahad Cardiac Center, College of Medicine, King Saud University, Riyadh. talbacker@ksu.edu.sa.&lt;/institution&gt;&lt;startpage&gt;E093&lt;/startpage&gt;&lt;endpage&gt;7&lt;/endpage&gt;&lt;bundle&gt;&lt;publication&gt;&lt;title&gt;Heart Surgery Forum&lt;/title&gt;&lt;uuid&gt;4A305598-1D4E-419F-8D96-948971774CCE&lt;/uuid&gt;&lt;subtype&gt;-100&lt;/subtype&gt;&lt;publisher&gt;Carden Jennings Publishing Co. Ltd (375 Greenbrier Drive, Suite #100, Charlottesville VA 22901-1618, United States. E-mail: ijh@cjp.com)&lt;/publisher&gt;&lt;type&gt;-100&lt;/type&gt;&lt;/publication&gt;&lt;/bundle&gt;&lt;authors&gt;&lt;author&gt;&lt;lastName&gt;Albacker&lt;/lastName&gt;&lt;firstName&gt;Turki&lt;/firstName&gt;&lt;middleNames&gt;B&lt;/middleNames&gt;&lt;/author&gt;&lt;/authors&gt;&lt;/publication&gt;&lt;publication&gt;&lt;subtype&gt;400&lt;/subtype&gt;&lt;title&gt;Management of small aortic annulus in the era of sutureless valves: A comparative study among different biological options.&lt;/title&gt;&lt;url&gt;https://linkinghub.elsevier.com/retrieve/pii/S0022522316308510&lt;/url&gt;&lt;volume&gt;152&lt;/volume&gt;&lt;revision_date&gt;99201606211200000000222000&lt;/revision_date&gt;&lt;publication_date&gt;99201610001200000000220000&lt;/publication_date&gt;&lt;uuid&gt;D65A532A-0F48-49A9-B5EB-E2475225D82C&lt;/uuid&gt;&lt;type&gt;400&lt;/type&gt;&lt;accepted_date&gt;99201606241200000000222000&lt;/accepted_date&gt;&lt;number&gt;4&lt;/number&gt;&lt;submission_date&gt;99201601261200000000222000&lt;/submission_date&gt;&lt;doi&gt;10.1016/j.jtcvs.2016.06.058&lt;/doi&gt;&lt;institution&gt;Department of Cardiovascular Surgery, Montreal Heart Institute, Université de Montréal, Montreal, Quebec, Canada.&lt;/institution&gt;&lt;startpage&gt;1019&lt;/startpage&gt;&lt;endpage&gt;1028&lt;/endpage&gt;&lt;bundle&gt;&lt;publication&gt;&lt;title&gt;The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Ghoneim&lt;/lastName&gt;&lt;firstName&gt;Aly&lt;/firstName&gt;&lt;/author&gt;&lt;author&gt;&lt;lastName&gt;Bouhout&lt;/lastName&gt;&lt;firstName&gt;Ismail&lt;/firstName&gt;&lt;/author&gt;&lt;author&gt;&lt;lastName&gt;Demers&lt;/lastName&gt;&lt;firstName&gt;Philippe&lt;/firstName&gt;&lt;/author&gt;&lt;author&gt;&lt;lastName&gt;Mazine&lt;/lastName&gt;&lt;firstName&gt;Amine&lt;/firstName&gt;&lt;/author&gt;&lt;author&gt;&lt;lastName&gt;Francispillai&lt;/lastName&gt;&lt;firstName&gt;Mary&lt;/firstName&gt;&lt;/author&gt;&lt;author&gt;&lt;lastName&gt;El-Hamamsy&lt;/lastName&gt;&lt;firstName&gt;Ismail&lt;/firstName&gt;&lt;/author&gt;&lt;author&gt;&lt;lastName&gt;Carrier&lt;/lastName&gt;&lt;firstName&gt;Michel&lt;/firstName&gt;&lt;/author&gt;&lt;author&gt;&lt;lastName&gt;Lamarche&lt;/lastName&gt;&lt;firstName&gt;Yoan&lt;/firstName&gt;&lt;/author&gt;&lt;author&gt;&lt;lastName&gt;Bouchard&lt;/lastName&gt;&lt;firstName&gt;Denis&lt;/firstName&gt;&lt;/author&gt;&lt;/authors&gt;&lt;/publication&gt;&lt;/publications&gt;&lt;cites&gt;&lt;/cites&gt;&lt;/citation&gt;</w:instrText>
      </w:r>
      <w:r w:rsidR="005C56F5" w:rsidRPr="00925F69">
        <w:rPr>
          <w:rFonts w:eastAsia="Times New Roman"/>
          <w:bCs/>
          <w:color w:val="0F0F1E"/>
        </w:rPr>
        <w:fldChar w:fldCharType="separate"/>
      </w:r>
      <w:r w:rsidR="000528BA" w:rsidRPr="00925F69">
        <w:rPr>
          <w:rFonts w:cs="Times"/>
        </w:rPr>
        <w:t>(Mujtaba et al.; Konertz et al.; Ferrari et al.; Bening et al.; Ihsan Parlar et al.; Santarpino, Pfeiffer, Concistrè, Grossmann, et al.; König et al.; Vola et al.; Albacker; Ghoneim et al.)</w:t>
      </w:r>
      <w:r w:rsidR="005C56F5" w:rsidRPr="00925F69">
        <w:rPr>
          <w:rFonts w:eastAsia="Times New Roman"/>
          <w:bCs/>
          <w:color w:val="0F0F1E"/>
        </w:rPr>
        <w:fldChar w:fldCharType="end"/>
      </w:r>
      <w:r w:rsidR="005C56F5" w:rsidRPr="00925F69">
        <w:rPr>
          <w:rFonts w:eastAsia="Times New Roman"/>
          <w:bCs/>
          <w:color w:val="0F0F1E"/>
        </w:rPr>
        <w:t>. Of the adjusted studies</w:t>
      </w:r>
      <w:r w:rsidR="001C2866">
        <w:rPr>
          <w:rFonts w:eastAsia="Times New Roman"/>
          <w:bCs/>
          <w:color w:val="0F0F1E"/>
        </w:rPr>
        <w:t xml:space="preserve"> </w:t>
      </w:r>
      <w:r w:rsidR="005C56F5" w:rsidRPr="00925F69">
        <w:rPr>
          <w:rFonts w:eastAsia="Times New Roman"/>
          <w:bCs/>
          <w:color w:val="0F0F1E"/>
        </w:rPr>
        <w:t>, 19 reported mortality, 12 reported aortic cross clamp time</w:t>
      </w:r>
      <w:r w:rsidR="005C56F5">
        <w:rPr>
          <w:rFonts w:eastAsia="Times New Roman"/>
          <w:bCs/>
          <w:color w:val="0F0F1E"/>
        </w:rPr>
        <w:t xml:space="preserve"> (ACX), 10 reported cardiopulmonary bypass time (CPB), 13 reported stroke rate, 14 reported permanent pacemaker implantation (PPI), 8 reported acute kidney injury (AKI), 10 reported post-operative aortic mean gradients, and 6 studies reported paravalvular leak (PVL) rate. Of the unadjusted studies, 10 reported mortality, 11 reported ACX time, 10 reported CPB time, </w:t>
      </w:r>
      <w:r w:rsidR="005C56F5">
        <w:rPr>
          <w:rFonts w:ascii="Times New Roman" w:hAnsi="Times New Roman" w:cs="Times New Roman"/>
        </w:rPr>
        <w:t xml:space="preserve">7 reported stroke rate, 8 reported PPI rate, 6 reported AKI, 5 reported post-operative aortic mean gradient, and 4 reported PVL rate. </w:t>
      </w:r>
      <w:r w:rsidR="005C56F5">
        <w:rPr>
          <w:rFonts w:ascii="Times New Roman" w:hAnsi="Times New Roman" w:cs="Times New Roman"/>
        </w:rPr>
        <w:lastRenderedPageBreak/>
        <w:t xml:space="preserve">Concerning SuAVR versus TAVR, 7 studies were adjusted studies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&lt;citation&gt;&lt;priority&gt;17&lt;/priority&gt;&lt;uuid&gt;0364F6CF-8F66-4887-BCE4-06CE25F8161D&lt;/uuid&gt;&lt;publications&gt;&lt;publication&gt;&lt;subtype&gt;400&lt;/subtype&gt;&lt;title&gt;Surgical sutureless and transcatheter aortic valves: hemodynamic performance and clinical outcomes in propensity score-matched high-risk populations with severe aortic stenosis.&lt;/title&gt;&lt;url&gt;https://linkinghub.elsevier.com/retrieve/pii/S1936879815001764&lt;/url&gt;&lt;volume&gt;8&lt;/volume&gt;&lt;revision_date&gt;99201409101200000000222000&lt;/revision_date&gt;&lt;publication_date&gt;99201504271200000000222000&lt;/publication_date&gt;&lt;uuid&gt;B06D9553-8AD3-4B6B-B1AC-F43E06569EEB&lt;/uuid&gt;&lt;type&gt;400&lt;/type&gt;&lt;accepted_date&gt;99201410231200000000222000&lt;/accepted_date&gt;&lt;number&gt;5&lt;/number&gt;&lt;submission_date&gt;99201407171200000000222000&lt;/submission_date&gt;&lt;doi&gt;10.1016/j.jcin.2014.10.029&lt;/doi&gt;&lt;institution&gt;Department of Cardiology, Heart Lung Center, Leiden University Medical Center, Leiden, the Netherlands; 1st Department of Cardiology, AHEPA University Hospital, Thessaloniki, Greece.&lt;/institution&gt;&lt;startpage&gt;670&lt;/startpage&gt;&lt;endpage&gt;677&lt;/endpage&gt;&lt;bundle&gt;&lt;publication&gt;&lt;title&gt;JACC: Cardiovascular Interventions&lt;/title&gt;&lt;uuid&gt;AB929668-CA24-4233-BCA3-2389BE09ADA4&lt;/uuid&gt;&lt;subtype&gt;-100&lt;/subtype&gt;&lt;publisher&gt;Elsevier Inc. (E-mail: usjcs@elsevier.com)&lt;/publisher&gt;&lt;type&gt;-100&lt;/type&gt;&lt;/publication&gt;&lt;/bundle&gt;&lt;authors&gt;&lt;author&gt;&lt;lastName&gt;Kamperidis&lt;/lastName&gt;&lt;firstName&gt;Vasileios&lt;/firstName&gt;&lt;/author&gt;&lt;author&gt;&lt;lastName&gt;Rosendael&lt;/lastName&gt;&lt;nonDroppingParticle&gt;van&lt;/nonDroppingParticle&gt;&lt;firstName&gt;Philippe&lt;/firstName&gt;&lt;middleNames&gt;J&lt;/middleNames&gt;&lt;/author&gt;&lt;author&gt;&lt;lastName&gt;Weger&lt;/lastName&gt;&lt;nonDroppingParticle&gt;de&lt;/nonDroppingParticle&gt;&lt;firstName&gt;Arend&lt;/firstName&gt;&lt;/author&gt;&lt;author&gt;&lt;lastName&gt;Katsanos&lt;/lastName&gt;&lt;firstName&gt;Spyridon&lt;/firstName&gt;&lt;/author&gt;&lt;author&gt;&lt;lastName&gt;Regeer&lt;/lastName&gt;&lt;firstName&gt;Madelien&lt;/firstName&gt;&lt;/author&gt;&lt;author&gt;&lt;lastName&gt;Kley&lt;/lastName&gt;&lt;nonDroppingParticle&gt;van der&lt;/nonDroppingParticle&gt;&lt;firstName&gt;Frank&lt;/firstName&gt;&lt;/author&gt;&lt;author&gt;&lt;lastName&gt;Mertens&lt;/lastName&gt;&lt;firstName&gt;Bart&lt;/firstName&gt;&lt;/author&gt;&lt;author&gt;&lt;lastName&gt;Sianos&lt;/lastName&gt;&lt;firstName&gt;Georgios&lt;/firstName&gt;&lt;/author&gt;&lt;author&gt;&lt;lastName&gt;Ajmone Marsan&lt;/lastName&gt;&lt;firstName&gt;Nina&lt;/firstName&gt;&lt;/author&gt;&lt;author&gt;&lt;lastName&gt;Bax&lt;/lastName&gt;&lt;firstName&gt;Jeroen&lt;/firstName&gt;&lt;middleNames&gt;J&lt;/middleNames&gt;&lt;/author&gt;&lt;author&gt;&lt;lastName&gt;Delgado&lt;/lastName&gt;&lt;firstName&gt;Victoria&lt;/firstName&gt;&lt;/author&gt;&lt;/authors&gt;&lt;/publication&gt;&lt;publication&gt;&lt;subtype&gt;400&lt;/subtype&gt;&lt;publisher&gt;SAGE PublicationsSage UK: London, England&lt;/publisher&gt;&lt;title&gt;Rapid-deployment or transcatheter aortic valves in intermediate-risk patients?&lt;/title&gt;&lt;url&gt;http://journals.sagepub.com/doi/10.1177/0218492317704773&lt;/url&gt;&lt;volume&gt;25&lt;/volume&gt;&lt;publication_date&gt;99201705001200000000220000&lt;/publication_date&gt;&lt;uuid&gt;3BEF1C01-D003-4A70-A257-2D293E81A254&lt;/uuid&gt;&lt;type&gt;400&lt;/type&gt;&lt;number&gt;4&lt;/number&gt;&lt;doi&gt;10.1177/0218492317704773&lt;/doi&gt;&lt;institution&gt;1 Department of Cardiovascular Sciences, A. Gemelli Hospital, Catholic University of Sacred Heart, Rome, Italy.&lt;/institution&gt;&lt;startpage&gt;264&lt;/startpage&gt;&lt;endpage&gt;270&lt;/endpage&gt;&lt;bundle&gt;&lt;publication&gt;&lt;title&gt;Asian Cardiovascular and Thoracic Annals&lt;/title&gt;&lt;uuid&gt;391B94AC-80D5-47FC-AD52-C2A23E43F983&lt;/uuid&gt;&lt;subtype&gt;-100&lt;/subtype&gt;&lt;publisher&gt;SAGE Publications Inc. (E-mail: claims@sagepub.com)&lt;/publisher&gt;&lt;type&gt;-100&lt;/type&gt;&lt;/publication&gt;&lt;/bundle&gt;&lt;authors&gt;&lt;author&gt;&lt;lastName&gt;Bruno&lt;/lastName&gt;&lt;firstName&gt;Piergiorgio&lt;/firstName&gt;&lt;/author&gt;&lt;author&gt;&lt;lastName&gt;Cesare&lt;/lastName&gt;&lt;nonDroppingParticle&gt;Di&lt;/nonDroppingParticle&gt;&lt;firstName&gt;Alessandro&lt;/firstName&gt;&lt;/author&gt;&lt;author&gt;&lt;lastName&gt;Nesta&lt;/lastName&gt;&lt;firstName&gt;Marialisa&lt;/firstName&gt;&lt;/author&gt;&lt;author&gt;&lt;lastName&gt;Cammertoni&lt;/lastName&gt;&lt;firstName&gt;Federico&lt;/firstName&gt;&lt;/author&gt;&lt;author&gt;&lt;lastName&gt;Mazza&lt;/lastName&gt;&lt;firstName&gt;Andrea&lt;/firstName&gt;&lt;/author&gt;&lt;author&gt;&lt;lastName&gt;Paraggio&lt;/lastName&gt;&lt;firstName&gt;Lazzaro&lt;/firstName&gt;&lt;/author&gt;&lt;author&gt;&lt;lastName&gt;Rosenhek&lt;/lastName&gt;&lt;firstName&gt;Raphael&lt;/firstName&gt;&lt;/author&gt;&lt;author&gt;&lt;lastName&gt;Burzotta&lt;/lastName&gt;&lt;firstName&gt;Francesco&lt;/firstName&gt;&lt;/author&gt;&lt;author&gt;&lt;lastName&gt;Crea&lt;/lastName&gt;&lt;firstName&gt;Filippo&lt;/firstName&gt;&lt;/author&gt;&lt;author&gt;&lt;lastName&gt;Trani&lt;/lastName&gt;&lt;firstName&gt;Carlo&lt;/firstName&gt;&lt;/author&gt;&lt;author&gt;&lt;lastName&gt;Massetti&lt;/lastName&gt;&lt;firstName&gt;Massimo&lt;/firstName&gt;&lt;/author&gt;&lt;/authors&gt;&lt;/publication&gt;&lt;publication&gt;&lt;subtype&gt;400&lt;/subtype&gt;&lt;title&gt;Sutureless versus Transfemoral Transcatheter Aortic Valve Implant: A Propensity Score Matching Study.&lt;/title&gt;&lt;url&gt;http://eutils.ncbi.nlm.nih.gov/entrez/eutils/elink.fcgi?dbfrom=pubmed&amp;amp;id=29092108&amp;amp;retmode=ref&amp;amp;cmd=prlinks&lt;/url&gt;&lt;volume&gt;26&lt;/volume&gt;&lt;publication_date&gt;99201705001200000000220000&lt;/publication_date&gt;&lt;uuid&gt;FD0558DC-CA8A-4910-B64A-EE10DCBBE52B&lt;/uuid&gt;&lt;type&gt;400&lt;/type&gt;&lt;number&gt;3&lt;/number&gt;&lt;institution&gt;Department of Cardiac Surgery, Paracelsus Medical University, Nuremberg, Germany. Electronic correspondence: g.santarpino@libero.it.&lt;/institution&gt;&lt;startpage&gt;255&lt;/startpage&gt;&lt;endpage&gt;261&lt;/endpage&gt;&lt;bundle&gt;&lt;publication&gt;&lt;title&gt;The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Santarpino&lt;/lastName&gt;&lt;firstName&gt;Giuseppe&lt;/firstName&gt;&lt;/author&gt;&lt;author&gt;&lt;lastName&gt;Vogt&lt;/lastName&gt;&lt;firstName&gt;Ferdinand&lt;/firstName&gt;&lt;/author&gt;&lt;author&gt;&lt;lastName&gt;Pfeiffer&lt;/lastName&gt;&lt;firstName&gt;Steffen&lt;/firstName&gt;&lt;/author&gt;&lt;author&gt;&lt;lastName&gt;Dell'aquila&lt;/lastName&gt;&lt;firstName&gt;Angelo&lt;/firstName&gt;&lt;middleNames&gt;M&lt;/middleNames&gt;&lt;/author&gt;&lt;author&gt;&lt;lastName&gt;Jessl&lt;/lastName&gt;&lt;firstName&gt;Jurgen&lt;/firstName&gt;&lt;/author&gt;&lt;author&gt;&lt;lastName&gt;Cuomo&lt;/lastName&gt;&lt;firstName&gt;Federica&lt;/firstName&gt;&lt;/author&gt;&lt;author&gt;&lt;lastName&gt;Wardenburg&lt;/lastName&gt;&lt;firstName&gt;Che&lt;/firstName&gt;&lt;droppingParticle&gt;von&lt;/droppingParticle&gt;&lt;/author&gt;&lt;author&gt;&lt;lastName&gt;Fischlein&lt;/lastName&gt;&lt;firstName&gt;Theodor&lt;/firstName&gt;&lt;/author&gt;&lt;author&gt;&lt;lastName&gt;Pauschinger&lt;/lastName&gt;&lt;firstName&gt;Matthias&lt;/firstName&gt;&lt;/author&gt;&lt;author&gt;&lt;lastName&gt;Schwab&lt;/lastName&gt;&lt;firstName&gt;Johannes&lt;/firstName&gt;&lt;/author&gt;&lt;/authors&gt;&lt;/publication&gt;&lt;publication&gt;&lt;subtype&gt;400&lt;/subtype&gt;&lt;publisher&gt;Springer Japan&lt;/publisher&gt;&lt;title&gt;Immediate outcome after sutureless versus transcatheter aortic valve replacement.&lt;/title&gt;&lt;url&gt;http://link.springer.com/10.1007/s00380-014-0623-3&lt;/url&gt;&lt;volume&gt;31&lt;/volume&gt;&lt;publication_date&gt;99201603001200000000220000&lt;/publication_date&gt;&lt;uuid&gt;781EBAF4-82F6-4C86-BC93-4A73B7C12AB2&lt;/uuid&gt;&lt;type&gt;400&lt;/type&gt;&lt;accepted_date&gt;99201412261200000000222000&lt;/accepted_date&gt;&lt;number&gt;3&lt;/number&gt;&lt;submission_date&gt;99201409161200000000222000&lt;/submission_date&gt;&lt;doi&gt;10.1007/s00380-014-0623-3&lt;/doi&gt;&lt;institution&gt;Department of Surgery, Oulu University Hospital, PL 21, 90029, OYS, Oulu, Finland. faustobiancari@yahoo.it.&lt;/institution&gt;&lt;startpage&gt;427&lt;/startpage&gt;&lt;endpage&gt;433&lt;/endpage&gt;&lt;bundle&gt;&lt;publication&gt;&lt;title&gt;Heart and Vessels&lt;/title&gt;&lt;uuid&gt;1C23D916-9DF0-4765-98E1-A852191D71FD&lt;/uuid&gt;&lt;subtype&gt;-100&lt;/subtype&gt;&lt;publisher&gt;Springer-Verlag Tokyo (E-mail: orders@springer.jp)&lt;/publisher&gt;&lt;type&gt;-100&lt;/type&gt;&lt;/publication&gt;&lt;/bundle&gt;&lt;authors&gt;&lt;author&gt;&lt;lastName&gt;Biancari&lt;/lastName&gt;&lt;firstName&gt;Fausto&lt;/firstName&gt;&lt;/author&gt;&lt;author&gt;&lt;lastName&gt;Barbanti&lt;/lastName&gt;&lt;firstName&gt;Marco&lt;/firstName&gt;&lt;/author&gt;&lt;author&gt;&lt;lastName&gt;Santarpino&lt;/lastName&gt;&lt;firstName&gt;Giuseppe&lt;/firstName&gt;&lt;/author&gt;&lt;author&gt;&lt;lastName&gt;Deste&lt;/lastName&gt;&lt;firstName&gt;Wanda&lt;/firstName&gt;&lt;/author&gt;&lt;author&gt;&lt;lastName&gt;Tamburino&lt;/lastName&gt;&lt;firstName&gt;Corrado&lt;/firstName&gt;&lt;/author&gt;&lt;author&gt;&lt;lastName&gt;Gulino&lt;/lastName&gt;&lt;firstName&gt;Simona&lt;/firstName&gt;&lt;/author&gt;&lt;author&gt;&lt;lastName&gt;Immè&lt;/lastName&gt;&lt;firstName&gt;Sebastiano&lt;/firstName&gt;&lt;/author&gt;&lt;author&gt;&lt;lastName&gt;Simone&lt;/lastName&gt;&lt;nonDroppingParticle&gt;Di&lt;/nonDroppingParticle&gt;&lt;firstName&gt;Emanuela&lt;/firstName&gt;&lt;/author&gt;&lt;author&gt;&lt;lastName&gt;Todaro&lt;/lastName&gt;&lt;firstName&gt;Denise&lt;/firstName&gt;&lt;/author&gt;&lt;author&gt;&lt;lastName&gt;Pollari&lt;/lastName&gt;&lt;firstName&gt;Francesco&lt;/firstName&gt;&lt;/author&gt;&lt;author&gt;&lt;lastName&gt;Fischlein&lt;/lastName&gt;&lt;firstName&gt;Theodor&lt;/firstName&gt;&lt;/author&gt;&lt;author&gt;&lt;lastName&gt;Kasama&lt;/lastName&gt;&lt;firstName&gt;Keiichiro&lt;/firstName&gt;&lt;/author&gt;&lt;author&gt;&lt;lastName&gt;Meuris&lt;/lastName&gt;&lt;firstName&gt;Bart&lt;/firstName&gt;&lt;/author&gt;&lt;author&gt;&lt;lastName&gt;Dalen&lt;/lastName&gt;&lt;firstName&gt;Magnus&lt;/firstName&gt;&lt;/author&gt;&lt;author&gt;&lt;lastName&gt;Sartipy&lt;/lastName&gt;&lt;firstName&gt;Ulrik&lt;/firstName&gt;&lt;/author&gt;&lt;author&gt;&lt;lastName&gt;Svenarud&lt;/lastName&gt;&lt;firstName&gt;Peter&lt;/firstName&gt;&lt;/author&gt;&lt;author&gt;&lt;lastName&gt;Lahtinen&lt;/lastName&gt;&lt;firstName&gt;Jarmo&lt;/firstName&gt;&lt;/author&gt;&lt;author&gt;&lt;lastName&gt;Heikkinen&lt;/lastName&gt;&lt;firstName&gt;Jouni&lt;/firstName&gt;&lt;/author&gt;&lt;author&gt;&lt;lastName&gt;Juvonen&lt;/lastName&gt;&lt;firstName&gt;Tatu&lt;/firstName&gt;&lt;/author&gt;&lt;author&gt;&lt;lastName&gt;Gatti&lt;/lastName&gt;&lt;firstName&gt;Giuseppe&lt;/firstName&gt;&lt;/author&gt;&lt;author&gt;&lt;lastName&gt;Pappalardo&lt;/lastName&gt;&lt;firstName&gt;Aniello&lt;/firstName&gt;&lt;/author&gt;&lt;author&gt;&lt;lastName&gt;Mignosa&lt;/lastName&gt;&lt;firstName&gt;Carmelo&lt;/firstName&gt;&lt;/author&gt;&lt;author&gt;&lt;lastName&gt;Rubino&lt;/lastName&gt;&lt;firstName&gt;Antonino&lt;/firstName&gt;&lt;middleNames&gt;S&lt;/middleNames&gt;&lt;/author&gt;&lt;/authors&gt;&lt;/publication&gt;&lt;publication&gt;&lt;subtype&gt;400&lt;/subtype&gt;&lt;title&gt;The rise of new technologies for aortic valve stenosis: A comparison of sutureless and transcatheter aortic valve implantation.&lt;/title&gt;&lt;url&gt;https://linkinghub.elsevier.com/retrieve/pii/S0022522315023478&lt;/url&gt;&lt;volume&gt;152&lt;/volume&gt;&lt;revision_date&gt;99201510161200000000222000&lt;/revision_date&gt;&lt;publication_date&gt;99201607001200000000220000&lt;/publication_date&gt;&lt;uuid&gt;4FCC2EDC-3876-46A9-ACE8-BE60F61BEBE1&lt;/uuid&gt;&lt;type&gt;400&lt;/type&gt;&lt;accepted_date&gt;99201511171200000000222000&lt;/accepted_date&gt;&lt;number&gt;1&lt;/number&gt;&lt;submission_date&gt;99201505051200000000222000&lt;/submission_date&gt;&lt;doi&gt;10.1016/j.jtcvs.2015.11.041&lt;/doi&gt;&lt;institution&gt;Division of Cardiac Surgery, University of Padova, Padova, Italy. Electronic address: adonofrio@hotmail.it.&lt;/institution&gt;&lt;startpage&gt;99&lt;/startpage&gt;&lt;endpage&gt;109.e2&lt;/endpage&gt;&lt;bundle&gt;&lt;publication&gt;&lt;title&gt;The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D'Onofrio&lt;/lastName&gt;&lt;firstName&gt;Augusto&lt;/firstName&gt;&lt;/author&gt;&lt;author&gt;&lt;lastName&gt;Salizzoni&lt;/lastName&gt;&lt;firstName&gt;Stefano&lt;/firstName&gt;&lt;/author&gt;&lt;author&gt;&lt;lastName&gt;Rubino&lt;/lastName&gt;&lt;firstName&gt;Antonino&lt;/firstName&gt;&lt;middleNames&gt;S&lt;/middleNames&gt;&lt;/author&gt;&lt;author&gt;&lt;lastName&gt;Besola&lt;/lastName&gt;&lt;firstName&gt;Laura&lt;/firstName&gt;&lt;/author&gt;&lt;author&gt;&lt;lastName&gt;Filippini&lt;/lastName&gt;&lt;firstName&gt;Claudia&lt;/firstName&gt;&lt;/author&gt;&lt;author&gt;&lt;lastName&gt;Alfieri&lt;/lastName&gt;&lt;firstName&gt;Ottavio&lt;/firstName&gt;&lt;/author&gt;&lt;author&gt;&lt;lastName&gt;Colombo&lt;/lastName&gt;&lt;firstName&gt;Antonio&lt;/firstName&gt;&lt;/author&gt;&lt;author&gt;&lt;lastName&gt;Agrifoglio&lt;/lastName&gt;&lt;firstName&gt;Marco&lt;/firstName&gt;&lt;/author&gt;&lt;author&gt;&lt;lastName&gt;Fischlein&lt;/lastName&gt;&lt;firstName&gt;Theodor&lt;/firstName&gt;&lt;/author&gt;&lt;author&gt;&lt;lastName&gt;Rapetto&lt;/lastName&gt;&lt;firstName&gt;Filippo&lt;/firstName&gt;&lt;/author&gt;&lt;author&gt;&lt;lastName&gt;Tarantini&lt;/lastName&gt;&lt;firstName&gt;Giuseppe&lt;/firstName&gt;&lt;/author&gt;&lt;author&gt;&lt;lastName&gt;Dalen&lt;/lastName&gt;&lt;firstName&gt;Magnus&lt;/firstName&gt;&lt;/author&gt;&lt;author&gt;&lt;lastName&gt;Gabbieri&lt;/lastName&gt;&lt;firstName&gt;Davide&lt;/firstName&gt;&lt;/author&gt;&lt;author&gt;&lt;lastName&gt;Meuris&lt;/lastName&gt;&lt;firstName&gt;Bart&lt;/firstName&gt;&lt;/author&gt;&lt;author&gt;&lt;lastName&gt;Savini&lt;/lastName&gt;&lt;firstName&gt;Carlo&lt;/firstName&gt;&lt;/author&gt;&lt;author&gt;&lt;lastName&gt;Gatti&lt;/lastName&gt;&lt;firstName&gt;Giuseppe&lt;/firstName&gt;&lt;/author&gt;&lt;author&gt;&lt;lastName&gt;Aiello&lt;/lastName&gt;&lt;firstName&gt;Marco&lt;/firstName&gt;&lt;middleNames&gt;Luigi&lt;/middleNames&gt;&lt;/author&gt;&lt;author&gt;&lt;lastName&gt;Biancari&lt;/lastName&gt;&lt;firstName&gt;Fausto&lt;/firstName&gt;&lt;/author&gt;&lt;author&gt;&lt;lastName&gt;Livi&lt;/lastName&gt;&lt;firstName&gt;Ugolino&lt;/firstName&gt;&lt;/author&gt;&lt;author&gt;&lt;lastName&gt;Stefàno&lt;/lastName&gt;&lt;firstName&gt;Pier&lt;/firstName&gt;&lt;middleNames&gt;Luigi&lt;/middleNames&gt;&lt;/author&gt;&lt;author&gt;&lt;lastName&gt;Cassese&lt;/lastName&gt;&lt;firstName&gt;Mauro&lt;/firstName&gt;&lt;/author&gt;&lt;author&gt;&lt;lastName&gt;Borrello&lt;/lastName&gt;&lt;firstName&gt;Bruno&lt;/firstName&gt;&lt;/author&gt;&lt;author&gt;&lt;lastName&gt;Rinaldi&lt;/lastName&gt;&lt;firstName&gt;Mauro&lt;/firstName&gt;&lt;/author&gt;&lt;author&gt;&lt;lastName&gt;Mignosa&lt;/lastName&gt;&lt;firstName&gt;Carmelo&lt;/firstName&gt;&lt;/author&gt;&lt;author&gt;&lt;lastName&gt;Gerosa&lt;/lastName&gt;&lt;firstName&gt;Gino&lt;/firstName&gt;&lt;/author&gt;&lt;author&gt;&lt;lastName&gt;Italian Transcatheter Balloon-Expandable Registry and the Sutureless Aortic Valve Implantation Research Groups&lt;/lastName&gt;&lt;/author&gt;&lt;/authors&gt;&lt;/publication&gt;&lt;publication&gt;&lt;subtype&gt;400&lt;/subtype&gt;&lt;title&gt;Sutureless replacement versus transcatheter valve implantation in aortic valve stenosis: a propensity-matched analysis of 2 strategies in high-risk patients.&lt;/title&gt;&lt;url&gt;https://linkinghub.elsevier.com/retrieve/pii/S0022522313012464&lt;/url&gt;&lt;volume&gt;147&lt;/volume&gt;&lt;revision_date&gt;99201308181200000000222000&lt;/revision_date&gt;&lt;publication_date&gt;99201402001200000000220000&lt;/publication_date&gt;&lt;uuid&gt;297342C2-235C-48F0-9033-B2405C1F74D1&lt;/uuid&gt;&lt;type&gt;400&lt;/type&gt;&lt;accepted_date&gt;99201310121200000000222000&lt;/accepted_date&gt;&lt;number&gt;2&lt;/number&gt;&lt;submission_date&gt;99201305231200000000222000&lt;/submission_date&gt;&lt;doi&gt;10.1016/j.jtcvs.2013.10.025&lt;/doi&gt;&lt;institution&gt;Department of Cardiac Surgery, Klinikum Nürnberg, Nürnberg, Germany. Electronic address: g.santarpino@libero.it.&lt;/institution&gt;&lt;startpage&gt;561&lt;/startpage&gt;&lt;endpage&gt;567&lt;/endpage&gt;&lt;bundle&gt;&lt;publication&gt;&lt;title&gt;The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Santarpino&lt;/lastName&gt;&lt;firstName&gt;Giuseppe&lt;/firstName&gt;&lt;/author&gt;&lt;author&gt;&lt;lastName&gt;Pfeiffer&lt;/lastName&gt;&lt;firstName&gt;Steffen&lt;/firstName&gt;&lt;/author&gt;&lt;author&gt;&lt;lastName&gt;Jessl&lt;/lastName&gt;&lt;firstName&gt;Jurgen&lt;/firstName&gt;&lt;/author&gt;&lt;author&gt;&lt;lastName&gt;Dell'Aquila&lt;/lastName&gt;&lt;firstName&gt;Angelo&lt;/firstName&gt;&lt;middleNames&gt;Maria&lt;/middleNames&gt;&lt;/author&gt;&lt;author&gt;&lt;lastName&gt;Pollari&lt;/lastName&gt;&lt;firstName&gt;Francesco&lt;/firstName&gt;&lt;/author&gt;&lt;author&gt;&lt;lastName&gt;Pauschinger&lt;/lastName&gt;&lt;firstName&gt;Matthias&lt;/firstName&gt;&lt;/author&gt;&lt;author&gt;&lt;lastName&gt;Fischlein&lt;/lastName&gt;&lt;firstName&gt;Theodor&lt;/firstName&gt;&lt;/author&gt;&lt;/authors&gt;&lt;/publication&gt;&lt;publication&gt;&lt;subtype&gt;400&lt;/subtype&gt;&lt;title&gt;Sutureless aortic valve replacement as an alternative treatment for patients belonging to the "gray zone" between transcatheter aortic valve implantation and conventional surgery: a propensity-matched, multicenter analysis.&lt;/title&gt;&lt;url&gt;https://linkinghub.elsevier.com/retrieve/pii/S0022522312008835&lt;/url&gt;&lt;volume&gt;144&lt;/volume&gt;&lt;revision_date&gt;99201205251200000000222000&lt;/revision_date&gt;&lt;publication_date&gt;99201211001200000000220000&lt;/publication_date&gt;&lt;uuid&gt;F4968228-0348-4B3E-9F7A-D505E8B6E6F2&lt;/uuid&gt;&lt;type&gt;400&lt;/type&gt;&lt;accepted_date&gt;99201207251200000000222000&lt;/accepted_date&gt;&lt;number&gt;5&lt;/number&gt;&lt;submission_date&gt;99201204151200000000222000&lt;/submission_date&gt;&lt;doi&gt;10.1016/j.jtcvs.2012.07.040&lt;/doi&gt;&lt;institution&gt;Division of Cardiac Surgery, University of Padova, Padova, Italy. adonofrio@hotmail.it&lt;/institution&gt;&lt;startpage&gt;1010&lt;/startpage&gt;&lt;endpage&gt;1016&lt;/endpage&gt;&lt;bundle&gt;&lt;publication&gt;&lt;title&gt;The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D'Onofrio&lt;/lastName&gt;&lt;firstName&gt;Augusto&lt;/firstName&gt;&lt;/author&gt;&lt;author&gt;&lt;lastName&gt;Messina&lt;/lastName&gt;&lt;firstName&gt;Antonio&lt;/firstName&gt;&lt;/author&gt;&lt;author&gt;&lt;lastName&gt;Lorusso&lt;/lastName&gt;&lt;firstName&gt;Roberto&lt;/firstName&gt;&lt;/author&gt;&lt;author&gt;&lt;lastName&gt;Alfieri&lt;/lastName&gt;&lt;firstName&gt;Ottavio&lt;/firstName&gt;&lt;middleNames&gt;R&lt;/middleNames&gt;&lt;/author&gt;&lt;author&gt;&lt;lastName&gt;Fusari&lt;/lastName&gt;&lt;firstName&gt;Melissa&lt;/firstName&gt;&lt;/author&gt;&lt;author&gt;&lt;lastName&gt;Rubino&lt;/lastName&gt;&lt;firstName&gt;Paolo&lt;/firstName&gt;&lt;/author&gt;&lt;author&gt;&lt;lastName&gt;Rinaldi&lt;/lastName&gt;&lt;firstName&gt;Mauro&lt;/firstName&gt;&lt;/author&gt;&lt;author&gt;&lt;lastName&gt;DI Bartolomeo&lt;/lastName&gt;&lt;firstName&gt;Roberto&lt;/firstName&gt;&lt;/author&gt;&lt;author&gt;&lt;lastName&gt;Glauber&lt;/lastName&gt;&lt;firstName&gt;Mattia&lt;/firstName&gt;&lt;/author&gt;&lt;author&gt;&lt;lastName&gt;Troise&lt;/lastName&gt;&lt;firstName&gt;Giovanni&lt;/firstName&gt;&lt;/author&gt;&lt;author&gt;&lt;lastName&gt;Gerosa&lt;/lastName&gt;&lt;firstName&gt;Gino&lt;/firstName&gt;&lt;/author&gt;&lt;/authors&gt;&lt;/publication&gt;&lt;publication&gt;&lt;subtype&gt;400&lt;/subtype&gt;&lt;title&gt;Stentless sutureless and transcatheter valves: a comparison of the hemodynamic performance of different prostheses concept.&lt;/title&gt;&lt;url&gt;http://eutils.ncbi.nlm.nih.gov/entrez/eutils/elink.fcgi?dbfrom=pubmed&amp;amp;id=29160045&amp;amp;retmode=ref&amp;amp;cmd=prlinks&lt;/url&gt;&lt;volume&gt;66&lt;/volume&gt;&lt;publication_date&gt;99201804001200000000220000&lt;/publication_date&gt;&lt;uuid&gt;4572F504-6063-484F-AFD2-BBAB0A3443C5&lt;/uuid&gt;&lt;type&gt;400&lt;/type&gt;&lt;number&gt;2&lt;/number&gt;&lt;doi&gt;10.23736/S0026-4725.17.04564-9&lt;/doi&gt;&lt;institution&gt;University of Brescia, Clinical Department of Cardiovascular Surgery, Spedali Civili, Brescia, Italy - arepossini@yahoo.it.&lt;/institution&gt;&lt;startpage&gt;180&lt;/startpage&gt;&lt;endpage&gt;190&lt;/endpage&gt;&lt;bundle&gt;&lt;publication&gt;&lt;title&gt;Minerva cardioangiologica&lt;/title&gt;&lt;uuid&gt;16FA9379-D4DC-4CC7-BAE7-988B5B90DC04&lt;/uuid&gt;&lt;subtype&gt;-100&lt;/subtype&gt;&lt;publisher&gt;Edizioni Minerva Medica (E-mail: subscriptions.dept@minervamedica.it)&lt;/publisher&gt;&lt;type&gt;-100&lt;/type&gt;&lt;/publication&gt;&lt;/bundle&gt;&lt;authors&gt;&lt;author&gt;&lt;lastName&gt;Repossini&lt;/lastName&gt;&lt;firstName&gt;Alberto&lt;/firstName&gt;&lt;/author&gt;&lt;author&gt;&lt;lastName&gt;Fischlein&lt;/lastName&gt;&lt;firstName&gt;Theodor&lt;/firstName&gt;&lt;/author&gt;&lt;author&gt;&lt;lastName&gt;Solinas&lt;/lastName&gt;&lt;firstName&gt;Marco&lt;/firstName&gt;&lt;/author&gt;&lt;author&gt;&lt;lastName&gt;Bacco&lt;/lastName&gt;&lt;nonDroppingParticle&gt;Di&lt;/nonDroppingParticle&gt;&lt;firstName&gt;Lorenzo&lt;/firstName&gt;&lt;/author&gt;&lt;author&gt;&lt;lastName&gt;Passaretti&lt;/lastName&gt;&lt;firstName&gt;Bruno&lt;/firstName&gt;&lt;/author&gt;&lt;author&gt;&lt;lastName&gt;Grubitzsch&lt;/lastName&gt;&lt;firstName&gt;Herko&lt;/firstName&gt;&lt;/author&gt;&lt;author&gt;&lt;lastName&gt;Folliguet&lt;/lastName&gt;&lt;firstName&gt;Thierry&lt;/firstName&gt;&lt;/author&gt;&lt;author&gt;&lt;lastName&gt;Santarpino&lt;/lastName&gt;&lt;firstName&gt;Giuseppe&lt;/firstName&gt;&lt;/author&gt;&lt;author&gt;&lt;lastName&gt;DI Bartolomeo&lt;/lastName&gt;&lt;firstName&gt;Roberto&lt;/firstName&gt;&lt;/author&gt;&lt;author&gt;&lt;lastName&gt;Laborde&lt;/lastName&gt;&lt;firstName&gt;Francois&lt;/firstName&gt;&lt;/author&gt;&lt;author&gt;&lt;lastName&gt;Muneretto&lt;/lastName&gt;&lt;firstName&gt;Claudio&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(Kamperidis et al.; Bruno, Di Cesare, et al.; Santarpino, Vogt, et al.; Biancari et al.; D'Onofrio, Salizzoni, et al.; Santarpino, Pfeiffer, Jessl, Dell'Aquila, Pollari, et al.; D'Onofrio, Messina, et al.; Repossini et al.)</w:t>
      </w:r>
      <w:r w:rsidR="005C56F5">
        <w:rPr>
          <w:rFonts w:ascii="Times New Roman" w:hAnsi="Times New Roman" w:cs="Times New Roman"/>
        </w:rPr>
        <w:fldChar w:fldCharType="end"/>
      </w:r>
      <w:r w:rsidR="005C56F5">
        <w:rPr>
          <w:rFonts w:ascii="Times New Roman" w:hAnsi="Times New Roman" w:cs="Times New Roman"/>
        </w:rPr>
        <w:t xml:space="preserve"> and 4 were unadjusted studies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&lt;citation&gt;&lt;priority&gt;18&lt;/priority&gt;&lt;uuid&gt;AE596A85-AB1E-414B-9FB6-3A8E64439046&lt;/uuid&gt;&lt;publications&gt;&lt;publication&gt;&lt;subtype&gt;400&lt;/subtype&gt;&lt;title&gt;Early Hemodynamic Results in Patients With Small Aortic Annulus After Aortic Valve Replacement.&lt;/title&gt;&lt;url&gt;http://Insights.ovid.com/crossref?an=01243895-201707000-00004&lt;/url&gt;&lt;volume&gt;12&lt;/volume&gt;&lt;publication_date&gt;99201707001200000000220000&lt;/publication_date&gt;&lt;uuid&gt;B25E5A8E-205F-4B2A-A494-8CC14EEE608C&lt;/uuid&gt;&lt;type&gt;400&lt;/type&gt;&lt;number&gt;4&lt;/number&gt;&lt;doi&gt;10.1097/IMI.0000000000000380&lt;/doi&gt;&lt;institution&gt;From the *Department of Surgery, Montreal Heart Institute, Université de Montréal, Montreal, QC Canada; and †Department of Cardiology, Hôpital Sacré-Coeur de Montréal, Montreal, QC Canada.&lt;/institution&gt;&lt;startpage&gt;254&lt;/startpage&gt;&lt;endpage&gt;258&lt;/endpage&gt;&lt;bundle&gt;&lt;publication&gt;&lt;title&gt;Innovations: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Dionne&lt;/lastName&gt;&lt;firstName&gt;Pierre&lt;/firstName&gt;&lt;middleNames&gt;Olivier&lt;/middleNames&gt;&lt;/author&gt;&lt;author&gt;&lt;lastName&gt;Poulin&lt;/lastName&gt;&lt;firstName&gt;Frédéric&lt;/firstName&gt;&lt;/author&gt;&lt;author&gt;&lt;lastName&gt;Bouchard&lt;/lastName&gt;&lt;firstName&gt;Denis&lt;/firstName&gt;&lt;/author&gt;&lt;author&gt;&lt;lastName&gt;Généreux&lt;/lastName&gt;&lt;firstName&gt;Philippe&lt;/firstName&gt;&lt;/author&gt;&lt;author&gt;&lt;lastName&gt;Ibrahim&lt;/lastName&gt;&lt;firstName&gt;Reda&lt;/firstName&gt;&lt;/author&gt;&lt;author&gt;&lt;lastName&gt;Cartier&lt;/lastName&gt;&lt;firstName&gt;Raymond&lt;/firstName&gt;&lt;/author&gt;&lt;author&gt;&lt;lastName&gt;Lamarche&lt;/lastName&gt;&lt;firstName&gt;Yoan&lt;/firstName&gt;&lt;/author&gt;&lt;author&gt;&lt;lastName&gt;Demers&lt;/lastName&gt;&lt;firstName&gt;Philippe&lt;/firstName&gt;&lt;/author&gt;&lt;/authors&gt;&lt;/publication&gt;&lt;publication&gt;&lt;subtype&gt;400&lt;/subtype&gt;&lt;title&gt;Sutureless aortic valve replacement: catheter-based transapical versus direct transaortic implantation.&lt;/title&gt;&lt;url&gt;http://eutils.ncbi.nlm.nih.gov/entrez/eutils/elink.fcgi?dbfrom=pubmed&amp;amp;id=23409358&amp;amp;retmode=ref&amp;amp;cmd=prlinks&lt;/url&gt;&lt;volume&gt;21&lt;/volume&gt;&lt;publication_date&gt;99201211001200000000220000&lt;/publication_date&gt;&lt;uuid&gt;DC4D3D6A-FF78-4246-8649-2B305072CF8B&lt;/uuid&gt;&lt;type&gt;400&lt;/type&gt;&lt;number&gt;6&lt;/number&gt;&lt;institution&gt;Division of Cardiothoracic Surgery, Johann Wolfgang Goethe, University, Frankfurt/Main, Germany. mirko.doss@kgu.de&lt;/institution&gt;&lt;startpage&gt;758&lt;/startpage&gt;&lt;endpage&gt;763&lt;/endpage&gt;&lt;bundle&gt;&lt;publication&gt;&lt;title&gt;The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Doss&lt;/lastName&gt;&lt;firstName&gt;Mirko&lt;/firstName&gt;&lt;/author&gt;&lt;author&gt;&lt;lastName&gt;Buhr&lt;/lastName&gt;&lt;firstName&gt;Estelle&lt;/firstName&gt;&lt;/author&gt;&lt;author&gt;&lt;lastName&gt;Moritz&lt;/lastName&gt;&lt;firstName&gt;Anton&lt;/firstName&gt;&lt;/author&gt;&lt;author&gt;&lt;lastName&gt;Martens&lt;/lastName&gt;&lt;firstName&gt;Sven&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(Dionne et al.; Doss et al.)</w:t>
      </w:r>
      <w:r w:rsidR="005C56F5">
        <w:rPr>
          <w:rFonts w:ascii="Times New Roman" w:hAnsi="Times New Roman" w:cs="Times New Roman"/>
        </w:rPr>
        <w:fldChar w:fldCharType="end"/>
      </w:r>
      <w:r w:rsidR="005C56F5">
        <w:rPr>
          <w:rFonts w:ascii="Times New Roman" w:hAnsi="Times New Roman" w:cs="Times New Roman"/>
        </w:rPr>
        <w:t xml:space="preserve">. Of the adjusted studies, 7 reported mortality, 7 reported stroke rate, 6 reported PPI, 6 reported AKI, 4 reported postoperative aortic mean gradients, and 3 reported PVL. Of the unadjusted studies, 2 reported mortality, 1 reported stroke rate, 3 reported PPI, 3 reported post-operative aortic mean gradients, and 3 reported PVL rate. </w:t>
      </w:r>
    </w:p>
    <w:p w14:paraId="76F13581" w14:textId="77777777" w:rsidR="005C56F5" w:rsidRDefault="005C56F5" w:rsidP="005C56F5">
      <w:pPr>
        <w:spacing w:line="360" w:lineRule="auto"/>
        <w:jc w:val="both"/>
        <w:rPr>
          <w:rFonts w:ascii="Times New Roman" w:hAnsi="Times New Roman" w:cs="Times New Roman"/>
        </w:rPr>
      </w:pPr>
      <w:r>
        <w:rPr>
          <w:rFonts w:ascii="Times New Roman" w:hAnsi="Times New Roman" w:cs="Times New Roman"/>
          <w:noProof/>
        </w:rPr>
        <w:lastRenderedPageBreak/>
        <w:drawing>
          <wp:inline distT="0" distB="0" distL="0" distR="0" wp14:anchorId="3CEB43AF" wp14:editId="28907401">
            <wp:extent cx="5943600" cy="57238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9-05-22 at 1.27.07 PM.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5723890"/>
                    </a:xfrm>
                    <a:prstGeom prst="rect">
                      <a:avLst/>
                    </a:prstGeom>
                  </pic:spPr>
                </pic:pic>
              </a:graphicData>
            </a:graphic>
          </wp:inline>
        </w:drawing>
      </w:r>
    </w:p>
    <w:p w14:paraId="1E9E7D6B" w14:textId="77777777" w:rsidR="005C56F5" w:rsidRPr="00D44BC5" w:rsidRDefault="005C56F5" w:rsidP="005C56F5">
      <w:r w:rsidRPr="00D44BC5">
        <w:t>Fi</w:t>
      </w:r>
      <w:r w:rsidR="001F4744">
        <w:t>g.</w:t>
      </w:r>
      <w:r w:rsidR="0089710E">
        <w:t xml:space="preserve"> 1</w:t>
      </w:r>
      <w:r w:rsidR="001F4744">
        <w:t>.</w:t>
      </w:r>
      <w:r w:rsidRPr="00D44BC5">
        <w:t xml:space="preserve"> A PRISMA schematic of search strategy. PRISMA: Preferred Reporting Items for Systematic Reviews and Meta-Analyses.</w:t>
      </w:r>
    </w:p>
    <w:p w14:paraId="413E268C" w14:textId="77777777" w:rsidR="005C56F5" w:rsidRDefault="005C56F5" w:rsidP="005C56F5">
      <w:pPr>
        <w:spacing w:line="360" w:lineRule="auto"/>
        <w:jc w:val="both"/>
        <w:rPr>
          <w:b/>
          <w:bCs/>
          <w:u w:val="single"/>
        </w:rPr>
      </w:pPr>
    </w:p>
    <w:p w14:paraId="085996F0" w14:textId="77777777" w:rsidR="005C56F5" w:rsidRDefault="005C56F5" w:rsidP="00F87949">
      <w:pPr>
        <w:pStyle w:val="Heading2"/>
        <w:rPr>
          <w:rStyle w:val="Heading3Char"/>
          <w:b/>
        </w:rPr>
      </w:pPr>
      <w:bookmarkStart w:id="67" w:name="_Toc11575161"/>
      <w:r w:rsidRPr="003B0AA0">
        <w:rPr>
          <w:rStyle w:val="Heading3Char"/>
          <w:b/>
        </w:rPr>
        <w:t>Mortality</w:t>
      </w:r>
      <w:bookmarkEnd w:id="67"/>
    </w:p>
    <w:p w14:paraId="70003300" w14:textId="77777777" w:rsidR="003B0AA0" w:rsidRPr="003B0AA0" w:rsidRDefault="003B0AA0" w:rsidP="003B0AA0"/>
    <w:p w14:paraId="52B18195" w14:textId="77777777" w:rsidR="00636E6E" w:rsidRPr="00636E6E" w:rsidRDefault="005C56F5" w:rsidP="00F16E6F">
      <w:bookmarkStart w:id="68" w:name="_Toc11575162"/>
      <w:r w:rsidRPr="00DB68D9">
        <w:rPr>
          <w:rStyle w:val="Heading3Char"/>
          <w:u w:val="single"/>
        </w:rPr>
        <w:t>SuAVR versus SAVR</w:t>
      </w:r>
      <w:r w:rsidR="00636E6E" w:rsidRPr="00DB68D9">
        <w:rPr>
          <w:rStyle w:val="Heading3Char"/>
          <w:u w:val="single"/>
        </w:rPr>
        <w:t>.</w:t>
      </w:r>
      <w:bookmarkEnd w:id="68"/>
      <w:r w:rsidR="00636E6E" w:rsidRPr="00DB68D9">
        <w:rPr>
          <w:rStyle w:val="Heading4Char"/>
          <w:b w:val="0"/>
          <w:i w:val="0"/>
          <w:u w:val="single"/>
        </w:rPr>
        <w:t xml:space="preserve"> </w:t>
      </w:r>
    </w:p>
    <w:p w14:paraId="7EC51142" w14:textId="77777777" w:rsidR="005C56F5" w:rsidRDefault="00DE5E3D" w:rsidP="000528BA">
      <w:pPr>
        <w:spacing w:line="480" w:lineRule="auto"/>
        <w:jc w:val="both"/>
        <w:rPr>
          <w:rFonts w:ascii="Times New Roman" w:hAnsi="Times New Roman" w:cs="Times New Roman"/>
        </w:rPr>
      </w:pPr>
      <w:r w:rsidRPr="00636E6E">
        <w:rPr>
          <w:rStyle w:val="Heading4Char"/>
        </w:rPr>
        <w:t>Adjusted</w:t>
      </w:r>
      <w:r w:rsidR="00F16E6F">
        <w:rPr>
          <w:rStyle w:val="Heading4Char"/>
        </w:rPr>
        <w:t xml:space="preserve"> studies:</w:t>
      </w:r>
      <w:r>
        <w:rPr>
          <w:rFonts w:ascii="Times New Roman" w:hAnsi="Times New Roman" w:cs="Times New Roman"/>
        </w:rPr>
        <w:t xml:space="preserve"> </w:t>
      </w:r>
      <w:r w:rsidR="005C56F5">
        <w:rPr>
          <w:rFonts w:ascii="Times New Roman" w:hAnsi="Times New Roman" w:cs="Times New Roman"/>
        </w:rPr>
        <w:t>We pooled the date from 19 adjusted observational studies</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&lt;citation&gt;&lt;priority&gt;19&lt;/priority&gt;&lt;uuid&gt;4B611102-CDF7-43F1-B878-E98BC21749E3&lt;/uuid&gt;&lt;publications&gt;&lt;publication&gt;&lt;subtype&gt;400&lt;/subtype&gt;&lt;title&gt;Conventional versus rapid-deployment aortic valve replacement: a single-centre comparison between the Edwards Magna valve and its rapid-deployment successor.&lt;/title&gt;&lt;url&gt;https://academic.oup.com/icvts/article-lookup/doi/10.1093/icvts/ivw052&lt;/url&gt;&lt;volume&gt;22&lt;/volume&gt;&lt;publication_date&gt;99201606001200000000220000&lt;/publication_date&gt;&lt;uuid&gt;24B60374-4B18-4552-BE0D-E491040921D0&lt;/uuid&gt;&lt;type&gt;400&lt;/type&gt;&lt;accepted_date&gt;99201602011200000000222000&lt;/accepted_date&gt;&lt;number&gt;6&lt;/number&gt;&lt;submission_date&gt;99201509061200000000222000&lt;/submission_date&gt;&lt;doi&gt;10.1093/icvts/ivw052&lt;/doi&gt;&lt;institution&gt;Department of Surgery, Division of Cardiac Surgery, Medical University of Vienna, Vienna, Austria martin.andreas@meduniwien.ac.at.&lt;/institution&gt;&lt;startpage&gt;799&lt;/startpage&gt;&lt;endpage&gt;805&lt;/endpage&gt;&lt;bundle&gt;&lt;publication&gt;&lt;title&gt;Interactive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Andreas&lt;/lastName&gt;&lt;firstName&gt;Martin&lt;/firstName&gt;&lt;/author&gt;&lt;author&gt;&lt;lastName&gt;Wallner&lt;/lastName&gt;&lt;firstName&gt;Stephanie&lt;/firstName&gt;&lt;/author&gt;&lt;author&gt;&lt;lastName&gt;Habertheuer&lt;/lastName&gt;&lt;firstName&gt;Andreas&lt;/firstName&gt;&lt;/author&gt;&lt;author&gt;&lt;lastName&gt;Rath&lt;/lastName&gt;&lt;firstName&gt;Claus&lt;/firstName&gt;&lt;/author&gt;&lt;author&gt;&lt;lastName&gt;Schauperl&lt;/lastName&gt;&lt;firstName&gt;Martin&lt;/firstName&gt;&lt;/author&gt;&lt;author&gt;&lt;lastName&gt;Binder&lt;/lastName&gt;&lt;firstName&gt;Thomas&lt;/firstName&gt;&lt;/author&gt;&lt;author&gt;&lt;lastName&gt;Beitzke&lt;/lastName&gt;&lt;firstName&gt;Dietrich&lt;/firstName&gt;&lt;/author&gt;&lt;author&gt;&lt;lastName&gt;Rosenhek&lt;/lastName&gt;&lt;firstName&gt;Raphael&lt;/firstName&gt;&lt;/author&gt;&lt;author&gt;&lt;lastName&gt;Loewe&lt;/lastName&gt;&lt;firstName&gt;Christian&lt;/firstName&gt;&lt;/author&gt;&lt;author&gt;&lt;lastName&gt;Wiedemann&lt;/lastName&gt;&lt;firstName&gt;Dominik&lt;/firstName&gt;&lt;/author&gt;&lt;author&gt;&lt;lastName&gt;Kocher&lt;/lastName&gt;&lt;firstName&gt;Alfred&lt;/firstName&gt;&lt;/author&gt;&lt;author&gt;&lt;lastName&gt;Laufer&lt;/lastName&gt;&lt;firstName&gt;Guenther&lt;/firstName&gt;&lt;/author&gt;&lt;/authors&gt;&lt;/publication&gt;&lt;publication&gt;&lt;subtype&gt;400&lt;/subtype&gt;&lt;title&gt;Can Perceval sutureless valve reduce the rate of patient-prosthesis mismatch?†.&lt;/title&gt;&lt;url&gt;https://academic.oup.com/ejcts/article-lookup/doi/10.1093/ejcts/ezx009&lt;/url&gt;&lt;volume&gt;51&lt;/volume&gt;&lt;publication_date&gt;99201706011200000000222000&lt;/publication_date&gt;&lt;uuid&gt;32A4D0A7-3DBA-4E74-A4A9-C7828F47A329&lt;/uuid&gt;&lt;type&gt;400&lt;/type&gt;&lt;accepted_date&gt;99201612171200000000222000&lt;/accepted_date&gt;&lt;number&gt;6&lt;/number&gt;&lt;submission_date&gt;99201609301200000000222000&lt;/submission_date&gt;&lt;doi&gt;10.1093/ejcts/ezx009&lt;/doi&gt;&lt;institution&gt;Department of Cardiac Surgery, San Raffaele University Hospital, Milan, Italy.&lt;/institution&gt;&lt;startpage&gt;1093&lt;/startpage&gt;&lt;endpage&gt;1099&lt;/endpage&gt;&lt;bundle&gt;&lt;publication&gt;&lt;title&gt;European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Belluschi&lt;/lastName&gt;&lt;firstName&gt;Igor&lt;/firstName&gt;&lt;/author&gt;&lt;author&gt;&lt;lastName&gt;Moriggia&lt;/lastName&gt;&lt;firstName&gt;Stefano&lt;/firstName&gt;&lt;/author&gt;&lt;author&gt;&lt;lastName&gt;Giacomini&lt;/lastName&gt;&lt;firstName&gt;Andrea&lt;/firstName&gt;&lt;/author&gt;&lt;author&gt;&lt;lastName&gt;Forno&lt;/lastName&gt;&lt;nonDroppingParticle&gt;Del&lt;/nonDroppingParticle&gt;&lt;firstName&gt;Benedetto&lt;/firstName&gt;&lt;/author&gt;&lt;author&gt;&lt;lastName&gt;Sanzo&lt;/lastName&gt;&lt;nonDroppingParticle&gt;Di&lt;/nonDroppingParticle&gt;&lt;firstName&gt;Stefania&lt;/firstName&gt;&lt;/author&gt;&lt;author&gt;&lt;lastName&gt;Blasio&lt;/lastName&gt;&lt;firstName&gt;Andrea&lt;/firstName&gt;&lt;/author&gt;&lt;author&gt;&lt;lastName&gt;Scafuri&lt;/lastName&gt;&lt;firstName&gt;Antonio&lt;/firstName&gt;&lt;/author&gt;&lt;author&gt;&lt;lastName&gt;Alfieri&lt;/lastName&gt;&lt;firstName&gt;Ottavio&lt;/firstName&gt;&lt;/author&gt;&lt;/authors&gt;&lt;/publication&gt;&lt;publication&gt;&lt;subtype&gt;400&lt;/subtype&gt;&lt;title&gt;Aortic valve replacement through full sternotomy with a stented bioprosthesis versus minimally invasive sternotomy with a sutureless bioprosthesis.&lt;/title&gt;&lt;url&gt;https://academic.oup.com/ejcts/article-lookup/doi/10.1093/ejcts/ezv014&lt;/url&gt;&lt;volume&gt;49&lt;/volume&gt;&lt;publication_date&gt;99201601001200000000220000&lt;/publication_date&gt;&lt;uuid&gt;9E81CAFB-481A-40B3-A8B1-49C633C363BA&lt;/uuid&gt;&lt;type&gt;400&lt;/type&gt;&lt;accepted_date&gt;99201501061200000000222000&lt;/accepted_date&gt;&lt;number&gt;1&lt;/number&gt;&lt;submission_date&gt;99201410161200000000222000&lt;/submission_date&gt;&lt;doi&gt;10.1093/ejcts/ezv014&lt;/doi&gt;&lt;institution&gt;Department of Molecular Medicine and Surgery, Karolinska Institutet, Stockholm, Sweden Department of Cardiothoracic Surgery and Anesthesiology, Karolinska University Hospital, Stockholm, Sweden magnus.dalen@karolinska.se.&lt;/institution&gt;&lt;startpage&gt;220&lt;/startpage&gt;&lt;endpage&gt;227&lt;/endpage&gt;&lt;bundle&gt;&lt;publication&gt;&lt;title&gt;European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Dalen&lt;/lastName&gt;&lt;firstName&gt;Magnus&lt;/firstName&gt;&lt;/author&gt;&lt;author&gt;&lt;lastName&gt;Biancari&lt;/lastName&gt;&lt;firstName&gt;Fausto&lt;/firstName&gt;&lt;/author&gt;&lt;author&gt;&lt;lastName&gt;Rubino&lt;/lastName&gt;&lt;firstName&gt;Antonino&lt;/firstName&gt;&lt;middleNames&gt;S&lt;/middleNames&gt;&lt;/author&gt;&lt;author&gt;&lt;lastName&gt;Santarpino&lt;/lastName&gt;&lt;firstName&gt;Giuseppe&lt;/firstName&gt;&lt;/author&gt;&lt;author&gt;&lt;lastName&gt;Glaser&lt;/lastName&gt;&lt;firstName&gt;Natalie&lt;/firstName&gt;&lt;/author&gt;&lt;author&gt;&lt;lastName&gt;Praetere&lt;/lastName&gt;&lt;nonDroppingParticle&gt;De&lt;/nonDroppingParticle&gt;&lt;firstName&gt;Herbert&lt;/firstName&gt;&lt;/author&gt;&lt;author&gt;&lt;lastName&gt;Kasama&lt;/lastName&gt;&lt;firstName&gt;Keiichiro&lt;/firstName&gt;&lt;/author&gt;&lt;author&gt;&lt;lastName&gt;Juvonen&lt;/lastName&gt;&lt;firstName&gt;Tatu&lt;/firstName&gt;&lt;/author&gt;&lt;author&gt;&lt;lastName&gt;Deste&lt;/lastName&gt;&lt;firstName&gt;Wanda&lt;/firstName&gt;&lt;/author&gt;&lt;author&gt;&lt;lastName&gt;Pollari&lt;/lastName&gt;&lt;firstName&gt;Francesco&lt;/firstName&gt;&lt;/author&gt;&lt;author&gt;&lt;lastName&gt;Meuris&lt;/lastName&gt;&lt;firstName&gt;Bart&lt;/firstName&gt;&lt;/author&gt;&lt;author&gt;&lt;lastName&gt;Fischlein&lt;/lastName&gt;&lt;firstName&gt;Theodor&lt;/firstName&gt;&lt;/author&gt;&lt;author&gt;&lt;lastName&gt;Mignosa&lt;/lastName&gt;&lt;firstName&gt;Carmelo&lt;/firstName&gt;&lt;/author&gt;&lt;author&gt;&lt;lastName&gt;Gatti&lt;/lastName&gt;&lt;firstName&gt;Giuseppe&lt;/firstName&gt;&lt;/author&gt;&lt;author&gt;&lt;lastName&gt;Pappalardo&lt;/lastName&gt;&lt;firstName&gt;Aniello&lt;/firstName&gt;&lt;/author&gt;&lt;author&gt;&lt;lastName&gt;Svenarud&lt;/lastName&gt;&lt;firstName&gt;Peter&lt;/firstName&gt;&lt;/author&gt;&lt;author&gt;&lt;lastName&gt;Sartipy&lt;/lastName&gt;&lt;firstName&gt;Ulrik&lt;/firstName&gt;&lt;/author&gt;&lt;/authors&gt;&lt;/publication&gt;&lt;publication&gt;&lt;subtype&gt;400&lt;/subtype&gt;&lt;title&gt;Conventional surgery, sutureless valves, and transapical aortic valve replacement: what is the best option for patients with aortic valve stenosis? A multicenter, propensity-matched analysis.&lt;/title&gt;&lt;url&gt;https://linkinghub.elsevier.com/retrieve/pii/S0022522313007575&lt;/url&gt;&lt;volume&gt;146&lt;/volume&gt;&lt;revision_date&gt;99201306111200000000222000&lt;/revision_date&gt;&lt;publication_date&gt;99201311001200000000220000&lt;/publication_date&gt;&lt;uuid&gt;89238E1E-BF45-44E3-9A62-5AE24D6851D7&lt;/uuid&gt;&lt;type&gt;400&lt;/type&gt;&lt;accepted_date&gt;99201306261200000000222000&lt;/accepted_date&gt;&lt;number&gt;5&lt;/number&gt;&lt;submission_date&gt;99201304191200000000222000&lt;/submission_date&gt;&lt;doi&gt;10.1016/j.jtcvs.2013.06.047&lt;/doi&gt;&lt;institution&gt;Division of Cardiac Surgery, University of Padova, Padova, Italy. Electronic address: adonofrio@hotmail.it.&lt;/institution&gt;&lt;startpage&gt;1065&lt;/startpage&gt;&lt;endpage&gt;70- discussion 1070-1&lt;/endpage&gt;&lt;bundle&gt;&lt;publication&gt;&lt;title&gt;The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D'Onofrio&lt;/lastName&gt;&lt;firstName&gt;Augusto&lt;/firstName&gt;&lt;/author&gt;&lt;author&gt;&lt;lastName&gt;Rizzoli&lt;/lastName&gt;&lt;firstName&gt;Giulio&lt;/firstName&gt;&lt;/author&gt;&lt;author&gt;&lt;lastName&gt;Messina&lt;/lastName&gt;&lt;firstName&gt;Antonio&lt;/firstName&gt;&lt;/author&gt;&lt;author&gt;&lt;lastName&gt;Alfieri&lt;/lastName&gt;&lt;firstName&gt;Ottavio&lt;/firstName&gt;&lt;/author&gt;&lt;author&gt;&lt;lastName&gt;Lorusso&lt;/lastName&gt;&lt;firstName&gt;Roberto&lt;/firstName&gt;&lt;/author&gt;&lt;author&gt;&lt;lastName&gt;Salizzoni&lt;/lastName&gt;&lt;firstName&gt;Stefano&lt;/firstName&gt;&lt;/author&gt;&lt;author&gt;&lt;lastName&gt;Glauber&lt;/lastName&gt;&lt;firstName&gt;Mattia&lt;/firstName&gt;&lt;/author&gt;&lt;author&gt;&lt;lastName&gt;DI Bartolomeo&lt;/lastName&gt;&lt;firstName&gt;Roberto&lt;/firstName&gt;&lt;/author&gt;&lt;author&gt;&lt;lastName&gt;Besola&lt;/lastName&gt;&lt;firstName&gt;Laura&lt;/firstName&gt;&lt;/author&gt;&lt;author&gt;&lt;lastName&gt;Rinaldi&lt;/lastName&gt;&lt;firstName&gt;Mauro&lt;/firstName&gt;&lt;/author&gt;&lt;author&gt;&lt;lastName&gt;Troise&lt;/lastName&gt;&lt;firstName&gt;Giovanni&lt;/firstName&gt;&lt;/author&gt;&lt;author&gt;&lt;lastName&gt;Gerosa&lt;/lastName&gt;&lt;firstName&gt;Gino&lt;/firstName&gt;&lt;/author&gt;&lt;/authors&gt;&lt;/publication&gt;&lt;publication&gt;&lt;subtype&gt;400&lt;/subtype&gt;&lt;title&gt;Rapid Deployment Versus Conventional Bioprosthetic Valve Replacement for Aortic Stenosis.&lt;/title&gt;&lt;url&gt;https://linkinghub.elsevier.com/retrieve/pii/S0735109718304455&lt;/url&gt;&lt;volume&gt;71&lt;/volume&gt;&lt;revision_date&gt;99201801181200000000222000&lt;/revision_date&gt;&lt;publication_date&gt;99201804031200000000222000&lt;/publication_date&gt;&lt;uuid&gt;7366648E-C6CC-4725-ABCF-54D594F5F898&lt;/uuid&gt;&lt;type&gt;400&lt;/type&gt;&lt;accepted_date&gt;99201801221200000000222000&lt;/accepted_date&gt;&lt;number&gt;13&lt;/number&gt;&lt;submission_date&gt;99201711071200000000222000&lt;/submission_date&gt;&lt;doi&gt;10.1016/j.jacc.2018.01.065&lt;/doi&gt;&lt;institution&gt;Department of Thoracic and Cardiovascular Surgery, Heart and Diabetes Center NRW, Ruhr-University Bochum, Bad Oeynhausen, Germany. Electronic address: SEnsminger@hdz-nrw.de.&lt;/institution&gt;&lt;startpage&gt;1417&lt;/startpage&gt;&lt;endpage&gt;1428&lt;/endpage&gt;&lt;bundle&gt;&lt;publication&gt;&lt;title&gt;Journal of the American College of Cardiology&lt;/title&gt;&lt;uuid&gt;DF26981F-4EFC-494C-9D21-7411849920C5&lt;/uuid&gt;&lt;subtype&gt;-100&lt;/subtype&gt;&lt;publisher&gt;Cornell University Library&lt;/publisher&gt;&lt;type&gt;-100&lt;/type&gt;&lt;url&gt;http://arxiv.org&lt;/url&gt;&lt;/publication&gt;&lt;/bundle&gt;&lt;authors&gt;&lt;author&gt;&lt;lastName&gt;Ensminger&lt;/lastName&gt;&lt;firstName&gt;Stephan&lt;/firstName&gt;&lt;/author&gt;&lt;author&gt;&lt;lastName&gt;Fujita&lt;/lastName&gt;&lt;firstName&gt;Buntaro&lt;/firstName&gt;&lt;/author&gt;&lt;author&gt;&lt;lastName&gt;Bauer&lt;/lastName&gt;&lt;firstName&gt;Timm&lt;/firstName&gt;&lt;/author&gt;&lt;author&gt;&lt;lastName&gt;Möllmann&lt;/lastName&gt;&lt;firstName&gt;Helge&lt;/firstName&gt;&lt;/author&gt;&lt;author&gt;&lt;lastName&gt;Beckmann&lt;/lastName&gt;&lt;firstName&gt;Andreas&lt;/firstName&gt;&lt;/author&gt;&lt;author&gt;&lt;lastName&gt;Bekeredjian&lt;/lastName&gt;&lt;firstName&gt;Raffi&lt;/firstName&gt;&lt;/author&gt;&lt;author&gt;&lt;lastName&gt;Bleiziffer&lt;/lastName&gt;&lt;firstName&gt;Sabine&lt;/firstName&gt;&lt;/author&gt;&lt;author&gt;&lt;lastName&gt;Landwehr&lt;/lastName&gt;&lt;firstName&gt;Sandra&lt;/firstName&gt;&lt;/author&gt;&lt;author&gt;&lt;lastName&gt;Hamm&lt;/lastName&gt;&lt;firstName&gt;Christian&lt;/firstName&gt;&lt;middleNames&gt;W&lt;/middleNames&gt;&lt;/author&gt;&lt;author&gt;&lt;lastName&gt;Mohr&lt;/lastName&gt;&lt;firstName&gt;Friedrich&lt;/firstName&gt;&lt;middleNames&gt;W&lt;/middleNames&gt;&lt;/author&gt;&lt;author&gt;&lt;lastName&gt;Katus&lt;/lastName&gt;&lt;firstName&gt;Hugo&lt;/firstName&gt;&lt;middleNames&gt;A&lt;/middleNames&gt;&lt;/author&gt;&lt;author&gt;&lt;lastName&gt;Harringer&lt;/lastName&gt;&lt;firstName&gt;Wolfgang&lt;/firstName&gt;&lt;/author&gt;&lt;author&gt;&lt;lastName&gt;Walther&lt;/lastName&gt;&lt;firstName&gt;Thomas&lt;/firstName&gt;&lt;/author&gt;&lt;author&gt;&lt;lastName&gt;Frerker&lt;/lastName&gt;&lt;firstName&gt;Christian&lt;/firstName&gt;&lt;/author&gt;&lt;author&gt;&lt;lastName&gt;GARY Executive Board&lt;/lastName&gt;&lt;/author&gt;&lt;/authors&gt;&lt;/publication&gt;&lt;publication&gt;&lt;subtype&gt;400&lt;/subtype&gt;&lt;title&gt;Perioperative outcomes with sutureless versus stented biological aortic valves in elderly persons.&lt;/title&gt;&lt;url&gt;https://linkinghub.elsevier.com/retrieve/pii/S0022522316000350&lt;/url&gt;&lt;volume&gt;151&lt;/volume&gt;&lt;revision_date&gt;99201512071200000000222000&lt;/revision_date&gt;&lt;publication_date&gt;99201606001200000000220000&lt;/publication_date&gt;&lt;uuid&gt;ABF946FC-B4C3-4600-BA95-A81D77655E9E&lt;/uuid&gt;&lt;type&gt;400&lt;/type&gt;&lt;accepted_date&gt;99201512291200000000222000&lt;/accepted_date&gt;&lt;number&gt;6&lt;/number&gt;&lt;submission_date&gt;99201506051200000000222000&lt;/submission_date&gt;&lt;doi&gt;10.1016/j.jtcvs.2015.12.056&lt;/doi&gt;&lt;institution&gt;Department of Cardiac Surgery, Montreal Heart Institute and Université de Montréal, Montreal, Canada.&lt;/institution&gt;&lt;startpage&gt;1629&lt;/startpage&gt;&lt;endpage&gt;1636&lt;/endpage&gt;&lt;bundle&gt;&lt;publication&gt;&lt;title&gt;The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Forcillo&lt;/lastName&gt;&lt;firstName&gt;Jessica&lt;/firstName&gt;&lt;/author&gt;&lt;author&gt;&lt;lastName&gt;Bouchard&lt;/lastName&gt;&lt;firstName&gt;Denis&lt;/firstName&gt;&lt;/author&gt;&lt;author&gt;&lt;lastName&gt;Nguyen&lt;/lastName&gt;&lt;firstName&gt;Anthony&lt;/firstName&gt;&lt;/author&gt;&lt;author&gt;&lt;lastName&gt;Perrault&lt;/lastName&gt;&lt;firstName&gt;Louis&lt;/firstName&gt;&lt;/author&gt;&lt;author&gt;&lt;lastName&gt;Cartier&lt;/lastName&gt;&lt;firstName&gt;Raymond&lt;/firstName&gt;&lt;/author&gt;&lt;author&gt;&lt;lastName&gt;Pellerin&lt;/lastName&gt;&lt;firstName&gt;Michel&lt;/firstName&gt;&lt;/author&gt;&lt;author&gt;&lt;lastName&gt;Demers&lt;/lastName&gt;&lt;firstName&gt;Philippe&lt;/firstName&gt;&lt;/author&gt;&lt;author&gt;&lt;lastName&gt;Stevens&lt;/lastName&gt;&lt;firstName&gt;Louis-Mathieu&lt;/firstName&gt;&lt;/author&gt;&lt;author&gt;&lt;lastName&gt;Carrier&lt;/lastName&gt;&lt;firstName&gt;Michel&lt;/firstName&gt;&lt;/author&gt;&lt;/authors&gt;&lt;/publication&gt;&lt;publication&gt;&lt;subtype&gt;400&lt;/subtype&gt;&lt;title&gt;Aortic valve replacement through right anterior minithoracotomy: can sutureless technology improve clinical outcomes?&lt;/title&gt;&lt;url&gt;https://linkinghub.elsevier.com/retrieve/pii/S0003497514013058&lt;/url&gt;&lt;volume&gt;98&lt;/volume&gt;&lt;revision_date&gt;99201405261200000000222000&lt;/revision_date&gt;&lt;publication_date&gt;99201411001200000000220000&lt;/publication_date&gt;&lt;uuid&gt;7AA3A2B5-5B32-49A9-84BA-B95BE1515793&lt;/uuid&gt;&lt;type&gt;400&lt;/type&gt;&lt;accepted_date&gt;99201405291200000000222000&lt;/accepted_date&gt;&lt;number&gt;5&lt;/number&gt;&lt;submission_date&gt;99201401291200000000222000&lt;/submission_date&gt;&lt;doi&gt;10.1016/j.athoracsur.2014.05.092&lt;/doi&gt;&lt;institution&gt;Department of Adult Cardiac Surgery, G. Pasquinucci Heart Hospital, Gabriele Monasterio Foundation, Massa, Italy. Electronic address: drgilmanov@hotmail.it.&lt;/institution&gt;&lt;startpage&gt;1585&lt;/startpage&gt;&lt;endpage&gt;1592&lt;/endpage&gt;&lt;bundle&gt;&lt;publication&gt;&lt;title&gt;The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Gilmanov&lt;/lastName&gt;&lt;firstName&gt;Daniyar&lt;/firstName&gt;&lt;/author&gt;&lt;author&gt;&lt;lastName&gt;Miceli&lt;/lastName&gt;&lt;firstName&gt;Antonio&lt;/firstName&gt;&lt;/author&gt;&lt;author&gt;&lt;lastName&gt;Ferrarini&lt;/lastName&gt;&lt;firstName&gt;Matteo&lt;/firstName&gt;&lt;/author&gt;&lt;author&gt;&lt;lastName&gt;Farneti&lt;/lastName&gt;&lt;firstName&gt;Pierandrea&lt;/firstName&gt;&lt;/author&gt;&lt;author&gt;&lt;lastName&gt;Murzi&lt;/lastName&gt;&lt;firstName&gt;Michele&lt;/firstName&gt;&lt;/author&gt;&lt;author&gt;&lt;lastName&gt;Solinas&lt;/lastName&gt;&lt;firstName&gt;Marco&lt;/firstName&gt;&lt;/author&gt;&lt;author&gt;&lt;lastName&gt;Glauber&lt;/lastName&gt;&lt;firstName&gt;Mattia&lt;/firstName&gt;&lt;/author&gt;&lt;/authors&gt;&lt;/publication&gt;&lt;publication&gt;&lt;subtype&gt;400&lt;/subtype&gt;&lt;title&gt;Right anterior minithoracotomy for aortic valve replacement: 10-year experience of a single center.&lt;/title&gt;&lt;url&gt;https://linkinghub.elsevier.com/retrieve/pii/S0022522315010697&lt;/url&gt;&lt;volume&gt;150&lt;/volume&gt;&lt;revision_date&gt;99201505161200000000222000&lt;/revision_date&gt;&lt;publication_date&gt;99201509001200000000220000&lt;/publication_date&gt;&lt;uuid&gt;6231BA1E-363D-464A-B225-DB41079173EF&lt;/uuid&gt;&lt;type&gt;400&lt;/type&gt;&lt;accepted_date&gt;99201506051200000000222000&lt;/accepted_date&gt;&lt;number&gt;3&lt;/number&gt;&lt;submission_date&gt;99201502151200000000222000&lt;/submission_date&gt;&lt;doi&gt;10.1016/j.jtcvs.2015.06.045&lt;/doi&gt;&lt;institution&gt;Department of Adult Cardiac Surgery, G. Pasquinucci Heart Hospital, Gabriele Monasterio Foundation, Massa, Italy.&lt;/institution&gt;&lt;startpage&gt;548&lt;/startpage&gt;&lt;endpage&gt;56.e2&lt;/endpage&gt;&lt;bundle&gt;&lt;publication&gt;&lt;title&gt;The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Glauber&lt;/lastName&gt;&lt;firstName&gt;Mattia&lt;/firstName&gt;&lt;/author&gt;&lt;author&gt;&lt;lastName&gt;Gilmanov&lt;/lastName&gt;&lt;firstName&gt;Daniyar&lt;/firstName&gt;&lt;/author&gt;&lt;author&gt;&lt;lastName&gt;Farneti&lt;/lastName&gt;&lt;firstName&gt;Pier&lt;/firstName&gt;&lt;middleNames&gt;Andrea&lt;/middleNames&gt;&lt;/author&gt;&lt;author&gt;&lt;lastName&gt;Kallushi&lt;/lastName&gt;&lt;firstName&gt;Enkel&lt;/firstName&gt;&lt;/author&gt;&lt;author&gt;&lt;lastName&gt;Miceli&lt;/lastName&gt;&lt;firstName&gt;Antonio&lt;/firstName&gt;&lt;/author&gt;&lt;author&gt;&lt;lastName&gt;Chiaramonti&lt;/lastName&gt;&lt;firstName&gt;Francesca&lt;/firstName&gt;&lt;/author&gt;&lt;author&gt;&lt;lastName&gt;Murzi&lt;/lastName&gt;&lt;firstName&gt;Michele&lt;/firstName&gt;&lt;/author&gt;&lt;author&gt;&lt;lastName&gt;Solinas&lt;/lastName&gt;&lt;firstName&gt;Marco&lt;/firstName&gt;&lt;/author&gt;&lt;/authors&gt;&lt;/publication&gt;&lt;publication&gt;&lt;subtype&gt;400&lt;/subtype&gt;&lt;publisher&gt; Texas Heart® Institute, Houston&lt;/publisher&gt;&lt;title&gt;Sutureless versus Conventional Aortic Valve Replacement: Outcomes in 70 High-Risk Patients Undergoing Concomitant Cardiac Procedures.&lt;/title&gt;&lt;url&gt;http://thij.org/doi/10.14503/THIJ-16-6092&lt;/url&gt;&lt;volume&gt;45&lt;/volume&gt;&lt;publication_date&gt;99201802001200000000220000&lt;/publication_date&gt;&lt;uuid&gt;28469BDE-493D-4DEA-958E-4DEB157D31C7&lt;/uuid&gt;&lt;type&gt;400&lt;/type&gt;&lt;number&gt;1&lt;/number&gt;&lt;doi&gt;10.14503/THIJ-16-6092&lt;/doi&gt;&lt;startpage&gt;11&lt;/startpage&gt;&lt;endpage&gt;16&lt;/endpage&gt;&lt;bundle&gt;&lt;publication&gt;&lt;title&gt;Texas Heart Institute journal&lt;/title&gt;&lt;uuid&gt;1066BFE1-A7B1-4568-9F5A-F6458F9D9BD1&lt;/uuid&gt;&lt;subtype&gt;-100&lt;/subtype&gt;&lt;publisher&gt;Texas Heart Institute (E-mail: thijeditor@heart.thi.tmc.edu)&lt;/publisher&gt;&lt;type&gt;-100&lt;/type&gt;&lt;/publication&gt;&lt;/bundle&gt;&lt;authors&gt;&lt;author&gt;&lt;lastName&gt;Hanedan&lt;/lastName&gt;&lt;firstName&gt;Muhammet&lt;/firstName&gt;&lt;middleNames&gt;Onur&lt;/middleNames&gt;&lt;/author&gt;&lt;author&gt;&lt;lastName&gt;Yuruk&lt;/lastName&gt;&lt;firstName&gt;Mehmet&lt;/firstName&gt;&lt;middleNames&gt;Ali&lt;/middleNames&gt;&lt;/author&gt;&lt;author&gt;&lt;lastName&gt;Parlar&lt;/lastName&gt;&lt;firstName&gt;Ali&lt;/firstName&gt;&lt;middleNames&gt;Ihsan&lt;/middleNames&gt;&lt;/author&gt;&lt;author&gt;&lt;lastName&gt;Ziyrek&lt;/lastName&gt;&lt;firstName&gt;Ugur&lt;/firstName&gt;&lt;/author&gt;&lt;author&gt;&lt;lastName&gt;Arslan&lt;/lastName&gt;&lt;firstName&gt;Ali&lt;/firstName&gt;&lt;middleNames&gt;Kemal&lt;/middleNames&gt;&lt;/author&gt;&lt;author&gt;&lt;lastName&gt;Sayar&lt;/lastName&gt;&lt;firstName&gt;Ufuk&lt;/firstName&gt;&lt;/author&gt;&lt;author&gt;&lt;lastName&gt;Mataraci&lt;/lastName&gt;&lt;firstName&gt;Ilker&lt;/firstName&gt;&lt;/author&gt;&lt;/authors&gt;&lt;/publication&gt;&lt;publication&gt;&lt;subtype&gt;400&lt;/subtype&gt;&lt;title&gt;Treating the patients in the ‘grey-zone’ with aortic valve disease: a comparison among conventional surgery, sutureless valves and transcatheter aortic valve replacement&lt;/title&gt;&lt;url&gt;http://academic.oup.com/icvts/article/20/1/90/2862627&lt;/url&gt;&lt;volume&gt;20&lt;/volume&gt;&lt;publication_date&gt;99201410151200000000222000&lt;/publication_date&gt;&lt;uuid&gt;70CE3CCB-4503-43F7-9A71-576D72D86B59&lt;/uuid&gt;&lt;type&gt;400&lt;/type&gt;&lt;number&gt;1&lt;/number&gt;&lt;doi&gt;10.1093/icvts/ivu340&lt;/doi&gt;&lt;startpage&gt;90&lt;/startpage&gt;&lt;endpage&gt;95&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Muneretto&lt;/lastName&gt;&lt;firstName&gt;Claudio&lt;/firstName&gt;&lt;/author&gt;&lt;author&gt;&lt;lastName&gt;Bisleri&lt;/lastName&gt;&lt;firstName&gt;Gianluigi&lt;/firstName&gt;&lt;/author&gt;&lt;author&gt;&lt;lastName&gt;Moggi&lt;/lastName&gt;&lt;firstName&gt;Annalisa&lt;/firstName&gt;&lt;/author&gt;&lt;author&gt;&lt;lastName&gt;Bacco&lt;/lastName&gt;&lt;nonDroppingParticle&gt;Di&lt;/nonDroppingParticle&gt;&lt;firstName&gt;Lorenzo&lt;/firstName&gt;&lt;/author&gt;&lt;author&gt;&lt;lastName&gt;Tespili&lt;/lastName&gt;&lt;firstName&gt;Maurizio&lt;/firstName&gt;&lt;/author&gt;&lt;author&gt;&lt;lastName&gt;Repossini&lt;/lastName&gt;&lt;firstName&gt;Alberto&lt;/firstName&gt;&lt;/author&gt;&lt;author&gt;&lt;lastName&gt;Rambaldini&lt;/lastName&gt;&lt;firstName&gt;Manfredo&lt;/firstName&gt;&lt;/author&gt;&lt;/authors&gt;&lt;/publication&gt;&lt;publication&gt;&lt;subtype&gt;400&lt;/subtype&gt;&lt;title&gt;Early Outcomes with Rapid-deployment vs Stented Biological Valves: A Propensity-match Analysis.&lt;/title&gt;&lt;url&gt;https://linkinghub.elsevier.com/retrieve/pii/S1043067917302393&lt;/url&gt;&lt;volume&gt;30&lt;/volume&gt;&lt;publication_date&gt;99201800001200000000200000&lt;/publication_date&gt;&lt;uuid&gt;2325458E-6B0D-41B7-ADB9-90FE716B3A1F&lt;/uuid&gt;&lt;type&gt;400&lt;/type&gt;&lt;accepted_date&gt;99201709051200000000222000&lt;/accepted_date&gt;&lt;number&gt;1&lt;/number&gt;&lt;doi&gt;10.1053/j.semtcvs.2017.09.002&lt;/doi&gt;&lt;institution&gt;Department of Cardiac Surgery, Montreal Heart Institute, Université de Montréal, Montreal, Canada.&lt;/institution&gt;&lt;startpage&gt;16&lt;/startpage&gt;&lt;endpage&gt;23&lt;/endpage&gt;&lt;bundle&gt;&lt;publication&gt;&lt;title&gt;Seminars in thoracic and cardiovascular surgery&lt;/title&gt;&lt;uuid&gt;04E518E2-C2C6-4B7E-8D55-21CD5D398DE5&lt;/uuid&gt;&lt;subtype&gt;-100&lt;/subtype&gt;&lt;publisher&gt;W.B. Saunders&lt;/publisher&gt;&lt;type&gt;-100&lt;/type&gt;&lt;/publication&gt;&lt;/bundle&gt;&lt;authors&gt;&lt;author&gt;&lt;lastName&gt;Nguyen&lt;/lastName&gt;&lt;firstName&gt;Anthony&lt;/firstName&gt;&lt;/author&gt;&lt;author&gt;&lt;lastName&gt;Stevens&lt;/lastName&gt;&lt;firstName&gt;Louis-Mathieu&lt;/firstName&gt;&lt;/author&gt;&lt;author&gt;&lt;lastName&gt;Bouchard&lt;/lastName&gt;&lt;firstName&gt;Denis&lt;/firstName&gt;&lt;/author&gt;&lt;author&gt;&lt;lastName&gt;Demers&lt;/lastName&gt;&lt;firstName&gt;Philippe&lt;/firstName&gt;&lt;/author&gt;&lt;author&gt;&lt;lastName&gt;Perrault&lt;/lastName&gt;&lt;firstName&gt;Louis&lt;/firstName&gt;&lt;middleNames&gt;P&lt;/middleNames&gt;&lt;/author&gt;&lt;author&gt;&lt;lastName&gt;Carrier&lt;/lastName&gt;&lt;firstName&gt;Michel&lt;/firstName&gt;&lt;/author&gt;&lt;/authors&gt;&lt;/publication&gt;&lt;publication&gt;&lt;subtype&gt;400&lt;/subtype&gt;&lt;title&gt;Better short-term outcome by using sutureless valves: a propensity-matched score analysis.&lt;/title&gt;&lt;url&gt;https://linkinghub.elsevier.com/retrieve/pii/S0003497514008583&lt;/url&gt;&lt;volume&gt;98&lt;/volume&gt;&lt;revision_date&gt;99201404081200000000222000&lt;/revision_date&gt;&lt;publication_date&gt;99201408001200000000220000&lt;/publication_date&gt;&lt;uuid&gt;FE6AFC9C-FF29-426F-9BA2-811932CA61D8&lt;/uuid&gt;&lt;type&gt;400&lt;/type&gt;&lt;accepted_date&gt;99201404101200000000222000&lt;/accepted_date&gt;&lt;number&gt;2&lt;/number&gt;&lt;submission_date&gt;99201401291200000000222000&lt;/submission_date&gt;&lt;doi&gt;10.1016/j.athoracsur.2014.04.072&lt;/doi&gt;&lt;institution&gt;Department of Cardiac Surgery, Klinikum Nürnberg, Paracelsus Medizinischen Privatuniversität, Nuremberg, Germany. Electronic address: fpollari@gmail.com.&lt;/institution&gt;&lt;startpage&gt;611&lt;/startpage&gt;&lt;endpage&gt;6- discussion 616-7&lt;/endpage&gt;&lt;bundle&gt;&lt;publication&gt;&lt;title&gt;The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Pollari&lt;/lastName&gt;&lt;firstName&gt;Francesco&lt;/firstName&gt;&lt;/author&gt;&lt;author&gt;&lt;lastName&gt;Santarpino&lt;/lastName&gt;&lt;firstName&gt;Giuseppe&lt;/firstName&gt;&lt;/author&gt;&lt;author&gt;&lt;lastName&gt;Dell'Aquila&lt;/lastName&gt;&lt;firstName&gt;Angelo&lt;/firstName&gt;&lt;middleNames&gt;Maria&lt;/middleNames&gt;&lt;/author&gt;&lt;author&gt;&lt;lastName&gt;Gazdag&lt;/lastName&gt;&lt;firstName&gt;Laszlo&lt;/firstName&gt;&lt;/author&gt;&lt;author&gt;&lt;lastName&gt;Alnahas&lt;/lastName&gt;&lt;firstName&gt;Husam&lt;/firstName&gt;&lt;/author&gt;&lt;author&gt;&lt;lastName&gt;Vogt&lt;/lastName&gt;&lt;firstName&gt;Ferdinand&lt;/firstName&gt;&lt;/author&gt;&lt;author&gt;&lt;lastName&gt;Pfeiffer&lt;/lastName&gt;&lt;firstName&gt;Steffen&lt;/firstName&gt;&lt;/author&gt;&lt;author&gt;&lt;lastName&gt;Fischlein&lt;/lastName&gt;&lt;firstName&gt;Theodor&lt;/firstName&gt;&lt;/author&gt;&lt;/authors&gt;&lt;/publication&gt;&lt;publication&gt;&lt;subtype&gt;400&lt;/subtype&gt;&lt;title&gt;Rapid Deployment Aortic Valve Replacement: Excellent Results and Increased Effective Orifice Areas.&lt;/title&gt;&lt;url&gt;https://linkinghub.elsevier.com/retrieve/pii/S0003497517310986&lt;/url&gt;&lt;volume&gt;105&lt;/volume&gt;&lt;revision_date&gt;99201706081200000000222000&lt;/revision_date&gt;&lt;publication_date&gt;99201801001200000000220000&lt;/publication_date&gt;&lt;uuid&gt;98717EF0-45DA-436F-A8E4-2E4DBB291950&lt;/uuid&gt;&lt;type&gt;400&lt;/type&gt;&lt;accepted_date&gt;99201707211200000000222000&lt;/accepted_date&gt;&lt;number&gt;1&lt;/number&gt;&lt;submission_date&gt;99201701181200000000222000&lt;/submission_date&gt;&lt;doi&gt;10.1016/j.athoracsur.2017.07.047&lt;/doi&gt;&lt;institution&gt;Department of Cardiothoracic Surgery, Heart Center, University Hospital Cologne, Cologne, Germany. Electronic address: parwis.rahmanian@uk-koeln.de.&lt;/institution&gt;&lt;startpage&gt;24&lt;/startpage&gt;&lt;endpage&gt;30&lt;/endpage&gt;&lt;bundle&gt;&lt;publication&gt;&lt;title&gt;The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Rahmanian&lt;/lastName&gt;&lt;firstName&gt;Parwis&lt;/firstName&gt;&lt;middleNames&gt;B&lt;/middleNames&gt;&lt;/author&gt;&lt;author&gt;&lt;lastName&gt;Kaya&lt;/lastName&gt;&lt;firstName&gt;Süreyya&lt;/firstName&gt;&lt;/author&gt;&lt;author&gt;&lt;lastName&gt;Eghbalzadeh&lt;/lastName&gt;&lt;firstName&gt;Kaveh&lt;/firstName&gt;&lt;/author&gt;&lt;author&gt;&lt;lastName&gt;Menghesha&lt;/lastName&gt;&lt;firstName&gt;Hruy&lt;/firstName&gt;&lt;/author&gt;&lt;author&gt;&lt;lastName&gt;Madershahian&lt;/lastName&gt;&lt;firstName&gt;Navid&lt;/firstName&gt;&lt;/author&gt;&lt;author&gt;&lt;lastName&gt;Wahlers&lt;/lastName&gt;&lt;firstName&gt;Thorsten&lt;/firstName&gt;&lt;/author&gt;&lt;/authors&gt;&lt;/publication&gt;&lt;publication&gt;&lt;subtype&gt;400&lt;/subtype&gt;&lt;title&gt;Stentless sutureless and transcatheter valves: a comparison of the hemodynamic performance of different prostheses concept.&lt;/title&gt;&lt;url&gt;http://eutils.ncbi.nlm.nih.gov/entrez/eutils/elink.fcgi?dbfrom=pubmed&amp;amp;id=29160045&amp;amp;retmode=ref&amp;amp;cmd=prlinks&lt;/url&gt;&lt;volume&gt;66&lt;/volume&gt;&lt;publication_date&gt;99201804001200000000220000&lt;/publication_date&gt;&lt;uuid&gt;4572F504-6063-484F-AFD2-BBAB0A3443C5&lt;/uuid&gt;&lt;type&gt;400&lt;/type&gt;&lt;number&gt;2&lt;/number&gt;&lt;doi&gt;10.23736/S0026-4725.17.04564-9&lt;/doi&gt;&lt;institution&gt;University of Brescia, Clinical Department of Cardiovascular Surgery, Spedali Civili, Brescia, Italy - arepossini@yahoo.it.&lt;/institution&gt;&lt;startpage&gt;180&lt;/startpage&gt;&lt;endpage&gt;190&lt;/endpage&gt;&lt;bundle&gt;&lt;publication&gt;&lt;title&gt;Minerva cardioangiologica&lt;/title&gt;&lt;uuid&gt;16FA9379-D4DC-4CC7-BAE7-988B5B90DC04&lt;/uuid&gt;&lt;subtype&gt;-100&lt;/subtype&gt;&lt;publisher&gt;Edizioni Minerva Medica (E-mail: subscriptions.dept@minervamedica.it)&lt;/publisher&gt;&lt;type&gt;-100&lt;/type&gt;&lt;/publication&gt;&lt;/bundle&gt;&lt;authors&gt;&lt;author&gt;&lt;lastName&gt;Repossini&lt;/lastName&gt;&lt;firstName&gt;Alberto&lt;/firstName&gt;&lt;/author&gt;&lt;author&gt;&lt;lastName&gt;Fischlein&lt;/lastName&gt;&lt;firstName&gt;Theodor&lt;/firstName&gt;&lt;/author&gt;&lt;author&gt;&lt;lastName&gt;Solinas&lt;/lastName&gt;&lt;firstName&gt;Marco&lt;/firstName&gt;&lt;/author&gt;&lt;author&gt;&lt;lastName&gt;Bacco&lt;/lastName&gt;&lt;nonDroppingParticle&gt;Di&lt;/nonDroppingParticle&gt;&lt;firstName&gt;Lorenzo&lt;/firstName&gt;&lt;/author&gt;&lt;author&gt;&lt;lastName&gt;Passaretti&lt;/lastName&gt;&lt;firstName&gt;Bruno&lt;/firstName&gt;&lt;/author&gt;&lt;author&gt;&lt;lastName&gt;Grubitzsch&lt;/lastName&gt;&lt;firstName&gt;Herko&lt;/firstName&gt;&lt;/author&gt;&lt;author&gt;&lt;lastName&gt;Folliguet&lt;/lastName&gt;&lt;firstName&gt;Thierry&lt;/firstName&gt;&lt;/author&gt;&lt;author&gt;&lt;lastName&gt;Santarpino&lt;/lastName&gt;&lt;firstName&gt;Giuseppe&lt;/firstName&gt;&lt;/author&gt;&lt;author&gt;&lt;lastName&gt;DI Bartolomeo&lt;/lastName&gt;&lt;firstName&gt;Roberto&lt;/firstName&gt;&lt;/author&gt;&lt;author&gt;&lt;lastName&gt;Laborde&lt;/lastName&gt;&lt;firstName&gt;Francois&lt;/firstName&gt;&lt;/author&gt;&lt;author&gt;&lt;lastName&gt;Muneretto&lt;/lastName&gt;&lt;firstName&gt;Claudio&lt;/firstName&gt;&lt;/author&gt;&lt;/authors&gt;&lt;/publication&gt;&lt;publication&gt;&lt;subtype&gt;400&lt;/subtype&gt;&lt;title&gt;Thrombocytopenia after Aortic Valve Replacement with Perceval S Sutureless Bioprosthesis.&lt;/title&gt;&lt;url&gt;http://eutils.ncbi.nlm.nih.gov/entrez/eutils/elink.fcgi?dbfrom=pubmed&amp;amp;id=27989089&amp;amp;retmode=ref&amp;amp;cmd=prlinks&lt;/url&gt;&lt;volume&gt;25&lt;/volume&gt;&lt;publication_date&gt;99201601001200000000220000&lt;/publication_date&gt;&lt;uuid&gt;799CB73E-3345-4B45-B0CC-7290AE96E2A9&lt;/uuid&gt;&lt;type&gt;400&lt;/type&gt;&lt;number&gt;1&lt;/number&gt;&lt;institution&gt;Department of Cardiovascular Surgery, Hospital Infanta Cristina, Badajoz, Spain.&lt;/institution&gt;&lt;startpage&gt;75&lt;/startpage&gt;&lt;endpage&gt;81&lt;/endpage&gt;&lt;bundle&gt;&lt;publication&gt;&lt;title&gt;The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Sanchez&lt;/lastName&gt;&lt;firstName&gt;Eladio&lt;/firstName&gt;&lt;/author&gt;&lt;author&gt;&lt;lastName&gt;Corrales&lt;/lastName&gt;&lt;firstName&gt;Jose-Antonio&lt;/firstName&gt;&lt;/author&gt;&lt;author&gt;&lt;lastName&gt;Fantidis&lt;/lastName&gt;&lt;firstName&gt;Pasnayotis&lt;/firstName&gt;&lt;/author&gt;&lt;author&gt;&lt;lastName&gt;Tarhini&lt;/lastName&gt;&lt;firstName&gt;Ibrahim&lt;/firstName&gt;&lt;middleNames&gt;S&lt;/middleNames&gt;&lt;/author&gt;&lt;author&gt;&lt;lastName&gt;Khan&lt;/lastName&gt;&lt;firstName&gt;Ijaz&lt;/firstName&gt;&lt;/author&gt;&lt;author&gt;&lt;lastName&gt;Pineda&lt;/lastName&gt;&lt;firstName&gt;Tomas&lt;/firstName&gt;&lt;/author&gt;&lt;author&gt;&lt;lastName&gt;Gonzalez&lt;/lastName&gt;&lt;firstName&gt;Jose-Ramon&lt;/firstName&gt;&lt;/author&gt;&lt;/authors&gt;&lt;/publication&gt;&lt;publication&gt;&lt;subtype&gt;400&lt;/subtype&gt;&lt;title&gt;The Perceval S aortic valve has the potential of shortening surgical time: does it also result in improved outcome?&lt;/title&gt;&lt;url&gt;http://linkinghub.elsevier.com/retrieve/pii/S0003497513007224&lt;/url&gt;&lt;volume&gt;96&lt;/volume&gt;&lt;revision_date&gt;99201303161200000000222000&lt;/revision_date&gt;&lt;publication_date&gt;99201307001200000000220000&lt;/publication_date&gt;&lt;uuid&gt;80A74028-93DF-4D63-83DF-592757C45866&lt;/uuid&gt;&lt;type&gt;400&lt;/type&gt;&lt;accepted_date&gt;99201303221200000000222000&lt;/accepted_date&gt;&lt;number&gt;1&lt;/number&gt;&lt;submission_date&gt;99201301121200000000222000&lt;/submission_date&gt;&lt;doi&gt;10.1016/j.athoracsur.2013.03.083&lt;/doi&gt;&lt;institution&gt;Department of Cardiac Surgery, Klinikum Nürnberg, Nuremberg, Germany. g.santarpino@libero.it&lt;/institution&gt;&lt;startpage&gt;77&lt;/startpage&gt;&lt;endpage&gt;81- discussion 81-2&lt;/endpage&gt;&lt;bundle&gt;&lt;publication&gt;&lt;title&gt;The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Santarpino&lt;/lastName&gt;&lt;firstName&gt;Giuseppe&lt;/firstName&gt;&lt;/author&gt;&lt;author&gt;&lt;lastName&gt;Pfeiffer&lt;/lastName&gt;&lt;firstName&gt;Steffen&lt;/firstName&gt;&lt;/author&gt;&lt;author&gt;&lt;lastName&gt;Concistrè&lt;/lastName&gt;&lt;firstName&gt;Giovanni&lt;/firstName&gt;&lt;/author&gt;&lt;author&gt;&lt;lastName&gt;Grossmann&lt;/lastName&gt;&lt;firstName&gt;Irena&lt;/firstName&gt;&lt;/author&gt;&lt;author&gt;&lt;lastName&gt;Hinzmann&lt;/lastName&gt;&lt;firstName&gt;Martin&lt;/firstName&gt;&lt;/author&gt;&lt;author&gt;&lt;lastName&gt;Fischlein&lt;/lastName&gt;&lt;firstName&gt;Theodor&lt;/firstName&gt;&lt;/author&gt;&lt;/authors&gt;&lt;/publication&gt;&lt;publication&gt;&lt;subtype&gt;400&lt;/subtype&gt;&lt;title&gt;Outcomes of a Rapid Deployment Aortic Valve Versus Its Conventional Counterpart: A Propensity-Matched Analysis.&lt;/title&gt;&lt;url&gt;http://Insights.ovid.com/crossref?an=01243895-201805000-00004&lt;/url&gt;&lt;volume&gt;13&lt;/volume&gt;&lt;publication_date&gt;99201805001200000000220000&lt;/publication_date&gt;&lt;uuid&gt;EE30ABD0-3DC9-46A1-AEF3-A362E9177145&lt;/uuid&gt;&lt;type&gt;400&lt;/type&gt;&lt;number&gt;3&lt;/number&gt;&lt;subtitle&gt;A Propensity-Matched Analysis&lt;/subtitle&gt;&lt;doi&gt;10.1097/IMI.0000000000000509&lt;/doi&gt;&lt;institution&gt;Department of Cardiac Surgery, Medical University of Vienna, Vienna, Austria.&lt;/institution&gt;&lt;startpage&gt;177&lt;/startpage&gt;&lt;endpage&gt;183&lt;/endpage&gt;&lt;bundle&gt;&lt;publication&gt;&lt;title&gt;Innovations: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agents@lww.com)&lt;/publisher&gt;&lt;type&gt;-100&lt;/type&gt;&lt;/publication&gt;&lt;/bundle&gt;&lt;authors&gt;&lt;author&gt;&lt;lastName&gt;Wahlers&lt;/lastName&gt;&lt;firstName&gt;Thorsten&lt;/firstName&gt;&lt;middleNames&gt;C W&lt;/middleNames&gt;&lt;/author&gt;&lt;author&gt;&lt;lastName&gt;Andreas&lt;/lastName&gt;&lt;firstName&gt;Martin&lt;/firstName&gt;&lt;/author&gt;&lt;author&gt;&lt;lastName&gt;Rahmanian&lt;/lastName&gt;&lt;firstName&gt;Parwis&lt;/firstName&gt;&lt;/author&gt;&lt;author&gt;&lt;lastName&gt;Candolfi&lt;/lastName&gt;&lt;firstName&gt;Pascal&lt;/firstName&gt;&lt;/author&gt;&lt;author&gt;&lt;lastName&gt;Zemanova&lt;/lastName&gt;&lt;firstName&gt;Barbora&lt;/firstName&gt;&lt;/author&gt;&lt;author&gt;&lt;lastName&gt;Giot&lt;/lastName&gt;&lt;firstName&gt;Christophe&lt;/firstName&gt;&lt;/author&gt;&lt;author&gt;&lt;lastName&gt;Ferrari&lt;/lastName&gt;&lt;firstName&gt;Enrico&lt;/firstName&gt;&lt;/author&gt;&lt;author&gt;&lt;lastName&gt;Laufer&lt;/lastName&gt;&lt;firstName&gt;Günther&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 xml:space="preserve">(Andreas et al.; Belluschi et al.; Dalen et al.; D'Onofrio, Rizzoli, et al.; Ensminger et al.; Forcillo et al.; Gilmanov et al.; Glauber, Gilmanov, et al.; Hanedan, Yuruk, et al.; Muneretto et al.; Nguyen et al.; Pollari et </w:t>
      </w:r>
      <w:r w:rsidR="000528BA">
        <w:rPr>
          <w:rFonts w:ascii="Times New Roman" w:hAnsi="Times New Roman" w:cs="Times New Roman"/>
        </w:rPr>
        <w:lastRenderedPageBreak/>
        <w:t>al.; Rahmanian, Kaya, et al.; Repossini et al.; Sanchez et al.; Santarpino, Pfeiffer, Concistrè, Grossmann, et al.; Wahlers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6156 participants (SuAVR= 2846, SAVR= 3310). The 30-day and 2 years mortality were similar between the two groups (30 days: OR: 1.01; 95% CI, 0.72 to 1.42; p=0.93; </w:t>
      </w:r>
      <w:r w:rsidR="005C56F5" w:rsidRPr="00B61E75">
        <w:rPr>
          <w:rFonts w:ascii="Times New Roman" w:hAnsi="Times New Roman" w:cs="Times New Roman"/>
        </w:rPr>
        <w:t>I</w:t>
      </w:r>
      <w:r w:rsidR="005C56F5" w:rsidRPr="00B61E75">
        <w:rPr>
          <w:rFonts w:ascii="Times New Roman" w:hAnsi="Times New Roman" w:cs="Times New Roman"/>
          <w:vertAlign w:val="superscript"/>
        </w:rPr>
        <w:t>2</w:t>
      </w:r>
      <w:r w:rsidR="005C56F5">
        <w:rPr>
          <w:rFonts w:ascii="Times New Roman" w:hAnsi="Times New Roman" w:cs="Times New Roman"/>
        </w:rPr>
        <w:t xml:space="preserve">=0%, very low quality of evidence) and (OR=0.99; 95% CI, 0.43 to 2.30, p=0.98, </w:t>
      </w:r>
      <w:r w:rsidR="005C56F5" w:rsidRPr="00001E08">
        <w:rPr>
          <w:rFonts w:ascii="Times New Roman" w:hAnsi="Times New Roman" w:cs="Times New Roman"/>
          <w:i/>
          <w:iCs/>
        </w:rPr>
        <w:t>I</w:t>
      </w:r>
      <w:r w:rsidR="005C56F5" w:rsidRPr="00001E08">
        <w:rPr>
          <w:rFonts w:ascii="Times New Roman" w:hAnsi="Times New Roman" w:cs="Times New Roman"/>
          <w:i/>
          <w:iCs/>
          <w:vertAlign w:val="superscript"/>
        </w:rPr>
        <w:t>2</w:t>
      </w:r>
      <w:r w:rsidR="005C56F5">
        <w:rPr>
          <w:rFonts w:ascii="Times New Roman" w:hAnsi="Times New Roman" w:cs="Times New Roman"/>
        </w:rPr>
        <w:t xml:space="preserve">=7%; very low quality of evidence). The quality of evidence was downgraded due to imprecision and serious risk of bias. </w:t>
      </w:r>
    </w:p>
    <w:p w14:paraId="693412E6" w14:textId="77777777" w:rsidR="005C56F5" w:rsidRDefault="005C56F5" w:rsidP="005C56F5">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48BF25A0" wp14:editId="68134E1A">
            <wp:extent cx="5943600" cy="391414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Forest plot.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914140"/>
                    </a:xfrm>
                    <a:prstGeom prst="rect">
                      <a:avLst/>
                    </a:prstGeom>
                  </pic:spPr>
                </pic:pic>
              </a:graphicData>
            </a:graphic>
          </wp:inline>
        </w:drawing>
      </w:r>
    </w:p>
    <w:p w14:paraId="0DC60090" w14:textId="77777777" w:rsidR="005C56F5" w:rsidRPr="008B6EF8" w:rsidRDefault="005C56F5" w:rsidP="005C56F5">
      <w:pPr>
        <w:widowControl w:val="0"/>
        <w:tabs>
          <w:tab w:val="left" w:pos="640"/>
        </w:tabs>
        <w:autoSpaceDE w:val="0"/>
        <w:autoSpaceDN w:val="0"/>
        <w:adjustRightInd w:val="0"/>
        <w:spacing w:after="240"/>
        <w:rPr>
          <w:iCs/>
        </w:rPr>
      </w:pPr>
      <w:r w:rsidRPr="008B6EF8">
        <w:rPr>
          <w:iCs/>
        </w:rPr>
        <w:t>Fi</w:t>
      </w:r>
      <w:r w:rsidR="001F4744" w:rsidRPr="008B6EF8">
        <w:rPr>
          <w:iCs/>
        </w:rPr>
        <w:t xml:space="preserve">g. </w:t>
      </w:r>
      <w:r w:rsidRPr="008B6EF8">
        <w:rPr>
          <w:iCs/>
        </w:rPr>
        <w:t>2A</w:t>
      </w:r>
      <w:r w:rsidR="001F4744" w:rsidRPr="008B6EF8">
        <w:rPr>
          <w:iCs/>
        </w:rPr>
        <w:t>.</w:t>
      </w:r>
      <w:r w:rsidRPr="008B6EF8">
        <w:rPr>
          <w:iCs/>
        </w:rPr>
        <w:t xml:space="preserve"> Adjus</w:t>
      </w:r>
      <w:r w:rsidR="003E27E9" w:rsidRPr="008B6EF8">
        <w:rPr>
          <w:iCs/>
        </w:rPr>
        <w:t xml:space="preserve">ted studies (SuAVR versus SAVR), 30-day and 2 years mortality. </w:t>
      </w:r>
    </w:p>
    <w:p w14:paraId="00104339" w14:textId="77777777" w:rsidR="005C56F5" w:rsidRPr="003B0AA0" w:rsidRDefault="005C56F5" w:rsidP="003B0AA0">
      <w:pPr>
        <w:pStyle w:val="Heading3"/>
        <w:rPr>
          <w:rFonts w:cs="Times New Roman"/>
          <w:i/>
        </w:rPr>
      </w:pPr>
    </w:p>
    <w:p w14:paraId="0AEF89F2" w14:textId="5A0D2510" w:rsidR="005C56F5" w:rsidRDefault="00636E6E" w:rsidP="000528BA">
      <w:pPr>
        <w:spacing w:line="480" w:lineRule="auto"/>
        <w:jc w:val="both"/>
        <w:rPr>
          <w:rFonts w:ascii="Times New Roman" w:hAnsi="Times New Roman" w:cs="Times New Roman"/>
        </w:rPr>
      </w:pPr>
      <w:r w:rsidRPr="00636E6E">
        <w:rPr>
          <w:rStyle w:val="Heading4Char"/>
        </w:rPr>
        <w:t>Unadjuste</w:t>
      </w:r>
      <w:r w:rsidR="00F16E6F">
        <w:rPr>
          <w:rStyle w:val="Heading4Char"/>
        </w:rPr>
        <w:t>d studies:</w:t>
      </w:r>
      <w:r>
        <w:rPr>
          <w:rFonts w:ascii="Times New Roman" w:hAnsi="Times New Roman" w:cs="Times New Roman"/>
        </w:rPr>
        <w:t xml:space="preserve"> </w:t>
      </w:r>
      <w:r w:rsidR="005C56F5">
        <w:rPr>
          <w:rFonts w:ascii="Times New Roman" w:hAnsi="Times New Roman" w:cs="Times New Roman"/>
        </w:rPr>
        <w:t xml:space="preserve">9 studies reported the mortality outcome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&lt;citation&gt;&lt;priority&gt;20&lt;/priority&gt;&lt;uuid&gt;EEFB77E1-84A5-462A-8FA6-17909B03B8CA&lt;/uuid&gt;&lt;publications&gt;&lt;publication&gt;&lt;subtype&gt;400&lt;/subtype&gt;&lt;title&gt;Aortic valve replacement with sutureless prosthesis: better than root enlargement to avoid patient-prosthesis mismatch?&lt;/title&gt;&lt;url&gt;https://academic.oup.com/icvts/article-lookup/doi/10.1093/icvts/ivw041&lt;/url&gt;&lt;volume&gt;22&lt;/volume&gt;&lt;publication_date&gt;99201606001200000000220000&lt;/publication_date&gt;&lt;uuid&gt;2549DD51-C932-4BBE-8625-1EA351616D4D&lt;/uuid&gt;&lt;type&gt;400&lt;/type&gt;&lt;accepted_date&gt;99201601111200000000222000&lt;/accepted_date&gt;&lt;number&gt;6&lt;/number&gt;&lt;submission_date&gt;99201509251200000000222000&lt;/submission_date&gt;&lt;doi&gt;10.1093/icvts/ivw041&lt;/doi&gt;&lt;institution&gt;Department of Cardiothoracic, Transplantation and Vascular Surgery, Hannover Medical School, Hannover, Germany.&lt;/institution&gt;&lt;startpage&gt;744&lt;/startpage&gt;&lt;endpage&gt;749&lt;/endpage&gt;&lt;bundle&gt;&lt;publication&gt;&lt;title&gt;Interactive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Beckmann&lt;/lastName&gt;&lt;firstName&gt;Erik&lt;/firstName&gt;&lt;/author&gt;&lt;author&gt;&lt;lastName&gt;Martens&lt;/lastName&gt;&lt;firstName&gt;Andreas&lt;/firstName&gt;&lt;/author&gt;&lt;author&gt;&lt;lastName&gt;Alhadi&lt;/lastName&gt;&lt;firstName&gt;Firas&lt;/firstName&gt;&lt;/author&gt;&lt;author&gt;&lt;lastName&gt;Hoeffler&lt;/lastName&gt;&lt;firstName&gt;Klaus&lt;/firstName&gt;&lt;/author&gt;&lt;author&gt;&lt;lastName&gt;Umminger&lt;/lastName&gt;&lt;firstName&gt;Julia&lt;/firstName&gt;&lt;/author&gt;&lt;author&gt;&lt;lastName&gt;Kaufeld&lt;/lastName&gt;&lt;firstName&gt;Tim&lt;/firstName&gt;&lt;/author&gt;&lt;author&gt;&lt;lastName&gt;Sarikouch&lt;/lastName&gt;&lt;firstName&gt;Samir&lt;/firstName&gt;&lt;/author&gt;&lt;author&gt;&lt;lastName&gt;Koigeldiev&lt;/lastName&gt;&lt;firstName&gt;Nurbol&lt;/firstName&gt;&lt;/author&gt;&lt;author&gt;&lt;lastName&gt;Cebotari&lt;/lastName&gt;&lt;firstName&gt;Serghei&lt;/firstName&gt;&lt;/author&gt;&lt;author&gt;&lt;lastName&gt;Schmitto&lt;/lastName&gt;&lt;firstName&gt;Jan&lt;/firstName&gt;&lt;middleNames&gt;Dieter&lt;/middleNames&gt;&lt;/author&gt;&lt;author&gt;&lt;lastName&gt;Haverich&lt;/lastName&gt;&lt;firstName&gt;Axel&lt;/firstName&gt;&lt;/author&gt;&lt;author&gt;&lt;lastName&gt;Shrestha&lt;/lastName&gt;&lt;firstName&gt;Malakh&lt;/firstName&gt;&lt;/author&gt;&lt;/authors&gt;&lt;/publication&gt;&lt;publication&gt;&lt;subtype&gt;400&lt;/subtype&gt;&lt;publisher&gt;BioMed Central&lt;/publisher&gt;&lt;title&gt;Rapid deployment valve system shortens operative times for aortic valve replacement through right anterior minithoracotomy.&lt;/title&gt;&lt;url&gt;http://cardiothoracicsurgery.biomedcentral.com/articles/10.1186/s13019-017-0598-0&lt;/url&gt;&lt;volume&gt;12&lt;/volume&gt;&lt;publication_date&gt;99201705161200000000222000&lt;/publication_date&gt;&lt;uuid&gt;C48CCD86-2968-4135-BA01-F2F743213889&lt;/uuid&gt;&lt;type&gt;400&lt;/type&gt;&lt;accepted_date&gt;99201705101200000000222000&lt;/accepted_date&gt;&lt;number&gt;1&lt;/number&gt;&lt;submission_date&gt;99201607271200000000222000&lt;/submission_date&gt;&lt;doi&gt;10.1186/s13019-017-0598-0&lt;/doi&gt;&lt;institution&gt;Department of Thoracic and Cardiovascular Surgery, University Hospital Wuerzburg, Wuerzburg, Germany. constanze.bening@googlemail.com.&lt;/institution&gt;&lt;startpage&gt;27&lt;/startpage&gt;&lt;bundle&gt;&lt;publication&gt;&lt;title&gt;Journal of Cardiothoracic Surgery&lt;/title&gt;&lt;uuid&gt;F399B59D-9424-481D-830C-69FBBC5573D3&lt;/uuid&gt;&lt;subtype&gt;-100&lt;/subtype&gt;&lt;type&gt;-100&lt;/type&gt;&lt;/publication&gt;&lt;/bundle&gt;&lt;authors&gt;&lt;author&gt;&lt;lastName&gt;Bening&lt;/lastName&gt;&lt;firstName&gt;Constanze&lt;/firstName&gt;&lt;/author&gt;&lt;author&gt;&lt;lastName&gt;Hamouda&lt;/lastName&gt;&lt;firstName&gt;Khaled&lt;/firstName&gt;&lt;/author&gt;&lt;author&gt;&lt;lastName&gt;Oezkur&lt;/lastName&gt;&lt;firstName&gt;Mehmet&lt;/firstName&gt;&lt;/author&gt;&lt;author&gt;&lt;lastName&gt;Schimmer&lt;/lastName&gt;&lt;firstName&gt;Christoph&lt;/firstName&gt;&lt;/author&gt;&lt;author&gt;&lt;lastName&gt;Schade&lt;/lastName&gt;&lt;firstName&gt;Ina&lt;/firstName&gt;&lt;/author&gt;&lt;author&gt;&lt;lastName&gt;Gorski&lt;/lastName&gt;&lt;firstName&gt;Armin&lt;/firstName&gt;&lt;/author&gt;&lt;author&gt;&lt;lastName&gt;Aleksic&lt;/lastName&gt;&lt;firstName&gt;Ivan&lt;/firstName&gt;&lt;/author&gt;&lt;author&gt;&lt;lastName&gt;Leyh&lt;/lastName&gt;&lt;firstName&gt;Rainer&lt;/firstName&gt;&lt;/author&gt;&lt;/authors&gt;&lt;/publication&gt;&lt;publication&gt;&lt;subtype&gt;400&lt;/subtype&gt;&lt;title&gt;Rapid-deployment aortic valve replacement versus standard bioprosthesis implantation.&lt;/title&gt;&lt;url&gt;http://doi.wiley.com/10.1111/jocs.13139&lt;/url&gt;&lt;volume&gt;32&lt;/volume&gt;&lt;publication_date&gt;99201706001200000000220000&lt;/publication_date&gt;&lt;uuid&gt;39C1217C-7B0F-4A5F-91C0-9C9771D8FBF2&lt;/uuid&gt;&lt;type&gt;400&lt;/type&gt;&lt;number&gt;6&lt;/number&gt;&lt;doi&gt;10.1111/jocs.13139&lt;/doi&gt;&lt;institution&gt;Cardiocentro Ticino Foundation, Cardiac Surgery Unit, Lugano, Switzerland.&lt;/institution&gt;&lt;startpage&gt;322&lt;/startpage&gt;&lt;endpage&gt;327&lt;/endpage&gt;&lt;bundle&gt;&lt;publication&gt;&lt;title&gt;Journal of Cardiac Surgery&lt;/title&gt;&lt;uuid&gt;35CB8E15-CE75-4413-84A1-13A03767B055&lt;/uuid&gt;&lt;subtype&gt;-100&lt;/subtype&gt;&lt;publisher&gt;Blackwell Publishing Inc. (E-mail: subscrip@blackwellpub.com)&lt;/publisher&gt;&lt;type&gt;-100&lt;/type&gt;&lt;/publication&gt;&lt;/bundle&gt;&lt;authors&gt;&lt;author&gt;&lt;lastName&gt;Ferrari&lt;/lastName&gt;&lt;firstName&gt;Enrico&lt;/firstName&gt;&lt;/author&gt;&lt;author&gt;&lt;lastName&gt;Roduit&lt;/lastName&gt;&lt;firstName&gt;Christelle&lt;/firstName&gt;&lt;/author&gt;&lt;author&gt;&lt;lastName&gt;Salamin&lt;/lastName&gt;&lt;firstName&gt;Pauline&lt;/firstName&gt;&lt;/author&gt;&lt;author&gt;&lt;lastName&gt;Caporali&lt;/lastName&gt;&lt;firstName&gt;Elena&lt;/firstName&gt;&lt;/author&gt;&lt;author&gt;&lt;lastName&gt;Demertzis&lt;/lastName&gt;&lt;firstName&gt;Stefanos&lt;/firstName&gt;&lt;/author&gt;&lt;author&gt;&lt;lastName&gt;Tozzi&lt;/lastName&gt;&lt;firstName&gt;Piergiorgio&lt;/firstName&gt;&lt;/author&gt;&lt;author&gt;&lt;lastName&gt;Berdajs&lt;/lastName&gt;&lt;firstName&gt;Denis&lt;/firstName&gt;&lt;/author&gt;&lt;author&gt;&lt;lastName&gt;Von Segesser&lt;/lastName&gt;&lt;firstName&gt;Ludwig&lt;/firstName&gt;&lt;/author&gt;&lt;/authors&gt;&lt;/publication&gt;&lt;publication&gt;&lt;subtype&gt;400&lt;/subtype&gt;&lt;title&gt;Management of small aortic annulus in the era of sutureless valves: A comparative study among different biological options.&lt;/title&gt;&lt;url&gt;https://linkinghub.elsevier.com/retrieve/pii/S0022522316308510&lt;/url&gt;&lt;volume&gt;152&lt;/volume&gt;&lt;revision_date&gt;99201606211200000000222000&lt;/revision_date&gt;&lt;publication_date&gt;99201610001200000000220000&lt;/publication_date&gt;&lt;uuid&gt;D65A532A-0F48-49A9-B5EB-E2475225D82C&lt;/uuid&gt;&lt;type&gt;400&lt;/type&gt;&lt;accepted_date&gt;99201606241200000000222000&lt;/accepted_date&gt;&lt;number&gt;4&lt;/number&gt;&lt;submission_date&gt;99201601261200000000222000&lt;/submission_date&gt;&lt;doi&gt;10.1016/j.jtcvs.2016.06.058&lt;/doi&gt;&lt;institution&gt;Department of Cardiovascular Surgery, Montreal Heart Institute, Université de Montréal, Montreal, Quebec, Canada.&lt;/institution&gt;&lt;startpage&gt;1019&lt;/startpage&gt;&lt;endpage&gt;1028&lt;/endpage&gt;&lt;bundle&gt;&lt;publication&gt;&lt;title&gt;The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Ghoneim&lt;/lastName&gt;&lt;firstName&gt;Aly&lt;/firstName&gt;&lt;/author&gt;&lt;author&gt;&lt;lastName&gt;Bouhout&lt;/lastName&gt;&lt;firstName&gt;Ismail&lt;/firstName&gt;&lt;/author&gt;&lt;author&gt;&lt;lastName&gt;Demers&lt;/lastName&gt;&lt;firstName&gt;Philippe&lt;/firstName&gt;&lt;/author&gt;&lt;author&gt;&lt;lastName&gt;Mazine&lt;/lastName&gt;&lt;firstName&gt;Amine&lt;/firstName&gt;&lt;/author&gt;&lt;author&gt;&lt;lastName&gt;Francispillai&lt;/lastName&gt;&lt;firstName&gt;Mary&lt;/firstName&gt;&lt;/author&gt;&lt;author&gt;&lt;lastName&gt;El-Hamamsy&lt;/lastName&gt;&lt;firstName&gt;Ismail&lt;/firstName&gt;&lt;/author&gt;&lt;author&gt;&lt;lastName&gt;Carrier&lt;/lastName&gt;&lt;firstName&gt;Michel&lt;/firstName&gt;&lt;/author&gt;&lt;author&gt;&lt;lastName&gt;Lamarche&lt;/lastName&gt;&lt;firstName&gt;Yoan&lt;/firstName&gt;&lt;/author&gt;&lt;author&gt;&lt;lastName&gt;Bouchard&lt;/lastName&gt;&lt;firstName&gt;Denis&lt;/firstName&gt;&lt;/author&gt;&lt;/authors&gt;&lt;/publication&gt;&lt;publication&gt;&lt;subtype&gt;400&lt;/subtype&gt;&lt;title&gt;Immediate Outcomes of Aortic Valve Replacement with Sutureless versus Stentless Bioprosthesis.&lt;/title&gt;&lt;url&gt;http://eutils.ncbi.nlm.nih.gov/entrez/eutils/elink.fcgi?dbfrom=pubmed&amp;amp;id=27989080&amp;amp;retmode=ref&amp;amp;cmd=prlinks&lt;/url&gt;&lt;volume&gt;25&lt;/volume&gt;&lt;publication_date&gt;99201601001200000000220000&lt;/publication_date&gt;&lt;uuid&gt;DD4A12D7-D0FC-4998-9201-73C7A247C77B&lt;/uuid&gt;&lt;type&gt;400&lt;/type&gt;&lt;number&gt;1&lt;/number&gt;&lt;citekey&gt;IhsanParlar:2016te&lt;/citekey&gt;&lt;institution&gt;Ahi Evren Thoracic and Cardiovascular Surgery Research and Education Hospital, Trabzon, Turkey.&lt;/institution&gt;&lt;startpage&gt;21&lt;/startpage&gt;&lt;endpage&gt;27&lt;/endpage&gt;&lt;bundle&gt;&lt;publication&gt;&lt;title&gt;The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Kingdom)&lt;/publisher&gt;&lt;type&gt;-100&lt;/type&gt;&lt;/publication&gt;&lt;/bundle&gt;&lt;authors&gt;&lt;author&gt;&lt;lastName&gt;Ihsan Parlar&lt;/lastName&gt;&lt;firstName&gt;Ali&lt;/firstName&gt;&lt;/author&gt;&lt;author&gt;&lt;lastName&gt;Onur Hanedan&lt;/lastName&gt;&lt;firstName&gt;Muhammet&lt;/firstName&gt;&lt;/author&gt;&lt;author&gt;&lt;lastName&gt;Mataraci&lt;/lastName&gt;&lt;firstName&gt;Ilker&lt;/firstName&gt;&lt;/author&gt;&lt;author&gt;&lt;lastName&gt;Ali Yuruk&lt;/lastName&gt;&lt;firstName&gt;Mehmet&lt;/firstName&gt;&lt;/author&gt;&lt;author&gt;&lt;lastName&gt;Sayar&lt;/lastName&gt;&lt;firstName&gt;Ufuk&lt;/firstName&gt;&lt;/author&gt;&lt;author&gt;&lt;lastName&gt;Kemal Arslan&lt;/lastName&gt;&lt;firstName&gt;Ali&lt;/firstName&gt;&lt;/author&gt;&lt;author&gt;&lt;lastName&gt;Ozer&lt;/lastName&gt;&lt;firstName&gt;Tanil&lt;/firstName&gt;&lt;/author&gt;&lt;/authors&gt;&lt;/publication&gt;&lt;publication&gt;&lt;subtype&gt;400&lt;/subtype&gt;&lt;title&gt;Sutureless Perceval aortic valve in comparison with the stented Carpentier-Edwards Perimount aortic valve.&lt;/title&gt;&lt;url&gt;http://eutils.ncbi.nlm.nih.gov/entrez/eutils/elink.fcgi?dbfrom=pubmed&amp;amp;id=25076560&amp;amp;retmode=ref&amp;amp;cmd=prlinks&lt;/url&gt;&lt;volume&gt;23&lt;/volume&gt;&lt;publication_date&gt;99201403001200000000220000&lt;/publication_date&gt;&lt;uuid&gt;F0BAD76C-0808-4D50-B32D-6443FEDA1D74&lt;/uuid&gt;&lt;type&gt;400&lt;/type&gt;&lt;number&gt;2&lt;/number&gt;&lt;startpage&gt;253&lt;/startpage&gt;&lt;endpage&gt;258&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König&lt;/lastName&gt;&lt;firstName&gt;Karl&lt;/firstName&gt;&lt;middleNames&gt;Christian&lt;/middleNames&gt;&lt;/author&gt;&lt;author&gt;&lt;lastName&gt;Wahlers&lt;/lastName&gt;&lt;firstName&gt;Thorsten&lt;/firstName&gt;&lt;/author&gt;&lt;author&gt;&lt;lastName&gt;Scherner&lt;/lastName&gt;&lt;firstName&gt;Maximilian&lt;/firstName&gt;&lt;/author&gt;&lt;author&gt;&lt;lastName&gt;Wippermann&lt;/lastName&gt;&lt;firstName&gt;Jens&lt;/firstName&gt;&lt;/author&gt;&lt;/authors&gt;&lt;/publication&gt;&lt;publication&gt;&lt;subtype&gt;400&lt;/subtype&gt;&lt;title&gt;Aortic Valve Replacement with a Conventional Stented Bioprosthesis versus Sutureless Bioprosthesis: a Study of 763 Patients.&lt;/title&gt;&lt;url&gt;http://www.bjcvs.org/pdfRBCCV/v33n2a04.pdf&lt;/url&gt;&lt;volume&gt;33&lt;/volume&gt;&lt;publication_date&gt;99201803001200000000220000&lt;/publication_date&gt;&lt;uuid&gt;10C0AAB8-DAF6-45DF-9E35-2BEEDDC66FA1&lt;/uuid&gt;&lt;type&gt;400&lt;/type&gt;&lt;accepted_date&gt;99201707221200000000222000&lt;/accepted_date&gt;&lt;number&gt;2&lt;/number&gt;&lt;submission_date&gt;99201705031200000000222000&lt;/submission_date&gt;&lt;doi&gt;10.21470/1678-9741-2017-0088&lt;/doi&gt;&lt;institution&gt;Department of Cardiothoracic Surgery, Freeman Hospital, Freeman Road, United Kingdom of Great Britain and Northern Ireland.&lt;/institution&gt;&lt;startpage&gt;122&lt;/startpage&gt;&lt;endpage&gt;128&lt;/endpage&gt;&lt;bundle&gt;&lt;publication&gt;&lt;title&gt;Brazilian journal of cardiovascular surgery&lt;/title&gt;&lt;uuid&gt;4DFC48B7-3732-4F2D-B3FA-CC48E541EEFF&lt;/uuid&gt;&lt;subtype&gt;-100&lt;/subtype&gt;&lt;type&gt;-100&lt;/type&gt;&lt;/publication&gt;&lt;/bundle&gt;&lt;authors&gt;&lt;author&gt;&lt;lastName&gt;Mujtaba&lt;/lastName&gt;&lt;firstName&gt;Syed&lt;/firstName&gt;&lt;middleNames&gt;Saleem&lt;/middleNames&gt;&lt;/author&gt;&lt;author&gt;&lt;lastName&gt;Ledingham&lt;/lastName&gt;&lt;firstName&gt;Simon&lt;/firstName&gt;&lt;middleNames&gt;M&lt;/middleNames&gt;&lt;/author&gt;&lt;author&gt;&lt;lastName&gt;Shah&lt;/lastName&gt;&lt;firstName&gt;Asif&lt;/firstName&gt;&lt;middleNames&gt;Raza&lt;/middleNames&gt;&lt;/author&gt;&lt;author&gt;&lt;lastName&gt;Pillay&lt;/lastName&gt;&lt;firstName&gt;Thasee&lt;/firstName&gt;&lt;/author&gt;&lt;author&gt;&lt;lastName&gt;Schueler&lt;/lastName&gt;&lt;firstName&gt;Stephan&lt;/firstName&gt;&lt;/author&gt;&lt;author&gt;&lt;lastName&gt;Clark&lt;/lastName&gt;&lt;firstName&gt;Stephen&lt;/firstName&gt;&lt;/author&gt;&lt;/authors&gt;&lt;/publication&gt;&lt;publication&gt;&lt;subtype&gt;400&lt;/subtype&gt;&lt;title&gt;Sutureless prostheses and less invasive aortic valve replacement: just an issue of clamping time?&lt;/title&gt;&lt;url&gt;https://linkinghub.elsevier.com/retrieve/pii/S0003497515000685&lt;/url&gt;&lt;volume&gt;99&lt;/volume&gt;&lt;revision_date&gt;99201412171200000000222000&lt;/revision_date&gt;&lt;publication_date&gt;99201505001200000000220000&lt;/publication_date&gt;&lt;uuid&gt;5AF943A3-6D44-4DAD-8242-2362E3B5F22B&lt;/uuid&gt;&lt;type&gt;400&lt;/type&gt;&lt;accepted_date&gt;99201412301200000000222000&lt;/accepted_date&gt;&lt;number&gt;5&lt;/number&gt;&lt;submission_date&gt;99201409071200000000222000&lt;/submission_date&gt;&lt;doi&gt;10.1016/j.athoracsur.2014.12.072&lt;/doi&gt;&lt;institution&gt;Cardiovascular Surgery Unit, University Hospital St-Etienne, St-Priest en Jarez, France. Electronic address: marco.vola@univ-st-etienne.fr.&lt;/institution&gt;&lt;startpage&gt;1518&lt;/startpage&gt;&lt;endpage&gt;1523&lt;/endpage&gt;&lt;bundle&gt;&lt;publication&gt;&lt;title&gt;The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Vola&lt;/lastName&gt;&lt;firstName&gt;Marco&lt;/firstName&gt;&lt;/author&gt;&lt;author&gt;&lt;lastName&gt;Campisi&lt;/lastName&gt;&lt;firstName&gt;Salvatore&lt;/firstName&gt;&lt;/author&gt;&lt;author&gt;&lt;lastName&gt;Gerbay&lt;/lastName&gt;&lt;firstName&gt;Antoine&lt;/firstName&gt;&lt;/author&gt;&lt;author&gt;&lt;lastName&gt;Fuzellier&lt;/lastName&gt;&lt;firstName&gt;Jean-Francois&lt;/firstName&gt;&lt;/author&gt;&lt;author&gt;&lt;lastName&gt;Ayari&lt;/lastName&gt;&lt;firstName&gt;Iness&lt;/firstName&gt;&lt;/author&gt;&lt;author&gt;&lt;lastName&gt;Favre&lt;/lastName&gt;&lt;firstName&gt;Jean-Pierre&lt;/firstName&gt;&lt;/author&gt;&lt;author&gt;&lt;lastName&gt;Faure&lt;/lastName&gt;&lt;firstName&gt;Michael&lt;/firstName&gt;&lt;/author&gt;&lt;author&gt;&lt;lastName&gt;Morel&lt;/lastName&gt;&lt;firstName&gt;Jerome&lt;/firstName&gt;&lt;/author&gt;&lt;author&gt;&lt;lastName&gt;Anselmi&lt;/lastName&gt;&lt;firstName&gt;Amedeo&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(Beckmann et al.; Bening et al.; Ferrari et al.; Ghoneim et al.; Ihsan Parlar et al.; König et al.; Mujtaba et al.; Vola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1222 participants (SuAVR= 414, SAVR=808). </w:t>
      </w:r>
      <w:r w:rsidR="00A64E61">
        <w:rPr>
          <w:rFonts w:ascii="Times New Roman" w:hAnsi="Times New Roman" w:cs="Times New Roman"/>
        </w:rPr>
        <w:t xml:space="preserve">SuAVR was associated with a </w:t>
      </w:r>
      <w:r w:rsidR="00A64E61">
        <w:rPr>
          <w:rFonts w:ascii="Times New Roman" w:hAnsi="Times New Roman" w:cs="Times New Roman"/>
        </w:rPr>
        <w:lastRenderedPageBreak/>
        <w:t>similar 30-day mortality when compared to SAVR</w:t>
      </w:r>
      <w:r w:rsidR="00A64E61" w:rsidDel="00A64E61">
        <w:rPr>
          <w:rFonts w:ascii="Times New Roman" w:hAnsi="Times New Roman" w:cs="Times New Roman"/>
        </w:rPr>
        <w:t xml:space="preserve"> </w:t>
      </w:r>
      <w:r w:rsidR="005C56F5">
        <w:rPr>
          <w:rFonts w:ascii="Times New Roman" w:hAnsi="Times New Roman" w:cs="Times New Roman"/>
        </w:rPr>
        <w:t xml:space="preserve">(RR= 1.14; 95% CI, 0.59 to 2.20, p=0.69, </w:t>
      </w:r>
      <w:r w:rsidR="005C56F5" w:rsidRPr="00B83713">
        <w:rPr>
          <w:rFonts w:ascii="Times New Roman" w:hAnsi="Times New Roman" w:cs="Times New Roman"/>
          <w:i/>
          <w:iCs/>
        </w:rPr>
        <w:t>I</w:t>
      </w:r>
      <w:r w:rsidR="005C56F5" w:rsidRPr="00B83713">
        <w:rPr>
          <w:rFonts w:ascii="Times New Roman" w:hAnsi="Times New Roman" w:cs="Times New Roman"/>
          <w:i/>
          <w:iCs/>
          <w:vertAlign w:val="superscript"/>
        </w:rPr>
        <w:t>2</w:t>
      </w:r>
      <w:r w:rsidR="005C56F5">
        <w:rPr>
          <w:rFonts w:ascii="Times New Roman" w:hAnsi="Times New Roman" w:cs="Times New Roman"/>
        </w:rPr>
        <w:t>=0%)</w:t>
      </w:r>
    </w:p>
    <w:p w14:paraId="228BD126"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47A839A0" wp14:editId="1BB78479">
            <wp:extent cx="5943600" cy="20599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orta.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059940"/>
                    </a:xfrm>
                    <a:prstGeom prst="rect">
                      <a:avLst/>
                    </a:prstGeom>
                  </pic:spPr>
                </pic:pic>
              </a:graphicData>
            </a:graphic>
          </wp:inline>
        </w:drawing>
      </w:r>
    </w:p>
    <w:p w14:paraId="68E363D5" w14:textId="77777777" w:rsidR="005C56F5" w:rsidRPr="008B6EF8" w:rsidRDefault="003E27E9" w:rsidP="005C56F5">
      <w:pPr>
        <w:widowControl w:val="0"/>
        <w:tabs>
          <w:tab w:val="left" w:pos="640"/>
        </w:tabs>
        <w:autoSpaceDE w:val="0"/>
        <w:autoSpaceDN w:val="0"/>
        <w:adjustRightInd w:val="0"/>
        <w:spacing w:after="240"/>
        <w:rPr>
          <w:iCs/>
        </w:rPr>
      </w:pPr>
      <w:r w:rsidRPr="008B6EF8">
        <w:rPr>
          <w:iCs/>
        </w:rPr>
        <w:t>Fig</w:t>
      </w:r>
      <w:r w:rsidR="001F4744">
        <w:rPr>
          <w:iCs/>
        </w:rPr>
        <w:t xml:space="preserve">. </w:t>
      </w:r>
      <w:r w:rsidRPr="008B6EF8">
        <w:rPr>
          <w:iCs/>
        </w:rPr>
        <w:t>2</w:t>
      </w:r>
      <w:r w:rsidR="001F4744">
        <w:rPr>
          <w:iCs/>
        </w:rPr>
        <w:t xml:space="preserve">B. </w:t>
      </w:r>
      <w:r w:rsidR="005C56F5" w:rsidRPr="008B6EF8">
        <w:rPr>
          <w:iCs/>
        </w:rPr>
        <w:t>Unadjusted studies (SuAVR versus SAVR)- 30-day mortality</w:t>
      </w:r>
      <w:r w:rsidRPr="008B6EF8">
        <w:rPr>
          <w:iCs/>
        </w:rPr>
        <w:t>.</w:t>
      </w:r>
    </w:p>
    <w:p w14:paraId="7679BF83" w14:textId="77777777" w:rsidR="005C56F5" w:rsidRPr="00DB68D9" w:rsidRDefault="005C56F5" w:rsidP="00DB68D9">
      <w:pPr>
        <w:rPr>
          <w:rFonts w:cs="Times New Roman"/>
          <w:i/>
          <w:iCs/>
          <w:u w:val="single"/>
        </w:rPr>
      </w:pPr>
      <w:bookmarkStart w:id="69" w:name="_Toc11575163"/>
      <w:r w:rsidRPr="00DB68D9">
        <w:rPr>
          <w:rStyle w:val="Heading3Char"/>
          <w:u w:val="single"/>
        </w:rPr>
        <w:t>SuAVR versus TAVR</w:t>
      </w:r>
      <w:bookmarkEnd w:id="69"/>
      <w:r w:rsidR="003B0AA0" w:rsidRPr="00DB68D9">
        <w:rPr>
          <w:rStyle w:val="Heading4Char"/>
          <w:i w:val="0"/>
          <w:u w:val="single"/>
        </w:rPr>
        <w:t xml:space="preserve"> </w:t>
      </w:r>
    </w:p>
    <w:p w14:paraId="37B4FC53" w14:textId="4553CEEC" w:rsidR="005C56F5" w:rsidRDefault="00B02972" w:rsidP="000528BA">
      <w:pPr>
        <w:spacing w:line="480" w:lineRule="auto"/>
        <w:jc w:val="both"/>
        <w:rPr>
          <w:rFonts w:ascii="Times New Roman" w:hAnsi="Times New Roman" w:cs="Times New Roman"/>
        </w:rPr>
      </w:pPr>
      <w:r w:rsidRPr="00B02972">
        <w:rPr>
          <w:rStyle w:val="Heading4Char"/>
        </w:rPr>
        <w:t>Adjusted</w:t>
      </w:r>
      <w:r w:rsidR="00F16E6F">
        <w:rPr>
          <w:rStyle w:val="Heading4Char"/>
        </w:rPr>
        <w:t xml:space="preserve"> studies</w:t>
      </w:r>
      <w:r w:rsidRPr="00B02972">
        <w:rPr>
          <w:rStyle w:val="Heading4Char"/>
        </w:rPr>
        <w:t>.</w:t>
      </w:r>
      <w:r>
        <w:rPr>
          <w:rFonts w:ascii="Times New Roman" w:hAnsi="Times New Roman" w:cs="Times New Roman"/>
        </w:rPr>
        <w:t xml:space="preserve"> </w:t>
      </w:r>
      <w:r w:rsidR="005C56F5">
        <w:rPr>
          <w:rFonts w:ascii="Times New Roman" w:hAnsi="Times New Roman" w:cs="Times New Roman"/>
        </w:rPr>
        <w:t xml:space="preserve">Seven studies reported 30-day and 2-year mortality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&lt;citation&gt;&lt;priority&gt;21&lt;/priority&gt;&lt;uuid&gt;F13AC4F2-B184-495D-B36F-017DCBD67D9B&lt;/uuid&gt;&lt;publications&gt;&lt;publication&gt;&lt;subtype&gt;400&lt;/subtype&gt;&lt;publisher&gt;Springer Japan&lt;/publisher&gt;&lt;title&gt;Immediate outcome after sutureless versus transcatheter aortic valve replacement.&lt;/title&gt;&lt;url&gt;http://link.springer.com/10.1007/s00380-014-0623-3&lt;/url&gt;&lt;volume&gt;31&lt;/volume&gt;&lt;publication_date&gt;99201603001200000000220000&lt;/publication_date&gt;&lt;uuid&gt;781EBAF4-82F6-4C86-BC93-4A73B7C12AB2&lt;/uuid&gt;&lt;type&gt;400&lt;/type&gt;&lt;accepted_date&gt;99201412261200000000222000&lt;/accepted_date&gt;&lt;number&gt;3&lt;/number&gt;&lt;submission_date&gt;99201409161200000000222000&lt;/submission_date&gt;&lt;doi&gt;10.1007/s00380-014-0623-3&lt;/doi&gt;&lt;institution&gt;Department of Surgery, Oulu University Hospital, PL 21, 90029, OYS, Oulu, Finland. faustobiancari@yahoo.it.&lt;/institution&gt;&lt;startpage&gt;427&lt;/startpage&gt;&lt;endpage&gt;433&lt;/endpage&gt;&lt;bundle&gt;&lt;publication&gt;&lt;title&gt;Heart and Vessels&lt;/title&gt;&lt;uuid&gt;1C23D916-9DF0-4765-98E1-A852191D71FD&lt;/uuid&gt;&lt;subtype&gt;-100&lt;/subtype&gt;&lt;publisher&gt;Springer-Verlag Tokyo (E-mail: orders@springer.jp)&lt;/publisher&gt;&lt;type&gt;-100&lt;/type&gt;&lt;/publication&gt;&lt;/bundle&gt;&lt;authors&gt;&lt;author&gt;&lt;lastName&gt;Biancari&lt;/lastName&gt;&lt;firstName&gt;Fausto&lt;/firstName&gt;&lt;/author&gt;&lt;author&gt;&lt;lastName&gt;Barbanti&lt;/lastName&gt;&lt;firstName&gt;Marco&lt;/firstName&gt;&lt;/author&gt;&lt;author&gt;&lt;lastName&gt;Santarpino&lt;/lastName&gt;&lt;firstName&gt;Giuseppe&lt;/firstName&gt;&lt;/author&gt;&lt;author&gt;&lt;lastName&gt;Deste&lt;/lastName&gt;&lt;firstName&gt;Wanda&lt;/firstName&gt;&lt;/author&gt;&lt;author&gt;&lt;lastName&gt;Tamburino&lt;/lastName&gt;&lt;firstName&gt;Corrado&lt;/firstName&gt;&lt;/author&gt;&lt;author&gt;&lt;lastName&gt;Gulino&lt;/lastName&gt;&lt;firstName&gt;Simona&lt;/firstName&gt;&lt;/author&gt;&lt;author&gt;&lt;lastName&gt;Immè&lt;/lastName&gt;&lt;firstName&gt;Sebastiano&lt;/firstName&gt;&lt;/author&gt;&lt;author&gt;&lt;lastName&gt;Simone&lt;/lastName&gt;&lt;nonDroppingParticle&gt;Di&lt;/nonDroppingParticle&gt;&lt;firstName&gt;Emanuela&lt;/firstName&gt;&lt;/author&gt;&lt;author&gt;&lt;lastName&gt;Todaro&lt;/lastName&gt;&lt;firstName&gt;Denise&lt;/firstName&gt;&lt;/author&gt;&lt;author&gt;&lt;lastName&gt;Pollari&lt;/lastName&gt;&lt;firstName&gt;Francesco&lt;/firstName&gt;&lt;/author&gt;&lt;author&gt;&lt;lastName&gt;Fischlein&lt;/lastName&gt;&lt;firstName&gt;Theodor&lt;/firstName&gt;&lt;/author&gt;&lt;author&gt;&lt;lastName&gt;Kasama&lt;/lastName&gt;&lt;firstName&gt;Keiichiro&lt;/firstName&gt;&lt;/author&gt;&lt;author&gt;&lt;lastName&gt;Meuris&lt;/lastName&gt;&lt;firstName&gt;Bart&lt;/firstName&gt;&lt;/author&gt;&lt;author&gt;&lt;lastName&gt;Dalen&lt;/lastName&gt;&lt;firstName&gt;Magnus&lt;/firstName&gt;&lt;/author&gt;&lt;author&gt;&lt;lastName&gt;Sartipy&lt;/lastName&gt;&lt;firstName&gt;Ulrik&lt;/firstName&gt;&lt;/author&gt;&lt;author&gt;&lt;lastName&gt;Svenarud&lt;/lastName&gt;&lt;firstName&gt;Peter&lt;/firstName&gt;&lt;/author&gt;&lt;author&gt;&lt;lastName&gt;Lahtinen&lt;/lastName&gt;&lt;firstName&gt;Jarmo&lt;/firstName&gt;&lt;/author&gt;&lt;author&gt;&lt;lastName&gt;Heikkinen&lt;/lastName&gt;&lt;firstName&gt;Jouni&lt;/firstName&gt;&lt;/author&gt;&lt;author&gt;&lt;lastName&gt;Juvonen&lt;/lastName&gt;&lt;firstName&gt;Tatu&lt;/firstName&gt;&lt;/author&gt;&lt;author&gt;&lt;lastName&gt;Gatti&lt;/lastName&gt;&lt;firstName&gt;Giuseppe&lt;/firstName&gt;&lt;/author&gt;&lt;author&gt;&lt;lastName&gt;Pappalardo&lt;/lastName&gt;&lt;firstName&gt;Aniello&lt;/firstName&gt;&lt;/author&gt;&lt;author&gt;&lt;lastName&gt;Mignosa&lt;/lastName&gt;&lt;firstName&gt;Carmelo&lt;/firstName&gt;&lt;/author&gt;&lt;author&gt;&lt;lastName&gt;Rubino&lt;/lastName&gt;&lt;firstName&gt;Antonino&lt;/firstName&gt;&lt;middleNames&gt;S&lt;/middleNames&gt;&lt;/author&gt;&lt;/authors&gt;&lt;/publication&gt;&lt;publication&gt;&lt;subtype&gt;400&lt;/subtype&gt;&lt;publisher&gt;SAGE PublicationsSage UK: London, England&lt;/publisher&gt;&lt;title&gt;Rapid-deployment or transcatheter aortic valves in intermediate-risk patients?&lt;/title&gt;&lt;url&gt;http://journals.sagepub.com/doi/10.1177/0218492317704773&lt;/url&gt;&lt;volume&gt;25&lt;/volume&gt;&lt;publication_date&gt;99201705001200000000220000&lt;/publication_date&gt;&lt;uuid&gt;3BEF1C01-D003-4A70-A257-2D293E81A254&lt;/uuid&gt;&lt;type&gt;400&lt;/type&gt;&lt;number&gt;4&lt;/number&gt;&lt;doi&gt;10.1177/0218492317704773&lt;/doi&gt;&lt;institution&gt;1 Department of Cardiovascular Sciences, A. Gemelli Hospital, Catholic University of Sacred Heart, Rome, Italy.&lt;/institution&gt;&lt;startpage&gt;264&lt;/startpage&gt;&lt;endpage&gt;270&lt;/endpage&gt;&lt;bundle&gt;&lt;publication&gt;&lt;title&gt;Asian Cardiovascular and Thoracic Annals&lt;/title&gt;&lt;uuid&gt;391B94AC-80D5-47FC-AD52-C2A23E43F983&lt;/uuid&gt;&lt;subtype&gt;-100&lt;/subtype&gt;&lt;publisher&gt;SAGE Publications Inc. (E-mail: claims@sagepub.com)&lt;/publisher&gt;&lt;type&gt;-100&lt;/type&gt;&lt;/publication&gt;&lt;/bundle&gt;&lt;authors&gt;&lt;author&gt;&lt;lastName&gt;Bruno&lt;/lastName&gt;&lt;firstName&gt;Piergiorgio&lt;/firstName&gt;&lt;/author&gt;&lt;author&gt;&lt;lastName&gt;Cesare&lt;/lastName&gt;&lt;nonDroppingParticle&gt;Di&lt;/nonDroppingParticle&gt;&lt;firstName&gt;Alessandro&lt;/firstName&gt;&lt;/author&gt;&lt;author&gt;&lt;lastName&gt;Nesta&lt;/lastName&gt;&lt;firstName&gt;Marialisa&lt;/firstName&gt;&lt;/author&gt;&lt;author&gt;&lt;lastName&gt;Cammertoni&lt;/lastName&gt;&lt;firstName&gt;Federico&lt;/firstName&gt;&lt;/author&gt;&lt;author&gt;&lt;lastName&gt;Mazza&lt;/lastName&gt;&lt;firstName&gt;Andrea&lt;/firstName&gt;&lt;/author&gt;&lt;author&gt;&lt;lastName&gt;Paraggio&lt;/lastName&gt;&lt;firstName&gt;Lazzaro&lt;/firstName&gt;&lt;/author&gt;&lt;author&gt;&lt;lastName&gt;Rosenhek&lt;/lastName&gt;&lt;firstName&gt;Raphael&lt;/firstName&gt;&lt;/author&gt;&lt;author&gt;&lt;lastName&gt;Burzotta&lt;/lastName&gt;&lt;firstName&gt;Francesco&lt;/firstName&gt;&lt;/author&gt;&lt;author&gt;&lt;lastName&gt;Crea&lt;/lastName&gt;&lt;firstName&gt;Filippo&lt;/firstName&gt;&lt;/author&gt;&lt;author&gt;&lt;lastName&gt;Trani&lt;/lastName&gt;&lt;firstName&gt;Carlo&lt;/firstName&gt;&lt;/author&gt;&lt;author&gt;&lt;lastName&gt;Massetti&lt;/lastName&gt;&lt;firstName&gt;Massimo&lt;/firstName&gt;&lt;/author&gt;&lt;/authors&gt;&lt;/publication&gt;&lt;publication&gt;&lt;subtype&gt;400&lt;/subtype&gt;&lt;title&gt;Sutureless aortic valve replacement as an alternative treatment for patients belonging to the "gray zone" between transcatheter aortic valve implantation and conventional surgery: a propensity-matched, multicenter analysis.&lt;/title&gt;&lt;url&gt;https://linkinghub.elsevier.com/retrieve/pii/S0022522312008835&lt;/url&gt;&lt;volume&gt;144&lt;/volume&gt;&lt;revision_date&gt;99201205251200000000222000&lt;/revision_date&gt;&lt;publication_date&gt;99201211001200000000220000&lt;/publication_date&gt;&lt;uuid&gt;F4968228-0348-4B3E-9F7A-D505E8B6E6F2&lt;/uuid&gt;&lt;type&gt;400&lt;/type&gt;&lt;accepted_date&gt;99201207251200000000222000&lt;/accepted_date&gt;&lt;number&gt;5&lt;/number&gt;&lt;submission_date&gt;99201204151200000000222000&lt;/submission_date&gt;&lt;doi&gt;10.1016/j.jtcvs.2012.07.040&lt;/doi&gt;&lt;institution&gt;Division of Cardiac Surgery, University of Padova, Padova, Italy. adonofrio@hotmail.it&lt;/institution&gt;&lt;startpage&gt;1010&lt;/startpage&gt;&lt;endpage&gt;1016&lt;/endpage&gt;&lt;bundle&gt;&lt;publication&gt;&lt;title&gt;The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D'Onofrio&lt;/lastName&gt;&lt;firstName&gt;Augusto&lt;/firstName&gt;&lt;/author&gt;&lt;author&gt;&lt;lastName&gt;Messina&lt;/lastName&gt;&lt;firstName&gt;Antonio&lt;/firstName&gt;&lt;/author&gt;&lt;author&gt;&lt;lastName&gt;Lorusso&lt;/lastName&gt;&lt;firstName&gt;Roberto&lt;/firstName&gt;&lt;/author&gt;&lt;author&gt;&lt;lastName&gt;Alfieri&lt;/lastName&gt;&lt;firstName&gt;Ottavio&lt;/firstName&gt;&lt;middleNames&gt;R&lt;/middleNames&gt;&lt;/author&gt;&lt;author&gt;&lt;lastName&gt;Fusari&lt;/lastName&gt;&lt;firstName&gt;Melissa&lt;/firstName&gt;&lt;/author&gt;&lt;author&gt;&lt;lastName&gt;Rubino&lt;/lastName&gt;&lt;firstName&gt;Paolo&lt;/firstName&gt;&lt;/author&gt;&lt;author&gt;&lt;lastName&gt;Rinaldi&lt;/lastName&gt;&lt;firstName&gt;Mauro&lt;/firstName&gt;&lt;/author&gt;&lt;author&gt;&lt;lastName&gt;DI Bartolomeo&lt;/lastName&gt;&lt;firstName&gt;Roberto&lt;/firstName&gt;&lt;/author&gt;&lt;author&gt;&lt;lastName&gt;Glauber&lt;/lastName&gt;&lt;firstName&gt;Mattia&lt;/firstName&gt;&lt;/author&gt;&lt;author&gt;&lt;lastName&gt;Troise&lt;/lastName&gt;&lt;firstName&gt;Giovanni&lt;/firstName&gt;&lt;/author&gt;&lt;author&gt;&lt;lastName&gt;Gerosa&lt;/lastName&gt;&lt;firstName&gt;Gino&lt;/firstName&gt;&lt;/author&gt;&lt;/authors&gt;&lt;/publication&gt;&lt;publication&gt;&lt;subtype&gt;400&lt;/subtype&gt;&lt;title&gt;Stentless sutureless and transcatheter valves: a comparison of the hemodynamic performance of different prostheses concept.&lt;/title&gt;&lt;url&gt;http://eutils.ncbi.nlm.nih.gov/entrez/eutils/elink.fcgi?dbfrom=pubmed&amp;amp;id=29160045&amp;amp;retmode=ref&amp;amp;cmd=prlinks&lt;/url&gt;&lt;volume&gt;66&lt;/volume&gt;&lt;publication_date&gt;99201804001200000000220000&lt;/publication_date&gt;&lt;uuid&gt;4572F504-6063-484F-AFD2-BBAB0A3443C5&lt;/uuid&gt;&lt;type&gt;400&lt;/type&gt;&lt;number&gt;2&lt;/number&gt;&lt;doi&gt;10.23736/S0026-4725.17.04564-9&lt;/doi&gt;&lt;institution&gt;University of Brescia, Clinical Department of Cardiovascular Surgery, Spedali Civili, Brescia, Italy - arepossini@yahoo.it.&lt;/institution&gt;&lt;startpage&gt;180&lt;/startpage&gt;&lt;endpage&gt;190&lt;/endpage&gt;&lt;bundle&gt;&lt;publication&gt;&lt;title&gt;Minerva cardioangiologica&lt;/title&gt;&lt;uuid&gt;16FA9379-D4DC-4CC7-BAE7-988B5B90DC04&lt;/uuid&gt;&lt;subtype&gt;-100&lt;/subtype&gt;&lt;publisher&gt;Edizioni Minerva Medica (E-mail: subscriptions.dept@minervamedica.it)&lt;/publisher&gt;&lt;type&gt;-100&lt;/type&gt;&lt;/publication&gt;&lt;/bundle&gt;&lt;authors&gt;&lt;author&gt;&lt;lastName&gt;Repossini&lt;/lastName&gt;&lt;firstName&gt;Alberto&lt;/firstName&gt;&lt;/author&gt;&lt;author&gt;&lt;lastName&gt;Fischlein&lt;/lastName&gt;&lt;firstName&gt;Theodor&lt;/firstName&gt;&lt;/author&gt;&lt;author&gt;&lt;lastName&gt;Solinas&lt;/lastName&gt;&lt;firstName&gt;Marco&lt;/firstName&gt;&lt;/author&gt;&lt;author&gt;&lt;lastName&gt;Bacco&lt;/lastName&gt;&lt;nonDroppingParticle&gt;Di&lt;/nonDroppingParticle&gt;&lt;firstName&gt;Lorenzo&lt;/firstName&gt;&lt;/author&gt;&lt;author&gt;&lt;lastName&gt;Passaretti&lt;/lastName&gt;&lt;firstName&gt;Bruno&lt;/firstName&gt;&lt;/author&gt;&lt;author&gt;&lt;lastName&gt;Grubitzsch&lt;/lastName&gt;&lt;firstName&gt;Herko&lt;/firstName&gt;&lt;/author&gt;&lt;author&gt;&lt;lastName&gt;Folliguet&lt;/lastName&gt;&lt;firstName&gt;Thierry&lt;/firstName&gt;&lt;/author&gt;&lt;author&gt;&lt;lastName&gt;Santarpino&lt;/lastName&gt;&lt;firstName&gt;Giuseppe&lt;/firstName&gt;&lt;/author&gt;&lt;author&gt;&lt;lastName&gt;DI Bartolomeo&lt;/lastName&gt;&lt;firstName&gt;Roberto&lt;/firstName&gt;&lt;/author&gt;&lt;author&gt;&lt;lastName&gt;Laborde&lt;/lastName&gt;&lt;firstName&gt;Francois&lt;/firstName&gt;&lt;/author&gt;&lt;author&gt;&lt;lastName&gt;Muneretto&lt;/lastName&gt;&lt;firstName&gt;Claudio&lt;/firstName&gt;&lt;/author&gt;&lt;/authors&gt;&lt;/publication&gt;&lt;publication&gt;&lt;subtype&gt;400&lt;/subtype&gt;&lt;title&gt;Sutureless replacement versus transcatheter valve implantation in aortic valve stenosis: a propensity-matched analysis of 2 strategies in high-risk patients.&lt;/title&gt;&lt;url&gt;https://linkinghub.elsevier.com/retrieve/pii/S0022522313012464&lt;/url&gt;&lt;volume&gt;147&lt;/volume&gt;&lt;revision_date&gt;99201308181200000000222000&lt;/revision_date&gt;&lt;publication_date&gt;99201402001200000000220000&lt;/publication_date&gt;&lt;uuid&gt;297342C2-235C-48F0-9033-B2405C1F74D1&lt;/uuid&gt;&lt;type&gt;400&lt;/type&gt;&lt;accepted_date&gt;99201310121200000000222000&lt;/accepted_date&gt;&lt;number&gt;2&lt;/number&gt;&lt;submission_date&gt;99201305231200000000222000&lt;/submission_date&gt;&lt;doi&gt;10.1016/j.jtcvs.2013.10.025&lt;/doi&gt;&lt;institution&gt;Department of Cardiac Surgery, Klinikum Nürnberg, Nürnberg, Germany. Electronic address: g.santarpino@libero.it.&lt;/institution&gt;&lt;startpage&gt;561&lt;/startpage&gt;&lt;endpage&gt;567&lt;/endpage&gt;&lt;bundle&gt;&lt;publication&gt;&lt;title&gt;The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Santarpino&lt;/lastName&gt;&lt;firstName&gt;Giuseppe&lt;/firstName&gt;&lt;/author&gt;&lt;author&gt;&lt;lastName&gt;Pfeiffer&lt;/lastName&gt;&lt;firstName&gt;Steffen&lt;/firstName&gt;&lt;/author&gt;&lt;author&gt;&lt;lastName&gt;Jessl&lt;/lastName&gt;&lt;firstName&gt;Jurgen&lt;/firstName&gt;&lt;/author&gt;&lt;author&gt;&lt;lastName&gt;Dell'Aquila&lt;/lastName&gt;&lt;firstName&gt;Angelo&lt;/firstName&gt;&lt;middleNames&gt;Maria&lt;/middleNames&gt;&lt;/author&gt;&lt;author&gt;&lt;lastName&gt;Pollari&lt;/lastName&gt;&lt;firstName&gt;Francesco&lt;/firstName&gt;&lt;/author&gt;&lt;author&gt;&lt;lastName&gt;Pauschinger&lt;/lastName&gt;&lt;firstName&gt;Matthias&lt;/firstName&gt;&lt;/author&gt;&lt;author&gt;&lt;lastName&gt;Fischlein&lt;/lastName&gt;&lt;firstName&gt;Theodor&lt;/firstName&gt;&lt;/author&gt;&lt;/authors&gt;&lt;/publication&gt;&lt;publication&gt;&lt;subtype&gt;400&lt;/subtype&gt;&lt;title&gt;Sutureless versus Transfemoral Transcatheter Aortic Valve Implant: A Propensity Score Matching Study.&lt;/title&gt;&lt;url&gt;http://eutils.ncbi.nlm.nih.gov/entrez/eutils/elink.fcgi?dbfrom=pubmed&amp;amp;id=29092108&amp;amp;retmode=ref&amp;amp;cmd=prlinks&lt;/url&gt;&lt;volume&gt;26&lt;/volume&gt;&lt;publication_date&gt;99201705001200000000220000&lt;/publication_date&gt;&lt;uuid&gt;FD0558DC-CA8A-4910-B64A-EE10DCBBE52B&lt;/uuid&gt;&lt;type&gt;400&lt;/type&gt;&lt;number&gt;3&lt;/number&gt;&lt;institution&gt;Department of Cardiac Surgery, Paracelsus Medical University, Nuremberg, Germany. Electronic correspondence: g.santarpino@libero.it.&lt;/institution&gt;&lt;startpage&gt;255&lt;/startpage&gt;&lt;endpage&gt;261&lt;/endpage&gt;&lt;bundle&gt;&lt;publication&gt;&lt;title&gt;The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Santarpino&lt;/lastName&gt;&lt;firstName&gt;Giuseppe&lt;/firstName&gt;&lt;/author&gt;&lt;author&gt;&lt;lastName&gt;Vogt&lt;/lastName&gt;&lt;firstName&gt;Ferdinand&lt;/firstName&gt;&lt;/author&gt;&lt;author&gt;&lt;lastName&gt;Pfeiffer&lt;/lastName&gt;&lt;firstName&gt;Steffen&lt;/firstName&gt;&lt;/author&gt;&lt;author&gt;&lt;lastName&gt;Dell'aquila&lt;/lastName&gt;&lt;firstName&gt;Angelo&lt;/firstName&gt;&lt;middleNames&gt;M&lt;/middleNames&gt;&lt;/author&gt;&lt;author&gt;&lt;lastName&gt;Jessl&lt;/lastName&gt;&lt;firstName&gt;Jurgen&lt;/firstName&gt;&lt;/author&gt;&lt;author&gt;&lt;lastName&gt;Cuomo&lt;/lastName&gt;&lt;firstName&gt;Federica&lt;/firstName&gt;&lt;/author&gt;&lt;author&gt;&lt;lastName&gt;Wardenburg&lt;/lastName&gt;&lt;firstName&gt;Che&lt;/firstName&gt;&lt;droppingParticle&gt;von&lt;/droppingParticle&gt;&lt;/author&gt;&lt;author&gt;&lt;lastName&gt;Fischlein&lt;/lastName&gt;&lt;firstName&gt;Theodor&lt;/firstName&gt;&lt;/author&gt;&lt;author&gt;&lt;lastName&gt;Pauschinger&lt;/lastName&gt;&lt;firstName&gt;Matthias&lt;/firstName&gt;&lt;/author&gt;&lt;author&gt;&lt;lastName&gt;Schwab&lt;/lastName&gt;&lt;firstName&gt;Johannes&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(Biancari et al.; Bruno, Di Cesare, et al.; D'Onofrio, Messina, et al.; Repossini et al.; Santarpino, Pfeiffer, Jessl, Dell'Aquila, Pollari, et al.; Santarpino, Vogt,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1086 patients (SuAVR= 543, TAVR=543). SuAVR was associated with a significant reduction in 30 days (OR: 0.36; 95 CI %, 0.17 to 0.73, p=0.005, </w:t>
      </w:r>
      <w:r w:rsidR="005C56F5" w:rsidRPr="007248E3">
        <w:rPr>
          <w:rFonts w:ascii="Times New Roman" w:hAnsi="Times New Roman" w:cs="Times New Roman"/>
          <w:i/>
          <w:iCs/>
        </w:rPr>
        <w:t>I</w:t>
      </w:r>
      <w:r w:rsidR="005C56F5" w:rsidRPr="007248E3">
        <w:rPr>
          <w:rFonts w:ascii="Times New Roman" w:hAnsi="Times New Roman" w:cs="Times New Roman"/>
          <w:i/>
          <w:iCs/>
          <w:vertAlign w:val="superscript"/>
        </w:rPr>
        <w:t>2</w:t>
      </w:r>
      <w:r w:rsidR="005C56F5">
        <w:rPr>
          <w:rFonts w:ascii="Times New Roman" w:hAnsi="Times New Roman" w:cs="Times New Roman"/>
        </w:rPr>
        <w:t xml:space="preserve">=0%, low quality of evidence) and 2 years mortality (OR:0.39, 95 %CI, 0.17 to 0.88, p=0.02, </w:t>
      </w:r>
      <w:r w:rsidR="005C56F5" w:rsidRPr="007248E3">
        <w:rPr>
          <w:rFonts w:ascii="Times New Roman" w:hAnsi="Times New Roman" w:cs="Times New Roman"/>
          <w:i/>
          <w:iCs/>
        </w:rPr>
        <w:t>I</w:t>
      </w:r>
      <w:r w:rsidR="005C56F5" w:rsidRPr="007248E3">
        <w:rPr>
          <w:rFonts w:ascii="Times New Roman" w:hAnsi="Times New Roman" w:cs="Times New Roman"/>
          <w:i/>
          <w:iCs/>
          <w:vertAlign w:val="superscript"/>
        </w:rPr>
        <w:t>2</w:t>
      </w:r>
      <w:r w:rsidR="005C56F5">
        <w:rPr>
          <w:rFonts w:ascii="Times New Roman" w:hAnsi="Times New Roman" w:cs="Times New Roman"/>
        </w:rPr>
        <w:t xml:space="preserve">=0%, low quality of evidence) when compared to TAVR. The quality of evidence was downgraded due imprecision. In a subgroup analysis of studies comparing SuAVR versus TAVR in high risk and intermediate risk patients (Figure 2D), </w:t>
      </w:r>
      <w:r w:rsidR="00A64E61">
        <w:rPr>
          <w:rFonts w:ascii="Times New Roman" w:hAnsi="Times New Roman" w:cs="Times New Roman"/>
        </w:rPr>
        <w:t>SuAVR was associated with similar numerical reduction in high risk and intermediate patients when compared to TAVR, but these did not reach statistical significance</w:t>
      </w:r>
      <w:r w:rsidR="00A64E61" w:rsidDel="00A64E61">
        <w:rPr>
          <w:rFonts w:ascii="Times New Roman" w:hAnsi="Times New Roman" w:cs="Times New Roman"/>
        </w:rPr>
        <w:t xml:space="preserve"> </w:t>
      </w:r>
      <w:r w:rsidR="005C56F5">
        <w:rPr>
          <w:rFonts w:ascii="Times New Roman" w:hAnsi="Times New Roman" w:cs="Times New Roman"/>
        </w:rPr>
        <w:t xml:space="preserve">(OR: 0.16; 95% CI, 0.02 to 1.35; p=0.09; </w:t>
      </w:r>
      <w:r w:rsidR="005C56F5" w:rsidRPr="006E1C9B">
        <w:rPr>
          <w:rFonts w:ascii="Times New Roman" w:hAnsi="Times New Roman" w:cs="Times New Roman"/>
          <w:i/>
          <w:iCs/>
        </w:rPr>
        <w:t>I</w:t>
      </w:r>
      <w:r w:rsidR="005C56F5" w:rsidRPr="006E1C9B">
        <w:rPr>
          <w:rFonts w:ascii="Times New Roman" w:hAnsi="Times New Roman" w:cs="Times New Roman"/>
          <w:i/>
          <w:iCs/>
          <w:vertAlign w:val="superscript"/>
        </w:rPr>
        <w:t>2</w:t>
      </w:r>
      <w:r w:rsidR="005C56F5">
        <w:rPr>
          <w:rFonts w:ascii="Times New Roman" w:hAnsi="Times New Roman" w:cs="Times New Roman"/>
          <w:i/>
          <w:iCs/>
        </w:rPr>
        <w:t>=</w:t>
      </w:r>
      <w:r w:rsidR="005C56F5" w:rsidRPr="000765EC">
        <w:rPr>
          <w:rFonts w:ascii="Times New Roman" w:hAnsi="Times New Roman" w:cs="Times New Roman"/>
        </w:rPr>
        <w:t>0</w:t>
      </w:r>
      <w:r w:rsidR="005C56F5">
        <w:rPr>
          <w:rFonts w:ascii="Times New Roman" w:hAnsi="Times New Roman" w:cs="Times New Roman"/>
        </w:rPr>
        <w:t xml:space="preserve">) and (OR= 0.76; 95% CI, 0.32 to 1.82; p=0.54, </w:t>
      </w:r>
      <w:r w:rsidR="005C56F5" w:rsidRPr="000765EC">
        <w:rPr>
          <w:rFonts w:ascii="Times New Roman" w:hAnsi="Times New Roman" w:cs="Times New Roman"/>
          <w:i/>
          <w:iCs/>
        </w:rPr>
        <w:t>I</w:t>
      </w:r>
      <w:r w:rsidR="005C56F5" w:rsidRPr="000765EC">
        <w:rPr>
          <w:rFonts w:ascii="Times New Roman" w:hAnsi="Times New Roman" w:cs="Times New Roman"/>
          <w:i/>
          <w:iCs/>
          <w:vertAlign w:val="superscript"/>
        </w:rPr>
        <w:t>2</w:t>
      </w:r>
      <w:r w:rsidR="005C56F5">
        <w:rPr>
          <w:rFonts w:ascii="Times New Roman" w:hAnsi="Times New Roman" w:cs="Times New Roman"/>
        </w:rPr>
        <w:t xml:space="preserve">=0%; p-interaction between groups=0.18) respectively. </w:t>
      </w:r>
    </w:p>
    <w:p w14:paraId="3540E02F" w14:textId="77777777" w:rsidR="005C56F5" w:rsidRDefault="005C56F5" w:rsidP="005C56F5">
      <w:pPr>
        <w:widowControl w:val="0"/>
        <w:tabs>
          <w:tab w:val="left" w:pos="640"/>
        </w:tabs>
        <w:autoSpaceDE w:val="0"/>
        <w:autoSpaceDN w:val="0"/>
        <w:adjustRightInd w:val="0"/>
        <w:spacing w:after="240"/>
        <w:ind w:left="640" w:hanging="640"/>
      </w:pPr>
      <w:r>
        <w:rPr>
          <w:noProof/>
        </w:rPr>
        <w:lastRenderedPageBreak/>
        <w:drawing>
          <wp:inline distT="0" distB="0" distL="0" distR="0" wp14:anchorId="6A61C529" wp14:editId="43D5A05E">
            <wp:extent cx="5943600" cy="2474759"/>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Morta TAVR.png"/>
                    <pic:cNvPicPr/>
                  </pic:nvPicPr>
                  <pic:blipFill>
                    <a:blip r:embed="rId22">
                      <a:extLst>
                        <a:ext uri="{28A0092B-C50C-407E-A947-70E740481C1C}">
                          <a14:useLocalDpi xmlns:a14="http://schemas.microsoft.com/office/drawing/2010/main" val="0"/>
                        </a:ext>
                      </a:extLst>
                    </a:blip>
                    <a:stretch>
                      <a:fillRect/>
                    </a:stretch>
                  </pic:blipFill>
                  <pic:spPr>
                    <a:xfrm>
                      <a:off x="0" y="0"/>
                      <a:ext cx="5946701" cy="2476050"/>
                    </a:xfrm>
                    <a:prstGeom prst="rect">
                      <a:avLst/>
                    </a:prstGeom>
                  </pic:spPr>
                </pic:pic>
              </a:graphicData>
            </a:graphic>
          </wp:inline>
        </w:drawing>
      </w:r>
    </w:p>
    <w:p w14:paraId="14E5315C" w14:textId="77777777" w:rsidR="005C56F5" w:rsidRPr="008B6EF8" w:rsidRDefault="005C56F5" w:rsidP="005C56F5">
      <w:pPr>
        <w:widowControl w:val="0"/>
        <w:tabs>
          <w:tab w:val="left" w:pos="640"/>
        </w:tabs>
        <w:autoSpaceDE w:val="0"/>
        <w:autoSpaceDN w:val="0"/>
        <w:adjustRightInd w:val="0"/>
        <w:spacing w:after="240"/>
        <w:rPr>
          <w:iCs/>
        </w:rPr>
      </w:pPr>
      <w:r w:rsidRPr="008B6EF8">
        <w:rPr>
          <w:iCs/>
        </w:rPr>
        <w:t>Fig</w:t>
      </w:r>
      <w:r w:rsidR="001F4744">
        <w:rPr>
          <w:iCs/>
        </w:rPr>
        <w:t xml:space="preserve">. </w:t>
      </w:r>
      <w:r w:rsidRPr="008B6EF8">
        <w:rPr>
          <w:iCs/>
        </w:rPr>
        <w:t>2C</w:t>
      </w:r>
      <w:r w:rsidR="001F4744">
        <w:rPr>
          <w:iCs/>
        </w:rPr>
        <w:t>.</w:t>
      </w:r>
      <w:r w:rsidRPr="008B6EF8">
        <w:rPr>
          <w:iCs/>
        </w:rPr>
        <w:t xml:space="preserve"> Adjusted studies (SuAVR versus TAVR), 30-day and 2-year mortality</w:t>
      </w:r>
    </w:p>
    <w:p w14:paraId="37A3586F"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75761441" wp14:editId="4DF40736">
            <wp:extent cx="5943600" cy="234696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ubgroup.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346960"/>
                    </a:xfrm>
                    <a:prstGeom prst="rect">
                      <a:avLst/>
                    </a:prstGeom>
                  </pic:spPr>
                </pic:pic>
              </a:graphicData>
            </a:graphic>
          </wp:inline>
        </w:drawing>
      </w:r>
    </w:p>
    <w:p w14:paraId="10847524" w14:textId="77777777" w:rsidR="005C56F5" w:rsidRPr="008B6EF8" w:rsidRDefault="005C56F5" w:rsidP="005C56F5">
      <w:pPr>
        <w:widowControl w:val="0"/>
        <w:tabs>
          <w:tab w:val="left" w:pos="640"/>
        </w:tabs>
        <w:autoSpaceDE w:val="0"/>
        <w:autoSpaceDN w:val="0"/>
        <w:adjustRightInd w:val="0"/>
        <w:spacing w:after="240"/>
        <w:ind w:left="640" w:hanging="640"/>
        <w:rPr>
          <w:iCs/>
        </w:rPr>
      </w:pPr>
      <w:r w:rsidRPr="008B6EF8">
        <w:rPr>
          <w:iCs/>
        </w:rPr>
        <w:t>Fi</w:t>
      </w:r>
      <w:r w:rsidR="001F4744">
        <w:rPr>
          <w:iCs/>
        </w:rPr>
        <w:t xml:space="preserve">g. </w:t>
      </w:r>
      <w:r w:rsidRPr="008B6EF8">
        <w:rPr>
          <w:iCs/>
        </w:rPr>
        <w:t>2D</w:t>
      </w:r>
      <w:r w:rsidR="001F4744">
        <w:rPr>
          <w:iCs/>
        </w:rPr>
        <w:t>.</w:t>
      </w:r>
      <w:r w:rsidRPr="008B6EF8">
        <w:rPr>
          <w:iCs/>
        </w:rPr>
        <w:t xml:space="preserve"> Subgroup analysis- high risk versus intermediate (SuAVR versus TAVR), mortality</w:t>
      </w:r>
      <w:r w:rsidR="001F4744">
        <w:rPr>
          <w:iCs/>
        </w:rPr>
        <w:t xml:space="preserve">. </w:t>
      </w:r>
    </w:p>
    <w:p w14:paraId="448E9F40" w14:textId="6745A9BA" w:rsidR="005C56F5" w:rsidRDefault="00B02972" w:rsidP="000528BA">
      <w:pPr>
        <w:spacing w:line="480" w:lineRule="auto"/>
        <w:jc w:val="both"/>
        <w:rPr>
          <w:rFonts w:ascii="Times New Roman" w:hAnsi="Times New Roman" w:cs="Times New Roman"/>
        </w:rPr>
      </w:pPr>
      <w:r w:rsidRPr="00B02972">
        <w:rPr>
          <w:rStyle w:val="Heading4Char"/>
        </w:rPr>
        <w:t>Unadjusted</w:t>
      </w:r>
      <w:r w:rsidR="00F16E6F">
        <w:rPr>
          <w:rStyle w:val="Heading4Char"/>
        </w:rPr>
        <w:t xml:space="preserve"> studies:</w:t>
      </w:r>
      <w:r>
        <w:rPr>
          <w:rFonts w:ascii="Times New Roman" w:hAnsi="Times New Roman" w:cs="Times New Roman"/>
        </w:rPr>
        <w:t xml:space="preserve"> </w:t>
      </w:r>
      <w:r w:rsidR="005C56F5">
        <w:rPr>
          <w:rFonts w:ascii="Times New Roman" w:hAnsi="Times New Roman" w:cs="Times New Roman"/>
        </w:rPr>
        <w:t>Two studies reported 30-day mortality</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&lt;citation&gt;&lt;priority&gt;0&lt;/priority&gt;&lt;uuid&gt;59966FDE-A6AC-436B-99F1-1BAAC22BB583&lt;/uuid&gt;&lt;publications&gt;&lt;publication&gt;&lt;subtype&gt;400&lt;/subtype&gt;&lt;title&gt;Sutureless aortic valve replacement: catheter-based transapical versus direct transaortic implantation.&lt;/title&gt;&lt;url&gt;http://eutils.ncbi.nlm.nih.gov/entrez/eutils/elink.fcgi?dbfrom=pubmed&amp;amp;id=23409358&amp;amp;retmode=ref&amp;amp;cmd=prlinks&lt;/url&gt;&lt;volume&gt;21&lt;/volume&gt;&lt;publication_date&gt;99201211001200000000220000&lt;/publication_date&gt;&lt;uuid&gt;DC4D3D6A-FF78-4246-8649-2B305072CF8B&lt;/uuid&gt;&lt;type&gt;400&lt;/type&gt;&lt;number&gt;6&lt;/number&gt;&lt;institution&gt;Division of Cardiothoracic Surgery, Johann Wolfgang Goethe, University, Frankfurt/Main, Germany. mirko.doss@kgu.de&lt;/institution&gt;&lt;startpage&gt;758&lt;/startpage&gt;&lt;endpage&gt;763&lt;/endpage&gt;&lt;bundle&gt;&lt;publication&gt;&lt;title&gt;The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Doss&lt;/lastName&gt;&lt;firstName&gt;Mirko&lt;/firstName&gt;&lt;/author&gt;&lt;author&gt;&lt;lastName&gt;Buhr&lt;/lastName&gt;&lt;firstName&gt;Estelle&lt;/firstName&gt;&lt;/author&gt;&lt;author&gt;&lt;lastName&gt;Moritz&lt;/lastName&gt;&lt;firstName&gt;Anton&lt;/firstName&gt;&lt;/author&gt;&lt;author&gt;&lt;lastName&gt;Martens&lt;/lastName&gt;&lt;firstName&gt;Sven&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(Doss et al.</w:t>
      </w:r>
      <w:r w:rsidR="001C2866">
        <w:rPr>
          <w:rFonts w:ascii="Times New Roman" w:hAnsi="Times New Roman" w:cs="Times New Roman"/>
        </w:rPr>
        <w:t>,</w:t>
      </w:r>
      <w:r w:rsidR="001C2866" w:rsidDel="001C2866">
        <w:rPr>
          <w:rFonts w:ascii="Times New Roman" w:hAnsi="Times New Roman" w:cs="Times New Roman"/>
        </w:rPr>
        <w:t xml:space="preserve"> </w:t>
      </w:r>
      <w:r w:rsidR="005C56F5">
        <w:rPr>
          <w:rFonts w:ascii="Times New Roman" w:hAnsi="Times New Roman" w:cs="Times New Roman"/>
        </w:rPr>
        <w:fldChar w:fldCharType="end"/>
      </w:r>
      <w:r w:rsidR="005C56F5" w:rsidRPr="00761534">
        <w:rPr>
          <w:rFonts w:ascii="Times New Roman" w:hAnsi="Times New Roman" w:cs="Times New Roman"/>
        </w:rPr>
        <w:t>Grefer et al.</w:t>
      </w:r>
      <w:r w:rsidR="001C2866">
        <w:rPr>
          <w:rFonts w:ascii="Times New Roman" w:hAnsi="Times New Roman" w:cs="Times New Roman"/>
        </w:rPr>
        <w:t>)</w:t>
      </w:r>
      <w:r w:rsidR="005C56F5">
        <w:rPr>
          <w:rFonts w:ascii="Times New Roman" w:hAnsi="Times New Roman" w:cs="Times New Roman"/>
        </w:rPr>
        <w:t xml:space="preserve"> These studies included 224 (SuAVR= 61, TAVR=163). In these studies, SuAVR was </w:t>
      </w:r>
      <w:r w:rsidR="001C2866">
        <w:rPr>
          <w:rFonts w:ascii="Times New Roman" w:hAnsi="Times New Roman" w:cs="Times New Roman"/>
        </w:rPr>
        <w:t xml:space="preserve">not </w:t>
      </w:r>
      <w:r w:rsidR="00D6787E">
        <w:rPr>
          <w:rFonts w:ascii="Times New Roman" w:hAnsi="Times New Roman" w:cs="Times New Roman"/>
        </w:rPr>
        <w:t>found to be statistically different than</w:t>
      </w:r>
      <w:r w:rsidR="005C56F5">
        <w:rPr>
          <w:rFonts w:ascii="Times New Roman" w:hAnsi="Times New Roman" w:cs="Times New Roman"/>
        </w:rPr>
        <w:t xml:space="preserve"> TAVR (RR=0.56, 95% CI, 0.18 to 1.69, p=0.30, </w:t>
      </w:r>
      <w:r w:rsidR="005C56F5" w:rsidRPr="00202329">
        <w:rPr>
          <w:rFonts w:ascii="Times New Roman" w:hAnsi="Times New Roman" w:cs="Times New Roman"/>
          <w:i/>
          <w:iCs/>
        </w:rPr>
        <w:t>I</w:t>
      </w:r>
      <w:r w:rsidR="005C56F5" w:rsidRPr="00202329">
        <w:rPr>
          <w:rFonts w:ascii="Times New Roman" w:hAnsi="Times New Roman" w:cs="Times New Roman"/>
          <w:i/>
          <w:iCs/>
          <w:vertAlign w:val="superscript"/>
        </w:rPr>
        <w:t>2</w:t>
      </w:r>
      <w:r w:rsidR="005C56F5">
        <w:rPr>
          <w:rFonts w:ascii="Times New Roman" w:hAnsi="Times New Roman" w:cs="Times New Roman"/>
        </w:rPr>
        <w:t xml:space="preserve">=0%). </w:t>
      </w:r>
    </w:p>
    <w:p w14:paraId="768D22E7" w14:textId="77777777" w:rsidR="00A64E61" w:rsidRDefault="00A64E61" w:rsidP="000528BA">
      <w:pPr>
        <w:spacing w:line="480" w:lineRule="auto"/>
        <w:jc w:val="both"/>
        <w:rPr>
          <w:rFonts w:ascii="Times New Roman" w:hAnsi="Times New Roman" w:cs="Times New Roman"/>
        </w:rPr>
      </w:pPr>
    </w:p>
    <w:p w14:paraId="2E80246E" w14:textId="77777777" w:rsidR="005C56F5" w:rsidRDefault="005C56F5" w:rsidP="005C56F5">
      <w:pPr>
        <w:widowControl w:val="0"/>
        <w:tabs>
          <w:tab w:val="left" w:pos="640"/>
        </w:tabs>
        <w:autoSpaceDE w:val="0"/>
        <w:autoSpaceDN w:val="0"/>
        <w:adjustRightInd w:val="0"/>
        <w:spacing w:after="240"/>
        <w:ind w:left="640" w:hanging="640"/>
        <w:rPr>
          <w:i/>
          <w:iCs/>
          <w:sz w:val="21"/>
          <w:szCs w:val="21"/>
        </w:rPr>
      </w:pPr>
      <w:r>
        <w:rPr>
          <w:i/>
          <w:iCs/>
          <w:noProof/>
          <w:sz w:val="21"/>
          <w:szCs w:val="21"/>
        </w:rPr>
        <w:lastRenderedPageBreak/>
        <w:drawing>
          <wp:inline distT="0" distB="0" distL="0" distR="0" wp14:anchorId="25C5775D" wp14:editId="2380EEF9">
            <wp:extent cx="5943600" cy="1167130"/>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Morta.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1167130"/>
                    </a:xfrm>
                    <a:prstGeom prst="rect">
                      <a:avLst/>
                    </a:prstGeom>
                  </pic:spPr>
                </pic:pic>
              </a:graphicData>
            </a:graphic>
          </wp:inline>
        </w:drawing>
      </w:r>
    </w:p>
    <w:p w14:paraId="0502630F" w14:textId="77777777" w:rsidR="005C56F5" w:rsidRPr="001F4744" w:rsidRDefault="005C56F5" w:rsidP="005C56F5">
      <w:pPr>
        <w:widowControl w:val="0"/>
        <w:tabs>
          <w:tab w:val="left" w:pos="640"/>
        </w:tabs>
        <w:autoSpaceDE w:val="0"/>
        <w:autoSpaceDN w:val="0"/>
        <w:adjustRightInd w:val="0"/>
        <w:spacing w:after="240"/>
        <w:ind w:left="640" w:hanging="640"/>
      </w:pPr>
      <w:r w:rsidRPr="008B6EF8">
        <w:rPr>
          <w:iCs/>
        </w:rPr>
        <w:t>Fig</w:t>
      </w:r>
      <w:r w:rsidR="001F4744">
        <w:rPr>
          <w:iCs/>
        </w:rPr>
        <w:t xml:space="preserve">. </w:t>
      </w:r>
      <w:r w:rsidRPr="008B6EF8">
        <w:rPr>
          <w:iCs/>
        </w:rPr>
        <w:t>2E</w:t>
      </w:r>
      <w:r w:rsidR="001F4744">
        <w:rPr>
          <w:iCs/>
        </w:rPr>
        <w:t xml:space="preserve">. </w:t>
      </w:r>
      <w:r w:rsidRPr="008B6EF8">
        <w:rPr>
          <w:iCs/>
        </w:rPr>
        <w:t>Unadjusted studies (SuAVR versus TAVR)-mortality:</w:t>
      </w:r>
    </w:p>
    <w:p w14:paraId="479EFAC9" w14:textId="77777777" w:rsidR="005C56F5" w:rsidRDefault="005C56F5" w:rsidP="00F87949">
      <w:pPr>
        <w:pStyle w:val="Heading2"/>
        <w:rPr>
          <w:rStyle w:val="Heading3Char"/>
          <w:b/>
          <w:bCs w:val="0"/>
        </w:rPr>
      </w:pPr>
      <w:bookmarkStart w:id="70" w:name="_Toc11575164"/>
      <w:r w:rsidRPr="003B0AA0">
        <w:rPr>
          <w:rStyle w:val="Heading3Char"/>
          <w:b/>
        </w:rPr>
        <w:t>Stroke</w:t>
      </w:r>
      <w:bookmarkEnd w:id="70"/>
    </w:p>
    <w:p w14:paraId="3907BDAC" w14:textId="77777777" w:rsidR="00636E6E" w:rsidRPr="00636E6E" w:rsidRDefault="00636E6E" w:rsidP="00636E6E"/>
    <w:p w14:paraId="7904425A" w14:textId="77777777" w:rsidR="00636E6E" w:rsidRPr="00DB68D9" w:rsidRDefault="00636E6E" w:rsidP="00DB68D9">
      <w:pPr>
        <w:rPr>
          <w:b/>
        </w:rPr>
      </w:pPr>
      <w:bookmarkStart w:id="71" w:name="_Toc11575165"/>
      <w:r w:rsidRPr="000065F5">
        <w:rPr>
          <w:rStyle w:val="Heading3Char"/>
        </w:rPr>
        <w:t>SuAVR versus SAVR.</w:t>
      </w:r>
      <w:bookmarkEnd w:id="71"/>
      <w:r w:rsidRPr="00DB68D9">
        <w:rPr>
          <w:rStyle w:val="Heading4Char"/>
          <w:i w:val="0"/>
        </w:rPr>
        <w:t xml:space="preserve"> </w:t>
      </w:r>
    </w:p>
    <w:p w14:paraId="337272DA" w14:textId="42673DCF" w:rsidR="005C56F5" w:rsidRDefault="00636E6E" w:rsidP="000528BA">
      <w:pPr>
        <w:spacing w:line="480" w:lineRule="auto"/>
        <w:jc w:val="both"/>
        <w:rPr>
          <w:rFonts w:ascii="Times New Roman" w:hAnsi="Times New Roman" w:cs="Times New Roman"/>
        </w:rPr>
      </w:pPr>
      <w:r w:rsidRPr="00636E6E">
        <w:rPr>
          <w:rStyle w:val="Heading4Char"/>
        </w:rPr>
        <w:t>Adjusted</w:t>
      </w:r>
      <w:r w:rsidR="00F16E6F">
        <w:rPr>
          <w:rStyle w:val="Heading4Char"/>
        </w:rPr>
        <w:t xml:space="preserve"> studies:</w:t>
      </w:r>
      <w:r>
        <w:rPr>
          <w:rFonts w:ascii="Times New Roman" w:hAnsi="Times New Roman" w:cs="Times New Roman"/>
        </w:rPr>
        <w:t xml:space="preserve"> </w:t>
      </w:r>
      <w:r w:rsidR="005C56F5">
        <w:rPr>
          <w:rFonts w:ascii="Times New Roman" w:hAnsi="Times New Roman" w:cs="Times New Roman"/>
        </w:rPr>
        <w:t xml:space="preserve">Thirteen studies reported stroke rate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&lt;citation&gt;&lt;priority&gt;23&lt;/priority&gt;&lt;uuid&gt;404F8600-7148-4828-9765-E81216831FEC&lt;/uuid&gt;&lt;publications&gt;&lt;publication&gt;&lt;subtype&gt;400&lt;/subtype&gt;&lt;title&gt;Conventional versus rapid-deployment aortic valve replacement: a single-centre comparison between the Edwards Magna valve and its rapid-deployment successor.&lt;/title&gt;&lt;url&gt;https://academic.oup.com/icvts/article-lookup/doi/10.1093/icvts/ivw052&lt;/url&gt;&lt;volume&gt;22&lt;/volume&gt;&lt;publication_date&gt;99201606001200000000220000&lt;/publication_date&gt;&lt;uuid&gt;24B60374-4B18-4552-BE0D-E491040921D0&lt;/uuid&gt;&lt;type&gt;400&lt;/type&gt;&lt;accepted_date&gt;99201602011200000000222000&lt;/accepted_date&gt;&lt;number&gt;6&lt;/number&gt;&lt;submission_date&gt;99201509061200000000222000&lt;/submission_date&gt;&lt;doi&gt;10.1093/icvts/ivw052&lt;/doi&gt;&lt;institution&gt;Department of Surgery, Division of Cardiac Surgery, Medical University of Vienna, Vienna, Austria martin.andreas@meduniwien.ac.at.&lt;/institution&gt;&lt;startpage&gt;799&lt;/startpage&gt;&lt;endpage&gt;805&lt;/endpage&gt;&lt;bundle&gt;&lt;publication&gt;&lt;title&gt;Interactive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Andreas&lt;/lastName&gt;&lt;firstName&gt;Martin&lt;/firstName&gt;&lt;/author&gt;&lt;author&gt;&lt;lastName&gt;Wallner&lt;/lastName&gt;&lt;firstName&gt;Stephanie&lt;/firstName&gt;&lt;/author&gt;&lt;author&gt;&lt;lastName&gt;Habertheuer&lt;/lastName&gt;&lt;firstName&gt;Andreas&lt;/firstName&gt;&lt;/author&gt;&lt;author&gt;&lt;lastName&gt;Rath&lt;/lastName&gt;&lt;firstName&gt;Claus&lt;/firstName&gt;&lt;/author&gt;&lt;author&gt;&lt;lastName&gt;Schauperl&lt;/lastName&gt;&lt;firstName&gt;Martin&lt;/firstName&gt;&lt;/author&gt;&lt;author&gt;&lt;lastName&gt;Binder&lt;/lastName&gt;&lt;firstName&gt;Thomas&lt;/firstName&gt;&lt;/author&gt;&lt;author&gt;&lt;lastName&gt;Beitzke&lt;/lastName&gt;&lt;firstName&gt;Dietrich&lt;/firstName&gt;&lt;/author&gt;&lt;author&gt;&lt;lastName&gt;Rosenhek&lt;/lastName&gt;&lt;firstName&gt;Raphael&lt;/firstName&gt;&lt;/author&gt;&lt;author&gt;&lt;lastName&gt;Loewe&lt;/lastName&gt;&lt;firstName&gt;Christian&lt;/firstName&gt;&lt;/author&gt;&lt;author&gt;&lt;lastName&gt;Wiedemann&lt;/lastName&gt;&lt;firstName&gt;Dominik&lt;/firstName&gt;&lt;/author&gt;&lt;author&gt;&lt;lastName&gt;Kocher&lt;/lastName&gt;&lt;firstName&gt;Alfred&lt;/firstName&gt;&lt;/author&gt;&lt;author&gt;&lt;lastName&gt;Laufer&lt;/lastName&gt;&lt;firstName&gt;Guenther&lt;/firstName&gt;&lt;/author&gt;&lt;/authors&gt;&lt;/publication&gt;&lt;publication&gt;&lt;subtype&gt;400&lt;/subtype&gt;&lt;title&gt;Aortic valve replacement through full sternotomy with a stented bioprosthesis versus minimally invasive sternotomy with a sutureless bioprosthesis.&lt;/title&gt;&lt;url&gt;https://academic.oup.com/ejcts/article-lookup/doi/10.1093/ejcts/ezv014&lt;/url&gt;&lt;volume&gt;49&lt;/volume&gt;&lt;publication_date&gt;99201601001200000000220000&lt;/publication_date&gt;&lt;uuid&gt;9E81CAFB-481A-40B3-A8B1-49C633C363BA&lt;/uuid&gt;&lt;type&gt;400&lt;/type&gt;&lt;accepted_date&gt;99201501061200000000222000&lt;/accepted_date&gt;&lt;number&gt;1&lt;/number&gt;&lt;submission_date&gt;99201410161200000000222000&lt;/submission_date&gt;&lt;doi&gt;10.1093/ejcts/ezv014&lt;/doi&gt;&lt;institution&gt;Department of Molecular Medicine and Surgery, Karolinska Institutet, Stockholm, Sweden Department of Cardiothoracic Surgery and Anesthesiology, Karolinska University Hospital, Stockholm, Sweden magnus.dalen@karolinska.se.&lt;/institution&gt;&lt;startpage&gt;220&lt;/startpage&gt;&lt;endpage&gt;227&lt;/endpage&gt;&lt;bundle&gt;&lt;publication&gt;&lt;title&gt;European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Dalen&lt;/lastName&gt;&lt;firstName&gt;Magnus&lt;/firstName&gt;&lt;/author&gt;&lt;author&gt;&lt;lastName&gt;Biancari&lt;/lastName&gt;&lt;firstName&gt;Fausto&lt;/firstName&gt;&lt;/author&gt;&lt;author&gt;&lt;lastName&gt;Rubino&lt;/lastName&gt;&lt;firstName&gt;Antonino&lt;/firstName&gt;&lt;middleNames&gt;S&lt;/middleNames&gt;&lt;/author&gt;&lt;author&gt;&lt;lastName&gt;Santarpino&lt;/lastName&gt;&lt;firstName&gt;Giuseppe&lt;/firstName&gt;&lt;/author&gt;&lt;author&gt;&lt;lastName&gt;Glaser&lt;/lastName&gt;&lt;firstName&gt;Natalie&lt;/firstName&gt;&lt;/author&gt;&lt;author&gt;&lt;lastName&gt;Praetere&lt;/lastName&gt;&lt;nonDroppingParticle&gt;De&lt;/nonDroppingParticle&gt;&lt;firstName&gt;Herbert&lt;/firstName&gt;&lt;/author&gt;&lt;author&gt;&lt;lastName&gt;Kasama&lt;/lastName&gt;&lt;firstName&gt;Keiichiro&lt;/firstName&gt;&lt;/author&gt;&lt;author&gt;&lt;lastName&gt;Juvonen&lt;/lastName&gt;&lt;firstName&gt;Tatu&lt;/firstName&gt;&lt;/author&gt;&lt;author&gt;&lt;lastName&gt;Deste&lt;/lastName&gt;&lt;firstName&gt;Wanda&lt;/firstName&gt;&lt;/author&gt;&lt;author&gt;&lt;lastName&gt;Pollari&lt;/lastName&gt;&lt;firstName&gt;Francesco&lt;/firstName&gt;&lt;/author&gt;&lt;author&gt;&lt;lastName&gt;Meuris&lt;/lastName&gt;&lt;firstName&gt;Bart&lt;/firstName&gt;&lt;/author&gt;&lt;author&gt;&lt;lastName&gt;Fischlein&lt;/lastName&gt;&lt;firstName&gt;Theodor&lt;/firstName&gt;&lt;/author&gt;&lt;author&gt;&lt;lastName&gt;Mignosa&lt;/lastName&gt;&lt;firstName&gt;Carmelo&lt;/firstName&gt;&lt;/author&gt;&lt;author&gt;&lt;lastName&gt;Gatti&lt;/lastName&gt;&lt;firstName&gt;Giuseppe&lt;/firstName&gt;&lt;/author&gt;&lt;author&gt;&lt;lastName&gt;Pappalardo&lt;/lastName&gt;&lt;firstName&gt;Aniello&lt;/firstName&gt;&lt;/author&gt;&lt;author&gt;&lt;lastName&gt;Svenarud&lt;/lastName&gt;&lt;firstName&gt;Peter&lt;/firstName&gt;&lt;/author&gt;&lt;author&gt;&lt;lastName&gt;Sartipy&lt;/lastName&gt;&lt;firstName&gt;Ulrik&lt;/firstName&gt;&lt;/author&gt;&lt;/authors&gt;&lt;/publication&gt;&lt;publication&gt;&lt;subtype&gt;400&lt;/subtype&gt;&lt;title&gt;Rapid Deployment Versus Conventional Bioprosthetic Valve Replacement for Aortic Stenosis.&lt;/title&gt;&lt;url&gt;https://linkinghub.elsevier.com/retrieve/pii/S0735109718304455&lt;/url&gt;&lt;volume&gt;71&lt;/volume&gt;&lt;revision_date&gt;99201801181200000000222000&lt;/revision_date&gt;&lt;publication_date&gt;99201804031200000000222000&lt;/publication_date&gt;&lt;uuid&gt;7366648E-C6CC-4725-ABCF-54D594F5F898&lt;/uuid&gt;&lt;type&gt;400&lt;/type&gt;&lt;accepted_date&gt;99201801221200000000222000&lt;/accepted_date&gt;&lt;number&gt;13&lt;/number&gt;&lt;submission_date&gt;99201711071200000000222000&lt;/submission_date&gt;&lt;doi&gt;10.1016/j.jacc.2018.01.065&lt;/doi&gt;&lt;institution&gt;Department of Thoracic and Cardiovascular Surgery, Heart and Diabetes Center NRW, Ruhr-University Bochum, Bad Oeynhausen, Germany. Electronic address: SEnsminger@hdz-nrw.de.&lt;/institution&gt;&lt;startpage&gt;1417&lt;/startpage&gt;&lt;endpage&gt;1428&lt;/endpage&gt;&lt;bundle&gt;&lt;publication&gt;&lt;title&gt;Journal of the American College of Cardiology&lt;/title&gt;&lt;uuid&gt;DF26981F-4EFC-494C-9D21-7411849920C5&lt;/uuid&gt;&lt;subtype&gt;-100&lt;/subtype&gt;&lt;publisher&gt;Cornell University Library&lt;/publisher&gt;&lt;type&gt;-100&lt;/type&gt;&lt;url&gt;http://arxiv.org&lt;/url&gt;&lt;/publication&gt;&lt;/bundle&gt;&lt;authors&gt;&lt;author&gt;&lt;lastName&gt;Ensminger&lt;/lastName&gt;&lt;firstName&gt;Stephan&lt;/firstName&gt;&lt;/author&gt;&lt;author&gt;&lt;lastName&gt;Fujita&lt;/lastName&gt;&lt;firstName&gt;Buntaro&lt;/firstName&gt;&lt;/author&gt;&lt;author&gt;&lt;lastName&gt;Bauer&lt;/lastName&gt;&lt;firstName&gt;Timm&lt;/firstName&gt;&lt;/author&gt;&lt;author&gt;&lt;lastName&gt;Möllmann&lt;/lastName&gt;&lt;firstName&gt;Helge&lt;/firstName&gt;&lt;/author&gt;&lt;author&gt;&lt;lastName&gt;Beckmann&lt;/lastName&gt;&lt;firstName&gt;Andreas&lt;/firstName&gt;&lt;/author&gt;&lt;author&gt;&lt;lastName&gt;Bekeredjian&lt;/lastName&gt;&lt;firstName&gt;Raffi&lt;/firstName&gt;&lt;/author&gt;&lt;author&gt;&lt;lastName&gt;Bleiziffer&lt;/lastName&gt;&lt;firstName&gt;Sabine&lt;/firstName&gt;&lt;/author&gt;&lt;author&gt;&lt;lastName&gt;Landwehr&lt;/lastName&gt;&lt;firstName&gt;Sandra&lt;/firstName&gt;&lt;/author&gt;&lt;author&gt;&lt;lastName&gt;Hamm&lt;/lastName&gt;&lt;firstName&gt;Christian&lt;/firstName&gt;&lt;middleNames&gt;W&lt;/middleNames&gt;&lt;/author&gt;&lt;author&gt;&lt;lastName&gt;Mohr&lt;/lastName&gt;&lt;firstName&gt;Friedrich&lt;/firstName&gt;&lt;middleNames&gt;W&lt;/middleNames&gt;&lt;/author&gt;&lt;author&gt;&lt;lastName&gt;Katus&lt;/lastName&gt;&lt;firstName&gt;Hugo&lt;/firstName&gt;&lt;middleNames&gt;A&lt;/middleNames&gt;&lt;/author&gt;&lt;author&gt;&lt;lastName&gt;Harringer&lt;/lastName&gt;&lt;firstName&gt;Wolfgang&lt;/firstName&gt;&lt;/author&gt;&lt;author&gt;&lt;lastName&gt;Walther&lt;/lastName&gt;&lt;firstName&gt;Thomas&lt;/firstName&gt;&lt;/author&gt;&lt;author&gt;&lt;lastName&gt;Frerker&lt;/lastName&gt;&lt;firstName&gt;Christian&lt;/firstName&gt;&lt;/author&gt;&lt;author&gt;&lt;lastName&gt;GARY Executive Board&lt;/lastName&gt;&lt;/author&gt;&lt;/authors&gt;&lt;/publication&gt;&lt;publication&gt;&lt;subtype&gt;400&lt;/subtype&gt;&lt;title&gt;Perioperative outcomes with sutureless versus stented biological aortic valves in elderly persons.&lt;/title&gt;&lt;url&gt;https://linkinghub.elsevier.com/retrieve/pii/S0022522316000350&lt;/url&gt;&lt;volume&gt;151&lt;/volume&gt;&lt;revision_date&gt;99201512071200000000222000&lt;/revision_date&gt;&lt;publication_date&gt;99201606001200000000220000&lt;/publication_date&gt;&lt;uuid&gt;ABF946FC-B4C3-4600-BA95-A81D77655E9E&lt;/uuid&gt;&lt;type&gt;400&lt;/type&gt;&lt;accepted_date&gt;99201512291200000000222000&lt;/accepted_date&gt;&lt;number&gt;6&lt;/number&gt;&lt;submission_date&gt;99201506051200000000222000&lt;/submission_date&gt;&lt;doi&gt;10.1016/j.jtcvs.2015.12.056&lt;/doi&gt;&lt;institution&gt;Department of Cardiac Surgery, Montreal Heart Institute and Université de Montréal, Montreal, Canada.&lt;/institution&gt;&lt;startpage&gt;1629&lt;/startpage&gt;&lt;endpage&gt;1636&lt;/endpage&gt;&lt;bundle&gt;&lt;publication&gt;&lt;title&gt;The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Forcillo&lt;/lastName&gt;&lt;firstName&gt;Jessica&lt;/firstName&gt;&lt;/author&gt;&lt;author&gt;&lt;lastName&gt;Bouchard&lt;/lastName&gt;&lt;firstName&gt;Denis&lt;/firstName&gt;&lt;/author&gt;&lt;author&gt;&lt;lastName&gt;Nguyen&lt;/lastName&gt;&lt;firstName&gt;Anthony&lt;/firstName&gt;&lt;/author&gt;&lt;author&gt;&lt;lastName&gt;Perrault&lt;/lastName&gt;&lt;firstName&gt;Louis&lt;/firstName&gt;&lt;/author&gt;&lt;author&gt;&lt;lastName&gt;Cartier&lt;/lastName&gt;&lt;firstName&gt;Raymond&lt;/firstName&gt;&lt;/author&gt;&lt;author&gt;&lt;lastName&gt;Pellerin&lt;/lastName&gt;&lt;firstName&gt;Michel&lt;/firstName&gt;&lt;/author&gt;&lt;author&gt;&lt;lastName&gt;Demers&lt;/lastName&gt;&lt;firstName&gt;Philippe&lt;/firstName&gt;&lt;/author&gt;&lt;author&gt;&lt;lastName&gt;Stevens&lt;/lastName&gt;&lt;firstName&gt;Louis-Mathieu&lt;/firstName&gt;&lt;/author&gt;&lt;author&gt;&lt;lastName&gt;Carrier&lt;/lastName&gt;&lt;firstName&gt;Michel&lt;/firstName&gt;&lt;/author&gt;&lt;/authors&gt;&lt;/publication&gt;&lt;publication&gt;&lt;subtype&gt;400&lt;/subtype&gt;&lt;title&gt;Aortic valve replacement through right anterior minithoracotomy: can sutureless technology improve clinical outcomes?&lt;/title&gt;&lt;url&gt;https://linkinghub.elsevier.com/retrieve/pii/S0003497514013058&lt;/url&gt;&lt;volume&gt;98&lt;/volume&gt;&lt;revision_date&gt;99201405261200000000222000&lt;/revision_date&gt;&lt;publication_date&gt;99201411001200000000220000&lt;/publication_date&gt;&lt;uuid&gt;7AA3A2B5-5B32-49A9-84BA-B95BE1515793&lt;/uuid&gt;&lt;type&gt;400&lt;/type&gt;&lt;accepted_date&gt;99201405291200000000222000&lt;/accepted_date&gt;&lt;number&gt;5&lt;/number&gt;&lt;submission_date&gt;99201401291200000000222000&lt;/submission_date&gt;&lt;doi&gt;10.1016/j.athoracsur.2014.05.092&lt;/doi&gt;&lt;institution&gt;Department of Adult Cardiac Surgery, G. Pasquinucci Heart Hospital, Gabriele Monasterio Foundation, Massa, Italy. Electronic address: drgilmanov@hotmail.it.&lt;/institution&gt;&lt;startpage&gt;1585&lt;/startpage&gt;&lt;endpage&gt;1592&lt;/endpage&gt;&lt;bundle&gt;&lt;publication&gt;&lt;title&gt;The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Gilmanov&lt;/lastName&gt;&lt;firstName&gt;Daniyar&lt;/firstName&gt;&lt;/author&gt;&lt;author&gt;&lt;lastName&gt;Miceli&lt;/lastName&gt;&lt;firstName&gt;Antonio&lt;/firstName&gt;&lt;/author&gt;&lt;author&gt;&lt;lastName&gt;Ferrarini&lt;/lastName&gt;&lt;firstName&gt;Matteo&lt;/firstName&gt;&lt;/author&gt;&lt;author&gt;&lt;lastName&gt;Farneti&lt;/lastName&gt;&lt;firstName&gt;Pierandrea&lt;/firstName&gt;&lt;/author&gt;&lt;author&gt;&lt;lastName&gt;Murzi&lt;/lastName&gt;&lt;firstName&gt;Michele&lt;/firstName&gt;&lt;/author&gt;&lt;author&gt;&lt;lastName&gt;Solinas&lt;/lastName&gt;&lt;firstName&gt;Marco&lt;/firstName&gt;&lt;/author&gt;&lt;author&gt;&lt;lastName&gt;Glauber&lt;/lastName&gt;&lt;firstName&gt;Mattia&lt;/firstName&gt;&lt;/author&gt;&lt;/authors&gt;&lt;/publication&gt;&lt;publication&gt;&lt;subtype&gt;400&lt;/subtype&gt;&lt;title&gt;Encouraging durability results for sutureless aortic valve: The new gold standard for aortic valve replacement?&lt;/title&gt;&lt;url&gt;https://linkinghub.elsevier.com/retrieve/pii/S0022522315006777&lt;/url&gt;&lt;volume&gt;150&lt;/volume&gt;&lt;publication_date&gt;99201507001200000000220000&lt;/publication_date&gt;&lt;uuid&gt;4A06C52C-92C3-4A62-A948-F34740360995&lt;/uuid&gt;&lt;type&gt;400&lt;/type&gt;&lt;accepted_date&gt;99201504171200000000222000&lt;/accepted_date&gt;&lt;number&gt;1&lt;/number&gt;&lt;submission_date&gt;99201504171200000000222000&lt;/submission_date&gt;&lt;doi&gt;10.1016/j.jtcvs.2015.04.047&lt;/doi&gt;&lt;institution&gt;Istituto Clinico Sant'Ambrogio, University and Research Hospitals, Gruppo Ospedaliero San Donato, Milano, Italy. Electronic address: mattia.glauber@ftgm.it.&lt;/institution&gt;&lt;startpage&gt;88&lt;/startpage&gt;&lt;endpage&gt;90&lt;/endpage&gt;&lt;bundle&gt;&lt;publication&gt;&lt;title&gt;The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Glauber&lt;/lastName&gt;&lt;firstName&gt;Mattia&lt;/firstName&gt;&lt;/author&gt;&lt;author&gt;&lt;lastName&gt;Miceli&lt;/lastName&gt;&lt;firstName&gt;Antonio&lt;/firstName&gt;&lt;/author&gt;&lt;/authors&gt;&lt;/publication&gt;&lt;publication&gt;&lt;subtype&gt;400&lt;/subtype&gt;&lt;title&gt;Early Outcomes with Rapid-deployment vs Stented Biological Valves: A Propensity-match Analysis.&lt;/title&gt;&lt;url&gt;https://linkinghub.elsevier.com/retrieve/pii/S1043067917302393&lt;/url&gt;&lt;volume&gt;30&lt;/volume&gt;&lt;publication_date&gt;99201800001200000000200000&lt;/publication_date&gt;&lt;uuid&gt;2325458E-6B0D-41B7-ADB9-90FE716B3A1F&lt;/uuid&gt;&lt;type&gt;400&lt;/type&gt;&lt;accepted_date&gt;99201709051200000000222000&lt;/accepted_date&gt;&lt;number&gt;1&lt;/number&gt;&lt;doi&gt;10.1053/j.semtcvs.2017.09.002&lt;/doi&gt;&lt;institution&gt;Department of Cardiac Surgery, Montreal Heart Institute, Université de Montréal, Montreal, Canada.&lt;/institution&gt;&lt;startpage&gt;16&lt;/startpage&gt;&lt;endpage&gt;23&lt;/endpage&gt;&lt;bundle&gt;&lt;publication&gt;&lt;title&gt;Seminars in thoracic and cardiovascular surgery&lt;/title&gt;&lt;uuid&gt;04E518E2-C2C6-4B7E-8D55-21CD5D398DE5&lt;/uuid&gt;&lt;subtype&gt;-100&lt;/subtype&gt;&lt;publisher&gt;W.B. Saunders&lt;/publisher&gt;&lt;type&gt;-100&lt;/type&gt;&lt;/publication&gt;&lt;/bundle&gt;&lt;authors&gt;&lt;author&gt;&lt;lastName&gt;Nguyen&lt;/lastName&gt;&lt;firstName&gt;Anthony&lt;/firstName&gt;&lt;/author&gt;&lt;author&gt;&lt;lastName&gt;Stevens&lt;/lastName&gt;&lt;firstName&gt;Louis-Mathieu&lt;/firstName&gt;&lt;/author&gt;&lt;author&gt;&lt;lastName&gt;Bouchard&lt;/lastName&gt;&lt;firstName&gt;Denis&lt;/firstName&gt;&lt;/author&gt;&lt;author&gt;&lt;lastName&gt;Demers&lt;/lastName&gt;&lt;firstName&gt;Philippe&lt;/firstName&gt;&lt;/author&gt;&lt;author&gt;&lt;lastName&gt;Perrault&lt;/lastName&gt;&lt;firstName&gt;Louis&lt;/firstName&gt;&lt;middleNames&gt;P&lt;/middleNames&gt;&lt;/author&gt;&lt;author&gt;&lt;lastName&gt;Carrier&lt;/lastName&gt;&lt;firstName&gt;Michel&lt;/firstName&gt;&lt;/author&gt;&lt;/authors&gt;&lt;/publication&gt;&lt;publication&gt;&lt;subtype&gt;400&lt;/subtype&gt;&lt;title&gt;Better short-term outcome by using sutureless valves: a propensity-matched score analysis.&lt;/title&gt;&lt;url&gt;https://linkinghub.elsevier.com/retrieve/pii/S0003497514008583&lt;/url&gt;&lt;volume&gt;98&lt;/volume&gt;&lt;revision_date&gt;99201404081200000000222000&lt;/revision_date&gt;&lt;publication_date&gt;99201408001200000000220000&lt;/publication_date&gt;&lt;uuid&gt;FE6AFC9C-FF29-426F-9BA2-811932CA61D8&lt;/uuid&gt;&lt;type&gt;400&lt;/type&gt;&lt;accepted_date&gt;99201404101200000000222000&lt;/accepted_date&gt;&lt;number&gt;2&lt;/number&gt;&lt;submission_date&gt;99201401291200000000222000&lt;/submission_date&gt;&lt;doi&gt;10.1016/j.athoracsur.2014.04.072&lt;/doi&gt;&lt;institution&gt;Department of Cardiac Surgery, Klinikum Nürnberg, Paracelsus Medizinischen Privatuniversität, Nuremberg, Germany. Electronic address: fpollari@gmail.com.&lt;/institution&gt;&lt;startpage&gt;611&lt;/startpage&gt;&lt;endpage&gt;6- discussion 616-7&lt;/endpage&gt;&lt;bundle&gt;&lt;publication&gt;&lt;title&gt;The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Pollari&lt;/lastName&gt;&lt;firstName&gt;Francesco&lt;/firstName&gt;&lt;/author&gt;&lt;author&gt;&lt;lastName&gt;Santarpino&lt;/lastName&gt;&lt;firstName&gt;Giuseppe&lt;/firstName&gt;&lt;/author&gt;&lt;author&gt;&lt;lastName&gt;Dell'Aquila&lt;/lastName&gt;&lt;firstName&gt;Angelo&lt;/firstName&gt;&lt;middleNames&gt;Maria&lt;/middleNames&gt;&lt;/author&gt;&lt;author&gt;&lt;lastName&gt;Gazdag&lt;/lastName&gt;&lt;firstName&gt;Laszlo&lt;/firstName&gt;&lt;/author&gt;&lt;author&gt;&lt;lastName&gt;Alnahas&lt;/lastName&gt;&lt;firstName&gt;Husam&lt;/firstName&gt;&lt;/author&gt;&lt;author&gt;&lt;lastName&gt;Vogt&lt;/lastName&gt;&lt;firstName&gt;Ferdinand&lt;/firstName&gt;&lt;/author&gt;&lt;author&gt;&lt;lastName&gt;Pfeiffer&lt;/lastName&gt;&lt;firstName&gt;Steffen&lt;/firstName&gt;&lt;/author&gt;&lt;author&gt;&lt;lastName&gt;Fischlein&lt;/lastName&gt;&lt;firstName&gt;Theodor&lt;/firstName&gt;&lt;/author&gt;&lt;/authors&gt;&lt;/publication&gt;&lt;publication&gt;&lt;subtype&gt;400&lt;/subtype&gt;&lt;title&gt;Rapid Deployment Aortic Valve Replacement: Excellent Results and Increased Effective Orifice Areas.&lt;/title&gt;&lt;url&gt;https://linkinghub.elsevier.com/retrieve/pii/S0003497517310986&lt;/url&gt;&lt;volume&gt;105&lt;/volume&gt;&lt;revision_date&gt;99201706081200000000222000&lt;/revision_date&gt;&lt;publication_date&gt;99201801001200000000220000&lt;/publication_date&gt;&lt;uuid&gt;98717EF0-45DA-436F-A8E4-2E4DBB291950&lt;/uuid&gt;&lt;type&gt;400&lt;/type&gt;&lt;accepted_date&gt;99201707211200000000222000&lt;/accepted_date&gt;&lt;number&gt;1&lt;/number&gt;&lt;submission_date&gt;99201701181200000000222000&lt;/submission_date&gt;&lt;doi&gt;10.1016/j.athoracsur.2017.07.047&lt;/doi&gt;&lt;institution&gt;Department of Cardiothoracic Surgery, Heart Center, University Hospital Cologne, Cologne, Germany. Electronic address: parwis.rahmanian@uk-koeln.de.&lt;/institution&gt;&lt;startpage&gt;24&lt;/startpage&gt;&lt;endpage&gt;30&lt;/endpage&gt;&lt;bundle&gt;&lt;publication&gt;&lt;title&gt;The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Rahmanian&lt;/lastName&gt;&lt;firstName&gt;Parwis&lt;/firstName&gt;&lt;middleNames&gt;B&lt;/middleNames&gt;&lt;/author&gt;&lt;author&gt;&lt;lastName&gt;Kaya&lt;/lastName&gt;&lt;firstName&gt;Süreyya&lt;/firstName&gt;&lt;/author&gt;&lt;author&gt;&lt;lastName&gt;Eghbalzadeh&lt;/lastName&gt;&lt;firstName&gt;Kaveh&lt;/firstName&gt;&lt;/author&gt;&lt;author&gt;&lt;lastName&gt;Menghesha&lt;/lastName&gt;&lt;firstName&gt;Hruy&lt;/firstName&gt;&lt;/author&gt;&lt;author&gt;&lt;lastName&gt;Madershahian&lt;/lastName&gt;&lt;firstName&gt;Navid&lt;/firstName&gt;&lt;/author&gt;&lt;author&gt;&lt;lastName&gt;Wahlers&lt;/lastName&gt;&lt;firstName&gt;Thorsten&lt;/firstName&gt;&lt;/author&gt;&lt;/authors&gt;&lt;/publication&gt;&lt;publication&gt;&lt;subtype&gt;400&lt;/subtype&gt;&lt;title&gt;Stentless sutureless and transcatheter valves: a comparison of the hemodynamic performance of different prostheses concept.&lt;/title&gt;&lt;url&gt;http://eutils.ncbi.nlm.nih.gov/entrez/eutils/elink.fcgi?dbfrom=pubmed&amp;amp;id=29160045&amp;amp;retmode=ref&amp;amp;cmd=prlinks&lt;/url&gt;&lt;volume&gt;66&lt;/volume&gt;&lt;publication_date&gt;99201804001200000000220000&lt;/publication_date&gt;&lt;uuid&gt;4572F504-6063-484F-AFD2-BBAB0A3443C5&lt;/uuid&gt;&lt;type&gt;400&lt;/type&gt;&lt;number&gt;2&lt;/number&gt;&lt;doi&gt;10.23736/S0026-4725.17.04564-9&lt;/doi&gt;&lt;institution&gt;University of Brescia, Clinical Department of Cardiovascular Surgery, Spedali Civili, Brescia, Italy - arepossini@yahoo.it.&lt;/institution&gt;&lt;startpage&gt;180&lt;/startpage&gt;&lt;endpage&gt;190&lt;/endpage&gt;&lt;bundle&gt;&lt;publication&gt;&lt;title&gt;Minerva cardioangiologica&lt;/title&gt;&lt;uuid&gt;16FA9379-D4DC-4CC7-BAE7-988B5B90DC04&lt;/uuid&gt;&lt;subtype&gt;-100&lt;/subtype&gt;&lt;publisher&gt;Edizioni Minerva Medica (E-mail: subscriptions.dept@minervamedica.it)&lt;/publisher&gt;&lt;type&gt;-100&lt;/type&gt;&lt;/publication&gt;&lt;/bundle&gt;&lt;authors&gt;&lt;author&gt;&lt;lastName&gt;Repossini&lt;/lastName&gt;&lt;firstName&gt;Alberto&lt;/firstName&gt;&lt;/author&gt;&lt;author&gt;&lt;lastName&gt;Fischlein&lt;/lastName&gt;&lt;firstName&gt;Theodor&lt;/firstName&gt;&lt;/author&gt;&lt;author&gt;&lt;lastName&gt;Solinas&lt;/lastName&gt;&lt;firstName&gt;Marco&lt;/firstName&gt;&lt;/author&gt;&lt;author&gt;&lt;lastName&gt;Bacco&lt;/lastName&gt;&lt;nonDroppingParticle&gt;Di&lt;/nonDroppingParticle&gt;&lt;firstName&gt;Lorenzo&lt;/firstName&gt;&lt;/author&gt;&lt;author&gt;&lt;lastName&gt;Passaretti&lt;/lastName&gt;&lt;firstName&gt;Bruno&lt;/firstName&gt;&lt;/author&gt;&lt;author&gt;&lt;lastName&gt;Grubitzsch&lt;/lastName&gt;&lt;firstName&gt;Herko&lt;/firstName&gt;&lt;/author&gt;&lt;author&gt;&lt;lastName&gt;Folliguet&lt;/lastName&gt;&lt;firstName&gt;Thierry&lt;/firstName&gt;&lt;/author&gt;&lt;author&gt;&lt;lastName&gt;Santarpino&lt;/lastName&gt;&lt;firstName&gt;Giuseppe&lt;/firstName&gt;&lt;/author&gt;&lt;author&gt;&lt;lastName&gt;DI Bartolomeo&lt;/lastName&gt;&lt;firstName&gt;Roberto&lt;/firstName&gt;&lt;/author&gt;&lt;author&gt;&lt;lastName&gt;Laborde&lt;/lastName&gt;&lt;firstName&gt;Francois&lt;/firstName&gt;&lt;/author&gt;&lt;author&gt;&lt;lastName&gt;Muneretto&lt;/lastName&gt;&lt;firstName&gt;Claudio&lt;/firstName&gt;&lt;/author&gt;&lt;/authors&gt;&lt;/publication&gt;&lt;publication&gt;&lt;subtype&gt;400&lt;/subtype&gt;&lt;title&gt;Thrombocytopenia after Aortic Valve Replacement with Perceval S Sutureless Bioprosthesis.&lt;/title&gt;&lt;url&gt;http://eutils.ncbi.nlm.nih.gov/entrez/eutils/elink.fcgi?dbfrom=pubmed&amp;amp;id=27989089&amp;amp;retmode=ref&amp;amp;cmd=prlinks&lt;/url&gt;&lt;volume&gt;25&lt;/volume&gt;&lt;publication_date&gt;99201601001200000000220000&lt;/publication_date&gt;&lt;uuid&gt;799CB73E-3345-4B45-B0CC-7290AE96E2A9&lt;/uuid&gt;&lt;type&gt;400&lt;/type&gt;&lt;number&gt;1&lt;/number&gt;&lt;institution&gt;Department of Cardiovascular Surgery, Hospital Infanta Cristina, Badajoz, Spain.&lt;/institution&gt;&lt;startpage&gt;75&lt;/startpage&gt;&lt;endpage&gt;81&lt;/endpage&gt;&lt;bundle&gt;&lt;publication&gt;&lt;title&gt;The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Sanchez&lt;/lastName&gt;&lt;firstName&gt;Eladio&lt;/firstName&gt;&lt;/author&gt;&lt;author&gt;&lt;lastName&gt;Corrales&lt;/lastName&gt;&lt;firstName&gt;Jose-Antonio&lt;/firstName&gt;&lt;/author&gt;&lt;author&gt;&lt;lastName&gt;Fantidis&lt;/lastName&gt;&lt;firstName&gt;Pasnayotis&lt;/firstName&gt;&lt;/author&gt;&lt;author&gt;&lt;lastName&gt;Tarhini&lt;/lastName&gt;&lt;firstName&gt;Ibrahim&lt;/firstName&gt;&lt;middleNames&gt;S&lt;/middleNames&gt;&lt;/author&gt;&lt;author&gt;&lt;lastName&gt;Khan&lt;/lastName&gt;&lt;firstName&gt;Ijaz&lt;/firstName&gt;&lt;/author&gt;&lt;author&gt;&lt;lastName&gt;Pineda&lt;/lastName&gt;&lt;firstName&gt;Tomas&lt;/firstName&gt;&lt;/author&gt;&lt;author&gt;&lt;lastName&gt;Gonzalez&lt;/lastName&gt;&lt;firstName&gt;Jose-Ramon&lt;/firstName&gt;&lt;/author&gt;&lt;/authors&gt;&lt;/publication&gt;&lt;publication&gt;&lt;subtype&gt;400&lt;/subtype&gt;&lt;title&gt;Outcomes of a Rapid Deployment Aortic Valve Versus Its Conventional Counterpart: A Propensity-Matched Analysis.&lt;/title&gt;&lt;url&gt;http://Insights.ovid.com/crossref?an=01243895-201805000-00004&lt;/url&gt;&lt;volume&gt;13&lt;/volume&gt;&lt;publication_date&gt;99201805001200000000220000&lt;/publication_date&gt;&lt;uuid&gt;EE30ABD0-3DC9-46A1-AEF3-A362E9177145&lt;/uuid&gt;&lt;type&gt;400&lt;/type&gt;&lt;number&gt;3&lt;/number&gt;&lt;subtitle&gt;A Propensity-Matched Analysis&lt;/subtitle&gt;&lt;doi&gt;10.1097/IMI.0000000000000509&lt;/doi&gt;&lt;institution&gt;Department of Cardiac Surgery, Medical University of Vienna, Vienna, Austria.&lt;/institution&gt;&lt;startpage&gt;177&lt;/startpage&gt;&lt;endpage&gt;183&lt;/endpage&gt;&lt;bundle&gt;&lt;publication&gt;&lt;title&gt;Innovations: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agents@lww.com)&lt;/publisher&gt;&lt;type&gt;-100&lt;/type&gt;&lt;/publication&gt;&lt;/bundle&gt;&lt;authors&gt;&lt;author&gt;&lt;lastName&gt;Wahlers&lt;/lastName&gt;&lt;firstName&gt;Thorsten&lt;/firstName&gt;&lt;middleNames&gt;C W&lt;/middleNames&gt;&lt;/author&gt;&lt;author&gt;&lt;lastName&gt;Andreas&lt;/lastName&gt;&lt;firstName&gt;Martin&lt;/firstName&gt;&lt;/author&gt;&lt;author&gt;&lt;lastName&gt;Rahmanian&lt;/lastName&gt;&lt;firstName&gt;Parwis&lt;/firstName&gt;&lt;/author&gt;&lt;author&gt;&lt;lastName&gt;Candolfi&lt;/lastName&gt;&lt;firstName&gt;Pascal&lt;/firstName&gt;&lt;/author&gt;&lt;author&gt;&lt;lastName&gt;Zemanova&lt;/lastName&gt;&lt;firstName&gt;Barbora&lt;/firstName&gt;&lt;/author&gt;&lt;author&gt;&lt;lastName&gt;Giot&lt;/lastName&gt;&lt;firstName&gt;Christophe&lt;/firstName&gt;&lt;/author&gt;&lt;author&gt;&lt;lastName&gt;Ferrari&lt;/lastName&gt;&lt;firstName&gt;Enrico&lt;/firstName&gt;&lt;/author&gt;&lt;author&gt;&lt;lastName&gt;Laufer&lt;/lastName&gt;&lt;firstName&gt;Günther&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(Andreas et al.; Dalen et al.; Ensminger et al.; Forcillo et al.; Gilmanov et al.; Glauber and Miceli; Nguyen et al.; Pollari et al.; Rahmanian, Kaya, et al.; Repossini et al.; Sanchez et al.; Wahlers et al.)</w:t>
      </w:r>
      <w:r w:rsidR="005C56F5">
        <w:rPr>
          <w:rFonts w:ascii="Times New Roman" w:hAnsi="Times New Roman" w:cs="Times New Roman"/>
        </w:rPr>
        <w:fldChar w:fldCharType="end"/>
      </w:r>
      <w:r w:rsidR="005C56F5">
        <w:rPr>
          <w:rFonts w:ascii="Times New Roman" w:hAnsi="Times New Roman" w:cs="Times New Roman"/>
        </w:rPr>
        <w:t xml:space="preserve"> and Thitivaraporn et al. These studies included 5291 participants (SuAVR=2451, SAVR=2840). In these studies, SuAVR </w:t>
      </w:r>
      <w:r w:rsidR="00D6787E">
        <w:rPr>
          <w:rFonts w:ascii="Times New Roman" w:hAnsi="Times New Roman" w:cs="Times New Roman"/>
        </w:rPr>
        <w:t xml:space="preserve"> was not found to be statistically different than SAVR</w:t>
      </w:r>
      <w:r w:rsidR="00D6787E" w:rsidDel="00D6787E">
        <w:rPr>
          <w:rFonts w:ascii="Times New Roman" w:hAnsi="Times New Roman" w:cs="Times New Roman"/>
        </w:rPr>
        <w:t xml:space="preserve"> </w:t>
      </w:r>
      <w:r w:rsidR="005C56F5">
        <w:rPr>
          <w:rFonts w:ascii="Times New Roman" w:hAnsi="Times New Roman" w:cs="Times New Roman"/>
        </w:rPr>
        <w:t xml:space="preserve">(OR: 1.20; 95% CI, 0.77 to 1.87, p=0.42, </w:t>
      </w:r>
      <w:r w:rsidR="005C56F5" w:rsidRPr="000B44A5">
        <w:rPr>
          <w:rFonts w:ascii="Times New Roman" w:hAnsi="Times New Roman" w:cs="Times New Roman"/>
          <w:i/>
          <w:iCs/>
        </w:rPr>
        <w:t>I</w:t>
      </w:r>
      <w:r w:rsidR="005C56F5" w:rsidRPr="000B44A5">
        <w:rPr>
          <w:rFonts w:ascii="Times New Roman" w:hAnsi="Times New Roman" w:cs="Times New Roman"/>
          <w:i/>
          <w:iCs/>
          <w:vertAlign w:val="superscript"/>
        </w:rPr>
        <w:t>2</w:t>
      </w:r>
      <w:r w:rsidR="005C56F5">
        <w:rPr>
          <w:rFonts w:ascii="Times New Roman" w:hAnsi="Times New Roman" w:cs="Times New Roman"/>
        </w:rPr>
        <w:t xml:space="preserve">=13%, very low quality of evidence). The quality of evidence was downgraded due serious risk of bias and imprecision. </w:t>
      </w:r>
    </w:p>
    <w:p w14:paraId="48ACEE49"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245C852D" wp14:editId="0C6DC41A">
            <wp:extent cx="5943600" cy="223774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troke.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237740"/>
                    </a:xfrm>
                    <a:prstGeom prst="rect">
                      <a:avLst/>
                    </a:prstGeom>
                  </pic:spPr>
                </pic:pic>
              </a:graphicData>
            </a:graphic>
          </wp:inline>
        </w:drawing>
      </w:r>
    </w:p>
    <w:p w14:paraId="2D3E3F3C" w14:textId="77777777" w:rsidR="005C56F5" w:rsidRPr="008B6EF8" w:rsidRDefault="005C56F5" w:rsidP="005C56F5">
      <w:pPr>
        <w:widowControl w:val="0"/>
        <w:tabs>
          <w:tab w:val="left" w:pos="640"/>
        </w:tabs>
        <w:autoSpaceDE w:val="0"/>
        <w:autoSpaceDN w:val="0"/>
        <w:adjustRightInd w:val="0"/>
        <w:spacing w:after="240"/>
        <w:rPr>
          <w:iCs/>
        </w:rPr>
      </w:pPr>
      <w:r w:rsidRPr="008B6EF8">
        <w:rPr>
          <w:iCs/>
        </w:rPr>
        <w:t>Fig</w:t>
      </w:r>
      <w:r w:rsidR="001F4744" w:rsidRPr="008B6EF8">
        <w:rPr>
          <w:iCs/>
        </w:rPr>
        <w:t xml:space="preserve">. </w:t>
      </w:r>
      <w:r w:rsidRPr="008B6EF8">
        <w:rPr>
          <w:iCs/>
        </w:rPr>
        <w:t>3A</w:t>
      </w:r>
      <w:r w:rsidR="001F4744" w:rsidRPr="008B6EF8">
        <w:rPr>
          <w:iCs/>
        </w:rPr>
        <w:t xml:space="preserve">. </w:t>
      </w:r>
      <w:r w:rsidRPr="008B6EF8">
        <w:rPr>
          <w:iCs/>
        </w:rPr>
        <w:t xml:space="preserve"> Adjusted studies (SuAVR versus SAVR)-Stroke</w:t>
      </w:r>
      <w:r w:rsidR="001F4744" w:rsidRPr="008B6EF8">
        <w:rPr>
          <w:iCs/>
        </w:rPr>
        <w:t xml:space="preserve">. </w:t>
      </w:r>
    </w:p>
    <w:p w14:paraId="480CBD09" w14:textId="0DBB0E7C" w:rsidR="005C56F5" w:rsidRDefault="00636E6E" w:rsidP="000528BA">
      <w:pPr>
        <w:spacing w:line="480" w:lineRule="auto"/>
        <w:jc w:val="both"/>
        <w:rPr>
          <w:rFonts w:ascii="Times New Roman" w:hAnsi="Times New Roman" w:cs="Times New Roman"/>
        </w:rPr>
      </w:pPr>
      <w:r w:rsidRPr="00636E6E">
        <w:rPr>
          <w:rStyle w:val="Heading4Char"/>
        </w:rPr>
        <w:t>Unadjusted</w:t>
      </w:r>
      <w:r w:rsidR="00F16E6F">
        <w:rPr>
          <w:rFonts w:ascii="Times New Roman" w:hAnsi="Times New Roman" w:cs="Times New Roman"/>
        </w:rPr>
        <w:t xml:space="preserve"> </w:t>
      </w:r>
      <w:r w:rsidR="00F16E6F" w:rsidRPr="00DB68D9">
        <w:rPr>
          <w:rFonts w:ascii="Times New Roman" w:hAnsi="Times New Roman" w:cs="Times New Roman"/>
          <w:b/>
          <w:bCs/>
          <w:i/>
          <w:iCs/>
        </w:rPr>
        <w:t>studies:</w:t>
      </w:r>
      <w:r w:rsidR="00F16E6F">
        <w:rPr>
          <w:rFonts w:ascii="Times New Roman" w:hAnsi="Times New Roman" w:cs="Times New Roman"/>
          <w:b/>
          <w:bCs/>
          <w:i/>
          <w:iCs/>
        </w:rPr>
        <w:t xml:space="preserve"> </w:t>
      </w:r>
      <w:r w:rsidR="005C56F5">
        <w:rPr>
          <w:rFonts w:ascii="Times New Roman" w:hAnsi="Times New Roman" w:cs="Times New Roman"/>
        </w:rPr>
        <w:t>Seven studies reported stroke rate</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&lt;citation&gt;&lt;priority&gt;24&lt;/priority&gt;&lt;uuid&gt;CFA0F9E7-565B-45DA-A5D9-63CA8DFE72CC&lt;/uuid&gt;&lt;publications&gt;&lt;publication&gt;&lt;subtype&gt;400&lt;/subtype&gt;&lt;publisher&gt;BioMed Central&lt;/publisher&gt;&lt;title&gt;Rapid deployment valve system shortens operative times for aortic valve replacement through right anterior minithoracotomy.&lt;/title&gt;&lt;url&gt;http://cardiothoracicsurgery.biomedcentral.com/articles/10.1186/s13019-017-0598-0&lt;/url&gt;&lt;volume&gt;12&lt;/volume&gt;&lt;publication_date&gt;99201705161200000000222000&lt;/publication_date&gt;&lt;uuid&gt;C48CCD86-2968-4135-BA01-F2F743213889&lt;/uuid&gt;&lt;type&gt;400&lt;/type&gt;&lt;accepted_date&gt;99201705101200000000222000&lt;/accepted_date&gt;&lt;number&gt;1&lt;/number&gt;&lt;submission_date&gt;99201607271200000000222000&lt;/submission_date&gt;&lt;doi&gt;10.1186/s13019-017-0598-0&lt;/doi&gt;&lt;institution&gt;Department of Thoracic and Cardiovascular Surgery, University Hospital Wuerzburg, Wuerzburg, Germany. constanze.bening@googlemail.com.&lt;/institution&gt;&lt;startpage&gt;27&lt;/startpage&gt;&lt;bundle&gt;&lt;publication&gt;&lt;title&gt;Journal of Cardiothoracic Surgery&lt;/title&gt;&lt;uuid&gt;F399B59D-9424-481D-830C-69FBBC5573D3&lt;/uuid&gt;&lt;subtype&gt;-100&lt;/subtype&gt;&lt;type&gt;-100&lt;/type&gt;&lt;/publication&gt;&lt;/bundle&gt;&lt;authors&gt;&lt;author&gt;&lt;lastName&gt;Bening&lt;/lastName&gt;&lt;firstName&gt;Constanze&lt;/firstName&gt;&lt;/author&gt;&lt;author&gt;&lt;lastName&gt;Hamouda&lt;/lastName&gt;&lt;firstName&gt;Khaled&lt;/firstName&gt;&lt;/author&gt;&lt;author&gt;&lt;lastName&gt;Oezkur&lt;/lastName&gt;&lt;firstName&gt;Mehmet&lt;/firstName&gt;&lt;/author&gt;&lt;author&gt;&lt;lastName&gt;Schimmer&lt;/lastName&gt;&lt;firstName&gt;Christoph&lt;/firstName&gt;&lt;/author&gt;&lt;author&gt;&lt;lastName&gt;Schade&lt;/lastName&gt;&lt;firstName&gt;Ina&lt;/firstName&gt;&lt;/author&gt;&lt;author&gt;&lt;lastName&gt;Gorski&lt;/lastName&gt;&lt;firstName&gt;Armin&lt;/firstName&gt;&lt;/author&gt;&lt;author&gt;&lt;lastName&gt;Aleksic&lt;/lastName&gt;&lt;firstName&gt;Ivan&lt;/firstName&gt;&lt;/author&gt;&lt;author&gt;&lt;lastName&gt;Leyh&lt;/lastName&gt;&lt;firstName&gt;Rainer&lt;/firstName&gt;&lt;/author&gt;&lt;/authors&gt;&lt;/publication&gt;&lt;publication&gt;&lt;subtype&gt;400&lt;/subtype&gt;&lt;title&gt;Rapid-deployment aortic valve replacement versus standard bioprosthesis implantation.&lt;/title&gt;&lt;url&gt;http://doi.wiley.com/10.1111/jocs.13139&lt;/url&gt;&lt;volume&gt;32&lt;/volume&gt;&lt;publication_date&gt;99201706001200000000220000&lt;/publication_date&gt;&lt;uuid&gt;39C1217C-7B0F-4A5F-91C0-9C9771D8FBF2&lt;/uuid&gt;&lt;type&gt;400&lt;/type&gt;&lt;number&gt;6&lt;/number&gt;&lt;doi&gt;10.1111/jocs.13139&lt;/doi&gt;&lt;institution&gt;Cardiocentro Ticino Foundation, Cardiac Surgery Unit, Lugano, Switzerland.&lt;/institution&gt;&lt;startpage&gt;322&lt;/startpage&gt;&lt;endpage&gt;327&lt;/endpage&gt;&lt;bundle&gt;&lt;publication&gt;&lt;title&gt;Journal of Cardiac Surgery&lt;/title&gt;&lt;uuid&gt;35CB8E15-CE75-4413-84A1-13A03767B055&lt;/uuid&gt;&lt;subtype&gt;-100&lt;/subtype&gt;&lt;publisher&gt;Blackwell Publishing Inc. (E-mail: subscrip@blackwellpub.com)&lt;/publisher&gt;&lt;type&gt;-100&lt;/type&gt;&lt;/publication&gt;&lt;/bundle&gt;&lt;authors&gt;&lt;author&gt;&lt;lastName&gt;Ferrari&lt;/lastName&gt;&lt;firstName&gt;Enrico&lt;/firstName&gt;&lt;/author&gt;&lt;author&gt;&lt;lastName&gt;Roduit&lt;/lastName&gt;&lt;firstName&gt;Christelle&lt;/firstName&gt;&lt;/author&gt;&lt;author&gt;&lt;lastName&gt;Salamin&lt;/lastName&gt;&lt;firstName&gt;Pauline&lt;/firstName&gt;&lt;/author&gt;&lt;author&gt;&lt;lastName&gt;Caporali&lt;/lastName&gt;&lt;firstName&gt;Elena&lt;/firstName&gt;&lt;/author&gt;&lt;author&gt;&lt;lastName&gt;Demertzis&lt;/lastName&gt;&lt;firstName&gt;Stefanos&lt;/firstName&gt;&lt;/author&gt;&lt;author&gt;&lt;lastName&gt;Tozzi&lt;/lastName&gt;&lt;firstName&gt;Piergiorgio&lt;/firstName&gt;&lt;/author&gt;&lt;author&gt;&lt;lastName&gt;Berdajs&lt;/lastName&gt;&lt;firstName&gt;Denis&lt;/firstName&gt;&lt;/author&gt;&lt;author&gt;&lt;lastName&gt;Von Segesser&lt;/lastName&gt;&lt;firstName&gt;Ludwig&lt;/firstName&gt;&lt;/author&gt;&lt;/authors&gt;&lt;/publication&gt;&lt;publication&gt;&lt;subtype&gt;400&lt;/subtype&gt;&lt;title&gt;Management of small aortic annulus in the era of sutureless valves: A comparative study among different biological options.&lt;/title&gt;&lt;url&gt;https://linkinghub.elsevier.com/retrieve/pii/S0022522316308510&lt;/url&gt;&lt;volume&gt;152&lt;/volume&gt;&lt;revision_date&gt;99201606211200000000222000&lt;/revision_date&gt;&lt;publication_date&gt;99201610001200000000220000&lt;/publication_date&gt;&lt;uuid&gt;D65A532A-0F48-49A9-B5EB-E2475225D82C&lt;/uuid&gt;&lt;type&gt;400&lt;/type&gt;&lt;accepted_date&gt;99201606241200000000222000&lt;/accepted_date&gt;&lt;number&gt;4&lt;/number&gt;&lt;submission_date&gt;99201601261200000000222000&lt;/submission_date&gt;&lt;doi&gt;10.1016/j.jtcvs.2016.06.058&lt;/doi&gt;&lt;institution&gt;Department of Cardiovascular Surgery, Montreal Heart Institute, Université de Montréal, Montreal, Quebec, Canada.&lt;/institution&gt;&lt;startpage&gt;1019&lt;/startpage&gt;&lt;endpage&gt;1028&lt;/endpage&gt;&lt;bundle&gt;&lt;publication&gt;&lt;title&gt;The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Ghoneim&lt;/lastName&gt;&lt;firstName&gt;Aly&lt;/firstName&gt;&lt;/author&gt;&lt;author&gt;&lt;lastName&gt;Bouhout&lt;/lastName&gt;&lt;firstName&gt;Ismail&lt;/firstName&gt;&lt;/author&gt;&lt;author&gt;&lt;lastName&gt;Demers&lt;/lastName&gt;&lt;firstName&gt;Philippe&lt;/firstName&gt;&lt;/author&gt;&lt;author&gt;&lt;lastName&gt;Mazine&lt;/lastName&gt;&lt;firstName&gt;Amine&lt;/firstName&gt;&lt;/author&gt;&lt;author&gt;&lt;lastName&gt;Francispillai&lt;/lastName&gt;&lt;firstName&gt;Mary&lt;/firstName&gt;&lt;/author&gt;&lt;author&gt;&lt;lastName&gt;El-Hamamsy&lt;/lastName&gt;&lt;firstName&gt;Ismail&lt;/firstName&gt;&lt;/author&gt;&lt;author&gt;&lt;lastName&gt;Carrier&lt;/lastName&gt;&lt;firstName&gt;Michel&lt;/firstName&gt;&lt;/author&gt;&lt;author&gt;&lt;lastName&gt;Lamarche&lt;/lastName&gt;&lt;firstName&gt;Yoan&lt;/firstName&gt;&lt;/author&gt;&lt;author&gt;&lt;lastName&gt;Bouchard&lt;/lastName&gt;&lt;firstName&gt;Denis&lt;/firstName&gt;&lt;/author&gt;&lt;/authors&gt;&lt;/publication&gt;&lt;publication&gt;&lt;subtype&gt;400&lt;/subtype&gt;&lt;title&gt;Immediate Outcomes of Aortic Valve Replacement with Sutureless versus Stentless Bioprosthesis.&lt;/title&gt;&lt;url&gt;http://eutils.ncbi.nlm.nih.gov/entrez/eutils/elink.fcgi?dbfrom=pubmed&amp;amp;id=27989080&amp;amp;retmode=ref&amp;amp;cmd=prlinks&lt;/url&gt;&lt;volume&gt;25&lt;/volume&gt;&lt;publication_date&gt;99201601001200000000220000&lt;/publication_date&gt;&lt;uuid&gt;DD4A12D7-D0FC-4998-9201-73C7A247C77B&lt;/uuid&gt;&lt;type&gt;400&lt;/type&gt;&lt;number&gt;1&lt;/number&gt;&lt;citekey&gt;IhsanParlar:2016te&lt;/citekey&gt;&lt;institution&gt;Ahi Evren Thoracic and Cardiovascular Surgery Research and Education Hospital, Trabzon, Turkey.&lt;/institution&gt;&lt;startpage&gt;21&lt;/startpage&gt;&lt;endpage&gt;27&lt;/endpage&gt;&lt;bundle&gt;&lt;publication&gt;&lt;title&gt;The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Kingdom)&lt;/publisher&gt;&lt;type&gt;-100&lt;/type&gt;&lt;/publication&gt;&lt;/bundle&gt;&lt;authors&gt;&lt;author&gt;&lt;lastName&gt;Ihsan Parlar&lt;/lastName&gt;&lt;firstName&gt;Ali&lt;/firstName&gt;&lt;/author&gt;&lt;author&gt;&lt;lastName&gt;Onur Hanedan&lt;/lastName&gt;&lt;firstName&gt;Muhammet&lt;/firstName&gt;&lt;/author&gt;&lt;author&gt;&lt;lastName&gt;Mataraci&lt;/lastName&gt;&lt;firstName&gt;Ilker&lt;/firstName&gt;&lt;/author&gt;&lt;author&gt;&lt;lastName&gt;Ali Yuruk&lt;/lastName&gt;&lt;firstName&gt;Mehmet&lt;/firstName&gt;&lt;/author&gt;&lt;author&gt;&lt;lastName&gt;Sayar&lt;/lastName&gt;&lt;firstName&gt;Ufuk&lt;/firstName&gt;&lt;/author&gt;&lt;author&gt;&lt;lastName&gt;Kemal Arslan&lt;/lastName&gt;&lt;firstName&gt;Ali&lt;/firstName&gt;&lt;/author&gt;&lt;author&gt;&lt;lastName&gt;Ozer&lt;/lastName&gt;&lt;firstName&gt;Tanil&lt;/firstName&gt;&lt;/author&gt;&lt;/authors&gt;&lt;/publication&gt;&lt;publication&gt;&lt;subtype&gt;400&lt;/subtype&gt;&lt;title&gt;Sutureless Perceval aortic valve in comparison with the stented Carpentier-Edwards Perimount aortic valve.&lt;/title&gt;&lt;url&gt;http://eutils.ncbi.nlm.nih.gov/entrez/eutils/elink.fcgi?dbfrom=pubmed&amp;amp;id=25076560&amp;amp;retmode=ref&amp;amp;cmd=prlinks&lt;/url&gt;&lt;volume&gt;23&lt;/volume&gt;&lt;publication_date&gt;99201403001200000000220000&lt;/publication_date&gt;&lt;uuid&gt;F0BAD76C-0808-4D50-B32D-6443FEDA1D74&lt;/uuid&gt;&lt;type&gt;400&lt;/type&gt;&lt;number&gt;2&lt;/number&gt;&lt;startpage&gt;253&lt;/startpage&gt;&lt;endpage&gt;258&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König&lt;/lastName&gt;&lt;firstName&gt;Karl&lt;/firstName&gt;&lt;middleNames&gt;Christian&lt;/middleNames&gt;&lt;/author&gt;&lt;author&gt;&lt;lastName&gt;Wahlers&lt;/lastName&gt;&lt;firstName&gt;Thorsten&lt;/firstName&gt;&lt;/author&gt;&lt;author&gt;&lt;lastName&gt;Scherner&lt;/lastName&gt;&lt;firstName&gt;Maximilian&lt;/firstName&gt;&lt;/author&gt;&lt;author&gt;&lt;lastName&gt;Wippermann&lt;/lastName&gt;&lt;firstName&gt;Jens&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(Bening et al.; Ferrari et al.; Ghoneim et al.; Ihsan Parlar et al.; König et al.)</w:t>
      </w:r>
      <w:r w:rsidR="005C56F5">
        <w:rPr>
          <w:rFonts w:ascii="Times New Roman" w:hAnsi="Times New Roman" w:cs="Times New Roman"/>
        </w:rPr>
        <w:fldChar w:fldCharType="end"/>
      </w:r>
      <w:r w:rsidR="005C56F5">
        <w:rPr>
          <w:rFonts w:ascii="Times New Roman" w:hAnsi="Times New Roman" w:cs="Times New Roman"/>
        </w:rPr>
        <w:t xml:space="preserve">, Boeken et al. and Villa et al. These studies included 1070 patients </w:t>
      </w:r>
      <w:r w:rsidR="005C56F5">
        <w:rPr>
          <w:rFonts w:ascii="Times New Roman" w:hAnsi="Times New Roman" w:cs="Times New Roman"/>
        </w:rPr>
        <w:lastRenderedPageBreak/>
        <w:t xml:space="preserve">(SuAVR=322, SAVR=748). In these studies, SuAVR </w:t>
      </w:r>
      <w:r w:rsidR="00D6787E">
        <w:rPr>
          <w:rFonts w:ascii="Times New Roman" w:hAnsi="Times New Roman" w:cs="Times New Roman"/>
        </w:rPr>
        <w:t>was not found to be statistically different than SAVR</w:t>
      </w:r>
      <w:r w:rsidR="005C56F5">
        <w:rPr>
          <w:rFonts w:ascii="Times New Roman" w:hAnsi="Times New Roman" w:cs="Times New Roman"/>
        </w:rPr>
        <w:t xml:space="preserve"> (OR=1.85; 95% CI, 0.69 to 4.99, p=0.22, </w:t>
      </w:r>
      <w:r w:rsidR="005C56F5" w:rsidRPr="0011730A">
        <w:rPr>
          <w:rFonts w:ascii="Times New Roman" w:hAnsi="Times New Roman" w:cs="Times New Roman"/>
          <w:i/>
          <w:iCs/>
        </w:rPr>
        <w:t>I</w:t>
      </w:r>
      <w:r w:rsidR="005C56F5" w:rsidRPr="0011730A">
        <w:rPr>
          <w:rFonts w:ascii="Times New Roman" w:hAnsi="Times New Roman" w:cs="Times New Roman"/>
          <w:i/>
          <w:iCs/>
          <w:vertAlign w:val="superscript"/>
        </w:rPr>
        <w:t>2</w:t>
      </w:r>
      <w:r w:rsidR="005C56F5">
        <w:rPr>
          <w:rFonts w:ascii="Times New Roman" w:hAnsi="Times New Roman" w:cs="Times New Roman"/>
        </w:rPr>
        <w:t xml:space="preserve">=38%). </w:t>
      </w:r>
    </w:p>
    <w:p w14:paraId="2BBCCCC0"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6A08C820" wp14:editId="6DF253AE">
            <wp:extent cx="5943600" cy="163227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Stroke.png"/>
                    <pic:cNvPicPr/>
                  </pic:nvPicPr>
                  <pic:blipFill>
                    <a:blip r:embed="rId26">
                      <a:extLst>
                        <a:ext uri="{28A0092B-C50C-407E-A947-70E740481C1C}">
                          <a14:useLocalDpi xmlns:a14="http://schemas.microsoft.com/office/drawing/2010/main" val="0"/>
                        </a:ext>
                      </a:extLst>
                    </a:blip>
                    <a:stretch>
                      <a:fillRect/>
                    </a:stretch>
                  </pic:blipFill>
                  <pic:spPr>
                    <a:xfrm>
                      <a:off x="0" y="0"/>
                      <a:ext cx="5956292" cy="1635764"/>
                    </a:xfrm>
                    <a:prstGeom prst="rect">
                      <a:avLst/>
                    </a:prstGeom>
                  </pic:spPr>
                </pic:pic>
              </a:graphicData>
            </a:graphic>
          </wp:inline>
        </w:drawing>
      </w:r>
    </w:p>
    <w:p w14:paraId="0507AA5C" w14:textId="77777777" w:rsidR="005C56F5" w:rsidRPr="008B6EF8" w:rsidRDefault="005C56F5" w:rsidP="005C56F5">
      <w:pPr>
        <w:widowControl w:val="0"/>
        <w:tabs>
          <w:tab w:val="left" w:pos="640"/>
        </w:tabs>
        <w:autoSpaceDE w:val="0"/>
        <w:autoSpaceDN w:val="0"/>
        <w:adjustRightInd w:val="0"/>
        <w:spacing w:after="240"/>
        <w:rPr>
          <w:iCs/>
        </w:rPr>
      </w:pPr>
      <w:r w:rsidRPr="008B6EF8">
        <w:rPr>
          <w:iCs/>
        </w:rPr>
        <w:t>Fig</w:t>
      </w:r>
      <w:r w:rsidR="001F4744">
        <w:rPr>
          <w:iCs/>
        </w:rPr>
        <w:t xml:space="preserve">. </w:t>
      </w:r>
      <w:r w:rsidRPr="008B6EF8">
        <w:rPr>
          <w:iCs/>
        </w:rPr>
        <w:t>3B</w:t>
      </w:r>
      <w:r w:rsidR="001F4744">
        <w:rPr>
          <w:iCs/>
        </w:rPr>
        <w:t>.</w:t>
      </w:r>
      <w:r w:rsidRPr="008B6EF8">
        <w:rPr>
          <w:iCs/>
        </w:rPr>
        <w:t xml:space="preserve"> Unadjusted studies (SuAVR versus SAVR)</w:t>
      </w:r>
      <w:r w:rsidR="001F4744">
        <w:rPr>
          <w:iCs/>
        </w:rPr>
        <w:t xml:space="preserve">. </w:t>
      </w:r>
      <w:r w:rsidRPr="008B6EF8">
        <w:rPr>
          <w:iCs/>
        </w:rPr>
        <w:t xml:space="preserve"> </w:t>
      </w:r>
    </w:p>
    <w:p w14:paraId="121F3F46" w14:textId="77777777" w:rsidR="00B02972" w:rsidRPr="00DB68D9" w:rsidRDefault="00B02972" w:rsidP="00DB68D9">
      <w:pPr>
        <w:rPr>
          <w:rFonts w:cs="Times New Roman"/>
          <w:i/>
          <w:iCs/>
        </w:rPr>
      </w:pPr>
      <w:bookmarkStart w:id="72" w:name="_Toc11575166"/>
      <w:r w:rsidRPr="000065F5">
        <w:rPr>
          <w:rStyle w:val="Heading3Char"/>
        </w:rPr>
        <w:t>SuAVR versus TAVR.</w:t>
      </w:r>
      <w:bookmarkEnd w:id="72"/>
      <w:r w:rsidRPr="000065F5">
        <w:t xml:space="preserve"> </w:t>
      </w:r>
    </w:p>
    <w:p w14:paraId="53CB2E94" w14:textId="5C276E2E" w:rsidR="005C56F5" w:rsidRDefault="00B02972" w:rsidP="000528BA">
      <w:pPr>
        <w:spacing w:line="480" w:lineRule="auto"/>
        <w:jc w:val="both"/>
        <w:rPr>
          <w:rFonts w:ascii="Times New Roman" w:hAnsi="Times New Roman" w:cs="Times New Roman"/>
        </w:rPr>
      </w:pPr>
      <w:r w:rsidRPr="00B02972">
        <w:rPr>
          <w:rStyle w:val="Heading4Char"/>
        </w:rPr>
        <w:t>Adjusted</w:t>
      </w:r>
      <w:r w:rsidR="00F16E6F">
        <w:rPr>
          <w:rStyle w:val="Heading4Char"/>
        </w:rPr>
        <w:t xml:space="preserve"> studies:</w:t>
      </w:r>
      <w:r>
        <w:rPr>
          <w:rFonts w:ascii="Times New Roman" w:hAnsi="Times New Roman" w:cs="Times New Roman"/>
        </w:rPr>
        <w:t xml:space="preserve"> </w:t>
      </w:r>
      <w:r w:rsidR="005C56F5">
        <w:rPr>
          <w:rFonts w:ascii="Times New Roman" w:hAnsi="Times New Roman" w:cs="Times New Roman"/>
        </w:rPr>
        <w:t>Six studies reported stroke rate</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&lt;citation&gt;&lt;priority&gt;25&lt;/priority&gt;&lt;uuid&gt;CA0A5C1D-9EB0-4E9B-BE44-1B7AF886BD66&lt;/uuid&gt;&lt;publications&gt;&lt;publication&gt;&lt;subtype&gt;400&lt;/subtype&gt;&lt;publisher&gt;Springer Japan&lt;/publisher&gt;&lt;title&gt;Immediate outcome after sutureless versus transcatheter aortic valve replacement.&lt;/title&gt;&lt;url&gt;http://link.springer.com/10.1007/s00380-014-0623-3&lt;/url&gt;&lt;volume&gt;31&lt;/volume&gt;&lt;publication_date&gt;99201603001200000000220000&lt;/publication_date&gt;&lt;uuid&gt;781EBAF4-82F6-4C86-BC93-4A73B7C12AB2&lt;/uuid&gt;&lt;type&gt;400&lt;/type&gt;&lt;accepted_date&gt;99201412261200000000222000&lt;/accepted_date&gt;&lt;number&gt;3&lt;/number&gt;&lt;submission_date&gt;99201409161200000000222000&lt;/submission_date&gt;&lt;doi&gt;10.1007/s00380-014-0623-3&lt;/doi&gt;&lt;institution&gt;Department of Surgery, Oulu University Hospital, PL 21, 90029, OYS, Oulu, Finland. faustobiancari@yahoo.it.&lt;/institution&gt;&lt;startpage&gt;427&lt;/startpage&gt;&lt;endpage&gt;433&lt;/endpage&gt;&lt;bundle&gt;&lt;publication&gt;&lt;title&gt;Heart and Vessels&lt;/title&gt;&lt;uuid&gt;1C23D916-9DF0-4765-98E1-A852191D71FD&lt;/uuid&gt;&lt;subtype&gt;-100&lt;/subtype&gt;&lt;publisher&gt;Springer-Verlag Tokyo (E-mail: orders@springer.jp)&lt;/publisher&gt;&lt;type&gt;-100&lt;/type&gt;&lt;/publication&gt;&lt;/bundle&gt;&lt;authors&gt;&lt;author&gt;&lt;lastName&gt;Biancari&lt;/lastName&gt;&lt;firstName&gt;Fausto&lt;/firstName&gt;&lt;/author&gt;&lt;author&gt;&lt;lastName&gt;Barbanti&lt;/lastName&gt;&lt;firstName&gt;Marco&lt;/firstName&gt;&lt;/author&gt;&lt;author&gt;&lt;lastName&gt;Santarpino&lt;/lastName&gt;&lt;firstName&gt;Giuseppe&lt;/firstName&gt;&lt;/author&gt;&lt;author&gt;&lt;lastName&gt;Deste&lt;/lastName&gt;&lt;firstName&gt;Wanda&lt;/firstName&gt;&lt;/author&gt;&lt;author&gt;&lt;lastName&gt;Tamburino&lt;/lastName&gt;&lt;firstName&gt;Corrado&lt;/firstName&gt;&lt;/author&gt;&lt;author&gt;&lt;lastName&gt;Gulino&lt;/lastName&gt;&lt;firstName&gt;Simona&lt;/firstName&gt;&lt;/author&gt;&lt;author&gt;&lt;lastName&gt;Immè&lt;/lastName&gt;&lt;firstName&gt;Sebastiano&lt;/firstName&gt;&lt;/author&gt;&lt;author&gt;&lt;lastName&gt;Simone&lt;/lastName&gt;&lt;nonDroppingParticle&gt;Di&lt;/nonDroppingParticle&gt;&lt;firstName&gt;Emanuela&lt;/firstName&gt;&lt;/author&gt;&lt;author&gt;&lt;lastName&gt;Todaro&lt;/lastName&gt;&lt;firstName&gt;Denise&lt;/firstName&gt;&lt;/author&gt;&lt;author&gt;&lt;lastName&gt;Pollari&lt;/lastName&gt;&lt;firstName&gt;Francesco&lt;/firstName&gt;&lt;/author&gt;&lt;author&gt;&lt;lastName&gt;Fischlein&lt;/lastName&gt;&lt;firstName&gt;Theodor&lt;/firstName&gt;&lt;/author&gt;&lt;author&gt;&lt;lastName&gt;Kasama&lt;/lastName&gt;&lt;firstName&gt;Keiichiro&lt;/firstName&gt;&lt;/author&gt;&lt;author&gt;&lt;lastName&gt;Meuris&lt;/lastName&gt;&lt;firstName&gt;Bart&lt;/firstName&gt;&lt;/author&gt;&lt;author&gt;&lt;lastName&gt;Dalen&lt;/lastName&gt;&lt;firstName&gt;Magnus&lt;/firstName&gt;&lt;/author&gt;&lt;author&gt;&lt;lastName&gt;Sartipy&lt;/lastName&gt;&lt;firstName&gt;Ulrik&lt;/firstName&gt;&lt;/author&gt;&lt;author&gt;&lt;lastName&gt;Svenarud&lt;/lastName&gt;&lt;firstName&gt;Peter&lt;/firstName&gt;&lt;/author&gt;&lt;author&gt;&lt;lastName&gt;Lahtinen&lt;/lastName&gt;&lt;firstName&gt;Jarmo&lt;/firstName&gt;&lt;/author&gt;&lt;author&gt;&lt;lastName&gt;Heikkinen&lt;/lastName&gt;&lt;firstName&gt;Jouni&lt;/firstName&gt;&lt;/author&gt;&lt;author&gt;&lt;lastName&gt;Juvonen&lt;/lastName&gt;&lt;firstName&gt;Tatu&lt;/firstName&gt;&lt;/author&gt;&lt;author&gt;&lt;lastName&gt;Gatti&lt;/lastName&gt;&lt;firstName&gt;Giuseppe&lt;/firstName&gt;&lt;/author&gt;&lt;author&gt;&lt;lastName&gt;Pappalardo&lt;/lastName&gt;&lt;firstName&gt;Aniello&lt;/firstName&gt;&lt;/author&gt;&lt;author&gt;&lt;lastName&gt;Mignosa&lt;/lastName&gt;&lt;firstName&gt;Carmelo&lt;/firstName&gt;&lt;/author&gt;&lt;author&gt;&lt;lastName&gt;Rubino&lt;/lastName&gt;&lt;firstName&gt;Antonino&lt;/firstName&gt;&lt;middleNames&gt;S&lt;/middleNames&gt;&lt;/author&gt;&lt;/authors&gt;&lt;/publication&gt;&lt;publication&gt;&lt;subtype&gt;400&lt;/subtype&gt;&lt;publisher&gt;SAGE PublicationsSage UK: London, England&lt;/publisher&gt;&lt;title&gt;Rapid-deployment or transcatheter aortic valves in intermediate-risk patients?&lt;/title&gt;&lt;url&gt;http://journals.sagepub.com/doi/10.1177/0218492317704773&lt;/url&gt;&lt;volume&gt;25&lt;/volume&gt;&lt;publication_date&gt;99201705001200000000220000&lt;/publication_date&gt;&lt;uuid&gt;3BEF1C01-D003-4A70-A257-2D293E81A254&lt;/uuid&gt;&lt;type&gt;400&lt;/type&gt;&lt;number&gt;4&lt;/number&gt;&lt;doi&gt;10.1177/0218492317704773&lt;/doi&gt;&lt;institution&gt;1 Department of Cardiovascular Sciences, A. Gemelli Hospital, Catholic University of Sacred Heart, Rome, Italy.&lt;/institution&gt;&lt;startpage&gt;264&lt;/startpage&gt;&lt;endpage&gt;270&lt;/endpage&gt;&lt;bundle&gt;&lt;publication&gt;&lt;title&gt;Asian Cardiovascular and Thoracic Annals&lt;/title&gt;&lt;uuid&gt;391B94AC-80D5-47FC-AD52-C2A23E43F983&lt;/uuid&gt;&lt;subtype&gt;-100&lt;/subtype&gt;&lt;publisher&gt;SAGE Publications Inc. (E-mail: claims@sagepub.com)&lt;/publisher&gt;&lt;type&gt;-100&lt;/type&gt;&lt;/publication&gt;&lt;/bundle&gt;&lt;authors&gt;&lt;author&gt;&lt;lastName&gt;Bruno&lt;/lastName&gt;&lt;firstName&gt;Piergiorgio&lt;/firstName&gt;&lt;/author&gt;&lt;author&gt;&lt;lastName&gt;Cesare&lt;/lastName&gt;&lt;nonDroppingParticle&gt;Di&lt;/nonDroppingParticle&gt;&lt;firstName&gt;Alessandro&lt;/firstName&gt;&lt;/author&gt;&lt;author&gt;&lt;lastName&gt;Nesta&lt;/lastName&gt;&lt;firstName&gt;Marialisa&lt;/firstName&gt;&lt;/author&gt;&lt;author&gt;&lt;lastName&gt;Cammertoni&lt;/lastName&gt;&lt;firstName&gt;Federico&lt;/firstName&gt;&lt;/author&gt;&lt;author&gt;&lt;lastName&gt;Mazza&lt;/lastName&gt;&lt;firstName&gt;Andrea&lt;/firstName&gt;&lt;/author&gt;&lt;author&gt;&lt;lastName&gt;Paraggio&lt;/lastName&gt;&lt;firstName&gt;Lazzaro&lt;/firstName&gt;&lt;/author&gt;&lt;author&gt;&lt;lastName&gt;Rosenhek&lt;/lastName&gt;&lt;firstName&gt;Raphael&lt;/firstName&gt;&lt;/author&gt;&lt;author&gt;&lt;lastName&gt;Burzotta&lt;/lastName&gt;&lt;firstName&gt;Francesco&lt;/firstName&gt;&lt;/author&gt;&lt;author&gt;&lt;lastName&gt;Crea&lt;/lastName&gt;&lt;firstName&gt;Filippo&lt;/firstName&gt;&lt;/author&gt;&lt;author&gt;&lt;lastName&gt;Trani&lt;/lastName&gt;&lt;firstName&gt;Carlo&lt;/firstName&gt;&lt;/author&gt;&lt;author&gt;&lt;lastName&gt;Massetti&lt;/lastName&gt;&lt;firstName&gt;Massimo&lt;/firstName&gt;&lt;/author&gt;&lt;/authors&gt;&lt;/publication&gt;&lt;publication&gt;&lt;subtype&gt;400&lt;/subtype&gt;&lt;title&gt;The rise of new technologies for aortic valve stenosis: A comparison of sutureless and transcatheter aortic valve implantation.&lt;/title&gt;&lt;url&gt;https://linkinghub.elsevier.com/retrieve/pii/S0022522315023478&lt;/url&gt;&lt;volume&gt;152&lt;/volume&gt;&lt;revision_date&gt;99201510161200000000222000&lt;/revision_date&gt;&lt;publication_date&gt;99201607001200000000220000&lt;/publication_date&gt;&lt;uuid&gt;4FCC2EDC-3876-46A9-ACE8-BE60F61BEBE1&lt;/uuid&gt;&lt;type&gt;400&lt;/type&gt;&lt;accepted_date&gt;99201511171200000000222000&lt;/accepted_date&gt;&lt;number&gt;1&lt;/number&gt;&lt;submission_date&gt;99201505051200000000222000&lt;/submission_date&gt;&lt;doi&gt;10.1016/j.jtcvs.2015.11.041&lt;/doi&gt;&lt;institution&gt;Division of Cardiac Surgery, University of Padova, Padova, Italy. Electronic address: adonofrio@hotmail.it.&lt;/institution&gt;&lt;startpage&gt;99&lt;/startpage&gt;&lt;endpage&gt;109.e2&lt;/endpage&gt;&lt;bundle&gt;&lt;publication&gt;&lt;title&gt;The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D'Onofrio&lt;/lastName&gt;&lt;firstName&gt;Augusto&lt;/firstName&gt;&lt;/author&gt;&lt;author&gt;&lt;lastName&gt;Salizzoni&lt;/lastName&gt;&lt;firstName&gt;Stefano&lt;/firstName&gt;&lt;/author&gt;&lt;author&gt;&lt;lastName&gt;Rubino&lt;/lastName&gt;&lt;firstName&gt;Antonino&lt;/firstName&gt;&lt;middleNames&gt;S&lt;/middleNames&gt;&lt;/author&gt;&lt;author&gt;&lt;lastName&gt;Besola&lt;/lastName&gt;&lt;firstName&gt;Laura&lt;/firstName&gt;&lt;/author&gt;&lt;author&gt;&lt;lastName&gt;Filippini&lt;/lastName&gt;&lt;firstName&gt;Claudia&lt;/firstName&gt;&lt;/author&gt;&lt;author&gt;&lt;lastName&gt;Alfieri&lt;/lastName&gt;&lt;firstName&gt;Ottavio&lt;/firstName&gt;&lt;/author&gt;&lt;author&gt;&lt;lastName&gt;Colombo&lt;/lastName&gt;&lt;firstName&gt;Antonio&lt;/firstName&gt;&lt;/author&gt;&lt;author&gt;&lt;lastName&gt;Agrifoglio&lt;/lastName&gt;&lt;firstName&gt;Marco&lt;/firstName&gt;&lt;/author&gt;&lt;author&gt;&lt;lastName&gt;Fischlein&lt;/lastName&gt;&lt;firstName&gt;Theodor&lt;/firstName&gt;&lt;/author&gt;&lt;author&gt;&lt;lastName&gt;Rapetto&lt;/lastName&gt;&lt;firstName&gt;Filippo&lt;/firstName&gt;&lt;/author&gt;&lt;author&gt;&lt;lastName&gt;Tarantini&lt;/lastName&gt;&lt;firstName&gt;Giuseppe&lt;/firstName&gt;&lt;/author&gt;&lt;author&gt;&lt;lastName&gt;Dalen&lt;/lastName&gt;&lt;firstName&gt;Magnus&lt;/firstName&gt;&lt;/author&gt;&lt;author&gt;&lt;lastName&gt;Gabbieri&lt;/lastName&gt;&lt;firstName&gt;Davide&lt;/firstName&gt;&lt;/author&gt;&lt;author&gt;&lt;lastName&gt;Meuris&lt;/lastName&gt;&lt;firstName&gt;Bart&lt;/firstName&gt;&lt;/author&gt;&lt;author&gt;&lt;lastName&gt;Savini&lt;/lastName&gt;&lt;firstName&gt;Carlo&lt;/firstName&gt;&lt;/author&gt;&lt;author&gt;&lt;lastName&gt;Gatti&lt;/lastName&gt;&lt;firstName&gt;Giuseppe&lt;/firstName&gt;&lt;/author&gt;&lt;author&gt;&lt;lastName&gt;Aiello&lt;/lastName&gt;&lt;firstName&gt;Marco&lt;/firstName&gt;&lt;middleNames&gt;Luigi&lt;/middleNames&gt;&lt;/author&gt;&lt;author&gt;&lt;lastName&gt;Biancari&lt;/lastName&gt;&lt;firstName&gt;Fausto&lt;/firstName&gt;&lt;/author&gt;&lt;author&gt;&lt;lastName&gt;Livi&lt;/lastName&gt;&lt;firstName&gt;Ugolino&lt;/firstName&gt;&lt;/author&gt;&lt;author&gt;&lt;lastName&gt;Stefàno&lt;/lastName&gt;&lt;firstName&gt;Pier&lt;/firstName&gt;&lt;middleNames&gt;Luigi&lt;/middleNames&gt;&lt;/author&gt;&lt;author&gt;&lt;lastName&gt;Cassese&lt;/lastName&gt;&lt;firstName&gt;Mauro&lt;/firstName&gt;&lt;/author&gt;&lt;author&gt;&lt;lastName&gt;Borrello&lt;/lastName&gt;&lt;firstName&gt;Bruno&lt;/firstName&gt;&lt;/author&gt;&lt;author&gt;&lt;lastName&gt;Rinaldi&lt;/lastName&gt;&lt;firstName&gt;Mauro&lt;/firstName&gt;&lt;/author&gt;&lt;author&gt;&lt;lastName&gt;Mignosa&lt;/lastName&gt;&lt;firstName&gt;Carmelo&lt;/firstName&gt;&lt;/author&gt;&lt;author&gt;&lt;lastName&gt;Gerosa&lt;/lastName&gt;&lt;firstName&gt;Gino&lt;/firstName&gt;&lt;/author&gt;&lt;author&gt;&lt;lastName&gt;Italian Transcatheter Balloon-Expandable Registry and the Sutureless Aortic Valve Implantation Research Groups&lt;/lastName&gt;&lt;/author&gt;&lt;/authors&gt;&lt;/publication&gt;&lt;publication&gt;&lt;subtype&gt;400&lt;/subtype&gt;&lt;title&gt;Surgical sutureless and transcatheter aortic valves: hemodynamic performance and clinical outcomes in propensity score-matched high-risk populations with severe aortic stenosis.&lt;/title&gt;&lt;url&gt;https://linkinghub.elsevier.com/retrieve/pii/S1936879815001764&lt;/url&gt;&lt;volume&gt;8&lt;/volume&gt;&lt;revision_date&gt;99201409101200000000222000&lt;/revision_date&gt;&lt;publication_date&gt;99201504271200000000222000&lt;/publication_date&gt;&lt;uuid&gt;B06D9553-8AD3-4B6B-B1AC-F43E06569EEB&lt;/uuid&gt;&lt;type&gt;400&lt;/type&gt;&lt;accepted_date&gt;99201410231200000000222000&lt;/accepted_date&gt;&lt;number&gt;5&lt;/number&gt;&lt;submission_date&gt;99201407171200000000222000&lt;/submission_date&gt;&lt;doi&gt;10.1016/j.jcin.2014.10.029&lt;/doi&gt;&lt;institution&gt;Department of Cardiology, Heart Lung Center, Leiden University Medical Center, Leiden, the Netherlands; 1st Department of Cardiology, AHEPA University Hospital, Thessaloniki, Greece.&lt;/institution&gt;&lt;startpage&gt;670&lt;/startpage&gt;&lt;endpage&gt;677&lt;/endpage&gt;&lt;bundle&gt;&lt;publication&gt;&lt;title&gt;JACC: Cardiovascular Interventions&lt;/title&gt;&lt;uuid&gt;AB929668-CA24-4233-BCA3-2389BE09ADA4&lt;/uuid&gt;&lt;subtype&gt;-100&lt;/subtype&gt;&lt;publisher&gt;Elsevier Inc. (E-mail: usjcs@elsevier.com)&lt;/publisher&gt;&lt;type&gt;-100&lt;/type&gt;&lt;/publication&gt;&lt;/bundle&gt;&lt;authors&gt;&lt;author&gt;&lt;lastName&gt;Kamperidis&lt;/lastName&gt;&lt;firstName&gt;Vasileios&lt;/firstName&gt;&lt;/author&gt;&lt;author&gt;&lt;lastName&gt;Rosendael&lt;/lastName&gt;&lt;nonDroppingParticle&gt;van&lt;/nonDroppingParticle&gt;&lt;firstName&gt;Philippe&lt;/firstName&gt;&lt;middleNames&gt;J&lt;/middleNames&gt;&lt;/author&gt;&lt;author&gt;&lt;lastName&gt;Weger&lt;/lastName&gt;&lt;nonDroppingParticle&gt;de&lt;/nonDroppingParticle&gt;&lt;firstName&gt;Arend&lt;/firstName&gt;&lt;/author&gt;&lt;author&gt;&lt;lastName&gt;Katsanos&lt;/lastName&gt;&lt;firstName&gt;Spyridon&lt;/firstName&gt;&lt;/author&gt;&lt;author&gt;&lt;lastName&gt;Regeer&lt;/lastName&gt;&lt;firstName&gt;Madelien&lt;/firstName&gt;&lt;/author&gt;&lt;author&gt;&lt;lastName&gt;Kley&lt;/lastName&gt;&lt;nonDroppingParticle&gt;van der&lt;/nonDroppingParticle&gt;&lt;firstName&gt;Frank&lt;/firstName&gt;&lt;/author&gt;&lt;author&gt;&lt;lastName&gt;Mertens&lt;/lastName&gt;&lt;firstName&gt;Bart&lt;/firstName&gt;&lt;/author&gt;&lt;author&gt;&lt;lastName&gt;Sianos&lt;/lastName&gt;&lt;firstName&gt;Georgios&lt;/firstName&gt;&lt;/author&gt;&lt;author&gt;&lt;lastName&gt;Ajmone Marsan&lt;/lastName&gt;&lt;firstName&gt;Nina&lt;/firstName&gt;&lt;/author&gt;&lt;author&gt;&lt;lastName&gt;Bax&lt;/lastName&gt;&lt;firstName&gt;Jeroen&lt;/firstName&gt;&lt;middleNames&gt;J&lt;/middleNames&gt;&lt;/author&gt;&lt;author&gt;&lt;lastName&gt;Delgado&lt;/lastName&gt;&lt;firstName&gt;Victoria&lt;/firstName&gt;&lt;/author&gt;&lt;/authors&gt;&lt;/publication&gt;&lt;publication&gt;&lt;subtype&gt;400&lt;/subtype&gt;&lt;title&gt;Stentless sutureless and transcatheter valves: a comparison of the hemodynamic performance of different prostheses concept.&lt;/title&gt;&lt;url&gt;http://eutils.ncbi.nlm.nih.gov/entrez/eutils/elink.fcgi?dbfrom=pubmed&amp;amp;id=29160045&amp;amp;retmode=ref&amp;amp;cmd=prlinks&lt;/url&gt;&lt;volume&gt;66&lt;/volume&gt;&lt;publication_date&gt;99201804001200000000220000&lt;/publication_date&gt;&lt;uuid&gt;4572F504-6063-484F-AFD2-BBAB0A3443C5&lt;/uuid&gt;&lt;type&gt;400&lt;/type&gt;&lt;number&gt;2&lt;/number&gt;&lt;doi&gt;10.23736/S0026-4725.17.04564-9&lt;/doi&gt;&lt;institution&gt;University of Brescia, Clinical Department of Cardiovascular Surgery, Spedali Civili, Brescia, Italy - arepossini@yahoo.it.&lt;/institution&gt;&lt;startpage&gt;180&lt;/startpage&gt;&lt;endpage&gt;190&lt;/endpage&gt;&lt;bundle&gt;&lt;publication&gt;&lt;title&gt;Minerva cardioangiologica&lt;/title&gt;&lt;uuid&gt;16FA9379-D4DC-4CC7-BAE7-988B5B90DC04&lt;/uuid&gt;&lt;subtype&gt;-100&lt;/subtype&gt;&lt;publisher&gt;Edizioni Minerva Medica (E-mail: subscriptions.dept@minervamedica.it)&lt;/publisher&gt;&lt;type&gt;-100&lt;/type&gt;&lt;/publication&gt;&lt;/bundle&gt;&lt;authors&gt;&lt;author&gt;&lt;lastName&gt;Repossini&lt;/lastName&gt;&lt;firstName&gt;Alberto&lt;/firstName&gt;&lt;/author&gt;&lt;author&gt;&lt;lastName&gt;Fischlein&lt;/lastName&gt;&lt;firstName&gt;Theodor&lt;/firstName&gt;&lt;/author&gt;&lt;author&gt;&lt;lastName&gt;Solinas&lt;/lastName&gt;&lt;firstName&gt;Marco&lt;/firstName&gt;&lt;/author&gt;&lt;author&gt;&lt;lastName&gt;Bacco&lt;/lastName&gt;&lt;nonDroppingParticle&gt;Di&lt;/nonDroppingParticle&gt;&lt;firstName&gt;Lorenzo&lt;/firstName&gt;&lt;/author&gt;&lt;author&gt;&lt;lastName&gt;Passaretti&lt;/lastName&gt;&lt;firstName&gt;Bruno&lt;/firstName&gt;&lt;/author&gt;&lt;author&gt;&lt;lastName&gt;Grubitzsch&lt;/lastName&gt;&lt;firstName&gt;Herko&lt;/firstName&gt;&lt;/author&gt;&lt;author&gt;&lt;lastName&gt;Folliguet&lt;/lastName&gt;&lt;firstName&gt;Thierry&lt;/firstName&gt;&lt;/author&gt;&lt;author&gt;&lt;lastName&gt;Santarpino&lt;/lastName&gt;&lt;firstName&gt;Giuseppe&lt;/firstName&gt;&lt;/author&gt;&lt;author&gt;&lt;lastName&gt;DI Bartolomeo&lt;/lastName&gt;&lt;firstName&gt;Roberto&lt;/firstName&gt;&lt;/author&gt;&lt;author&gt;&lt;lastName&gt;Laborde&lt;/lastName&gt;&lt;firstName&gt;Francois&lt;/firstName&gt;&lt;/author&gt;&lt;author&gt;&lt;lastName&gt;Muneretto&lt;/lastName&gt;&lt;firstName&gt;Claudio&lt;/firstName&gt;&lt;/author&gt;&lt;/authors&gt;&lt;/publication&gt;&lt;publication&gt;&lt;subtype&gt;400&lt;/subtype&gt;&lt;title&gt;Sutureless replacement versus transcatheter valve implantation in aortic valve stenosis: a propensity-matched analysis of 2 strategies in high-risk patients.&lt;/title&gt;&lt;url&gt;https://linkinghub.elsevier.com/retrieve/pii/S0022522313012464&lt;/url&gt;&lt;volume&gt;147&lt;/volume&gt;&lt;revision_date&gt;99201308181200000000222000&lt;/revision_date&gt;&lt;publication_date&gt;99201402001200000000220000&lt;/publication_date&gt;&lt;uuid&gt;297342C2-235C-48F0-9033-B2405C1F74D1&lt;/uuid&gt;&lt;type&gt;400&lt;/type&gt;&lt;accepted_date&gt;99201310121200000000222000&lt;/accepted_date&gt;&lt;number&gt;2&lt;/number&gt;&lt;submission_date&gt;99201305231200000000222000&lt;/submission_date&gt;&lt;doi&gt;10.1016/j.jtcvs.2013.10.025&lt;/doi&gt;&lt;institution&gt;Department of Cardiac Surgery, Klinikum Nürnberg, Nürnberg, Germany. Electronic address: g.santarpino@libero.it.&lt;/institution&gt;&lt;startpage&gt;561&lt;/startpage&gt;&lt;endpage&gt;567&lt;/endpage&gt;&lt;bundle&gt;&lt;publication&gt;&lt;title&gt;The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Santarpino&lt;/lastName&gt;&lt;firstName&gt;Giuseppe&lt;/firstName&gt;&lt;/author&gt;&lt;author&gt;&lt;lastName&gt;Pfeiffer&lt;/lastName&gt;&lt;firstName&gt;Steffen&lt;/firstName&gt;&lt;/author&gt;&lt;author&gt;&lt;lastName&gt;Jessl&lt;/lastName&gt;&lt;firstName&gt;Jurgen&lt;/firstName&gt;&lt;/author&gt;&lt;author&gt;&lt;lastName&gt;Dell'Aquila&lt;/lastName&gt;&lt;firstName&gt;Angelo&lt;/firstName&gt;&lt;middleNames&gt;Maria&lt;/middleNames&gt;&lt;/author&gt;&lt;author&gt;&lt;lastName&gt;Pollari&lt;/lastName&gt;&lt;firstName&gt;Francesco&lt;/firstName&gt;&lt;/author&gt;&lt;author&gt;&lt;lastName&gt;Pauschinger&lt;/lastName&gt;&lt;firstName&gt;Matthias&lt;/firstName&gt;&lt;/author&gt;&lt;author&gt;&lt;lastName&gt;Fischlein&lt;/lastName&gt;&lt;firstName&gt;Theodor&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(Biancari et al.; Bruno, Di Cesare, et al.; D'Onofrio, Salizzoni, et al.; Kamperidis et al.; Repossini et al.; Santarpino, Pfeiffer, Jessl, Dell'Aquila, Pollari,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1300 participants (SuAVR=650, TAVR=650). In these studies, SuAVR </w:t>
      </w:r>
      <w:r w:rsidR="00D6787E">
        <w:rPr>
          <w:rFonts w:ascii="Times New Roman" w:hAnsi="Times New Roman" w:cs="Times New Roman"/>
        </w:rPr>
        <w:t>was not found to be statistically different than TAVR</w:t>
      </w:r>
      <w:r w:rsidR="005C56F5">
        <w:rPr>
          <w:rFonts w:ascii="Times New Roman" w:hAnsi="Times New Roman" w:cs="Times New Roman"/>
        </w:rPr>
        <w:t xml:space="preserve"> (OR: 0.77, 95% CI, 0.37 to 1.61, p=0.49, </w:t>
      </w:r>
      <w:r w:rsidR="005C56F5" w:rsidRPr="004D3E29">
        <w:rPr>
          <w:rFonts w:ascii="Times New Roman" w:hAnsi="Times New Roman" w:cs="Times New Roman"/>
          <w:i/>
          <w:iCs/>
        </w:rPr>
        <w:t>I</w:t>
      </w:r>
      <w:r w:rsidR="005C56F5" w:rsidRPr="004D3E29">
        <w:rPr>
          <w:rFonts w:ascii="Times New Roman" w:hAnsi="Times New Roman" w:cs="Times New Roman"/>
          <w:i/>
          <w:iCs/>
          <w:vertAlign w:val="superscript"/>
        </w:rPr>
        <w:t>2</w:t>
      </w:r>
      <w:r w:rsidR="005C56F5">
        <w:rPr>
          <w:rFonts w:ascii="Times New Roman" w:hAnsi="Times New Roman" w:cs="Times New Roman"/>
        </w:rPr>
        <w:t xml:space="preserve">=0%, very low quality of evidence). The quality of evidence was downgraded due to risk of bias and imprecision. </w:t>
      </w:r>
    </w:p>
    <w:p w14:paraId="34C6CEEA"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0481352C" wp14:editId="6BE18F4E">
            <wp:extent cx="5943600" cy="142621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troke.png"/>
                    <pic:cNvPicPr/>
                  </pic:nvPicPr>
                  <pic:blipFill>
                    <a:blip r:embed="rId27">
                      <a:extLst>
                        <a:ext uri="{28A0092B-C50C-407E-A947-70E740481C1C}">
                          <a14:useLocalDpi xmlns:a14="http://schemas.microsoft.com/office/drawing/2010/main" val="0"/>
                        </a:ext>
                      </a:extLst>
                    </a:blip>
                    <a:stretch>
                      <a:fillRect/>
                    </a:stretch>
                  </pic:blipFill>
                  <pic:spPr>
                    <a:xfrm>
                      <a:off x="0" y="0"/>
                      <a:ext cx="5943600" cy="1426210"/>
                    </a:xfrm>
                    <a:prstGeom prst="rect">
                      <a:avLst/>
                    </a:prstGeom>
                  </pic:spPr>
                </pic:pic>
              </a:graphicData>
            </a:graphic>
          </wp:inline>
        </w:drawing>
      </w:r>
    </w:p>
    <w:p w14:paraId="49FCB71B" w14:textId="77777777" w:rsidR="005C56F5" w:rsidRPr="008B6EF8" w:rsidRDefault="005C56F5" w:rsidP="005C56F5">
      <w:pPr>
        <w:widowControl w:val="0"/>
        <w:tabs>
          <w:tab w:val="left" w:pos="640"/>
        </w:tabs>
        <w:autoSpaceDE w:val="0"/>
        <w:autoSpaceDN w:val="0"/>
        <w:adjustRightInd w:val="0"/>
        <w:spacing w:after="240"/>
        <w:rPr>
          <w:iCs/>
        </w:rPr>
      </w:pPr>
      <w:r w:rsidRPr="008B6EF8">
        <w:rPr>
          <w:iCs/>
        </w:rPr>
        <w:t>Fig</w:t>
      </w:r>
      <w:r w:rsidR="001F4744">
        <w:rPr>
          <w:iCs/>
        </w:rPr>
        <w:t xml:space="preserve">. </w:t>
      </w:r>
      <w:r w:rsidRPr="008B6EF8">
        <w:rPr>
          <w:iCs/>
        </w:rPr>
        <w:t>3C</w:t>
      </w:r>
      <w:r w:rsidR="001F4744">
        <w:rPr>
          <w:iCs/>
        </w:rPr>
        <w:t>.</w:t>
      </w:r>
      <w:r w:rsidRPr="008B6EF8">
        <w:rPr>
          <w:iCs/>
        </w:rPr>
        <w:t xml:space="preserve"> Adjusted studies (SuAVR versus TAVR)-stroke</w:t>
      </w:r>
      <w:r w:rsidR="001F4744">
        <w:rPr>
          <w:iCs/>
        </w:rPr>
        <w:t>.</w:t>
      </w:r>
    </w:p>
    <w:p w14:paraId="7F096750" w14:textId="77777777" w:rsidR="00F07DC5" w:rsidRDefault="00F07DC5" w:rsidP="005C56F5">
      <w:pPr>
        <w:spacing w:line="360" w:lineRule="auto"/>
        <w:jc w:val="both"/>
        <w:rPr>
          <w:rFonts w:ascii="Times New Roman" w:hAnsi="Times New Roman" w:cs="Times New Roman"/>
          <w:u w:val="single"/>
        </w:rPr>
      </w:pPr>
    </w:p>
    <w:p w14:paraId="26CD6678" w14:textId="77777777" w:rsidR="002D360D" w:rsidRDefault="00B02972" w:rsidP="002D360D">
      <w:pPr>
        <w:spacing w:line="480" w:lineRule="auto"/>
        <w:jc w:val="both"/>
        <w:rPr>
          <w:rFonts w:ascii="Times New Roman" w:hAnsi="Times New Roman" w:cs="Times New Roman"/>
        </w:rPr>
      </w:pPr>
      <w:r w:rsidRPr="00B02972">
        <w:rPr>
          <w:rStyle w:val="Heading4Char"/>
        </w:rPr>
        <w:t>Unadjusted</w:t>
      </w:r>
      <w:r w:rsidR="00F16E6F">
        <w:rPr>
          <w:rFonts w:ascii="Times New Roman" w:hAnsi="Times New Roman" w:cs="Times New Roman"/>
        </w:rPr>
        <w:t xml:space="preserve"> </w:t>
      </w:r>
      <w:r w:rsidR="00F16E6F" w:rsidRPr="00DB68D9">
        <w:rPr>
          <w:rFonts w:ascii="Times New Roman" w:hAnsi="Times New Roman" w:cs="Times New Roman"/>
          <w:b/>
          <w:bCs/>
          <w:i/>
          <w:iCs/>
        </w:rPr>
        <w:t>studies:</w:t>
      </w:r>
      <w:r w:rsidR="00F16E6F">
        <w:rPr>
          <w:rFonts w:ascii="Times New Roman" w:hAnsi="Times New Roman" w:cs="Times New Roman"/>
        </w:rPr>
        <w:t xml:space="preserve"> </w:t>
      </w:r>
      <w:r w:rsidR="005C56F5">
        <w:rPr>
          <w:rFonts w:ascii="Times New Roman" w:hAnsi="Times New Roman" w:cs="Times New Roman"/>
        </w:rPr>
        <w:t xml:space="preserve">One study by Gerfer et al. reported stroke rate. This study included 168 patients (SuAVR=34, TAVR=134). In this study, SuAVR was associated with non-significant increase in stroke rate when compared to TAVR (RR: 1.97; 95% CI, 0.18 to 21.10, p=0.57). </w:t>
      </w:r>
    </w:p>
    <w:p w14:paraId="30E0CD8E" w14:textId="77777777" w:rsidR="005C56F5" w:rsidRDefault="005C56F5" w:rsidP="00F87949">
      <w:pPr>
        <w:pStyle w:val="Heading2"/>
        <w:rPr>
          <w:rStyle w:val="Heading3Char"/>
          <w:b/>
          <w:bCs w:val="0"/>
        </w:rPr>
      </w:pPr>
      <w:bookmarkStart w:id="73" w:name="_Toc11575167"/>
      <w:r w:rsidRPr="003B0AA0">
        <w:rPr>
          <w:rStyle w:val="Heading3Char"/>
          <w:b/>
        </w:rPr>
        <w:lastRenderedPageBreak/>
        <w:t>Permanent pacemaker implantation (PPI)</w:t>
      </w:r>
      <w:bookmarkEnd w:id="73"/>
    </w:p>
    <w:p w14:paraId="3B3A90C3" w14:textId="77777777" w:rsidR="003B0AA0" w:rsidRPr="003B0AA0" w:rsidRDefault="003B0AA0" w:rsidP="003B0AA0"/>
    <w:p w14:paraId="50D049F4" w14:textId="77777777" w:rsidR="00636E6E" w:rsidRPr="00DB68D9" w:rsidRDefault="00636E6E" w:rsidP="00DB68D9">
      <w:bookmarkStart w:id="74" w:name="_Toc11575168"/>
      <w:r w:rsidRPr="000065F5">
        <w:rPr>
          <w:rStyle w:val="Heading3Char"/>
        </w:rPr>
        <w:t>SuAVR versus SAVR</w:t>
      </w:r>
      <w:r w:rsidR="00F16E6F" w:rsidRPr="000065F5">
        <w:rPr>
          <w:rStyle w:val="Heading3Char"/>
        </w:rPr>
        <w:t>.</w:t>
      </w:r>
      <w:bookmarkEnd w:id="74"/>
      <w:r w:rsidRPr="00DB68D9">
        <w:t xml:space="preserve"> </w:t>
      </w:r>
    </w:p>
    <w:p w14:paraId="61B1E98F" w14:textId="77777777" w:rsidR="005C56F5" w:rsidRDefault="00636E6E" w:rsidP="000528BA">
      <w:pPr>
        <w:spacing w:line="480" w:lineRule="auto"/>
        <w:jc w:val="both"/>
        <w:rPr>
          <w:rFonts w:ascii="Times New Roman" w:hAnsi="Times New Roman" w:cs="Times New Roman"/>
        </w:rPr>
      </w:pPr>
      <w:r w:rsidRPr="00DB68D9">
        <w:rPr>
          <w:rStyle w:val="Heading4Char"/>
        </w:rPr>
        <w:t>Adjusted</w:t>
      </w:r>
      <w:r w:rsidR="00F16E6F" w:rsidRPr="00DB68D9">
        <w:rPr>
          <w:rFonts w:ascii="Times New Roman" w:hAnsi="Times New Roman" w:cs="Times New Roman"/>
          <w:b/>
          <w:i/>
        </w:rPr>
        <w:t xml:space="preserve"> studies</w:t>
      </w:r>
      <w:r w:rsidR="00F16E6F" w:rsidRPr="00DB68D9">
        <w:rPr>
          <w:rFonts w:ascii="Times New Roman" w:hAnsi="Times New Roman" w:cs="Times New Roman"/>
          <w:b/>
          <w:i/>
          <w:iCs/>
        </w:rPr>
        <w:t>:</w:t>
      </w:r>
      <w:r w:rsidR="00F16E6F">
        <w:rPr>
          <w:rFonts w:ascii="Times New Roman" w:hAnsi="Times New Roman" w:cs="Times New Roman"/>
        </w:rPr>
        <w:t xml:space="preserve"> </w:t>
      </w:r>
      <w:r w:rsidR="005C56F5">
        <w:rPr>
          <w:rFonts w:ascii="Times New Roman" w:hAnsi="Times New Roman" w:cs="Times New Roman"/>
        </w:rPr>
        <w:t xml:space="preserve">Fourteen studies reported PPI rate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&lt;citation&gt;&lt;priority&gt;26&lt;/priority&gt;&lt;uuid&gt;9DC08482-451F-4F53-BC6A-BDBF57D8DE23&lt;/uuid&gt;&lt;publications&gt;&lt;publication&gt;&lt;subtype&gt;400&lt;/subtype&gt;&lt;title&gt;Conventional versus rapid-deployment aortic valve replacement: a single-centre comparison between the Edwards Magna valve and its rapid-deployment successor.&lt;/title&gt;&lt;url&gt;https://academic.oup.com/icvts/article-lookup/doi/10.1093/icvts/ivw052&lt;/url&gt;&lt;volume&gt;22&lt;/volume&gt;&lt;publication_date&gt;99201606001200000000220000&lt;/publication_date&gt;&lt;uuid&gt;24B60374-4B18-4552-BE0D-E491040921D0&lt;/uuid&gt;&lt;type&gt;400&lt;/type&gt;&lt;accepted_date&gt;99201602011200000000222000&lt;/accepted_date&gt;&lt;number&gt;6&lt;/number&gt;&lt;submission_date&gt;99201509061200000000222000&lt;/submission_date&gt;&lt;doi&gt;10.1093/icvts/ivw052&lt;/doi&gt;&lt;institution&gt;Department of Surgery, Division of Cardiac Surgery, Medical University of Vienna, Vienna, Austria martin.andreas@meduniwien.ac.at.&lt;/institution&gt;&lt;startpage&gt;799&lt;/startpage&gt;&lt;endpage&gt;805&lt;/endpage&gt;&lt;bundle&gt;&lt;publication&gt;&lt;title&gt;Interactive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Andreas&lt;/lastName&gt;&lt;firstName&gt;Martin&lt;/firstName&gt;&lt;/author&gt;&lt;author&gt;&lt;lastName&gt;Wallner&lt;/lastName&gt;&lt;firstName&gt;Stephanie&lt;/firstName&gt;&lt;/author&gt;&lt;author&gt;&lt;lastName&gt;Habertheuer&lt;/lastName&gt;&lt;firstName&gt;Andreas&lt;/firstName&gt;&lt;/author&gt;&lt;author&gt;&lt;lastName&gt;Rath&lt;/lastName&gt;&lt;firstName&gt;Claus&lt;/firstName&gt;&lt;/author&gt;&lt;author&gt;&lt;lastName&gt;Schauperl&lt;/lastName&gt;&lt;firstName&gt;Martin&lt;/firstName&gt;&lt;/author&gt;&lt;author&gt;&lt;lastName&gt;Binder&lt;/lastName&gt;&lt;firstName&gt;Thomas&lt;/firstName&gt;&lt;/author&gt;&lt;author&gt;&lt;lastName&gt;Beitzke&lt;/lastName&gt;&lt;firstName&gt;Dietrich&lt;/firstName&gt;&lt;/author&gt;&lt;author&gt;&lt;lastName&gt;Rosenhek&lt;/lastName&gt;&lt;firstName&gt;Raphael&lt;/firstName&gt;&lt;/author&gt;&lt;author&gt;&lt;lastName&gt;Loewe&lt;/lastName&gt;&lt;firstName&gt;Christian&lt;/firstName&gt;&lt;/author&gt;&lt;author&gt;&lt;lastName&gt;Wiedemann&lt;/lastName&gt;&lt;firstName&gt;Dominik&lt;/firstName&gt;&lt;/author&gt;&lt;author&gt;&lt;lastName&gt;Kocher&lt;/lastName&gt;&lt;firstName&gt;Alfred&lt;/firstName&gt;&lt;/author&gt;&lt;author&gt;&lt;lastName&gt;Laufer&lt;/lastName&gt;&lt;firstName&gt;Guenther&lt;/firstName&gt;&lt;/author&gt;&lt;/authors&gt;&lt;/publication&gt;&lt;publication&gt;&lt;subtype&gt;400&lt;/subtype&gt;&lt;title&gt;Aortic valve replacement through full sternotomy with a stented bioprosthesis versus minimally invasive sternotomy with a sutureless bioprosthesis.&lt;/title&gt;&lt;url&gt;https://academic.oup.com/ejcts/article-lookup/doi/10.1093/ejcts/ezv014&lt;/url&gt;&lt;volume&gt;49&lt;/volume&gt;&lt;publication_date&gt;99201601001200000000220000&lt;/publication_date&gt;&lt;uuid&gt;9E81CAFB-481A-40B3-A8B1-49C633C363BA&lt;/uuid&gt;&lt;type&gt;400&lt;/type&gt;&lt;accepted_date&gt;99201501061200000000222000&lt;/accepted_date&gt;&lt;number&gt;1&lt;/number&gt;&lt;submission_date&gt;99201410161200000000222000&lt;/submission_date&gt;&lt;doi&gt;10.1093/ejcts/ezv014&lt;/doi&gt;&lt;institution&gt;Department of Molecular Medicine and Surgery, Karolinska Institutet, Stockholm, Sweden Department of Cardiothoracic Surgery and Anesthesiology, Karolinska University Hospital, Stockholm, Sweden magnus.dalen@karolinska.se.&lt;/institution&gt;&lt;startpage&gt;220&lt;/startpage&gt;&lt;endpage&gt;227&lt;/endpage&gt;&lt;bundle&gt;&lt;publication&gt;&lt;title&gt;European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Dalen&lt;/lastName&gt;&lt;firstName&gt;Magnus&lt;/firstName&gt;&lt;/author&gt;&lt;author&gt;&lt;lastName&gt;Biancari&lt;/lastName&gt;&lt;firstName&gt;Fausto&lt;/firstName&gt;&lt;/author&gt;&lt;author&gt;&lt;lastName&gt;Rubino&lt;/lastName&gt;&lt;firstName&gt;Antonino&lt;/firstName&gt;&lt;middleNames&gt;S&lt;/middleNames&gt;&lt;/author&gt;&lt;author&gt;&lt;lastName&gt;Santarpino&lt;/lastName&gt;&lt;firstName&gt;Giuseppe&lt;/firstName&gt;&lt;/author&gt;&lt;author&gt;&lt;lastName&gt;Glaser&lt;/lastName&gt;&lt;firstName&gt;Natalie&lt;/firstName&gt;&lt;/author&gt;&lt;author&gt;&lt;lastName&gt;Praetere&lt;/lastName&gt;&lt;nonDroppingParticle&gt;De&lt;/nonDroppingParticle&gt;&lt;firstName&gt;Herbert&lt;/firstName&gt;&lt;/author&gt;&lt;author&gt;&lt;lastName&gt;Kasama&lt;/lastName&gt;&lt;firstName&gt;Keiichiro&lt;/firstName&gt;&lt;/author&gt;&lt;author&gt;&lt;lastName&gt;Juvonen&lt;/lastName&gt;&lt;firstName&gt;Tatu&lt;/firstName&gt;&lt;/author&gt;&lt;author&gt;&lt;lastName&gt;Deste&lt;/lastName&gt;&lt;firstName&gt;Wanda&lt;/firstName&gt;&lt;/author&gt;&lt;author&gt;&lt;lastName&gt;Pollari&lt;/lastName&gt;&lt;firstName&gt;Francesco&lt;/firstName&gt;&lt;/author&gt;&lt;author&gt;&lt;lastName&gt;Meuris&lt;/lastName&gt;&lt;firstName&gt;Bart&lt;/firstName&gt;&lt;/author&gt;&lt;author&gt;&lt;lastName&gt;Fischlein&lt;/lastName&gt;&lt;firstName&gt;Theodor&lt;/firstName&gt;&lt;/author&gt;&lt;author&gt;&lt;lastName&gt;Mignosa&lt;/lastName&gt;&lt;firstName&gt;Carmelo&lt;/firstName&gt;&lt;/author&gt;&lt;author&gt;&lt;lastName&gt;Gatti&lt;/lastName&gt;&lt;firstName&gt;Giuseppe&lt;/firstName&gt;&lt;/author&gt;&lt;author&gt;&lt;lastName&gt;Pappalardo&lt;/lastName&gt;&lt;firstName&gt;Aniello&lt;/firstName&gt;&lt;/author&gt;&lt;author&gt;&lt;lastName&gt;Svenarud&lt;/lastName&gt;&lt;firstName&gt;Peter&lt;/firstName&gt;&lt;/author&gt;&lt;author&gt;&lt;lastName&gt;Sartipy&lt;/lastName&gt;&lt;firstName&gt;Ulrik&lt;/firstName&gt;&lt;/author&gt;&lt;/authors&gt;&lt;/publication&gt;&lt;publication&gt;&lt;subtype&gt;400&lt;/subtype&gt;&lt;title&gt;Conventional surgery, sutureless valves, and transapical aortic valve replacement: what is the best option for patients with aortic valve stenosis? A multicenter, propensity-matched analysis.&lt;/title&gt;&lt;url&gt;https://linkinghub.elsevier.com/retrieve/pii/S0022522313007575&lt;/url&gt;&lt;volume&gt;146&lt;/volume&gt;&lt;revision_date&gt;99201306111200000000222000&lt;/revision_date&gt;&lt;publication_date&gt;99201311001200000000220000&lt;/publication_date&gt;&lt;uuid&gt;89238E1E-BF45-44E3-9A62-5AE24D6851D7&lt;/uuid&gt;&lt;type&gt;400&lt;/type&gt;&lt;accepted_date&gt;99201306261200000000222000&lt;/accepted_date&gt;&lt;number&gt;5&lt;/number&gt;&lt;submission_date&gt;99201304191200000000222000&lt;/submission_date&gt;&lt;doi&gt;10.1016/j.jtcvs.2013.06.047&lt;/doi&gt;&lt;institution&gt;Division of Cardiac Surgery, University of Padova, Padova, Italy. Electronic address: adonofrio@hotmail.it.&lt;/institution&gt;&lt;startpage&gt;1065&lt;/startpage&gt;&lt;endpage&gt;70- discussion 1070-1&lt;/endpage&gt;&lt;bundle&gt;&lt;publication&gt;&lt;title&gt;The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D'Onofrio&lt;/lastName&gt;&lt;firstName&gt;Augusto&lt;/firstName&gt;&lt;/author&gt;&lt;author&gt;&lt;lastName&gt;Rizzoli&lt;/lastName&gt;&lt;firstName&gt;Giulio&lt;/firstName&gt;&lt;/author&gt;&lt;author&gt;&lt;lastName&gt;Messina&lt;/lastName&gt;&lt;firstName&gt;Antonio&lt;/firstName&gt;&lt;/author&gt;&lt;author&gt;&lt;lastName&gt;Alfieri&lt;/lastName&gt;&lt;firstName&gt;Ottavio&lt;/firstName&gt;&lt;/author&gt;&lt;author&gt;&lt;lastName&gt;Lorusso&lt;/lastName&gt;&lt;firstName&gt;Roberto&lt;/firstName&gt;&lt;/author&gt;&lt;author&gt;&lt;lastName&gt;Salizzoni&lt;/lastName&gt;&lt;firstName&gt;Stefano&lt;/firstName&gt;&lt;/author&gt;&lt;author&gt;&lt;lastName&gt;Glauber&lt;/lastName&gt;&lt;firstName&gt;Mattia&lt;/firstName&gt;&lt;/author&gt;&lt;author&gt;&lt;lastName&gt;DI Bartolomeo&lt;/lastName&gt;&lt;firstName&gt;Roberto&lt;/firstName&gt;&lt;/author&gt;&lt;author&gt;&lt;lastName&gt;Besola&lt;/lastName&gt;&lt;firstName&gt;Laura&lt;/firstName&gt;&lt;/author&gt;&lt;author&gt;&lt;lastName&gt;Rinaldi&lt;/lastName&gt;&lt;firstName&gt;Mauro&lt;/firstName&gt;&lt;/author&gt;&lt;author&gt;&lt;lastName&gt;Troise&lt;/lastName&gt;&lt;firstName&gt;Giovanni&lt;/firstName&gt;&lt;/author&gt;&lt;author&gt;&lt;lastName&gt;Gerosa&lt;/lastName&gt;&lt;firstName&gt;Gino&lt;/firstName&gt;&lt;/author&gt;&lt;/authors&gt;&lt;/publication&gt;&lt;publication&gt;&lt;subtype&gt;400&lt;/subtype&gt;&lt;title&gt;Rapid Deployment Versus Conventional Bioprosthetic Valve Replacement for Aortic Stenosis.&lt;/title&gt;&lt;url&gt;https://linkinghub.elsevier.com/retrieve/pii/S0735109718304455&lt;/url&gt;&lt;volume&gt;71&lt;/volume&gt;&lt;revision_date&gt;99201801181200000000222000&lt;/revision_date&gt;&lt;publication_date&gt;99201804031200000000222000&lt;/publication_date&gt;&lt;uuid&gt;7366648E-C6CC-4725-ABCF-54D594F5F898&lt;/uuid&gt;&lt;type&gt;400&lt;/type&gt;&lt;accepted_date&gt;99201801221200000000222000&lt;/accepted_date&gt;&lt;number&gt;13&lt;/number&gt;&lt;submission_date&gt;99201711071200000000222000&lt;/submission_date&gt;&lt;doi&gt;10.1016/j.jacc.2018.01.065&lt;/doi&gt;&lt;institution&gt;Department of Thoracic and Cardiovascular Surgery, Heart and Diabetes Center NRW, Ruhr-University Bochum, Bad Oeynhausen, Germany. Electronic address: SEnsminger@hdz-nrw.de.&lt;/institution&gt;&lt;startpage&gt;1417&lt;/startpage&gt;&lt;endpage&gt;1428&lt;/endpage&gt;&lt;bundle&gt;&lt;publication&gt;&lt;title&gt;Journal of the American College of Cardiology&lt;/title&gt;&lt;uuid&gt;DF26981F-4EFC-494C-9D21-7411849920C5&lt;/uuid&gt;&lt;subtype&gt;-100&lt;/subtype&gt;&lt;publisher&gt;Cornell University Library&lt;/publisher&gt;&lt;type&gt;-100&lt;/type&gt;&lt;url&gt;http://arxiv.org&lt;/url&gt;&lt;/publication&gt;&lt;/bundle&gt;&lt;authors&gt;&lt;author&gt;&lt;lastName&gt;Ensminger&lt;/lastName&gt;&lt;firstName&gt;Stephan&lt;/firstName&gt;&lt;/author&gt;&lt;author&gt;&lt;lastName&gt;Fujita&lt;/lastName&gt;&lt;firstName&gt;Buntaro&lt;/firstName&gt;&lt;/author&gt;&lt;author&gt;&lt;lastName&gt;Bauer&lt;/lastName&gt;&lt;firstName&gt;Timm&lt;/firstName&gt;&lt;/author&gt;&lt;author&gt;&lt;lastName&gt;Möllmann&lt;/lastName&gt;&lt;firstName&gt;Helge&lt;/firstName&gt;&lt;/author&gt;&lt;author&gt;&lt;lastName&gt;Beckmann&lt;/lastName&gt;&lt;firstName&gt;Andreas&lt;/firstName&gt;&lt;/author&gt;&lt;author&gt;&lt;lastName&gt;Bekeredjian&lt;/lastName&gt;&lt;firstName&gt;Raffi&lt;/firstName&gt;&lt;/author&gt;&lt;author&gt;&lt;lastName&gt;Bleiziffer&lt;/lastName&gt;&lt;firstName&gt;Sabine&lt;/firstName&gt;&lt;/author&gt;&lt;author&gt;&lt;lastName&gt;Landwehr&lt;/lastName&gt;&lt;firstName&gt;Sandra&lt;/firstName&gt;&lt;/author&gt;&lt;author&gt;&lt;lastName&gt;Hamm&lt;/lastName&gt;&lt;firstName&gt;Christian&lt;/firstName&gt;&lt;middleNames&gt;W&lt;/middleNames&gt;&lt;/author&gt;&lt;author&gt;&lt;lastName&gt;Mohr&lt;/lastName&gt;&lt;firstName&gt;Friedrich&lt;/firstName&gt;&lt;middleNames&gt;W&lt;/middleNames&gt;&lt;/author&gt;&lt;author&gt;&lt;lastName&gt;Katus&lt;/lastName&gt;&lt;firstName&gt;Hugo&lt;/firstName&gt;&lt;middleNames&gt;A&lt;/middleNames&gt;&lt;/author&gt;&lt;author&gt;&lt;lastName&gt;Harringer&lt;/lastName&gt;&lt;firstName&gt;Wolfgang&lt;/firstName&gt;&lt;/author&gt;&lt;author&gt;&lt;lastName&gt;Walther&lt;/lastName&gt;&lt;firstName&gt;Thomas&lt;/firstName&gt;&lt;/author&gt;&lt;author&gt;&lt;lastName&gt;Frerker&lt;/lastName&gt;&lt;firstName&gt;Christian&lt;/firstName&gt;&lt;/author&gt;&lt;author&gt;&lt;lastName&gt;GARY Executive Board&lt;/lastName&gt;&lt;/author&gt;&lt;/authors&gt;&lt;/publication&gt;&lt;publication&gt;&lt;subtype&gt;400&lt;/subtype&gt;&lt;title&gt;Perioperative outcomes with sutureless versus stented biological aortic valves in elderly persons.&lt;/title&gt;&lt;url&gt;https://linkinghub.elsevier.com/retrieve/pii/S0022522316000350&lt;/url&gt;&lt;volume&gt;151&lt;/volume&gt;&lt;revision_date&gt;99201512071200000000222000&lt;/revision_date&gt;&lt;publication_date&gt;99201606001200000000220000&lt;/publication_date&gt;&lt;uuid&gt;ABF946FC-B4C3-4600-BA95-A81D77655E9E&lt;/uuid&gt;&lt;type&gt;400&lt;/type&gt;&lt;accepted_date&gt;99201512291200000000222000&lt;/accepted_date&gt;&lt;number&gt;6&lt;/number&gt;&lt;submission_date&gt;99201506051200000000222000&lt;/submission_date&gt;&lt;doi&gt;10.1016/j.jtcvs.2015.12.056&lt;/doi&gt;&lt;institution&gt;Department of Cardiac Surgery, Montreal Heart Institute and Université de Montréal, Montreal, Canada.&lt;/institution&gt;&lt;startpage&gt;1629&lt;/startpage&gt;&lt;endpage&gt;1636&lt;/endpage&gt;&lt;bundle&gt;&lt;publication&gt;&lt;title&gt;The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Forcillo&lt;/lastName&gt;&lt;firstName&gt;Jessica&lt;/firstName&gt;&lt;/author&gt;&lt;author&gt;&lt;lastName&gt;Bouchard&lt;/lastName&gt;&lt;firstName&gt;Denis&lt;/firstName&gt;&lt;/author&gt;&lt;author&gt;&lt;lastName&gt;Nguyen&lt;/lastName&gt;&lt;firstName&gt;Anthony&lt;/firstName&gt;&lt;/author&gt;&lt;author&gt;&lt;lastName&gt;Perrault&lt;/lastName&gt;&lt;firstName&gt;Louis&lt;/firstName&gt;&lt;/author&gt;&lt;author&gt;&lt;lastName&gt;Cartier&lt;/lastName&gt;&lt;firstName&gt;Raymond&lt;/firstName&gt;&lt;/author&gt;&lt;author&gt;&lt;lastName&gt;Pellerin&lt;/lastName&gt;&lt;firstName&gt;Michel&lt;/firstName&gt;&lt;/author&gt;&lt;author&gt;&lt;lastName&gt;Demers&lt;/lastName&gt;&lt;firstName&gt;Philippe&lt;/firstName&gt;&lt;/author&gt;&lt;author&gt;&lt;lastName&gt;Stevens&lt;/lastName&gt;&lt;firstName&gt;Louis-Mathieu&lt;/firstName&gt;&lt;/author&gt;&lt;author&gt;&lt;lastName&gt;Carrier&lt;/lastName&gt;&lt;firstName&gt;Michel&lt;/firstName&gt;&lt;/author&gt;&lt;/authors&gt;&lt;/publication&gt;&lt;publication&gt;&lt;subtype&gt;400&lt;/subtype&gt;&lt;title&gt;Aortic valve replacement through right anterior minithoracotomy: can sutureless technology improve clinical outcomes?&lt;/title&gt;&lt;url&gt;https://linkinghub.elsevier.com/retrieve/pii/S0003497514013058&lt;/url&gt;&lt;volume&gt;98&lt;/volume&gt;&lt;revision_date&gt;99201405261200000000222000&lt;/revision_date&gt;&lt;publication_date&gt;99201411001200000000220000&lt;/publication_date&gt;&lt;uuid&gt;7AA3A2B5-5B32-49A9-84BA-B95BE1515793&lt;/uuid&gt;&lt;type&gt;400&lt;/type&gt;&lt;accepted_date&gt;99201405291200000000222000&lt;/accepted_date&gt;&lt;number&gt;5&lt;/number&gt;&lt;submission_date&gt;99201401291200000000222000&lt;/submission_date&gt;&lt;doi&gt;10.1016/j.athoracsur.2014.05.092&lt;/doi&gt;&lt;institution&gt;Department of Adult Cardiac Surgery, G. Pasquinucci Heart Hospital, Gabriele Monasterio Foundation, Massa, Italy. Electronic address: drgilmanov@hotmail.it.&lt;/institution&gt;&lt;startpage&gt;1585&lt;/startpage&gt;&lt;endpage&gt;1592&lt;/endpage&gt;&lt;bundle&gt;&lt;publication&gt;&lt;title&gt;The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Gilmanov&lt;/lastName&gt;&lt;firstName&gt;Daniyar&lt;/firstName&gt;&lt;/author&gt;&lt;author&gt;&lt;lastName&gt;Miceli&lt;/lastName&gt;&lt;firstName&gt;Antonio&lt;/firstName&gt;&lt;/author&gt;&lt;author&gt;&lt;lastName&gt;Ferrarini&lt;/lastName&gt;&lt;firstName&gt;Matteo&lt;/firstName&gt;&lt;/author&gt;&lt;author&gt;&lt;lastName&gt;Farneti&lt;/lastName&gt;&lt;firstName&gt;Pierandrea&lt;/firstName&gt;&lt;/author&gt;&lt;author&gt;&lt;lastName&gt;Murzi&lt;/lastName&gt;&lt;firstName&gt;Michele&lt;/firstName&gt;&lt;/author&gt;&lt;author&gt;&lt;lastName&gt;Solinas&lt;/lastName&gt;&lt;firstName&gt;Marco&lt;/firstName&gt;&lt;/author&gt;&lt;author&gt;&lt;lastName&gt;Glauber&lt;/lastName&gt;&lt;firstName&gt;Mattia&lt;/firstName&gt;&lt;/author&gt;&lt;/authors&gt;&lt;/publication&gt;&lt;publication&gt;&lt;subtype&gt;420&lt;/subtype&gt;&lt;title&gt;International Expert Consensus on Sutureless and Rapid Deployment Valves in Aortic Valve Replacement Using Minimally Invasive Approaches.&lt;/title&gt;&lt;url&gt;http://content.wkhealth.com/linkback/openurl?sid=WKPTLP:landingpage&amp;amp;an=01243895-201605000-00003&lt;/url&gt;&lt;volume&gt;11&lt;/volume&gt;&lt;publication_date&gt;99201605001200000000220000&lt;/publication_date&gt;&lt;uuid&gt;D11BFEA9-9789-43EB-B967-6FB4AB0A84C4&lt;/uuid&gt;&lt;type&gt;400&lt;/type&gt;&lt;number&gt;3&lt;/number&gt;&lt;doi&gt;10.1097/IMI.0000000000000287&lt;/doi&gt;&lt;institution&gt;From the *Istituto Clinico Sant' Ambrogio, Clinical &amp;amp; Research Hospital IRCCS-Gruppo Ospedaliero San Donato, Milano, Italy; †Austin Health and Royal Melbourne Hospital, Melbourne, Australia; ‡Ospedale del Cuore G. Pasquinucci, Fondazione Toscana G. Monasterio, Massa, Italy; §Centre Hospitalo-Universitaire Brabois ILCV, Nancy, France; </w:instrText>
      </w:r>
      <w:r w:rsidR="000528BA">
        <w:rPr>
          <w:rFonts w:ascii="MS Mincho" w:eastAsia="MS Mincho" w:hAnsi="MS Mincho" w:cs="MS Mincho"/>
        </w:rPr>
        <w:instrText>∥</w:instrText>
      </w:r>
      <w:r w:rsidR="000528BA">
        <w:rPr>
          <w:rFonts w:ascii="Times New Roman" w:hAnsi="Times New Roman" w:cs="Times New Roman"/>
        </w:rPr>
        <w:instrText xml:space="preserve">U.Z. Gasthuisberg, Leuven, Belgium; ¶Unniversitat Kilinik, Graz, Austria; #Ospedale di Mantova, Mantua, Italy; **Southlake Regional Health Centre, McMaster University, Hamilton, Canada; ††Trillium Cardiovascular Associates, Mississauga, Ontario, Canada; ‡‡Columbia University Medical Center, New York, NY USA; §§University of Montreal, Montreal, Quebec, Canada; </w:instrText>
      </w:r>
      <w:r w:rsidR="000528BA">
        <w:rPr>
          <w:rFonts w:ascii="MS Mincho" w:eastAsia="MS Mincho" w:hAnsi="MS Mincho" w:cs="MS Mincho"/>
        </w:rPr>
        <w:instrText>∥∥</w:instrText>
      </w:r>
      <w:r w:rsidR="000528BA">
        <w:rPr>
          <w:rFonts w:ascii="Times New Roman" w:hAnsi="Times New Roman" w:cs="Times New Roman"/>
        </w:rPr>
        <w:instrText xml:space="preserve">CHU le Bocage, Dijon, France; ¶¶Freeman Hospital, Newcastle, United Kingdom; ##Klinikum Oldenburg, Oldenburg, Germany; ***Klinikum Nuernberg, Nuremberg, Germany; †††Medizinische Universitaet Innsbruck, Austria; ‡‡‡Ospedale Ferrarotto, Catania, Italy; §§§Blackpool Victoria Hospital, Blackpool, United Kingdom; </w:instrText>
      </w:r>
      <w:r w:rsidR="000528BA">
        <w:rPr>
          <w:rFonts w:ascii="MS Mincho" w:eastAsia="MS Mincho" w:hAnsi="MS Mincho" w:cs="MS Mincho"/>
        </w:rPr>
        <w:instrText>∥∥∥</w:instrText>
      </w:r>
      <w:r w:rsidR="000528BA">
        <w:rPr>
          <w:rFonts w:ascii="Times New Roman" w:hAnsi="Times New Roman" w:cs="Times New Roman"/>
        </w:rPr>
        <w:instrText>Cliniques Universitaires St-Luc, Brussels, Belgium; ¶¶¶Hospital University Germans Trias I Pujol, Barcelona, Spain; ###Medizinischen Hochschule Hannover, Hannover, Germany; ****Mayo Clinic, Rochester, MN USA; ††††Fondazione Poliambulanza, Brescia, Italy; and ‡‡‡‡University Medical Center Ljubljana, Ljubljana, Slovenia.&lt;/institution&gt;&lt;startpage&gt;165&lt;/startpage&gt;&lt;endpage&gt;173&lt;/endpage&gt;&lt;bundle&gt;&lt;publication&gt;&lt;title&gt;Innovations (Philadelphia, Pa.)&lt;/title&gt;&lt;uuid&gt;2D3C71D1-2295-423A-A1C4-43FC61A282BC&lt;/uuid&gt;&lt;subtype&gt;-200&lt;/subtype&gt;&lt;type&gt;-200&lt;/type&gt;&lt;/publication&gt;&lt;/bundle&gt;&lt;authors&gt;&lt;author&gt;&lt;lastName&gt;Glauber&lt;/lastName&gt;&lt;firstName&gt;Mattia&lt;/firstName&gt;&lt;/author&gt;&lt;author&gt;&lt;lastName&gt;Moten&lt;/lastName&gt;&lt;firstName&gt;Simon&lt;/firstName&gt;&lt;middleNames&gt;C&lt;/middleNames&gt;&lt;/author&gt;&lt;author&gt;&lt;lastName&gt;Quaini&lt;/lastName&gt;&lt;firstName&gt;Eugenio&lt;/firstName&gt;&lt;/author&gt;&lt;author&gt;&lt;lastName&gt;Solinas&lt;/lastName&gt;&lt;firstName&gt;Marco&lt;/firstName&gt;&lt;/author&gt;&lt;author&gt;&lt;lastName&gt;Folliguet&lt;/lastName&gt;&lt;firstName&gt;Thierry&lt;/firstName&gt;&lt;middleNames&gt;A&lt;/middleNames&gt;&lt;/author&gt;&lt;author&gt;&lt;lastName&gt;Meuris&lt;/lastName&gt;&lt;firstName&gt;Bart&lt;/firstName&gt;&lt;/author&gt;&lt;author&gt;&lt;lastName&gt;Miceli&lt;/lastName&gt;&lt;firstName&gt;Antonio&lt;/firstName&gt;&lt;/author&gt;&lt;author&gt;&lt;lastName&gt;Oberwalder&lt;/lastName&gt;&lt;firstName&gt;Peter&lt;/firstName&gt;&lt;middleNames&gt;J&lt;/middleNames&gt;&lt;/author&gt;&lt;author&gt;&lt;lastName&gt;Rambaldini&lt;/lastName&gt;&lt;firstName&gt;Manfredo&lt;/firstName&gt;&lt;/author&gt;&lt;author&gt;&lt;lastName&gt;Teoh&lt;/lastName&gt;&lt;firstName&gt;Kevin&lt;/firstName&gt;&lt;middleNames&gt;H T&lt;/middleNames&gt;&lt;/author&gt;&lt;author&gt;&lt;lastName&gt;Bhatnagar&lt;/lastName&gt;&lt;firstName&gt;Gopal&lt;/firstName&gt;&lt;/author&gt;&lt;author&gt;&lt;lastName&gt;Borger&lt;/lastName&gt;&lt;firstName&gt;Michael&lt;/firstName&gt;&lt;middleNames&gt;A&lt;/middleNames&gt;&lt;/author&gt;&lt;author&gt;&lt;lastName&gt;Bouchard&lt;/lastName&gt;&lt;firstName&gt;Denis&lt;/firstName&gt;&lt;/author&gt;&lt;author&gt;&lt;lastName&gt;Bouchot&lt;/lastName&gt;&lt;firstName&gt;Olivier&lt;/firstName&gt;&lt;/author&gt;&lt;author&gt;&lt;lastName&gt;Clark&lt;/lastName&gt;&lt;firstName&gt;Stephen&lt;/firstName&gt;&lt;middleNames&gt;C&lt;/middleNames&gt;&lt;/author&gt;&lt;author&gt;&lt;lastName&gt;Dapunt&lt;/lastName&gt;&lt;firstName&gt;Otto&lt;/firstName&gt;&lt;middleNames&gt;E&lt;/middleNames&gt;&lt;/author&gt;&lt;author&gt;&lt;lastName&gt;Ferrarini&lt;/lastName&gt;&lt;firstName&gt;Matteo&lt;/firstName&gt;&lt;/author&gt;&lt;author&gt;&lt;lastName&gt;Fischlein&lt;/lastName&gt;&lt;firstName&gt;Theodor&lt;/firstName&gt;&lt;middleNames&gt;J M&lt;/middleNames&gt;&lt;/author&gt;&lt;author&gt;&lt;lastName&gt;Laufer&lt;/lastName&gt;&lt;firstName&gt;Guenther&lt;/firstName&gt;&lt;/author&gt;&lt;author&gt;&lt;lastName&gt;Mignosa&lt;/lastName&gt;&lt;firstName&gt;Carmelo&lt;/firstName&gt;&lt;/author&gt;&lt;author&gt;&lt;lastName&gt;Millner&lt;/lastName&gt;&lt;firstName&gt;Russell&lt;/firstName&gt;&lt;/author&gt;&lt;author&gt;&lt;lastName&gt;Noirhomme&lt;/lastName&gt;&lt;firstName&gt;Philippe&lt;/firstName&gt;&lt;/author&gt;&lt;author&gt;&lt;lastName&gt;Pfeiffer&lt;/lastName&gt;&lt;firstName&gt;Steffen&lt;/firstName&gt;&lt;/author&gt;&lt;author&gt;&lt;lastName&gt;Ruyra-Baliarda&lt;/lastName&gt;&lt;firstName&gt;Xavier&lt;/firstName&gt;&lt;/author&gt;&lt;author&gt;&lt;lastName&gt;Shrestha&lt;/lastName&gt;&lt;firstName&gt;Malakh&lt;/firstName&gt;&lt;middleNames&gt;Lal&lt;/middleNames&gt;&lt;/author&gt;&lt;author&gt;&lt;lastName&gt;Suri&lt;/lastName&gt;&lt;firstName&gt;Rakesh&lt;/firstName&gt;&lt;middleNames&gt;M&lt;/middleNames&gt;&lt;/author&gt;&lt;author&gt;&lt;lastName&gt;Troise&lt;/lastName&gt;&lt;firstName&gt;Giovanni&lt;/firstName&gt;&lt;/author&gt;&lt;author&gt;&lt;lastName&gt;Gersak&lt;/lastName&gt;&lt;firstName&gt;Borut&lt;/firstName&gt;&lt;/author&gt;&lt;/authors&gt;&lt;/publication&gt;&lt;publication&gt;&lt;subtype&gt;400&lt;/subtype&gt;&lt;title&gt;Treating the patients in the ‘grey-zone’ with aortic valve disease: a comparison among conventional surgery, sutureless valves and transcatheter aortic valve replacement&lt;/title&gt;&lt;url&gt;http://academic.oup.com/icvts/article/20/1/90/2862627&lt;/url&gt;&lt;volume&gt;20&lt;/volume&gt;&lt;publication_date&gt;99201410151200000000222000&lt;/publication_date&gt;&lt;uuid&gt;70CE3CCB-4503-43F7-9A71-576D72D86B59&lt;/uuid&gt;&lt;type&gt;400&lt;/type&gt;&lt;number&gt;1&lt;/number&gt;&lt;doi&gt;10.1093/icvts/ivu340&lt;/doi&gt;&lt;startpage&gt;90&lt;/startpage&gt;&lt;endpage&gt;95&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Muneretto&lt;/lastName&gt;&lt;firstName&gt;Claudio&lt;/firstName&gt;&lt;/author&gt;&lt;author&gt;&lt;lastName&gt;Bisleri&lt;/lastName&gt;&lt;firstName&gt;Gianluigi&lt;/firstName&gt;&lt;/author&gt;&lt;author&gt;&lt;lastName&gt;Moggi&lt;/lastName&gt;&lt;firstName&gt;Annalisa&lt;/firstName&gt;&lt;/author&gt;&lt;author&gt;&lt;lastName&gt;Bacco&lt;/lastName&gt;&lt;nonDroppingParticle&gt;Di&lt;/nonDroppingParticle&gt;&lt;firstName&gt;Lorenzo&lt;/firstName&gt;&lt;/author&gt;&lt;author&gt;&lt;lastName&gt;Tespili&lt;/lastName&gt;&lt;firstName&gt;Maurizio&lt;/firstName&gt;&lt;/author&gt;&lt;author&gt;&lt;lastName&gt;Repossini&lt;/lastName&gt;&lt;firstName&gt;Alberto&lt;/firstName&gt;&lt;/author&gt;&lt;author&gt;&lt;lastName&gt;Rambaldini&lt;/lastName&gt;&lt;firstName&gt;Manfredo&lt;/firstName&gt;&lt;/author&gt;&lt;/authors&gt;&lt;/publication&gt;&lt;publication&gt;&lt;subtype&gt;400&lt;/subtype&gt;&lt;title&gt;Early Outcomes with Rapid-deployment vs Stented Biological Valves: A Propensity-match Analysis.&lt;/title&gt;&lt;url&gt;https://linkinghub.elsevier.com/retrieve/pii/S1043067917302393&lt;/url&gt;&lt;volume&gt;30&lt;/volume&gt;&lt;publication_date&gt;99201800001200000000200000&lt;/publication_date&gt;&lt;uuid&gt;2325458E-6B0D-41B7-ADB9-90FE716B3A1F&lt;/uuid&gt;&lt;type&gt;400&lt;/type&gt;&lt;accepted_date&gt;99201709051200000000222000&lt;/accepted_date&gt;&lt;number&gt;1&lt;/number&gt;&lt;doi&gt;10.1053/j.semtcvs.2017.09.002&lt;/doi&gt;&lt;institution&gt;Department of Cardiac Surgery, Montreal Heart Institute, Université de Montréal, Montreal, Canada.&lt;/institution&gt;&lt;startpage&gt;16&lt;/startpage&gt;&lt;endpage&gt;23&lt;/endpage&gt;&lt;bundle&gt;&lt;publication&gt;&lt;title&gt;Seminars in thoracic and cardiovascular surgery&lt;/title&gt;&lt;uuid&gt;04E518E2-C2C6-4B7E-8D55-21CD5D398DE5&lt;/uuid&gt;&lt;subtype&gt;-100&lt;/subtype&gt;&lt;publisher&gt;W.B. Saunders&lt;/publisher&gt;&lt;type&gt;-100&lt;/type&gt;&lt;/publication&gt;&lt;/bundle&gt;&lt;authors&gt;&lt;author&gt;&lt;lastName&gt;Nguyen&lt;/lastName&gt;&lt;firstName&gt;Anthony&lt;/firstName&gt;&lt;/author&gt;&lt;author&gt;&lt;lastName&gt;Stevens&lt;/lastName&gt;&lt;firstName&gt;Louis-Mathieu&lt;/firstName&gt;&lt;/author&gt;&lt;author&gt;&lt;lastName&gt;Bouchard&lt;/lastName&gt;&lt;firstName&gt;Denis&lt;/firstName&gt;&lt;/author&gt;&lt;author&gt;&lt;lastName&gt;Demers&lt;/lastName&gt;&lt;firstName&gt;Philippe&lt;/firstName&gt;&lt;/author&gt;&lt;author&gt;&lt;lastName&gt;Perrault&lt;/lastName&gt;&lt;firstName&gt;Louis&lt;/firstName&gt;&lt;middleNames&gt;P&lt;/middleNames&gt;&lt;/author&gt;&lt;author&gt;&lt;lastName&gt;Carrier&lt;/lastName&gt;&lt;firstName&gt;Michel&lt;/firstName&gt;&lt;/author&gt;&lt;/authors&gt;&lt;/publication&gt;&lt;publication&gt;&lt;subtype&gt;400&lt;/subtype&gt;&lt;title&gt;Better short-term outcome by using sutureless valves: a propensity-matched score analysis.&lt;/title&gt;&lt;url&gt;https://linkinghub.elsevier.com/retrieve/pii/S0003497514008583&lt;/url&gt;&lt;volume&gt;98&lt;/volume&gt;&lt;revision_date&gt;99201404081200000000222000&lt;/revision_date&gt;&lt;publication_date&gt;99201408001200000000220000&lt;/publication_date&gt;&lt;uuid&gt;FE6AFC9C-FF29-426F-9BA2-811932CA61D8&lt;/uuid&gt;&lt;type&gt;400&lt;/type&gt;&lt;accepted_date&gt;99201404101200000000222000&lt;/accepted_date&gt;&lt;number&gt;2&lt;/number&gt;&lt;submission_date&gt;99201401291200000000222000&lt;/submission_date&gt;&lt;doi&gt;10.1016/j.athoracsur.2014.04.072&lt;/doi&gt;&lt;institution&gt;Department of Cardiac Surgery, Klinikum Nürnberg, Paracelsus Medizinischen Privatuniversität, Nuremberg, Germany. Electronic address: fpollari@gmail.com.&lt;/institution&gt;&lt;startpage&gt;611&lt;/startpage&gt;&lt;endpage&gt;6- discussion 616-7&lt;/endpage&gt;&lt;bundle&gt;&lt;publication&gt;&lt;title&gt;The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Pollari&lt;/lastName&gt;&lt;firstName&gt;Francesco&lt;/firstName&gt;&lt;/author&gt;&lt;author&gt;&lt;lastName&gt;Santarpino&lt;/lastName&gt;&lt;firstName&gt;Giuseppe&lt;/firstName&gt;&lt;/author&gt;&lt;author&gt;&lt;lastName&gt;Dell'Aquila&lt;/lastName&gt;&lt;firstName&gt;Angelo&lt;/firstName&gt;&lt;middleNames&gt;Maria&lt;/middleNames&gt;&lt;/author&gt;&lt;author&gt;&lt;lastName&gt;Gazdag&lt;/lastName&gt;&lt;firstName&gt;Laszlo&lt;/firstName&gt;&lt;/author&gt;&lt;author&gt;&lt;lastName&gt;Alnahas&lt;/lastName&gt;&lt;firstName&gt;Husam&lt;/firstName&gt;&lt;/author&gt;&lt;author&gt;&lt;lastName&gt;Vogt&lt;/lastName&gt;&lt;firstName&gt;Ferdinand&lt;/firstName&gt;&lt;/author&gt;&lt;author&gt;&lt;lastName&gt;Pfeiffer&lt;/lastName&gt;&lt;firstName&gt;Steffen&lt;/firstName&gt;&lt;/author&gt;&lt;author&gt;&lt;lastName&gt;Fischlein&lt;/lastName&gt;&lt;firstName&gt;Theodor&lt;/firstName&gt;&lt;/author&gt;&lt;/authors&gt;&lt;/publication&gt;&lt;publication&gt;&lt;subtype&gt;400&lt;/subtype&gt;&lt;title&gt;Rapid Deployment Aortic Valve Replacement: Excellent Results and Increased Effective Orifice Areas.&lt;/title&gt;&lt;url&gt;https://linkinghub.elsevier.com/retrieve/pii/S0003497517310986&lt;/url&gt;&lt;volume&gt;105&lt;/volume&gt;&lt;revision_date&gt;99201706081200000000222000&lt;/revision_date&gt;&lt;publication_date&gt;99201801001200000000220000&lt;/publication_date&gt;&lt;uuid&gt;98717EF0-45DA-436F-A8E4-2E4DBB291950&lt;/uuid&gt;&lt;type&gt;400&lt;/type&gt;&lt;accepted_date&gt;99201707211200000000222000&lt;/accepted_date&gt;&lt;number&gt;1&lt;/number&gt;&lt;submission_date&gt;99201701181200000000222000&lt;/submission_date&gt;&lt;doi&gt;10.1016/j.athoracsur.2017.07.047&lt;/doi&gt;&lt;institution&gt;Department of Cardiothoracic Surgery, Heart Center, University Hospital Cologne, Cologne, Germany. Electronic address: parwis.rahmanian@uk-koeln.de.&lt;/institution&gt;&lt;startpage&gt;24&lt;/startpage&gt;&lt;endpage&gt;30&lt;/endpage&gt;&lt;bundle&gt;&lt;publication&gt;&lt;title&gt;The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Rahmanian&lt;/lastName&gt;&lt;firstName&gt;Parwis&lt;/firstName&gt;&lt;middleNames&gt;B&lt;/middleNames&gt;&lt;/author&gt;&lt;author&gt;&lt;lastName&gt;Kaya&lt;/lastName&gt;&lt;firstName&gt;Süreyya&lt;/firstName&gt;&lt;/author&gt;&lt;author&gt;&lt;lastName&gt;Eghbalzadeh&lt;/lastName&gt;&lt;firstName&gt;Kaveh&lt;/firstName&gt;&lt;/author&gt;&lt;author&gt;&lt;lastName&gt;Menghesha&lt;/lastName&gt;&lt;firstName&gt;Hruy&lt;/firstName&gt;&lt;/author&gt;&lt;author&gt;&lt;lastName&gt;Madershahian&lt;/lastName&gt;&lt;firstName&gt;Navid&lt;/firstName&gt;&lt;/author&gt;&lt;author&gt;&lt;lastName&gt;Wahlers&lt;/lastName&gt;&lt;firstName&gt;Thorsten&lt;/firstName&gt;&lt;/author&gt;&lt;/authors&gt;&lt;/publication&gt;&lt;publication&gt;&lt;subtype&gt;400&lt;/subtype&gt;&lt;title&gt;Stentless sutureless and transcatheter valves: a comparison of the hemodynamic performance of different prostheses concept.&lt;/title&gt;&lt;url&gt;http://eutils.ncbi.nlm.nih.gov/entrez/eutils/elink.fcgi?dbfrom=pubmed&amp;amp;id=29160045&amp;amp;retmode=ref&amp;amp;cmd=prlinks&lt;/url&gt;&lt;volume&gt;66&lt;/volume&gt;&lt;publication_date&gt;99201804001200000000220000&lt;/publication_date&gt;&lt;uuid&gt;4572F504-6063-484F-AFD2-BBAB0A3443C5&lt;/uuid&gt;&lt;type&gt;400&lt;/type&gt;&lt;number&gt;2&lt;/number&gt;&lt;doi&gt;10.23736/S0026-4725.17.04564-9&lt;/doi&gt;&lt;institution&gt;University of Brescia, Clinical Department of Cardiovascular Surgery, Spedali Civili, Brescia, Italy - arepossini@yahoo.it.&lt;/institution&gt;&lt;startpage&gt;180&lt;/startpage&gt;&lt;endpage&gt;190&lt;/endpage&gt;&lt;bundle&gt;&lt;publication&gt;&lt;title&gt;Minerva cardioangiologica&lt;/title&gt;&lt;uuid&gt;16FA9379-D4DC-4CC7-BAE7-988B5B90DC04&lt;/uuid&gt;&lt;subtype&gt;-100&lt;/subtype&gt;&lt;publisher&gt;Edizioni Minerva Medica (E-mail: subscriptions.dept@minervamedica.it)&lt;/publisher&gt;&lt;type&gt;-100&lt;/type&gt;&lt;/publication&gt;&lt;/bundle&gt;&lt;authors&gt;&lt;author&gt;&lt;lastName&gt;Repossini&lt;/lastName&gt;&lt;firstName&gt;Alberto&lt;/firstName&gt;&lt;/author&gt;&lt;author&gt;&lt;lastName&gt;Fischlein&lt;/lastName&gt;&lt;firstName&gt;Theodor&lt;/firstName&gt;&lt;/author&gt;&lt;author&gt;&lt;lastName&gt;Solinas&lt;/lastName&gt;&lt;firstName&gt;Marco&lt;/firstName&gt;&lt;/author&gt;&lt;author&gt;&lt;lastName&gt;Bacco&lt;/lastName&gt;&lt;nonDroppingParticle&gt;Di&lt;/nonDroppingParticle&gt;&lt;firstName&gt;Lorenzo&lt;/firstName&gt;&lt;/author&gt;&lt;author&gt;&lt;lastName&gt;Passaretti&lt;/lastName&gt;&lt;firstName&gt;Bruno&lt;/firstName&gt;&lt;/author&gt;&lt;author&gt;&lt;lastName&gt;Grubitzsch&lt;/lastName&gt;&lt;firstName&gt;Herko&lt;/firstName&gt;&lt;/author&gt;&lt;author&gt;&lt;lastName&gt;Folliguet&lt;/lastName&gt;&lt;firstName&gt;Thierry&lt;/firstName&gt;&lt;/author&gt;&lt;author&gt;&lt;lastName&gt;Santarpino&lt;/lastName&gt;&lt;firstName&gt;Giuseppe&lt;/firstName&gt;&lt;/author&gt;&lt;author&gt;&lt;lastName&gt;DI Bartolomeo&lt;/lastName&gt;&lt;firstName&gt;Roberto&lt;/firstName&gt;&lt;/author&gt;&lt;author&gt;&lt;lastName&gt;Laborde&lt;/lastName&gt;&lt;firstName&gt;Francois&lt;/firstName&gt;&lt;/author&gt;&lt;author&gt;&lt;lastName&gt;Muneretto&lt;/lastName&gt;&lt;firstName&gt;Claudio&lt;/firstName&gt;&lt;/author&gt;&lt;/authors&gt;&lt;/publication&gt;&lt;publication&gt;&lt;subtype&gt;400&lt;/subtype&gt;&lt;title&gt;Thrombocytopenia after Aortic Valve Replacement with Perceval S Sutureless Bioprosthesis.&lt;/title&gt;&lt;url&gt;http://eutils.ncbi.nlm.nih.gov/entrez/eutils/elink.fcgi?dbfrom=pubmed&amp;amp;id=27989089&amp;amp;retmode=ref&amp;amp;cmd=prlinks&lt;/url&gt;&lt;volume&gt;25&lt;/volume&gt;&lt;publication_date&gt;99201601001200000000220000&lt;/publication_date&gt;&lt;uuid&gt;799CB73E-3345-4B45-B0CC-7290AE96E2A9&lt;/uuid&gt;&lt;type&gt;400&lt;/type&gt;&lt;number&gt;1&lt;/number&gt;&lt;institution&gt;Department of Cardiovascular Surgery, Hospital Infanta Cristina, Badajoz, Spain.&lt;/institution&gt;&lt;startpage&gt;75&lt;/startpage&gt;&lt;endpage&gt;81&lt;/endpage&gt;&lt;bundle&gt;&lt;publication&gt;&lt;title&gt;The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Sanchez&lt;/lastName&gt;&lt;firstName&gt;Eladio&lt;/firstName&gt;&lt;/author&gt;&lt;author&gt;&lt;lastName&gt;Corrales&lt;/lastName&gt;&lt;firstName&gt;Jose-Antonio&lt;/firstName&gt;&lt;/author&gt;&lt;author&gt;&lt;lastName&gt;Fantidis&lt;/lastName&gt;&lt;firstName&gt;Pasnayotis&lt;/firstName&gt;&lt;/author&gt;&lt;author&gt;&lt;lastName&gt;Tarhini&lt;/lastName&gt;&lt;firstName&gt;Ibrahim&lt;/firstName&gt;&lt;middleNames&gt;S&lt;/middleNames&gt;&lt;/author&gt;&lt;author&gt;&lt;lastName&gt;Khan&lt;/lastName&gt;&lt;firstName&gt;Ijaz&lt;/firstName&gt;&lt;/author&gt;&lt;author&gt;&lt;lastName&gt;Pineda&lt;/lastName&gt;&lt;firstName&gt;Tomas&lt;/firstName&gt;&lt;/author&gt;&lt;author&gt;&lt;lastName&gt;Gonzalez&lt;/lastName&gt;&lt;firstName&gt;Jose-Ramon&lt;/firstName&gt;&lt;/author&gt;&lt;/authors&gt;&lt;/publication&gt;&lt;publication&gt;&lt;subtype&gt;400&lt;/subtype&gt;&lt;title&gt;Outcomes of a Rapid Deployment Aortic Valve Versus Its Conventional Counterpart: A Propensity-Matched Analysis.&lt;/title&gt;&lt;url&gt;http://Insights.ovid.com/crossref?an=01243895-201805000-00004&lt;/url&gt;&lt;volume&gt;13&lt;/volume&gt;&lt;publication_date&gt;99201805001200000000220000&lt;/publication_date&gt;&lt;uuid&gt;EE30ABD0-3DC9-46A1-AEF3-A362E9177145&lt;/uuid&gt;&lt;type&gt;400&lt;/type&gt;&lt;number&gt;3&lt;/number&gt;&lt;subtitle&gt;A Propensity-Matched Analysis&lt;/subtitle&gt;&lt;doi&gt;10.1097/IMI.0000000000000509&lt;/doi&gt;&lt;institution&gt;Department of Cardiac Surgery, Medical University of Vienna, Vienna, Austria.&lt;/institution&gt;&lt;startpage&gt;177&lt;/startpage&gt;&lt;endpage&gt;183&lt;/endpage&gt;&lt;bundle&gt;&lt;publication&gt;&lt;title&gt;Innovations: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agents@lww.com)&lt;/publisher&gt;&lt;type&gt;-100&lt;/type&gt;&lt;/publication&gt;&lt;/bundle&gt;&lt;authors&gt;&lt;author&gt;&lt;lastName&gt;Wahlers&lt;/lastName&gt;&lt;firstName&gt;Thorsten&lt;/firstName&gt;&lt;middleNames&gt;C W&lt;/middleNames&gt;&lt;/author&gt;&lt;author&gt;&lt;lastName&gt;Andreas&lt;/lastName&gt;&lt;firstName&gt;Martin&lt;/firstName&gt;&lt;/author&gt;&lt;author&gt;&lt;lastName&gt;Rahmanian&lt;/lastName&gt;&lt;firstName&gt;Parwis&lt;/firstName&gt;&lt;/author&gt;&lt;author&gt;&lt;lastName&gt;Candolfi&lt;/lastName&gt;&lt;firstName&gt;Pascal&lt;/firstName&gt;&lt;/author&gt;&lt;author&gt;&lt;lastName&gt;Zemanova&lt;/lastName&gt;&lt;firstName&gt;Barbora&lt;/firstName&gt;&lt;/author&gt;&lt;author&gt;&lt;lastName&gt;Giot&lt;/lastName&gt;&lt;firstName&gt;Christophe&lt;/firstName&gt;&lt;/author&gt;&lt;author&gt;&lt;lastName&gt;Ferrari&lt;/lastName&gt;&lt;firstName&gt;Enrico&lt;/firstName&gt;&lt;/author&gt;&lt;author&gt;&lt;lastName&gt;Laufer&lt;/lastName&gt;&lt;firstName&gt;Günther&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(Andreas et al.; Dalen et al.; D'Onofrio, Rizzoli, et al.; Ensminger et al.; Forcillo et al.; Gilmanov et al.; Glauber, Moten, et al.; Muneretto et al.; Nguyen et al.; Pollari et al.; Rahmanian, Kaya, et al.; Repossini et al.; Sanchez et al.; Wahlers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5822 patients (SuAVR=2676, SAVR=3146). SuAVR was associated with a significant increase in PPI when compared to SAVR (OR=2.45, 95% CI, 1.93 to 3.10, p=&lt;0.0001, </w:t>
      </w:r>
      <w:r w:rsidR="005C56F5" w:rsidRPr="005A6026">
        <w:rPr>
          <w:rFonts w:ascii="Times New Roman" w:hAnsi="Times New Roman" w:cs="Times New Roman"/>
          <w:i/>
          <w:iCs/>
        </w:rPr>
        <w:t>I</w:t>
      </w:r>
      <w:r w:rsidR="005C56F5" w:rsidRPr="005A6026">
        <w:rPr>
          <w:rFonts w:ascii="Times New Roman" w:hAnsi="Times New Roman" w:cs="Times New Roman"/>
          <w:i/>
          <w:iCs/>
          <w:vertAlign w:val="superscript"/>
        </w:rPr>
        <w:t>2</w:t>
      </w:r>
      <w:r w:rsidR="005C56F5">
        <w:rPr>
          <w:rFonts w:ascii="Times New Roman" w:hAnsi="Times New Roman" w:cs="Times New Roman"/>
        </w:rPr>
        <w:t xml:space="preserve">=0%, very low quality of evidence). The quality of evidence was downgraded due to serious risk of bias and imprecision. </w:t>
      </w:r>
    </w:p>
    <w:p w14:paraId="0159FD94"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474397A0" wp14:editId="071CAB5F">
            <wp:extent cx="5943600" cy="1692639"/>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PI.png"/>
                    <pic:cNvPicPr/>
                  </pic:nvPicPr>
                  <pic:blipFill>
                    <a:blip r:embed="rId28">
                      <a:extLst>
                        <a:ext uri="{28A0092B-C50C-407E-A947-70E740481C1C}">
                          <a14:useLocalDpi xmlns:a14="http://schemas.microsoft.com/office/drawing/2010/main" val="0"/>
                        </a:ext>
                      </a:extLst>
                    </a:blip>
                    <a:stretch>
                      <a:fillRect/>
                    </a:stretch>
                  </pic:blipFill>
                  <pic:spPr>
                    <a:xfrm>
                      <a:off x="0" y="0"/>
                      <a:ext cx="5955113" cy="1695918"/>
                    </a:xfrm>
                    <a:prstGeom prst="rect">
                      <a:avLst/>
                    </a:prstGeom>
                  </pic:spPr>
                </pic:pic>
              </a:graphicData>
            </a:graphic>
          </wp:inline>
        </w:drawing>
      </w:r>
    </w:p>
    <w:p w14:paraId="7461B615" w14:textId="77777777" w:rsidR="005C56F5" w:rsidRPr="008B6EF8" w:rsidRDefault="005C56F5" w:rsidP="005C56F5">
      <w:pPr>
        <w:widowControl w:val="0"/>
        <w:tabs>
          <w:tab w:val="left" w:pos="640"/>
        </w:tabs>
        <w:autoSpaceDE w:val="0"/>
        <w:autoSpaceDN w:val="0"/>
        <w:adjustRightInd w:val="0"/>
        <w:spacing w:after="240"/>
        <w:ind w:left="640" w:hanging="640"/>
        <w:rPr>
          <w:iCs/>
        </w:rPr>
      </w:pPr>
      <w:r w:rsidRPr="008B6EF8">
        <w:rPr>
          <w:iCs/>
        </w:rPr>
        <w:t>Fig</w:t>
      </w:r>
      <w:r w:rsidR="001F4744" w:rsidRPr="008B6EF8">
        <w:rPr>
          <w:iCs/>
        </w:rPr>
        <w:t>.</w:t>
      </w:r>
      <w:r w:rsidRPr="008B6EF8">
        <w:rPr>
          <w:iCs/>
        </w:rPr>
        <w:t xml:space="preserve"> 4A</w:t>
      </w:r>
      <w:r w:rsidR="001F4744" w:rsidRPr="008B6EF8">
        <w:rPr>
          <w:iCs/>
        </w:rPr>
        <w:t>.</w:t>
      </w:r>
      <w:r w:rsidRPr="008B6EF8">
        <w:rPr>
          <w:iCs/>
        </w:rPr>
        <w:t xml:space="preserve"> Adjusted studies (SuAVR versus SAVR), permanent pacemaker implantation</w:t>
      </w:r>
      <w:r w:rsidR="001F4744">
        <w:rPr>
          <w:iCs/>
        </w:rPr>
        <w:t>.</w:t>
      </w:r>
    </w:p>
    <w:p w14:paraId="639340FC" w14:textId="77777777" w:rsidR="005C56F5" w:rsidRDefault="00636E6E" w:rsidP="000528BA">
      <w:pPr>
        <w:spacing w:line="480" w:lineRule="auto"/>
        <w:jc w:val="both"/>
        <w:rPr>
          <w:rFonts w:ascii="Times New Roman" w:hAnsi="Times New Roman" w:cs="Times New Roman"/>
        </w:rPr>
      </w:pPr>
      <w:r w:rsidRPr="00636E6E">
        <w:rPr>
          <w:rStyle w:val="Heading4Char"/>
        </w:rPr>
        <w:t>Unadjusted</w:t>
      </w:r>
      <w:r w:rsidR="00F16E6F">
        <w:rPr>
          <w:rStyle w:val="Heading4Char"/>
        </w:rPr>
        <w:t xml:space="preserve"> studies:</w:t>
      </w:r>
      <w:r>
        <w:rPr>
          <w:rFonts w:ascii="Times New Roman" w:hAnsi="Times New Roman" w:cs="Times New Roman"/>
        </w:rPr>
        <w:t xml:space="preserve"> </w:t>
      </w:r>
      <w:r w:rsidR="005C56F5">
        <w:rPr>
          <w:rFonts w:ascii="Times New Roman" w:hAnsi="Times New Roman" w:cs="Times New Roman"/>
        </w:rPr>
        <w:t xml:space="preserve">Eight studies reported PPI rate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&lt;citation&gt;&lt;priority&gt;27&lt;/priority&gt;&lt;uuid&gt;A956FD2A-4FF7-4152-A1F0-854F1FEBD988&lt;/uuid&gt;&lt;publications&gt;&lt;publication&gt;&lt;subtype&gt;400&lt;/subtype&gt;&lt;title&gt;Aortic valve replacement with sutureless prosthesis: better than root enlargement to avoid patient-prosthesis mismatch?&lt;/title&gt;&lt;url&gt;https://academic.oup.com/icvts/article-lookup/doi/10.1093/icvts/ivw041&lt;/url&gt;&lt;volume&gt;22&lt;/volume&gt;&lt;publication_date&gt;99201606001200000000220000&lt;/publication_date&gt;&lt;uuid&gt;2549DD51-C932-4BBE-8625-1EA351616D4D&lt;/uuid&gt;&lt;type&gt;400&lt;/type&gt;&lt;accepted_date&gt;99201601111200000000222000&lt;/accepted_date&gt;&lt;number&gt;6&lt;/number&gt;&lt;submission_date&gt;99201509251200000000222000&lt;/submission_date&gt;&lt;doi&gt;10.1093/icvts/ivw041&lt;/doi&gt;&lt;institution&gt;Department of Cardiothoracic, Transplantation and Vascular Surgery, Hannover Medical School, Hannover, Germany.&lt;/institution&gt;&lt;startpage&gt;744&lt;/startpage&gt;&lt;endpage&gt;749&lt;/endpage&gt;&lt;bundle&gt;&lt;publication&gt;&lt;title&gt;Interactive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Beckmann&lt;/lastName&gt;&lt;firstName&gt;Erik&lt;/firstName&gt;&lt;/author&gt;&lt;author&gt;&lt;lastName&gt;Martens&lt;/lastName&gt;&lt;firstName&gt;Andreas&lt;/firstName&gt;&lt;/author&gt;&lt;author&gt;&lt;lastName&gt;Alhadi&lt;/lastName&gt;&lt;firstName&gt;Firas&lt;/firstName&gt;&lt;/author&gt;&lt;author&gt;&lt;lastName&gt;Hoeffler&lt;/lastName&gt;&lt;firstName&gt;Klaus&lt;/firstName&gt;&lt;/author&gt;&lt;author&gt;&lt;lastName&gt;Umminger&lt;/lastName&gt;&lt;firstName&gt;Julia&lt;/firstName&gt;&lt;/author&gt;&lt;author&gt;&lt;lastName&gt;Kaufeld&lt;/lastName&gt;&lt;firstName&gt;Tim&lt;/firstName&gt;&lt;/author&gt;&lt;author&gt;&lt;lastName&gt;Sarikouch&lt;/lastName&gt;&lt;firstName&gt;Samir&lt;/firstName&gt;&lt;/author&gt;&lt;author&gt;&lt;lastName&gt;Koigeldiev&lt;/lastName&gt;&lt;firstName&gt;Nurbol&lt;/firstName&gt;&lt;/author&gt;&lt;author&gt;&lt;lastName&gt;Cebotari&lt;/lastName&gt;&lt;firstName&gt;Serghei&lt;/firstName&gt;&lt;/author&gt;&lt;author&gt;&lt;lastName&gt;Schmitto&lt;/lastName&gt;&lt;firstName&gt;Jan&lt;/firstName&gt;&lt;middleNames&gt;Dieter&lt;/middleNames&gt;&lt;/author&gt;&lt;author&gt;&lt;lastName&gt;Haverich&lt;/lastName&gt;&lt;firstName&gt;Axel&lt;/firstName&gt;&lt;/author&gt;&lt;author&gt;&lt;lastName&gt;Shrestha&lt;/lastName&gt;&lt;firstName&gt;Malakh&lt;/firstName&gt;&lt;/author&gt;&lt;/authors&gt;&lt;/publication&gt;&lt;publication&gt;&lt;subtype&gt;400&lt;/subtype&gt;&lt;publisher&gt;BioMed Central&lt;/publisher&gt;&lt;title&gt;Rapid deployment valve system shortens operative times for aortic valve replacement through right anterior minithoracotomy.&lt;/title&gt;&lt;url&gt;http://cardiothoracicsurgery.biomedcentral.com/articles/10.1186/s13019-017-0598-0&lt;/url&gt;&lt;volume&gt;12&lt;/volume&gt;&lt;publication_date&gt;99201705161200000000222000&lt;/publication_date&gt;&lt;uuid&gt;C48CCD86-2968-4135-BA01-F2F743213889&lt;/uuid&gt;&lt;type&gt;400&lt;/type&gt;&lt;accepted_date&gt;99201705101200000000222000&lt;/accepted_date&gt;&lt;number&gt;1&lt;/number&gt;&lt;submission_date&gt;99201607271200000000222000&lt;/submission_date&gt;&lt;doi&gt;10.1186/s13019-017-0598-0&lt;/doi&gt;&lt;institution&gt;Department of Thoracic and Cardiovascular Surgery, University Hospital Wuerzburg, Wuerzburg, Germany. constanze.bening@googlemail.com.&lt;/institution&gt;&lt;startpage&gt;27&lt;/startpage&gt;&lt;bundle&gt;&lt;publication&gt;&lt;title&gt;Journal of Cardiothoracic Surgery&lt;/title&gt;&lt;uuid&gt;F399B59D-9424-481D-830C-69FBBC5573D3&lt;/uuid&gt;&lt;subtype&gt;-100&lt;/subtype&gt;&lt;type&gt;-100&lt;/type&gt;&lt;/publication&gt;&lt;/bundle&gt;&lt;authors&gt;&lt;author&gt;&lt;lastName&gt;Bening&lt;/lastName&gt;&lt;firstName&gt;Constanze&lt;/firstName&gt;&lt;/author&gt;&lt;author&gt;&lt;lastName&gt;Hamouda&lt;/lastName&gt;&lt;firstName&gt;Khaled&lt;/firstName&gt;&lt;/author&gt;&lt;author&gt;&lt;lastName&gt;Oezkur&lt;/lastName&gt;&lt;firstName&gt;Mehmet&lt;/firstName&gt;&lt;/author&gt;&lt;author&gt;&lt;lastName&gt;Schimmer&lt;/lastName&gt;&lt;firstName&gt;Christoph&lt;/firstName&gt;&lt;/author&gt;&lt;author&gt;&lt;lastName&gt;Schade&lt;/lastName&gt;&lt;firstName&gt;Ina&lt;/firstName&gt;&lt;/author&gt;&lt;author&gt;&lt;lastName&gt;Gorski&lt;/lastName&gt;&lt;firstName&gt;Armin&lt;/firstName&gt;&lt;/author&gt;&lt;author&gt;&lt;lastName&gt;Aleksic&lt;/lastName&gt;&lt;firstName&gt;Ivan&lt;/firstName&gt;&lt;/author&gt;&lt;author&gt;&lt;lastName&gt;Leyh&lt;/lastName&gt;&lt;firstName&gt;Rainer&lt;/firstName&gt;&lt;/author&gt;&lt;/authors&gt;&lt;/publication&gt;&lt;publication&gt;&lt;subtype&gt;400&lt;/subtype&gt;&lt;title&gt;Rapid-deployment aortic valve replacement versus standard bioprosthesis implantation.&lt;/title&gt;&lt;url&gt;http://doi.wiley.com/10.1111/jocs.13139&lt;/url&gt;&lt;volume&gt;32&lt;/volume&gt;&lt;publication_date&gt;99201706001200000000220000&lt;/publication_date&gt;&lt;uuid&gt;39C1217C-7B0F-4A5F-91C0-9C9771D8FBF2&lt;/uuid&gt;&lt;type&gt;400&lt;/type&gt;&lt;number&gt;6&lt;/number&gt;&lt;doi&gt;10.1111/jocs.13139&lt;/doi&gt;&lt;institution&gt;Cardiocentro Ticino Foundation, Cardiac Surgery Unit, Lugano, Switzerland.&lt;/institution&gt;&lt;startpage&gt;322&lt;/startpage&gt;&lt;endpage&gt;327&lt;/endpage&gt;&lt;bundle&gt;&lt;publication&gt;&lt;title&gt;Journal of Cardiac Surgery&lt;/title&gt;&lt;uuid&gt;35CB8E15-CE75-4413-84A1-13A03767B055&lt;/uuid&gt;&lt;subtype&gt;-100&lt;/subtype&gt;&lt;publisher&gt;Blackwell Publishing Inc. (E-mail: subscrip@blackwellpub.com)&lt;/publisher&gt;&lt;type&gt;-100&lt;/type&gt;&lt;/publication&gt;&lt;/bundle&gt;&lt;authors&gt;&lt;author&gt;&lt;lastName&gt;Ferrari&lt;/lastName&gt;&lt;firstName&gt;Enrico&lt;/firstName&gt;&lt;/author&gt;&lt;author&gt;&lt;lastName&gt;Roduit&lt;/lastName&gt;&lt;firstName&gt;Christelle&lt;/firstName&gt;&lt;/author&gt;&lt;author&gt;&lt;lastName&gt;Salamin&lt;/lastName&gt;&lt;firstName&gt;Pauline&lt;/firstName&gt;&lt;/author&gt;&lt;author&gt;&lt;lastName&gt;Caporali&lt;/lastName&gt;&lt;firstName&gt;Elena&lt;/firstName&gt;&lt;/author&gt;&lt;author&gt;&lt;lastName&gt;Demertzis&lt;/lastName&gt;&lt;firstName&gt;Stefanos&lt;/firstName&gt;&lt;/author&gt;&lt;author&gt;&lt;lastName&gt;Tozzi&lt;/lastName&gt;&lt;firstName&gt;Piergiorgio&lt;/firstName&gt;&lt;/author&gt;&lt;author&gt;&lt;lastName&gt;Berdajs&lt;/lastName&gt;&lt;firstName&gt;Denis&lt;/firstName&gt;&lt;/author&gt;&lt;author&gt;&lt;lastName&gt;Von Segesser&lt;/lastName&gt;&lt;firstName&gt;Ludwig&lt;/firstName&gt;&lt;/author&gt;&lt;/authors&gt;&lt;/publication&gt;&lt;publication&gt;&lt;subtype&gt;400&lt;/subtype&gt;&lt;title&gt;Management of small aortic annulus in the era of sutureless valves: A comparative study among different biological options.&lt;/title&gt;&lt;url&gt;https://linkinghub.elsevier.com/retrieve/pii/S0022522316308510&lt;/url&gt;&lt;volume&gt;152&lt;/volume&gt;&lt;revision_date&gt;99201606211200000000222000&lt;/revision_date&gt;&lt;publication_date&gt;99201610001200000000220000&lt;/publication_date&gt;&lt;uuid&gt;D65A532A-0F48-49A9-B5EB-E2475225D82C&lt;/uuid&gt;&lt;type&gt;400&lt;/type&gt;&lt;accepted_date&gt;99201606241200000000222000&lt;/accepted_date&gt;&lt;number&gt;4&lt;/number&gt;&lt;submission_date&gt;99201601261200000000222000&lt;/submission_date&gt;&lt;doi&gt;10.1016/j.jtcvs.2016.06.058&lt;/doi&gt;&lt;institution&gt;Department of Cardiovascular Surgery, Montreal Heart Institute, Université de Montréal, Montreal, Quebec, Canada.&lt;/institution&gt;&lt;startpage&gt;1019&lt;/startpage&gt;&lt;endpage&gt;1028&lt;/endpage&gt;&lt;bundle&gt;&lt;publication&gt;&lt;title&gt;The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Ghoneim&lt;/lastName&gt;&lt;firstName&gt;Aly&lt;/firstName&gt;&lt;/author&gt;&lt;author&gt;&lt;lastName&gt;Bouhout&lt;/lastName&gt;&lt;firstName&gt;Ismail&lt;/firstName&gt;&lt;/author&gt;&lt;author&gt;&lt;lastName&gt;Demers&lt;/lastName&gt;&lt;firstName&gt;Philippe&lt;/firstName&gt;&lt;/author&gt;&lt;author&gt;&lt;lastName&gt;Mazine&lt;/lastName&gt;&lt;firstName&gt;Amine&lt;/firstName&gt;&lt;/author&gt;&lt;author&gt;&lt;lastName&gt;Francispillai&lt;/lastName&gt;&lt;firstName&gt;Mary&lt;/firstName&gt;&lt;/author&gt;&lt;author&gt;&lt;lastName&gt;El-Hamamsy&lt;/lastName&gt;&lt;firstName&gt;Ismail&lt;/firstName&gt;&lt;/author&gt;&lt;author&gt;&lt;lastName&gt;Carrier&lt;/lastName&gt;&lt;firstName&gt;Michel&lt;/firstName&gt;&lt;/author&gt;&lt;author&gt;&lt;lastName&gt;Lamarche&lt;/lastName&gt;&lt;firstName&gt;Yoan&lt;/firstName&gt;&lt;/author&gt;&lt;author&gt;&lt;lastName&gt;Bouchard&lt;/lastName&gt;&lt;firstName&gt;Denis&lt;/firstName&gt;&lt;/author&gt;&lt;/authors&gt;&lt;/publication&gt;&lt;publication&gt;&lt;subtype&gt;400&lt;/subtype&gt;&lt;title&gt;Sutureless aortic valve replacement in high risk patients neutralizes expected worse hospital outcome: A clinical and economic analysis.&lt;/title&gt;&lt;url&gt;https://journals.viamedica.pl/cardiology_journal/article/view/57140&lt;/url&gt;&lt;volume&gt;26&lt;/volume&gt;&lt;revision_date&gt;99201808311200000000222000&lt;/revision_date&gt;&lt;publication_date&gt;99201900001200000000200000&lt;/publication_date&gt;&lt;uuid&gt;9F79996D-E78D-4D75-8C18-D1C0621D90B8&lt;/uuid&gt;&lt;type&gt;400&lt;/type&gt;&lt;accepted_date&gt;99201808021200000000222000&lt;/accepted_date&gt;&lt;number&gt;1&lt;/number&gt;&lt;submission_date&gt;99201802011200000000222000&lt;/submission_date&gt;&lt;doi&gt;10.5603/CJ.a2018.0098&lt;/doi&gt;&lt;institution&gt;Cardiac Surgery Unit, Poliambulanza Foundation Hospital, Brescia, Italy. emmanuel.villa@gmail.com.&lt;/institution&gt;&lt;startpage&gt;56&lt;/startpage&gt;&lt;endpage&gt;65&lt;/endpage&gt;&lt;bundle&gt;&lt;publication&gt;&lt;title&gt;Cardiology journal&lt;/title&gt;&lt;uuid&gt;0DBBCD31-38BF-4BA7-A090-A24FE2A9C6D5&lt;/uuid&gt;&lt;subtype&gt;-100&lt;/subtype&gt;&lt;type&gt;-100&lt;/type&gt;&lt;/publication&gt;&lt;/bundle&gt;&lt;authors&gt;&lt;author&gt;&lt;lastName&gt;Villa&lt;/lastName&gt;&lt;firstName&gt;Emmanuel&lt;/firstName&gt;&lt;/author&gt;&lt;author&gt;&lt;lastName&gt;Dalla Tomba&lt;/lastName&gt;&lt;firstName&gt;Margherita&lt;/firstName&gt;&lt;/author&gt;&lt;author&gt;&lt;lastName&gt;Messina&lt;/lastName&gt;&lt;firstName&gt;Antonio&lt;/firstName&gt;&lt;/author&gt;&lt;author&gt;&lt;lastName&gt;Trenta&lt;/lastName&gt;&lt;firstName&gt;Andrea&lt;/firstName&gt;&lt;/author&gt;&lt;author&gt;&lt;lastName&gt;Brunelli&lt;/lastName&gt;&lt;firstName&gt;Federico&lt;/firstName&gt;&lt;/author&gt;&lt;author&gt;&lt;lastName&gt;Cirillo&lt;/lastName&gt;&lt;firstName&gt;Marco&lt;/firstName&gt;&lt;/author&gt;&lt;author&gt;&lt;lastName&gt;Mhagna&lt;/lastName&gt;&lt;firstName&gt;Zean&lt;/firstName&gt;&lt;/author&gt;&lt;author&gt;&lt;lastName&gt;Chiariello&lt;/lastName&gt;&lt;firstName&gt;Giovanni&lt;/firstName&gt;&lt;middleNames&gt;Alfonso&lt;/middleNames&gt;&lt;/author&gt;&lt;author&gt;&lt;lastName&gt;Troise&lt;/lastName&gt;&lt;firstName&gt;Giovanni&lt;/firstName&gt;&lt;/author&gt;&lt;/authors&gt;&lt;/publication&gt;&lt;publication&gt;&lt;subtype&gt;400&lt;/subtype&gt;&lt;title&gt;Sutureless prostheses and less invasive aortic valve replacement: just an issue of clamping time?&lt;/title&gt;&lt;url&gt;https://linkinghub.elsevier.com/retrieve/pii/S0003497515000685&lt;/url&gt;&lt;volume&gt;99&lt;/volume&gt;&lt;revision_date&gt;99201412171200000000222000&lt;/revision_date&gt;&lt;publication_date&gt;99201505001200000000220000&lt;/publication_date&gt;&lt;uuid&gt;5AF943A3-6D44-4DAD-8242-2362E3B5F22B&lt;/uuid&gt;&lt;type&gt;400&lt;/type&gt;&lt;accepted_date&gt;99201412301200000000222000&lt;/accepted_date&gt;&lt;number&gt;5&lt;/number&gt;&lt;submission_date&gt;99201409071200000000222000&lt;/submission_date&gt;&lt;doi&gt;10.1016/j.athoracsur.2014.12.072&lt;/doi&gt;&lt;institution&gt;Cardiovascular Surgery Unit, University Hospital St-Etienne, St-Priest en Jarez, France. Electronic address: marco.vola@univ-st-etienne.fr.&lt;/institution&gt;&lt;startpage&gt;1518&lt;/startpage&gt;&lt;endpage&gt;1523&lt;/endpage&gt;&lt;bundle&gt;&lt;publication&gt;&lt;title&gt;The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Vola&lt;/lastName&gt;&lt;firstName&gt;Marco&lt;/firstName&gt;&lt;/author&gt;&lt;author&gt;&lt;lastName&gt;Campisi&lt;/lastName&gt;&lt;firstName&gt;Salvatore&lt;/firstName&gt;&lt;/author&gt;&lt;author&gt;&lt;lastName&gt;Gerbay&lt;/lastName&gt;&lt;firstName&gt;Antoine&lt;/firstName&gt;&lt;/author&gt;&lt;author&gt;&lt;lastName&gt;Fuzellier&lt;/lastName&gt;&lt;firstName&gt;Jean-Francois&lt;/firstName&gt;&lt;/author&gt;&lt;author&gt;&lt;lastName&gt;Ayari&lt;/lastName&gt;&lt;firstName&gt;Iness&lt;/firstName&gt;&lt;/author&gt;&lt;author&gt;&lt;lastName&gt;Favre&lt;/lastName&gt;&lt;firstName&gt;Jean-Pierre&lt;/firstName&gt;&lt;/author&gt;&lt;author&gt;&lt;lastName&gt;Faure&lt;/lastName&gt;&lt;firstName&gt;Michael&lt;/firstName&gt;&lt;/author&gt;&lt;author&gt;&lt;lastName&gt;Morel&lt;/lastName&gt;&lt;firstName&gt;Jerome&lt;/firstName&gt;&lt;/author&gt;&lt;author&gt;&lt;lastName&gt;Anselmi&lt;/lastName&gt;&lt;firstName&gt;Amedeo&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(Beckmann et al.; Bening et al.; Ferrari et al.; Ghoneim et al.; Villa et al.; Vola et al.)</w:t>
      </w:r>
      <w:r w:rsidR="005C56F5">
        <w:rPr>
          <w:rFonts w:ascii="Times New Roman" w:hAnsi="Times New Roman" w:cs="Times New Roman"/>
        </w:rPr>
        <w:fldChar w:fldCharType="end"/>
      </w:r>
      <w:r w:rsidR="005C56F5">
        <w:rPr>
          <w:rFonts w:ascii="Times New Roman" w:hAnsi="Times New Roman" w:cs="Times New Roman"/>
        </w:rPr>
        <w:t xml:space="preserve">, Boeken et al., and Minami et al. These studies included 1302 participants (SuAVR=460, SAVR=842). In these studies, SuAVR was associated with a significant increase in PPI (RR= 2.48; 95% CI, 1.51 to 4.07; p=0.65, </w:t>
      </w:r>
      <w:r w:rsidR="005C56F5" w:rsidRPr="0004719B">
        <w:rPr>
          <w:rFonts w:ascii="Times New Roman" w:hAnsi="Times New Roman" w:cs="Times New Roman"/>
          <w:i/>
          <w:iCs/>
        </w:rPr>
        <w:t>I</w:t>
      </w:r>
      <w:r w:rsidR="005C56F5" w:rsidRPr="0004719B">
        <w:rPr>
          <w:rFonts w:ascii="Times New Roman" w:hAnsi="Times New Roman" w:cs="Times New Roman"/>
          <w:i/>
          <w:iCs/>
          <w:vertAlign w:val="superscript"/>
        </w:rPr>
        <w:t>2</w:t>
      </w:r>
      <w:r w:rsidR="005C56F5">
        <w:rPr>
          <w:rFonts w:ascii="Times New Roman" w:hAnsi="Times New Roman" w:cs="Times New Roman"/>
        </w:rPr>
        <w:t>=0%).</w:t>
      </w:r>
    </w:p>
    <w:p w14:paraId="2330E495" w14:textId="77777777" w:rsidR="005C56F5" w:rsidRDefault="005C56F5" w:rsidP="005C56F5">
      <w:pPr>
        <w:widowControl w:val="0"/>
        <w:tabs>
          <w:tab w:val="left" w:pos="640"/>
        </w:tabs>
        <w:autoSpaceDE w:val="0"/>
        <w:autoSpaceDN w:val="0"/>
        <w:adjustRightInd w:val="0"/>
        <w:spacing w:after="240"/>
        <w:ind w:left="640" w:hanging="640"/>
      </w:pPr>
      <w:r>
        <w:rPr>
          <w:noProof/>
        </w:rPr>
        <w:lastRenderedPageBreak/>
        <w:drawing>
          <wp:inline distT="0" distB="0" distL="0" distR="0" wp14:anchorId="71E7119B" wp14:editId="489B6D0E">
            <wp:extent cx="5943600" cy="1866900"/>
            <wp:effectExtent l="0" t="0" r="0" b="127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PI.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1866900"/>
                    </a:xfrm>
                    <a:prstGeom prst="rect">
                      <a:avLst/>
                    </a:prstGeom>
                  </pic:spPr>
                </pic:pic>
              </a:graphicData>
            </a:graphic>
          </wp:inline>
        </w:drawing>
      </w:r>
    </w:p>
    <w:p w14:paraId="25BDE439" w14:textId="77777777" w:rsidR="005C56F5" w:rsidRPr="008B6EF8" w:rsidRDefault="005C56F5" w:rsidP="005C56F5">
      <w:pPr>
        <w:widowControl w:val="0"/>
        <w:tabs>
          <w:tab w:val="left" w:pos="640"/>
        </w:tabs>
        <w:autoSpaceDE w:val="0"/>
        <w:autoSpaceDN w:val="0"/>
        <w:adjustRightInd w:val="0"/>
        <w:spacing w:after="240"/>
        <w:ind w:left="640" w:hanging="640"/>
        <w:rPr>
          <w:iCs/>
        </w:rPr>
      </w:pPr>
      <w:r w:rsidRPr="008B6EF8">
        <w:rPr>
          <w:iCs/>
        </w:rPr>
        <w:t>Fig</w:t>
      </w:r>
      <w:r w:rsidR="001F4744">
        <w:rPr>
          <w:iCs/>
        </w:rPr>
        <w:t>.</w:t>
      </w:r>
      <w:r w:rsidRPr="008B6EF8">
        <w:rPr>
          <w:iCs/>
        </w:rPr>
        <w:t xml:space="preserve"> 4B</w:t>
      </w:r>
      <w:r w:rsidR="001F4744">
        <w:rPr>
          <w:iCs/>
        </w:rPr>
        <w:t>.</w:t>
      </w:r>
      <w:r w:rsidRPr="008B6EF8">
        <w:rPr>
          <w:iCs/>
        </w:rPr>
        <w:t xml:space="preserve"> Unadjusted studies (SuAVR versus SAVR), permanent pacemaker implantation</w:t>
      </w:r>
      <w:r w:rsidR="001F4744">
        <w:rPr>
          <w:iCs/>
        </w:rPr>
        <w:t>.</w:t>
      </w:r>
    </w:p>
    <w:p w14:paraId="00E92C1D" w14:textId="77777777" w:rsidR="00B513B5" w:rsidRDefault="00B513B5" w:rsidP="005C56F5">
      <w:pPr>
        <w:spacing w:line="360" w:lineRule="auto"/>
        <w:jc w:val="both"/>
        <w:rPr>
          <w:rFonts w:ascii="Times New Roman" w:hAnsi="Times New Roman" w:cs="Times New Roman"/>
          <w:i/>
          <w:iCs/>
          <w:u w:val="single"/>
        </w:rPr>
      </w:pPr>
    </w:p>
    <w:p w14:paraId="0C4DFA01" w14:textId="77777777" w:rsidR="00B02972" w:rsidRPr="003B0AA0" w:rsidRDefault="00B02972" w:rsidP="00DB68D9">
      <w:pPr>
        <w:rPr>
          <w:rFonts w:cs="Times New Roman"/>
          <w:i/>
          <w:iCs/>
        </w:rPr>
      </w:pPr>
      <w:bookmarkStart w:id="75" w:name="_Toc11575169"/>
      <w:r w:rsidRPr="00B02972">
        <w:rPr>
          <w:rStyle w:val="Heading3Char"/>
        </w:rPr>
        <w:t>SuAVR versus TAVR.</w:t>
      </w:r>
      <w:bookmarkEnd w:id="75"/>
      <w:r w:rsidRPr="00636E6E">
        <w:t xml:space="preserve"> </w:t>
      </w:r>
      <w:r>
        <w:rPr>
          <w:rStyle w:val="Heading4Char"/>
          <w:i w:val="0"/>
        </w:rPr>
        <w:t xml:space="preserve"> </w:t>
      </w:r>
    </w:p>
    <w:p w14:paraId="267CA4F3" w14:textId="6FBAD152" w:rsidR="005C56F5" w:rsidRDefault="00B02972" w:rsidP="000528BA">
      <w:pPr>
        <w:spacing w:line="480" w:lineRule="auto"/>
        <w:jc w:val="both"/>
        <w:rPr>
          <w:rFonts w:ascii="Times New Roman" w:hAnsi="Times New Roman" w:cs="Times New Roman"/>
        </w:rPr>
      </w:pPr>
      <w:r w:rsidRPr="00B02972">
        <w:rPr>
          <w:rStyle w:val="Heading4Char"/>
        </w:rPr>
        <w:t>Adjusted</w:t>
      </w:r>
      <w:r w:rsidR="00F16E6F">
        <w:rPr>
          <w:rStyle w:val="Heading4Char"/>
        </w:rPr>
        <w:t xml:space="preserve"> studies</w:t>
      </w:r>
      <w:r w:rsidRPr="00B02972">
        <w:rPr>
          <w:rStyle w:val="Heading4Char"/>
        </w:rPr>
        <w:t>.</w:t>
      </w:r>
      <w:r>
        <w:rPr>
          <w:rFonts w:ascii="Times New Roman" w:hAnsi="Times New Roman" w:cs="Times New Roman"/>
        </w:rPr>
        <w:t xml:space="preserve"> </w:t>
      </w:r>
      <w:r w:rsidR="005C56F5">
        <w:rPr>
          <w:rFonts w:ascii="Times New Roman" w:hAnsi="Times New Roman" w:cs="Times New Roman"/>
        </w:rPr>
        <w:t xml:space="preserve">Six studies reported PPI rate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&lt;citation&gt;&lt;priority&gt;28&lt;/priority&gt;&lt;uuid&gt;A20FBC0E-8E03-4426-B4EA-6E4202FD53C6&lt;/uuid&gt;&lt;publications&gt;&lt;publication&gt;&lt;subtype&gt;400&lt;/subtype&gt;&lt;publisher&gt;Springer Japan&lt;/publisher&gt;&lt;title&gt;Immediate outcome after sutureless versus transcatheter aortic valve replacement.&lt;/title&gt;&lt;url&gt;http://link.springer.com/10.1007/s00380-014-0623-3&lt;/url&gt;&lt;volume&gt;31&lt;/volume&gt;&lt;publication_date&gt;99201603001200000000220000&lt;/publication_date&gt;&lt;uuid&gt;781EBAF4-82F6-4C86-BC93-4A73B7C12AB2&lt;/uuid&gt;&lt;type&gt;400&lt;/type&gt;&lt;accepted_date&gt;99201412261200000000222000&lt;/accepted_date&gt;&lt;number&gt;3&lt;/number&gt;&lt;submission_date&gt;99201409161200000000222000&lt;/submission_date&gt;&lt;doi&gt;10.1007/s00380-014-0623-3&lt;/doi&gt;&lt;institution&gt;Department of Surgery, Oulu University Hospital, PL 21, 90029, OYS, Oulu, Finland. faustobiancari@yahoo.it.&lt;/institution&gt;&lt;startpage&gt;427&lt;/startpage&gt;&lt;endpage&gt;433&lt;/endpage&gt;&lt;bundle&gt;&lt;publication&gt;&lt;title&gt;Heart and Vessels&lt;/title&gt;&lt;uuid&gt;1C23D916-9DF0-4765-98E1-A852191D71FD&lt;/uuid&gt;&lt;subtype&gt;-100&lt;/subtype&gt;&lt;publisher&gt;Springer-Verlag Tokyo (E-mail: orders@springer.jp)&lt;/publisher&gt;&lt;type&gt;-100&lt;/type&gt;&lt;/publication&gt;&lt;/bundle&gt;&lt;authors&gt;&lt;author&gt;&lt;lastName&gt;Biancari&lt;/lastName&gt;&lt;firstName&gt;Fausto&lt;/firstName&gt;&lt;/author&gt;&lt;author&gt;&lt;lastName&gt;Barbanti&lt;/lastName&gt;&lt;firstName&gt;Marco&lt;/firstName&gt;&lt;/author&gt;&lt;author&gt;&lt;lastName&gt;Santarpino&lt;/lastName&gt;&lt;firstName&gt;Giuseppe&lt;/firstName&gt;&lt;/author&gt;&lt;author&gt;&lt;lastName&gt;Deste&lt;/lastName&gt;&lt;firstName&gt;Wanda&lt;/firstName&gt;&lt;/author&gt;&lt;author&gt;&lt;lastName&gt;Tamburino&lt;/lastName&gt;&lt;firstName&gt;Corrado&lt;/firstName&gt;&lt;/author&gt;&lt;author&gt;&lt;lastName&gt;Gulino&lt;/lastName&gt;&lt;firstName&gt;Simona&lt;/firstName&gt;&lt;/author&gt;&lt;author&gt;&lt;lastName&gt;Immè&lt;/lastName&gt;&lt;firstName&gt;Sebastiano&lt;/firstName&gt;&lt;/author&gt;&lt;author&gt;&lt;lastName&gt;Simone&lt;/lastName&gt;&lt;nonDroppingParticle&gt;Di&lt;/nonDroppingParticle&gt;&lt;firstName&gt;Emanuela&lt;/firstName&gt;&lt;/author&gt;&lt;author&gt;&lt;lastName&gt;Todaro&lt;/lastName&gt;&lt;firstName&gt;Denise&lt;/firstName&gt;&lt;/author&gt;&lt;author&gt;&lt;lastName&gt;Pollari&lt;/lastName&gt;&lt;firstName&gt;Francesco&lt;/firstName&gt;&lt;/author&gt;&lt;author&gt;&lt;lastName&gt;Fischlein&lt;/lastName&gt;&lt;firstName&gt;Theodor&lt;/firstName&gt;&lt;/author&gt;&lt;author&gt;&lt;lastName&gt;Kasama&lt;/lastName&gt;&lt;firstName&gt;Keiichiro&lt;/firstName&gt;&lt;/author&gt;&lt;author&gt;&lt;lastName&gt;Meuris&lt;/lastName&gt;&lt;firstName&gt;Bart&lt;/firstName&gt;&lt;/author&gt;&lt;author&gt;&lt;lastName&gt;Dalen&lt;/lastName&gt;&lt;firstName&gt;Magnus&lt;/firstName&gt;&lt;/author&gt;&lt;author&gt;&lt;lastName&gt;Sartipy&lt;/lastName&gt;&lt;firstName&gt;Ulrik&lt;/firstName&gt;&lt;/author&gt;&lt;author&gt;&lt;lastName&gt;Svenarud&lt;/lastName&gt;&lt;firstName&gt;Peter&lt;/firstName&gt;&lt;/author&gt;&lt;author&gt;&lt;lastName&gt;Lahtinen&lt;/lastName&gt;&lt;firstName&gt;Jarmo&lt;/firstName&gt;&lt;/author&gt;&lt;author&gt;&lt;lastName&gt;Heikkinen&lt;/lastName&gt;&lt;firstName&gt;Jouni&lt;/firstName&gt;&lt;/author&gt;&lt;author&gt;&lt;lastName&gt;Juvonen&lt;/lastName&gt;&lt;firstName&gt;Tatu&lt;/firstName&gt;&lt;/author&gt;&lt;author&gt;&lt;lastName&gt;Gatti&lt;/lastName&gt;&lt;firstName&gt;Giuseppe&lt;/firstName&gt;&lt;/author&gt;&lt;author&gt;&lt;lastName&gt;Pappalardo&lt;/lastName&gt;&lt;firstName&gt;Aniello&lt;/firstName&gt;&lt;/author&gt;&lt;author&gt;&lt;lastName&gt;Mignosa&lt;/lastName&gt;&lt;firstName&gt;Carmelo&lt;/firstName&gt;&lt;/author&gt;&lt;author&gt;&lt;lastName&gt;Rubino&lt;/lastName&gt;&lt;firstName&gt;Antonino&lt;/firstName&gt;&lt;middleNames&gt;S&lt;/middleNames&gt;&lt;/author&gt;&lt;/authors&gt;&lt;/publication&gt;&lt;publication&gt;&lt;subtype&gt;400&lt;/subtype&gt;&lt;publisher&gt;SAGE PublicationsSage UK: London, England&lt;/publisher&gt;&lt;title&gt;Rapid-deployment or transcatheter aortic valves in intermediate-risk patients?&lt;/title&gt;&lt;url&gt;http://journals.sagepub.com/doi/10.1177/0218492317704773&lt;/url&gt;&lt;volume&gt;25&lt;/volume&gt;&lt;publication_date&gt;99201705001200000000220000&lt;/publication_date&gt;&lt;uuid&gt;3BEF1C01-D003-4A70-A257-2D293E81A254&lt;/uuid&gt;&lt;type&gt;400&lt;/type&gt;&lt;number&gt;4&lt;/number&gt;&lt;doi&gt;10.1177/0218492317704773&lt;/doi&gt;&lt;institution&gt;1 Department of Cardiovascular Sciences, A. Gemelli Hospital, Catholic University of Sacred Heart, Rome, Italy.&lt;/institution&gt;&lt;startpage&gt;264&lt;/startpage&gt;&lt;endpage&gt;270&lt;/endpage&gt;&lt;bundle&gt;&lt;publication&gt;&lt;title&gt;Asian Cardiovascular and Thoracic Annals&lt;/title&gt;&lt;uuid&gt;391B94AC-80D5-47FC-AD52-C2A23E43F983&lt;/uuid&gt;&lt;subtype&gt;-100&lt;/subtype&gt;&lt;publisher&gt;SAGE Publications Inc. (E-mail: claims@sagepub.com)&lt;/publisher&gt;&lt;type&gt;-100&lt;/type&gt;&lt;/publication&gt;&lt;/bundle&gt;&lt;authors&gt;&lt;author&gt;&lt;lastName&gt;Bruno&lt;/lastName&gt;&lt;firstName&gt;Piergiorgio&lt;/firstName&gt;&lt;/author&gt;&lt;author&gt;&lt;lastName&gt;Cesare&lt;/lastName&gt;&lt;nonDroppingParticle&gt;Di&lt;/nonDroppingParticle&gt;&lt;firstName&gt;Alessandro&lt;/firstName&gt;&lt;/author&gt;&lt;author&gt;&lt;lastName&gt;Nesta&lt;/lastName&gt;&lt;firstName&gt;Marialisa&lt;/firstName&gt;&lt;/author&gt;&lt;author&gt;&lt;lastName&gt;Cammertoni&lt;/lastName&gt;&lt;firstName&gt;Federico&lt;/firstName&gt;&lt;/author&gt;&lt;author&gt;&lt;lastName&gt;Mazza&lt;/lastName&gt;&lt;firstName&gt;Andrea&lt;/firstName&gt;&lt;/author&gt;&lt;author&gt;&lt;lastName&gt;Paraggio&lt;/lastName&gt;&lt;firstName&gt;Lazzaro&lt;/firstName&gt;&lt;/author&gt;&lt;author&gt;&lt;lastName&gt;Rosenhek&lt;/lastName&gt;&lt;firstName&gt;Raphael&lt;/firstName&gt;&lt;/author&gt;&lt;author&gt;&lt;lastName&gt;Burzotta&lt;/lastName&gt;&lt;firstName&gt;Francesco&lt;/firstName&gt;&lt;/author&gt;&lt;author&gt;&lt;lastName&gt;Crea&lt;/lastName&gt;&lt;firstName&gt;Filippo&lt;/firstName&gt;&lt;/author&gt;&lt;author&gt;&lt;lastName&gt;Trani&lt;/lastName&gt;&lt;firstName&gt;Carlo&lt;/firstName&gt;&lt;/author&gt;&lt;author&gt;&lt;lastName&gt;Massetti&lt;/lastName&gt;&lt;firstName&gt;Massimo&lt;/firstName&gt;&lt;/author&gt;&lt;/authors&gt;&lt;/publication&gt;&lt;publication&gt;&lt;subtype&gt;400&lt;/subtype&gt;&lt;title&gt;The rise of new technologies for aortic valve stenosis: A comparison of sutureless and transcatheter aortic valve implantation.&lt;/title&gt;&lt;url&gt;https://linkinghub.elsevier.com/retrieve/pii/S0022522315023478&lt;/url&gt;&lt;volume&gt;152&lt;/volume&gt;&lt;revision_date&gt;99201510161200000000222000&lt;/revision_date&gt;&lt;publication_date&gt;99201607001200000000220000&lt;/publication_date&gt;&lt;uuid&gt;4FCC2EDC-3876-46A9-ACE8-BE60F61BEBE1&lt;/uuid&gt;&lt;type&gt;400&lt;/type&gt;&lt;accepted_date&gt;99201511171200000000222000&lt;/accepted_date&gt;&lt;number&gt;1&lt;/number&gt;&lt;submission_date&gt;99201505051200000000222000&lt;/submission_date&gt;&lt;doi&gt;10.1016/j.jtcvs.2015.11.041&lt;/doi&gt;&lt;institution&gt;Division of Cardiac Surgery, University of Padova, Padova, Italy. Electronic address: adonofrio@hotmail.it.&lt;/institution&gt;&lt;startpage&gt;99&lt;/startpage&gt;&lt;endpage&gt;109.e2&lt;/endpage&gt;&lt;bundle&gt;&lt;publication&gt;&lt;title&gt;The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D'Onofrio&lt;/lastName&gt;&lt;firstName&gt;Augusto&lt;/firstName&gt;&lt;/author&gt;&lt;author&gt;&lt;lastName&gt;Salizzoni&lt;/lastName&gt;&lt;firstName&gt;Stefano&lt;/firstName&gt;&lt;/author&gt;&lt;author&gt;&lt;lastName&gt;Rubino&lt;/lastName&gt;&lt;firstName&gt;Antonino&lt;/firstName&gt;&lt;middleNames&gt;S&lt;/middleNames&gt;&lt;/author&gt;&lt;author&gt;&lt;lastName&gt;Besola&lt;/lastName&gt;&lt;firstName&gt;Laura&lt;/firstName&gt;&lt;/author&gt;&lt;author&gt;&lt;lastName&gt;Filippini&lt;/lastName&gt;&lt;firstName&gt;Claudia&lt;/firstName&gt;&lt;/author&gt;&lt;author&gt;&lt;lastName&gt;Alfieri&lt;/lastName&gt;&lt;firstName&gt;Ottavio&lt;/firstName&gt;&lt;/author&gt;&lt;author&gt;&lt;lastName&gt;Colombo&lt;/lastName&gt;&lt;firstName&gt;Antonio&lt;/firstName&gt;&lt;/author&gt;&lt;author&gt;&lt;lastName&gt;Agrifoglio&lt;/lastName&gt;&lt;firstName&gt;Marco&lt;/firstName&gt;&lt;/author&gt;&lt;author&gt;&lt;lastName&gt;Fischlein&lt;/lastName&gt;&lt;firstName&gt;Theodor&lt;/firstName&gt;&lt;/author&gt;&lt;author&gt;&lt;lastName&gt;Rapetto&lt;/lastName&gt;&lt;firstName&gt;Filippo&lt;/firstName&gt;&lt;/author&gt;&lt;author&gt;&lt;lastName&gt;Tarantini&lt;/lastName&gt;&lt;firstName&gt;Giuseppe&lt;/firstName&gt;&lt;/author&gt;&lt;author&gt;&lt;lastName&gt;Dalen&lt;/lastName&gt;&lt;firstName&gt;Magnus&lt;/firstName&gt;&lt;/author&gt;&lt;author&gt;&lt;lastName&gt;Gabbieri&lt;/lastName&gt;&lt;firstName&gt;Davide&lt;/firstName&gt;&lt;/author&gt;&lt;author&gt;&lt;lastName&gt;Meuris&lt;/lastName&gt;&lt;firstName&gt;Bart&lt;/firstName&gt;&lt;/author&gt;&lt;author&gt;&lt;lastName&gt;Savini&lt;/lastName&gt;&lt;firstName&gt;Carlo&lt;/firstName&gt;&lt;/author&gt;&lt;author&gt;&lt;lastName&gt;Gatti&lt;/lastName&gt;&lt;firstName&gt;Giuseppe&lt;/firstName&gt;&lt;/author&gt;&lt;author&gt;&lt;lastName&gt;Aiello&lt;/lastName&gt;&lt;firstName&gt;Marco&lt;/firstName&gt;&lt;middleNames&gt;Luigi&lt;/middleNames&gt;&lt;/author&gt;&lt;author&gt;&lt;lastName&gt;Biancari&lt;/lastName&gt;&lt;firstName&gt;Fausto&lt;/firstName&gt;&lt;/author&gt;&lt;author&gt;&lt;lastName&gt;Livi&lt;/lastName&gt;&lt;firstName&gt;Ugolino&lt;/firstName&gt;&lt;/author&gt;&lt;author&gt;&lt;lastName&gt;Stefàno&lt;/lastName&gt;&lt;firstName&gt;Pier&lt;/firstName&gt;&lt;middleNames&gt;Luigi&lt;/middleNames&gt;&lt;/author&gt;&lt;author&gt;&lt;lastName&gt;Cassese&lt;/lastName&gt;&lt;firstName&gt;Mauro&lt;/firstName&gt;&lt;/author&gt;&lt;author&gt;&lt;lastName&gt;Borrello&lt;/lastName&gt;&lt;firstName&gt;Bruno&lt;/firstName&gt;&lt;/author&gt;&lt;author&gt;&lt;lastName&gt;Rinaldi&lt;/lastName&gt;&lt;firstName&gt;Mauro&lt;/firstName&gt;&lt;/author&gt;&lt;author&gt;&lt;lastName&gt;Mignosa&lt;/lastName&gt;&lt;firstName&gt;Carmelo&lt;/firstName&gt;&lt;/author&gt;&lt;author&gt;&lt;lastName&gt;Gerosa&lt;/lastName&gt;&lt;firstName&gt;Gino&lt;/firstName&gt;&lt;/author&gt;&lt;author&gt;&lt;lastName&gt;Italian Transcatheter Balloon-Expandable Registry and the Sutureless Aortic Valve Implantation Research Groups&lt;/lastName&gt;&lt;/author&gt;&lt;/authors&gt;&lt;/publication&gt;&lt;publication&gt;&lt;subtype&gt;400&lt;/subtype&gt;&lt;title&gt;Treating the patients in the ‘grey-zone’ with aortic valve disease: a comparison among conventional surgery, sutureless valves and transcatheter aortic valve replacement&lt;/title&gt;&lt;url&gt;http://academic.oup.com/icvts/article/20/1/90/2862627&lt;/url&gt;&lt;volume&gt;20&lt;/volume&gt;&lt;publication_date&gt;99201410151200000000222000&lt;/publication_date&gt;&lt;uuid&gt;70CE3CCB-4503-43F7-9A71-576D72D86B59&lt;/uuid&gt;&lt;type&gt;400&lt;/type&gt;&lt;number&gt;1&lt;/number&gt;&lt;doi&gt;10.1093/icvts/ivu340&lt;/doi&gt;&lt;startpage&gt;90&lt;/startpage&gt;&lt;endpage&gt;95&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Muneretto&lt;/lastName&gt;&lt;firstName&gt;Claudio&lt;/firstName&gt;&lt;/author&gt;&lt;author&gt;&lt;lastName&gt;Bisleri&lt;/lastName&gt;&lt;firstName&gt;Gianluigi&lt;/firstName&gt;&lt;/author&gt;&lt;author&gt;&lt;lastName&gt;Moggi&lt;/lastName&gt;&lt;firstName&gt;Annalisa&lt;/firstName&gt;&lt;/author&gt;&lt;author&gt;&lt;lastName&gt;Bacco&lt;/lastName&gt;&lt;nonDroppingParticle&gt;Di&lt;/nonDroppingParticle&gt;&lt;firstName&gt;Lorenzo&lt;/firstName&gt;&lt;/author&gt;&lt;author&gt;&lt;lastName&gt;Tespili&lt;/lastName&gt;&lt;firstName&gt;Maurizio&lt;/firstName&gt;&lt;/author&gt;&lt;author&gt;&lt;lastName&gt;Repossini&lt;/lastName&gt;&lt;firstName&gt;Alberto&lt;/firstName&gt;&lt;/author&gt;&lt;author&gt;&lt;lastName&gt;Rambaldini&lt;/lastName&gt;&lt;firstName&gt;Manfredo&lt;/firstName&gt;&lt;/author&gt;&lt;/authors&gt;&lt;/publication&gt;&lt;publication&gt;&lt;subtype&gt;400&lt;/subtype&gt;&lt;title&gt;Stentless sutureless and transcatheter valves: a comparison of the hemodynamic performance of different prostheses concept.&lt;/title&gt;&lt;url&gt;http://eutils.ncbi.nlm.nih.gov/entrez/eutils/elink.fcgi?dbfrom=pubmed&amp;amp;id=29160045&amp;amp;retmode=ref&amp;amp;cmd=prlinks&lt;/url&gt;&lt;volume&gt;66&lt;/volume&gt;&lt;publication_date&gt;99201804001200000000220000&lt;/publication_date&gt;&lt;uuid&gt;4572F504-6063-484F-AFD2-BBAB0A3443C5&lt;/uuid&gt;&lt;type&gt;400&lt;/type&gt;&lt;number&gt;2&lt;/number&gt;&lt;doi&gt;10.23736/S0026-4725.17.04564-9&lt;/doi&gt;&lt;institution&gt;University of Brescia, Clinical Department of Cardiovascular Surgery, Spedali Civili, Brescia, Italy - arepossini@yahoo.it.&lt;/institution&gt;&lt;startpage&gt;180&lt;/startpage&gt;&lt;endpage&gt;190&lt;/endpage&gt;&lt;bundle&gt;&lt;publication&gt;&lt;title&gt;Minerva cardioangiologica&lt;/title&gt;&lt;uuid&gt;16FA9379-D4DC-4CC7-BAE7-988B5B90DC04&lt;/uuid&gt;&lt;subtype&gt;-100&lt;/subtype&gt;&lt;publisher&gt;Edizioni Minerva Medica (E-mail: subscriptions.dept@minervamedica.it)&lt;/publisher&gt;&lt;type&gt;-100&lt;/type&gt;&lt;/publication&gt;&lt;/bundle&gt;&lt;authors&gt;&lt;author&gt;&lt;lastName&gt;Repossini&lt;/lastName&gt;&lt;firstName&gt;Alberto&lt;/firstName&gt;&lt;/author&gt;&lt;author&gt;&lt;lastName&gt;Fischlein&lt;/lastName&gt;&lt;firstName&gt;Theodor&lt;/firstName&gt;&lt;/author&gt;&lt;author&gt;&lt;lastName&gt;Solinas&lt;/lastName&gt;&lt;firstName&gt;Marco&lt;/firstName&gt;&lt;/author&gt;&lt;author&gt;&lt;lastName&gt;Bacco&lt;/lastName&gt;&lt;nonDroppingParticle&gt;Di&lt;/nonDroppingParticle&gt;&lt;firstName&gt;Lorenzo&lt;/firstName&gt;&lt;/author&gt;&lt;author&gt;&lt;lastName&gt;Passaretti&lt;/lastName&gt;&lt;firstName&gt;Bruno&lt;/firstName&gt;&lt;/author&gt;&lt;author&gt;&lt;lastName&gt;Grubitzsch&lt;/lastName&gt;&lt;firstName&gt;Herko&lt;/firstName&gt;&lt;/author&gt;&lt;author&gt;&lt;lastName&gt;Folliguet&lt;/lastName&gt;&lt;firstName&gt;Thierry&lt;/firstName&gt;&lt;/author&gt;&lt;author&gt;&lt;lastName&gt;Santarpino&lt;/lastName&gt;&lt;firstName&gt;Giuseppe&lt;/firstName&gt;&lt;/author&gt;&lt;author&gt;&lt;lastName&gt;DI Bartolomeo&lt;/lastName&gt;&lt;firstName&gt;Roberto&lt;/firstName&gt;&lt;/author&gt;&lt;author&gt;&lt;lastName&gt;Laborde&lt;/lastName&gt;&lt;firstName&gt;Francois&lt;/firstName&gt;&lt;/author&gt;&lt;author&gt;&lt;lastName&gt;Muneretto&lt;/lastName&gt;&lt;firstName&gt;Claudio&lt;/firstName&gt;&lt;/author&gt;&lt;/authors&gt;&lt;/publication&gt;&lt;publication&gt;&lt;subtype&gt;400&lt;/subtype&gt;&lt;title&gt;Sutureless replacement versus transcatheter valve implantation in aortic valve stenosis: a propensity-matched analysis of 2 strategies in high-risk patients.&lt;/title&gt;&lt;url&gt;https://linkinghub.elsevier.com/retrieve/pii/S0022522313012464&lt;/url&gt;&lt;volume&gt;147&lt;/volume&gt;&lt;revision_date&gt;99201308181200000000222000&lt;/revision_date&gt;&lt;publication_date&gt;99201402001200000000220000&lt;/publication_date&gt;&lt;uuid&gt;297342C2-235C-48F0-9033-B2405C1F74D1&lt;/uuid&gt;&lt;type&gt;400&lt;/type&gt;&lt;accepted_date&gt;99201310121200000000222000&lt;/accepted_date&gt;&lt;number&gt;2&lt;/number&gt;&lt;submission_date&gt;99201305231200000000222000&lt;/submission_date&gt;&lt;doi&gt;10.1016/j.jtcvs.2013.10.025&lt;/doi&gt;&lt;institution&gt;Department of Cardiac Surgery, Klinikum Nürnberg, Nürnberg, Germany. Electronic address: g.santarpino@libero.it.&lt;/institution&gt;&lt;startpage&gt;561&lt;/startpage&gt;&lt;endpage&gt;567&lt;/endpage&gt;&lt;bundle&gt;&lt;publication&gt;&lt;title&gt;The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Santarpino&lt;/lastName&gt;&lt;firstName&gt;Giuseppe&lt;/firstName&gt;&lt;/author&gt;&lt;author&gt;&lt;lastName&gt;Pfeiffer&lt;/lastName&gt;&lt;firstName&gt;Steffen&lt;/firstName&gt;&lt;/author&gt;&lt;author&gt;&lt;lastName&gt;Jessl&lt;/lastName&gt;&lt;firstName&gt;Jurgen&lt;/firstName&gt;&lt;/author&gt;&lt;author&gt;&lt;lastName&gt;Dell'Aquila&lt;/lastName&gt;&lt;firstName&gt;Angelo&lt;/firstName&gt;&lt;middleNames&gt;Maria&lt;/middleNames&gt;&lt;/author&gt;&lt;author&gt;&lt;lastName&gt;Pollari&lt;/lastName&gt;&lt;firstName&gt;Francesco&lt;/firstName&gt;&lt;/author&gt;&lt;author&gt;&lt;lastName&gt;Pauschinger&lt;/lastName&gt;&lt;firstName&gt;Matthias&lt;/firstName&gt;&lt;/author&gt;&lt;author&gt;&lt;lastName&gt;Fischlein&lt;/lastName&gt;&lt;firstName&gt;Theodor&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(Biancari et al.; Bruno, Di Cesare, et al.; D'Onofrio, Salizzoni, et al.; Muneretto et al.; Repossini et al.; Santarpino, Pfeiffer, Jessl, Dell'Aquila, Pollari,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1328 patients (SuAVR= 663, TAVR= 665). In these studies, SuAVR </w:t>
      </w:r>
      <w:r w:rsidR="00D6787E">
        <w:rPr>
          <w:rFonts w:ascii="Times New Roman" w:hAnsi="Times New Roman" w:cs="Times New Roman"/>
        </w:rPr>
        <w:t>was not found to be statistically different than TAVR</w:t>
      </w:r>
      <w:r w:rsidR="005C56F5">
        <w:rPr>
          <w:rFonts w:ascii="Times New Roman" w:hAnsi="Times New Roman" w:cs="Times New Roman"/>
        </w:rPr>
        <w:t xml:space="preserve"> (OR:0.63, 95% CI, 0.28 to 1.40, p=0.25, </w:t>
      </w:r>
      <w:r w:rsidR="005C56F5" w:rsidRPr="00761534">
        <w:rPr>
          <w:rFonts w:ascii="Times New Roman" w:hAnsi="Times New Roman" w:cs="Times New Roman"/>
          <w:i/>
          <w:iCs/>
        </w:rPr>
        <w:t>I</w:t>
      </w:r>
      <w:r w:rsidR="005C56F5" w:rsidRPr="00761534">
        <w:rPr>
          <w:rFonts w:ascii="Times New Roman" w:hAnsi="Times New Roman" w:cs="Times New Roman"/>
          <w:i/>
          <w:iCs/>
          <w:vertAlign w:val="superscript"/>
        </w:rPr>
        <w:t>2</w:t>
      </w:r>
      <w:r w:rsidR="005C56F5" w:rsidRPr="00761534">
        <w:rPr>
          <w:rFonts w:ascii="Times New Roman" w:hAnsi="Times New Roman" w:cs="Times New Roman"/>
        </w:rPr>
        <w:t>=76%, very low quality of evidence).</w:t>
      </w:r>
      <w:r w:rsidR="005C56F5">
        <w:rPr>
          <w:rFonts w:ascii="Times New Roman" w:hAnsi="Times New Roman" w:cs="Times New Roman"/>
        </w:rPr>
        <w:t xml:space="preserve"> The quality of evidence was downgraded due to serious risk of bias, inconsistency, and imprecision.</w:t>
      </w:r>
    </w:p>
    <w:p w14:paraId="16D0C02E"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0DB394C5" wp14:editId="3D5F0582">
            <wp:extent cx="5943600" cy="145288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PI .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1452880"/>
                    </a:xfrm>
                    <a:prstGeom prst="rect">
                      <a:avLst/>
                    </a:prstGeom>
                  </pic:spPr>
                </pic:pic>
              </a:graphicData>
            </a:graphic>
          </wp:inline>
        </w:drawing>
      </w:r>
    </w:p>
    <w:p w14:paraId="616961E3" w14:textId="77777777" w:rsidR="005C56F5" w:rsidRPr="008B6EF8" w:rsidRDefault="005C56F5" w:rsidP="005C56F5">
      <w:pPr>
        <w:widowControl w:val="0"/>
        <w:tabs>
          <w:tab w:val="left" w:pos="640"/>
        </w:tabs>
        <w:autoSpaceDE w:val="0"/>
        <w:autoSpaceDN w:val="0"/>
        <w:adjustRightInd w:val="0"/>
        <w:spacing w:after="240"/>
        <w:rPr>
          <w:iCs/>
        </w:rPr>
      </w:pPr>
      <w:r w:rsidRPr="008B6EF8">
        <w:rPr>
          <w:iCs/>
        </w:rPr>
        <w:t>Fig</w:t>
      </w:r>
      <w:r w:rsidR="001F4744">
        <w:rPr>
          <w:iCs/>
        </w:rPr>
        <w:t xml:space="preserve">. </w:t>
      </w:r>
      <w:r w:rsidRPr="008B6EF8">
        <w:rPr>
          <w:iCs/>
        </w:rPr>
        <w:t>4C</w:t>
      </w:r>
      <w:r w:rsidR="001F4744">
        <w:rPr>
          <w:iCs/>
        </w:rPr>
        <w:t>.</w:t>
      </w:r>
      <w:r w:rsidRPr="008B6EF8">
        <w:rPr>
          <w:iCs/>
        </w:rPr>
        <w:t xml:space="preserve"> Adjusted studies (SuAVR versus TAVR), permanent pacemaker implantation</w:t>
      </w:r>
      <w:r w:rsidR="001F4744">
        <w:rPr>
          <w:iCs/>
        </w:rPr>
        <w:t>.</w:t>
      </w:r>
    </w:p>
    <w:p w14:paraId="22DD3A5D" w14:textId="77777777" w:rsidR="005C56F5" w:rsidRPr="00F07DC5" w:rsidRDefault="005C56F5" w:rsidP="003B0AA0">
      <w:pPr>
        <w:pStyle w:val="Heading3"/>
      </w:pPr>
    </w:p>
    <w:p w14:paraId="1C14CB5E" w14:textId="468A3EBF" w:rsidR="005C56F5" w:rsidRDefault="00B02972" w:rsidP="000528BA">
      <w:pPr>
        <w:spacing w:line="480" w:lineRule="auto"/>
        <w:jc w:val="both"/>
        <w:rPr>
          <w:rFonts w:ascii="Times New Roman" w:hAnsi="Times New Roman" w:cs="Times New Roman"/>
        </w:rPr>
      </w:pPr>
      <w:r w:rsidRPr="00B02972">
        <w:rPr>
          <w:rStyle w:val="Heading4Char"/>
        </w:rPr>
        <w:t>Unadjusted</w:t>
      </w:r>
      <w:r w:rsidR="00F16E6F">
        <w:rPr>
          <w:rFonts w:ascii="Times New Roman" w:hAnsi="Times New Roman" w:cs="Times New Roman"/>
        </w:rPr>
        <w:t xml:space="preserve"> </w:t>
      </w:r>
      <w:r w:rsidR="00F16E6F" w:rsidRPr="00DB68D9">
        <w:rPr>
          <w:rFonts w:ascii="Times New Roman" w:hAnsi="Times New Roman" w:cs="Times New Roman"/>
          <w:b/>
          <w:bCs/>
          <w:i/>
          <w:iCs/>
        </w:rPr>
        <w:t>studies:</w:t>
      </w:r>
      <w:r w:rsidR="00F16E6F">
        <w:rPr>
          <w:rFonts w:ascii="Times New Roman" w:hAnsi="Times New Roman" w:cs="Times New Roman"/>
        </w:rPr>
        <w:t xml:space="preserve"> </w:t>
      </w:r>
      <w:r w:rsidR="00D6787E">
        <w:rPr>
          <w:rFonts w:ascii="Times New Roman" w:hAnsi="Times New Roman" w:cs="Times New Roman"/>
        </w:rPr>
        <w:t>Three studies reported on PPI (</w:t>
      </w:r>
      <w:r w:rsidR="005C56F5">
        <w:rPr>
          <w:rFonts w:ascii="Times New Roman" w:hAnsi="Times New Roman" w:cs="Times New Roman"/>
        </w:rPr>
        <w:t>Gerfer et al.,</w:t>
      </w:r>
      <w:r w:rsidR="005C56F5" w:rsidRPr="007D1971">
        <w:rPr>
          <w:rFonts w:ascii="Times New Roman" w:hAnsi="Times New Roman" w:cs="Times New Roman"/>
        </w:rPr>
        <w:t xml:space="preserve"> </w:t>
      </w:r>
      <w:r w:rsidR="005C56F5">
        <w:rPr>
          <w:rFonts w:ascii="Times New Roman" w:hAnsi="Times New Roman" w:cs="Times New Roman"/>
        </w:rPr>
        <w:t xml:space="preserve">Lacovelli, Doss et al. </w:t>
      </w:r>
      <w:r w:rsidR="00D6787E">
        <w:rPr>
          <w:rFonts w:ascii="Times New Roman" w:hAnsi="Times New Roman" w:cs="Times New Roman"/>
        </w:rPr>
        <w:t>)</w:t>
      </w:r>
      <w:r w:rsidR="005C56F5">
        <w:rPr>
          <w:rFonts w:ascii="Times New Roman" w:hAnsi="Times New Roman" w:cs="Times New Roman"/>
        </w:rPr>
        <w:t xml:space="preserve">reported PPI rate. These studies included 409 participants (SuAVR=108, TAVR=301). In these studies, </w:t>
      </w:r>
      <w:r w:rsidR="005C56F5">
        <w:rPr>
          <w:rFonts w:ascii="Times New Roman" w:hAnsi="Times New Roman" w:cs="Times New Roman"/>
        </w:rPr>
        <w:lastRenderedPageBreak/>
        <w:t xml:space="preserve">SuAVR </w:t>
      </w:r>
      <w:r w:rsidR="00D6787E">
        <w:rPr>
          <w:rFonts w:ascii="Times New Roman" w:hAnsi="Times New Roman" w:cs="Times New Roman"/>
        </w:rPr>
        <w:t>was not found to be statistically different than TAVR</w:t>
      </w:r>
      <w:r w:rsidR="005C56F5">
        <w:rPr>
          <w:rFonts w:ascii="Times New Roman" w:hAnsi="Times New Roman" w:cs="Times New Roman"/>
        </w:rPr>
        <w:t xml:space="preserve"> (RR=1.51, 95% CI, 0.54 to 4.18, p=0.43, </w:t>
      </w:r>
      <w:r w:rsidR="005C56F5" w:rsidRPr="00DD4BC5">
        <w:rPr>
          <w:rFonts w:ascii="Times New Roman" w:hAnsi="Times New Roman" w:cs="Times New Roman"/>
          <w:i/>
          <w:iCs/>
        </w:rPr>
        <w:t>I</w:t>
      </w:r>
      <w:r w:rsidR="005C56F5" w:rsidRPr="00DD4BC5">
        <w:rPr>
          <w:rFonts w:ascii="Times New Roman" w:hAnsi="Times New Roman" w:cs="Times New Roman"/>
          <w:i/>
          <w:iCs/>
          <w:vertAlign w:val="superscript"/>
        </w:rPr>
        <w:t>2</w:t>
      </w:r>
      <w:r w:rsidR="005C56F5">
        <w:rPr>
          <w:rFonts w:ascii="Times New Roman" w:hAnsi="Times New Roman" w:cs="Times New Roman"/>
        </w:rPr>
        <w:t>=24%).</w:t>
      </w:r>
    </w:p>
    <w:p w14:paraId="64CA96DC"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0163320F" wp14:editId="55841728">
            <wp:extent cx="5943600" cy="1283335"/>
            <wp:effectExtent l="0" t="0" r="0" b="1206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PI.png"/>
                    <pic:cNvPicPr/>
                  </pic:nvPicPr>
                  <pic:blipFill>
                    <a:blip r:embed="rId31">
                      <a:extLst>
                        <a:ext uri="{28A0092B-C50C-407E-A947-70E740481C1C}">
                          <a14:useLocalDpi xmlns:a14="http://schemas.microsoft.com/office/drawing/2010/main" val="0"/>
                        </a:ext>
                      </a:extLst>
                    </a:blip>
                    <a:stretch>
                      <a:fillRect/>
                    </a:stretch>
                  </pic:blipFill>
                  <pic:spPr>
                    <a:xfrm>
                      <a:off x="0" y="0"/>
                      <a:ext cx="5943600" cy="1283335"/>
                    </a:xfrm>
                    <a:prstGeom prst="rect">
                      <a:avLst/>
                    </a:prstGeom>
                  </pic:spPr>
                </pic:pic>
              </a:graphicData>
            </a:graphic>
          </wp:inline>
        </w:drawing>
      </w:r>
    </w:p>
    <w:p w14:paraId="4B0A5B39" w14:textId="77777777" w:rsidR="005C56F5" w:rsidRPr="008B6EF8" w:rsidRDefault="005C56F5" w:rsidP="005C56F5">
      <w:pPr>
        <w:widowControl w:val="0"/>
        <w:tabs>
          <w:tab w:val="left" w:pos="640"/>
        </w:tabs>
        <w:autoSpaceDE w:val="0"/>
        <w:autoSpaceDN w:val="0"/>
        <w:adjustRightInd w:val="0"/>
        <w:spacing w:after="240"/>
        <w:ind w:left="640" w:hanging="640"/>
        <w:rPr>
          <w:iCs/>
        </w:rPr>
      </w:pPr>
      <w:r w:rsidRPr="008B6EF8">
        <w:rPr>
          <w:iCs/>
        </w:rPr>
        <w:t>Fig</w:t>
      </w:r>
      <w:r w:rsidR="001F4744">
        <w:rPr>
          <w:iCs/>
        </w:rPr>
        <w:t xml:space="preserve">. </w:t>
      </w:r>
      <w:r w:rsidRPr="008B6EF8">
        <w:rPr>
          <w:iCs/>
        </w:rPr>
        <w:t>4D</w:t>
      </w:r>
      <w:r w:rsidR="001F4744">
        <w:rPr>
          <w:iCs/>
        </w:rPr>
        <w:t>.</w:t>
      </w:r>
      <w:r w:rsidRPr="008B6EF8">
        <w:rPr>
          <w:iCs/>
        </w:rPr>
        <w:t xml:space="preserve"> Unadjusted studies (SuAVR versus TAVR), permanent pacemaker implantation</w:t>
      </w:r>
      <w:r w:rsidR="001F4744">
        <w:rPr>
          <w:iCs/>
        </w:rPr>
        <w:t>.</w:t>
      </w:r>
    </w:p>
    <w:p w14:paraId="675A89B9" w14:textId="77777777" w:rsidR="005C56F5" w:rsidRDefault="005C56F5" w:rsidP="00F87949">
      <w:pPr>
        <w:pStyle w:val="Heading2"/>
        <w:rPr>
          <w:rStyle w:val="Heading3Char"/>
          <w:b/>
          <w:bCs w:val="0"/>
        </w:rPr>
      </w:pPr>
      <w:bookmarkStart w:id="76" w:name="_Toc11575170"/>
      <w:r w:rsidRPr="003B0AA0">
        <w:rPr>
          <w:rStyle w:val="Heading3Char"/>
          <w:b/>
        </w:rPr>
        <w:t>Acute Kidney Injury</w:t>
      </w:r>
      <w:bookmarkEnd w:id="76"/>
      <w:r w:rsidRPr="003B0AA0">
        <w:rPr>
          <w:rStyle w:val="Heading3Char"/>
          <w:b/>
        </w:rPr>
        <w:t xml:space="preserve"> </w:t>
      </w:r>
    </w:p>
    <w:p w14:paraId="17626D41" w14:textId="77777777" w:rsidR="003B0AA0" w:rsidRPr="003B0AA0" w:rsidRDefault="003B0AA0" w:rsidP="003B0AA0"/>
    <w:p w14:paraId="3606116F" w14:textId="77777777" w:rsidR="00636E6E" w:rsidRPr="00636E6E" w:rsidRDefault="00636E6E" w:rsidP="00DB68D9">
      <w:bookmarkStart w:id="77" w:name="_Toc11575171"/>
      <w:r w:rsidRPr="00636E6E">
        <w:rPr>
          <w:rStyle w:val="Heading3Char"/>
        </w:rPr>
        <w:t>SuAVR versus SAVR.</w:t>
      </w:r>
      <w:bookmarkEnd w:id="77"/>
      <w:r>
        <w:rPr>
          <w:rStyle w:val="Heading4Char"/>
          <w:b w:val="0"/>
          <w:i w:val="0"/>
        </w:rPr>
        <w:t xml:space="preserve"> </w:t>
      </w:r>
    </w:p>
    <w:p w14:paraId="21D7995B" w14:textId="4095F808" w:rsidR="005C56F5" w:rsidRDefault="00636E6E" w:rsidP="000528BA">
      <w:pPr>
        <w:spacing w:line="480" w:lineRule="auto"/>
        <w:jc w:val="both"/>
        <w:rPr>
          <w:rFonts w:ascii="Times New Roman" w:hAnsi="Times New Roman" w:cs="Times New Roman"/>
        </w:rPr>
      </w:pPr>
      <w:r w:rsidRPr="00636E6E">
        <w:rPr>
          <w:rStyle w:val="Heading4Char"/>
        </w:rPr>
        <w:t>Adjusted</w:t>
      </w:r>
      <w:r w:rsidR="000065F5">
        <w:rPr>
          <w:rStyle w:val="Heading4Char"/>
        </w:rPr>
        <w:t xml:space="preserve"> studies:</w:t>
      </w:r>
      <w:r>
        <w:rPr>
          <w:rFonts w:ascii="Times New Roman" w:hAnsi="Times New Roman" w:cs="Times New Roman"/>
        </w:rPr>
        <w:t xml:space="preserve"> </w:t>
      </w:r>
      <w:r w:rsidR="005C56F5">
        <w:rPr>
          <w:rFonts w:ascii="Times New Roman" w:hAnsi="Times New Roman" w:cs="Times New Roman"/>
        </w:rPr>
        <w:t xml:space="preserve">Ten  studies reported </w:t>
      </w:r>
      <w:r w:rsidR="003B0AA0">
        <w:rPr>
          <w:rFonts w:ascii="Times New Roman" w:hAnsi="Times New Roman" w:cs="Times New Roman"/>
        </w:rPr>
        <w:t>Acute Kidney Injusry (</w:t>
      </w:r>
      <w:r w:rsidR="005C56F5">
        <w:rPr>
          <w:rFonts w:ascii="Times New Roman" w:hAnsi="Times New Roman" w:cs="Times New Roman"/>
        </w:rPr>
        <w:t>AKI</w:t>
      </w:r>
      <w:r w:rsidR="003B0AA0">
        <w:rPr>
          <w:rFonts w:ascii="Times New Roman" w:hAnsi="Times New Roman" w:cs="Times New Roman"/>
        </w:rPr>
        <w:t>)</w:t>
      </w:r>
      <w:r w:rsidR="005C56F5">
        <w:rPr>
          <w:rFonts w:ascii="Times New Roman" w:hAnsi="Times New Roman" w:cs="Times New Roman"/>
        </w:rPr>
        <w:t xml:space="preserve"> rate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&lt;citation&gt;&lt;priority&gt;0&lt;/priority&gt;&lt;uuid&gt;80DCF35E-3AA8-4208-8221-9FA5DF8F3877&lt;/uuid&gt;&lt;publications&gt;&lt;publication&gt;&lt;subtype&gt;400&lt;/subtype&gt;&lt;title&gt;Can Perceval sutureless valve reduce the rate of patient-prosthesis mismatch?†.&lt;/title&gt;&lt;url&gt;https://academic.oup.com/ejcts/article-lookup/doi/10.1093/ejcts/ezx009&lt;/url&gt;&lt;volume&gt;51&lt;/volume&gt;&lt;publication_date&gt;99201706011200000000222000&lt;/publication_date&gt;&lt;uuid&gt;32A4D0A7-3DBA-4E74-A4A9-C7828F47A329&lt;/uuid&gt;&lt;type&gt;400&lt;/type&gt;&lt;accepted_date&gt;99201612171200000000222000&lt;/accepted_date&gt;&lt;number&gt;6&lt;/number&gt;&lt;submission_date&gt;99201609301200000000222000&lt;/submission_date&gt;&lt;doi&gt;10.1093/ejcts/ezx009&lt;/doi&gt;&lt;institution&gt;Department of Cardiac Surgery, San Raffaele University Hospital, Milan, Italy.&lt;/institution&gt;&lt;startpage&gt;1093&lt;/startpage&gt;&lt;endpage&gt;1099&lt;/endpage&gt;&lt;bundle&gt;&lt;publication&gt;&lt;title&gt;European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Belluschi&lt;/lastName&gt;&lt;firstName&gt;Igor&lt;/firstName&gt;&lt;/author&gt;&lt;author&gt;&lt;lastName&gt;Moriggia&lt;/lastName&gt;&lt;firstName&gt;Stefano&lt;/firstName&gt;&lt;/author&gt;&lt;author&gt;&lt;lastName&gt;Giacomini&lt;/lastName&gt;&lt;firstName&gt;Andrea&lt;/firstName&gt;&lt;/author&gt;&lt;author&gt;&lt;lastName&gt;Forno&lt;/lastName&gt;&lt;nonDroppingParticle&gt;Del&lt;/nonDroppingParticle&gt;&lt;firstName&gt;Benedetto&lt;/firstName&gt;&lt;/author&gt;&lt;author&gt;&lt;lastName&gt;Sanzo&lt;/lastName&gt;&lt;nonDroppingParticle&gt;Di&lt;/nonDroppingParticle&gt;&lt;firstName&gt;Stefania&lt;/firstName&gt;&lt;/author&gt;&lt;author&gt;&lt;lastName&gt;Blasio&lt;/lastName&gt;&lt;firstName&gt;Andrea&lt;/firstName&gt;&lt;/author&gt;&lt;author&gt;&lt;lastName&gt;Scafuri&lt;/lastName&gt;&lt;firstName&gt;Antonio&lt;/firstName&gt;&lt;/author&gt;&lt;author&gt;&lt;lastName&gt;Alfieri&lt;/lastName&gt;&lt;firstName&gt;Ottavio&lt;/firstName&gt;&lt;/author&gt;&lt;/authors&gt;&lt;/publication&gt;&lt;publication&gt;&lt;subtype&gt;400&lt;/subtype&gt;&lt;title&gt;Perioperative outcomes with sutureless versus stented biological aortic valves in elderly persons.&lt;/title&gt;&lt;url&gt;https://linkinghub.elsevier.com/retrieve/pii/S0022522316000350&lt;/url&gt;&lt;volume&gt;151&lt;/volume&gt;&lt;revision_date&gt;99201512071200000000222000&lt;/revision_date&gt;&lt;publication_date&gt;99201606001200000000220000&lt;/publication_date&gt;&lt;uuid&gt;ABF946FC-B4C3-4600-BA95-A81D77655E9E&lt;/uuid&gt;&lt;type&gt;400&lt;/type&gt;&lt;accepted_date&gt;99201512291200000000222000&lt;/accepted_date&gt;&lt;number&gt;6&lt;/number&gt;&lt;submission_date&gt;99201506051200000000222000&lt;/submission_date&gt;&lt;doi&gt;10.1016/j.jtcvs.2015.12.056&lt;/doi&gt;&lt;institution&gt;Department of Cardiac Surgery, Montreal Heart Institute and Université de Montréal, Montreal, Canada.&lt;/institution&gt;&lt;startpage&gt;1629&lt;/startpage&gt;&lt;endpage&gt;1636&lt;/endpage&gt;&lt;bundle&gt;&lt;publication&gt;&lt;title&gt;The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Forcillo&lt;/lastName&gt;&lt;firstName&gt;Jessica&lt;/firstName&gt;&lt;/author&gt;&lt;author&gt;&lt;lastName&gt;Bouchard&lt;/lastName&gt;&lt;firstName&gt;Denis&lt;/firstName&gt;&lt;/author&gt;&lt;author&gt;&lt;lastName&gt;Nguyen&lt;/lastName&gt;&lt;firstName&gt;Anthony&lt;/firstName&gt;&lt;/author&gt;&lt;author&gt;&lt;lastName&gt;Perrault&lt;/lastName&gt;&lt;firstName&gt;Louis&lt;/firstName&gt;&lt;/author&gt;&lt;author&gt;&lt;lastName&gt;Cartier&lt;/lastName&gt;&lt;firstName&gt;Raymond&lt;/firstName&gt;&lt;/author&gt;&lt;author&gt;&lt;lastName&gt;Pellerin&lt;/lastName&gt;&lt;firstName&gt;Michel&lt;/firstName&gt;&lt;/author&gt;&lt;author&gt;&lt;lastName&gt;Demers&lt;/lastName&gt;&lt;firstName&gt;Philippe&lt;/firstName&gt;&lt;/author&gt;&lt;author&gt;&lt;lastName&gt;Stevens&lt;/lastName&gt;&lt;firstName&gt;Louis-Mathieu&lt;/firstName&gt;&lt;/author&gt;&lt;author&gt;&lt;lastName&gt;Carrier&lt;/lastName&gt;&lt;firstName&gt;Michel&lt;/firstName&gt;&lt;/author&gt;&lt;/authors&gt;&lt;/publication&gt;&lt;publication&gt;&lt;subtype&gt;400&lt;/subtype&gt;&lt;title&gt;Encouraging durability results for sutureless aortic valve: The new gold standard for aortic valve replacement?&lt;/title&gt;&lt;url&gt;https://linkinghub.elsevier.com/retrieve/pii/S0022522315006777&lt;/url&gt;&lt;volume&gt;150&lt;/volume&gt;&lt;publication_date&gt;99201507001200000000220000&lt;/publication_date&gt;&lt;uuid&gt;4A06C52C-92C3-4A62-A948-F34740360995&lt;/uuid&gt;&lt;type&gt;400&lt;/type&gt;&lt;accepted_date&gt;99201504171200000000222000&lt;/accepted_date&gt;&lt;number&gt;1&lt;/number&gt;&lt;submission_date&gt;99201504171200000000222000&lt;/submission_date&gt;&lt;doi&gt;10.1016/j.jtcvs.2015.04.047&lt;/doi&gt;&lt;institution&gt;Istituto Clinico Sant'Ambrogio, University and Research Hospitals, Gruppo Ospedaliero San Donato, Milano, Italy. Electronic address: mattia.glauber@ftgm.it.&lt;/institution&gt;&lt;startpage&gt;88&lt;/startpage&gt;&lt;endpage&gt;90&lt;/endpage&gt;&lt;bundle&gt;&lt;publication&gt;&lt;title&gt;The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Glauber&lt;/lastName&gt;&lt;firstName&gt;Mattia&lt;/firstName&gt;&lt;/author&gt;&lt;author&gt;&lt;lastName&gt;Miceli&lt;/lastName&gt;&lt;firstName&gt;Antonio&lt;/firstName&gt;&lt;/author&gt;&lt;/authors&gt;&lt;/publication&gt;&lt;publication&gt;&lt;subtype&gt;400&lt;/subtype&gt;&lt;publisher&gt;Elsevier Inc.&lt;/publisher&gt;&lt;title&gt;A comparison of conventional surgery, transcatheter aortic valve replacement, and sutureless valves in ``real-world'' patients with aortic stenosis and intermediate- to high-risk profile&lt;/title&gt;&lt;url&gt;http://dx.doi.org/10.1016/j.jtcvs.2015.08.052&lt;/url&gt;&lt;volume&gt;150&lt;/volume&gt;&lt;publication_date&gt;99201512011200000000222000&lt;/publication_date&gt;&lt;uuid&gt;ADDBF204-15E6-456F-BD01-56519ABE2249&lt;/uuid&gt;&lt;type&gt;400&lt;/type&gt;&lt;number&gt;6&lt;/number&gt;&lt;doi&gt;10.1016/j.jtcvs.2015.08.052&lt;/doi&gt;&lt;startpage&gt;1570&lt;/startpage&gt;&lt;endpage&gt;1579&lt;/endpage&gt;&lt;bundle&gt;&lt;publication&gt;&lt;title&gt;Journal of Thoracic and Cardiovascular Surgery&lt;/title&gt;&lt;uuid&gt;45DEA5BF-F304-42B3-87CB-F9421843DF12&lt;/uuid&gt;&lt;subtype&gt;-100&lt;/subtype&gt;&lt;publisher&gt;Mosby Inc. (11830 Westline Industrial Drive, St. Louis MO 63146, United States)&lt;/publisher&gt;&lt;type&gt;-100&lt;/type&gt;&lt;/publication&gt;&lt;/bundle&gt;&lt;authors&gt;&lt;author&gt;&lt;lastName&gt;MD&lt;/lastName&gt;&lt;firstName&gt;Claudio&lt;/firstName&gt;&lt;middleNames&gt;Muneretto&lt;/middleNames&gt;&lt;/author&gt;&lt;author&gt;&lt;lastName&gt;MD&lt;/lastName&gt;&lt;firstName&gt;Ottavio&lt;/firstName&gt;&lt;middleNames&gt;Alfieri&lt;/middleNames&gt;&lt;/author&gt;&lt;author&gt;&lt;lastName&gt;MD&lt;/lastName&gt;&lt;firstName&gt;Bruno&lt;/firstName&gt;&lt;middleNames&gt;Mario Cesana&lt;/middleNames&gt;&lt;/author&gt;&lt;author&gt;&lt;lastName&gt;MD&lt;/lastName&gt;&lt;firstName&gt;Gianluigi&lt;/firstName&gt;&lt;middleNames&gt;Bisleri&lt;/middleNames&gt;&lt;/author&gt;&lt;author&gt;&lt;lastName&gt;Bonis MD&lt;/lastName&gt;&lt;nonDroppingParticle&gt;De&lt;/nonDroppingParticle&gt;&lt;firstName&gt;Michele&lt;/firstName&gt;&lt;/author&gt;&lt;author&gt;&lt;lastName&gt;Bartolomeo MD&lt;/lastName&gt;&lt;nonDroppingParticle&gt;Di&lt;/nonDroppingParticle&gt;&lt;firstName&gt;Roberto&lt;/firstName&gt;&lt;/author&gt;&lt;author&gt;&lt;lastName&gt;MD&lt;/lastName&gt;&lt;firstName&gt;Carlo&lt;/firstName&gt;&lt;middleNames&gt;Savini&lt;/middleNames&gt;&lt;/author&gt;&lt;author&gt;&lt;lastName&gt;MD&lt;/lastName&gt;&lt;firstName&gt;Gianluca&lt;/firstName&gt;&lt;middleNames&gt;Folesani&lt;/middleNames&gt;&lt;/author&gt;&lt;author&gt;&lt;lastName&gt;Bacco MD&lt;/lastName&gt;&lt;nonDroppingParticle&gt;Di&lt;/nonDroppingParticle&gt;&lt;firstName&gt;Lorenzo&lt;/firstName&gt;&lt;/author&gt;&lt;author&gt;&lt;lastName&gt;MD&lt;/lastName&gt;&lt;firstName&gt;Manfredo&lt;/firstName&gt;&lt;middleNames&gt;Rambaldini&lt;/middleNames&gt;&lt;/author&gt;&lt;author&gt;&lt;lastName&gt;MD&lt;/lastName&gt;&lt;firstName&gt;Juan&lt;/firstName&gt;&lt;middleNames&gt;Pablo Maureira&lt;/middleNames&gt;&lt;/author&gt;&lt;author&gt;&lt;lastName&gt;MD&lt;/lastName&gt;&lt;firstName&gt;Francois&lt;/firstName&gt;&lt;middleNames&gt;Laborde&lt;/middleNames&gt;&lt;/author&gt;&lt;author&gt;&lt;lastName&gt;MD&lt;/lastName&gt;&lt;firstName&gt;Maurizio&lt;/firstName&gt;&lt;middleNames&gt;Tespili&lt;/middleNames&gt;&lt;/author&gt;&lt;author&gt;&lt;lastName&gt;MD&lt;/lastName&gt;&lt;firstName&gt;Alberto&lt;/firstName&gt;&lt;middleNames&gt;Repossini&lt;/middleNames&gt;&lt;/author&gt;&lt;author&gt;&lt;lastName&gt;MD&lt;/lastName&gt;&lt;firstName&gt;Thierry&lt;/firstName&gt;&lt;middleNames&gt;Folliguet&lt;/middleNames&gt;&lt;/author&gt;&lt;/authors&gt;&lt;/publication&gt;&lt;publication&gt;&lt;subtype&gt;400&lt;/subtype&gt;&lt;title&gt;Early Outcomes with Rapid-deployment vs Stented Biological Valves: A Propensity-match Analysis.&lt;/title&gt;&lt;url&gt;https://linkinghub.elsevier.com/retrieve/pii/S1043067917302393&lt;/url&gt;&lt;volume&gt;30&lt;/volume&gt;&lt;publication_date&gt;99201800001200000000200000&lt;/publication_date&gt;&lt;uuid&gt;2325458E-6B0D-41B7-ADB9-90FE716B3A1F&lt;/uuid&gt;&lt;type&gt;400&lt;/type&gt;&lt;accepted_date&gt;99201709051200000000222000&lt;/accepted_date&gt;&lt;number&gt;1&lt;/number&gt;&lt;doi&gt;10.1053/j.semtcvs.2017.09.002&lt;/doi&gt;&lt;institution&gt;Department of Cardiac Surgery, Montreal Heart Institute, Université de Montréal, Montreal, Canada.&lt;/institution&gt;&lt;startpage&gt;16&lt;/startpage&gt;&lt;endpage&gt;23&lt;/endpage&gt;&lt;bundle&gt;&lt;publication&gt;&lt;title&gt;Seminars in thoracic and cardiovascular surgery&lt;/title&gt;&lt;uuid&gt;04E518E2-C2C6-4B7E-8D55-21CD5D398DE5&lt;/uuid&gt;&lt;subtype&gt;-100&lt;/subtype&gt;&lt;publisher&gt;W.B. Saunders&lt;/publisher&gt;&lt;type&gt;-100&lt;/type&gt;&lt;/publication&gt;&lt;/bundle&gt;&lt;authors&gt;&lt;author&gt;&lt;lastName&gt;Nguyen&lt;/lastName&gt;&lt;firstName&gt;Anthony&lt;/firstName&gt;&lt;/author&gt;&lt;author&gt;&lt;lastName&gt;Stevens&lt;/lastName&gt;&lt;firstName&gt;Louis-Mathieu&lt;/firstName&gt;&lt;/author&gt;&lt;author&gt;&lt;lastName&gt;Bouchard&lt;/lastName&gt;&lt;firstName&gt;Denis&lt;/firstName&gt;&lt;/author&gt;&lt;author&gt;&lt;lastName&gt;Demers&lt;/lastName&gt;&lt;firstName&gt;Philippe&lt;/firstName&gt;&lt;/author&gt;&lt;author&gt;&lt;lastName&gt;Perrault&lt;/lastName&gt;&lt;firstName&gt;Louis&lt;/firstName&gt;&lt;middleNames&gt;P&lt;/middleNames&gt;&lt;/author&gt;&lt;author&gt;&lt;lastName&gt;Carrier&lt;/lastName&gt;&lt;firstName&gt;Michel&lt;/firstName&gt;&lt;/author&gt;&lt;/authors&gt;&lt;/publication&gt;&lt;publication&gt;&lt;subtype&gt;400&lt;/subtype&gt;&lt;title&gt;Stentless sutureless and transcatheter valves: a comparison of the hemodynamic performance of different prostheses concept.&lt;/title&gt;&lt;url&gt;http://eutils.ncbi.nlm.nih.gov/entrez/eutils/elink.fcgi?dbfrom=pubmed&amp;amp;id=29160045&amp;amp;retmode=ref&amp;amp;cmd=prlinks&lt;/url&gt;&lt;volume&gt;66&lt;/volume&gt;&lt;publication_date&gt;99201804001200000000220000&lt;/publication_date&gt;&lt;uuid&gt;4572F504-6063-484F-AFD2-BBAB0A3443C5&lt;/uuid&gt;&lt;type&gt;400&lt;/type&gt;&lt;number&gt;2&lt;/number&gt;&lt;doi&gt;10.23736/S0026-4725.17.04564-9&lt;/doi&gt;&lt;institution&gt;University of Brescia, Clinical Department of Cardiovascular Surgery, Spedali Civili, Brescia, Italy - arepossini@yahoo.it.&lt;/institution&gt;&lt;startpage&gt;180&lt;/startpage&gt;&lt;endpage&gt;190&lt;/endpage&gt;&lt;bundle&gt;&lt;publication&gt;&lt;title&gt;Minerva cardioangiologica&lt;/title&gt;&lt;uuid&gt;16FA9379-D4DC-4CC7-BAE7-988B5B90DC04&lt;/uuid&gt;&lt;subtype&gt;-100&lt;/subtype&gt;&lt;publisher&gt;Edizioni Minerva Medica (E-mail: subscriptions.dept@minervamedica.it)&lt;/publisher&gt;&lt;type&gt;-100&lt;/type&gt;&lt;/publication&gt;&lt;/bundle&gt;&lt;authors&gt;&lt;author&gt;&lt;lastName&gt;Repossini&lt;/lastName&gt;&lt;firstName&gt;Alberto&lt;/firstName&gt;&lt;/author&gt;&lt;author&gt;&lt;lastName&gt;Fischlein&lt;/lastName&gt;&lt;firstName&gt;Theodor&lt;/firstName&gt;&lt;/author&gt;&lt;author&gt;&lt;lastName&gt;Solinas&lt;/lastName&gt;&lt;firstName&gt;Marco&lt;/firstName&gt;&lt;/author&gt;&lt;author&gt;&lt;lastName&gt;Bacco&lt;/lastName&gt;&lt;nonDroppingParticle&gt;Di&lt;/nonDroppingParticle&gt;&lt;firstName&gt;Lorenzo&lt;/firstName&gt;&lt;/author&gt;&lt;author&gt;&lt;lastName&gt;Passaretti&lt;/lastName&gt;&lt;firstName&gt;Bruno&lt;/firstName&gt;&lt;/author&gt;&lt;author&gt;&lt;lastName&gt;Grubitzsch&lt;/lastName&gt;&lt;firstName&gt;Herko&lt;/firstName&gt;&lt;/author&gt;&lt;author&gt;&lt;lastName&gt;Folliguet&lt;/lastName&gt;&lt;firstName&gt;Thierry&lt;/firstName&gt;&lt;/author&gt;&lt;author&gt;&lt;lastName&gt;Santarpino&lt;/lastName&gt;&lt;firstName&gt;Giuseppe&lt;/firstName&gt;&lt;/author&gt;&lt;author&gt;&lt;lastName&gt;DI Bartolomeo&lt;/lastName&gt;&lt;firstName&gt;Roberto&lt;/firstName&gt;&lt;/author&gt;&lt;author&gt;&lt;lastName&gt;Laborde&lt;/lastName&gt;&lt;firstName&gt;Francois&lt;/firstName&gt;&lt;/author&gt;&lt;author&gt;&lt;lastName&gt;Muneretto&lt;/lastName&gt;&lt;firstName&gt;Claudio&lt;/firstName&gt;&lt;/author&gt;&lt;/authors&gt;&lt;/publication&gt;&lt;publication&gt;&lt;subtype&gt;400&lt;/subtype&gt;&lt;title&gt;Outcomes of a Rapid Deployment Aortic Valve Versus Its Conventional Counterpart: A Propensity-Matched Analysis.&lt;/title&gt;&lt;url&gt;http://Insights.ovid.com/crossref?an=01243895-201805000-00004&lt;/url&gt;&lt;volume&gt;13&lt;/volume&gt;&lt;publication_date&gt;99201805001200000000220000&lt;/publication_date&gt;&lt;uuid&gt;EE30ABD0-3DC9-46A1-AEF3-A362E9177145&lt;/uuid&gt;&lt;type&gt;400&lt;/type&gt;&lt;number&gt;3&lt;/number&gt;&lt;subtitle&gt;A Propensity-Matched Analysis&lt;/subtitle&gt;&lt;doi&gt;10.1097/IMI.0000000000000509&lt;/doi&gt;&lt;institution&gt;Department of Cardiac Surgery, Medical University of Vienna, Vienna, Austria.&lt;/institution&gt;&lt;startpage&gt;177&lt;/startpage&gt;&lt;endpage&gt;183&lt;/endpage&gt;&lt;bundle&gt;&lt;publication&gt;&lt;title&gt;Innovations: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agents@lww.com)&lt;/publisher&gt;&lt;type&gt;-100&lt;/type&gt;&lt;/publication&gt;&lt;/bundle&gt;&lt;authors&gt;&lt;author&gt;&lt;lastName&gt;Wahlers&lt;/lastName&gt;&lt;firstName&gt;Thorsten&lt;/firstName&gt;&lt;middleNames&gt;C W&lt;/middleNames&gt;&lt;/author&gt;&lt;author&gt;&lt;lastName&gt;Andreas&lt;/lastName&gt;&lt;firstName&gt;Martin&lt;/firstName&gt;&lt;/author&gt;&lt;author&gt;&lt;lastName&gt;Rahmanian&lt;/lastName&gt;&lt;firstName&gt;Parwis&lt;/firstName&gt;&lt;/author&gt;&lt;author&gt;&lt;lastName&gt;Candolfi&lt;/lastName&gt;&lt;firstName&gt;Pascal&lt;/firstName&gt;&lt;/author&gt;&lt;author&gt;&lt;lastName&gt;Zemanova&lt;/lastName&gt;&lt;firstName&gt;Barbora&lt;/firstName&gt;&lt;/author&gt;&lt;author&gt;&lt;lastName&gt;Giot&lt;/lastName&gt;&lt;firstName&gt;Christophe&lt;/firstName&gt;&lt;/author&gt;&lt;author&gt;&lt;lastName&gt;Ferrari&lt;/lastName&gt;&lt;firstName&gt;Enrico&lt;/firstName&gt;&lt;/author&gt;&lt;author&gt;&lt;lastName&gt;Laufer&lt;/lastName&gt;&lt;firstName&gt;Günther&lt;/firstName&gt;&lt;/author&gt;&lt;/authors&gt;&lt;/publication&gt;&lt;publication&gt;&lt;subtype&gt;400&lt;/subtype&gt;&lt;title&gt;Aortic valve replacement through right anterior minithoracotomy: can sutureless technology improve clinical outcomes?&lt;/title&gt;&lt;url&gt;https://linkinghub.elsevier.com/retrieve/pii/S0003497514013058&lt;/url&gt;&lt;volume&gt;98&lt;/volume&gt;&lt;revision_date&gt;99201405261200000000222000&lt;/revision_date&gt;&lt;publication_date&gt;99201411001200000000220000&lt;/publication_date&gt;&lt;uuid&gt;7AA3A2B5-5B32-49A9-84BA-B95BE1515793&lt;/uuid&gt;&lt;type&gt;400&lt;/type&gt;&lt;accepted_date&gt;99201405291200000000222000&lt;/accepted_date&gt;&lt;number&gt;5&lt;/number&gt;&lt;submission_date&gt;99201401291200000000222000&lt;/submission_date&gt;&lt;doi&gt;10.1016/j.athoracsur.2014.05.092&lt;/doi&gt;&lt;institution&gt;Department of Adult Cardiac Surgery, G. Pasquinucci Heart Hospital, Gabriele Monasterio Foundation, Massa, Italy. Electronic address: drgilmanov@hotmail.it.&lt;/institution&gt;&lt;startpage&gt;1585&lt;/startpage&gt;&lt;endpage&gt;1592&lt;/endpage&gt;&lt;bundle&gt;&lt;publication&gt;&lt;title&gt;The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Gilmanov&lt;/lastName&gt;&lt;firstName&gt;Daniyar&lt;/firstName&gt;&lt;/author&gt;&lt;author&gt;&lt;lastName&gt;Miceli&lt;/lastName&gt;&lt;firstName&gt;Antonio&lt;/firstName&gt;&lt;/author&gt;&lt;author&gt;&lt;lastName&gt;Ferrarini&lt;/lastName&gt;&lt;firstName&gt;Matteo&lt;/firstName&gt;&lt;/author&gt;&lt;author&gt;&lt;lastName&gt;Farneti&lt;/lastName&gt;&lt;firstName&gt;Pierandrea&lt;/firstName&gt;&lt;/author&gt;&lt;author&gt;&lt;lastName&gt;Murzi&lt;/lastName&gt;&lt;firstName&gt;Michele&lt;/firstName&gt;&lt;/author&gt;&lt;author&gt;&lt;lastName&gt;Solinas&lt;/lastName&gt;&lt;firstName&gt;Marco&lt;/firstName&gt;&lt;/author&gt;&lt;author&gt;&lt;lastName&gt;Glauber&lt;/lastName&gt;&lt;firstName&gt;Mattia&lt;/firstName&gt;&lt;/author&gt;&lt;/authors&gt;&lt;/publication&gt;&lt;publication&gt;&lt;subtype&gt;400&lt;/subtype&gt;&lt;title&gt;Rapid Deployment Versus Conventional Bioprosthetic Valve Replacement for Aortic Stenosis.&lt;/title&gt;&lt;url&gt;https://linkinghub.elsevier.com/retrieve/pii/S0735109718304455&lt;/url&gt;&lt;volume&gt;71&lt;/volume&gt;&lt;revision_date&gt;99201801181200000000222000&lt;/revision_date&gt;&lt;publication_date&gt;99201804031200000000222000&lt;/publication_date&gt;&lt;uuid&gt;7366648E-C6CC-4725-ABCF-54D594F5F898&lt;/uuid&gt;&lt;type&gt;400&lt;/type&gt;&lt;accepted_date&gt;99201801221200000000222000&lt;/accepted_date&gt;&lt;number&gt;13&lt;/number&gt;&lt;submission_date&gt;99201711071200000000222000&lt;/submission_date&gt;&lt;doi&gt;10.1016/j.jacc.2018.01.065&lt;/doi&gt;&lt;institution&gt;Department of Thoracic and Cardiovascular Surgery, Heart and Diabetes Center NRW, Ruhr-University Bochum, Bad Oeynhausen, Germany. Electronic address: SEnsminger@hdz-nrw.de.&lt;/institution&gt;&lt;startpage&gt;1417&lt;/startpage&gt;&lt;endpage&gt;1428&lt;/endpage&gt;&lt;bundle&gt;&lt;publication&gt;&lt;title&gt;Journal of the American College of Cardiology&lt;/title&gt;&lt;uuid&gt;DF26981F-4EFC-494C-9D21-7411849920C5&lt;/uuid&gt;&lt;subtype&gt;-100&lt;/subtype&gt;&lt;publisher&gt;Cornell University Library&lt;/publisher&gt;&lt;type&gt;-100&lt;/type&gt;&lt;url&gt;http://arxiv.org&lt;/url&gt;&lt;/publication&gt;&lt;/bundle&gt;&lt;authors&gt;&lt;author&gt;&lt;lastName&gt;Ensminger&lt;/lastName&gt;&lt;firstName&gt;Stephan&lt;/firstName&gt;&lt;/author&gt;&lt;author&gt;&lt;lastName&gt;Fujita&lt;/lastName&gt;&lt;firstName&gt;Buntaro&lt;/firstName&gt;&lt;/author&gt;&lt;author&gt;&lt;lastName&gt;Bauer&lt;/lastName&gt;&lt;firstName&gt;Timm&lt;/firstName&gt;&lt;/author&gt;&lt;author&gt;&lt;lastName&gt;Möllmann&lt;/lastName&gt;&lt;firstName&gt;Helge&lt;/firstName&gt;&lt;/author&gt;&lt;author&gt;&lt;lastName&gt;Beckmann&lt;/lastName&gt;&lt;firstName&gt;Andreas&lt;/firstName&gt;&lt;/author&gt;&lt;author&gt;&lt;lastName&gt;Bekeredjian&lt;/lastName&gt;&lt;firstName&gt;Raffi&lt;/firstName&gt;&lt;/author&gt;&lt;author&gt;&lt;lastName&gt;Bleiziffer&lt;/lastName&gt;&lt;firstName&gt;Sabine&lt;/firstName&gt;&lt;/author&gt;&lt;author&gt;&lt;lastName&gt;Landwehr&lt;/lastName&gt;&lt;firstName&gt;Sandra&lt;/firstName&gt;&lt;/author&gt;&lt;author&gt;&lt;lastName&gt;Hamm&lt;/lastName&gt;&lt;firstName&gt;Christian&lt;/firstName&gt;&lt;middleNames&gt;W&lt;/middleNames&gt;&lt;/author&gt;&lt;author&gt;&lt;lastName&gt;Mohr&lt;/lastName&gt;&lt;firstName&gt;Friedrich&lt;/firstName&gt;&lt;middleNames&gt;W&lt;/middleNames&gt;&lt;/author&gt;&lt;author&gt;&lt;lastName&gt;Katus&lt;/lastName&gt;&lt;firstName&gt;Hugo&lt;/firstName&gt;&lt;middleNames&gt;A&lt;/middleNames&gt;&lt;/author&gt;&lt;author&gt;&lt;lastName&gt;Harringer&lt;/lastName&gt;&lt;firstName&gt;Wolfgang&lt;/firstName&gt;&lt;/author&gt;&lt;author&gt;&lt;lastName&gt;Walther&lt;/lastName&gt;&lt;firstName&gt;Thomas&lt;/firstName&gt;&lt;/author&gt;&lt;author&gt;&lt;lastName&gt;Frerker&lt;/lastName&gt;&lt;firstName&gt;Christian&lt;/firstName&gt;&lt;/author&gt;&lt;author&gt;&lt;lastName&gt;GARY Executive Board&lt;/lastName&gt;&lt;/author&gt;&lt;/authors&gt;&lt;/publication&gt;&lt;/publications&gt;&lt;cites&gt;&lt;/cites&gt;&lt;/citation&gt;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(Belluschi et al.; Forcillo et al.; Glauber and Miceli; MD et al.; Nguyen et al.; Repossini et al.; Wahlers et al.; Gilmanov et al.; Ensminger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4988 patients (SuAVR=2319, SAVR=2669). SuAVR </w:t>
      </w:r>
      <w:r w:rsidR="00D6787E">
        <w:rPr>
          <w:rFonts w:ascii="Times New Roman" w:hAnsi="Times New Roman" w:cs="Times New Roman"/>
        </w:rPr>
        <w:t>did not demonstrate statistical difference than</w:t>
      </w:r>
      <w:r w:rsidR="005C56F5">
        <w:rPr>
          <w:rFonts w:ascii="Times New Roman" w:hAnsi="Times New Roman" w:cs="Times New Roman"/>
        </w:rPr>
        <w:t xml:space="preserve"> SAVR (OR=0.81, 95% CI, 0.48 to 1.39, p=0.45, </w:t>
      </w:r>
      <w:r w:rsidR="005C56F5" w:rsidRPr="008C7B62">
        <w:rPr>
          <w:rFonts w:ascii="Times New Roman" w:hAnsi="Times New Roman" w:cs="Times New Roman"/>
          <w:i/>
          <w:iCs/>
        </w:rPr>
        <w:t>I</w:t>
      </w:r>
      <w:r w:rsidR="005C56F5" w:rsidRPr="008C7B62">
        <w:rPr>
          <w:rFonts w:ascii="Times New Roman" w:hAnsi="Times New Roman" w:cs="Times New Roman"/>
          <w:i/>
          <w:iCs/>
          <w:vertAlign w:val="superscript"/>
        </w:rPr>
        <w:t>2</w:t>
      </w:r>
      <w:r w:rsidR="005C56F5">
        <w:rPr>
          <w:rFonts w:ascii="Times New Roman" w:hAnsi="Times New Roman" w:cs="Times New Roman"/>
        </w:rPr>
        <w:t xml:space="preserve">=70%). The quality of evidence was downgraded due to serious risk of bias, inconsistency, and imprecision. </w:t>
      </w:r>
    </w:p>
    <w:p w14:paraId="6722FD37"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47792BBB" wp14:editId="0E8F6DD8">
            <wp:extent cx="5943600" cy="1866900"/>
            <wp:effectExtent l="0" t="0" r="0" b="1270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AKI new 0.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1866900"/>
                    </a:xfrm>
                    <a:prstGeom prst="rect">
                      <a:avLst/>
                    </a:prstGeom>
                  </pic:spPr>
                </pic:pic>
              </a:graphicData>
            </a:graphic>
          </wp:inline>
        </w:drawing>
      </w:r>
    </w:p>
    <w:p w14:paraId="445919EC" w14:textId="0D2E46E2" w:rsidR="005C56F5" w:rsidRDefault="005C56F5" w:rsidP="005C56F5">
      <w:pPr>
        <w:widowControl w:val="0"/>
        <w:tabs>
          <w:tab w:val="left" w:pos="640"/>
        </w:tabs>
        <w:autoSpaceDE w:val="0"/>
        <w:autoSpaceDN w:val="0"/>
        <w:adjustRightInd w:val="0"/>
        <w:spacing w:after="240"/>
        <w:ind w:left="640" w:hanging="640"/>
        <w:rPr>
          <w:iCs/>
        </w:rPr>
      </w:pPr>
      <w:r w:rsidRPr="008B6EF8">
        <w:rPr>
          <w:iCs/>
        </w:rPr>
        <w:t>Fig</w:t>
      </w:r>
      <w:r w:rsidR="001F4744">
        <w:rPr>
          <w:iCs/>
        </w:rPr>
        <w:t xml:space="preserve">. </w:t>
      </w:r>
      <w:r w:rsidRPr="008B6EF8">
        <w:rPr>
          <w:iCs/>
        </w:rPr>
        <w:t>5A</w:t>
      </w:r>
      <w:r w:rsidR="001F4744">
        <w:rPr>
          <w:iCs/>
        </w:rPr>
        <w:t>.</w:t>
      </w:r>
      <w:r w:rsidRPr="008B6EF8">
        <w:rPr>
          <w:iCs/>
        </w:rPr>
        <w:t xml:space="preserve"> Adjusted studies (SuAVR versus SAVR), acute kidney injury</w:t>
      </w:r>
      <w:r w:rsidR="001F4744">
        <w:rPr>
          <w:iCs/>
        </w:rPr>
        <w:t>.</w:t>
      </w:r>
    </w:p>
    <w:p w14:paraId="43621276" w14:textId="77777777" w:rsidR="004A4954" w:rsidRPr="008B6EF8" w:rsidRDefault="004A4954" w:rsidP="005C56F5">
      <w:pPr>
        <w:widowControl w:val="0"/>
        <w:tabs>
          <w:tab w:val="left" w:pos="640"/>
        </w:tabs>
        <w:autoSpaceDE w:val="0"/>
        <w:autoSpaceDN w:val="0"/>
        <w:adjustRightInd w:val="0"/>
        <w:spacing w:after="240"/>
        <w:ind w:left="640" w:hanging="640"/>
        <w:rPr>
          <w:iCs/>
        </w:rPr>
      </w:pPr>
    </w:p>
    <w:p w14:paraId="29443EA3" w14:textId="54593228" w:rsidR="005C56F5" w:rsidRDefault="00636E6E" w:rsidP="000528BA">
      <w:pPr>
        <w:spacing w:line="480" w:lineRule="auto"/>
        <w:jc w:val="both"/>
        <w:rPr>
          <w:rFonts w:ascii="Times New Roman" w:hAnsi="Times New Roman" w:cs="Times New Roman"/>
        </w:rPr>
      </w:pPr>
      <w:r w:rsidRPr="00636E6E">
        <w:rPr>
          <w:rStyle w:val="Heading4Char"/>
        </w:rPr>
        <w:lastRenderedPageBreak/>
        <w:t>Unadjusted</w:t>
      </w:r>
      <w:r w:rsidR="000065F5">
        <w:rPr>
          <w:rStyle w:val="Heading4Char"/>
        </w:rPr>
        <w:t xml:space="preserve"> studies:</w:t>
      </w:r>
      <w:r>
        <w:rPr>
          <w:rFonts w:ascii="Times New Roman" w:hAnsi="Times New Roman" w:cs="Times New Roman"/>
        </w:rPr>
        <w:t xml:space="preserve"> </w:t>
      </w:r>
      <w:r w:rsidR="005C56F5">
        <w:rPr>
          <w:rFonts w:ascii="Times New Roman" w:hAnsi="Times New Roman" w:cs="Times New Roman"/>
        </w:rPr>
        <w:t xml:space="preserve">Six studies including Villa et al. reported AKI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&lt;citation&gt;&lt;priority&gt;31&lt;/priority&gt;&lt;uuid&gt;1C392530-7578-4628-AC79-A172FB37DDCD&lt;/uuid&gt;&lt;publications&gt;&lt;publication&gt;&lt;subtype&gt;400&lt;/subtype&gt;&lt;title&gt;Rapid-deployment aortic valve replacement versus standard bioprosthesis implantation.&lt;/title&gt;&lt;url&gt;http://doi.wiley.com/10.1111/jocs.13139&lt;/url&gt;&lt;volume&gt;32&lt;/volume&gt;&lt;publication_date&gt;99201706001200000000220000&lt;/publication_date&gt;&lt;uuid&gt;39C1217C-7B0F-4A5F-91C0-9C9771D8FBF2&lt;/uuid&gt;&lt;type&gt;400&lt;/type&gt;&lt;number&gt;6&lt;/number&gt;&lt;doi&gt;10.1111/jocs.13139&lt;/doi&gt;&lt;institution&gt;Cardiocentro Ticino Foundation, Cardiac Surgery Unit, Lugano, Switzerland.&lt;/institution&gt;&lt;startpage&gt;322&lt;/startpage&gt;&lt;endpage&gt;327&lt;/endpage&gt;&lt;bundle&gt;&lt;publication&gt;&lt;title&gt;Journal of Cardiac Surgery&lt;/title&gt;&lt;uuid&gt;35CB8E15-CE75-4413-84A1-13A03767B055&lt;/uuid&gt;&lt;subtype&gt;-100&lt;/subtype&gt;&lt;publisher&gt;Blackwell Publishing Inc. (E-mail: subscrip@blackwellpub.com)&lt;/publisher&gt;&lt;type&gt;-100&lt;/type&gt;&lt;/publication&gt;&lt;/bundle&gt;&lt;authors&gt;&lt;author&gt;&lt;lastName&gt;Ferrari&lt;/lastName&gt;&lt;firstName&gt;Enrico&lt;/firstName&gt;&lt;/author&gt;&lt;author&gt;&lt;lastName&gt;Roduit&lt;/lastName&gt;&lt;firstName&gt;Christelle&lt;/firstName&gt;&lt;/author&gt;&lt;author&gt;&lt;lastName&gt;Salamin&lt;/lastName&gt;&lt;firstName&gt;Pauline&lt;/firstName&gt;&lt;/author&gt;&lt;author&gt;&lt;lastName&gt;Caporali&lt;/lastName&gt;&lt;firstName&gt;Elena&lt;/firstName&gt;&lt;/author&gt;&lt;author&gt;&lt;lastName&gt;Demertzis&lt;/lastName&gt;&lt;firstName&gt;Stefanos&lt;/firstName&gt;&lt;/author&gt;&lt;author&gt;&lt;lastName&gt;Tozzi&lt;/lastName&gt;&lt;firstName&gt;Piergiorgio&lt;/firstName&gt;&lt;/author&gt;&lt;author&gt;&lt;lastName&gt;Berdajs&lt;/lastName&gt;&lt;firstName&gt;Denis&lt;/firstName&gt;&lt;/author&gt;&lt;author&gt;&lt;lastName&gt;Von Segesser&lt;/lastName&gt;&lt;firstName&gt;Ludwig&lt;/firstName&gt;&lt;/author&gt;&lt;/authors&gt;&lt;/publication&gt;&lt;publication&gt;&lt;subtype&gt;400&lt;/subtype&gt;&lt;title&gt;Management of small aortic annulus in the era of sutureless valves: A comparative study among different biological options.&lt;/title&gt;&lt;url&gt;https://linkinghub.elsevier.com/retrieve/pii/S0022522316308510&lt;/url&gt;&lt;volume&gt;152&lt;/volume&gt;&lt;revision_date&gt;99201606211200000000222000&lt;/revision_date&gt;&lt;publication_date&gt;99201610001200000000220000&lt;/publication_date&gt;&lt;uuid&gt;D65A532A-0F48-49A9-B5EB-E2475225D82C&lt;/uuid&gt;&lt;type&gt;400&lt;/type&gt;&lt;accepted_date&gt;99201606241200000000222000&lt;/accepted_date&gt;&lt;number&gt;4&lt;/number&gt;&lt;submission_date&gt;99201601261200000000222000&lt;/submission_date&gt;&lt;doi&gt;10.1016/j.jtcvs.2016.06.058&lt;/doi&gt;&lt;institution&gt;Department of Cardiovascular Surgery, Montreal Heart Institute, Université de Montréal, Montreal, Quebec, Canada.&lt;/institution&gt;&lt;startpage&gt;1019&lt;/startpage&gt;&lt;endpage&gt;1028&lt;/endpage&gt;&lt;bundle&gt;&lt;publication&gt;&lt;title&gt;The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Ghoneim&lt;/lastName&gt;&lt;firstName&gt;Aly&lt;/firstName&gt;&lt;/author&gt;&lt;author&gt;&lt;lastName&gt;Bouhout&lt;/lastName&gt;&lt;firstName&gt;Ismail&lt;/firstName&gt;&lt;/author&gt;&lt;author&gt;&lt;lastName&gt;Demers&lt;/lastName&gt;&lt;firstName&gt;Philippe&lt;/firstName&gt;&lt;/author&gt;&lt;author&gt;&lt;lastName&gt;Mazine&lt;/lastName&gt;&lt;firstName&gt;Amine&lt;/firstName&gt;&lt;/author&gt;&lt;author&gt;&lt;lastName&gt;Francispillai&lt;/lastName&gt;&lt;firstName&gt;Mary&lt;/firstName&gt;&lt;/author&gt;&lt;author&gt;&lt;lastName&gt;El-Hamamsy&lt;/lastName&gt;&lt;firstName&gt;Ismail&lt;/firstName&gt;&lt;/author&gt;&lt;author&gt;&lt;lastName&gt;Carrier&lt;/lastName&gt;&lt;firstName&gt;Michel&lt;/firstName&gt;&lt;/author&gt;&lt;author&gt;&lt;lastName&gt;Lamarche&lt;/lastName&gt;&lt;firstName&gt;Yoan&lt;/firstName&gt;&lt;/author&gt;&lt;author&gt;&lt;lastName&gt;Bouchard&lt;/lastName&gt;&lt;firstName&gt;Denis&lt;/firstName&gt;&lt;/author&gt;&lt;/authors&gt;&lt;/publication&gt;&lt;publication&gt;&lt;subtype&gt;400&lt;/subtype&gt;&lt;title&gt;Immediate Outcomes of Aortic Valve Replacement with Sutureless versus Stentless Bioprosthesis.&lt;/title&gt;&lt;url&gt;http://eutils.ncbi.nlm.nih.gov/entrez/eutils/elink.fcgi?dbfrom=pubmed&amp;amp;id=27989080&amp;amp;retmode=ref&amp;amp;cmd=prlinks&lt;/url&gt;&lt;volume&gt;25&lt;/volume&gt;&lt;publication_date&gt;99201601001200000000220000&lt;/publication_date&gt;&lt;uuid&gt;DD4A12D7-D0FC-4998-9201-73C7A247C77B&lt;/uuid&gt;&lt;type&gt;400&lt;/type&gt;&lt;number&gt;1&lt;/number&gt;&lt;citekey&gt;IhsanParlar:2016te&lt;/citekey&gt;&lt;institution&gt;Ahi Evren Thoracic and Cardiovascular Surgery Research and Education Hospital, Trabzon, Turkey.&lt;/institution&gt;&lt;startpage&gt;21&lt;/startpage&gt;&lt;endpage&gt;27&lt;/endpage&gt;&lt;bundle&gt;&lt;publication&gt;&lt;title&gt;The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Kingdom)&lt;/publisher&gt;&lt;type&gt;-100&lt;/type&gt;&lt;/publication&gt;&lt;/bundle&gt;&lt;authors&gt;&lt;author&gt;&lt;lastName&gt;Ihsan Parlar&lt;/lastName&gt;&lt;firstName&gt;Ali&lt;/firstName&gt;&lt;/author&gt;&lt;author&gt;&lt;lastName&gt;Onur Hanedan&lt;/lastName&gt;&lt;firstName&gt;Muhammet&lt;/firstName&gt;&lt;/author&gt;&lt;author&gt;&lt;lastName&gt;Mataraci&lt;/lastName&gt;&lt;firstName&gt;Ilker&lt;/firstName&gt;&lt;/author&gt;&lt;author&gt;&lt;lastName&gt;Ali Yuruk&lt;/lastName&gt;&lt;firstName&gt;Mehmet&lt;/firstName&gt;&lt;/author&gt;&lt;author&gt;&lt;lastName&gt;Sayar&lt;/lastName&gt;&lt;firstName&gt;Ufuk&lt;/firstName&gt;&lt;/author&gt;&lt;author&gt;&lt;lastName&gt;Kemal Arslan&lt;/lastName&gt;&lt;firstName&gt;Ali&lt;/firstName&gt;&lt;/author&gt;&lt;author&gt;&lt;lastName&gt;Ozer&lt;/lastName&gt;&lt;firstName&gt;Tanil&lt;/firstName&gt;&lt;/author&gt;&lt;/authors&gt;&lt;/publication&gt;&lt;publication&gt;&lt;subtype&gt;400&lt;/subtype&gt;&lt;title&gt;Aortic Valve Replacement with a Conventional Stented Bioprosthesis versus Sutureless Bioprosthesis: a Study of 763 Patients.&lt;/title&gt;&lt;url&gt;http://www.bjcvs.org/pdfRBCCV/v33n2a04.pdf&lt;/url&gt;&lt;volume&gt;33&lt;/volume&gt;&lt;publication_date&gt;99201803001200000000220000&lt;/publication_date&gt;&lt;uuid&gt;10C0AAB8-DAF6-45DF-9E35-2BEEDDC66FA1&lt;/uuid&gt;&lt;type&gt;400&lt;/type&gt;&lt;accepted_date&gt;99201707221200000000222000&lt;/accepted_date&gt;&lt;number&gt;2&lt;/number&gt;&lt;submission_date&gt;99201705031200000000222000&lt;/submission_date&gt;&lt;doi&gt;10.21470/1678-9741-2017-0088&lt;/doi&gt;&lt;institution&gt;Department of Cardiothoracic Surgery, Freeman Hospital, Freeman Road, United Kingdom of Great Britain and Northern Ireland.&lt;/institution&gt;&lt;startpage&gt;122&lt;/startpage&gt;&lt;endpage&gt;128&lt;/endpage&gt;&lt;bundle&gt;&lt;publication&gt;&lt;title&gt;Brazilian journal of cardiovascular surgery&lt;/title&gt;&lt;uuid&gt;4DFC48B7-3732-4F2D-B3FA-CC48E541EEFF&lt;/uuid&gt;&lt;subtype&gt;-100&lt;/subtype&gt;&lt;type&gt;-100&lt;/type&gt;&lt;/publication&gt;&lt;/bundle&gt;&lt;authors&gt;&lt;author&gt;&lt;lastName&gt;Mujtaba&lt;/lastName&gt;&lt;firstName&gt;Syed&lt;/firstName&gt;&lt;middleNames&gt;Saleem&lt;/middleNames&gt;&lt;/author&gt;&lt;author&gt;&lt;lastName&gt;Ledingham&lt;/lastName&gt;&lt;firstName&gt;Simon&lt;/firstName&gt;&lt;middleNames&gt;M&lt;/middleNames&gt;&lt;/author&gt;&lt;author&gt;&lt;lastName&gt;Shah&lt;/lastName&gt;&lt;firstName&gt;Asif&lt;/firstName&gt;&lt;middleNames&gt;Raza&lt;/middleNames&gt;&lt;/author&gt;&lt;author&gt;&lt;lastName&gt;Pillay&lt;/lastName&gt;&lt;firstName&gt;Thasee&lt;/firstName&gt;&lt;/author&gt;&lt;author&gt;&lt;lastName&gt;Schueler&lt;/lastName&gt;&lt;firstName&gt;Stephan&lt;/firstName&gt;&lt;/author&gt;&lt;author&gt;&lt;lastName&gt;Clark&lt;/lastName&gt;&lt;firstName&gt;Stephen&lt;/firstName&gt;&lt;/author&gt;&lt;/authors&gt;&lt;/publication&gt;&lt;publication&gt;&lt;subtype&gt;400&lt;/subtype&gt;&lt;title&gt;Sutureless prostheses and less invasive aortic valve replacement: just an issue of clamping time?&lt;/title&gt;&lt;url&gt;https://linkinghub.elsevier.com/retrieve/pii/S0003497515000685&lt;/url&gt;&lt;volume&gt;99&lt;/volume&gt;&lt;revision_date&gt;99201412171200000000222000&lt;/revision_date&gt;&lt;publication_date&gt;99201505001200000000220000&lt;/publication_date&gt;&lt;uuid&gt;5AF943A3-6D44-4DAD-8242-2362E3B5F22B&lt;/uuid&gt;&lt;type&gt;400&lt;/type&gt;&lt;accepted_date&gt;99201412301200000000222000&lt;/accepted_date&gt;&lt;number&gt;5&lt;/number&gt;&lt;submission_date&gt;99201409071200000000222000&lt;/submission_date&gt;&lt;doi&gt;10.1016/j.athoracsur.2014.12.072&lt;/doi&gt;&lt;institution&gt;Cardiovascular Surgery Unit, University Hospital St-Etienne, St-Priest en Jarez, France. Electronic address: marco.vola@univ-st-etienne.fr.&lt;/institution&gt;&lt;startpage&gt;1518&lt;/startpage&gt;&lt;endpage&gt;1523&lt;/endpage&gt;&lt;bundle&gt;&lt;publication&gt;&lt;title&gt;The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Vola&lt;/lastName&gt;&lt;firstName&gt;Marco&lt;/firstName&gt;&lt;/author&gt;&lt;author&gt;&lt;lastName&gt;Campisi&lt;/lastName&gt;&lt;firstName&gt;Salvatore&lt;/firstName&gt;&lt;/author&gt;&lt;author&gt;&lt;lastName&gt;Gerbay&lt;/lastName&gt;&lt;firstName&gt;Antoine&lt;/firstName&gt;&lt;/author&gt;&lt;author&gt;&lt;lastName&gt;Fuzellier&lt;/lastName&gt;&lt;firstName&gt;Jean-Francois&lt;/firstName&gt;&lt;/author&gt;&lt;author&gt;&lt;lastName&gt;Ayari&lt;/lastName&gt;&lt;firstName&gt;Iness&lt;/firstName&gt;&lt;/author&gt;&lt;author&gt;&lt;lastName&gt;Favre&lt;/lastName&gt;&lt;firstName&gt;Jean-Pierre&lt;/firstName&gt;&lt;/author&gt;&lt;author&gt;&lt;lastName&gt;Faure&lt;/lastName&gt;&lt;firstName&gt;Michael&lt;/firstName&gt;&lt;/author&gt;&lt;author&gt;&lt;lastName&gt;Morel&lt;/lastName&gt;&lt;firstName&gt;Jerome&lt;/firstName&gt;&lt;/author&gt;&lt;author&gt;&lt;lastName&gt;Anselmi&lt;/lastName&gt;&lt;firstName&gt;Amedeo&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(Ferrari et al.; Ghoneim et al.; Ihsan Parlar et al.; Mujtaba et al.; Vola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1547 patients (SuAVR=407, SAVR=1140). In these studies, SuAVR </w:t>
      </w:r>
      <w:r w:rsidR="00D6787E">
        <w:rPr>
          <w:rFonts w:ascii="Times New Roman" w:hAnsi="Times New Roman" w:cs="Times New Roman"/>
        </w:rPr>
        <w:t xml:space="preserve">was not found to be statistically different than SAVR </w:t>
      </w:r>
      <w:r w:rsidR="005C56F5">
        <w:rPr>
          <w:rFonts w:ascii="Times New Roman" w:hAnsi="Times New Roman" w:cs="Times New Roman"/>
        </w:rPr>
        <w:t xml:space="preserve">(OR= 0.89, 95% CI, 0.63 to 1.27, p=0.54, </w:t>
      </w:r>
      <w:r w:rsidR="005C56F5" w:rsidRPr="0085610C">
        <w:rPr>
          <w:rFonts w:ascii="Times New Roman" w:hAnsi="Times New Roman" w:cs="Times New Roman"/>
          <w:i/>
          <w:iCs/>
        </w:rPr>
        <w:t>I</w:t>
      </w:r>
      <w:r w:rsidR="005C56F5" w:rsidRPr="0085610C">
        <w:rPr>
          <w:rFonts w:ascii="Times New Roman" w:hAnsi="Times New Roman" w:cs="Times New Roman"/>
          <w:i/>
          <w:iCs/>
          <w:vertAlign w:val="superscript"/>
        </w:rPr>
        <w:t>2</w:t>
      </w:r>
      <w:r w:rsidR="005C56F5">
        <w:rPr>
          <w:rFonts w:ascii="Times New Roman" w:hAnsi="Times New Roman" w:cs="Times New Roman"/>
        </w:rPr>
        <w:t xml:space="preserve">=0%). </w:t>
      </w:r>
    </w:p>
    <w:p w14:paraId="3A23CD21"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2F75A0D5" wp14:editId="7A348EFB">
            <wp:extent cx="5943600" cy="1329070"/>
            <wp:effectExtent l="0" t="0" r="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AKI.png"/>
                    <pic:cNvPicPr/>
                  </pic:nvPicPr>
                  <pic:blipFill>
                    <a:blip r:embed="rId33">
                      <a:extLst>
                        <a:ext uri="{28A0092B-C50C-407E-A947-70E740481C1C}">
                          <a14:useLocalDpi xmlns:a14="http://schemas.microsoft.com/office/drawing/2010/main" val="0"/>
                        </a:ext>
                      </a:extLst>
                    </a:blip>
                    <a:stretch>
                      <a:fillRect/>
                    </a:stretch>
                  </pic:blipFill>
                  <pic:spPr>
                    <a:xfrm>
                      <a:off x="0" y="0"/>
                      <a:ext cx="5957249" cy="1332122"/>
                    </a:xfrm>
                    <a:prstGeom prst="rect">
                      <a:avLst/>
                    </a:prstGeom>
                  </pic:spPr>
                </pic:pic>
              </a:graphicData>
            </a:graphic>
          </wp:inline>
        </w:drawing>
      </w:r>
    </w:p>
    <w:p w14:paraId="0A8143A2" w14:textId="77777777" w:rsidR="005C56F5" w:rsidRPr="008B6EF8" w:rsidRDefault="005C56F5" w:rsidP="005C56F5">
      <w:pPr>
        <w:widowControl w:val="0"/>
        <w:tabs>
          <w:tab w:val="left" w:pos="640"/>
        </w:tabs>
        <w:autoSpaceDE w:val="0"/>
        <w:autoSpaceDN w:val="0"/>
        <w:adjustRightInd w:val="0"/>
        <w:spacing w:after="240"/>
        <w:rPr>
          <w:iCs/>
        </w:rPr>
      </w:pPr>
      <w:r w:rsidRPr="008B6EF8">
        <w:rPr>
          <w:iCs/>
        </w:rPr>
        <w:t>Fig</w:t>
      </w:r>
      <w:r w:rsidR="001F4744">
        <w:rPr>
          <w:iCs/>
        </w:rPr>
        <w:t xml:space="preserve">. </w:t>
      </w:r>
      <w:r w:rsidRPr="008B6EF8">
        <w:rPr>
          <w:iCs/>
        </w:rPr>
        <w:t>5B</w:t>
      </w:r>
      <w:r w:rsidR="001F4744">
        <w:rPr>
          <w:iCs/>
        </w:rPr>
        <w:t>.</w:t>
      </w:r>
      <w:r w:rsidRPr="008B6EF8">
        <w:rPr>
          <w:iCs/>
        </w:rPr>
        <w:t xml:space="preserve"> Unadjusted studies (SuAVR versus SAVR), acute kidney injury</w:t>
      </w:r>
      <w:r w:rsidR="001F4744">
        <w:rPr>
          <w:iCs/>
        </w:rPr>
        <w:t>.</w:t>
      </w:r>
    </w:p>
    <w:p w14:paraId="1C0C4CC2" w14:textId="77777777" w:rsidR="000065F5" w:rsidRPr="00DB68D9" w:rsidRDefault="00B02972" w:rsidP="00DB68D9">
      <w:bookmarkStart w:id="78" w:name="_Toc11575172"/>
      <w:r w:rsidRPr="00B02972">
        <w:rPr>
          <w:rStyle w:val="Heading3Char"/>
        </w:rPr>
        <w:t>SuAVR versus TAVR.</w:t>
      </w:r>
      <w:bookmarkEnd w:id="78"/>
      <w:r>
        <w:t xml:space="preserve"> </w:t>
      </w:r>
    </w:p>
    <w:p w14:paraId="1EE97D14" w14:textId="77777777" w:rsidR="005C56F5" w:rsidRDefault="00B02972" w:rsidP="000528BA">
      <w:pPr>
        <w:spacing w:line="480" w:lineRule="auto"/>
        <w:jc w:val="both"/>
        <w:rPr>
          <w:rFonts w:ascii="Times New Roman" w:hAnsi="Times New Roman" w:cs="Times New Roman"/>
        </w:rPr>
      </w:pPr>
      <w:r w:rsidRPr="00B02972">
        <w:rPr>
          <w:rStyle w:val="Heading4Char"/>
        </w:rPr>
        <w:t>Adjusted</w:t>
      </w:r>
      <w:r w:rsidR="000065F5">
        <w:rPr>
          <w:rStyle w:val="Heading4Char"/>
        </w:rPr>
        <w:t xml:space="preserve"> studies:</w:t>
      </w:r>
      <w:r>
        <w:rPr>
          <w:rFonts w:ascii="Times New Roman" w:hAnsi="Times New Roman" w:cs="Times New Roman"/>
        </w:rPr>
        <w:t xml:space="preserve"> </w:t>
      </w:r>
      <w:r w:rsidR="005C56F5">
        <w:rPr>
          <w:rFonts w:ascii="Times New Roman" w:hAnsi="Times New Roman" w:cs="Times New Roman"/>
        </w:rPr>
        <w:t xml:space="preserve">Six studies reported AKI rate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&lt;citation&gt;&lt;priority&gt;32&lt;/priority&gt;&lt;uuid&gt;38D71EA4-2093-4D9E-82D0-A93879D690F1&lt;/uuid&gt;&lt;publications&gt;&lt;publication&gt;&lt;subtype&gt;400&lt;/subtype&gt;&lt;publisher&gt;SAGE PublicationsSage UK: London, England&lt;/publisher&gt;&lt;title&gt;Rapid-deployment or transcatheter aortic valves in intermediate-risk patients?&lt;/title&gt;&lt;url&gt;http://journals.sagepub.com/doi/10.1177/0218492317704773&lt;/url&gt;&lt;volume&gt;25&lt;/volume&gt;&lt;publication_date&gt;99201705001200000000220000&lt;/publication_date&gt;&lt;uuid&gt;3BEF1C01-D003-4A70-A257-2D293E81A254&lt;/uuid&gt;&lt;type&gt;400&lt;/type&gt;&lt;number&gt;4&lt;/number&gt;&lt;doi&gt;10.1177/0218492317704773&lt;/doi&gt;&lt;institution&gt;1 Department of Cardiovascular Sciences, A. Gemelli Hospital, Catholic University of Sacred Heart, Rome, Italy.&lt;/institution&gt;&lt;startpage&gt;264&lt;/startpage&gt;&lt;endpage&gt;270&lt;/endpage&gt;&lt;bundle&gt;&lt;publication&gt;&lt;title&gt;Asian Cardiovascular and Thoracic Annals&lt;/title&gt;&lt;uuid&gt;391B94AC-80D5-47FC-AD52-C2A23E43F983&lt;/uuid&gt;&lt;subtype&gt;-100&lt;/subtype&gt;&lt;publisher&gt;SAGE Publications Inc. (E-mail: claims@sagepub.com)&lt;/publisher&gt;&lt;type&gt;-100&lt;/type&gt;&lt;/publication&gt;&lt;/bundle&gt;&lt;authors&gt;&lt;author&gt;&lt;lastName&gt;Bruno&lt;/lastName&gt;&lt;firstName&gt;Piergiorgio&lt;/firstName&gt;&lt;/author&gt;&lt;author&gt;&lt;lastName&gt;Cesare&lt;/lastName&gt;&lt;nonDroppingParticle&gt;Di&lt;/nonDroppingParticle&gt;&lt;firstName&gt;Alessandro&lt;/firstName&gt;&lt;/author&gt;&lt;author&gt;&lt;lastName&gt;Nesta&lt;/lastName&gt;&lt;firstName&gt;Marialisa&lt;/firstName&gt;&lt;/author&gt;&lt;author&gt;&lt;lastName&gt;Cammertoni&lt;/lastName&gt;&lt;firstName&gt;Federico&lt;/firstName&gt;&lt;/author&gt;&lt;author&gt;&lt;lastName&gt;Mazza&lt;/lastName&gt;&lt;firstName&gt;Andrea&lt;/firstName&gt;&lt;/author&gt;&lt;author&gt;&lt;lastName&gt;Paraggio&lt;/lastName&gt;&lt;firstName&gt;Lazzaro&lt;/firstName&gt;&lt;/author&gt;&lt;author&gt;&lt;lastName&gt;Rosenhek&lt;/lastName&gt;&lt;firstName&gt;Raphael&lt;/firstName&gt;&lt;/author&gt;&lt;author&gt;&lt;lastName&gt;Burzotta&lt;/lastName&gt;&lt;firstName&gt;Francesco&lt;/firstName&gt;&lt;/author&gt;&lt;author&gt;&lt;lastName&gt;Crea&lt;/lastName&gt;&lt;firstName&gt;Filippo&lt;/firstName&gt;&lt;/author&gt;&lt;author&gt;&lt;lastName&gt;Trani&lt;/lastName&gt;&lt;firstName&gt;Carlo&lt;/firstName&gt;&lt;/author&gt;&lt;author&gt;&lt;lastName&gt;Massetti&lt;/lastName&gt;&lt;firstName&gt;Massimo&lt;/firstName&gt;&lt;/author&gt;&lt;/authors&gt;&lt;/publication&gt;&lt;publication&gt;&lt;subtype&gt;400&lt;/subtype&gt;&lt;title&gt;Sutureless aortic valve replacement as an alternative treatment for patients belonging to the "gray zone" between transcatheter aortic valve implantation and conventional surgery: a propensity-matched, multicenter analysis.&lt;/title&gt;&lt;url&gt;https://linkinghub.elsevier.com/retrieve/pii/S0022522312008835&lt;/url&gt;&lt;volume&gt;144&lt;/volume&gt;&lt;revision_date&gt;99201205251200000000222000&lt;/revision_date&gt;&lt;publication_date&gt;99201211001200000000220000&lt;/publication_date&gt;&lt;uuid&gt;F4968228-0348-4B3E-9F7A-D505E8B6E6F2&lt;/uuid&gt;&lt;type&gt;400&lt;/type&gt;&lt;accepted_date&gt;99201207251200000000222000&lt;/accepted_date&gt;&lt;number&gt;5&lt;/number&gt;&lt;submission_date&gt;99201204151200000000222000&lt;/submission_date&gt;&lt;doi&gt;10.1016/j.jtcvs.2012.07.040&lt;/doi&gt;&lt;institution&gt;Division of Cardiac Surgery, University of Padova, Padova, Italy. adonofrio@hotmail.it&lt;/institution&gt;&lt;startpage&gt;1010&lt;/startpage&gt;&lt;endpage&gt;1016&lt;/endpage&gt;&lt;bundle&gt;&lt;publication&gt;&lt;title&gt;The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D'Onofrio&lt;/lastName&gt;&lt;firstName&gt;Augusto&lt;/firstName&gt;&lt;/author&gt;&lt;author&gt;&lt;lastName&gt;Messina&lt;/lastName&gt;&lt;firstName&gt;Antonio&lt;/firstName&gt;&lt;/author&gt;&lt;author&gt;&lt;lastName&gt;Lorusso&lt;/lastName&gt;&lt;firstName&gt;Roberto&lt;/firstName&gt;&lt;/author&gt;&lt;author&gt;&lt;lastName&gt;Alfieri&lt;/lastName&gt;&lt;firstName&gt;Ottavio&lt;/firstName&gt;&lt;middleNames&gt;R&lt;/middleNames&gt;&lt;/author&gt;&lt;author&gt;&lt;lastName&gt;Fusari&lt;/lastName&gt;&lt;firstName&gt;Melissa&lt;/firstName&gt;&lt;/author&gt;&lt;author&gt;&lt;lastName&gt;Rubino&lt;/lastName&gt;&lt;firstName&gt;Paolo&lt;/firstName&gt;&lt;/author&gt;&lt;author&gt;&lt;lastName&gt;Rinaldi&lt;/lastName&gt;&lt;firstName&gt;Mauro&lt;/firstName&gt;&lt;/author&gt;&lt;author&gt;&lt;lastName&gt;DI Bartolomeo&lt;/lastName&gt;&lt;firstName&gt;Roberto&lt;/firstName&gt;&lt;/author&gt;&lt;author&gt;&lt;lastName&gt;Glauber&lt;/lastName&gt;&lt;firstName&gt;Mattia&lt;/firstName&gt;&lt;/author&gt;&lt;author&gt;&lt;lastName&gt;Troise&lt;/lastName&gt;&lt;firstName&gt;Giovanni&lt;/firstName&gt;&lt;/author&gt;&lt;author&gt;&lt;lastName&gt;Gerosa&lt;/lastName&gt;&lt;firstName&gt;Gino&lt;/firstName&gt;&lt;/author&gt;&lt;/authors&gt;&lt;/publication&gt;&lt;publication&gt;&lt;subtype&gt;400&lt;/subtype&gt;&lt;title&gt;Surgical sutureless and transcatheter aortic valves: hemodynamic performance and clinical outcomes in propensity score-matched high-risk populations with severe aortic stenosis.&lt;/title&gt;&lt;url&gt;https://linkinghub.elsevier.com/retrieve/pii/S1936879815001764&lt;/url&gt;&lt;volume&gt;8&lt;/volume&gt;&lt;revision_date&gt;99201409101200000000222000&lt;/revision_date&gt;&lt;publication_date&gt;99201504271200000000222000&lt;/publication_date&gt;&lt;uuid&gt;B06D9553-8AD3-4B6B-B1AC-F43E06569EEB&lt;/uuid&gt;&lt;type&gt;400&lt;/type&gt;&lt;accepted_date&gt;99201410231200000000222000&lt;/accepted_date&gt;&lt;number&gt;5&lt;/number&gt;&lt;submission_date&gt;99201407171200000000222000&lt;/submission_date&gt;&lt;doi&gt;10.1016/j.jcin.2014.10.029&lt;/doi&gt;&lt;institution&gt;Department of Cardiology, Heart Lung Center, Leiden University Medical Center, Leiden, the Netherlands; 1st Department of Cardiology, AHEPA University Hospital, Thessaloniki, Greece.&lt;/institution&gt;&lt;startpage&gt;670&lt;/startpage&gt;&lt;endpage&gt;677&lt;/endpage&gt;&lt;bundle&gt;&lt;publication&gt;&lt;title&gt;JACC: Cardiovascular Interventions&lt;/title&gt;&lt;uuid&gt;AB929668-CA24-4233-BCA3-2389BE09ADA4&lt;/uuid&gt;&lt;subtype&gt;-100&lt;/subtype&gt;&lt;publisher&gt;Elsevier Inc. (E-mail: usjcs@elsevier.com)&lt;/publisher&gt;&lt;type&gt;-100&lt;/type&gt;&lt;/publication&gt;&lt;/bundle&gt;&lt;authors&gt;&lt;author&gt;&lt;lastName&gt;Kamperidis&lt;/lastName&gt;&lt;firstName&gt;Vasileios&lt;/firstName&gt;&lt;/author&gt;&lt;author&gt;&lt;lastName&gt;Rosendael&lt;/lastName&gt;&lt;nonDroppingParticle&gt;van&lt;/nonDroppingParticle&gt;&lt;firstName&gt;Philippe&lt;/firstName&gt;&lt;middleNames&gt;J&lt;/middleNames&gt;&lt;/author&gt;&lt;author&gt;&lt;lastName&gt;Weger&lt;/lastName&gt;&lt;nonDroppingParticle&gt;de&lt;/nonDroppingParticle&gt;&lt;firstName&gt;Arend&lt;/firstName&gt;&lt;/author&gt;&lt;author&gt;&lt;lastName&gt;Katsanos&lt;/lastName&gt;&lt;firstName&gt;Spyridon&lt;/firstName&gt;&lt;/author&gt;&lt;author&gt;&lt;lastName&gt;Regeer&lt;/lastName&gt;&lt;firstName&gt;Madelien&lt;/firstName&gt;&lt;/author&gt;&lt;author&gt;&lt;lastName&gt;Kley&lt;/lastName&gt;&lt;nonDroppingParticle&gt;van der&lt;/nonDroppingParticle&gt;&lt;firstName&gt;Frank&lt;/firstName&gt;&lt;/author&gt;&lt;author&gt;&lt;lastName&gt;Mertens&lt;/lastName&gt;&lt;firstName&gt;Bart&lt;/firstName&gt;&lt;/author&gt;&lt;author&gt;&lt;lastName&gt;Sianos&lt;/lastName&gt;&lt;firstName&gt;Georgios&lt;/firstName&gt;&lt;/author&gt;&lt;author&gt;&lt;lastName&gt;Ajmone Marsan&lt;/lastName&gt;&lt;firstName&gt;Nina&lt;/firstName&gt;&lt;/author&gt;&lt;author&gt;&lt;lastName&gt;Bax&lt;/lastName&gt;&lt;firstName&gt;Jeroen&lt;/firstName&gt;&lt;middleNames&gt;J&lt;/middleNames&gt;&lt;/author&gt;&lt;author&gt;&lt;lastName&gt;Delgado&lt;/lastName&gt;&lt;firstName&gt;Victoria&lt;/firstName&gt;&lt;/author&gt;&lt;/authors&gt;&lt;/publication&gt;&lt;publication&gt;&lt;subtype&gt;400&lt;/subtype&gt;&lt;publisher&gt;Elsevier Inc.&lt;/publisher&gt;&lt;title&gt;A comparison of conventional surgery, transcatheter aortic valve replacement, and sutureless valves in ``real-world'' patients with aortic stenosis and intermediate- to high-risk profile&lt;/title&gt;&lt;url&gt;http://dx.doi.org/10.1016/j.jtcvs.2015.08.052&lt;/url&gt;&lt;volume&gt;150&lt;/volume&gt;&lt;publication_date&gt;99201512011200000000222000&lt;/publication_date&gt;&lt;uuid&gt;ADDBF204-15E6-456F-BD01-56519ABE2249&lt;/uuid&gt;&lt;type&gt;400&lt;/type&gt;&lt;number&gt;6&lt;/number&gt;&lt;doi&gt;10.1016/j.jtcvs.2015.08.052&lt;/doi&gt;&lt;startpage&gt;1570&lt;/startpage&gt;&lt;endpage&gt;1579&lt;/endpage&gt;&lt;bundle&gt;&lt;publication&gt;&lt;title&gt;Journal of Thoracic and Cardiovascular Surgery&lt;/title&gt;&lt;uuid&gt;45DEA5BF-F304-42B3-87CB-F9421843DF12&lt;/uuid&gt;&lt;subtype&gt;-100&lt;/subtype&gt;&lt;publisher&gt;Mosby Inc. (11830 Westline Industrial Drive, St. Louis MO 63146, United States)&lt;/publisher&gt;&lt;type&gt;-100&lt;/type&gt;&lt;/publication&gt;&lt;/bundle&gt;&lt;authors&gt;&lt;author&gt;&lt;lastName&gt;MD&lt;/lastName&gt;&lt;firstName&gt;Claudio&lt;/firstName&gt;&lt;middleNames&gt;Muneretto&lt;/middleNames&gt;&lt;/author&gt;&lt;author&gt;&lt;lastName&gt;MD&lt;/lastName&gt;&lt;firstName&gt;Ottavio&lt;/firstName&gt;&lt;middleNames&gt;Alfieri&lt;/middleNames&gt;&lt;/author&gt;&lt;author&gt;&lt;lastName&gt;MD&lt;/lastName&gt;&lt;firstName&gt;Bruno&lt;/firstName&gt;&lt;middleNames&gt;Mario Cesana&lt;/middleNames&gt;&lt;/author&gt;&lt;author&gt;&lt;lastName&gt;MD&lt;/lastName&gt;&lt;firstName&gt;Gianluigi&lt;/firstName&gt;&lt;middleNames&gt;Bisleri&lt;/middleNames&gt;&lt;/author&gt;&lt;author&gt;&lt;lastName&gt;Bonis MD&lt;/lastName&gt;&lt;nonDroppingParticle&gt;De&lt;/nonDroppingParticle&gt;&lt;firstName&gt;Michele&lt;/firstName&gt;&lt;/author&gt;&lt;author&gt;&lt;lastName&gt;Bartolomeo MD&lt;/lastName&gt;&lt;nonDroppingParticle&gt;Di&lt;/nonDroppingParticle&gt;&lt;firstName&gt;Roberto&lt;/firstName&gt;&lt;/author&gt;&lt;author&gt;&lt;lastName&gt;MD&lt;/lastName&gt;&lt;firstName&gt;Carlo&lt;/firstName&gt;&lt;middleNames&gt;Savini&lt;/middleNames&gt;&lt;/author&gt;&lt;author&gt;&lt;lastName&gt;MD&lt;/lastName&gt;&lt;firstName&gt;Gianluca&lt;/firstName&gt;&lt;middleNames&gt;Folesani&lt;/middleNames&gt;&lt;/author&gt;&lt;author&gt;&lt;lastName&gt;Bacco MD&lt;/lastName&gt;&lt;nonDroppingParticle&gt;Di&lt;/nonDroppingParticle&gt;&lt;firstName&gt;Lorenzo&lt;/firstName&gt;&lt;/author&gt;&lt;author&gt;&lt;lastName&gt;MD&lt;/lastName&gt;&lt;firstName&gt;Manfredo&lt;/firstName&gt;&lt;middleNames&gt;Rambaldini&lt;/middleNames&gt;&lt;/author&gt;&lt;author&gt;&lt;lastName&gt;MD&lt;/lastName&gt;&lt;firstName&gt;Juan&lt;/firstName&gt;&lt;middleNames&gt;Pablo Maureira&lt;/middleNames&gt;&lt;/author&gt;&lt;author&gt;&lt;lastName&gt;MD&lt;/lastName&gt;&lt;firstName&gt;Francois&lt;/firstName&gt;&lt;middleNames&gt;Laborde&lt;/middleNames&gt;&lt;/author&gt;&lt;author&gt;&lt;lastName&gt;MD&lt;/lastName&gt;&lt;firstName&gt;Maurizio&lt;/firstName&gt;&lt;middleNames&gt;Tespili&lt;/middleNames&gt;&lt;/author&gt;&lt;author&gt;&lt;lastName&gt;MD&lt;/lastName&gt;&lt;firstName&gt;Alberto&lt;/firstName&gt;&lt;middleNames&gt;Repossini&lt;/middleNames&gt;&lt;/author&gt;&lt;author&gt;&lt;lastName&gt;MD&lt;/lastName&gt;&lt;firstName&gt;Thierry&lt;/firstName&gt;&lt;middleNames&gt;Folliguet&lt;/middleNames&gt;&lt;/author&gt;&lt;/authors&gt;&lt;/publication&gt;&lt;publication&gt;&lt;subtype&gt;400&lt;/subtype&gt;&lt;title&gt;Stentless sutureless and transcatheter valves: a comparison of the hemodynamic performance of different prostheses concept.&lt;/title&gt;&lt;url&gt;http://eutils.ncbi.nlm.nih.gov/entrez/eutils/elink.fcgi?dbfrom=pubmed&amp;amp;id=29160045&amp;amp;retmode=ref&amp;amp;cmd=prlinks&lt;/url&gt;&lt;volume&gt;66&lt;/volume&gt;&lt;publication_date&gt;99201804001200000000220000&lt;/publication_date&gt;&lt;uuid&gt;4572F504-6063-484F-AFD2-BBAB0A3443C5&lt;/uuid&gt;&lt;type&gt;400&lt;/type&gt;&lt;number&gt;2&lt;/number&gt;&lt;doi&gt;10.23736/S0026-4725.17.04564-9&lt;/doi&gt;&lt;institution&gt;University of Brescia, Clinical Department of Cardiovascular Surgery, Spedali Civili, Brescia, Italy - arepossini@yahoo.it.&lt;/institution&gt;&lt;startpage&gt;180&lt;/startpage&gt;&lt;endpage&gt;190&lt;/endpage&gt;&lt;bundle&gt;&lt;publication&gt;&lt;title&gt;Minerva cardioangiologica&lt;/title&gt;&lt;uuid&gt;16FA9379-D4DC-4CC7-BAE7-988B5B90DC04&lt;/uuid&gt;&lt;subtype&gt;-100&lt;/subtype&gt;&lt;publisher&gt;Edizioni Minerva Medica (E-mail: subscriptions.dept@minervamedica.it)&lt;/publisher&gt;&lt;type&gt;-100&lt;/type&gt;&lt;/publication&gt;&lt;/bundle&gt;&lt;authors&gt;&lt;author&gt;&lt;lastName&gt;Repossini&lt;/lastName&gt;&lt;firstName&gt;Alberto&lt;/firstName&gt;&lt;/author&gt;&lt;author&gt;&lt;lastName&gt;Fischlein&lt;/lastName&gt;&lt;firstName&gt;Theodor&lt;/firstName&gt;&lt;/author&gt;&lt;author&gt;&lt;lastName&gt;Solinas&lt;/lastName&gt;&lt;firstName&gt;Marco&lt;/firstName&gt;&lt;/author&gt;&lt;author&gt;&lt;lastName&gt;Bacco&lt;/lastName&gt;&lt;nonDroppingParticle&gt;Di&lt;/nonDroppingParticle&gt;&lt;firstName&gt;Lorenzo&lt;/firstName&gt;&lt;/author&gt;&lt;author&gt;&lt;lastName&gt;Passaretti&lt;/lastName&gt;&lt;firstName&gt;Bruno&lt;/firstName&gt;&lt;/author&gt;&lt;author&gt;&lt;lastName&gt;Grubitzsch&lt;/lastName&gt;&lt;firstName&gt;Herko&lt;/firstName&gt;&lt;/author&gt;&lt;author&gt;&lt;lastName&gt;Folliguet&lt;/lastName&gt;&lt;firstName&gt;Thierry&lt;/firstName&gt;&lt;/author&gt;&lt;author&gt;&lt;lastName&gt;Santarpino&lt;/lastName&gt;&lt;firstName&gt;Giuseppe&lt;/firstName&gt;&lt;/author&gt;&lt;author&gt;&lt;lastName&gt;DI Bartolomeo&lt;/lastName&gt;&lt;firstName&gt;Roberto&lt;/firstName&gt;&lt;/author&gt;&lt;author&gt;&lt;lastName&gt;Laborde&lt;/lastName&gt;&lt;firstName&gt;Francois&lt;/firstName&gt;&lt;/author&gt;&lt;author&gt;&lt;lastName&gt;Muneretto&lt;/lastName&gt;&lt;firstName&gt;Claudio&lt;/firstName&gt;&lt;/author&gt;&lt;/authors&gt;&lt;/publication&gt;&lt;publication&gt;&lt;subtype&gt;400&lt;/subtype&gt;&lt;title&gt;Sutureless replacement versus transcatheter valve implantation in aortic valve stenosis: a propensity-matched analysis of 2 strategies in high-risk patients.&lt;/title&gt;&lt;url&gt;https://linkinghub.elsevier.com/retrieve/pii/S0022522313012464&lt;/url&gt;&lt;volume&gt;147&lt;/volume&gt;&lt;revision_date&gt;99201308181200000000222000&lt;/revision_date&gt;&lt;publication_date&gt;99201402001200000000220000&lt;/publication_date&gt;&lt;uuid&gt;297342C2-235C-48F0-9033-B2405C1F74D1&lt;/uuid&gt;&lt;type&gt;400&lt;/type&gt;&lt;accepted_date&gt;99201310121200000000222000&lt;/accepted_date&gt;&lt;number&gt;2&lt;/number&gt;&lt;submission_date&gt;99201305231200000000222000&lt;/submission_date&gt;&lt;doi&gt;10.1016/j.jtcvs.2013.10.025&lt;/doi&gt;&lt;institution&gt;Department of Cardiac Surgery, Klinikum Nürnberg, Nürnberg, Germany. Electronic address: g.santarpino@libero.it.&lt;/institution&gt;&lt;startpage&gt;561&lt;/startpage&gt;&lt;endpage&gt;567&lt;/endpage&gt;&lt;bundle&gt;&lt;publication&gt;&lt;title&gt;The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Santarpino&lt;/lastName&gt;&lt;firstName&gt;Giuseppe&lt;/firstName&gt;&lt;/author&gt;&lt;author&gt;&lt;lastName&gt;Pfeiffer&lt;/lastName&gt;&lt;firstName&gt;Steffen&lt;/firstName&gt;&lt;/author&gt;&lt;author&gt;&lt;lastName&gt;Jessl&lt;/lastName&gt;&lt;firstName&gt;Jurgen&lt;/firstName&gt;&lt;/author&gt;&lt;author&gt;&lt;lastName&gt;Dell'Aquila&lt;/lastName&gt;&lt;firstName&gt;Angelo&lt;/firstName&gt;&lt;middleNames&gt;Maria&lt;/middleNames&gt;&lt;/author&gt;&lt;author&gt;&lt;lastName&gt;Pollari&lt;/lastName&gt;&lt;firstName&gt;Francesco&lt;/firstName&gt;&lt;/author&gt;&lt;author&gt;&lt;lastName&gt;Pauschinger&lt;/lastName&gt;&lt;firstName&gt;Matthias&lt;/firstName&gt;&lt;/author&gt;&lt;author&gt;&lt;lastName&gt;Fischlein&lt;/lastName&gt;&lt;firstName&gt;Theodor&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(Bruno, Di Cesare, et al.; D'Onofrio, Messina, et al.; Kamperidis et al.; MD et al.; Repossini et al.; Santarpino, Pfeiffer, Jessl, Dell'Aquila, Pollari,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768 participants (SuAVR=383, TAVR=385). In these studies, SuAVR was associated with significant reduction in AKI when compared to TAVR (0.50; 95% CI, 0.27 to 0.91, p= 0.02, </w:t>
      </w:r>
      <w:r w:rsidR="005C56F5" w:rsidRPr="00BE62AF">
        <w:rPr>
          <w:rFonts w:ascii="Times New Roman" w:hAnsi="Times New Roman" w:cs="Times New Roman"/>
          <w:i/>
          <w:iCs/>
        </w:rPr>
        <w:t>I</w:t>
      </w:r>
      <w:r w:rsidR="005C56F5" w:rsidRPr="00BE62AF">
        <w:rPr>
          <w:rFonts w:ascii="Times New Roman" w:hAnsi="Times New Roman" w:cs="Times New Roman"/>
          <w:i/>
          <w:iCs/>
          <w:vertAlign w:val="superscript"/>
        </w:rPr>
        <w:t>2</w:t>
      </w:r>
      <w:r w:rsidR="005C56F5">
        <w:rPr>
          <w:rFonts w:ascii="Times New Roman" w:hAnsi="Times New Roman" w:cs="Times New Roman"/>
        </w:rPr>
        <w:t xml:space="preserve">=0%, low quality of evidence). The quality of evidence was considered low due to imprecision. </w:t>
      </w:r>
    </w:p>
    <w:p w14:paraId="7E70307E" w14:textId="77777777" w:rsidR="005C56F5" w:rsidRPr="00FC6770"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15D897A5" wp14:editId="313E56F4">
            <wp:extent cx="5943600" cy="145288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KI.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1452880"/>
                    </a:xfrm>
                    <a:prstGeom prst="rect">
                      <a:avLst/>
                    </a:prstGeom>
                  </pic:spPr>
                </pic:pic>
              </a:graphicData>
            </a:graphic>
          </wp:inline>
        </w:drawing>
      </w:r>
    </w:p>
    <w:p w14:paraId="310155E0" w14:textId="77777777" w:rsidR="005C56F5" w:rsidRPr="008B6EF8" w:rsidRDefault="005C56F5" w:rsidP="005C56F5">
      <w:pPr>
        <w:widowControl w:val="0"/>
        <w:tabs>
          <w:tab w:val="left" w:pos="640"/>
        </w:tabs>
        <w:autoSpaceDE w:val="0"/>
        <w:autoSpaceDN w:val="0"/>
        <w:adjustRightInd w:val="0"/>
        <w:spacing w:after="240"/>
        <w:ind w:left="640" w:hanging="640"/>
        <w:rPr>
          <w:iCs/>
        </w:rPr>
      </w:pPr>
      <w:r w:rsidRPr="008B6EF8">
        <w:rPr>
          <w:iCs/>
        </w:rPr>
        <w:t>Fig</w:t>
      </w:r>
      <w:r w:rsidR="001F4744">
        <w:rPr>
          <w:iCs/>
        </w:rPr>
        <w:t xml:space="preserve">. </w:t>
      </w:r>
      <w:r w:rsidRPr="008B6EF8">
        <w:rPr>
          <w:iCs/>
        </w:rPr>
        <w:t>5C</w:t>
      </w:r>
      <w:r w:rsidR="001F4744">
        <w:rPr>
          <w:iCs/>
        </w:rPr>
        <w:t>.</w:t>
      </w:r>
      <w:r w:rsidRPr="008B6EF8">
        <w:rPr>
          <w:iCs/>
        </w:rPr>
        <w:t xml:space="preserve"> Adjusted studies (SuAVR versus TAVR), acute kidney injury</w:t>
      </w:r>
      <w:r w:rsidR="001F4744">
        <w:rPr>
          <w:iCs/>
        </w:rPr>
        <w:t>.</w:t>
      </w:r>
    </w:p>
    <w:p w14:paraId="1B482ED8" w14:textId="77777777" w:rsidR="005C56F5" w:rsidRDefault="00B02972" w:rsidP="005C56F5">
      <w:pPr>
        <w:spacing w:line="360" w:lineRule="auto"/>
        <w:jc w:val="both"/>
        <w:rPr>
          <w:rFonts w:ascii="Times New Roman" w:hAnsi="Times New Roman" w:cs="Times New Roman"/>
        </w:rPr>
      </w:pPr>
      <w:r w:rsidRPr="00B02972">
        <w:rPr>
          <w:rStyle w:val="Heading4Char"/>
        </w:rPr>
        <w:t>Unadjusted</w:t>
      </w:r>
      <w:r w:rsidR="000065F5">
        <w:rPr>
          <w:rStyle w:val="Heading4Char"/>
        </w:rPr>
        <w:t xml:space="preserve"> studies:</w:t>
      </w:r>
      <w:r>
        <w:rPr>
          <w:rFonts w:ascii="Times New Roman" w:hAnsi="Times New Roman" w:cs="Times New Roman"/>
        </w:rPr>
        <w:t xml:space="preserve"> </w:t>
      </w:r>
      <w:r w:rsidR="005C56F5">
        <w:rPr>
          <w:rFonts w:ascii="Times New Roman" w:hAnsi="Times New Roman" w:cs="Times New Roman"/>
        </w:rPr>
        <w:t>There were no unadjusted studies reporting this outcome.</w:t>
      </w:r>
    </w:p>
    <w:p w14:paraId="3B39DE59" w14:textId="5B138463" w:rsidR="00F07DC5" w:rsidRDefault="00F07DC5" w:rsidP="00F07DC5"/>
    <w:p w14:paraId="3F0DBD91" w14:textId="77777777" w:rsidR="004A4954" w:rsidRPr="00F07DC5" w:rsidRDefault="004A4954" w:rsidP="00F07DC5"/>
    <w:p w14:paraId="70B03A43" w14:textId="5EE14C82" w:rsidR="005C56F5" w:rsidRDefault="00D6787E" w:rsidP="00D6787E">
      <w:pPr>
        <w:pStyle w:val="Heading2"/>
        <w:jc w:val="left"/>
      </w:pPr>
      <w:r>
        <w:lastRenderedPageBreak/>
        <w:t xml:space="preserve">                                       </w:t>
      </w:r>
      <w:bookmarkStart w:id="79" w:name="_Toc11575173"/>
      <w:r w:rsidR="005C56F5" w:rsidRPr="00F07DC5">
        <w:t xml:space="preserve">Post-operative </w:t>
      </w:r>
      <w:r w:rsidR="00B02972">
        <w:t>A</w:t>
      </w:r>
      <w:r w:rsidR="005C56F5" w:rsidRPr="00F07DC5">
        <w:t xml:space="preserve">ortic </w:t>
      </w:r>
      <w:r w:rsidR="00B02972">
        <w:t>V</w:t>
      </w:r>
      <w:r w:rsidR="005C56F5" w:rsidRPr="00F07DC5">
        <w:t xml:space="preserve">alve </w:t>
      </w:r>
      <w:r w:rsidR="00B02972">
        <w:t>M</w:t>
      </w:r>
      <w:r w:rsidR="005C56F5" w:rsidRPr="00F07DC5">
        <w:t xml:space="preserve">ean </w:t>
      </w:r>
      <w:r w:rsidR="00B02972">
        <w:t>Gr</w:t>
      </w:r>
      <w:r w:rsidR="005C56F5" w:rsidRPr="00F07DC5">
        <w:t>adient</w:t>
      </w:r>
      <w:bookmarkEnd w:id="79"/>
    </w:p>
    <w:p w14:paraId="33B8192C" w14:textId="77777777" w:rsidR="003B0AA0" w:rsidRPr="003B0AA0" w:rsidRDefault="003B0AA0" w:rsidP="003B0AA0"/>
    <w:p w14:paraId="38AA7823" w14:textId="77777777" w:rsidR="00636E6E" w:rsidRPr="00636E6E" w:rsidRDefault="00636E6E" w:rsidP="00DB68D9">
      <w:bookmarkStart w:id="80" w:name="_Toc11575174"/>
      <w:r w:rsidRPr="00636E6E">
        <w:rPr>
          <w:rStyle w:val="Heading3Char"/>
        </w:rPr>
        <w:t>SuAVR versus SAVR</w:t>
      </w:r>
      <w:bookmarkEnd w:id="80"/>
      <w:r w:rsidRPr="00636E6E">
        <w:t xml:space="preserve"> </w:t>
      </w:r>
    </w:p>
    <w:p w14:paraId="7ECFB7AB" w14:textId="7CE60DE8" w:rsidR="005C56F5" w:rsidRDefault="00636E6E" w:rsidP="000528BA">
      <w:pPr>
        <w:spacing w:line="480" w:lineRule="auto"/>
        <w:jc w:val="both"/>
        <w:rPr>
          <w:rFonts w:ascii="Times New Roman" w:hAnsi="Times New Roman" w:cs="Times New Roman"/>
        </w:rPr>
      </w:pPr>
      <w:r w:rsidRPr="00636E6E">
        <w:rPr>
          <w:rStyle w:val="Heading4Char"/>
        </w:rPr>
        <w:t>Adjusted</w:t>
      </w:r>
      <w:r w:rsidR="000065F5">
        <w:rPr>
          <w:rStyle w:val="Heading4Char"/>
        </w:rPr>
        <w:t xml:space="preserve"> studies:</w:t>
      </w:r>
      <w:r>
        <w:rPr>
          <w:rFonts w:ascii="Times New Roman" w:hAnsi="Times New Roman" w:cs="Times New Roman"/>
        </w:rPr>
        <w:t xml:space="preserve"> </w:t>
      </w:r>
      <w:r w:rsidR="005C56F5">
        <w:rPr>
          <w:rFonts w:ascii="Times New Roman" w:hAnsi="Times New Roman" w:cs="Times New Roman"/>
        </w:rPr>
        <w:t xml:space="preserve">Twelve studies reported </w:t>
      </w:r>
      <w:r w:rsidR="003B0AA0">
        <w:rPr>
          <w:rFonts w:ascii="Times New Roman" w:hAnsi="Times New Roman" w:cs="Times New Roman"/>
        </w:rPr>
        <w:t>Post-operative aortic valve mean gradient (</w:t>
      </w:r>
      <w:r w:rsidR="005C56F5">
        <w:rPr>
          <w:rFonts w:ascii="Times New Roman" w:hAnsi="Times New Roman" w:cs="Times New Roman"/>
        </w:rPr>
        <w:t>POMG</w:t>
      </w:r>
      <w:r w:rsidR="003B0AA0">
        <w:rPr>
          <w:rFonts w:ascii="Times New Roman" w:hAnsi="Times New Roman" w:cs="Times New Roman"/>
        </w:rPr>
        <w:t>)</w:t>
      </w:r>
      <w:r w:rsidR="005C56F5">
        <w:rPr>
          <w:rFonts w:ascii="Times New Roman" w:hAnsi="Times New Roman" w:cs="Times New Roman"/>
        </w:rPr>
        <w:t xml:space="preserve">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&lt;citation&gt;&lt;priority&gt;0&lt;/priority&gt;&lt;uuid&gt;2A143219-BDEA-4CE2-A96B-FA3FAF4F06EA&lt;/uuid&gt;&lt;publications&gt;&lt;publication&gt;&lt;subtype&gt;400&lt;/subtype&gt;&lt;title&gt;Conventional versus rapid-deployment aortic valve replacement: a single-centre comparison between the Edwards Magna valve and its rapid-deployment successor.&lt;/title&gt;&lt;url&gt;https://academic.oup.com/icvts/article-lookup/doi/10.1093/icvts/ivw052&lt;/url&gt;&lt;volume&gt;22&lt;/volume&gt;&lt;publication_date&gt;99201606001200000000220000&lt;/publication_date&gt;&lt;uuid&gt;24B60374-4B18-4552-BE0D-E491040921D0&lt;/uuid&gt;&lt;type&gt;400&lt;/type&gt;&lt;accepted_date&gt;99201602011200000000222000&lt;/accepted_date&gt;&lt;number&gt;6&lt;/number&gt;&lt;submission_date&gt;99201509061200000000222000&lt;/submission_date&gt;&lt;doi&gt;10.1093/icvts/ivw052&lt;/doi&gt;&lt;institution&gt;Department of Surgery, Division of Cardiac Surgery, Medical University of Vienna, Vienna, Austria martin.andreas@meduniwien.ac.at.&lt;/institution&gt;&lt;startpage&gt;799&lt;/startpage&gt;&lt;endpage&gt;805&lt;/endpage&gt;&lt;bundle&gt;&lt;publication&gt;&lt;title&gt;Interactive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Andreas&lt;/lastName&gt;&lt;firstName&gt;Martin&lt;/firstName&gt;&lt;/author&gt;&lt;author&gt;&lt;lastName&gt;Wallner&lt;/lastName&gt;&lt;firstName&gt;Stephanie&lt;/firstName&gt;&lt;/author&gt;&lt;author&gt;&lt;lastName&gt;Habertheuer&lt;/lastName&gt;&lt;firstName&gt;Andreas&lt;/firstName&gt;&lt;/author&gt;&lt;author&gt;&lt;lastName&gt;Rath&lt;/lastName&gt;&lt;firstName&gt;Claus&lt;/firstName&gt;&lt;/author&gt;&lt;author&gt;&lt;lastName&gt;Schauperl&lt;/lastName&gt;&lt;firstName&gt;Martin&lt;/firstName&gt;&lt;/author&gt;&lt;author&gt;&lt;lastName&gt;Binder&lt;/lastName&gt;&lt;firstName&gt;Thomas&lt;/firstName&gt;&lt;/author&gt;&lt;author&gt;&lt;lastName&gt;Beitzke&lt;/lastName&gt;&lt;firstName&gt;Dietrich&lt;/firstName&gt;&lt;/author&gt;&lt;author&gt;&lt;lastName&gt;Rosenhek&lt;/lastName&gt;&lt;firstName&gt;Raphael&lt;/firstName&gt;&lt;/author&gt;&lt;author&gt;&lt;lastName&gt;Loewe&lt;/lastName&gt;&lt;firstName&gt;Christian&lt;/firstName&gt;&lt;/author&gt;&lt;author&gt;&lt;lastName&gt;Wiedemann&lt;/lastName&gt;&lt;firstName&gt;Dominik&lt;/firstName&gt;&lt;/author&gt;&lt;author&gt;&lt;lastName&gt;Kocher&lt;/lastName&gt;&lt;firstName&gt;Alfred&lt;/firstName&gt;&lt;/author&gt;&lt;author&gt;&lt;lastName&gt;Laufer&lt;/lastName&gt;&lt;firstName&gt;Guenther&lt;/firstName&gt;&lt;/author&gt;&lt;/authors&gt;&lt;/publication&gt;&lt;publication&gt;&lt;subtype&gt;400&lt;/subtype&gt;&lt;title&gt;Can Perceval sutureless valve reduce the rate of patient-prosthesis mismatch?†.&lt;/title&gt;&lt;url&gt;https://academic.oup.com/ejcts/article-lookup/doi/10.1093/ejcts/ezx009&lt;/url&gt;&lt;volume&gt;51&lt;/volume&gt;&lt;publication_date&gt;99201706011200000000222000&lt;/publication_date&gt;&lt;uuid&gt;32A4D0A7-3DBA-4E74-A4A9-C7828F47A329&lt;/uuid&gt;&lt;type&gt;400&lt;/type&gt;&lt;accepted_date&gt;99201612171200000000222000&lt;/accepted_date&gt;&lt;number&gt;6&lt;/number&gt;&lt;submission_date&gt;99201609301200000000222000&lt;/submission_date&gt;&lt;doi&gt;10.1093/ejcts/ezx009&lt;/doi&gt;&lt;institution&gt;Department of Cardiac Surgery, San Raffaele University Hospital, Milan, Italy.&lt;/institution&gt;&lt;startpage&gt;1093&lt;/startpage&gt;&lt;endpage&gt;1099&lt;/endpage&gt;&lt;bundle&gt;&lt;publication&gt;&lt;title&gt;European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Belluschi&lt;/lastName&gt;&lt;firstName&gt;Igor&lt;/firstName&gt;&lt;/author&gt;&lt;author&gt;&lt;lastName&gt;Moriggia&lt;/lastName&gt;&lt;firstName&gt;Stefano&lt;/firstName&gt;&lt;/author&gt;&lt;author&gt;&lt;lastName&gt;Giacomini&lt;/lastName&gt;&lt;firstName&gt;Andrea&lt;/firstName&gt;&lt;/author&gt;&lt;author&gt;&lt;lastName&gt;Forno&lt;/lastName&gt;&lt;nonDroppingParticle&gt;Del&lt;/nonDroppingParticle&gt;&lt;firstName&gt;Benedetto&lt;/firstName&gt;&lt;/author&gt;&lt;author&gt;&lt;lastName&gt;Sanzo&lt;/lastName&gt;&lt;nonDroppingParticle&gt;Di&lt;/nonDroppingParticle&gt;&lt;firstName&gt;Stefania&lt;/firstName&gt;&lt;/author&gt;&lt;author&gt;&lt;lastName&gt;Blasio&lt;/lastName&gt;&lt;firstName&gt;Andrea&lt;/firstName&gt;&lt;/author&gt;&lt;author&gt;&lt;lastName&gt;Scafuri&lt;/lastName&gt;&lt;firstName&gt;Antonio&lt;/firstName&gt;&lt;/author&gt;&lt;author&gt;&lt;lastName&gt;Alfieri&lt;/lastName&gt;&lt;firstName&gt;Ottavio&lt;/firstName&gt;&lt;/author&gt;&lt;/authors&gt;&lt;/publication&gt;&lt;publication&gt;&lt;subtype&gt;400&lt;/subtype&gt;&lt;publisher&gt;SAGE PublicationsSage UK: London, England&lt;/publisher&gt;&lt;title&gt;Mini-aortic surgery with percutaneous cannulation and rapid-deployment valve.&lt;/title&gt;&lt;url&gt;http://journals.sagepub.com/doi/10.1177/0218492316654774&lt;/url&gt;&lt;volume&gt;24&lt;/volume&gt;&lt;publication_date&gt;99201607001200000000220000&lt;/publication_date&gt;&lt;uuid&gt;7F96AC90-5066-4C0A-8EA4-C18ED4828D80&lt;/uuid&gt;&lt;version&gt;3&lt;/version&gt;&lt;type&gt;400&lt;/type&gt;&lt;number&gt;6&lt;/number&gt;&lt;doi&gt;10.1177/0218492316654774&lt;/doi&gt;&lt;institution&gt;Department of Cardiovascular Sciences, Catholic University, Rome, Italy.&lt;/institution&gt;&lt;startpage&gt;535&lt;/startpage&gt;&lt;endpage&gt;540&lt;/endpage&gt;&lt;bundle&gt;&lt;publication&gt;&lt;title&gt;Asian Cardiovascular and Thoracic Annals&lt;/title&gt;&lt;uuid&gt;391B94AC-80D5-47FC-AD52-C2A23E43F983&lt;/uuid&gt;&lt;subtype&gt;-100&lt;/subtype&gt;&lt;publisher&gt;SAGE Publications Inc. (E-mail: claims@sagepub.com)&lt;/publisher&gt;&lt;type&gt;-100&lt;/type&gt;&lt;/publication&gt;&lt;/bundle&gt;&lt;authors&gt;&lt;author&gt;&lt;lastName&gt;Bruno&lt;/lastName&gt;&lt;firstName&gt;Piergiorgio&lt;/firstName&gt;&lt;/author&gt;&lt;author&gt;&lt;lastName&gt;Farina&lt;/lastName&gt;&lt;firstName&gt;Piero&lt;/firstName&gt;&lt;/author&gt;&lt;author&gt;&lt;lastName&gt;Cammertoni&lt;/lastName&gt;&lt;firstName&gt;Federico&lt;/firstName&gt;&lt;/author&gt;&lt;author&gt;&lt;lastName&gt;Biondi&lt;/lastName&gt;&lt;firstName&gt;Raoul&lt;/firstName&gt;&lt;/author&gt;&lt;author&gt;&lt;lastName&gt;Perri&lt;/lastName&gt;&lt;firstName&gt;Gianluigi&lt;/firstName&gt;&lt;/author&gt;&lt;author&gt;&lt;lastName&gt;Cesare&lt;/lastName&gt;&lt;nonDroppingParticle&gt;Di&lt;/nonDroppingParticle&gt;&lt;firstName&gt;Alessandro&lt;/firstName&gt;&lt;/author&gt;&lt;author&gt;&lt;lastName&gt;Crea&lt;/lastName&gt;&lt;firstName&gt;Filippo&lt;/firstName&gt;&lt;/author&gt;&lt;author&gt;&lt;lastName&gt;Massetti&lt;/lastName&gt;&lt;firstName&gt;Massimo&lt;/firstName&gt;&lt;/author&gt;&lt;/authors&gt;&lt;/publication&gt;&lt;publication&gt;&lt;subtype&gt;400&lt;/subtype&gt;&lt;title&gt;Conventional surgery, sutureless valves, and transapical aortic valve replacement: what is the best option for patients with aortic valve stenosis? A multicenter, propensity-matched analysis.&lt;/title&gt;&lt;url&gt;https://linkinghub.elsevier.com/retrieve/pii/S0022522313007575&lt;/url&gt;&lt;volume&gt;146&lt;/volume&gt;&lt;revision_date&gt;99201306111200000000222000&lt;/revision_date&gt;&lt;publication_date&gt;99201311001200000000220000&lt;/publication_date&gt;&lt;uuid&gt;89238E1E-BF45-44E3-9A62-5AE24D6851D7&lt;/uuid&gt;&lt;type&gt;400&lt;/type&gt;&lt;accepted_date&gt;99201306261200000000222000&lt;/accepted_date&gt;&lt;number&gt;5&lt;/number&gt;&lt;submission_date&gt;99201304191200000000222000&lt;/submission_date&gt;&lt;doi&gt;10.1016/j.jtcvs.2013.06.047&lt;/doi&gt;&lt;institution&gt;Division of Cardiac Surgery, University of Padova, Padova, Italy. Electronic address: adonofrio@hotmail.it.&lt;/institution&gt;&lt;startpage&gt;1065&lt;/startpage&gt;&lt;endpage&gt;70- discussion 1070-1&lt;/endpage&gt;&lt;bundle&gt;&lt;publication&gt;&lt;title&gt;The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D'Onofrio&lt;/lastName&gt;&lt;firstName&gt;Augusto&lt;/firstName&gt;&lt;/author&gt;&lt;author&gt;&lt;lastName&gt;Rizzoli&lt;/lastName&gt;&lt;firstName&gt;Giulio&lt;/firstName&gt;&lt;/author&gt;&lt;author&gt;&lt;lastName&gt;Messina&lt;/lastName&gt;&lt;firstName&gt;Antonio&lt;/firstName&gt;&lt;/author&gt;&lt;author&gt;&lt;lastName&gt;Alfieri&lt;/lastName&gt;&lt;firstName&gt;Ottavio&lt;/firstName&gt;&lt;/author&gt;&lt;author&gt;&lt;lastName&gt;Lorusso&lt;/lastName&gt;&lt;firstName&gt;Roberto&lt;/firstName&gt;&lt;/author&gt;&lt;author&gt;&lt;lastName&gt;Salizzoni&lt;/lastName&gt;&lt;firstName&gt;Stefano&lt;/firstName&gt;&lt;/author&gt;&lt;author&gt;&lt;lastName&gt;Glauber&lt;/lastName&gt;&lt;firstName&gt;Mattia&lt;/firstName&gt;&lt;/author&gt;&lt;author&gt;&lt;lastName&gt;DI Bartolomeo&lt;/lastName&gt;&lt;firstName&gt;Roberto&lt;/firstName&gt;&lt;/author&gt;&lt;author&gt;&lt;lastName&gt;Besola&lt;/lastName&gt;&lt;firstName&gt;Laura&lt;/firstName&gt;&lt;/author&gt;&lt;author&gt;&lt;lastName&gt;Rinaldi&lt;/lastName&gt;&lt;firstName&gt;Mauro&lt;/firstName&gt;&lt;/author&gt;&lt;author&gt;&lt;lastName&gt;Troise&lt;/lastName&gt;&lt;firstName&gt;Giovanni&lt;/firstName&gt;&lt;/author&gt;&lt;author&gt;&lt;lastName&gt;Gerosa&lt;/lastName&gt;&lt;firstName&gt;Gino&lt;/firstName&gt;&lt;/author&gt;&lt;/authors&gt;&lt;/publication&gt;&lt;publication&gt;&lt;subtype&gt;400&lt;/subtype&gt;&lt;title&gt;Rapid Deployment Versus Conventional Bioprosthetic Valve Replacement for Aortic Stenosis.&lt;/title&gt;&lt;url&gt;https://linkinghub.elsevier.com/retrieve/pii/S0735109718304455&lt;/url&gt;&lt;volume&gt;71&lt;/volume&gt;&lt;revision_date&gt;99201801181200000000222000&lt;/revision_date&gt;&lt;publication_date&gt;99201804031200000000222000&lt;/publication_date&gt;&lt;uuid&gt;7366648E-C6CC-4725-ABCF-54D594F5F898&lt;/uuid&gt;&lt;type&gt;400&lt;/type&gt;&lt;accepted_date&gt;99201801221200000000222000&lt;/accepted_date&gt;&lt;number&gt;13&lt;/number&gt;&lt;submission_date&gt;99201711071200000000222000&lt;/submission_date&gt;&lt;doi&gt;10.1016/j.jacc.2018.01.065&lt;/doi&gt;&lt;institution&gt;Department of Thoracic and Cardiovascular Surgery, Heart and Diabetes Center NRW, Ruhr-University Bochum, Bad Oeynhausen, Germany. Electronic address: SEnsminger@hdz-nrw.de.&lt;/institution&gt;&lt;startpage&gt;1417&lt;/startpage&gt;&lt;endpage&gt;1428&lt;/endpage&gt;&lt;bundle&gt;&lt;publication&gt;&lt;title&gt;Journal of the American College of Cardiology&lt;/title&gt;&lt;uuid&gt;DF26981F-4EFC-494C-9D21-7411849920C5&lt;/uuid&gt;&lt;subtype&gt;-100&lt;/subtype&gt;&lt;publisher&gt;Cornell University Library&lt;/publisher&gt;&lt;type&gt;-100&lt;/type&gt;&lt;url&gt;http://arxiv.org&lt;/url&gt;&lt;/publication&gt;&lt;/bundle&gt;&lt;authors&gt;&lt;author&gt;&lt;lastName&gt;Ensminger&lt;/lastName&gt;&lt;firstName&gt;Stephan&lt;/firstName&gt;&lt;/author&gt;&lt;author&gt;&lt;lastName&gt;Fujita&lt;/lastName&gt;&lt;firstName&gt;Buntaro&lt;/firstName&gt;&lt;/author&gt;&lt;author&gt;&lt;lastName&gt;Bauer&lt;/lastName&gt;&lt;firstName&gt;Timm&lt;/firstName&gt;&lt;/author&gt;&lt;author&gt;&lt;lastName&gt;Möllmann&lt;/lastName&gt;&lt;firstName&gt;Helge&lt;/firstName&gt;&lt;/author&gt;&lt;author&gt;&lt;lastName&gt;Beckmann&lt;/lastName&gt;&lt;firstName&gt;Andreas&lt;/firstName&gt;&lt;/author&gt;&lt;author&gt;&lt;lastName&gt;Bekeredjian&lt;/lastName&gt;&lt;firstName&gt;Raffi&lt;/firstName&gt;&lt;/author&gt;&lt;author&gt;&lt;lastName&gt;Bleiziffer&lt;/lastName&gt;&lt;firstName&gt;Sabine&lt;/firstName&gt;&lt;/author&gt;&lt;author&gt;&lt;lastName&gt;Landwehr&lt;/lastName&gt;&lt;firstName&gt;Sandra&lt;/firstName&gt;&lt;/author&gt;&lt;author&gt;&lt;lastName&gt;Hamm&lt;/lastName&gt;&lt;firstName&gt;Christian&lt;/firstName&gt;&lt;middleNames&gt;W&lt;/middleNames&gt;&lt;/author&gt;&lt;author&gt;&lt;lastName&gt;Mohr&lt;/lastName&gt;&lt;firstName&gt;Friedrich&lt;/firstName&gt;&lt;middleNames&gt;W&lt;/middleNames&gt;&lt;/author&gt;&lt;author&gt;&lt;lastName&gt;Katus&lt;/lastName&gt;&lt;firstName&gt;Hugo&lt;/firstName&gt;&lt;middleNames&gt;A&lt;/middleNames&gt;&lt;/author&gt;&lt;author&gt;&lt;lastName&gt;Harringer&lt;/lastName&gt;&lt;firstName&gt;Wolfgang&lt;/firstName&gt;&lt;/author&gt;&lt;author&gt;&lt;lastName&gt;Walther&lt;/lastName&gt;&lt;firstName&gt;Thomas&lt;/firstName&gt;&lt;/author&gt;&lt;author&gt;&lt;lastName&gt;Frerker&lt;/lastName&gt;&lt;firstName&gt;Christian&lt;/firstName&gt;&lt;/author&gt;&lt;author&gt;&lt;lastName&gt;GARY Executive Board&lt;/lastName&gt;&lt;/author&gt;&lt;/authors&gt;&lt;/publication&gt;&lt;publication&gt;&lt;subtype&gt;400&lt;/subtype&gt;&lt;title&gt;Perioperative outcomes with sutureless versus stented biological aortic valves in elderly persons.&lt;/title&gt;&lt;url&gt;https://linkinghub.elsevier.com/retrieve/pii/S0022522316000350&lt;/url&gt;&lt;volume&gt;151&lt;/volume&gt;&lt;revision_date&gt;99201512071200000000222000&lt;/revision_date&gt;&lt;publication_date&gt;99201606001200000000220000&lt;/publication_date&gt;&lt;uuid&gt;ABF946FC-B4C3-4600-BA95-A81D77655E9E&lt;/uuid&gt;&lt;type&gt;400&lt;/type&gt;&lt;accepted_date&gt;99201512291200000000222000&lt;/accepted_date&gt;&lt;number&gt;6&lt;/number&gt;&lt;submission_date&gt;99201506051200000000222000&lt;/submission_date&gt;&lt;doi&gt;10.1016/j.jtcvs.2015.12.056&lt;/doi&gt;&lt;institution&gt;Department of Cardiac Surgery, Montreal Heart Institute and Université de Montréal, Montreal, Canada.&lt;/institution&gt;&lt;startpage&gt;1629&lt;/startpage&gt;&lt;endpage&gt;1636&lt;/endpage&gt;&lt;bundle&gt;&lt;publication&gt;&lt;title&gt;The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Forcillo&lt;/lastName&gt;&lt;firstName&gt;Jessica&lt;/firstName&gt;&lt;/author&gt;&lt;author&gt;&lt;lastName&gt;Bouchard&lt;/lastName&gt;&lt;firstName&gt;Denis&lt;/firstName&gt;&lt;/author&gt;&lt;author&gt;&lt;lastName&gt;Nguyen&lt;/lastName&gt;&lt;firstName&gt;Anthony&lt;/firstName&gt;&lt;/author&gt;&lt;author&gt;&lt;lastName&gt;Perrault&lt;/lastName&gt;&lt;firstName&gt;Louis&lt;/firstName&gt;&lt;/author&gt;&lt;author&gt;&lt;lastName&gt;Cartier&lt;/lastName&gt;&lt;firstName&gt;Raymond&lt;/firstName&gt;&lt;/author&gt;&lt;author&gt;&lt;lastName&gt;Pellerin&lt;/lastName&gt;&lt;firstName&gt;Michel&lt;/firstName&gt;&lt;/author&gt;&lt;author&gt;&lt;lastName&gt;Demers&lt;/lastName&gt;&lt;firstName&gt;Philippe&lt;/firstName&gt;&lt;/author&gt;&lt;author&gt;&lt;lastName&gt;Stevens&lt;/lastName&gt;&lt;firstName&gt;Louis-Mathieu&lt;/firstName&gt;&lt;/author&gt;&lt;author&gt;&lt;lastName&gt;Carrier&lt;/lastName&gt;&lt;firstName&gt;Michel&lt;/firstName&gt;&lt;/author&gt;&lt;/authors&gt;&lt;/publication&gt;&lt;publication&gt;&lt;subtype&gt;400&lt;/subtype&gt;&lt;publisher&gt; Texas Heart® Institute, Houston&lt;/publisher&gt;&lt;title&gt;Sutureless versus Conventional Aortic Valve Replacement: Outcomes in 70 High-Risk Patients Undergoing Concomitant Cardiac Procedures.&lt;/title&gt;&lt;url&gt;http://thij.org/doi/10.14503/THIJ-16-6092&lt;/url&gt;&lt;volume&gt;45&lt;/volume&gt;&lt;publication_date&gt;99201802001200000000220000&lt;/publication_date&gt;&lt;uuid&gt;28469BDE-493D-4DEA-958E-4DEB157D31C7&lt;/uuid&gt;&lt;type&gt;400&lt;/type&gt;&lt;number&gt;1&lt;/number&gt;&lt;doi&gt;10.14503/THIJ-16-6092&lt;/doi&gt;&lt;startpage&gt;11&lt;/startpage&gt;&lt;endpage&gt;16&lt;/endpage&gt;&lt;bundle&gt;&lt;publication&gt;&lt;title&gt;Texas Heart Institute journal&lt;/title&gt;&lt;uuid&gt;1066BFE1-A7B1-4568-9F5A-F6458F9D9BD1&lt;/uuid&gt;&lt;subtype&gt;-100&lt;/subtype&gt;&lt;publisher&gt;Texas Heart Institute (E-mail: thijeditor@heart.thi.tmc.edu)&lt;/publisher&gt;&lt;type&gt;-100&lt;/type&gt;&lt;/publication&gt;&lt;/bundle&gt;&lt;authors&gt;&lt;author&gt;&lt;lastName&gt;Hanedan&lt;/lastName&gt;&lt;firstName&gt;Muhammet&lt;/firstName&gt;&lt;middleNames&gt;Onur&lt;/middleNames&gt;&lt;/author&gt;&lt;author&gt;&lt;lastName&gt;Yuruk&lt;/lastName&gt;&lt;firstName&gt;Mehmet&lt;/firstName&gt;&lt;middleNames&gt;Ali&lt;/middleNames&gt;&lt;/author&gt;&lt;author&gt;&lt;lastName&gt;Parlar&lt;/lastName&gt;&lt;firstName&gt;Ali&lt;/firstName&gt;&lt;middleNames&gt;Ihsan&lt;/middleNames&gt;&lt;/author&gt;&lt;author&gt;&lt;lastName&gt;Ziyrek&lt;/lastName&gt;&lt;firstName&gt;Ugur&lt;/firstName&gt;&lt;/author&gt;&lt;author&gt;&lt;lastName&gt;Arslan&lt;/lastName&gt;&lt;firstName&gt;Ali&lt;/firstName&gt;&lt;middleNames&gt;Kemal&lt;/middleNames&gt;&lt;/author&gt;&lt;author&gt;&lt;lastName&gt;Sayar&lt;/lastName&gt;&lt;firstName&gt;Ufuk&lt;/firstName&gt;&lt;/author&gt;&lt;author&gt;&lt;lastName&gt;Mataraci&lt;/lastName&gt;&lt;firstName&gt;Ilker&lt;/firstName&gt;&lt;/author&gt;&lt;/authors&gt;&lt;/publication&gt;&lt;publication&gt;&lt;subtype&gt;400&lt;/subtype&gt;&lt;title&gt;Early Outcomes with Rapid-deployment vs Stented Biological Valves: A Propensity-match Analysis.&lt;/title&gt;&lt;url&gt;https://linkinghub.elsevier.com/retrieve/pii/S1043067917302393&lt;/url&gt;&lt;volume&gt;30&lt;/volume&gt;&lt;publication_date&gt;99201800001200000000200000&lt;/publication_date&gt;&lt;uuid&gt;2325458E-6B0D-41B7-ADB9-90FE716B3A1F&lt;/uuid&gt;&lt;type&gt;400&lt;/type&gt;&lt;accepted_date&gt;99201709051200000000222000&lt;/accepted_date&gt;&lt;number&gt;1&lt;/number&gt;&lt;doi&gt;10.1053/j.semtcvs.2017.09.002&lt;/doi&gt;&lt;institution&gt;Department of Cardiac Surgery, Montreal Heart Institute, Université de Montréal, Montreal, Canada.&lt;/institution&gt;&lt;startpage&gt;16&lt;/startpage&gt;&lt;endpage&gt;23&lt;/endpage&gt;&lt;bundle&gt;&lt;publication&gt;&lt;title&gt;Seminars in thoracic and cardiovascular surgery&lt;/title&gt;&lt;uuid&gt;04E518E2-C2C6-4B7E-8D55-21CD5D398DE5&lt;/uuid&gt;&lt;subtype&gt;-100&lt;/subtype&gt;&lt;publisher&gt;W.B. Saunders&lt;/publisher&gt;&lt;type&gt;-100&lt;/type&gt;&lt;/publication&gt;&lt;/bundle&gt;&lt;authors&gt;&lt;author&gt;&lt;lastName&gt;Nguyen&lt;/lastName&gt;&lt;firstName&gt;Anthony&lt;/firstName&gt;&lt;/author&gt;&lt;author&gt;&lt;lastName&gt;Stevens&lt;/lastName&gt;&lt;firstName&gt;Louis-Mathieu&lt;/firstName&gt;&lt;/author&gt;&lt;author&gt;&lt;lastName&gt;Bouchard&lt;/lastName&gt;&lt;firstName&gt;Denis&lt;/firstName&gt;&lt;/author&gt;&lt;author&gt;&lt;lastName&gt;Demers&lt;/lastName&gt;&lt;firstName&gt;Philippe&lt;/firstName&gt;&lt;/author&gt;&lt;author&gt;&lt;lastName&gt;Perrault&lt;/lastName&gt;&lt;firstName&gt;Louis&lt;/firstName&gt;&lt;middleNames&gt;P&lt;/middleNames&gt;&lt;/author&gt;&lt;author&gt;&lt;lastName&gt;Carrier&lt;/lastName&gt;&lt;firstName&gt;Michel&lt;/firstName&gt;&lt;/author&gt;&lt;/authors&gt;&lt;/publication&gt;&lt;publication&gt;&lt;subtype&gt;400&lt;/subtype&gt;&lt;title&gt;Rapid Deployment Aortic Valve Replacement: Excellent Results and Increased Effective Orifice Areas.&lt;/title&gt;&lt;url&gt;https://linkinghub.elsevier.com/retrieve/pii/S0003497517310986&lt;/url&gt;&lt;volume&gt;105&lt;/volume&gt;&lt;revision_date&gt;99201706081200000000222000&lt;/revision_date&gt;&lt;publication_date&gt;99201801001200000000220000&lt;/publication_date&gt;&lt;uuid&gt;98717EF0-45DA-436F-A8E4-2E4DBB291950&lt;/uuid&gt;&lt;type&gt;400&lt;/type&gt;&lt;accepted_date&gt;99201707211200000000222000&lt;/accepted_date&gt;&lt;number&gt;1&lt;/number&gt;&lt;submission_date&gt;99201701181200000000222000&lt;/submission_date&gt;&lt;doi&gt;10.1016/j.athoracsur.2017.07.047&lt;/doi&gt;&lt;institution&gt;Department of Cardiothoracic Surgery, Heart Center, University Hospital Cologne, Cologne, Germany. Electronic address: parwis.rahmanian@uk-koeln.de.&lt;/institution&gt;&lt;startpage&gt;24&lt;/startpage&gt;&lt;endpage&gt;30&lt;/endpage&gt;&lt;bundle&gt;&lt;publication&gt;&lt;title&gt;The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Rahmanian&lt;/lastName&gt;&lt;firstName&gt;Parwis&lt;/firstName&gt;&lt;middleNames&gt;B&lt;/middleNames&gt;&lt;/author&gt;&lt;author&gt;&lt;lastName&gt;Kaya&lt;/lastName&gt;&lt;firstName&gt;Süreyya&lt;/firstName&gt;&lt;/author&gt;&lt;author&gt;&lt;lastName&gt;Eghbalzadeh&lt;/lastName&gt;&lt;firstName&gt;Kaveh&lt;/firstName&gt;&lt;/author&gt;&lt;author&gt;&lt;lastName&gt;Menghesha&lt;/lastName&gt;&lt;firstName&gt;Hruy&lt;/firstName&gt;&lt;/author&gt;&lt;author&gt;&lt;lastName&gt;Madershahian&lt;/lastName&gt;&lt;firstName&gt;Navid&lt;/firstName&gt;&lt;/author&gt;&lt;author&gt;&lt;lastName&gt;Wahlers&lt;/lastName&gt;&lt;firstName&gt;Thorsten&lt;/firstName&gt;&lt;/author&gt;&lt;/authors&gt;&lt;/publication&gt;&lt;publication&gt;&lt;subtype&gt;400&lt;/subtype&gt;&lt;title&gt;Stentless sutureless and transcatheter valves: a comparison of the hemodynamic performance of different prostheses concept.&lt;/title&gt;&lt;url&gt;http://eutils.ncbi.nlm.nih.gov/entrez/eutils/elink.fcgi?dbfrom=pubmed&amp;amp;id=29160045&amp;amp;retmode=ref&amp;amp;cmd=prlinks&lt;/url&gt;&lt;volume&gt;66&lt;/volume&gt;&lt;publication_date&gt;99201804001200000000220000&lt;/publication_date&gt;&lt;uuid&gt;4572F504-6063-484F-AFD2-BBAB0A3443C5&lt;/uuid&gt;&lt;type&gt;400&lt;/type&gt;&lt;number&gt;2&lt;/number&gt;&lt;doi&gt;10.23736/S0026-4725.17.04564-9&lt;/doi&gt;&lt;institution&gt;University of Brescia, Clinical Department of Cardiovascular Surgery, Spedali Civili, Brescia, Italy - arepossini@yahoo.it.&lt;/institution&gt;&lt;startpage&gt;180&lt;/startpage&gt;&lt;endpage&gt;190&lt;/endpage&gt;&lt;bundle&gt;&lt;publication&gt;&lt;title&gt;Minerva cardioangiologica&lt;/title&gt;&lt;uuid&gt;16FA9379-D4DC-4CC7-BAE7-988B5B90DC04&lt;/uuid&gt;&lt;subtype&gt;-100&lt;/subtype&gt;&lt;publisher&gt;Edizioni Minerva Medica (E-mail: subscriptions.dept@minervamedica.it)&lt;/publisher&gt;&lt;type&gt;-100&lt;/type&gt;&lt;/publication&gt;&lt;/bundle&gt;&lt;authors&gt;&lt;author&gt;&lt;lastName&gt;Repossini&lt;/lastName&gt;&lt;firstName&gt;Alberto&lt;/firstName&gt;&lt;/author&gt;&lt;author&gt;&lt;lastName&gt;Fischlein&lt;/lastName&gt;&lt;firstName&gt;Theodor&lt;/firstName&gt;&lt;/author&gt;&lt;author&gt;&lt;lastName&gt;Solinas&lt;/lastName&gt;&lt;firstName&gt;Marco&lt;/firstName&gt;&lt;/author&gt;&lt;author&gt;&lt;lastName&gt;Bacco&lt;/lastName&gt;&lt;nonDroppingParticle&gt;Di&lt;/nonDroppingParticle&gt;&lt;firstName&gt;Lorenzo&lt;/firstName&gt;&lt;/author&gt;&lt;author&gt;&lt;lastName&gt;Passaretti&lt;/lastName&gt;&lt;firstName&gt;Bruno&lt;/firstName&gt;&lt;/author&gt;&lt;author&gt;&lt;lastName&gt;Grubitzsch&lt;/lastName&gt;&lt;firstName&gt;Herko&lt;/firstName&gt;&lt;/author&gt;&lt;author&gt;&lt;lastName&gt;Folliguet&lt;/lastName&gt;&lt;firstName&gt;Thierry&lt;/firstName&gt;&lt;/author&gt;&lt;author&gt;&lt;lastName&gt;Santarpino&lt;/lastName&gt;&lt;firstName&gt;Giuseppe&lt;/firstName&gt;&lt;/author&gt;&lt;author&gt;&lt;lastName&gt;DI Bartolomeo&lt;/lastName&gt;&lt;firstName&gt;Roberto&lt;/firstName&gt;&lt;/author&gt;&lt;author&gt;&lt;lastName&gt;Laborde&lt;/lastName&gt;&lt;firstName&gt;Francois&lt;/firstName&gt;&lt;/author&gt;&lt;author&gt;&lt;lastName&gt;Muneretto&lt;/lastName&gt;&lt;firstName&gt;Claudio&lt;/firstName&gt;&lt;/author&gt;&lt;/authors&gt;&lt;/publication&gt;&lt;publication&gt;&lt;subtype&gt;400&lt;/subtype&gt;&lt;publisher&gt;Elsevier Inc.&lt;/publisher&gt;&lt;title&gt;A comparison of conventional surgery, transcatheter aortic valve replacement, and sutureless valves in ``real-world'' patients with aortic stenosis and intermediate- to high-risk profile&lt;/title&gt;&lt;url&gt;http://dx.doi.org/10.1016/j.jtcvs.2015.08.052&lt;/url&gt;&lt;volume&gt;150&lt;/volume&gt;&lt;publication_date&gt;99201512011200000000222000&lt;/publication_date&gt;&lt;uuid&gt;ADDBF204-15E6-456F-BD01-56519ABE2249&lt;/uuid&gt;&lt;type&gt;400&lt;/type&gt;&lt;number&gt;6&lt;/number&gt;&lt;doi&gt;10.1016/j.jtcvs.2015.08.052&lt;/doi&gt;&lt;startpage&gt;1570&lt;/startpage&gt;&lt;endpage&gt;1579&lt;/endpage&gt;&lt;bundle&gt;&lt;publication&gt;&lt;title&gt;Journal of Thoracic and Cardiovascular Surgery&lt;/title&gt;&lt;uuid&gt;45DEA5BF-F304-42B3-87CB-F9421843DF12&lt;/uuid&gt;&lt;subtype&gt;-100&lt;/subtype&gt;&lt;publisher&gt;Mosby Inc. (11830 Westline Industrial Drive, St. Louis MO 63146, United States)&lt;/publisher&gt;&lt;type&gt;-100&lt;/type&gt;&lt;/publication&gt;&lt;/bundle&gt;&lt;authors&gt;&lt;author&gt;&lt;lastName&gt;MD&lt;/lastName&gt;&lt;firstName&gt;Claudio&lt;/firstName&gt;&lt;middleNames&gt;Muneretto&lt;/middleNames&gt;&lt;/author&gt;&lt;author&gt;&lt;lastName&gt;MD&lt;/lastName&gt;&lt;firstName&gt;Ottavio&lt;/firstName&gt;&lt;middleNames&gt;Alfieri&lt;/middleNames&gt;&lt;/author&gt;&lt;author&gt;&lt;lastName&gt;MD&lt;/lastName&gt;&lt;firstName&gt;Bruno&lt;/firstName&gt;&lt;middleNames&gt;Mario Cesana&lt;/middleNames&gt;&lt;/author&gt;&lt;author&gt;&lt;lastName&gt;MD&lt;/lastName&gt;&lt;firstName&gt;Gianluigi&lt;/firstName&gt;&lt;middleNames&gt;Bisleri&lt;/middleNames&gt;&lt;/author&gt;&lt;author&gt;&lt;lastName&gt;Bonis MD&lt;/lastName&gt;&lt;nonDroppingParticle&gt;De&lt;/nonDroppingParticle&gt;&lt;firstName&gt;Michele&lt;/firstName&gt;&lt;/author&gt;&lt;author&gt;&lt;lastName&gt;Bartolomeo MD&lt;/lastName&gt;&lt;nonDroppingParticle&gt;Di&lt;/nonDroppingParticle&gt;&lt;firstName&gt;Roberto&lt;/firstName&gt;&lt;/author&gt;&lt;author&gt;&lt;lastName&gt;MD&lt;/lastName&gt;&lt;firstName&gt;Carlo&lt;/firstName&gt;&lt;middleNames&gt;Savini&lt;/middleNames&gt;&lt;/author&gt;&lt;author&gt;&lt;lastName&gt;MD&lt;/lastName&gt;&lt;firstName&gt;Gianluca&lt;/firstName&gt;&lt;middleNames&gt;Folesani&lt;/middleNames&gt;&lt;/author&gt;&lt;author&gt;&lt;lastName&gt;Bacco MD&lt;/lastName&gt;&lt;nonDroppingParticle&gt;Di&lt;/nonDroppingParticle&gt;&lt;firstName&gt;Lorenzo&lt;/firstName&gt;&lt;/author&gt;&lt;author&gt;&lt;lastName&gt;MD&lt;/lastName&gt;&lt;firstName&gt;Manfredo&lt;/firstName&gt;&lt;middleNames&gt;Rambaldini&lt;/middleNames&gt;&lt;/author&gt;&lt;author&gt;&lt;lastName&gt;MD&lt;/lastName&gt;&lt;firstName&gt;Juan&lt;/firstName&gt;&lt;middleNames&gt;Pablo Maureira&lt;/middleNames&gt;&lt;/author&gt;&lt;author&gt;&lt;lastName&gt;MD&lt;/lastName&gt;&lt;firstName&gt;Francois&lt;/firstName&gt;&lt;middleNames&gt;Laborde&lt;/middleNames&gt;&lt;/author&gt;&lt;author&gt;&lt;lastName&gt;MD&lt;/lastName&gt;&lt;firstName&gt;Maurizio&lt;/firstName&gt;&lt;middleNames&gt;Tespili&lt;/middleNames&gt;&lt;/author&gt;&lt;author&gt;&lt;lastName&gt;MD&lt;/lastName&gt;&lt;firstName&gt;Alberto&lt;/firstName&gt;&lt;middleNames&gt;Repossini&lt;/middleNames&gt;&lt;/author&gt;&lt;author&gt;&lt;lastName&gt;MD&lt;/lastName&gt;&lt;firstName&gt;Thierry&lt;/firstName&gt;&lt;middleNames&gt;Folliguet&lt;/middleNames&gt;&lt;/author&gt;&lt;/authors&gt;&lt;/publication&gt;&lt;publication&gt;&lt;subtype&gt;400&lt;/subtype&gt;&lt;title&gt;Aortic valve replacement in geriatric patients with small aortic roots: are sutureless valves the future?&lt;/title&gt;&lt;url&gt;https://academic.oup.com/icvts/article-lookup/doi/10.1093/icvts/ivt291&lt;/url&gt;&lt;volume&gt;17&lt;/volume&gt;&lt;publication_date&gt;99201311001200000000220000&lt;/publication_date&gt;&lt;uuid&gt;D3F961FB-7562-4F96-B5D7-41C2A3A2A526&lt;/uuid&gt;&lt;type&gt;400&lt;/type&gt;&lt;number&gt;5&lt;/number&gt;&lt;doi&gt;10.1093/icvts/ivt291&lt;/doi&gt;&lt;institution&gt;Division of Cardiac-Thoracic, Transplantation and Vascular Surgery, Hannover Medical School, Hannover, Germany.&lt;/institution&gt;&lt;startpage&gt;778&lt;/startpage&gt;&lt;endpage&gt;82- discussion 782&lt;/endpage&gt;&lt;bundle&gt;&lt;publication&gt;&lt;title&gt;Interactive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Shrestha&lt;/lastName&gt;&lt;firstName&gt;Malakh&lt;/firstName&gt;&lt;/author&gt;&lt;author&gt;&lt;lastName&gt;Maeding&lt;/lastName&gt;&lt;firstName&gt;Ilona&lt;/firstName&gt;&lt;/author&gt;&lt;author&gt;&lt;lastName&gt;Höffler&lt;/lastName&gt;&lt;firstName&gt;Klaus&lt;/firstName&gt;&lt;/author&gt;&lt;author&gt;&lt;lastName&gt;Koigeldiyev&lt;/lastName&gt;&lt;firstName&gt;Nurbol&lt;/firstName&gt;&lt;/author&gt;&lt;author&gt;&lt;lastName&gt;Marsch&lt;/lastName&gt;&lt;firstName&gt;Georg&lt;/firstName&gt;&lt;/author&gt;&lt;author&gt;&lt;lastName&gt;Siemeni&lt;/lastName&gt;&lt;firstName&gt;Thierry&lt;/firstName&gt;&lt;/author&gt;&lt;author&gt;&lt;lastName&gt;Fleissner&lt;/lastName&gt;&lt;firstName&gt;Felix&lt;/firstName&gt;&lt;/author&gt;&lt;author&gt;&lt;lastName&gt;Haverich&lt;/lastName&gt;&lt;firstName&gt;Axel&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(Andreas et al.; Belluschi et al.; Bruno, Farina, et al.; D'Onofrio, Rizzoli, et al.; Ensminger et al.; Forcillo et al.; Hanedan, Yuruk, et al.; Nguyen et al.; Rahmanian, Kaya, et al.; Repossini et al.; MD et al.; Shrestha, Maeding,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4542 patients (SuAVR=2035, SAVR=2507). In these studies, SuAVR </w:t>
      </w:r>
      <w:r w:rsidR="00D6787E">
        <w:rPr>
          <w:rFonts w:ascii="Times New Roman" w:hAnsi="Times New Roman" w:cs="Times New Roman"/>
        </w:rPr>
        <w:t xml:space="preserve">was not found to be statistically different than SAVR </w:t>
      </w:r>
      <w:r w:rsidR="005C56F5">
        <w:rPr>
          <w:rFonts w:ascii="Times New Roman" w:hAnsi="Times New Roman" w:cs="Times New Roman"/>
        </w:rPr>
        <w:t xml:space="preserve">(MD= -1.02; 95% CI, -2.56 to 0.51; p=0.19, </w:t>
      </w:r>
      <w:r w:rsidR="005C56F5" w:rsidRPr="00C273AF">
        <w:rPr>
          <w:rFonts w:ascii="Times New Roman" w:hAnsi="Times New Roman" w:cs="Times New Roman"/>
          <w:i/>
          <w:iCs/>
        </w:rPr>
        <w:t>I</w:t>
      </w:r>
      <w:r w:rsidR="005C56F5" w:rsidRPr="00C273AF">
        <w:rPr>
          <w:rFonts w:ascii="Times New Roman" w:hAnsi="Times New Roman" w:cs="Times New Roman"/>
          <w:i/>
          <w:iCs/>
          <w:vertAlign w:val="superscript"/>
        </w:rPr>
        <w:t>2</w:t>
      </w:r>
      <w:r w:rsidR="005C56F5">
        <w:rPr>
          <w:rFonts w:ascii="Times New Roman" w:hAnsi="Times New Roman" w:cs="Times New Roman"/>
        </w:rPr>
        <w:t xml:space="preserve">=96%, very low quality of evidence). The quality of evidence was downgraded due to serious risk of bias, inconsistency, and imprecision. </w:t>
      </w:r>
    </w:p>
    <w:p w14:paraId="01C61CFA"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3F9AA974" wp14:editId="2B63A6AD">
            <wp:extent cx="5938914" cy="1727200"/>
            <wp:effectExtent l="0" t="0" r="508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OMG.png"/>
                    <pic:cNvPicPr/>
                  </pic:nvPicPr>
                  <pic:blipFill>
                    <a:blip r:embed="rId35">
                      <a:extLst>
                        <a:ext uri="{28A0092B-C50C-407E-A947-70E740481C1C}">
                          <a14:useLocalDpi xmlns:a14="http://schemas.microsoft.com/office/drawing/2010/main" val="0"/>
                        </a:ext>
                      </a:extLst>
                    </a:blip>
                    <a:stretch>
                      <a:fillRect/>
                    </a:stretch>
                  </pic:blipFill>
                  <pic:spPr>
                    <a:xfrm>
                      <a:off x="0" y="0"/>
                      <a:ext cx="5979429" cy="1738983"/>
                    </a:xfrm>
                    <a:prstGeom prst="rect">
                      <a:avLst/>
                    </a:prstGeom>
                  </pic:spPr>
                </pic:pic>
              </a:graphicData>
            </a:graphic>
          </wp:inline>
        </w:drawing>
      </w:r>
    </w:p>
    <w:p w14:paraId="28524E0E" w14:textId="77777777" w:rsidR="005C56F5" w:rsidRPr="008B6EF8" w:rsidRDefault="005C56F5" w:rsidP="005C56F5">
      <w:pPr>
        <w:widowControl w:val="0"/>
        <w:tabs>
          <w:tab w:val="left" w:pos="640"/>
        </w:tabs>
        <w:autoSpaceDE w:val="0"/>
        <w:autoSpaceDN w:val="0"/>
        <w:adjustRightInd w:val="0"/>
        <w:spacing w:after="240"/>
        <w:rPr>
          <w:iCs/>
        </w:rPr>
      </w:pPr>
      <w:r w:rsidRPr="008B6EF8">
        <w:rPr>
          <w:iCs/>
        </w:rPr>
        <w:t>Fig</w:t>
      </w:r>
      <w:r w:rsidR="001F4744">
        <w:rPr>
          <w:iCs/>
        </w:rPr>
        <w:t xml:space="preserve">. </w:t>
      </w:r>
      <w:r w:rsidRPr="008B6EF8">
        <w:rPr>
          <w:iCs/>
        </w:rPr>
        <w:t>6A</w:t>
      </w:r>
      <w:r w:rsidR="001F4744">
        <w:rPr>
          <w:iCs/>
        </w:rPr>
        <w:t>.</w:t>
      </w:r>
      <w:r w:rsidRPr="008B6EF8">
        <w:rPr>
          <w:iCs/>
        </w:rPr>
        <w:t xml:space="preserve"> Adjusted studies (SuAVR versus SAVR), post-operative mean gradient</w:t>
      </w:r>
      <w:r w:rsidR="001F4744">
        <w:rPr>
          <w:iCs/>
        </w:rPr>
        <w:t>.</w:t>
      </w:r>
      <w:r w:rsidRPr="008B6EF8">
        <w:rPr>
          <w:iCs/>
        </w:rPr>
        <w:t xml:space="preserve"> </w:t>
      </w:r>
    </w:p>
    <w:p w14:paraId="78894182" w14:textId="41AB4C46" w:rsidR="005C56F5" w:rsidRDefault="00636E6E" w:rsidP="000528BA">
      <w:pPr>
        <w:spacing w:line="480" w:lineRule="auto"/>
        <w:jc w:val="both"/>
        <w:rPr>
          <w:rFonts w:ascii="Times New Roman" w:hAnsi="Times New Roman" w:cs="Times New Roman"/>
        </w:rPr>
      </w:pPr>
      <w:r w:rsidRPr="00636E6E">
        <w:rPr>
          <w:rStyle w:val="Heading4Char"/>
        </w:rPr>
        <w:t>Unadjusted</w:t>
      </w:r>
      <w:r w:rsidR="000065F5">
        <w:rPr>
          <w:rStyle w:val="Heading4Char"/>
        </w:rPr>
        <w:t xml:space="preserve"> studies:</w:t>
      </w:r>
      <w:r>
        <w:rPr>
          <w:rFonts w:ascii="Times New Roman" w:hAnsi="Times New Roman" w:cs="Times New Roman"/>
        </w:rPr>
        <w:t xml:space="preserve"> </w:t>
      </w:r>
      <w:r w:rsidR="005C56F5">
        <w:rPr>
          <w:rFonts w:ascii="Times New Roman" w:hAnsi="Times New Roman" w:cs="Times New Roman"/>
        </w:rPr>
        <w:t xml:space="preserve">Five studies including Ahmadov et al. and Konig et al. reported POMG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&lt;citation&gt;&lt;priority&gt;34&lt;/priority&gt;&lt;uuid&gt;CF224F72-53F9-4D7A-B855-7C9F71BC59CB&lt;/uuid&gt;&lt;publications&gt;&lt;publication&gt;&lt;subtype&gt;400&lt;/subtype&gt;&lt;title&gt;Aortic valve replacement with sutureless prosthesis: better than root enlargement to avoid patient-prosthesis mismatch?&lt;/title&gt;&lt;url&gt;https://academic.oup.com/icvts/article-lookup/doi/10.1093/icvts/ivw041&lt;/url&gt;&lt;volume&gt;22&lt;/volume&gt;&lt;publication_date&gt;99201606001200000000220000&lt;/publication_date&gt;&lt;uuid&gt;2549DD51-C932-4BBE-8625-1EA351616D4D&lt;/uuid&gt;&lt;type&gt;400&lt;/type&gt;&lt;accepted_date&gt;99201601111200000000222000&lt;/accepted_date&gt;&lt;number&gt;6&lt;/number&gt;&lt;submission_date&gt;99201509251200000000222000&lt;/submission_date&gt;&lt;doi&gt;10.1093/icvts/ivw041&lt;/doi&gt;&lt;institution&gt;Department of Cardiothoracic, Transplantation and Vascular Surgery, Hannover Medical School, Hannover, Germany.&lt;/institution&gt;&lt;startpage&gt;744&lt;/startpage&gt;&lt;endpage&gt;749&lt;/endpage&gt;&lt;bundle&gt;&lt;publication&gt;&lt;title&gt;Interactive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Beckmann&lt;/lastName&gt;&lt;firstName&gt;Erik&lt;/firstName&gt;&lt;/author&gt;&lt;author&gt;&lt;lastName&gt;Martens&lt;/lastName&gt;&lt;firstName&gt;Andreas&lt;/firstName&gt;&lt;/author&gt;&lt;author&gt;&lt;lastName&gt;Alhadi&lt;/lastName&gt;&lt;firstName&gt;Firas&lt;/firstName&gt;&lt;/author&gt;&lt;author&gt;&lt;lastName&gt;Hoeffler&lt;/lastName&gt;&lt;firstName&gt;Klaus&lt;/firstName&gt;&lt;/author&gt;&lt;author&gt;&lt;lastName&gt;Umminger&lt;/lastName&gt;&lt;firstName&gt;Julia&lt;/firstName&gt;&lt;/author&gt;&lt;author&gt;&lt;lastName&gt;Kaufeld&lt;/lastName&gt;&lt;firstName&gt;Tim&lt;/firstName&gt;&lt;/author&gt;&lt;author&gt;&lt;lastName&gt;Sarikouch&lt;/lastName&gt;&lt;firstName&gt;Samir&lt;/firstName&gt;&lt;/author&gt;&lt;author&gt;&lt;lastName&gt;Koigeldiev&lt;/lastName&gt;&lt;firstName&gt;Nurbol&lt;/firstName&gt;&lt;/author&gt;&lt;author&gt;&lt;lastName&gt;Cebotari&lt;/lastName&gt;&lt;firstName&gt;Serghei&lt;/firstName&gt;&lt;/author&gt;&lt;author&gt;&lt;lastName&gt;Schmitto&lt;/lastName&gt;&lt;firstName&gt;Jan&lt;/firstName&gt;&lt;middleNames&gt;Dieter&lt;/middleNames&gt;&lt;/author&gt;&lt;author&gt;&lt;lastName&gt;Haverich&lt;/lastName&gt;&lt;firstName&gt;Axel&lt;/firstName&gt;&lt;/author&gt;&lt;author&gt;&lt;lastName&gt;Shrestha&lt;/lastName&gt;&lt;firstName&gt;Malakh&lt;/firstName&gt;&lt;/author&gt;&lt;/authors&gt;&lt;/publication&gt;&lt;publication&gt;&lt;subtype&gt;400&lt;/subtype&gt;&lt;title&gt;Management of small aortic annulus in the era of sutureless valves: A comparative study among different biological options.&lt;/title&gt;&lt;url&gt;https://linkinghub.elsevier.com/retrieve/pii/S0022522316308510&lt;/url&gt;&lt;volume&gt;152&lt;/volume&gt;&lt;revision_date&gt;99201606211200000000222000&lt;/revision_date&gt;&lt;publication_date&gt;99201610001200000000220000&lt;/publication_date&gt;&lt;uuid&gt;D65A532A-0F48-49A9-B5EB-E2475225D82C&lt;/uuid&gt;&lt;type&gt;400&lt;/type&gt;&lt;accepted_date&gt;99201606241200000000222000&lt;/accepted_date&gt;&lt;number&gt;4&lt;/number&gt;&lt;submission_date&gt;99201601261200000000222000&lt;/submission_date&gt;&lt;doi&gt;10.1016/j.jtcvs.2016.06.058&lt;/doi&gt;&lt;institution&gt;Department of Cardiovascular Surgery, Montreal Heart Institute, Université de Montréal, Montreal, Quebec, Canada.&lt;/institution&gt;&lt;startpage&gt;1019&lt;/startpage&gt;&lt;endpage&gt;1028&lt;/endpage&gt;&lt;bundle&gt;&lt;publication&gt;&lt;title&gt;The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Ghoneim&lt;/lastName&gt;&lt;firstName&gt;Aly&lt;/firstName&gt;&lt;/author&gt;&lt;author&gt;&lt;lastName&gt;Bouhout&lt;/lastName&gt;&lt;firstName&gt;Ismail&lt;/firstName&gt;&lt;/author&gt;&lt;author&gt;&lt;lastName&gt;Demers&lt;/lastName&gt;&lt;firstName&gt;Philippe&lt;/firstName&gt;&lt;/author&gt;&lt;author&gt;&lt;lastName&gt;Mazine&lt;/lastName&gt;&lt;firstName&gt;Amine&lt;/firstName&gt;&lt;/author&gt;&lt;author&gt;&lt;lastName&gt;Francispillai&lt;/lastName&gt;&lt;firstName&gt;Mary&lt;/firstName&gt;&lt;/author&gt;&lt;author&gt;&lt;lastName&gt;El-Hamamsy&lt;/lastName&gt;&lt;firstName&gt;Ismail&lt;/firstName&gt;&lt;/author&gt;&lt;author&gt;&lt;lastName&gt;Carrier&lt;/lastName&gt;&lt;firstName&gt;Michel&lt;/firstName&gt;&lt;/author&gt;&lt;author&gt;&lt;lastName&gt;Lamarche&lt;/lastName&gt;&lt;firstName&gt;Yoan&lt;/firstName&gt;&lt;/author&gt;&lt;author&gt;&lt;lastName&gt;Bouchard&lt;/lastName&gt;&lt;firstName&gt;Denis&lt;/firstName&gt;&lt;/author&gt;&lt;/authors&gt;&lt;/publication&gt;&lt;publication&gt;&lt;subtype&gt;400&lt;/subtype&gt;&lt;title&gt;Sutureless prostheses and less invasive aortic valve replacement: just an issue of clamping time?&lt;/title&gt;&lt;url&gt;https://linkinghub.elsevier.com/retrieve/pii/S0003497515000685&lt;/url&gt;&lt;volume&gt;99&lt;/volume&gt;&lt;revision_date&gt;99201412171200000000222000&lt;/revision_date&gt;&lt;publication_date&gt;99201505001200000000220000&lt;/publication_date&gt;&lt;uuid&gt;5AF943A3-6D44-4DAD-8242-2362E3B5F22B&lt;/uuid&gt;&lt;type&gt;400&lt;/type&gt;&lt;accepted_date&gt;99201412301200000000222000&lt;/accepted_date&gt;&lt;number&gt;5&lt;/number&gt;&lt;submission_date&gt;99201409071200000000222000&lt;/submission_date&gt;&lt;doi&gt;10.1016/j.athoracsur.2014.12.072&lt;/doi&gt;&lt;institution&gt;Cardiovascular Surgery Unit, University Hospital St-Etienne, St-Priest en Jarez, France. Electronic address: marco.vola@univ-st-etienne.fr.&lt;/institution&gt;&lt;startpage&gt;1518&lt;/startpage&gt;&lt;endpage&gt;1523&lt;/endpage&gt;&lt;bundle&gt;&lt;publication&gt;&lt;title&gt;The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Vola&lt;/lastName&gt;&lt;firstName&gt;Marco&lt;/firstName&gt;&lt;/author&gt;&lt;author&gt;&lt;lastName&gt;Campisi&lt;/lastName&gt;&lt;firstName&gt;Salvatore&lt;/firstName&gt;&lt;/author&gt;&lt;author&gt;&lt;lastName&gt;Gerbay&lt;/lastName&gt;&lt;firstName&gt;Antoine&lt;/firstName&gt;&lt;/author&gt;&lt;author&gt;&lt;lastName&gt;Fuzellier&lt;/lastName&gt;&lt;firstName&gt;Jean-Francois&lt;/firstName&gt;&lt;/author&gt;&lt;author&gt;&lt;lastName&gt;Ayari&lt;/lastName&gt;&lt;firstName&gt;Iness&lt;/firstName&gt;&lt;/author&gt;&lt;author&gt;&lt;lastName&gt;Favre&lt;/lastName&gt;&lt;firstName&gt;Jean-Pierre&lt;/firstName&gt;&lt;/author&gt;&lt;author&gt;&lt;lastName&gt;Faure&lt;/lastName&gt;&lt;firstName&gt;Michael&lt;/firstName&gt;&lt;/author&gt;&lt;author&gt;&lt;lastName&gt;Morel&lt;/lastName&gt;&lt;firstName&gt;Jerome&lt;/firstName&gt;&lt;/author&gt;&lt;author&gt;&lt;lastName&gt;Anselmi&lt;/lastName&gt;&lt;firstName&gt;Amedeo&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(Beckmann et al.; Ghoneim et al.; Vola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572 participants (SuAVR=182, SAVR=390). In these studies, SuAVR </w:t>
      </w:r>
      <w:r w:rsidR="00D6787E">
        <w:rPr>
          <w:rFonts w:ascii="Times New Roman" w:hAnsi="Times New Roman" w:cs="Times New Roman"/>
        </w:rPr>
        <w:t xml:space="preserve">was not found to be statistically different than SAVR </w:t>
      </w:r>
      <w:r w:rsidR="005C56F5">
        <w:rPr>
          <w:rFonts w:ascii="Times New Roman" w:hAnsi="Times New Roman" w:cs="Times New Roman"/>
        </w:rPr>
        <w:t xml:space="preserve">(MD= -1.35; 95% CI, -4.68 to 1.98, p=0.43, </w:t>
      </w:r>
      <w:r w:rsidR="005C56F5" w:rsidRPr="00856809">
        <w:rPr>
          <w:rFonts w:ascii="Times New Roman" w:hAnsi="Times New Roman" w:cs="Times New Roman"/>
          <w:i/>
          <w:iCs/>
        </w:rPr>
        <w:t>I</w:t>
      </w:r>
      <w:r w:rsidR="005C56F5" w:rsidRPr="00856809">
        <w:rPr>
          <w:rFonts w:ascii="Times New Roman" w:hAnsi="Times New Roman" w:cs="Times New Roman"/>
          <w:i/>
          <w:iCs/>
          <w:vertAlign w:val="superscript"/>
        </w:rPr>
        <w:t>2</w:t>
      </w:r>
      <w:r w:rsidR="005C56F5">
        <w:rPr>
          <w:rFonts w:ascii="Times New Roman" w:hAnsi="Times New Roman" w:cs="Times New Roman"/>
        </w:rPr>
        <w:t xml:space="preserve">= 89%). </w:t>
      </w:r>
    </w:p>
    <w:p w14:paraId="44A30193" w14:textId="77777777" w:rsidR="005C56F5" w:rsidRDefault="005C56F5" w:rsidP="005C56F5">
      <w:pPr>
        <w:widowControl w:val="0"/>
        <w:tabs>
          <w:tab w:val="left" w:pos="640"/>
        </w:tabs>
        <w:autoSpaceDE w:val="0"/>
        <w:autoSpaceDN w:val="0"/>
        <w:adjustRightInd w:val="0"/>
        <w:spacing w:after="240"/>
        <w:ind w:left="640" w:hanging="640"/>
        <w:rPr>
          <w:i/>
          <w:iCs/>
          <w:u w:val="single"/>
        </w:rPr>
      </w:pPr>
      <w:r>
        <w:rPr>
          <w:i/>
          <w:iCs/>
          <w:noProof/>
          <w:u w:val="single"/>
        </w:rPr>
        <w:drawing>
          <wp:inline distT="0" distB="0" distL="0" distR="0" wp14:anchorId="28FE0507" wp14:editId="3413B0A4">
            <wp:extent cx="5943600" cy="13315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OMG.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1331595"/>
                    </a:xfrm>
                    <a:prstGeom prst="rect">
                      <a:avLst/>
                    </a:prstGeom>
                  </pic:spPr>
                </pic:pic>
              </a:graphicData>
            </a:graphic>
          </wp:inline>
        </w:drawing>
      </w:r>
    </w:p>
    <w:p w14:paraId="3C804D3A" w14:textId="77777777" w:rsidR="005C56F5" w:rsidRPr="008B6EF8" w:rsidRDefault="005C56F5" w:rsidP="005C56F5">
      <w:pPr>
        <w:widowControl w:val="0"/>
        <w:tabs>
          <w:tab w:val="left" w:pos="640"/>
        </w:tabs>
        <w:autoSpaceDE w:val="0"/>
        <w:autoSpaceDN w:val="0"/>
        <w:adjustRightInd w:val="0"/>
        <w:spacing w:after="240"/>
        <w:ind w:left="640" w:hanging="640"/>
        <w:rPr>
          <w:iCs/>
        </w:rPr>
      </w:pPr>
      <w:r w:rsidRPr="008B6EF8">
        <w:rPr>
          <w:iCs/>
        </w:rPr>
        <w:lastRenderedPageBreak/>
        <w:t>Fig</w:t>
      </w:r>
      <w:r w:rsidR="001F4744" w:rsidRPr="008B6EF8">
        <w:rPr>
          <w:iCs/>
        </w:rPr>
        <w:t xml:space="preserve">. </w:t>
      </w:r>
      <w:r w:rsidRPr="008B6EF8">
        <w:rPr>
          <w:iCs/>
        </w:rPr>
        <w:t>6B</w:t>
      </w:r>
      <w:r w:rsidR="001F4744" w:rsidRPr="008B6EF8">
        <w:rPr>
          <w:iCs/>
        </w:rPr>
        <w:t>.</w:t>
      </w:r>
      <w:r w:rsidRPr="008B6EF8">
        <w:rPr>
          <w:iCs/>
        </w:rPr>
        <w:t xml:space="preserve"> Unadjusted studies (SuAVR versus SAVR). Post-operative mean gradient</w:t>
      </w:r>
    </w:p>
    <w:p w14:paraId="211F8855" w14:textId="77777777" w:rsidR="00B02972" w:rsidRPr="000065F5" w:rsidRDefault="00B02972" w:rsidP="00DB68D9">
      <w:pPr>
        <w:rPr>
          <w:rFonts w:cs="Times New Roman"/>
          <w:i/>
          <w:iCs/>
        </w:rPr>
      </w:pPr>
      <w:bookmarkStart w:id="81" w:name="_Toc11575175"/>
      <w:r w:rsidRPr="00DB68D9">
        <w:rPr>
          <w:rStyle w:val="Heading3Char"/>
          <w:i/>
          <w:iCs/>
        </w:rPr>
        <w:t>SuAVR versus TAVR.</w:t>
      </w:r>
      <w:bookmarkEnd w:id="81"/>
      <w:r w:rsidRPr="00DB68D9">
        <w:rPr>
          <w:i/>
          <w:iCs/>
        </w:rPr>
        <w:t xml:space="preserve"> </w:t>
      </w:r>
    </w:p>
    <w:p w14:paraId="51BDEBAF" w14:textId="20B07445" w:rsidR="005C56F5" w:rsidRDefault="00B02972" w:rsidP="000528BA">
      <w:pPr>
        <w:spacing w:line="480" w:lineRule="auto"/>
        <w:jc w:val="both"/>
        <w:rPr>
          <w:rFonts w:ascii="Times New Roman" w:hAnsi="Times New Roman" w:cs="Times New Roman"/>
        </w:rPr>
      </w:pPr>
      <w:r w:rsidRPr="00B02972">
        <w:rPr>
          <w:rStyle w:val="Heading4Char"/>
        </w:rPr>
        <w:t>Adjusted</w:t>
      </w:r>
      <w:r w:rsidR="000065F5">
        <w:rPr>
          <w:rStyle w:val="Heading4Char"/>
        </w:rPr>
        <w:t xml:space="preserve"> studies</w:t>
      </w:r>
      <w:r w:rsidRPr="00B02972">
        <w:rPr>
          <w:rStyle w:val="Heading4Char"/>
        </w:rPr>
        <w:t>.</w:t>
      </w:r>
      <w:r>
        <w:rPr>
          <w:rFonts w:ascii="Times New Roman" w:hAnsi="Times New Roman" w:cs="Times New Roman"/>
        </w:rPr>
        <w:t xml:space="preserve"> </w:t>
      </w:r>
      <w:r w:rsidR="005C56F5">
        <w:rPr>
          <w:rFonts w:ascii="Times New Roman" w:hAnsi="Times New Roman" w:cs="Times New Roman"/>
        </w:rPr>
        <w:t xml:space="preserve">Four studies reported POMG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&lt;citation&gt;&lt;priority&gt;35&lt;/priority&gt;&lt;uuid&gt;66CFE7E5-AA07-4578-A895-972D4FBBD796&lt;/uuid&gt;&lt;publications&gt;&lt;publication&gt;&lt;subtype&gt;400&lt;/subtype&gt;&lt;publisher&gt;SAGE PublicationsSage UK: London, England&lt;/publisher&gt;&lt;title&gt;Rapid-deployment or transcatheter aortic valves in intermediate-risk patients?&lt;/title&gt;&lt;url&gt;http://journals.sagepub.com/doi/10.1177/0218492317704773&lt;/url&gt;&lt;volume&gt;25&lt;/volume&gt;&lt;publication_date&gt;99201705001200000000220000&lt;/publication_date&gt;&lt;uuid&gt;3BEF1C01-D003-4A70-A257-2D293E81A254&lt;/uuid&gt;&lt;type&gt;400&lt;/type&gt;&lt;number&gt;4&lt;/number&gt;&lt;doi&gt;10.1177/0218492317704773&lt;/doi&gt;&lt;institution&gt;1 Department of Cardiovascular Sciences, A. Gemelli Hospital, Catholic University of Sacred Heart, Rome, Italy.&lt;/institution&gt;&lt;startpage&gt;264&lt;/startpage&gt;&lt;endpage&gt;270&lt;/endpage&gt;&lt;bundle&gt;&lt;publication&gt;&lt;title&gt;Asian Cardiovascular and Thoracic Annals&lt;/title&gt;&lt;uuid&gt;391B94AC-80D5-47FC-AD52-C2A23E43F983&lt;/uuid&gt;&lt;subtype&gt;-100&lt;/subtype&gt;&lt;publisher&gt;SAGE Publications Inc. (E-mail: claims@sagepub.com)&lt;/publisher&gt;&lt;type&gt;-100&lt;/type&gt;&lt;/publication&gt;&lt;/bundle&gt;&lt;authors&gt;&lt;author&gt;&lt;lastName&gt;Bruno&lt;/lastName&gt;&lt;firstName&gt;Piergiorgio&lt;/firstName&gt;&lt;/author&gt;&lt;author&gt;&lt;lastName&gt;Cesare&lt;/lastName&gt;&lt;nonDroppingParticle&gt;Di&lt;/nonDroppingParticle&gt;&lt;firstName&gt;Alessandro&lt;/firstName&gt;&lt;/author&gt;&lt;author&gt;&lt;lastName&gt;Nesta&lt;/lastName&gt;&lt;firstName&gt;Marialisa&lt;/firstName&gt;&lt;/author&gt;&lt;author&gt;&lt;lastName&gt;Cammertoni&lt;/lastName&gt;&lt;firstName&gt;Federico&lt;/firstName&gt;&lt;/author&gt;&lt;author&gt;&lt;lastName&gt;Mazza&lt;/lastName&gt;&lt;firstName&gt;Andrea&lt;/firstName&gt;&lt;/author&gt;&lt;author&gt;&lt;lastName&gt;Paraggio&lt;/lastName&gt;&lt;firstName&gt;Lazzaro&lt;/firstName&gt;&lt;/author&gt;&lt;author&gt;&lt;lastName&gt;Rosenhek&lt;/lastName&gt;&lt;firstName&gt;Raphael&lt;/firstName&gt;&lt;/author&gt;&lt;author&gt;&lt;lastName&gt;Burzotta&lt;/lastName&gt;&lt;firstName&gt;Francesco&lt;/firstName&gt;&lt;/author&gt;&lt;author&gt;&lt;lastName&gt;Crea&lt;/lastName&gt;&lt;firstName&gt;Filippo&lt;/firstName&gt;&lt;/author&gt;&lt;author&gt;&lt;lastName&gt;Trani&lt;/lastName&gt;&lt;firstName&gt;Carlo&lt;/firstName&gt;&lt;/author&gt;&lt;author&gt;&lt;lastName&gt;Massetti&lt;/lastName&gt;&lt;firstName&gt;Massimo&lt;/firstName&gt;&lt;/author&gt;&lt;/authors&gt;&lt;/publication&gt;&lt;publication&gt;&lt;subtype&gt;400&lt;/subtype&gt;&lt;publisher&gt;Elsevier Inc.&lt;/publisher&gt;&lt;title&gt;A comparison of conventional surgery, transcatheter aortic valve replacement, and sutureless valves in ``real-world'' patients with aortic stenosis and intermediate- to high-risk profile&lt;/title&gt;&lt;url&gt;http://dx.doi.org/10.1016/j.jtcvs.2015.08.052&lt;/url&gt;&lt;volume&gt;150&lt;/volume&gt;&lt;publication_date&gt;99201512011200000000222000&lt;/publication_date&gt;&lt;uuid&gt;ADDBF204-15E6-456F-BD01-56519ABE2249&lt;/uuid&gt;&lt;type&gt;400&lt;/type&gt;&lt;number&gt;6&lt;/number&gt;&lt;doi&gt;10.1016/j.jtcvs.2015.08.052&lt;/doi&gt;&lt;startpage&gt;1570&lt;/startpage&gt;&lt;endpage&gt;1579&lt;/endpage&gt;&lt;bundle&gt;&lt;publication&gt;&lt;title&gt;Journal of Thoracic and Cardiovascular Surgery&lt;/title&gt;&lt;uuid&gt;45DEA5BF-F304-42B3-87CB-F9421843DF12&lt;/uuid&gt;&lt;subtype&gt;-100&lt;/subtype&gt;&lt;publisher&gt;Mosby Inc. (11830 Westline Industrial Drive, St. Louis MO 63146, United States)&lt;/publisher&gt;&lt;type&gt;-100&lt;/type&gt;&lt;/publication&gt;&lt;/bundle&gt;&lt;authors&gt;&lt;author&gt;&lt;lastName&gt;MD&lt;/lastName&gt;&lt;firstName&gt;Claudio&lt;/firstName&gt;&lt;middleNames&gt;Muneretto&lt;/middleNames&gt;&lt;/author&gt;&lt;author&gt;&lt;lastName&gt;MD&lt;/lastName&gt;&lt;firstName&gt;Ottavio&lt;/firstName&gt;&lt;middleNames&gt;Alfieri&lt;/middleNames&gt;&lt;/author&gt;&lt;author&gt;&lt;lastName&gt;MD&lt;/lastName&gt;&lt;firstName&gt;Bruno&lt;/firstName&gt;&lt;middleNames&gt;Mario Cesana&lt;/middleNames&gt;&lt;/author&gt;&lt;author&gt;&lt;lastName&gt;MD&lt;/lastName&gt;&lt;firstName&gt;Gianluigi&lt;/firstName&gt;&lt;middleNames&gt;Bisleri&lt;/middleNames&gt;&lt;/author&gt;&lt;author&gt;&lt;lastName&gt;Bonis MD&lt;/lastName&gt;&lt;nonDroppingParticle&gt;De&lt;/nonDroppingParticle&gt;&lt;firstName&gt;Michele&lt;/firstName&gt;&lt;/author&gt;&lt;author&gt;&lt;lastName&gt;Bartolomeo MD&lt;/lastName&gt;&lt;nonDroppingParticle&gt;Di&lt;/nonDroppingParticle&gt;&lt;firstName&gt;Roberto&lt;/firstName&gt;&lt;/author&gt;&lt;author&gt;&lt;lastName&gt;MD&lt;/lastName&gt;&lt;firstName&gt;Carlo&lt;/firstName&gt;&lt;middleNames&gt;Savini&lt;/middleNames&gt;&lt;/author&gt;&lt;author&gt;&lt;lastName&gt;MD&lt;/lastName&gt;&lt;firstName&gt;Gianluca&lt;/firstName&gt;&lt;middleNames&gt;Folesani&lt;/middleNames&gt;&lt;/author&gt;&lt;author&gt;&lt;lastName&gt;Bacco MD&lt;/lastName&gt;&lt;nonDroppingParticle&gt;Di&lt;/nonDroppingParticle&gt;&lt;firstName&gt;Lorenzo&lt;/firstName&gt;&lt;/author&gt;&lt;author&gt;&lt;lastName&gt;MD&lt;/lastName&gt;&lt;firstName&gt;Manfredo&lt;/firstName&gt;&lt;middleNames&gt;Rambaldini&lt;/middleNames&gt;&lt;/author&gt;&lt;author&gt;&lt;lastName&gt;MD&lt;/lastName&gt;&lt;firstName&gt;Juan&lt;/firstName&gt;&lt;middleNames&gt;Pablo Maureira&lt;/middleNames&gt;&lt;/author&gt;&lt;author&gt;&lt;lastName&gt;MD&lt;/lastName&gt;&lt;firstName&gt;Francois&lt;/firstName&gt;&lt;middleNames&gt;Laborde&lt;/middleNames&gt;&lt;/author&gt;&lt;author&gt;&lt;lastName&gt;MD&lt;/lastName&gt;&lt;firstName&gt;Maurizio&lt;/firstName&gt;&lt;middleNames&gt;Tespili&lt;/middleNames&gt;&lt;/author&gt;&lt;author&gt;&lt;lastName&gt;MD&lt;/lastName&gt;&lt;firstName&gt;Alberto&lt;/firstName&gt;&lt;middleNames&gt;Repossini&lt;/middleNames&gt;&lt;/author&gt;&lt;author&gt;&lt;lastName&gt;MD&lt;/lastName&gt;&lt;firstName&gt;Thierry&lt;/firstName&gt;&lt;middleNames&gt;Folliguet&lt;/middleNames&gt;&lt;/author&gt;&lt;/authors&gt;&lt;/publication&gt;&lt;publication&gt;&lt;subtype&gt;400&lt;/subtype&gt;&lt;title&gt;Surgical sutureless and transcatheter aortic valves: hemodynamic performance and clinical outcomes in propensity score-matched high-risk populations with severe aortic stenosis.&lt;/title&gt;&lt;url&gt;https://linkinghub.elsevier.com/retrieve/pii/S1936879815001764&lt;/url&gt;&lt;volume&gt;8&lt;/volume&gt;&lt;revision_date&gt;99201409101200000000222000&lt;/revision_date&gt;&lt;publication_date&gt;99201504271200000000222000&lt;/publication_date&gt;&lt;uuid&gt;B06D9553-8AD3-4B6B-B1AC-F43E06569EEB&lt;/uuid&gt;&lt;type&gt;400&lt;/type&gt;&lt;accepted_date&gt;99201410231200000000222000&lt;/accepted_date&gt;&lt;number&gt;5&lt;/number&gt;&lt;submission_date&gt;99201407171200000000222000&lt;/submission_date&gt;&lt;doi&gt;10.1016/j.jcin.2014.10.029&lt;/doi&gt;&lt;institution&gt;Department of Cardiology, Heart Lung Center, Leiden University Medical Center, Leiden, the Netherlands; 1st Department of Cardiology, AHEPA University Hospital, Thessaloniki, Greece.&lt;/institution&gt;&lt;startpage&gt;670&lt;/startpage&gt;&lt;endpage&gt;677&lt;/endpage&gt;&lt;bundle&gt;&lt;publication&gt;&lt;title&gt;JACC: Cardiovascular Interventions&lt;/title&gt;&lt;uuid&gt;AB929668-CA24-4233-BCA3-2389BE09ADA4&lt;/uuid&gt;&lt;subtype&gt;-100&lt;/subtype&gt;&lt;publisher&gt;Elsevier Inc. (E-mail: usjcs@elsevier.com)&lt;/publisher&gt;&lt;type&gt;-100&lt;/type&gt;&lt;/publication&gt;&lt;/bundle&gt;&lt;authors&gt;&lt;author&gt;&lt;lastName&gt;Kamperidis&lt;/lastName&gt;&lt;firstName&gt;Vasileios&lt;/firstName&gt;&lt;/author&gt;&lt;author&gt;&lt;lastName&gt;Rosendael&lt;/lastName&gt;&lt;nonDroppingParticle&gt;van&lt;/nonDroppingParticle&gt;&lt;firstName&gt;Philippe&lt;/firstName&gt;&lt;middleNames&gt;J&lt;/middleNames&gt;&lt;/author&gt;&lt;author&gt;&lt;lastName&gt;Weger&lt;/lastName&gt;&lt;nonDroppingParticle&gt;de&lt;/nonDroppingParticle&gt;&lt;firstName&gt;Arend&lt;/firstName&gt;&lt;/author&gt;&lt;author&gt;&lt;lastName&gt;Katsanos&lt;/lastName&gt;&lt;firstName&gt;Spyridon&lt;/firstName&gt;&lt;/author&gt;&lt;author&gt;&lt;lastName&gt;Regeer&lt;/lastName&gt;&lt;firstName&gt;Madelien&lt;/firstName&gt;&lt;/author&gt;&lt;author&gt;&lt;lastName&gt;Kley&lt;/lastName&gt;&lt;nonDroppingParticle&gt;van der&lt;/nonDroppingParticle&gt;&lt;firstName&gt;Frank&lt;/firstName&gt;&lt;/author&gt;&lt;author&gt;&lt;lastName&gt;Mertens&lt;/lastName&gt;&lt;firstName&gt;Bart&lt;/firstName&gt;&lt;/author&gt;&lt;author&gt;&lt;lastName&gt;Sianos&lt;/lastName&gt;&lt;firstName&gt;Georgios&lt;/firstName&gt;&lt;/author&gt;&lt;author&gt;&lt;lastName&gt;Ajmone Marsan&lt;/lastName&gt;&lt;firstName&gt;Nina&lt;/firstName&gt;&lt;/author&gt;&lt;author&gt;&lt;lastName&gt;Bax&lt;/lastName&gt;&lt;firstName&gt;Jeroen&lt;/firstName&gt;&lt;middleNames&gt;J&lt;/middleNames&gt;&lt;/author&gt;&lt;author&gt;&lt;lastName&gt;Delgado&lt;/lastName&gt;&lt;firstName&gt;Victoria&lt;/firstName&gt;&lt;/author&gt;&lt;/authors&gt;&lt;/publication&gt;&lt;publication&gt;&lt;subtype&gt;400&lt;/subtype&gt;&lt;title&gt;The rise of new technologies for aortic valve stenosis: A comparison of sutureless and transcatheter aortic valve implantation.&lt;/title&gt;&lt;url&gt;https://linkinghub.elsevier.com/retrieve/pii/S0022522315023478&lt;/url&gt;&lt;volume&gt;152&lt;/volume&gt;&lt;revision_date&gt;99201510161200000000222000&lt;/revision_date&gt;&lt;publication_date&gt;99201607001200000000220000&lt;/publication_date&gt;&lt;uuid&gt;4FCC2EDC-3876-46A9-ACE8-BE60F61BEBE1&lt;/uuid&gt;&lt;type&gt;400&lt;/type&gt;&lt;accepted_date&gt;99201511171200000000222000&lt;/accepted_date&gt;&lt;number&gt;1&lt;/number&gt;&lt;submission_date&gt;99201505051200000000222000&lt;/submission_date&gt;&lt;doi&gt;10.1016/j.jtcvs.2015.11.041&lt;/doi&gt;&lt;institution&gt;Division of Cardiac Surgery, University of Padova, Padova, Italy. Electronic address: adonofrio@hotmail.it.&lt;/institution&gt;&lt;startpage&gt;99&lt;/startpage&gt;&lt;endpage&gt;109.e2&lt;/endpage&gt;&lt;bundle&gt;&lt;publication&gt;&lt;title&gt;The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D'Onofrio&lt;/lastName&gt;&lt;firstName&gt;Augusto&lt;/firstName&gt;&lt;/author&gt;&lt;author&gt;&lt;lastName&gt;Salizzoni&lt;/lastName&gt;&lt;firstName&gt;Stefano&lt;/firstName&gt;&lt;/author&gt;&lt;author&gt;&lt;lastName&gt;Rubino&lt;/lastName&gt;&lt;firstName&gt;Antonino&lt;/firstName&gt;&lt;middleNames&gt;S&lt;/middleNames&gt;&lt;/author&gt;&lt;author&gt;&lt;lastName&gt;Besola&lt;/lastName&gt;&lt;firstName&gt;Laura&lt;/firstName&gt;&lt;/author&gt;&lt;author&gt;&lt;lastName&gt;Filippini&lt;/lastName&gt;&lt;firstName&gt;Claudia&lt;/firstName&gt;&lt;/author&gt;&lt;author&gt;&lt;lastName&gt;Alfieri&lt;/lastName&gt;&lt;firstName&gt;Ottavio&lt;/firstName&gt;&lt;/author&gt;&lt;author&gt;&lt;lastName&gt;Colombo&lt;/lastName&gt;&lt;firstName&gt;Antonio&lt;/firstName&gt;&lt;/author&gt;&lt;author&gt;&lt;lastName&gt;Agrifoglio&lt;/lastName&gt;&lt;firstName&gt;Marco&lt;/firstName&gt;&lt;/author&gt;&lt;author&gt;&lt;lastName&gt;Fischlein&lt;/lastName&gt;&lt;firstName&gt;Theodor&lt;/firstName&gt;&lt;/author&gt;&lt;author&gt;&lt;lastName&gt;Rapetto&lt;/lastName&gt;&lt;firstName&gt;Filippo&lt;/firstName&gt;&lt;/author&gt;&lt;author&gt;&lt;lastName&gt;Tarantini&lt;/lastName&gt;&lt;firstName&gt;Giuseppe&lt;/firstName&gt;&lt;/author&gt;&lt;author&gt;&lt;lastName&gt;Dalen&lt;/lastName&gt;&lt;firstName&gt;Magnus&lt;/firstName&gt;&lt;/author&gt;&lt;author&gt;&lt;lastName&gt;Gabbieri&lt;/lastName&gt;&lt;firstName&gt;Davide&lt;/firstName&gt;&lt;/author&gt;&lt;author&gt;&lt;lastName&gt;Meuris&lt;/lastName&gt;&lt;firstName&gt;Bart&lt;/firstName&gt;&lt;/author&gt;&lt;author&gt;&lt;lastName&gt;Savini&lt;/lastName&gt;&lt;firstName&gt;Carlo&lt;/firstName&gt;&lt;/author&gt;&lt;author&gt;&lt;lastName&gt;Gatti&lt;/lastName&gt;&lt;firstName&gt;Giuseppe&lt;/firstName&gt;&lt;/author&gt;&lt;author&gt;&lt;lastName&gt;Aiello&lt;/lastName&gt;&lt;firstName&gt;Marco&lt;/firstName&gt;&lt;middleNames&gt;Luigi&lt;/middleNames&gt;&lt;/author&gt;&lt;author&gt;&lt;lastName&gt;Biancari&lt;/lastName&gt;&lt;firstName&gt;Fausto&lt;/firstName&gt;&lt;/author&gt;&lt;author&gt;&lt;lastName&gt;Livi&lt;/lastName&gt;&lt;firstName&gt;Ugolino&lt;/firstName&gt;&lt;/author&gt;&lt;author&gt;&lt;lastName&gt;Stefàno&lt;/lastName&gt;&lt;firstName&gt;Pier&lt;/firstName&gt;&lt;middleNames&gt;Luigi&lt;/middleNames&gt;&lt;/author&gt;&lt;author&gt;&lt;lastName&gt;Cassese&lt;/lastName&gt;&lt;firstName&gt;Mauro&lt;/firstName&gt;&lt;/author&gt;&lt;author&gt;&lt;lastName&gt;Borrello&lt;/lastName&gt;&lt;firstName&gt;Bruno&lt;/firstName&gt;&lt;/author&gt;&lt;author&gt;&lt;lastName&gt;Rinaldi&lt;/lastName&gt;&lt;firstName&gt;Mauro&lt;/firstName&gt;&lt;/author&gt;&lt;author&gt;&lt;lastName&gt;Mignosa&lt;/lastName&gt;&lt;firstName&gt;Carmelo&lt;/firstName&gt;&lt;/author&gt;&lt;author&gt;&lt;lastName&gt;Gerosa&lt;/lastName&gt;&lt;firstName&gt;Gino&lt;/firstName&gt;&lt;/author&gt;&lt;author&gt;&lt;lastName&gt;Italian Transcatheter Balloon-Expandable Registry and the Sutureless Aortic Valve Implantation Research Groups&lt;/lastName&gt;&lt;/author&gt;&lt;/authors&gt;&lt;/publication&gt;&lt;/publications&gt;&lt;cites&gt;&lt;/cites&gt;&lt;/citation&gt;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(Bruno, Di Cesare, et al.; MD et al.; Kamperidis et al.; D'Onofrio, Salizzoni,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676 patients (SuAVR= 337, SAVR= 339). In these studies, SuAVR </w:t>
      </w:r>
      <w:r w:rsidR="00D6787E">
        <w:rPr>
          <w:rFonts w:ascii="Times New Roman" w:hAnsi="Times New Roman" w:cs="Times New Roman"/>
        </w:rPr>
        <w:t xml:space="preserve">was not found to be statistically different than TAVR </w:t>
      </w:r>
      <w:r w:rsidR="005C56F5">
        <w:rPr>
          <w:rFonts w:ascii="Times New Roman" w:hAnsi="Times New Roman" w:cs="Times New Roman"/>
        </w:rPr>
        <w:t xml:space="preserve">(MD=0.50; 95% CI -0.27 to 1.28, p= 0.20, </w:t>
      </w:r>
      <w:r w:rsidR="005C56F5" w:rsidRPr="0053077B">
        <w:rPr>
          <w:rFonts w:ascii="Times New Roman" w:hAnsi="Times New Roman" w:cs="Times New Roman"/>
          <w:i/>
          <w:iCs/>
        </w:rPr>
        <w:t>I</w:t>
      </w:r>
      <w:r w:rsidR="005C56F5" w:rsidRPr="0053077B">
        <w:rPr>
          <w:rFonts w:ascii="Times New Roman" w:hAnsi="Times New Roman" w:cs="Times New Roman"/>
          <w:i/>
          <w:iCs/>
          <w:vertAlign w:val="superscript"/>
        </w:rPr>
        <w:t>2</w:t>
      </w:r>
      <w:r w:rsidR="005C56F5">
        <w:rPr>
          <w:rFonts w:ascii="Times New Roman" w:hAnsi="Times New Roman" w:cs="Times New Roman"/>
        </w:rPr>
        <w:t>=0%, low quality of evidence). The quality of evidence was downgraded due to serious risk of bias.</w:t>
      </w:r>
    </w:p>
    <w:p w14:paraId="7E078B5C"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726C47E9" wp14:editId="3F0FA8A9">
            <wp:extent cx="5943600" cy="122364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OMG.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1223645"/>
                    </a:xfrm>
                    <a:prstGeom prst="rect">
                      <a:avLst/>
                    </a:prstGeom>
                  </pic:spPr>
                </pic:pic>
              </a:graphicData>
            </a:graphic>
          </wp:inline>
        </w:drawing>
      </w:r>
    </w:p>
    <w:p w14:paraId="027A531E" w14:textId="77777777" w:rsidR="005C56F5" w:rsidRPr="00B02972" w:rsidRDefault="005C56F5" w:rsidP="00B02972">
      <w:pPr>
        <w:widowControl w:val="0"/>
        <w:tabs>
          <w:tab w:val="left" w:pos="640"/>
        </w:tabs>
        <w:autoSpaceDE w:val="0"/>
        <w:autoSpaceDN w:val="0"/>
        <w:adjustRightInd w:val="0"/>
        <w:spacing w:after="240"/>
        <w:ind w:left="640" w:hanging="640"/>
        <w:rPr>
          <w:iCs/>
        </w:rPr>
      </w:pPr>
      <w:r w:rsidRPr="008B6EF8">
        <w:rPr>
          <w:iCs/>
        </w:rPr>
        <w:t>Fig</w:t>
      </w:r>
      <w:r w:rsidR="001F4744">
        <w:rPr>
          <w:iCs/>
        </w:rPr>
        <w:t xml:space="preserve">. </w:t>
      </w:r>
      <w:r w:rsidRPr="008B6EF8">
        <w:rPr>
          <w:iCs/>
        </w:rPr>
        <w:t>6C</w:t>
      </w:r>
      <w:r w:rsidR="001F4744">
        <w:rPr>
          <w:iCs/>
        </w:rPr>
        <w:t>.</w:t>
      </w:r>
      <w:r w:rsidRPr="008B6EF8">
        <w:rPr>
          <w:iCs/>
        </w:rPr>
        <w:t xml:space="preserve"> Adjusted studies (SuAVR versus TAVR), post-operative mean gradient</w:t>
      </w:r>
      <w:r w:rsidR="001F4744">
        <w:rPr>
          <w:iCs/>
        </w:rPr>
        <w:t>.</w:t>
      </w:r>
    </w:p>
    <w:p w14:paraId="4236F357" w14:textId="2589F722" w:rsidR="00D6787E" w:rsidRDefault="00B02972" w:rsidP="000528BA">
      <w:pPr>
        <w:spacing w:line="480" w:lineRule="auto"/>
        <w:jc w:val="both"/>
        <w:rPr>
          <w:rStyle w:val="Heading4Char"/>
        </w:rPr>
      </w:pPr>
      <w:r w:rsidRPr="00B02972">
        <w:rPr>
          <w:rStyle w:val="Heading4Char"/>
        </w:rPr>
        <w:t>Unadjusted</w:t>
      </w:r>
      <w:r w:rsidR="000065F5">
        <w:rPr>
          <w:rStyle w:val="Heading4Char"/>
        </w:rPr>
        <w:t xml:space="preserve"> studies</w:t>
      </w:r>
      <w:r w:rsidR="00D6787E">
        <w:rPr>
          <w:rStyle w:val="Heading4Char"/>
        </w:rPr>
        <w:t>.</w:t>
      </w:r>
    </w:p>
    <w:p w14:paraId="29D361C5" w14:textId="35F6FC36" w:rsidR="005C56F5" w:rsidRDefault="00D6787E" w:rsidP="000528BA">
      <w:pPr>
        <w:spacing w:line="480" w:lineRule="auto"/>
        <w:jc w:val="both"/>
        <w:rPr>
          <w:rFonts w:ascii="Times New Roman" w:hAnsi="Times New Roman" w:cs="Times New Roman"/>
        </w:rPr>
      </w:pPr>
      <w:r>
        <w:rPr>
          <w:rFonts w:ascii="Times New Roman" w:hAnsi="Times New Roman" w:cs="Times New Roman"/>
        </w:rPr>
        <w:t>Three studies reported on POMG</w:t>
      </w:r>
      <w:r w:rsidR="00B02972">
        <w:rPr>
          <w:rFonts w:ascii="Times New Roman" w:hAnsi="Times New Roman" w:cs="Times New Roman"/>
        </w:rPr>
        <w:t xml:space="preserve">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&lt;citation&gt;&lt;priority&gt;0&lt;/priority&gt;&lt;uuid&gt;C4633932-2991-4C48-A290-5D0EA8738C3D&lt;/uuid&gt;&lt;publications&gt;&lt;publication&gt;&lt;subtype&gt;400&lt;/subtype&gt;&lt;title&gt;Sutureless aortic valve replacement: catheter-based transapical versus direct transaortic implantation.&lt;/title&gt;&lt;url&gt;http://eutils.ncbi.nlm.nih.gov/entrez/eutils/elink.fcgi?dbfrom=pubmed&amp;amp;id=23409358&amp;amp;retmode=ref&amp;amp;cmd=prlinks&lt;/url&gt;&lt;volume&gt;21&lt;/volume&gt;&lt;publication_date&gt;99201211001200000000220000&lt;/publication_date&gt;&lt;uuid&gt;DC4D3D6A-FF78-4246-8649-2B305072CF8B&lt;/uuid&gt;&lt;type&gt;400&lt;/type&gt;&lt;number&gt;6&lt;/number&gt;&lt;institution&gt;Division of Cardiothoracic Surgery, Johann Wolfgang Goethe, University, Frankfurt/Main, Germany. mirko.doss@kgu.de&lt;/institution&gt;&lt;startpage&gt;758&lt;/startpage&gt;&lt;endpage&gt;763&lt;/endpage&gt;&lt;bundle&gt;&lt;publication&gt;&lt;title&gt;The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Doss&lt;/lastName&gt;&lt;firstName&gt;Mirko&lt;/firstName&gt;&lt;/author&gt;&lt;author&gt;&lt;lastName&gt;Buhr&lt;/lastName&gt;&lt;firstName&gt;Estelle&lt;/firstName&gt;&lt;/author&gt;&lt;author&gt;&lt;lastName&gt;Moritz&lt;/lastName&gt;&lt;firstName&gt;Anton&lt;/firstName&gt;&lt;/author&gt;&lt;author&gt;&lt;lastName&gt;Martens&lt;/lastName&gt;&lt;firstName&gt;Sven&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(Doss et al.</w:t>
      </w:r>
      <w:r w:rsidR="00261B83">
        <w:rPr>
          <w:rFonts w:ascii="Times New Roman" w:hAnsi="Times New Roman" w:cs="Times New Roman"/>
        </w:rPr>
        <w:t>,</w:t>
      </w:r>
      <w:r w:rsidR="00261B83" w:rsidRPr="00261B83">
        <w:rPr>
          <w:rFonts w:ascii="Times New Roman" w:hAnsi="Times New Roman" w:cs="Times New Roman"/>
        </w:rPr>
        <w:t xml:space="preserve"> </w:t>
      </w:r>
      <w:r w:rsidR="00261B83">
        <w:rPr>
          <w:rFonts w:ascii="Times New Roman" w:hAnsi="Times New Roman" w:cs="Times New Roman"/>
        </w:rPr>
        <w:t>Gerfer et al., Lacovelli et al.</w:t>
      </w:r>
      <w:r w:rsidR="000528BA">
        <w:rPr>
          <w:rFonts w:ascii="Times New Roman" w:hAnsi="Times New Roman" w:cs="Times New Roman"/>
        </w:rPr>
        <w:t>)</w:t>
      </w:r>
      <w:r w:rsidR="005C56F5">
        <w:rPr>
          <w:rFonts w:ascii="Times New Roman" w:hAnsi="Times New Roman" w:cs="Times New Roman"/>
        </w:rPr>
        <w:fldChar w:fldCharType="end"/>
      </w:r>
      <w:r w:rsidR="00261B83">
        <w:rPr>
          <w:rFonts w:ascii="Times New Roman" w:hAnsi="Times New Roman" w:cs="Times New Roman"/>
        </w:rPr>
        <w:t xml:space="preserve">. </w:t>
      </w:r>
      <w:r w:rsidR="005C56F5">
        <w:rPr>
          <w:rFonts w:ascii="Times New Roman" w:hAnsi="Times New Roman" w:cs="Times New Roman"/>
        </w:rPr>
        <w:t xml:space="preserve">These studies included 409 (SuAVR= 108, TAVR= 301). In these studies, SuAVR was associated with an increase in POMG when compared to TAVR (MD= 2.17, 95% CI= 0.42 to 3.92, p=0.01, </w:t>
      </w:r>
      <w:r w:rsidR="005C56F5" w:rsidRPr="00374FB3">
        <w:rPr>
          <w:rFonts w:ascii="Times New Roman" w:hAnsi="Times New Roman" w:cs="Times New Roman"/>
          <w:i/>
          <w:iCs/>
        </w:rPr>
        <w:t>I</w:t>
      </w:r>
      <w:r w:rsidR="005C56F5" w:rsidRPr="00374FB3">
        <w:rPr>
          <w:rFonts w:ascii="Times New Roman" w:hAnsi="Times New Roman" w:cs="Times New Roman"/>
          <w:i/>
          <w:iCs/>
          <w:vertAlign w:val="superscript"/>
        </w:rPr>
        <w:t>2</w:t>
      </w:r>
      <w:r w:rsidR="005C56F5">
        <w:rPr>
          <w:rFonts w:ascii="Times New Roman" w:hAnsi="Times New Roman" w:cs="Times New Roman"/>
        </w:rPr>
        <w:t>= 49%).</w:t>
      </w:r>
    </w:p>
    <w:p w14:paraId="2D5A7B11"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56C62E57" wp14:editId="0BEC9C5F">
            <wp:extent cx="5943600" cy="1132205"/>
            <wp:effectExtent l="0" t="0" r="0" b="1079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OMG.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1132205"/>
                    </a:xfrm>
                    <a:prstGeom prst="rect">
                      <a:avLst/>
                    </a:prstGeom>
                  </pic:spPr>
                </pic:pic>
              </a:graphicData>
            </a:graphic>
          </wp:inline>
        </w:drawing>
      </w:r>
    </w:p>
    <w:p w14:paraId="03300403" w14:textId="77777777" w:rsidR="005C56F5" w:rsidRPr="008B6EF8" w:rsidRDefault="005C56F5" w:rsidP="005C56F5">
      <w:pPr>
        <w:widowControl w:val="0"/>
        <w:tabs>
          <w:tab w:val="left" w:pos="640"/>
        </w:tabs>
        <w:autoSpaceDE w:val="0"/>
        <w:autoSpaceDN w:val="0"/>
        <w:adjustRightInd w:val="0"/>
        <w:spacing w:after="240"/>
        <w:rPr>
          <w:iCs/>
        </w:rPr>
      </w:pPr>
      <w:r w:rsidRPr="008B6EF8">
        <w:rPr>
          <w:iCs/>
        </w:rPr>
        <w:t>Fig</w:t>
      </w:r>
      <w:r w:rsidR="001F4744">
        <w:rPr>
          <w:iCs/>
        </w:rPr>
        <w:t xml:space="preserve">. </w:t>
      </w:r>
      <w:r w:rsidRPr="008B6EF8">
        <w:rPr>
          <w:iCs/>
        </w:rPr>
        <w:t>6D</w:t>
      </w:r>
      <w:r w:rsidR="001F4744">
        <w:rPr>
          <w:iCs/>
        </w:rPr>
        <w:t>.</w:t>
      </w:r>
      <w:r w:rsidRPr="008B6EF8">
        <w:rPr>
          <w:iCs/>
        </w:rPr>
        <w:t xml:space="preserve"> Unadjusted studies (SuAVR versus TAVR), post-operative mean gradient.</w:t>
      </w:r>
    </w:p>
    <w:p w14:paraId="6416897B" w14:textId="77777777" w:rsidR="005C56F5" w:rsidRPr="00B02972" w:rsidRDefault="005C56F5" w:rsidP="00F87949">
      <w:pPr>
        <w:pStyle w:val="Heading2"/>
      </w:pPr>
      <w:bookmarkStart w:id="82" w:name="_Toc11575176"/>
      <w:r w:rsidRPr="00B02972">
        <w:t xml:space="preserve">Paravalvular </w:t>
      </w:r>
      <w:r w:rsidR="00B02972">
        <w:t>L</w:t>
      </w:r>
      <w:r w:rsidRPr="00B02972">
        <w:t>eak</w:t>
      </w:r>
      <w:bookmarkEnd w:id="82"/>
      <w:r w:rsidRPr="00B02972">
        <w:t xml:space="preserve"> </w:t>
      </w:r>
    </w:p>
    <w:p w14:paraId="4FA51BD6" w14:textId="77777777" w:rsidR="003B0AA0" w:rsidRPr="003B0AA0" w:rsidRDefault="003B0AA0" w:rsidP="003B0AA0"/>
    <w:p w14:paraId="0C29BDA8" w14:textId="77777777" w:rsidR="00B02972" w:rsidRPr="003B0AA0" w:rsidRDefault="005C56F5" w:rsidP="00DB68D9">
      <w:pPr>
        <w:rPr>
          <w:rFonts w:cs="Times New Roman"/>
          <w:i/>
          <w:iCs/>
        </w:rPr>
      </w:pPr>
      <w:bookmarkStart w:id="83" w:name="_Toc11575177"/>
      <w:r w:rsidRPr="00B02972">
        <w:rPr>
          <w:rStyle w:val="Heading3Char"/>
        </w:rPr>
        <w:t>SuAVR</w:t>
      </w:r>
      <w:r w:rsidR="003B0AA0" w:rsidRPr="00B02972">
        <w:rPr>
          <w:rStyle w:val="Heading3Char"/>
        </w:rPr>
        <w:t xml:space="preserve"> versus SAVR</w:t>
      </w:r>
      <w:bookmarkEnd w:id="83"/>
      <w:r w:rsidR="00B02972">
        <w:t xml:space="preserve">. </w:t>
      </w:r>
    </w:p>
    <w:p w14:paraId="385D9280" w14:textId="48E873A7" w:rsidR="005C56F5" w:rsidRPr="00CB7531" w:rsidRDefault="00B02972" w:rsidP="000528BA">
      <w:pPr>
        <w:spacing w:line="480" w:lineRule="auto"/>
        <w:jc w:val="both"/>
        <w:rPr>
          <w:rFonts w:ascii="Times New Roman" w:hAnsi="Times New Roman" w:cs="Times New Roman"/>
        </w:rPr>
      </w:pPr>
      <w:r w:rsidRPr="00B02972">
        <w:rPr>
          <w:rStyle w:val="Heading4Char"/>
        </w:rPr>
        <w:t>A</w:t>
      </w:r>
      <w:r w:rsidR="000065F5">
        <w:rPr>
          <w:rStyle w:val="Heading4Char"/>
        </w:rPr>
        <w:t>d</w:t>
      </w:r>
      <w:r w:rsidRPr="00B02972">
        <w:rPr>
          <w:rStyle w:val="Heading4Char"/>
        </w:rPr>
        <w:t>justed</w:t>
      </w:r>
      <w:r w:rsidR="000065F5">
        <w:rPr>
          <w:rStyle w:val="Heading4Char"/>
        </w:rPr>
        <w:t xml:space="preserve"> studies</w:t>
      </w:r>
      <w:r w:rsidRPr="00B02972">
        <w:rPr>
          <w:rStyle w:val="Heading4Char"/>
        </w:rPr>
        <w:t>.</w:t>
      </w:r>
      <w:r>
        <w:rPr>
          <w:rFonts w:ascii="Times New Roman" w:hAnsi="Times New Roman" w:cs="Times New Roman"/>
        </w:rPr>
        <w:t xml:space="preserve"> </w:t>
      </w:r>
      <w:r w:rsidR="005C56F5">
        <w:rPr>
          <w:rFonts w:ascii="Times New Roman" w:hAnsi="Times New Roman" w:cs="Times New Roman"/>
        </w:rPr>
        <w:t xml:space="preserve">Six studies reported </w:t>
      </w:r>
      <w:r w:rsidR="003B0AA0">
        <w:rPr>
          <w:rFonts w:ascii="Times New Roman" w:hAnsi="Times New Roman" w:cs="Times New Roman"/>
        </w:rPr>
        <w:t>Paravalvular leak (</w:t>
      </w:r>
      <w:r w:rsidR="005C56F5">
        <w:rPr>
          <w:rFonts w:ascii="Times New Roman" w:hAnsi="Times New Roman" w:cs="Times New Roman"/>
        </w:rPr>
        <w:t>PVL</w:t>
      </w:r>
      <w:r w:rsidR="003B0AA0">
        <w:rPr>
          <w:rFonts w:ascii="Times New Roman" w:hAnsi="Times New Roman" w:cs="Times New Roman"/>
        </w:rPr>
        <w:t>)</w:t>
      </w:r>
      <w:r w:rsidR="005C56F5">
        <w:rPr>
          <w:rFonts w:ascii="Times New Roman" w:hAnsi="Times New Roman" w:cs="Times New Roman"/>
        </w:rPr>
        <w:t xml:space="preserve"> rate as mild or moderate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&lt;citation&gt;&lt;priority&gt;37&lt;/priority&gt;&lt;uuid&gt;A077EC58-C5D9-4752-AA03-A50A32675761&lt;/uuid&gt;&lt;publications&gt;&lt;publication&gt;&lt;subtype&gt;400&lt;/subtype&gt;&lt;title&gt;Conventional versus rapid-deployment aortic valve replacement: a single-centre comparison between the Edwards Magna valve and its rapid-deployment successor.&lt;/title&gt;&lt;url&gt;https://academic.oup.com/icvts/article-lookup/doi/10.1093/icvts/ivw052&lt;/url&gt;&lt;volume&gt;22&lt;/volume&gt;&lt;publication_date&gt;99201606001200000000220000&lt;/publication_date&gt;&lt;uuid&gt;24B60374-4B18-4552-BE0D-E491040921D0&lt;/uuid&gt;&lt;type&gt;400&lt;/type&gt;&lt;accepted_date&gt;99201602011200000000222000&lt;/accepted_date&gt;&lt;number&gt;6&lt;/number&gt;&lt;submission_date&gt;99201509061200000000222000&lt;/submission_date&gt;&lt;doi&gt;10.1093/icvts/ivw052&lt;/doi&gt;&lt;institution&gt;Department of Surgery, Division of Cardiac Surgery, Medical University of Vienna, Vienna, Austria martin.andreas@meduniwien.ac.at.&lt;/institution&gt;&lt;startpage&gt;799&lt;/startpage&gt;&lt;endpage&gt;805&lt;/endpage&gt;&lt;bundle&gt;&lt;publication&gt;&lt;title&gt;Interactive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Andreas&lt;/lastName&gt;&lt;firstName&gt;Martin&lt;/firstName&gt;&lt;/author&gt;&lt;author&gt;&lt;lastName&gt;Wallner&lt;/lastName&gt;&lt;firstName&gt;Stephanie&lt;/firstName&gt;&lt;/author&gt;&lt;author&gt;&lt;lastName&gt;Habertheuer&lt;/lastName&gt;&lt;firstName&gt;Andreas&lt;/firstName&gt;&lt;/author&gt;&lt;author&gt;&lt;lastName&gt;Rath&lt;/lastName&gt;&lt;firstName&gt;Claus&lt;/firstName&gt;&lt;/author&gt;&lt;author&gt;&lt;lastName&gt;Schauperl&lt;/lastName&gt;&lt;firstName&gt;Martin&lt;/firstName&gt;&lt;/author&gt;&lt;author&gt;&lt;lastName&gt;Binder&lt;/lastName&gt;&lt;firstName&gt;Thomas&lt;/firstName&gt;&lt;/author&gt;&lt;author&gt;&lt;lastName&gt;Beitzke&lt;/lastName&gt;&lt;firstName&gt;Dietrich&lt;/firstName&gt;&lt;/author&gt;&lt;author&gt;&lt;lastName&gt;Rosenhek&lt;/lastName&gt;&lt;firstName&gt;Raphael&lt;/firstName&gt;&lt;/author&gt;&lt;author&gt;&lt;lastName&gt;Loewe&lt;/lastName&gt;&lt;firstName&gt;Christian&lt;/firstName&gt;&lt;/author&gt;&lt;author&gt;&lt;lastName&gt;Wiedemann&lt;/lastName&gt;&lt;firstName&gt;Dominik&lt;/firstName&gt;&lt;/author&gt;&lt;author&gt;&lt;lastName&gt;Kocher&lt;/lastName&gt;&lt;firstName&gt;Alfred&lt;/firstName&gt;&lt;/author&gt;&lt;author&gt;&lt;lastName&gt;Laufer&lt;/lastName&gt;&lt;firstName&gt;Guenther&lt;/firstName&gt;&lt;/author&gt;&lt;/authors&gt;&lt;/publication&gt;&lt;publication&gt;&lt;subtype&gt;400&lt;/subtype&gt;&lt;publisher&gt;SAGE PublicationsSage UK: London, England&lt;/publisher&gt;&lt;title&gt;Mini-aortic surgery with percutaneous cannulation and rapid-deployment valve.&lt;/title&gt;&lt;url&gt;http://journals.sagepub.com/doi/10.1177/0218492316654774&lt;/url&gt;&lt;volume&gt;24&lt;/volume&gt;&lt;publication_date&gt;99201607001200000000220000&lt;/publication_date&gt;&lt;uuid&gt;7F96AC90-5066-4C0A-8EA4-C18ED4828D80&lt;/uuid&gt;&lt;version&gt;3&lt;/version&gt;&lt;type&gt;400&lt;/type&gt;&lt;number&gt;6&lt;/number&gt;&lt;doi&gt;10.1177/0218492316654774&lt;/doi&gt;&lt;institution&gt;Department of Cardiovascular Sciences, Catholic University, Rome, Italy.&lt;/institution&gt;&lt;startpage&gt;535&lt;/startpage&gt;&lt;endpage&gt;540&lt;/endpage&gt;&lt;bundle&gt;&lt;publication&gt;&lt;title&gt;Asian Cardiovascular and Thoracic Annals&lt;/title&gt;&lt;uuid&gt;391B94AC-80D5-47FC-AD52-C2A23E43F983&lt;/uuid&gt;&lt;subtype&gt;-100&lt;/subtype&gt;&lt;publisher&gt;SAGE Publications Inc. (E-mail: claims@sagepub.com)&lt;/publisher&gt;&lt;type&gt;-100&lt;/type&gt;&lt;/publication&gt;&lt;/bundle&gt;&lt;authors&gt;&lt;author&gt;&lt;lastName&gt;Bruno&lt;/lastName&gt;&lt;firstName&gt;Piergiorgio&lt;/firstName&gt;&lt;/author&gt;&lt;author&gt;&lt;lastName&gt;Farina&lt;/lastName&gt;&lt;firstName&gt;Piero&lt;/firstName&gt;&lt;/author&gt;&lt;author&gt;&lt;lastName&gt;Cammertoni&lt;/lastName&gt;&lt;firstName&gt;Federico&lt;/firstName&gt;&lt;/author&gt;&lt;author&gt;&lt;lastName&gt;Biondi&lt;/lastName&gt;&lt;firstName&gt;Raoul&lt;/firstName&gt;&lt;/author&gt;&lt;author&gt;&lt;lastName&gt;Perri&lt;/lastName&gt;&lt;firstName&gt;Gianluigi&lt;/firstName&gt;&lt;/author&gt;&lt;author&gt;&lt;lastName&gt;Cesare&lt;/lastName&gt;&lt;nonDroppingParticle&gt;Di&lt;/nonDroppingParticle&gt;&lt;firstName&gt;Alessandro&lt;/firstName&gt;&lt;/author&gt;&lt;author&gt;&lt;lastName&gt;Crea&lt;/lastName&gt;&lt;firstName&gt;Filippo&lt;/firstName&gt;&lt;/author&gt;&lt;author&gt;&lt;lastName&gt;Massetti&lt;/lastName&gt;&lt;firstName&gt;Massimo&lt;/firstName&gt;&lt;/author&gt;&lt;/authors&gt;&lt;/publication&gt;&lt;publication&gt;&lt;subtype&gt;400&lt;/subtype&gt;&lt;title&gt;Aortic valve replacement through full sternotomy with a stented bioprosthesis versus minimally invasive sternotomy with a sutureless bioprosthesis.&lt;/title&gt;&lt;url&gt;https://academic.oup.com/ejcts/article-lookup/doi/10.1093/ejcts/ezv014&lt;/url&gt;&lt;volume&gt;49&lt;/volume&gt;&lt;publication_date&gt;99201601001200000000220000&lt;/publication_date&gt;&lt;uuid&gt;9E81CAFB-481A-40B3-A8B1-49C633C363BA&lt;/uuid&gt;&lt;type&gt;400&lt;/type&gt;&lt;accepted_date&gt;99201501061200000000222000&lt;/accepted_date&gt;&lt;number&gt;1&lt;/number&gt;&lt;submission_date&gt;99201410161200000000222000&lt;/submission_date&gt;&lt;doi&gt;10.1093/ejcts/ezv014&lt;/doi&gt;&lt;institution&gt;Department of Molecular Medicine and Surgery, Karolinska Institutet, Stockholm, Sweden Department of Cardiothoracic Surgery and Anesthesiology, Karolinska University Hospital, Stockholm, Sweden magnus.dalen@karolinska.se.&lt;/institution&gt;&lt;startpage&gt;220&lt;/startpage&gt;&lt;endpage&gt;227&lt;/endpage&gt;&lt;bundle&gt;&lt;publication&gt;&lt;title&gt;European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Dalen&lt;/lastName&gt;&lt;firstName&gt;Magnus&lt;/firstName&gt;&lt;/author&gt;&lt;author&gt;&lt;lastName&gt;Biancari&lt;/lastName&gt;&lt;firstName&gt;Fausto&lt;/firstName&gt;&lt;/author&gt;&lt;author&gt;&lt;lastName&gt;Rubino&lt;/lastName&gt;&lt;firstName&gt;Antonino&lt;/firstName&gt;&lt;middleNames&gt;S&lt;/middleNames&gt;&lt;/author&gt;&lt;author&gt;&lt;lastName&gt;Santarpino&lt;/lastName&gt;&lt;firstName&gt;Giuseppe&lt;/firstName&gt;&lt;/author&gt;&lt;author&gt;&lt;lastName&gt;Glaser&lt;/lastName&gt;&lt;firstName&gt;Natalie&lt;/firstName&gt;&lt;/author&gt;&lt;author&gt;&lt;lastName&gt;Praetere&lt;/lastName&gt;&lt;nonDroppingParticle&gt;De&lt;/nonDroppingParticle&gt;&lt;firstName&gt;Herbert&lt;/firstName&gt;&lt;/author&gt;&lt;author&gt;&lt;lastName&gt;Kasama&lt;/lastName&gt;&lt;firstName&gt;Keiichiro&lt;/firstName&gt;&lt;/author&gt;&lt;author&gt;&lt;lastName&gt;Juvonen&lt;/lastName&gt;&lt;firstName&gt;Tatu&lt;/firstName&gt;&lt;/author&gt;&lt;author&gt;&lt;lastName&gt;Deste&lt;/lastName&gt;&lt;firstName&gt;Wanda&lt;/firstName&gt;&lt;/author&gt;&lt;author&gt;&lt;lastName&gt;Pollari&lt;/lastName&gt;&lt;firstName&gt;Francesco&lt;/firstName&gt;&lt;/author&gt;&lt;author&gt;&lt;lastName&gt;Meuris&lt;/lastName&gt;&lt;firstName&gt;Bart&lt;/firstName&gt;&lt;/author&gt;&lt;author&gt;&lt;lastName&gt;Fischlein&lt;/lastName&gt;&lt;firstName&gt;Theodor&lt;/firstName&gt;&lt;/author&gt;&lt;author&gt;&lt;lastName&gt;Mignosa&lt;/lastName&gt;&lt;firstName&gt;Carmelo&lt;/firstName&gt;&lt;/author&gt;&lt;author&gt;&lt;lastName&gt;Gatti&lt;/lastName&gt;&lt;firstName&gt;Giuseppe&lt;/firstName&gt;&lt;/author&gt;&lt;author&gt;&lt;lastName&gt;Pappalardo&lt;/lastName&gt;&lt;firstName&gt;Aniello&lt;/firstName&gt;&lt;/author&gt;&lt;author&gt;&lt;lastName&gt;Svenarud&lt;/lastName&gt;&lt;firstName&gt;Peter&lt;/firstName&gt;&lt;/author&gt;&lt;author&gt;&lt;lastName&gt;Sartipy&lt;/lastName&gt;&lt;firstName&gt;Ulrik&lt;/firstName&gt;&lt;/author&gt;&lt;/authors&gt;&lt;/publication&gt;&lt;publication&gt;&lt;subtype&gt;400&lt;/subtype&gt;&lt;title&gt;Conventional surgery, sutureless valves, and transapical aortic valve replacement: what is the best option for patients with aortic valve stenosis? A multicenter, propensity-matched analysis.&lt;/title&gt;&lt;url&gt;https://linkinghub.elsevier.com/retrieve/pii/S0022522313007575&lt;/url&gt;&lt;volume&gt;146&lt;/volume&gt;&lt;revision_date&gt;99201306111200000000222000&lt;/revision_date&gt;&lt;publication_date&gt;99201311001200000000220000&lt;/publication_date&gt;&lt;uuid&gt;89238E1E-BF45-44E3-9A62-5AE24D6851D7&lt;/uuid&gt;&lt;type&gt;400&lt;/type&gt;&lt;accepted_date&gt;99201306261200000000222000&lt;/accepted_date&gt;&lt;number&gt;5&lt;/number&gt;&lt;submission_date&gt;99201304191200000000222000&lt;/submission_date&gt;&lt;doi&gt;10.1016/j.jtcvs.2013.06.047&lt;/doi&gt;&lt;institution&gt;Division of Cardiac Surgery, University of Padova, Padova, Italy. Electronic address: adonofrio@hotmail.it.&lt;/institution&gt;&lt;startpage&gt;1065&lt;/startpage&gt;&lt;endpage&gt;70- discussion 1070-1&lt;/endpage&gt;&lt;bundle&gt;&lt;publication&gt;&lt;title&gt;The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D'Onofrio&lt;/lastName&gt;&lt;firstName&gt;Augusto&lt;/firstName&gt;&lt;/author&gt;&lt;author&gt;&lt;lastName&gt;Rizzoli&lt;/lastName&gt;&lt;firstName&gt;Giulio&lt;/firstName&gt;&lt;/author&gt;&lt;author&gt;&lt;lastName&gt;Messina&lt;/lastName&gt;&lt;firstName&gt;Antonio&lt;/firstName&gt;&lt;/author&gt;&lt;author&gt;&lt;lastName&gt;Alfieri&lt;/lastName&gt;&lt;firstName&gt;Ottavio&lt;/firstName&gt;&lt;/author&gt;&lt;author&gt;&lt;lastName&gt;Lorusso&lt;/lastName&gt;&lt;firstName&gt;Roberto&lt;/firstName&gt;&lt;/author&gt;&lt;author&gt;&lt;lastName&gt;Salizzoni&lt;/lastName&gt;&lt;firstName&gt;Stefano&lt;/firstName&gt;&lt;/author&gt;&lt;author&gt;&lt;lastName&gt;Glauber&lt;/lastName&gt;&lt;firstName&gt;Mattia&lt;/firstName&gt;&lt;/author&gt;&lt;author&gt;&lt;lastName&gt;DI Bartolomeo&lt;/lastName&gt;&lt;firstName&gt;Roberto&lt;/firstName&gt;&lt;/author&gt;&lt;author&gt;&lt;lastName&gt;Besola&lt;/lastName&gt;&lt;firstName&gt;Laura&lt;/firstName&gt;&lt;/author&gt;&lt;author&gt;&lt;lastName&gt;Rinaldi&lt;/lastName&gt;&lt;firstName&gt;Mauro&lt;/firstName&gt;&lt;/author&gt;&lt;author&gt;&lt;lastName&gt;Troise&lt;/lastName&gt;&lt;firstName&gt;Giovanni&lt;/firstName&gt;&lt;/author&gt;&lt;author&gt;&lt;lastName&gt;Gerosa&lt;/lastName&gt;&lt;firstName&gt;Gino&lt;/firstName&gt;&lt;/author&gt;&lt;/authors&gt;&lt;/publication&gt;&lt;publication&gt;&lt;subtype&gt;400&lt;/subtype&gt;&lt;title&gt;Rapid Deployment Versus Conventional Bioprosthetic Valve Replacement for Aortic Stenosis.&lt;/title&gt;&lt;url&gt;https://linkinghub.elsevier.com/retrieve/pii/S0735109718304455&lt;/url&gt;&lt;volume&gt;71&lt;/volume&gt;&lt;revision_date&gt;99201801181200000000222000&lt;/revision_date&gt;&lt;publication_date&gt;99201804031200000000222000&lt;/publication_date&gt;&lt;uuid&gt;7366648E-C6CC-4725-ABCF-54D594F5F898&lt;/uuid&gt;&lt;type&gt;400&lt;/type&gt;&lt;accepted_date&gt;99201801221200000000222000&lt;/accepted_date&gt;&lt;number&gt;13&lt;/number&gt;&lt;submission_date&gt;99201711071200000000222000&lt;/submission_date&gt;&lt;doi&gt;10.1016/j.jacc.2018.01.065&lt;/doi&gt;&lt;institution&gt;Department of Thoracic and Cardiovascular Surgery, Heart and Diabetes Center NRW, Ruhr-University Bochum, Bad Oeynhausen, Germany. Electronic address: SEnsminger@hdz-nrw.de.&lt;/institution&gt;&lt;startpage&gt;1417&lt;/startpage&gt;&lt;endpage&gt;1428&lt;/endpage&gt;&lt;bundle&gt;&lt;publication&gt;&lt;title&gt;Journal of the American College of Cardiology&lt;/title&gt;&lt;uuid&gt;DF26981F-4EFC-494C-9D21-7411849920C5&lt;/uuid&gt;&lt;subtype&gt;-100&lt;/subtype&gt;&lt;publisher&gt;Cornell University Library&lt;/publisher&gt;&lt;type&gt;-100&lt;/type&gt;&lt;url&gt;http://arxiv.org&lt;/url&gt;&lt;/publication&gt;&lt;/bundle&gt;&lt;authors&gt;&lt;author&gt;&lt;lastName&gt;Ensminger&lt;/lastName&gt;&lt;firstName&gt;Stephan&lt;/firstName&gt;&lt;/author&gt;&lt;author&gt;&lt;lastName&gt;Fujita&lt;/lastName&gt;&lt;firstName&gt;Buntaro&lt;/firstName&gt;&lt;/author&gt;&lt;author&gt;&lt;lastName&gt;Bauer&lt;/lastName&gt;&lt;firstName&gt;Timm&lt;/firstName&gt;&lt;/author&gt;&lt;author&gt;&lt;lastName&gt;Möllmann&lt;/lastName&gt;&lt;firstName&gt;Helge&lt;/firstName&gt;&lt;/author&gt;&lt;author&gt;&lt;lastName&gt;Beckmann&lt;/lastName&gt;&lt;firstName&gt;Andreas&lt;/firstName&gt;&lt;/author&gt;&lt;author&gt;&lt;lastName&gt;Bekeredjian&lt;/lastName&gt;&lt;firstName&gt;Raffi&lt;/firstName&gt;&lt;/author&gt;&lt;author&gt;&lt;lastName&gt;Bleiziffer&lt;/lastName&gt;&lt;firstName&gt;Sabine&lt;/firstName&gt;&lt;/author&gt;&lt;author&gt;&lt;lastName&gt;Landwehr&lt;/lastName&gt;&lt;firstName&gt;Sandra&lt;/firstName&gt;&lt;/author&gt;&lt;author&gt;&lt;lastName&gt;Hamm&lt;/lastName&gt;&lt;firstName&gt;Christian&lt;/firstName&gt;&lt;middleNames&gt;W&lt;/middleNames&gt;&lt;/author&gt;&lt;author&gt;&lt;lastName&gt;Mohr&lt;/lastName&gt;&lt;firstName&gt;Friedrich&lt;/firstName&gt;&lt;middleNames&gt;W&lt;/middleNames&gt;&lt;/author&gt;&lt;author&gt;&lt;lastName&gt;Katus&lt;/lastName&gt;&lt;firstName&gt;Hugo&lt;/firstName&gt;&lt;middleNames&gt;A&lt;/middleNames&gt;&lt;/author&gt;&lt;author&gt;&lt;lastName&gt;Harringer&lt;/lastName&gt;&lt;firstName&gt;Wolfgang&lt;/firstName&gt;&lt;/author&gt;&lt;author&gt;&lt;lastName&gt;Walther&lt;/lastName&gt;&lt;firstName&gt;Thomas&lt;/firstName&gt;&lt;/author&gt;&lt;author&gt;&lt;lastName&gt;Frerker&lt;/lastName&gt;&lt;firstName&gt;Christian&lt;/firstName&gt;&lt;/author&gt;&lt;author&gt;&lt;lastName&gt;GARY Executive Board&lt;/lastName&gt;&lt;/author&gt;&lt;/authors&gt;&lt;/publication&gt;&lt;publication&gt;&lt;subtype&gt;400&lt;/subtype&gt;&lt;title&gt;Early Outcomes with Rapid-deployment vs Stented Biological Valves: A Propensity-match Analysis.&lt;/title&gt;&lt;url&gt;https://linkinghub.elsevier.com/retrieve/pii/S1043067917302393&lt;/url&gt;&lt;volume&gt;30&lt;/volume&gt;&lt;publication_date&gt;99201800001200000000200000&lt;/publication_date&gt;&lt;uuid&gt;2325458E-6B0D-41B7-ADB9-90FE716B3A1F&lt;/uuid&gt;&lt;type&gt;400&lt;/type&gt;&lt;accepted_date&gt;99201709051200000000222000&lt;/accepted_date&gt;&lt;number&gt;1&lt;/number&gt;&lt;doi&gt;10.1053/j.semtcvs.2017.09.002&lt;/doi&gt;&lt;institution&gt;Department of Cardiac Surgery, Montreal Heart Institute, Université de Montréal, Montreal, Canada.&lt;/institution&gt;&lt;startpage&gt;16&lt;/startpage&gt;&lt;endpage&gt;23&lt;/endpage&gt;&lt;bundle&gt;&lt;publication&gt;&lt;title&gt;Seminars in thoracic and cardiovascular surgery&lt;/title&gt;&lt;uuid&gt;04E518E2-C2C6-4B7E-8D55-21CD5D398DE5&lt;/uuid&gt;&lt;subtype&gt;-100&lt;/subtype&gt;&lt;publisher&gt;W.B. Saunders&lt;/publisher&gt;&lt;type&gt;-100&lt;/type&gt;&lt;/publication&gt;&lt;/bundle&gt;&lt;authors&gt;&lt;author&gt;&lt;lastName&gt;Nguyen&lt;/lastName&gt;&lt;firstName&gt;Anthony&lt;/firstName&gt;&lt;/author&gt;&lt;author&gt;&lt;lastName&gt;Stevens&lt;/lastName&gt;&lt;firstName&gt;Louis-Mathieu&lt;/firstName&gt;&lt;/author&gt;&lt;author&gt;&lt;lastName&gt;Bouchard&lt;/lastName&gt;&lt;firstName&gt;Denis&lt;/firstName&gt;&lt;/author&gt;&lt;author&gt;&lt;lastName&gt;Demers&lt;/lastName&gt;&lt;firstName&gt;Philippe&lt;/firstName&gt;&lt;/author&gt;&lt;author&gt;&lt;lastName&gt;Perrault&lt;/lastName&gt;&lt;firstName&gt;Louis&lt;/firstName&gt;&lt;middleNames&gt;P&lt;/middleNames&gt;&lt;/author&gt;&lt;author&gt;&lt;lastName&gt;Carrier&lt;/lastName&gt;&lt;firstName&gt;Michel&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(Andreas et al.; Bruno, Farina, et al.; Dalen et al.; D'Onofrio, Rizzoli, et al.; Ensminger et al.; Nguyen et al.)</w:t>
      </w:r>
      <w:r w:rsidR="005C56F5">
        <w:rPr>
          <w:rFonts w:ascii="Times New Roman" w:hAnsi="Times New Roman" w:cs="Times New Roman"/>
        </w:rPr>
        <w:fldChar w:fldCharType="end"/>
      </w:r>
      <w:r w:rsidR="005C56F5">
        <w:rPr>
          <w:rFonts w:ascii="Times New Roman" w:hAnsi="Times New Roman" w:cs="Times New Roman"/>
        </w:rPr>
        <w:t xml:space="preserve">. </w:t>
      </w:r>
      <w:r w:rsidR="005C56F5">
        <w:rPr>
          <w:rFonts w:ascii="Times New Roman" w:hAnsi="Times New Roman" w:cs="Times New Roman"/>
        </w:rPr>
        <w:lastRenderedPageBreak/>
        <w:t xml:space="preserve">These studies included 3071 participants (SuAVR= 1428, SAVR=1643). For the included studies, SuAVR </w:t>
      </w:r>
      <w:r w:rsidR="00261B83">
        <w:rPr>
          <w:rFonts w:ascii="Times New Roman" w:hAnsi="Times New Roman" w:cs="Times New Roman"/>
        </w:rPr>
        <w:t xml:space="preserve">did not demonstrate statistical difference than SAVR </w:t>
      </w:r>
      <w:r w:rsidR="005C56F5">
        <w:rPr>
          <w:rFonts w:ascii="Times New Roman" w:hAnsi="Times New Roman" w:cs="Times New Roman"/>
        </w:rPr>
        <w:t>(</w:t>
      </w:r>
      <w:r w:rsidR="005C56F5" w:rsidRPr="00DE0698">
        <w:rPr>
          <w:rFonts w:ascii="Times New Roman" w:hAnsi="Times New Roman" w:cs="Times New Roman"/>
          <w:b/>
          <w:bCs/>
          <w:u w:val="single"/>
        </w:rPr>
        <w:t>mild:</w:t>
      </w:r>
      <w:r w:rsidR="005C56F5">
        <w:rPr>
          <w:rFonts w:ascii="Times New Roman" w:hAnsi="Times New Roman" w:cs="Times New Roman"/>
        </w:rPr>
        <w:t xml:space="preserve"> OR= 2.70, 95% CI, 0.91 to 8.01, p=0.07, </w:t>
      </w:r>
      <w:r w:rsidR="005C56F5" w:rsidRPr="001B5005">
        <w:rPr>
          <w:rFonts w:ascii="Times New Roman" w:hAnsi="Times New Roman" w:cs="Times New Roman"/>
          <w:i/>
          <w:iCs/>
        </w:rPr>
        <w:t>I</w:t>
      </w:r>
      <w:r w:rsidR="005C56F5" w:rsidRPr="001B5005">
        <w:rPr>
          <w:rFonts w:ascii="Times New Roman" w:hAnsi="Times New Roman" w:cs="Times New Roman"/>
          <w:i/>
          <w:iCs/>
          <w:vertAlign w:val="superscript"/>
        </w:rPr>
        <w:t>2</w:t>
      </w:r>
      <w:r w:rsidR="005C56F5">
        <w:rPr>
          <w:rFonts w:ascii="Times New Roman" w:hAnsi="Times New Roman" w:cs="Times New Roman"/>
        </w:rPr>
        <w:t xml:space="preserve">=35%; </w:t>
      </w:r>
      <w:r w:rsidR="005C56F5" w:rsidRPr="00E55399">
        <w:rPr>
          <w:rFonts w:ascii="Times New Roman" w:hAnsi="Times New Roman" w:cs="Times New Roman"/>
          <w:b/>
          <w:bCs/>
          <w:u w:val="single"/>
        </w:rPr>
        <w:t>moderate:</w:t>
      </w:r>
      <w:r w:rsidR="005C56F5">
        <w:rPr>
          <w:rFonts w:ascii="Times New Roman" w:hAnsi="Times New Roman" w:cs="Times New Roman"/>
        </w:rPr>
        <w:t xml:space="preserve"> OR=1.71, 95% CI, 0.42 to 6.95, p=0.46, </w:t>
      </w:r>
      <w:r w:rsidR="005C56F5" w:rsidRPr="00E55399">
        <w:rPr>
          <w:rFonts w:ascii="Times New Roman" w:hAnsi="Times New Roman" w:cs="Times New Roman"/>
          <w:i/>
          <w:iCs/>
        </w:rPr>
        <w:t>I</w:t>
      </w:r>
      <w:r w:rsidR="005C56F5" w:rsidRPr="00E55399">
        <w:rPr>
          <w:rFonts w:ascii="Times New Roman" w:hAnsi="Times New Roman" w:cs="Times New Roman"/>
          <w:i/>
          <w:iCs/>
          <w:vertAlign w:val="superscript"/>
        </w:rPr>
        <w:t>2</w:t>
      </w:r>
      <w:r w:rsidR="005C56F5">
        <w:rPr>
          <w:rFonts w:ascii="Times New Roman" w:hAnsi="Times New Roman" w:cs="Times New Roman"/>
        </w:rPr>
        <w:t xml:space="preserve">= 26%). The quality of evidence was considered very low due to serious of bias and imprecision. </w:t>
      </w:r>
    </w:p>
    <w:p w14:paraId="78CA0260"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0F37970C" wp14:editId="62AA531E">
            <wp:extent cx="5943600" cy="20599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VL.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2059940"/>
                    </a:xfrm>
                    <a:prstGeom prst="rect">
                      <a:avLst/>
                    </a:prstGeom>
                  </pic:spPr>
                </pic:pic>
              </a:graphicData>
            </a:graphic>
          </wp:inline>
        </w:drawing>
      </w:r>
    </w:p>
    <w:p w14:paraId="78CA20D2" w14:textId="77777777" w:rsidR="005C56F5" w:rsidRPr="008B6EF8" w:rsidRDefault="005C56F5" w:rsidP="005C56F5">
      <w:pPr>
        <w:widowControl w:val="0"/>
        <w:tabs>
          <w:tab w:val="left" w:pos="640"/>
        </w:tabs>
        <w:autoSpaceDE w:val="0"/>
        <w:autoSpaceDN w:val="0"/>
        <w:adjustRightInd w:val="0"/>
        <w:spacing w:after="240"/>
        <w:ind w:left="640" w:hanging="640"/>
        <w:rPr>
          <w:iCs/>
        </w:rPr>
      </w:pPr>
      <w:r w:rsidRPr="008B6EF8">
        <w:rPr>
          <w:iCs/>
        </w:rPr>
        <w:t>Fig</w:t>
      </w:r>
      <w:r w:rsidR="001F4744">
        <w:rPr>
          <w:iCs/>
        </w:rPr>
        <w:t xml:space="preserve">. </w:t>
      </w:r>
      <w:r w:rsidRPr="008B6EF8">
        <w:rPr>
          <w:iCs/>
        </w:rPr>
        <w:t>7A</w:t>
      </w:r>
      <w:r w:rsidR="001F4744">
        <w:rPr>
          <w:iCs/>
        </w:rPr>
        <w:t>.</w:t>
      </w:r>
      <w:r w:rsidRPr="008B6EF8">
        <w:rPr>
          <w:iCs/>
        </w:rPr>
        <w:t xml:space="preserve"> Adjusted studies (SuAVR versus SAVR), paravalvular leak.</w:t>
      </w:r>
    </w:p>
    <w:p w14:paraId="7D5A138B" w14:textId="18A99C7F" w:rsidR="005C56F5" w:rsidRDefault="00B02972" w:rsidP="000528BA">
      <w:pPr>
        <w:spacing w:line="480" w:lineRule="auto"/>
        <w:jc w:val="both"/>
        <w:rPr>
          <w:rFonts w:ascii="Times New Roman" w:hAnsi="Times New Roman" w:cs="Times New Roman"/>
        </w:rPr>
      </w:pPr>
      <w:r w:rsidRPr="00B02972">
        <w:rPr>
          <w:rStyle w:val="Heading4Char"/>
        </w:rPr>
        <w:t>Unadjusted</w:t>
      </w:r>
      <w:r w:rsidR="000065F5">
        <w:rPr>
          <w:rStyle w:val="Heading4Char"/>
        </w:rPr>
        <w:t xml:space="preserve"> studies</w:t>
      </w:r>
      <w:r w:rsidRPr="00B02972">
        <w:rPr>
          <w:rStyle w:val="Heading4Char"/>
        </w:rPr>
        <w:t>.</w:t>
      </w:r>
      <w:r>
        <w:rPr>
          <w:rFonts w:ascii="Times New Roman" w:hAnsi="Times New Roman" w:cs="Times New Roman"/>
        </w:rPr>
        <w:t xml:space="preserve"> </w:t>
      </w:r>
      <w:r w:rsidR="005C56F5">
        <w:rPr>
          <w:rFonts w:ascii="Times New Roman" w:hAnsi="Times New Roman" w:cs="Times New Roman"/>
        </w:rPr>
        <w:t>Four studies including Konig et al. reported mild PVL rate</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&lt;citation&gt;&lt;priority&gt;38&lt;/priority&gt;&lt;uuid&gt;8EDF457A-4E2D-4375-B090-47146238B62F&lt;/uuid&gt;&lt;publications&gt;&lt;publication&gt;&lt;subtype&gt;400&lt;/subtype&gt;&lt;title&gt;Thrombocytopenia associated with Perceval sutureless aortic valve replacement in elderly patients: a word of caution.&lt;/title&gt;&lt;url&gt;http://journal.hsforum.com/index.php/HSF/article/view/1324&lt;/url&gt;&lt;volume&gt;18&lt;/volume&gt;&lt;publication_date&gt;99201506261200000000222000&lt;/publication_date&gt;&lt;uuid&gt;6FC823F9-A75F-4FE2-9EE6-13576E815C5B&lt;/uuid&gt;&lt;type&gt;400&lt;/type&gt;&lt;accepted_date&gt;99201506251200000000222000&lt;/accepted_date&gt;&lt;number&gt;3&lt;/number&gt;&lt;submission_date&gt;99201506251200000000222000&lt;/submission_date&gt;&lt;doi&gt;10.1532/hsf.1324&lt;/doi&gt;&lt;institution&gt;King Fahad Cardiac Center, College of Medicine, King Saud University, Riyadh. talbacker@ksu.edu.sa.&lt;/institution&gt;&lt;startpage&gt;E093&lt;/startpage&gt;&lt;endpage&gt;7&lt;/endpage&gt;&lt;bundle&gt;&lt;publication&gt;&lt;title&gt;Heart Surgery Forum&lt;/title&gt;&lt;uuid&gt;4A305598-1D4E-419F-8D96-948971774CCE&lt;/uuid&gt;&lt;subtype&gt;-100&lt;/subtype&gt;&lt;publisher&gt;Carden Jennings Publishing Co. Ltd (375 Greenbrier Drive, Suite #100, Charlottesville VA 22901-1618, United States. E-mail: ijh@cjp.com)&lt;/publisher&gt;&lt;type&gt;-100&lt;/type&gt;&lt;/publication&gt;&lt;/bundle&gt;&lt;authors&gt;&lt;author&gt;&lt;lastName&gt;Albacker&lt;/lastName&gt;&lt;firstName&gt;Turki&lt;/firstName&gt;&lt;middleNames&gt;B&lt;/middleNames&gt;&lt;/author&gt;&lt;/authors&gt;&lt;/publication&gt;&lt;publication&gt;&lt;subtype&gt;400&lt;/subtype&gt;&lt;title&gt;Management of small aortic annulus in the era of sutureless valves: A comparative study among different biological options.&lt;/title&gt;&lt;url&gt;https://linkinghub.elsevier.com/retrieve/pii/S0022522316308510&lt;/url&gt;&lt;volume&gt;152&lt;/volume&gt;&lt;revision_date&gt;99201606211200000000222000&lt;/revision_date&gt;&lt;publication_date&gt;99201610001200000000220000&lt;/publication_date&gt;&lt;uuid&gt;D65A532A-0F48-49A9-B5EB-E2475225D82C&lt;/uuid&gt;&lt;type&gt;400&lt;/type&gt;&lt;accepted_date&gt;99201606241200000000222000&lt;/accepted_date&gt;&lt;number&gt;4&lt;/number&gt;&lt;submission_date&gt;99201601261200000000222000&lt;/submission_date&gt;&lt;doi&gt;10.1016/j.jtcvs.2016.06.058&lt;/doi&gt;&lt;institution&gt;Department of Cardiovascular Surgery, Montreal Heart Institute, Université de Montréal, Montreal, Quebec, Canada.&lt;/institution&gt;&lt;startpage&gt;1019&lt;/startpage&gt;&lt;endpage&gt;1028&lt;/endpage&gt;&lt;bundle&gt;&lt;publication&gt;&lt;title&gt;The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Ghoneim&lt;/lastName&gt;&lt;firstName&gt;Aly&lt;/firstName&gt;&lt;/author&gt;&lt;author&gt;&lt;lastName&gt;Bouhout&lt;/lastName&gt;&lt;firstName&gt;Ismail&lt;/firstName&gt;&lt;/author&gt;&lt;author&gt;&lt;lastName&gt;Demers&lt;/lastName&gt;&lt;firstName&gt;Philippe&lt;/firstName&gt;&lt;/author&gt;&lt;author&gt;&lt;lastName&gt;Mazine&lt;/lastName&gt;&lt;firstName&gt;Amine&lt;/firstName&gt;&lt;/author&gt;&lt;author&gt;&lt;lastName&gt;Francispillai&lt;/lastName&gt;&lt;firstName&gt;Mary&lt;/firstName&gt;&lt;/author&gt;&lt;author&gt;&lt;lastName&gt;El-Hamamsy&lt;/lastName&gt;&lt;firstName&gt;Ismail&lt;/firstName&gt;&lt;/author&gt;&lt;author&gt;&lt;lastName&gt;Carrier&lt;/lastName&gt;&lt;firstName&gt;Michel&lt;/firstName&gt;&lt;/author&gt;&lt;author&gt;&lt;lastName&gt;Lamarche&lt;/lastName&gt;&lt;firstName&gt;Yoan&lt;/firstName&gt;&lt;/author&gt;&lt;author&gt;&lt;lastName&gt;Bouchard&lt;/lastName&gt;&lt;firstName&gt;Denis&lt;/firstName&gt;&lt;/author&gt;&lt;/authors&gt;&lt;/publication&gt;&lt;publication&gt;&lt;subtype&gt;400&lt;/subtype&gt;&lt;title&gt;Sutureless prostheses and less invasive aortic valve replacement: just an issue of clamping time?&lt;/title&gt;&lt;url&gt;https://linkinghub.elsevier.com/retrieve/pii/S0003497515000685&lt;/url&gt;&lt;volume&gt;99&lt;/volume&gt;&lt;revision_date&gt;99201412171200000000222000&lt;/revision_date&gt;&lt;publication_date&gt;99201505001200000000220000&lt;/publication_date&gt;&lt;uuid&gt;5AF943A3-6D44-4DAD-8242-2362E3B5F22B&lt;/uuid&gt;&lt;type&gt;400&lt;/type&gt;&lt;accepted_date&gt;99201412301200000000222000&lt;/accepted_date&gt;&lt;number&gt;5&lt;/number&gt;&lt;submission_date&gt;99201409071200000000222000&lt;/submission_date&gt;&lt;doi&gt;10.1016/j.athoracsur.2014.12.072&lt;/doi&gt;&lt;institution&gt;Cardiovascular Surgery Unit, University Hospital St-Etienne, St-Priest en Jarez, France. Electronic address: marco.vola@univ-st-etienne.fr.&lt;/institution&gt;&lt;startpage&gt;1518&lt;/startpage&gt;&lt;endpage&gt;1523&lt;/endpage&gt;&lt;bundle&gt;&lt;publication&gt;&lt;title&gt;The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Vola&lt;/lastName&gt;&lt;firstName&gt;Marco&lt;/firstName&gt;&lt;/author&gt;&lt;author&gt;&lt;lastName&gt;Campisi&lt;/lastName&gt;&lt;firstName&gt;Salvatore&lt;/firstName&gt;&lt;/author&gt;&lt;author&gt;&lt;lastName&gt;Gerbay&lt;/lastName&gt;&lt;firstName&gt;Antoine&lt;/firstName&gt;&lt;/author&gt;&lt;author&gt;&lt;lastName&gt;Fuzellier&lt;/lastName&gt;&lt;firstName&gt;Jean-Francois&lt;/firstName&gt;&lt;/author&gt;&lt;author&gt;&lt;lastName&gt;Ayari&lt;/lastName&gt;&lt;firstName&gt;Iness&lt;/firstName&gt;&lt;/author&gt;&lt;author&gt;&lt;lastName&gt;Favre&lt;/lastName&gt;&lt;firstName&gt;Jean-Pierre&lt;/firstName&gt;&lt;/author&gt;&lt;author&gt;&lt;lastName&gt;Faure&lt;/lastName&gt;&lt;firstName&gt;Michael&lt;/firstName&gt;&lt;/author&gt;&lt;author&gt;&lt;lastName&gt;Morel&lt;/lastName&gt;&lt;firstName&gt;Jerome&lt;/firstName&gt;&lt;/author&gt;&lt;author&gt;&lt;lastName&gt;Anselmi&lt;/lastName&gt;&lt;firstName&gt;Amedeo&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(Albacker; Ghoneim et al.; Vola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490 patients (SuAVR=111, SAVR= 380). In the included studies, SuAVR was associated with significant increase in mild PVL risk when compared to SAVR (RR=2.95; 95% CI, 1.50 to 5.79, p=0.002, </w:t>
      </w:r>
      <w:r w:rsidR="005C56F5" w:rsidRPr="00AB4A8A">
        <w:rPr>
          <w:rFonts w:ascii="Times New Roman" w:hAnsi="Times New Roman" w:cs="Times New Roman"/>
          <w:i/>
          <w:iCs/>
        </w:rPr>
        <w:t>I</w:t>
      </w:r>
      <w:r w:rsidR="005C56F5" w:rsidRPr="00AB4A8A">
        <w:rPr>
          <w:rFonts w:ascii="Times New Roman" w:hAnsi="Times New Roman" w:cs="Times New Roman"/>
          <w:i/>
          <w:iCs/>
          <w:vertAlign w:val="superscript"/>
        </w:rPr>
        <w:t>2</w:t>
      </w:r>
      <w:r w:rsidR="005C56F5">
        <w:rPr>
          <w:rFonts w:ascii="Times New Roman" w:hAnsi="Times New Roman" w:cs="Times New Roman"/>
        </w:rPr>
        <w:t xml:space="preserve">=0%). </w:t>
      </w:r>
    </w:p>
    <w:p w14:paraId="03ACB40F"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3B4382BC" wp14:editId="27FB4229">
            <wp:extent cx="5943600" cy="1272683"/>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VL.png"/>
                    <pic:cNvPicPr/>
                  </pic:nvPicPr>
                  <pic:blipFill>
                    <a:blip r:embed="rId40">
                      <a:extLst>
                        <a:ext uri="{28A0092B-C50C-407E-A947-70E740481C1C}">
                          <a14:useLocalDpi xmlns:a14="http://schemas.microsoft.com/office/drawing/2010/main" val="0"/>
                        </a:ext>
                      </a:extLst>
                    </a:blip>
                    <a:stretch>
                      <a:fillRect/>
                    </a:stretch>
                  </pic:blipFill>
                  <pic:spPr>
                    <a:xfrm>
                      <a:off x="0" y="0"/>
                      <a:ext cx="5956061" cy="1275351"/>
                    </a:xfrm>
                    <a:prstGeom prst="rect">
                      <a:avLst/>
                    </a:prstGeom>
                  </pic:spPr>
                </pic:pic>
              </a:graphicData>
            </a:graphic>
          </wp:inline>
        </w:drawing>
      </w:r>
    </w:p>
    <w:p w14:paraId="138460F8" w14:textId="77777777" w:rsidR="005C56F5" w:rsidRPr="008B6EF8" w:rsidRDefault="005C56F5" w:rsidP="005C56F5">
      <w:pPr>
        <w:widowControl w:val="0"/>
        <w:tabs>
          <w:tab w:val="left" w:pos="640"/>
        </w:tabs>
        <w:autoSpaceDE w:val="0"/>
        <w:autoSpaceDN w:val="0"/>
        <w:adjustRightInd w:val="0"/>
        <w:spacing w:after="240"/>
        <w:ind w:left="640" w:hanging="640"/>
        <w:rPr>
          <w:iCs/>
        </w:rPr>
      </w:pPr>
      <w:r w:rsidRPr="008B6EF8">
        <w:rPr>
          <w:iCs/>
        </w:rPr>
        <w:t>Fig</w:t>
      </w:r>
      <w:r w:rsidR="001F4744">
        <w:rPr>
          <w:iCs/>
        </w:rPr>
        <w:t xml:space="preserve">. </w:t>
      </w:r>
      <w:r w:rsidRPr="008B6EF8">
        <w:rPr>
          <w:iCs/>
        </w:rPr>
        <w:t>7B</w:t>
      </w:r>
      <w:r w:rsidR="001F4744">
        <w:rPr>
          <w:iCs/>
        </w:rPr>
        <w:t>.</w:t>
      </w:r>
      <w:r w:rsidRPr="008B6EF8">
        <w:rPr>
          <w:iCs/>
        </w:rPr>
        <w:t xml:space="preserve"> Unadjusted studies (SuAVR versus SAVR), paravalvular leak</w:t>
      </w:r>
      <w:r w:rsidR="001F4744">
        <w:rPr>
          <w:iCs/>
        </w:rPr>
        <w:t>.</w:t>
      </w:r>
    </w:p>
    <w:p w14:paraId="5888C270" w14:textId="77777777" w:rsidR="00B02972" w:rsidRPr="003B0AA0" w:rsidRDefault="00B02972" w:rsidP="000065F5">
      <w:pPr>
        <w:rPr>
          <w:rFonts w:cs="Times New Roman"/>
          <w:i/>
          <w:iCs/>
        </w:rPr>
      </w:pPr>
      <w:bookmarkStart w:id="84" w:name="_Toc11575178"/>
      <w:r w:rsidRPr="00B02972">
        <w:rPr>
          <w:rStyle w:val="Heading3Char"/>
        </w:rPr>
        <w:t>SuAVR versus TAVR.</w:t>
      </w:r>
      <w:bookmarkEnd w:id="84"/>
      <w:r>
        <w:t xml:space="preserve"> </w:t>
      </w:r>
    </w:p>
    <w:p w14:paraId="1198334F" w14:textId="77777777" w:rsidR="005C56F5" w:rsidRDefault="00B02972" w:rsidP="000528BA">
      <w:pPr>
        <w:spacing w:line="480" w:lineRule="auto"/>
        <w:jc w:val="both"/>
        <w:rPr>
          <w:rFonts w:ascii="Times New Roman" w:hAnsi="Times New Roman" w:cs="Times New Roman"/>
        </w:rPr>
      </w:pPr>
      <w:r w:rsidRPr="00B02972">
        <w:rPr>
          <w:rStyle w:val="Heading4Char"/>
        </w:rPr>
        <w:t>Adjusted</w:t>
      </w:r>
      <w:r w:rsidR="000065F5">
        <w:rPr>
          <w:rStyle w:val="Heading4Char"/>
        </w:rPr>
        <w:t xml:space="preserve"> studies</w:t>
      </w:r>
      <w:r w:rsidRPr="00B02972">
        <w:rPr>
          <w:rStyle w:val="Heading4Char"/>
        </w:rPr>
        <w:t>.</w:t>
      </w:r>
      <w:r>
        <w:rPr>
          <w:rFonts w:ascii="Times New Roman" w:hAnsi="Times New Roman" w:cs="Times New Roman"/>
        </w:rPr>
        <w:t xml:space="preserve"> </w:t>
      </w:r>
      <w:r w:rsidR="005C56F5">
        <w:rPr>
          <w:rFonts w:ascii="Times New Roman" w:hAnsi="Times New Roman" w:cs="Times New Roman"/>
        </w:rPr>
        <w:t>Three studies reported PVL rate</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&lt;citation&gt;&lt;priority&gt;39&lt;/priority&gt;&lt;uuid&gt;060A065F-9618-4845-B19D-5D78997B1266&lt;/uuid&gt;&lt;publications&gt;&lt;publication&gt;&lt;subtype&gt;400&lt;/subtype&gt;&lt;publisher&gt;SAGE PublicationsSage UK: London, England&lt;/publisher&gt;&lt;title&gt;Rapid-deployment or transcatheter aortic valves in intermediate-risk patients?&lt;/title&gt;&lt;url&gt;http://journals.sagepub.com/doi/10.1177/0218492317704773&lt;/url&gt;&lt;volume&gt;25&lt;/volume&gt;&lt;publication_date&gt;99201705001200000000220000&lt;/publication_date&gt;&lt;uuid&gt;3BEF1C01-D003-4A70-A257-2D293E81A254&lt;/uuid&gt;&lt;type&gt;400&lt;/type&gt;&lt;number&gt;4&lt;/number&gt;&lt;doi&gt;10.1177/0218492317704773&lt;/doi&gt;&lt;institution&gt;1 Department of Cardiovascular Sciences, A. Gemelli Hospital, Catholic University of Sacred Heart, Rome, Italy.&lt;/institution&gt;&lt;startpage&gt;264&lt;/startpage&gt;&lt;endpage&gt;270&lt;/endpage&gt;&lt;bundle&gt;&lt;publication&gt;&lt;title&gt;Asian Cardiovascular and Thoracic Annals&lt;/title&gt;&lt;uuid&gt;391B94AC-80D5-47FC-AD52-C2A23E43F983&lt;/uuid&gt;&lt;subtype&gt;-100&lt;/subtype&gt;&lt;publisher&gt;SAGE Publications Inc. (E-mail: claims@sagepub.com)&lt;/publisher&gt;&lt;type&gt;-100&lt;/type&gt;&lt;/publication&gt;&lt;/bundle&gt;&lt;authors&gt;&lt;author&gt;&lt;lastName&gt;Bruno&lt;/lastName&gt;&lt;firstName&gt;Piergiorgio&lt;/firstName&gt;&lt;/author&gt;&lt;author&gt;&lt;lastName&gt;Cesare&lt;/lastName&gt;&lt;nonDroppingParticle&gt;Di&lt;/nonDroppingParticle&gt;&lt;firstName&gt;Alessandro&lt;/firstName&gt;&lt;/author&gt;&lt;author&gt;&lt;lastName&gt;Nesta&lt;/lastName&gt;&lt;firstName&gt;Marialisa&lt;/firstName&gt;&lt;/author&gt;&lt;author&gt;&lt;lastName&gt;Cammertoni&lt;/lastName&gt;&lt;firstName&gt;Federico&lt;/firstName&gt;&lt;/author&gt;&lt;author&gt;&lt;lastName&gt;Mazza&lt;/lastName&gt;&lt;firstName&gt;Andrea&lt;/firstName&gt;&lt;/author&gt;&lt;author&gt;&lt;lastName&gt;Paraggio&lt;/lastName&gt;&lt;firstName&gt;Lazzaro&lt;/firstName&gt;&lt;/author&gt;&lt;author&gt;&lt;lastName&gt;Rosenhek&lt;/lastName&gt;&lt;firstName&gt;Raphael&lt;/firstName&gt;&lt;/author&gt;&lt;author&gt;&lt;lastName&gt;Burzotta&lt;/lastName&gt;&lt;firstName&gt;Francesco&lt;/firstName&gt;&lt;/author&gt;&lt;author&gt;&lt;lastName&gt;Crea&lt;/lastName&gt;&lt;firstName&gt;Filippo&lt;/firstName&gt;&lt;/author&gt;&lt;author&gt;&lt;lastName&gt;Trani&lt;/lastName&gt;&lt;firstName&gt;Carlo&lt;/firstName&gt;&lt;/author&gt;&lt;author&gt;&lt;lastName&gt;Massetti&lt;/lastName&gt;&lt;firstName&gt;Massimo&lt;/firstName&gt;&lt;/author&gt;&lt;/authors&gt;&lt;/publication&gt;&lt;publication&gt;&lt;subtype&gt;400&lt;/subtype&gt;&lt;title&gt;The rise of new technologies for aortic valve stenosis: A comparison of sutureless and transcatheter aortic valve implantation.&lt;/title&gt;&lt;url&gt;https://linkinghub.elsevier.com/retrieve/pii/S0022522315023478&lt;/url&gt;&lt;volume&gt;152&lt;/volume&gt;&lt;revision_date&gt;99201510161200000000222000&lt;/revision_date&gt;&lt;publication_date&gt;99201607001200000000220000&lt;/publication_date&gt;&lt;uuid&gt;4FCC2EDC-3876-46A9-ACE8-BE60F61BEBE1&lt;/uuid&gt;&lt;type&gt;400&lt;/type&gt;&lt;accepted_date&gt;99201511171200000000222000&lt;/accepted_date&gt;&lt;number&gt;1&lt;/number&gt;&lt;submission_date&gt;99201505051200000000222000&lt;/submission_date&gt;&lt;doi&gt;10.1016/j.jtcvs.2015.11.041&lt;/doi&gt;&lt;institution&gt;Division of Cardiac Surgery, University of Padova, Padova, Italy. Electronic address: adonofrio@hotmail.it.&lt;/institution&gt;&lt;startpage&gt;99&lt;/startpage&gt;&lt;endpage&gt;109.e2&lt;/endpage&gt;&lt;bundle&gt;&lt;publication&gt;&lt;title&gt;The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D'Onofrio&lt;/lastName&gt;&lt;firstName&gt;Augusto&lt;/firstName&gt;&lt;/author&gt;&lt;author&gt;&lt;lastName&gt;Salizzoni&lt;/lastName&gt;&lt;firstName&gt;Stefano&lt;/firstName&gt;&lt;/author&gt;&lt;author&gt;&lt;lastName&gt;Rubino&lt;/lastName&gt;&lt;firstName&gt;Antonino&lt;/firstName&gt;&lt;middleNames&gt;S&lt;/middleNames&gt;&lt;/author&gt;&lt;author&gt;&lt;lastName&gt;Besola&lt;/lastName&gt;&lt;firstName&gt;Laura&lt;/firstName&gt;&lt;/author&gt;&lt;author&gt;&lt;lastName&gt;Filippini&lt;/lastName&gt;&lt;firstName&gt;Claudia&lt;/firstName&gt;&lt;/author&gt;&lt;author&gt;&lt;lastName&gt;Alfieri&lt;/lastName&gt;&lt;firstName&gt;Ottavio&lt;/firstName&gt;&lt;/author&gt;&lt;author&gt;&lt;lastName&gt;Colombo&lt;/lastName&gt;&lt;firstName&gt;Antonio&lt;/firstName&gt;&lt;/author&gt;&lt;author&gt;&lt;lastName&gt;Agrifoglio&lt;/lastName&gt;&lt;firstName&gt;Marco&lt;/firstName&gt;&lt;/author&gt;&lt;author&gt;&lt;lastName&gt;Fischlein&lt;/lastName&gt;&lt;firstName&gt;Theodor&lt;/firstName&gt;&lt;/author&gt;&lt;author&gt;&lt;lastName&gt;Rapetto&lt;/lastName&gt;&lt;firstName&gt;Filippo&lt;/firstName&gt;&lt;/author&gt;&lt;author&gt;&lt;lastName&gt;Tarantini&lt;/lastName&gt;&lt;firstName&gt;Giuseppe&lt;/firstName&gt;&lt;/author&gt;&lt;author&gt;&lt;lastName&gt;Dalen&lt;/lastName&gt;&lt;firstName&gt;Magnus&lt;/firstName&gt;&lt;/author&gt;&lt;author&gt;&lt;lastName&gt;Gabbieri&lt;/lastName&gt;&lt;firstName&gt;Davide&lt;/firstName&gt;&lt;/author&gt;&lt;author&gt;&lt;lastName&gt;Meuris&lt;/lastName&gt;&lt;firstName&gt;Bart&lt;/firstName&gt;&lt;/author&gt;&lt;author&gt;&lt;lastName&gt;Savini&lt;/lastName&gt;&lt;firstName&gt;Carlo&lt;/firstName&gt;&lt;/author&gt;&lt;author&gt;&lt;lastName&gt;Gatti&lt;/lastName&gt;&lt;firstName&gt;Giuseppe&lt;/firstName&gt;&lt;/author&gt;&lt;author&gt;&lt;lastName&gt;Aiello&lt;/lastName&gt;&lt;firstName&gt;Marco&lt;/firstName&gt;&lt;middleNames&gt;Luigi&lt;/middleNames&gt;&lt;/author&gt;&lt;author&gt;&lt;lastName&gt;Biancari&lt;/lastName&gt;&lt;firstName&gt;Fausto&lt;/firstName&gt;&lt;/author&gt;&lt;author&gt;&lt;lastName&gt;Livi&lt;/lastName&gt;&lt;firstName&gt;Ugolino&lt;/firstName&gt;&lt;/author&gt;&lt;author&gt;&lt;lastName&gt;Stefàno&lt;/lastName&gt;&lt;firstName&gt;Pier&lt;/firstName&gt;&lt;middleNames&gt;Luigi&lt;/middleNames&gt;&lt;/author&gt;&lt;author&gt;&lt;lastName&gt;Cassese&lt;/lastName&gt;&lt;firstName&gt;Mauro&lt;/firstName&gt;&lt;/author&gt;&lt;author&gt;&lt;lastName&gt;Borrello&lt;/lastName&gt;&lt;firstName&gt;Bruno&lt;/firstName&gt;&lt;/author&gt;&lt;author&gt;&lt;lastName&gt;Rinaldi&lt;/lastName&gt;&lt;firstName&gt;Mauro&lt;/firstName&gt;&lt;/author&gt;&lt;author&gt;&lt;lastName&gt;Mignosa&lt;/lastName&gt;&lt;firstName&gt;Carmelo&lt;/firstName&gt;&lt;/author&gt;&lt;author&gt;&lt;lastName&gt;Gerosa&lt;/lastName&gt;&lt;firstName&gt;Gino&lt;/firstName&gt;&lt;/author&gt;&lt;author&gt;&lt;lastName&gt;Italian Transcatheter Balloon-Expandable Registry and the Sutureless Aortic Valve Implantation Research Groups&lt;/lastName&gt;&lt;/author&gt;&lt;/authors&gt;&lt;/publication&gt;&lt;publication&gt;&lt;subtype&gt;400&lt;/subtype&gt;&lt;title&gt;Sutureless versus Transfemoral Transcatheter Aortic Valve Implant: A Propensity Score Matching Study.&lt;/title&gt;&lt;url&gt;http://eutils.ncbi.nlm.nih.gov/entrez/eutils/elink.fcgi?dbfrom=pubmed&amp;amp;id=29092108&amp;amp;retmode=ref&amp;amp;cmd=prlinks&lt;/url&gt;&lt;volume&gt;26&lt;/volume&gt;&lt;publication_date&gt;99201705001200000000220000&lt;/publication_date&gt;&lt;uuid&gt;FD0558DC-CA8A-4910-B64A-EE10DCBBE52B&lt;/uuid&gt;&lt;type&gt;400&lt;/type&gt;&lt;number&gt;3&lt;/number&gt;&lt;institution&gt;Department of Cardiac Surgery, Paracelsus Medical University, Nuremberg, Germany. Electronic correspondence: g.santarpino@libero.it.&lt;/institution&gt;&lt;startpage&gt;255&lt;/startpage&gt;&lt;endpage&gt;261&lt;/endpage&gt;&lt;bundle&gt;&lt;publication&gt;&lt;title&gt;The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Santarpino&lt;/lastName&gt;&lt;firstName&gt;Giuseppe&lt;/firstName&gt;&lt;/author&gt;&lt;author&gt;&lt;lastName&gt;Vogt&lt;/lastName&gt;&lt;firstName&gt;Ferdinand&lt;/firstName&gt;&lt;/author&gt;&lt;author&gt;&lt;lastName&gt;Pfeiffer&lt;/lastName&gt;&lt;firstName&gt;Steffen&lt;/firstName&gt;&lt;/author&gt;&lt;author&gt;&lt;lastName&gt;Dell'aquila&lt;/lastName&gt;&lt;firstName&gt;Angelo&lt;/firstName&gt;&lt;middleNames&gt;M&lt;/middleNames&gt;&lt;/author&gt;&lt;author&gt;&lt;lastName&gt;Jessl&lt;/lastName&gt;&lt;firstName&gt;Jurgen&lt;/firstName&gt;&lt;/author&gt;&lt;author&gt;&lt;lastName&gt;Cuomo&lt;/lastName&gt;&lt;firstName&gt;Federica&lt;/firstName&gt;&lt;/author&gt;&lt;author&gt;&lt;lastName&gt;Wardenburg&lt;/lastName&gt;&lt;firstName&gt;Che&lt;/firstName&gt;&lt;droppingParticle&gt;von&lt;/droppingParticle&gt;&lt;/author&gt;&lt;author&gt;&lt;lastName&gt;Fischlein&lt;/lastName&gt;&lt;firstName&gt;Theodor&lt;/firstName&gt;&lt;/author&gt;&lt;author&gt;&lt;lastName&gt;Pauschinger&lt;/lastName&gt;&lt;firstName&gt;Matthias&lt;/firstName&gt;&lt;/author&gt;&lt;author&gt;&lt;lastName&gt;Schwab&lt;/lastName&gt;&lt;firstName&gt;Johannes&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(Bruno, Di Cesare, et al.; D'Onofrio, Salizzoni, et al.; Santarpino, Vogt,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646 participants (SuAVR=323, TAVR=323). In these studies, SuAVR was associated with significant reduction in mild and moderate PVL </w:t>
      </w:r>
      <w:r w:rsidR="005C56F5">
        <w:rPr>
          <w:rFonts w:ascii="Times New Roman" w:hAnsi="Times New Roman" w:cs="Times New Roman"/>
        </w:rPr>
        <w:lastRenderedPageBreak/>
        <w:t xml:space="preserve">respectively when compared to TAVR (OR=0.09; 95% CI, 0.03 to 0.26, p=&lt;0.0001, </w:t>
      </w:r>
      <w:r w:rsidR="005C56F5" w:rsidRPr="003502B8">
        <w:rPr>
          <w:rFonts w:ascii="Times New Roman" w:hAnsi="Times New Roman" w:cs="Times New Roman"/>
          <w:i/>
          <w:iCs/>
        </w:rPr>
        <w:t>I</w:t>
      </w:r>
      <w:r w:rsidR="005C56F5" w:rsidRPr="003502B8">
        <w:rPr>
          <w:rFonts w:ascii="Times New Roman" w:hAnsi="Times New Roman" w:cs="Times New Roman"/>
          <w:i/>
          <w:iCs/>
          <w:vertAlign w:val="superscript"/>
        </w:rPr>
        <w:t>2</w:t>
      </w:r>
      <w:r w:rsidR="005C56F5">
        <w:rPr>
          <w:rFonts w:ascii="Times New Roman" w:hAnsi="Times New Roman" w:cs="Times New Roman"/>
          <w:i/>
          <w:iCs/>
        </w:rPr>
        <w:t>=</w:t>
      </w:r>
      <w:r w:rsidR="005C56F5">
        <w:rPr>
          <w:rFonts w:ascii="Times New Roman" w:hAnsi="Times New Roman" w:cs="Times New Roman"/>
        </w:rPr>
        <w:t xml:space="preserve">44%) and (OR=0.11, 95% CI, 0.02 to 0.61, p=0.01, </w:t>
      </w:r>
      <w:r w:rsidR="005C56F5" w:rsidRPr="003502B8">
        <w:rPr>
          <w:rFonts w:ascii="Times New Roman" w:hAnsi="Times New Roman" w:cs="Times New Roman"/>
          <w:i/>
          <w:iCs/>
        </w:rPr>
        <w:t>I</w:t>
      </w:r>
      <w:r w:rsidR="005C56F5" w:rsidRPr="003502B8">
        <w:rPr>
          <w:rFonts w:ascii="Times New Roman" w:hAnsi="Times New Roman" w:cs="Times New Roman"/>
          <w:i/>
          <w:iCs/>
          <w:vertAlign w:val="superscript"/>
        </w:rPr>
        <w:t>2</w:t>
      </w:r>
      <w:r w:rsidR="005C56F5">
        <w:rPr>
          <w:rFonts w:ascii="Times New Roman" w:hAnsi="Times New Roman" w:cs="Times New Roman"/>
        </w:rPr>
        <w:t xml:space="preserve">=0%). The quality of evidence was considered very low due to serious risk of bias and imprecision. </w:t>
      </w:r>
    </w:p>
    <w:p w14:paraId="16F51167"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6D25ECE4" wp14:editId="62FDEA67">
            <wp:extent cx="5943600" cy="23469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VL.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2346960"/>
                    </a:xfrm>
                    <a:prstGeom prst="rect">
                      <a:avLst/>
                    </a:prstGeom>
                  </pic:spPr>
                </pic:pic>
              </a:graphicData>
            </a:graphic>
          </wp:inline>
        </w:drawing>
      </w:r>
    </w:p>
    <w:p w14:paraId="52A95CA1" w14:textId="77777777" w:rsidR="00F24AC0" w:rsidRPr="008B6EF8" w:rsidRDefault="005C56F5" w:rsidP="00F24AC0">
      <w:pPr>
        <w:widowControl w:val="0"/>
        <w:tabs>
          <w:tab w:val="left" w:pos="640"/>
        </w:tabs>
        <w:autoSpaceDE w:val="0"/>
        <w:autoSpaceDN w:val="0"/>
        <w:adjustRightInd w:val="0"/>
        <w:spacing w:after="240"/>
        <w:rPr>
          <w:iCs/>
        </w:rPr>
      </w:pPr>
      <w:r w:rsidRPr="008B6EF8">
        <w:rPr>
          <w:iCs/>
        </w:rPr>
        <w:t>Figure</w:t>
      </w:r>
      <w:r w:rsidR="001F4744">
        <w:rPr>
          <w:iCs/>
        </w:rPr>
        <w:t xml:space="preserve">. </w:t>
      </w:r>
      <w:r w:rsidRPr="008B6EF8">
        <w:rPr>
          <w:iCs/>
        </w:rPr>
        <w:t>7C</w:t>
      </w:r>
      <w:r w:rsidR="001F4744">
        <w:rPr>
          <w:iCs/>
        </w:rPr>
        <w:t>.</w:t>
      </w:r>
      <w:r w:rsidRPr="008B6EF8">
        <w:rPr>
          <w:iCs/>
        </w:rPr>
        <w:t xml:space="preserve"> Adjusted studies (SuAVR versus TAVR), paravalvular leak</w:t>
      </w:r>
      <w:r w:rsidR="001F4744">
        <w:rPr>
          <w:iCs/>
        </w:rPr>
        <w:t>.</w:t>
      </w:r>
    </w:p>
    <w:p w14:paraId="46537FE1" w14:textId="5CBABEAE" w:rsidR="005C56F5" w:rsidRDefault="00B02972" w:rsidP="000528BA">
      <w:pPr>
        <w:spacing w:line="480" w:lineRule="auto"/>
        <w:jc w:val="both"/>
        <w:rPr>
          <w:rFonts w:ascii="Times New Roman" w:hAnsi="Times New Roman" w:cs="Times New Roman"/>
        </w:rPr>
      </w:pPr>
      <w:r w:rsidRPr="00B02972">
        <w:rPr>
          <w:rStyle w:val="Heading4Char"/>
        </w:rPr>
        <w:t>Unadjusted</w:t>
      </w:r>
      <w:r w:rsidR="000065F5">
        <w:rPr>
          <w:rStyle w:val="Heading4Char"/>
        </w:rPr>
        <w:t xml:space="preserve"> studies</w:t>
      </w:r>
      <w:r w:rsidRPr="00B02972">
        <w:rPr>
          <w:rStyle w:val="Heading4Char"/>
        </w:rPr>
        <w:t>.</w:t>
      </w:r>
      <w:r>
        <w:rPr>
          <w:rFonts w:ascii="Times New Roman" w:hAnsi="Times New Roman" w:cs="Times New Roman"/>
        </w:rPr>
        <w:t xml:space="preserve"> </w:t>
      </w:r>
      <w:r w:rsidR="00261B83">
        <w:rPr>
          <w:rFonts w:ascii="Times New Roman" w:hAnsi="Times New Roman" w:cs="Times New Roman"/>
        </w:rPr>
        <w:t>Two studies</w:t>
      </w:r>
      <w:r w:rsidR="005C56F5">
        <w:rPr>
          <w:rFonts w:ascii="Times New Roman" w:hAnsi="Times New Roman" w:cs="Times New Roman"/>
        </w:rPr>
        <w:t xml:space="preserve"> reported PVL rate</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&lt;citation&gt;&lt;priority&gt;0&lt;/priority&gt;&lt;uuid&gt;9CB6C878-4406-447E-89F6-57BD617905AA&lt;/uuid&gt;&lt;publications&gt;&lt;publication&gt;&lt;subtype&gt;400&lt;/subtype&gt;&lt;title&gt;Sutureless aortic valve replacement: catheter-based transapical versus direct transaortic implantation.&lt;/title&gt;&lt;url&gt;http://eutils.ncbi.nlm.nih.gov/entrez/eutils/elink.fcgi?dbfrom=pubmed&amp;amp;id=23409358&amp;amp;retmode=ref&amp;amp;cmd=prlinks&lt;/url&gt;&lt;volume&gt;21&lt;/volume&gt;&lt;publication_date&gt;99201211001200000000220000&lt;/publication_date&gt;&lt;uuid&gt;DC4D3D6A-FF78-4246-8649-2B305072CF8B&lt;/uuid&gt;&lt;type&gt;400&lt;/type&gt;&lt;number&gt;6&lt;/number&gt;&lt;institution&gt;Division of Cardiothoracic Surgery, Johann Wolfgang Goethe, University, Frankfurt/Main, Germany. mirko.doss@kgu.de&lt;/institution&gt;&lt;startpage&gt;758&lt;/startpage&gt;&lt;endpage&gt;763&lt;/endpage&gt;&lt;bundle&gt;&lt;publication&gt;&lt;title&gt;The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Doss&lt;/lastName&gt;&lt;firstName&gt;Mirko&lt;/firstName&gt;&lt;/author&gt;&lt;author&gt;&lt;lastName&gt;Buhr&lt;/lastName&gt;&lt;firstName&gt;Estelle&lt;/firstName&gt;&lt;/author&gt;&lt;author&gt;&lt;lastName&gt;Moritz&lt;/lastName&gt;&lt;firstName&gt;Anton&lt;/firstName&gt;&lt;/author&gt;&lt;author&gt;&lt;lastName&gt;Martens&lt;/lastName&gt;&lt;firstName&gt;Sven&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(Doss et al.</w:t>
      </w:r>
      <w:r w:rsidR="00261B83">
        <w:rPr>
          <w:rFonts w:ascii="Times New Roman" w:hAnsi="Times New Roman" w:cs="Times New Roman"/>
        </w:rPr>
        <w:t>, Gerfer et al.</w:t>
      </w:r>
      <w:r w:rsidR="000528BA">
        <w:rPr>
          <w:rFonts w:ascii="Times New Roman" w:hAnsi="Times New Roman" w:cs="Times New Roman"/>
        </w:rPr>
        <w:t>)</w:t>
      </w:r>
      <w:r w:rsidR="005C56F5">
        <w:rPr>
          <w:rFonts w:ascii="Times New Roman" w:hAnsi="Times New Roman" w:cs="Times New Roman"/>
        </w:rPr>
        <w:fldChar w:fldCharType="end"/>
      </w:r>
      <w:r w:rsidR="005C56F5">
        <w:rPr>
          <w:rFonts w:ascii="Times New Roman" w:hAnsi="Times New Roman" w:cs="Times New Roman"/>
        </w:rPr>
        <w:t xml:space="preserve">. These studies included 224 patients (SuAVR=61, TAVR=163). In these studies, SuAVR was associated with an overall significant reduction in PVL when compared to TAVR (RR=0.11; 95% CI, 0.03 to 0.45, p=0.002, </w:t>
      </w:r>
      <w:r w:rsidR="005C56F5" w:rsidRPr="009834D7">
        <w:rPr>
          <w:rFonts w:ascii="Times New Roman" w:hAnsi="Times New Roman" w:cs="Times New Roman"/>
          <w:i/>
          <w:iCs/>
        </w:rPr>
        <w:t>I</w:t>
      </w:r>
      <w:r w:rsidR="005C56F5" w:rsidRPr="009834D7">
        <w:rPr>
          <w:rFonts w:ascii="Times New Roman" w:hAnsi="Times New Roman" w:cs="Times New Roman"/>
          <w:i/>
          <w:iCs/>
          <w:vertAlign w:val="superscript"/>
        </w:rPr>
        <w:t>2</w:t>
      </w:r>
      <w:r w:rsidR="005C56F5">
        <w:rPr>
          <w:rFonts w:ascii="Times New Roman" w:hAnsi="Times New Roman" w:cs="Times New Roman"/>
        </w:rPr>
        <w:t xml:space="preserve">=0%). </w:t>
      </w:r>
    </w:p>
    <w:p w14:paraId="0C5DAA17"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421649C2" wp14:editId="6C18773C">
            <wp:extent cx="5942075" cy="2191825"/>
            <wp:effectExtent l="0" t="0" r="190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VL.png"/>
                    <pic:cNvPicPr/>
                  </pic:nvPicPr>
                  <pic:blipFill>
                    <a:blip r:embed="rId42">
                      <a:extLst>
                        <a:ext uri="{28A0092B-C50C-407E-A947-70E740481C1C}">
                          <a14:useLocalDpi xmlns:a14="http://schemas.microsoft.com/office/drawing/2010/main" val="0"/>
                        </a:ext>
                      </a:extLst>
                    </a:blip>
                    <a:stretch>
                      <a:fillRect/>
                    </a:stretch>
                  </pic:blipFill>
                  <pic:spPr>
                    <a:xfrm>
                      <a:off x="0" y="0"/>
                      <a:ext cx="5968548" cy="2201590"/>
                    </a:xfrm>
                    <a:prstGeom prst="rect">
                      <a:avLst/>
                    </a:prstGeom>
                  </pic:spPr>
                </pic:pic>
              </a:graphicData>
            </a:graphic>
          </wp:inline>
        </w:drawing>
      </w:r>
    </w:p>
    <w:p w14:paraId="0052F58C" w14:textId="77777777" w:rsidR="005C56F5" w:rsidRPr="008B6EF8" w:rsidRDefault="005C56F5" w:rsidP="005C56F5">
      <w:pPr>
        <w:widowControl w:val="0"/>
        <w:tabs>
          <w:tab w:val="left" w:pos="640"/>
        </w:tabs>
        <w:autoSpaceDE w:val="0"/>
        <w:autoSpaceDN w:val="0"/>
        <w:adjustRightInd w:val="0"/>
        <w:spacing w:after="240"/>
        <w:ind w:left="640" w:hanging="640"/>
        <w:rPr>
          <w:iCs/>
        </w:rPr>
      </w:pPr>
      <w:r w:rsidRPr="008B6EF8">
        <w:rPr>
          <w:iCs/>
        </w:rPr>
        <w:t>Fig</w:t>
      </w:r>
      <w:r w:rsidR="001F4744">
        <w:rPr>
          <w:iCs/>
        </w:rPr>
        <w:t xml:space="preserve">. </w:t>
      </w:r>
      <w:r w:rsidRPr="008B6EF8">
        <w:rPr>
          <w:iCs/>
        </w:rPr>
        <w:t>7D</w:t>
      </w:r>
      <w:r w:rsidR="001F4744">
        <w:rPr>
          <w:iCs/>
        </w:rPr>
        <w:t xml:space="preserve">, </w:t>
      </w:r>
      <w:r w:rsidRPr="008B6EF8">
        <w:rPr>
          <w:iCs/>
        </w:rPr>
        <w:t>Unadjusted studies (SuAVR versus TAVR), paravalvualr leak</w:t>
      </w:r>
      <w:r w:rsidR="001F4744">
        <w:rPr>
          <w:iCs/>
        </w:rPr>
        <w:t>.</w:t>
      </w:r>
    </w:p>
    <w:p w14:paraId="09A2B063" w14:textId="77777777" w:rsidR="00B02972" w:rsidRPr="00B02972" w:rsidRDefault="005C56F5" w:rsidP="00F87949">
      <w:pPr>
        <w:pStyle w:val="Heading2"/>
        <w:rPr>
          <w:rStyle w:val="Heading3Char"/>
          <w:b/>
          <w:bCs w:val="0"/>
        </w:rPr>
      </w:pPr>
      <w:bookmarkStart w:id="85" w:name="_Toc11575179"/>
      <w:r w:rsidRPr="00B02972">
        <w:rPr>
          <w:rStyle w:val="Heading3Char"/>
          <w:b/>
        </w:rPr>
        <w:lastRenderedPageBreak/>
        <w:t xml:space="preserve">Aortic </w:t>
      </w:r>
      <w:r w:rsidR="00B02972" w:rsidRPr="00B02972">
        <w:rPr>
          <w:rStyle w:val="Heading3Char"/>
          <w:b/>
          <w:bCs w:val="0"/>
        </w:rPr>
        <w:t>C</w:t>
      </w:r>
      <w:r w:rsidRPr="00B02972">
        <w:rPr>
          <w:rStyle w:val="Heading3Char"/>
          <w:b/>
        </w:rPr>
        <w:t xml:space="preserve">ross </w:t>
      </w:r>
      <w:r w:rsidR="00B02972" w:rsidRPr="00B02972">
        <w:rPr>
          <w:rStyle w:val="Heading3Char"/>
          <w:b/>
          <w:bCs w:val="0"/>
        </w:rPr>
        <w:t>C</w:t>
      </w:r>
      <w:r w:rsidRPr="00B02972">
        <w:rPr>
          <w:rStyle w:val="Heading3Char"/>
          <w:b/>
        </w:rPr>
        <w:t xml:space="preserve">lamp </w:t>
      </w:r>
      <w:r w:rsidR="00B02972" w:rsidRPr="00B02972">
        <w:rPr>
          <w:rStyle w:val="Heading3Char"/>
          <w:b/>
          <w:bCs w:val="0"/>
        </w:rPr>
        <w:t>T</w:t>
      </w:r>
      <w:r w:rsidRPr="00B02972">
        <w:rPr>
          <w:rStyle w:val="Heading3Char"/>
          <w:b/>
        </w:rPr>
        <w:t>ime</w:t>
      </w:r>
      <w:bookmarkEnd w:id="85"/>
      <w:r w:rsidRPr="00B02972">
        <w:rPr>
          <w:rStyle w:val="Heading3Char"/>
          <w:b/>
        </w:rPr>
        <w:t xml:space="preserve"> </w:t>
      </w:r>
    </w:p>
    <w:p w14:paraId="4155861B" w14:textId="77777777" w:rsidR="005C56F5" w:rsidRPr="00F07DC5" w:rsidRDefault="005C56F5" w:rsidP="00DB68D9">
      <w:pPr>
        <w:rPr>
          <w:b/>
          <w:bCs/>
          <w:color w:val="000000" w:themeColor="text1"/>
          <w:sz w:val="21"/>
          <w:szCs w:val="21"/>
          <w:u w:val="single"/>
        </w:rPr>
      </w:pPr>
      <w:bookmarkStart w:id="86" w:name="_Toc11575180"/>
      <w:r w:rsidRPr="00B02972">
        <w:rPr>
          <w:rStyle w:val="Heading3Char"/>
        </w:rPr>
        <w:t>SuAVR versus SAVR</w:t>
      </w:r>
      <w:bookmarkEnd w:id="86"/>
    </w:p>
    <w:p w14:paraId="09068E3F" w14:textId="77777777" w:rsidR="005C56F5" w:rsidRDefault="00B02972" w:rsidP="000528BA">
      <w:pPr>
        <w:spacing w:line="480" w:lineRule="auto"/>
        <w:jc w:val="both"/>
        <w:rPr>
          <w:rFonts w:ascii="Times New Roman" w:hAnsi="Times New Roman" w:cs="Times New Roman"/>
        </w:rPr>
      </w:pPr>
      <w:r w:rsidRPr="00B02972">
        <w:rPr>
          <w:rStyle w:val="Heading4Char"/>
        </w:rPr>
        <w:t>Adjusted</w:t>
      </w:r>
      <w:r w:rsidR="000065F5">
        <w:rPr>
          <w:rStyle w:val="Heading4Char"/>
        </w:rPr>
        <w:t xml:space="preserve"> studies:</w:t>
      </w:r>
      <w:r>
        <w:rPr>
          <w:rFonts w:ascii="Times New Roman" w:hAnsi="Times New Roman" w:cs="Times New Roman"/>
          <w:u w:val="single"/>
        </w:rPr>
        <w:t xml:space="preserve"> </w:t>
      </w:r>
      <w:r w:rsidR="005C56F5">
        <w:rPr>
          <w:rFonts w:ascii="Times New Roman" w:hAnsi="Times New Roman" w:cs="Times New Roman"/>
        </w:rPr>
        <w:t xml:space="preserve">Thirteen </w:t>
      </w:r>
      <w:r w:rsidR="005C56F5" w:rsidRPr="00AD585B">
        <w:rPr>
          <w:rFonts w:ascii="Times New Roman" w:hAnsi="Times New Roman" w:cs="Times New Roman"/>
        </w:rPr>
        <w:t>studies</w:t>
      </w:r>
      <w:r w:rsidR="005C56F5">
        <w:rPr>
          <w:rFonts w:ascii="Times New Roman" w:hAnsi="Times New Roman" w:cs="Times New Roman"/>
        </w:rPr>
        <w:t xml:space="preserve"> reported</w:t>
      </w:r>
      <w:r>
        <w:rPr>
          <w:rFonts w:ascii="Times New Roman" w:hAnsi="Times New Roman" w:cs="Times New Roman"/>
        </w:rPr>
        <w:t xml:space="preserve"> Aortic cross clamp time</w:t>
      </w:r>
      <w:r w:rsidR="005C56F5">
        <w:rPr>
          <w:rFonts w:ascii="Times New Roman" w:hAnsi="Times New Roman" w:cs="Times New Roman"/>
        </w:rPr>
        <w:t xml:space="preserve"> </w:t>
      </w:r>
      <w:r>
        <w:rPr>
          <w:rFonts w:ascii="Times New Roman" w:hAnsi="Times New Roman" w:cs="Times New Roman"/>
        </w:rPr>
        <w:t>(</w:t>
      </w:r>
      <w:r w:rsidR="005C56F5">
        <w:rPr>
          <w:rFonts w:ascii="Times New Roman" w:hAnsi="Times New Roman" w:cs="Times New Roman"/>
        </w:rPr>
        <w:t>ACX</w:t>
      </w:r>
      <w:r>
        <w:rPr>
          <w:rFonts w:ascii="Times New Roman" w:hAnsi="Times New Roman" w:cs="Times New Roman"/>
        </w:rPr>
        <w:t xml:space="preserve">)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&lt;citation&gt;&lt;priority&gt;41&lt;/priority&gt;&lt;uuid&gt;4C85053E-3695-4076-9DB2-C2956D314B8E&lt;/uuid&gt;&lt;publications&gt;&lt;publication&gt;&lt;subtype&gt;400&lt;/subtype&gt;&lt;title&gt;Conventional versus rapid-deployment aortic valve replacement: a single-centre comparison between the Edwards Magna valve and its rapid-deployment successor.&lt;/title&gt;&lt;url&gt;https://academic.oup.com/icvts/article-lookup/doi/10.1093/icvts/ivw052&lt;/url&gt;&lt;volume&gt;22&lt;/volume&gt;&lt;publication_date&gt;99201606001200000000220000&lt;/publication_date&gt;&lt;uuid&gt;24B60374-4B18-4552-BE0D-E491040921D0&lt;/uuid&gt;&lt;type&gt;400&lt;/type&gt;&lt;accepted_date&gt;99201602011200000000222000&lt;/accepted_date&gt;&lt;number&gt;6&lt;/number&gt;&lt;submission_date&gt;99201509061200000000222000&lt;/submission_date&gt;&lt;doi&gt;10.1093/icvts/ivw052&lt;/doi&gt;&lt;institution&gt;Department of Surgery, Division of Cardiac Surgery, Medical University of Vienna, Vienna, Austria martin.andreas@meduniwien.ac.at.&lt;/institution&gt;&lt;startpage&gt;799&lt;/startpage&gt;&lt;endpage&gt;805&lt;/endpage&gt;&lt;bundle&gt;&lt;publication&gt;&lt;title&gt;Interactive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Andreas&lt;/lastName&gt;&lt;firstName&gt;Martin&lt;/firstName&gt;&lt;/author&gt;&lt;author&gt;&lt;lastName&gt;Wallner&lt;/lastName&gt;&lt;firstName&gt;Stephanie&lt;/firstName&gt;&lt;/author&gt;&lt;author&gt;&lt;lastName&gt;Habertheuer&lt;/lastName&gt;&lt;firstName&gt;Andreas&lt;/firstName&gt;&lt;/author&gt;&lt;author&gt;&lt;lastName&gt;Rath&lt;/lastName&gt;&lt;firstName&gt;Claus&lt;/firstName&gt;&lt;/author&gt;&lt;author&gt;&lt;lastName&gt;Schauperl&lt;/lastName&gt;&lt;firstName&gt;Martin&lt;/firstName&gt;&lt;/author&gt;&lt;author&gt;&lt;lastName&gt;Binder&lt;/lastName&gt;&lt;firstName&gt;Thomas&lt;/firstName&gt;&lt;/author&gt;&lt;author&gt;&lt;lastName&gt;Beitzke&lt;/lastName&gt;&lt;firstName&gt;Dietrich&lt;/firstName&gt;&lt;/author&gt;&lt;author&gt;&lt;lastName&gt;Rosenhek&lt;/lastName&gt;&lt;firstName&gt;Raphael&lt;/firstName&gt;&lt;/author&gt;&lt;author&gt;&lt;lastName&gt;Loewe&lt;/lastName&gt;&lt;firstName&gt;Christian&lt;/firstName&gt;&lt;/author&gt;&lt;author&gt;&lt;lastName&gt;Wiedemann&lt;/lastName&gt;&lt;firstName&gt;Dominik&lt;/firstName&gt;&lt;/author&gt;&lt;author&gt;&lt;lastName&gt;Kocher&lt;/lastName&gt;&lt;firstName&gt;Alfred&lt;/firstName&gt;&lt;/author&gt;&lt;author&gt;&lt;lastName&gt;Laufer&lt;/lastName&gt;&lt;firstName&gt;Guenther&lt;/firstName&gt;&lt;/author&gt;&lt;/authors&gt;&lt;/publication&gt;&lt;publication&gt;&lt;subtype&gt;400&lt;/subtype&gt;&lt;title&gt;Can Perceval sutureless valve reduce the rate of patient-prosthesis mismatch?†.&lt;/title&gt;&lt;url&gt;https://academic.oup.com/ejcts/article-lookup/doi/10.1093/ejcts/ezx009&lt;/url&gt;&lt;volume&gt;51&lt;/volume&gt;&lt;publication_date&gt;99201706011200000000222000&lt;/publication_date&gt;&lt;uuid&gt;32A4D0A7-3DBA-4E74-A4A9-C7828F47A329&lt;/uuid&gt;&lt;type&gt;400&lt;/type&gt;&lt;accepted_date&gt;99201612171200000000222000&lt;/accepted_date&gt;&lt;number&gt;6&lt;/number&gt;&lt;submission_date&gt;99201609301200000000222000&lt;/submission_date&gt;&lt;doi&gt;10.1093/ejcts/ezx009&lt;/doi&gt;&lt;institution&gt;Department of Cardiac Surgery, San Raffaele University Hospital, Milan, Italy.&lt;/institution&gt;&lt;startpage&gt;1093&lt;/startpage&gt;&lt;endpage&gt;1099&lt;/endpage&gt;&lt;bundle&gt;&lt;publication&gt;&lt;title&gt;European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Belluschi&lt;/lastName&gt;&lt;firstName&gt;Igor&lt;/firstName&gt;&lt;/author&gt;&lt;author&gt;&lt;lastName&gt;Moriggia&lt;/lastName&gt;&lt;firstName&gt;Stefano&lt;/firstName&gt;&lt;/author&gt;&lt;author&gt;&lt;lastName&gt;Giacomini&lt;/lastName&gt;&lt;firstName&gt;Andrea&lt;/firstName&gt;&lt;/author&gt;&lt;author&gt;&lt;lastName&gt;Forno&lt;/lastName&gt;&lt;nonDroppingParticle&gt;Del&lt;/nonDroppingParticle&gt;&lt;firstName&gt;Benedetto&lt;/firstName&gt;&lt;/author&gt;&lt;author&gt;&lt;lastName&gt;Sanzo&lt;/lastName&gt;&lt;nonDroppingParticle&gt;Di&lt;/nonDroppingParticle&gt;&lt;firstName&gt;Stefania&lt;/firstName&gt;&lt;/author&gt;&lt;author&gt;&lt;lastName&gt;Blasio&lt;/lastName&gt;&lt;firstName&gt;Andrea&lt;/firstName&gt;&lt;/author&gt;&lt;author&gt;&lt;lastName&gt;Scafuri&lt;/lastName&gt;&lt;firstName&gt;Antonio&lt;/firstName&gt;&lt;/author&gt;&lt;author&gt;&lt;lastName&gt;Alfieri&lt;/lastName&gt;&lt;firstName&gt;Ottavio&lt;/firstName&gt;&lt;/author&gt;&lt;/authors&gt;&lt;/publication&gt;&lt;publication&gt;&lt;subtype&gt;400&lt;/subtype&gt;&lt;publisher&gt;SAGE PublicationsSage UK: London, England&lt;/publisher&gt;&lt;title&gt;Mini-aortic surgery with percutaneous cannulation and rapid-deployment valve.&lt;/title&gt;&lt;url&gt;http://journals.sagepub.com/doi/10.1177/0218492316654774&lt;/url&gt;&lt;volume&gt;24&lt;/volume&gt;&lt;publication_date&gt;99201607001200000000220000&lt;/publication_date&gt;&lt;uuid&gt;7F96AC90-5066-4C0A-8EA4-C18ED4828D80&lt;/uuid&gt;&lt;version&gt;3&lt;/version&gt;&lt;type&gt;400&lt;/type&gt;&lt;number&gt;6&lt;/number&gt;&lt;doi&gt;10.1177/0218492316654774&lt;/doi&gt;&lt;institution&gt;Department of Cardiovascular Sciences, Catholic University, Rome, Italy.&lt;/institution&gt;&lt;startpage&gt;535&lt;/startpage&gt;&lt;endpage&gt;540&lt;/endpage&gt;&lt;bundle&gt;&lt;publication&gt;&lt;title&gt;Asian Cardiovascular and Thoracic Annals&lt;/title&gt;&lt;uuid&gt;391B94AC-80D5-47FC-AD52-C2A23E43F983&lt;/uuid&gt;&lt;subtype&gt;-100&lt;/subtype&gt;&lt;publisher&gt;SAGE Publications Inc. (E-mail: claims@sagepub.com)&lt;/publisher&gt;&lt;type&gt;-100&lt;/type&gt;&lt;/publication&gt;&lt;/bundle&gt;&lt;authors&gt;&lt;author&gt;&lt;lastName&gt;Bruno&lt;/lastName&gt;&lt;firstName&gt;Piergiorgio&lt;/firstName&gt;&lt;/author&gt;&lt;author&gt;&lt;lastName&gt;Farina&lt;/lastName&gt;&lt;firstName&gt;Piero&lt;/firstName&gt;&lt;/author&gt;&lt;author&gt;&lt;lastName&gt;Cammertoni&lt;/lastName&gt;&lt;firstName&gt;Federico&lt;/firstName&gt;&lt;/author&gt;&lt;author&gt;&lt;lastName&gt;Biondi&lt;/lastName&gt;&lt;firstName&gt;Raoul&lt;/firstName&gt;&lt;/author&gt;&lt;author&gt;&lt;lastName&gt;Perri&lt;/lastName&gt;&lt;firstName&gt;Gianluigi&lt;/firstName&gt;&lt;/author&gt;&lt;author&gt;&lt;lastName&gt;Cesare&lt;/lastName&gt;&lt;nonDroppingParticle&gt;Di&lt;/nonDroppingParticle&gt;&lt;firstName&gt;Alessandro&lt;/firstName&gt;&lt;/author&gt;&lt;author&gt;&lt;lastName&gt;Crea&lt;/lastName&gt;&lt;firstName&gt;Filippo&lt;/firstName&gt;&lt;/author&gt;&lt;author&gt;&lt;lastName&gt;Massetti&lt;/lastName&gt;&lt;firstName&gt;Massimo&lt;/firstName&gt;&lt;/author&gt;&lt;/authors&gt;&lt;/publication&gt;&lt;publication&gt;&lt;subtype&gt;400&lt;/subtype&gt;&lt;title&gt;Aortic valve replacement through full sternotomy with a stented bioprosthesis versus minimally invasive sternotomy with a sutureless bioprosthesis.&lt;/title&gt;&lt;url&gt;https://academic.oup.com/ejcts/article-lookup/doi/10.1093/ejcts/ezv014&lt;/url&gt;&lt;volume&gt;49&lt;/volume&gt;&lt;publication_date&gt;99201601001200000000220000&lt;/publication_date&gt;&lt;uuid&gt;9E81CAFB-481A-40B3-A8B1-49C633C363BA&lt;/uuid&gt;&lt;type&gt;400&lt;/type&gt;&lt;accepted_date&gt;99201501061200000000222000&lt;/accepted_date&gt;&lt;number&gt;1&lt;/number&gt;&lt;submission_date&gt;99201410161200000000222000&lt;/submission_date&gt;&lt;doi&gt;10.1093/ejcts/ezv014&lt;/doi&gt;&lt;institution&gt;Department of Molecular Medicine and Surgery, Karolinska Institutet, Stockholm, Sweden Department of Cardiothoracic Surgery and Anesthesiology, Karolinska University Hospital, Stockholm, Sweden magnus.dalen@karolinska.se.&lt;/institution&gt;&lt;startpage&gt;220&lt;/startpage&gt;&lt;endpage&gt;227&lt;/endpage&gt;&lt;bundle&gt;&lt;publication&gt;&lt;title&gt;European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Dalen&lt;/lastName&gt;&lt;firstName&gt;Magnus&lt;/firstName&gt;&lt;/author&gt;&lt;author&gt;&lt;lastName&gt;Biancari&lt;/lastName&gt;&lt;firstName&gt;Fausto&lt;/firstName&gt;&lt;/author&gt;&lt;author&gt;&lt;lastName&gt;Rubino&lt;/lastName&gt;&lt;firstName&gt;Antonino&lt;/firstName&gt;&lt;middleNames&gt;S&lt;/middleNames&gt;&lt;/author&gt;&lt;author&gt;&lt;lastName&gt;Santarpino&lt;/lastName&gt;&lt;firstName&gt;Giuseppe&lt;/firstName&gt;&lt;/author&gt;&lt;author&gt;&lt;lastName&gt;Glaser&lt;/lastName&gt;&lt;firstName&gt;Natalie&lt;/firstName&gt;&lt;/author&gt;&lt;author&gt;&lt;lastName&gt;Praetere&lt;/lastName&gt;&lt;nonDroppingParticle&gt;De&lt;/nonDroppingParticle&gt;&lt;firstName&gt;Herbert&lt;/firstName&gt;&lt;/author&gt;&lt;author&gt;&lt;lastName&gt;Kasama&lt;/lastName&gt;&lt;firstName&gt;Keiichiro&lt;/firstName&gt;&lt;/author&gt;&lt;author&gt;&lt;lastName&gt;Juvonen&lt;/lastName&gt;&lt;firstName&gt;Tatu&lt;/firstName&gt;&lt;/author&gt;&lt;author&gt;&lt;lastName&gt;Deste&lt;/lastName&gt;&lt;firstName&gt;Wanda&lt;/firstName&gt;&lt;/author&gt;&lt;author&gt;&lt;lastName&gt;Pollari&lt;/lastName&gt;&lt;firstName&gt;Francesco&lt;/firstName&gt;&lt;/author&gt;&lt;author&gt;&lt;lastName&gt;Meuris&lt;/lastName&gt;&lt;firstName&gt;Bart&lt;/firstName&gt;&lt;/author&gt;&lt;author&gt;&lt;lastName&gt;Fischlein&lt;/lastName&gt;&lt;firstName&gt;Theodor&lt;/firstName&gt;&lt;/author&gt;&lt;author&gt;&lt;lastName&gt;Mignosa&lt;/lastName&gt;&lt;firstName&gt;Carmelo&lt;/firstName&gt;&lt;/author&gt;&lt;author&gt;&lt;lastName&gt;Gatti&lt;/lastName&gt;&lt;firstName&gt;Giuseppe&lt;/firstName&gt;&lt;/author&gt;&lt;author&gt;&lt;lastName&gt;Pappalardo&lt;/lastName&gt;&lt;firstName&gt;Aniello&lt;/firstName&gt;&lt;/author&gt;&lt;author&gt;&lt;lastName&gt;Svenarud&lt;/lastName&gt;&lt;firstName&gt;Peter&lt;/firstName&gt;&lt;/author&gt;&lt;author&gt;&lt;lastName&gt;Sartipy&lt;/lastName&gt;&lt;firstName&gt;Ulrik&lt;/firstName&gt;&lt;/author&gt;&lt;/authors&gt;&lt;/publication&gt;&lt;publication&gt;&lt;subtype&gt;400&lt;/subtype&gt;&lt;title&gt;Conventional surgery, sutureless valves, and transapical aortic valve replacement: what is the best option for patients with aortic valve stenosis? A multicenter, propensity-matched analysis.&lt;/title&gt;&lt;url&gt;https://linkinghub.elsevier.com/retrieve/pii/S0022522313007575&lt;/url&gt;&lt;volume&gt;146&lt;/volume&gt;&lt;revision_date&gt;99201306111200000000222000&lt;/revision_date&gt;&lt;publication_date&gt;99201311001200000000220000&lt;/publication_date&gt;&lt;uuid&gt;89238E1E-BF45-44E3-9A62-5AE24D6851D7&lt;/uuid&gt;&lt;type&gt;400&lt;/type&gt;&lt;accepted_date&gt;99201306261200000000222000&lt;/accepted_date&gt;&lt;number&gt;5&lt;/number&gt;&lt;submission_date&gt;99201304191200000000222000&lt;/submission_date&gt;&lt;doi&gt;10.1016/j.jtcvs.2013.06.047&lt;/doi&gt;&lt;institution&gt;Division of Cardiac Surgery, University of Padova, Padova, Italy. Electronic address: adonofrio@hotmail.it.&lt;/institution&gt;&lt;startpage&gt;1065&lt;/startpage&gt;&lt;endpage&gt;70- discussion 1070-1&lt;/endpage&gt;&lt;bundle&gt;&lt;publication&gt;&lt;title&gt;The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D'Onofrio&lt;/lastName&gt;&lt;firstName&gt;Augusto&lt;/firstName&gt;&lt;/author&gt;&lt;author&gt;&lt;lastName&gt;Rizzoli&lt;/lastName&gt;&lt;firstName&gt;Giulio&lt;/firstName&gt;&lt;/author&gt;&lt;author&gt;&lt;lastName&gt;Messina&lt;/lastName&gt;&lt;firstName&gt;Antonio&lt;/firstName&gt;&lt;/author&gt;&lt;author&gt;&lt;lastName&gt;Alfieri&lt;/lastName&gt;&lt;firstName&gt;Ottavio&lt;/firstName&gt;&lt;/author&gt;&lt;author&gt;&lt;lastName&gt;Lorusso&lt;/lastName&gt;&lt;firstName&gt;Roberto&lt;/firstName&gt;&lt;/author&gt;&lt;author&gt;&lt;lastName&gt;Salizzoni&lt;/lastName&gt;&lt;firstName&gt;Stefano&lt;/firstName&gt;&lt;/author&gt;&lt;author&gt;&lt;lastName&gt;Glauber&lt;/lastName&gt;&lt;firstName&gt;Mattia&lt;/firstName&gt;&lt;/author&gt;&lt;author&gt;&lt;lastName&gt;DI Bartolomeo&lt;/lastName&gt;&lt;firstName&gt;Roberto&lt;/firstName&gt;&lt;/author&gt;&lt;author&gt;&lt;lastName&gt;Besola&lt;/lastName&gt;&lt;firstName&gt;Laura&lt;/firstName&gt;&lt;/author&gt;&lt;author&gt;&lt;lastName&gt;Rinaldi&lt;/lastName&gt;&lt;firstName&gt;Mauro&lt;/firstName&gt;&lt;/author&gt;&lt;author&gt;&lt;lastName&gt;Troise&lt;/lastName&gt;&lt;firstName&gt;Giovanni&lt;/firstName&gt;&lt;/author&gt;&lt;author&gt;&lt;lastName&gt;Gerosa&lt;/lastName&gt;&lt;firstName&gt;Gino&lt;/firstName&gt;&lt;/author&gt;&lt;/authors&gt;&lt;/publication&gt;&lt;publication&gt;&lt;subtype&gt;400&lt;/subtype&gt;&lt;title&gt;Rapid Deployment Versus Conventional Bioprosthetic Valve Replacement for Aortic Stenosis.&lt;/title&gt;&lt;url&gt;https://linkinghub.elsevier.com/retrieve/pii/S0735109718304455&lt;/url&gt;&lt;volume&gt;71&lt;/volume&gt;&lt;revision_date&gt;99201801181200000000222000&lt;/revision_date&gt;&lt;publication_date&gt;99201804031200000000222000&lt;/publication_date&gt;&lt;uuid&gt;7366648E-C6CC-4725-ABCF-54D594F5F898&lt;/uuid&gt;&lt;type&gt;400&lt;/type&gt;&lt;accepted_date&gt;99201801221200000000222000&lt;/accepted_date&gt;&lt;number&gt;13&lt;/number&gt;&lt;submission_date&gt;99201711071200000000222000&lt;/submission_date&gt;&lt;doi&gt;10.1016/j.jacc.2018.01.065&lt;/doi&gt;&lt;institution&gt;Department of Thoracic and Cardiovascular Surgery, Heart and Diabetes Center NRW, Ruhr-University Bochum, Bad Oeynhausen, Germany. Electronic address: SEnsminger@hdz-nrw.de.&lt;/institution&gt;&lt;startpage&gt;1417&lt;/startpage&gt;&lt;endpage&gt;1428&lt;/endpage&gt;&lt;bundle&gt;&lt;publication&gt;&lt;title&gt;Journal of the American College of Cardiology&lt;/title&gt;&lt;uuid&gt;DF26981F-4EFC-494C-9D21-7411849920C5&lt;/uuid&gt;&lt;subtype&gt;-100&lt;/subtype&gt;&lt;publisher&gt;Cornell University Library&lt;/publisher&gt;&lt;type&gt;-100&lt;/type&gt;&lt;url&gt;http://arxiv.org&lt;/url&gt;&lt;/publication&gt;&lt;/bundle&gt;&lt;authors&gt;&lt;author&gt;&lt;lastName&gt;Ensminger&lt;/lastName&gt;&lt;firstName&gt;Stephan&lt;/firstName&gt;&lt;/author&gt;&lt;author&gt;&lt;lastName&gt;Fujita&lt;/lastName&gt;&lt;firstName&gt;Buntaro&lt;/firstName&gt;&lt;/author&gt;&lt;author&gt;&lt;lastName&gt;Bauer&lt;/lastName&gt;&lt;firstName&gt;Timm&lt;/firstName&gt;&lt;/author&gt;&lt;author&gt;&lt;lastName&gt;Möllmann&lt;/lastName&gt;&lt;firstName&gt;Helge&lt;/firstName&gt;&lt;/author&gt;&lt;author&gt;&lt;lastName&gt;Beckmann&lt;/lastName&gt;&lt;firstName&gt;Andreas&lt;/firstName&gt;&lt;/author&gt;&lt;author&gt;&lt;lastName&gt;Bekeredjian&lt;/lastName&gt;&lt;firstName&gt;Raffi&lt;/firstName&gt;&lt;/author&gt;&lt;author&gt;&lt;lastName&gt;Bleiziffer&lt;/lastName&gt;&lt;firstName&gt;Sabine&lt;/firstName&gt;&lt;/author&gt;&lt;author&gt;&lt;lastName&gt;Landwehr&lt;/lastName&gt;&lt;firstName&gt;Sandra&lt;/firstName&gt;&lt;/author&gt;&lt;author&gt;&lt;lastName&gt;Hamm&lt;/lastName&gt;&lt;firstName&gt;Christian&lt;/firstName&gt;&lt;middleNames&gt;W&lt;/middleNames&gt;&lt;/author&gt;&lt;author&gt;&lt;lastName&gt;Mohr&lt;/lastName&gt;&lt;firstName&gt;Friedrich&lt;/firstName&gt;&lt;middleNames&gt;W&lt;/middleNames&gt;&lt;/author&gt;&lt;author&gt;&lt;lastName&gt;Katus&lt;/lastName&gt;&lt;firstName&gt;Hugo&lt;/firstName&gt;&lt;middleNames&gt;A&lt;/middleNames&gt;&lt;/author&gt;&lt;author&gt;&lt;lastName&gt;Harringer&lt;/lastName&gt;&lt;firstName&gt;Wolfgang&lt;/firstName&gt;&lt;/author&gt;&lt;author&gt;&lt;lastName&gt;Walther&lt;/lastName&gt;&lt;firstName&gt;Thomas&lt;/firstName&gt;&lt;/author&gt;&lt;author&gt;&lt;lastName&gt;Frerker&lt;/lastName&gt;&lt;firstName&gt;Christian&lt;/firstName&gt;&lt;/author&gt;&lt;author&gt;&lt;lastName&gt;GARY Executive Board&lt;/lastName&gt;&lt;/author&gt;&lt;/authors&gt;&lt;/publication&gt;&lt;publication&gt;&lt;subtype&gt;400&lt;/subtype&gt;&lt;title&gt;Aortic valve replacement through right anterior minithoracotomy: can sutureless technology improve clinical outcomes?&lt;/title&gt;&lt;url&gt;https://linkinghub.elsevier.com/retrieve/pii/S0003497514013058&lt;/url&gt;&lt;volume&gt;98&lt;/volume&gt;&lt;revision_date&gt;99201405261200000000222000&lt;/revision_date&gt;&lt;publication_date&gt;99201411001200000000220000&lt;/publication_date&gt;&lt;uuid&gt;7AA3A2B5-5B32-49A9-84BA-B95BE1515793&lt;/uuid&gt;&lt;type&gt;400&lt;/type&gt;&lt;accepted_date&gt;99201405291200000000222000&lt;/accepted_date&gt;&lt;number&gt;5&lt;/number&gt;&lt;submission_date&gt;99201401291200000000222000&lt;/submission_date&gt;&lt;doi&gt;10.1016/j.athoracsur.2014.05.092&lt;/doi&gt;&lt;institution&gt;Department of Adult Cardiac Surgery, G. Pasquinucci Heart Hospital, Gabriele Monasterio Foundation, Massa, Italy. Electronic address: drgilmanov@hotmail.it.&lt;/institution&gt;&lt;startpage&gt;1585&lt;/startpage&gt;&lt;endpage&gt;1592&lt;/endpage&gt;&lt;bundle&gt;&lt;publication&gt;&lt;title&gt;The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Gilmanov&lt;/lastName&gt;&lt;firstName&gt;Daniyar&lt;/firstName&gt;&lt;/author&gt;&lt;author&gt;&lt;lastName&gt;Miceli&lt;/lastName&gt;&lt;firstName&gt;Antonio&lt;/firstName&gt;&lt;/author&gt;&lt;author&gt;&lt;lastName&gt;Ferrarini&lt;/lastName&gt;&lt;firstName&gt;Matteo&lt;/firstName&gt;&lt;/author&gt;&lt;author&gt;&lt;lastName&gt;Farneti&lt;/lastName&gt;&lt;firstName&gt;Pierandrea&lt;/firstName&gt;&lt;/author&gt;&lt;author&gt;&lt;lastName&gt;Murzi&lt;/lastName&gt;&lt;firstName&gt;Michele&lt;/firstName&gt;&lt;/author&gt;&lt;author&gt;&lt;lastName&gt;Solinas&lt;/lastName&gt;&lt;firstName&gt;Marco&lt;/firstName&gt;&lt;/author&gt;&lt;author&gt;&lt;lastName&gt;Glauber&lt;/lastName&gt;&lt;firstName&gt;Mattia&lt;/firstName&gt;&lt;/author&gt;&lt;/authors&gt;&lt;/publication&gt;&lt;publication&gt;&lt;subtype&gt;400&lt;/subtype&gt;&lt;title&gt;Encouraging durability results for sutureless aortic valve: The new gold standard for aortic valve replacement?&lt;/title&gt;&lt;url&gt;https://linkinghub.elsevier.com/retrieve/pii/S0022522315006777&lt;/url&gt;&lt;volume&gt;150&lt;/volume&gt;&lt;publication_date&gt;99201507001200000000220000&lt;/publication_date&gt;&lt;uuid&gt;4A06C52C-92C3-4A62-A948-F34740360995&lt;/uuid&gt;&lt;type&gt;400&lt;/type&gt;&lt;accepted_date&gt;99201504171200000000222000&lt;/accepted_date&gt;&lt;number&gt;1&lt;/number&gt;&lt;submission_date&gt;99201504171200000000222000&lt;/submission_date&gt;&lt;doi&gt;10.1016/j.jtcvs.2015.04.047&lt;/doi&gt;&lt;institution&gt;Istituto Clinico Sant'Ambrogio, University and Research Hospitals, Gruppo Ospedaliero San Donato, Milano, Italy. Electronic address: mattia.glauber@ftgm.it.&lt;/institution&gt;&lt;startpage&gt;88&lt;/startpage&gt;&lt;endpage&gt;90&lt;/endpage&gt;&lt;bundle&gt;&lt;publication&gt;&lt;title&gt;The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Glauber&lt;/lastName&gt;&lt;firstName&gt;Mattia&lt;/firstName&gt;&lt;/author&gt;&lt;author&gt;&lt;lastName&gt;Miceli&lt;/lastName&gt;&lt;firstName&gt;Antonio&lt;/firstName&gt;&lt;/author&gt;&lt;/authors&gt;&lt;/publication&gt;&lt;publication&gt;&lt;subtype&gt;400&lt;/subtype&gt;&lt;publisher&gt;Elsevier Inc.&lt;/publisher&gt;&lt;title&gt;A comparison of conventional surgery, transcatheter aortic valve replacement, and sutureless valves in ``real-world'' patients with aortic stenosis and intermediate- to high-risk profile&lt;/title&gt;&lt;url&gt;http://dx.doi.org/10.1016/j.jtcvs.2015.08.052&lt;/url&gt;&lt;volume&gt;150&lt;/volume&gt;&lt;publication_date&gt;99201512011200000000222000&lt;/publication_date&gt;&lt;uuid&gt;ADDBF204-15E6-456F-BD01-56519ABE2249&lt;/uuid&gt;&lt;type&gt;400&lt;/type&gt;&lt;number&gt;6&lt;/number&gt;&lt;doi&gt;10.1016/j.jtcvs.2015.08.052&lt;/doi&gt;&lt;startpage&gt;1570&lt;/startpage&gt;&lt;endpage&gt;1579&lt;/endpage&gt;&lt;bundle&gt;&lt;publication&gt;&lt;title&gt;Journal of Thoracic and Cardiovascular Surgery&lt;/title&gt;&lt;uuid&gt;45DEA5BF-F304-42B3-87CB-F9421843DF12&lt;/uuid&gt;&lt;subtype&gt;-100&lt;/subtype&gt;&lt;publisher&gt;Mosby Inc. (11830 Westline Industrial Drive, St. Louis MO 63146, United States)&lt;/publisher&gt;&lt;type&gt;-100&lt;/type&gt;&lt;/publication&gt;&lt;/bundle&gt;&lt;authors&gt;&lt;author&gt;&lt;lastName&gt;MD&lt;/lastName&gt;&lt;firstName&gt;Claudio&lt;/firstName&gt;&lt;middleNames&gt;Muneretto&lt;/middleNames&gt;&lt;/author&gt;&lt;author&gt;&lt;lastName&gt;MD&lt;/lastName&gt;&lt;firstName&gt;Ottavio&lt;/firstName&gt;&lt;middleNames&gt;Alfieri&lt;/middleNames&gt;&lt;/author&gt;&lt;author&gt;&lt;lastName&gt;MD&lt;/lastName&gt;&lt;firstName&gt;Bruno&lt;/firstName&gt;&lt;middleNames&gt;Mario Cesana&lt;/middleNames&gt;&lt;/author&gt;&lt;author&gt;&lt;lastName&gt;MD&lt;/lastName&gt;&lt;firstName&gt;Gianluigi&lt;/firstName&gt;&lt;middleNames&gt;Bisleri&lt;/middleNames&gt;&lt;/author&gt;&lt;author&gt;&lt;lastName&gt;Bonis MD&lt;/lastName&gt;&lt;nonDroppingParticle&gt;De&lt;/nonDroppingParticle&gt;&lt;firstName&gt;Michele&lt;/firstName&gt;&lt;/author&gt;&lt;author&gt;&lt;lastName&gt;Bartolomeo MD&lt;/lastName&gt;&lt;nonDroppingParticle&gt;Di&lt;/nonDroppingParticle&gt;&lt;firstName&gt;Roberto&lt;/firstName&gt;&lt;/author&gt;&lt;author&gt;&lt;lastName&gt;MD&lt;/lastName&gt;&lt;firstName&gt;Carlo&lt;/firstName&gt;&lt;middleNames&gt;Savini&lt;/middleNames&gt;&lt;/author&gt;&lt;author&gt;&lt;lastName&gt;MD&lt;/lastName&gt;&lt;firstName&gt;Gianluca&lt;/firstName&gt;&lt;middleNames&gt;Folesani&lt;/middleNames&gt;&lt;/author&gt;&lt;author&gt;&lt;lastName&gt;Bacco MD&lt;/lastName&gt;&lt;nonDroppingParticle&gt;Di&lt;/nonDroppingParticle&gt;&lt;firstName&gt;Lorenzo&lt;/firstName&gt;&lt;/author&gt;&lt;author&gt;&lt;lastName&gt;MD&lt;/lastName&gt;&lt;firstName&gt;Manfredo&lt;/firstName&gt;&lt;middleNames&gt;Rambaldini&lt;/middleNames&gt;&lt;/author&gt;&lt;author&gt;&lt;lastName&gt;MD&lt;/lastName&gt;&lt;firstName&gt;Juan&lt;/firstName&gt;&lt;middleNames&gt;Pablo Maureira&lt;/middleNames&gt;&lt;/author&gt;&lt;author&gt;&lt;lastName&gt;MD&lt;/lastName&gt;&lt;firstName&gt;Francois&lt;/firstName&gt;&lt;middleNames&gt;Laborde&lt;/middleNames&gt;&lt;/author&gt;&lt;author&gt;&lt;lastName&gt;MD&lt;/lastName&gt;&lt;firstName&gt;Maurizio&lt;/firstName&gt;&lt;middleNames&gt;Tespili&lt;/middleNames&gt;&lt;/author&gt;&lt;author&gt;&lt;lastName&gt;MD&lt;/lastName&gt;&lt;firstName&gt;Alberto&lt;/firstName&gt;&lt;middleNames&gt;Repossini&lt;/middleNames&gt;&lt;/author&gt;&lt;author&gt;&lt;lastName&gt;MD&lt;/lastName&gt;&lt;firstName&gt;Thierry&lt;/firstName&gt;&lt;middleNames&gt;Folliguet&lt;/middleNames&gt;&lt;/author&gt;&lt;/authors&gt;&lt;/publication&gt;&lt;publication&gt;&lt;subtype&gt;400&lt;/subtype&gt;&lt;title&gt;Better short-term outcome by using sutureless valves: a propensity-matched score analysis.&lt;/title&gt;&lt;url&gt;https://linkinghub.elsevier.com/retrieve/pii/S0003497514008583&lt;/url&gt;&lt;volume&gt;98&lt;/volume&gt;&lt;revision_date&gt;99201404081200000000222000&lt;/revision_date&gt;&lt;publication_date&gt;99201408001200000000220000&lt;/publication_date&gt;&lt;uuid&gt;FE6AFC9C-FF29-426F-9BA2-811932CA61D8&lt;/uuid&gt;&lt;type&gt;400&lt;/type&gt;&lt;accepted_date&gt;99201404101200000000222000&lt;/accepted_date&gt;&lt;number&gt;2&lt;/number&gt;&lt;submission_date&gt;99201401291200000000222000&lt;/submission_date&gt;&lt;doi&gt;10.1016/j.athoracsur.2014.04.072&lt;/doi&gt;&lt;institution&gt;Department of Cardiac Surgery, Klinikum Nürnberg, Paracelsus Medizinischen Privatuniversität, Nuremberg, Germany. Electronic address: fpollari@gmail.com.&lt;/institution&gt;&lt;startpage&gt;611&lt;/startpage&gt;&lt;endpage&gt;6- discussion 616-7&lt;/endpage&gt;&lt;bundle&gt;&lt;publication&gt;&lt;title&gt;The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Pollari&lt;/lastName&gt;&lt;firstName&gt;Francesco&lt;/firstName&gt;&lt;/author&gt;&lt;author&gt;&lt;lastName&gt;Santarpino&lt;/lastName&gt;&lt;firstName&gt;Giuseppe&lt;/firstName&gt;&lt;/author&gt;&lt;author&gt;&lt;lastName&gt;Dell'Aquila&lt;/lastName&gt;&lt;firstName&gt;Angelo&lt;/firstName&gt;&lt;middleNames&gt;Maria&lt;/middleNames&gt;&lt;/author&gt;&lt;author&gt;&lt;lastName&gt;Gazdag&lt;/lastName&gt;&lt;firstName&gt;Laszlo&lt;/firstName&gt;&lt;/author&gt;&lt;author&gt;&lt;lastName&gt;Alnahas&lt;/lastName&gt;&lt;firstName&gt;Husam&lt;/firstName&gt;&lt;/author&gt;&lt;author&gt;&lt;lastName&gt;Vogt&lt;/lastName&gt;&lt;firstName&gt;Ferdinand&lt;/firstName&gt;&lt;/author&gt;&lt;author&gt;&lt;lastName&gt;Pfeiffer&lt;/lastName&gt;&lt;firstName&gt;Steffen&lt;/firstName&gt;&lt;/author&gt;&lt;author&gt;&lt;lastName&gt;Fischlein&lt;/lastName&gt;&lt;firstName&gt;Theodor&lt;/firstName&gt;&lt;/author&gt;&lt;/authors&gt;&lt;/publication&gt;&lt;publication&gt;&lt;subtype&gt;400&lt;/subtype&gt;&lt;title&gt;Stentless sutureless and transcatheter valves: a comparison of the hemodynamic performance of different prostheses concept.&lt;/title&gt;&lt;url&gt;http://eutils.ncbi.nlm.nih.gov/entrez/eutils/elink.fcgi?dbfrom=pubmed&amp;amp;id=29160045&amp;amp;retmode=ref&amp;amp;cmd=prlinks&lt;/url&gt;&lt;volume&gt;66&lt;/volume&gt;&lt;publication_date&gt;99201804001200000000220000&lt;/publication_date&gt;&lt;uuid&gt;4572F504-6063-484F-AFD2-BBAB0A3443C5&lt;/uuid&gt;&lt;type&gt;400&lt;/type&gt;&lt;number&gt;2&lt;/number&gt;&lt;doi&gt;10.23736/S0026-4725.17.04564-9&lt;/doi&gt;&lt;institution&gt;University of Brescia, Clinical Department of Cardiovascular Surgery, Spedali Civili, Brescia, Italy - arepossini@yahoo.it.&lt;/institution&gt;&lt;startpage&gt;180&lt;/startpage&gt;&lt;endpage&gt;190&lt;/endpage&gt;&lt;bundle&gt;&lt;publication&gt;&lt;title&gt;Minerva cardioangiologica&lt;/title&gt;&lt;uuid&gt;16FA9379-D4DC-4CC7-BAE7-988B5B90DC04&lt;/uuid&gt;&lt;subtype&gt;-100&lt;/subtype&gt;&lt;publisher&gt;Edizioni Minerva Medica (E-mail: subscriptions.dept@minervamedica.it)&lt;/publisher&gt;&lt;type&gt;-100&lt;/type&gt;&lt;/publication&gt;&lt;/bundle&gt;&lt;authors&gt;&lt;author&gt;&lt;lastName&gt;Repossini&lt;/lastName&gt;&lt;firstName&gt;Alberto&lt;/firstName&gt;&lt;/author&gt;&lt;author&gt;&lt;lastName&gt;Fischlein&lt;/lastName&gt;&lt;firstName&gt;Theodor&lt;/firstName&gt;&lt;/author&gt;&lt;author&gt;&lt;lastName&gt;Solinas&lt;/lastName&gt;&lt;firstName&gt;Marco&lt;/firstName&gt;&lt;/author&gt;&lt;author&gt;&lt;lastName&gt;Bacco&lt;/lastName&gt;&lt;nonDroppingParticle&gt;Di&lt;/nonDroppingParticle&gt;&lt;firstName&gt;Lorenzo&lt;/firstName&gt;&lt;/author&gt;&lt;author&gt;&lt;lastName&gt;Passaretti&lt;/lastName&gt;&lt;firstName&gt;Bruno&lt;/firstName&gt;&lt;/author&gt;&lt;author&gt;&lt;lastName&gt;Grubitzsch&lt;/lastName&gt;&lt;firstName&gt;Herko&lt;/firstName&gt;&lt;/author&gt;&lt;author&gt;&lt;lastName&gt;Folliguet&lt;/lastName&gt;&lt;firstName&gt;Thierry&lt;/firstName&gt;&lt;/author&gt;&lt;author&gt;&lt;lastName&gt;Santarpino&lt;/lastName&gt;&lt;firstName&gt;Giuseppe&lt;/firstName&gt;&lt;/author&gt;&lt;author&gt;&lt;lastName&gt;DI Bartolomeo&lt;/lastName&gt;&lt;firstName&gt;Roberto&lt;/firstName&gt;&lt;/author&gt;&lt;author&gt;&lt;lastName&gt;Laborde&lt;/lastName&gt;&lt;firstName&gt;Francois&lt;/firstName&gt;&lt;/author&gt;&lt;author&gt;&lt;lastName&gt;Muneretto&lt;/lastName&gt;&lt;firstName&gt;Claudio&lt;/firstName&gt;&lt;/author&gt;&lt;/authors&gt;&lt;/publication&gt;&lt;publication&gt;&lt;subtype&gt;400&lt;/subtype&gt;&lt;title&gt;Thrombocytopenia after Aortic Valve Replacement with Perceval S Sutureless Bioprosthesis.&lt;/title&gt;&lt;url&gt;http://eutils.ncbi.nlm.nih.gov/entrez/eutils/elink.fcgi?dbfrom=pubmed&amp;amp;id=27989089&amp;amp;retmode=ref&amp;amp;cmd=prlinks&lt;/url&gt;&lt;volume&gt;25&lt;/volume&gt;&lt;publication_date&gt;99201601001200000000220000&lt;/publication_date&gt;&lt;uuid&gt;799CB73E-3345-4B45-B0CC-7290AE96E2A9&lt;/uuid&gt;&lt;type&gt;400&lt;/type&gt;&lt;number&gt;1&lt;/number&gt;&lt;institution&gt;Department of Cardiovascular Surgery, Hospital Infanta Cristina, Badajoz, Spain.&lt;/institution&gt;&lt;startpage&gt;75&lt;/startpage&gt;&lt;endpage&gt;81&lt;/endpage&gt;&lt;bundle&gt;&lt;publication&gt;&lt;title&gt;The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Sanchez&lt;/lastName&gt;&lt;firstName&gt;Eladio&lt;/firstName&gt;&lt;/author&gt;&lt;author&gt;&lt;lastName&gt;Corrales&lt;/lastName&gt;&lt;firstName&gt;Jose-Antonio&lt;/firstName&gt;&lt;/author&gt;&lt;author&gt;&lt;lastName&gt;Fantidis&lt;/lastName&gt;&lt;firstName&gt;Pasnayotis&lt;/firstName&gt;&lt;/author&gt;&lt;author&gt;&lt;lastName&gt;Tarhini&lt;/lastName&gt;&lt;firstName&gt;Ibrahim&lt;/firstName&gt;&lt;middleNames&gt;S&lt;/middleNames&gt;&lt;/author&gt;&lt;author&gt;&lt;lastName&gt;Khan&lt;/lastName&gt;&lt;firstName&gt;Ijaz&lt;/firstName&gt;&lt;/author&gt;&lt;author&gt;&lt;lastName&gt;Pineda&lt;/lastName&gt;&lt;firstName&gt;Tomas&lt;/firstName&gt;&lt;/author&gt;&lt;author&gt;&lt;lastName&gt;Gonzalez&lt;/lastName&gt;&lt;firstName&gt;Jose-Ramon&lt;/firstName&gt;&lt;/author&gt;&lt;/authors&gt;&lt;/publication&gt;&lt;publication&gt;&lt;subtype&gt;400&lt;/subtype&gt;&lt;title&gt;Outcomes of a Rapid Deployment Aortic Valve Versus Its Conventional Counterpart: A Propensity-Matched Analysis.&lt;/title&gt;&lt;url&gt;http://Insights.ovid.com/crossref?an=01243895-201805000-00004&lt;/url&gt;&lt;volume&gt;13&lt;/volume&gt;&lt;publication_date&gt;99201805001200000000220000&lt;/publication_date&gt;&lt;uuid&gt;EE30ABD0-3DC9-46A1-AEF3-A362E9177145&lt;/uuid&gt;&lt;type&gt;400&lt;/type&gt;&lt;number&gt;3&lt;/number&gt;&lt;subtitle&gt;A Propensity-Matched Analysis&lt;/subtitle&gt;&lt;doi&gt;10.1097/IMI.0000000000000509&lt;/doi&gt;&lt;institution&gt;Department of Cardiac Surgery, Medical University of Vienna, Vienna, Austria.&lt;/institution&gt;&lt;startpage&gt;177&lt;/startpage&gt;&lt;endpage&gt;183&lt;/endpage&gt;&lt;bundle&gt;&lt;publication&gt;&lt;title&gt;Innovations: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agents@lww.com)&lt;/publisher&gt;&lt;type&gt;-100&lt;/type&gt;&lt;/publication&gt;&lt;/bundle&gt;&lt;authors&gt;&lt;author&gt;&lt;lastName&gt;Wahlers&lt;/lastName&gt;&lt;firstName&gt;Thorsten&lt;/firstName&gt;&lt;middleNames&gt;C W&lt;/middleNames&gt;&lt;/author&gt;&lt;author&gt;&lt;lastName&gt;Andreas&lt;/lastName&gt;&lt;firstName&gt;Martin&lt;/firstName&gt;&lt;/author&gt;&lt;author&gt;&lt;lastName&gt;Rahmanian&lt;/lastName&gt;&lt;firstName&gt;Parwis&lt;/firstName&gt;&lt;/author&gt;&lt;author&gt;&lt;lastName&gt;Candolfi&lt;/lastName&gt;&lt;firstName&gt;Pascal&lt;/firstName&gt;&lt;/author&gt;&lt;author&gt;&lt;lastName&gt;Zemanova&lt;/lastName&gt;&lt;firstName&gt;Barbora&lt;/firstName&gt;&lt;/author&gt;&lt;author&gt;&lt;lastName&gt;Giot&lt;/lastName&gt;&lt;firstName&gt;Christophe&lt;/firstName&gt;&lt;/author&gt;&lt;author&gt;&lt;lastName&gt;Ferrari&lt;/lastName&gt;&lt;firstName&gt;Enrico&lt;/firstName&gt;&lt;/author&gt;&lt;author&gt;&lt;lastName&gt;Laufer&lt;/lastName&gt;&lt;firstName&gt;Günther&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(Andreas et al.; Belluschi et al.; Bruno, Farina, et al.; Dalen et al.; D'Onofrio, Rizzoli, et al.; Ensminger et al.; Gilmanov et al.; Glauber and Miceli; MD et al.; Pollari et al.; Repossini et al.; Sanchez et al.; Wahlers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5019 patients (SuAVR=2470, SAVR=2549). In these studies, SuAVR was associated with significant reduction in AXC when compared to SAVR (MD = -23.02; 95% CI, -33.17 to -12.87; p=&lt;0.0001, </w:t>
      </w:r>
      <w:r w:rsidR="005C56F5" w:rsidRPr="005F0DB8">
        <w:rPr>
          <w:rFonts w:ascii="Times New Roman" w:hAnsi="Times New Roman" w:cs="Times New Roman"/>
          <w:i/>
          <w:iCs/>
        </w:rPr>
        <w:t>I</w:t>
      </w:r>
      <w:r w:rsidR="005C56F5" w:rsidRPr="005F0DB8">
        <w:rPr>
          <w:rFonts w:ascii="Times New Roman" w:hAnsi="Times New Roman" w:cs="Times New Roman"/>
          <w:i/>
          <w:iCs/>
          <w:vertAlign w:val="superscript"/>
        </w:rPr>
        <w:t>2</w:t>
      </w:r>
      <w:r w:rsidR="005C56F5">
        <w:rPr>
          <w:rFonts w:ascii="Times New Roman" w:hAnsi="Times New Roman" w:cs="Times New Roman"/>
        </w:rPr>
        <w:t>=100%, very low quality of evidence). The quality of evidence was downgraded due to serious risk of bias.</w:t>
      </w:r>
    </w:p>
    <w:p w14:paraId="5B8BC646"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01A317E3" wp14:editId="68D7FFE8">
            <wp:extent cx="5941766" cy="1166534"/>
            <wp:effectExtent l="0" t="0" r="1905"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CX .png"/>
                    <pic:cNvPicPr/>
                  </pic:nvPicPr>
                  <pic:blipFill>
                    <a:blip r:embed="rId43">
                      <a:extLst>
                        <a:ext uri="{28A0092B-C50C-407E-A947-70E740481C1C}">
                          <a14:useLocalDpi xmlns:a14="http://schemas.microsoft.com/office/drawing/2010/main" val="0"/>
                        </a:ext>
                      </a:extLst>
                    </a:blip>
                    <a:stretch>
                      <a:fillRect/>
                    </a:stretch>
                  </pic:blipFill>
                  <pic:spPr>
                    <a:xfrm>
                      <a:off x="0" y="0"/>
                      <a:ext cx="5956955" cy="1169516"/>
                    </a:xfrm>
                    <a:prstGeom prst="rect">
                      <a:avLst/>
                    </a:prstGeom>
                  </pic:spPr>
                </pic:pic>
              </a:graphicData>
            </a:graphic>
          </wp:inline>
        </w:drawing>
      </w:r>
    </w:p>
    <w:p w14:paraId="1C425EE6" w14:textId="77777777" w:rsidR="005C56F5" w:rsidRPr="008B6EF8" w:rsidRDefault="005C56F5" w:rsidP="005C56F5">
      <w:pPr>
        <w:widowControl w:val="0"/>
        <w:tabs>
          <w:tab w:val="left" w:pos="640"/>
        </w:tabs>
        <w:autoSpaceDE w:val="0"/>
        <w:autoSpaceDN w:val="0"/>
        <w:adjustRightInd w:val="0"/>
        <w:spacing w:after="240"/>
        <w:ind w:left="640" w:hanging="640"/>
        <w:rPr>
          <w:iCs/>
        </w:rPr>
      </w:pPr>
      <w:r w:rsidRPr="008B6EF8">
        <w:rPr>
          <w:iCs/>
        </w:rPr>
        <w:t>Fig</w:t>
      </w:r>
      <w:r w:rsidR="001F4744" w:rsidRPr="008B6EF8">
        <w:rPr>
          <w:iCs/>
        </w:rPr>
        <w:t>.</w:t>
      </w:r>
      <w:r w:rsidRPr="008B6EF8">
        <w:rPr>
          <w:iCs/>
        </w:rPr>
        <w:t xml:space="preserve"> 8A</w:t>
      </w:r>
      <w:r w:rsidR="001F4744" w:rsidRPr="008B6EF8">
        <w:rPr>
          <w:iCs/>
        </w:rPr>
        <w:t>.</w:t>
      </w:r>
      <w:r w:rsidRPr="008B6EF8">
        <w:rPr>
          <w:iCs/>
        </w:rPr>
        <w:t xml:space="preserve"> Adjusted studies (SuAVR versus SAVR), aortic cross clamp time.</w:t>
      </w:r>
    </w:p>
    <w:p w14:paraId="393F4D82" w14:textId="77777777" w:rsidR="005C56F5" w:rsidRDefault="00B02972" w:rsidP="000528BA">
      <w:pPr>
        <w:spacing w:line="480" w:lineRule="auto"/>
        <w:jc w:val="both"/>
        <w:rPr>
          <w:rFonts w:ascii="Times New Roman" w:hAnsi="Times New Roman" w:cs="Times New Roman"/>
        </w:rPr>
      </w:pPr>
      <w:r w:rsidRPr="00B02972">
        <w:rPr>
          <w:rStyle w:val="Heading4Char"/>
        </w:rPr>
        <w:t>Unadjusted</w:t>
      </w:r>
      <w:r w:rsidR="000065F5">
        <w:rPr>
          <w:rStyle w:val="Heading4Char"/>
        </w:rPr>
        <w:t xml:space="preserve"> studies:</w:t>
      </w:r>
      <w:r w:rsidRPr="00B02972">
        <w:rPr>
          <w:rFonts w:ascii="Times New Roman" w:hAnsi="Times New Roman" w:cs="Times New Roman"/>
        </w:rPr>
        <w:t xml:space="preserve"> </w:t>
      </w:r>
      <w:r w:rsidR="005C56F5">
        <w:rPr>
          <w:rFonts w:ascii="Times New Roman" w:hAnsi="Times New Roman" w:cs="Times New Roman"/>
        </w:rPr>
        <w:t xml:space="preserve">Eleven studies reported AXC time </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&lt;citation&gt;&lt;priority&gt;42&lt;/priority&gt;&lt;uuid&gt;69C20778-CC82-4AFB-B47A-B27B557ADDEB&lt;/uuid&gt;&lt;publications&gt;&lt;publication&gt;&lt;subtype&gt;400&lt;/subtype&gt;&lt;title&gt;Thrombocytopenia associated with Perceval sutureless aortic valve replacement in elderly patients: a word of caution.&lt;/title&gt;&lt;url&gt;http://journal.hsforum.com/index.php/HSF/article/view/1324&lt;/url&gt;&lt;volume&gt;18&lt;/volume&gt;&lt;publication_date&gt;99201506261200000000222000&lt;/publication_date&gt;&lt;uuid&gt;6FC823F9-A75F-4FE2-9EE6-13576E815C5B&lt;/uuid&gt;&lt;type&gt;400&lt;/type&gt;&lt;accepted_date&gt;99201506251200000000222000&lt;/accepted_date&gt;&lt;number&gt;3&lt;/number&gt;&lt;submission_date&gt;99201506251200000000222000&lt;/submission_date&gt;&lt;doi&gt;10.1532/hsf.1324&lt;/doi&gt;&lt;institution&gt;King Fahad Cardiac Center, College of Medicine, King Saud University, Riyadh. talbacker@ksu.edu.sa.&lt;/institution&gt;&lt;startpage&gt;E093&lt;/startpage&gt;&lt;endpage&gt;7&lt;/endpage&gt;&lt;bundle&gt;&lt;publication&gt;&lt;title&gt;Heart Surgery Forum&lt;/title&gt;&lt;uuid&gt;4A305598-1D4E-419F-8D96-948971774CCE&lt;/uuid&gt;&lt;subtype&gt;-100&lt;/subtype&gt;&lt;publisher&gt;Carden Jennings Publishing Co. Ltd (375 Greenbrier Drive, Suite #100, Charlottesville VA 22901-1618, United States. E-mail: ijh@cjp.com)&lt;/publisher&gt;&lt;type&gt;-100&lt;/type&gt;&lt;/publication&gt;&lt;/bundle&gt;&lt;authors&gt;&lt;author&gt;&lt;lastName&gt;Albacker&lt;/lastName&gt;&lt;firstName&gt;Turki&lt;/firstName&gt;&lt;middleNames&gt;B&lt;/middleNames&gt;&lt;/author&gt;&lt;/authors&gt;&lt;/publication&gt;&lt;publication&gt;&lt;subtype&gt;400&lt;/subtype&gt;&lt;publisher&gt;BioMed Central&lt;/publisher&gt;&lt;title&gt;Rapid deployment valve system shortens operative times for aortic valve replacement through right anterior minithoracotomy.&lt;/title&gt;&lt;url&gt;http://cardiothoracicsurgery.biomedcentral.com/articles/10.1186/s13019-017-0598-0&lt;/url&gt;&lt;volume&gt;12&lt;/volume&gt;&lt;publication_date&gt;99201705161200000000222000&lt;/publication_date&gt;&lt;uuid&gt;C48CCD86-2968-4135-BA01-F2F743213889&lt;/uuid&gt;&lt;type&gt;400&lt;/type&gt;&lt;accepted_date&gt;99201705101200000000222000&lt;/accepted_date&gt;&lt;number&gt;1&lt;/number&gt;&lt;submission_date&gt;99201607271200000000222000&lt;/submission_date&gt;&lt;doi&gt;10.1186/s13019-017-0598-0&lt;/doi&gt;&lt;institution&gt;Department of Thoracic and Cardiovascular Surgery, University Hospital Wuerzburg, Wuerzburg, Germany. constanze.bening@googlemail.com.&lt;/institution&gt;&lt;startpage&gt;27&lt;/startpage&gt;&lt;bundle&gt;&lt;publication&gt;&lt;title&gt;Journal of Cardiothoracic Surgery&lt;/title&gt;&lt;uuid&gt;F399B59D-9424-481D-830C-69FBBC5573D3&lt;/uuid&gt;&lt;subtype&gt;-100&lt;/subtype&gt;&lt;type&gt;-100&lt;/type&gt;&lt;/publication&gt;&lt;/bundle&gt;&lt;authors&gt;&lt;author&gt;&lt;lastName&gt;Bening&lt;/lastName&gt;&lt;firstName&gt;Constanze&lt;/firstName&gt;&lt;/author&gt;&lt;author&gt;&lt;lastName&gt;Hamouda&lt;/lastName&gt;&lt;firstName&gt;Khaled&lt;/firstName&gt;&lt;/author&gt;&lt;author&gt;&lt;lastName&gt;Oezkur&lt;/lastName&gt;&lt;firstName&gt;Mehmet&lt;/firstName&gt;&lt;/author&gt;&lt;author&gt;&lt;lastName&gt;Schimmer&lt;/lastName&gt;&lt;firstName&gt;Christoph&lt;/firstName&gt;&lt;/author&gt;&lt;author&gt;&lt;lastName&gt;Schade&lt;/lastName&gt;&lt;firstName&gt;Ina&lt;/firstName&gt;&lt;/author&gt;&lt;author&gt;&lt;lastName&gt;Gorski&lt;/lastName&gt;&lt;firstName&gt;Armin&lt;/firstName&gt;&lt;/author&gt;&lt;author&gt;&lt;lastName&gt;Aleksic&lt;/lastName&gt;&lt;firstName&gt;Ivan&lt;/firstName&gt;&lt;/author&gt;&lt;author&gt;&lt;lastName&gt;Leyh&lt;/lastName&gt;&lt;firstName&gt;Rainer&lt;/firstName&gt;&lt;/author&gt;&lt;/authors&gt;&lt;/publication&gt;&lt;publication&gt;&lt;subtype&gt;400&lt;/subtype&gt;&lt;title&gt;Rapid-deployment aortic valve replacement versus standard bioprosthesis implantation.&lt;/title&gt;&lt;url&gt;http://doi.wiley.com/10.1111/jocs.13139&lt;/url&gt;&lt;volume&gt;32&lt;/volume&gt;&lt;publication_date&gt;99201706001200000000220000&lt;/publication_date&gt;&lt;uuid&gt;39C1217C-7B0F-4A5F-91C0-9C9771D8FBF2&lt;/uuid&gt;&lt;type&gt;400&lt;/type&gt;&lt;number&gt;6&lt;/number&gt;&lt;doi&gt;10.1111/jocs.13139&lt;/doi&gt;&lt;institution&gt;Cardiocentro Ticino Foundation, Cardiac Surgery Unit, Lugano, Switzerland.&lt;/institution&gt;&lt;startpage&gt;322&lt;/startpage&gt;&lt;endpage&gt;327&lt;/endpage&gt;&lt;bundle&gt;&lt;publication&gt;&lt;title&gt;Journal of Cardiac Surgery&lt;/title&gt;&lt;uuid&gt;35CB8E15-CE75-4413-84A1-13A03767B055&lt;/uuid&gt;&lt;subtype&gt;-100&lt;/subtype&gt;&lt;publisher&gt;Blackwell Publishing Inc. (E-mail: subscrip@blackwellpub.com)&lt;/publisher&gt;&lt;type&gt;-100&lt;/type&gt;&lt;/publication&gt;&lt;/bundle&gt;&lt;authors&gt;&lt;author&gt;&lt;lastName&gt;Ferrari&lt;/lastName&gt;&lt;firstName&gt;Enrico&lt;/firstName&gt;&lt;/author&gt;&lt;author&gt;&lt;lastName&gt;Roduit&lt;/lastName&gt;&lt;firstName&gt;Christelle&lt;/firstName&gt;&lt;/author&gt;&lt;author&gt;&lt;lastName&gt;Salamin&lt;/lastName&gt;&lt;firstName&gt;Pauline&lt;/firstName&gt;&lt;/author&gt;&lt;author&gt;&lt;lastName&gt;Caporali&lt;/lastName&gt;&lt;firstName&gt;Elena&lt;/firstName&gt;&lt;/author&gt;&lt;author&gt;&lt;lastName&gt;Demertzis&lt;/lastName&gt;&lt;firstName&gt;Stefanos&lt;/firstName&gt;&lt;/author&gt;&lt;author&gt;&lt;lastName&gt;Tozzi&lt;/lastName&gt;&lt;firstName&gt;Piergiorgio&lt;/firstName&gt;&lt;/author&gt;&lt;author&gt;&lt;lastName&gt;Berdajs&lt;/lastName&gt;&lt;firstName&gt;Denis&lt;/firstName&gt;&lt;/author&gt;&lt;author&gt;&lt;lastName&gt;Von Segesser&lt;/lastName&gt;&lt;firstName&gt;Ludwig&lt;/firstName&gt;&lt;/author&gt;&lt;/authors&gt;&lt;/publication&gt;&lt;publication&gt;&lt;subtype&gt;400&lt;/subtype&gt;&lt;title&gt;Management of small aortic annulus in the era of sutureless valves: A comparative study among different biological options.&lt;/title&gt;&lt;url&gt;https://linkinghub.elsevier.com/retrieve/pii/S0022522316308510&lt;/url&gt;&lt;volume&gt;152&lt;/volume&gt;&lt;revision_date&gt;99201606211200000000222000&lt;/revision_date&gt;&lt;publication_date&gt;99201610001200000000220000&lt;/publication_date&gt;&lt;uuid&gt;D65A532A-0F48-49A9-B5EB-E2475225D82C&lt;/uuid&gt;&lt;type&gt;400&lt;/type&gt;&lt;accepted_date&gt;99201606241200000000222000&lt;/accepted_date&gt;&lt;number&gt;4&lt;/number&gt;&lt;submission_date&gt;99201601261200000000222000&lt;/submission_date&gt;&lt;doi&gt;10.1016/j.jtcvs.2016.06.058&lt;/doi&gt;&lt;institution&gt;Department of Cardiovascular Surgery, Montreal Heart Institute, Université de Montréal, Montreal, Quebec, Canada.&lt;/institution&gt;&lt;startpage&gt;1019&lt;/startpage&gt;&lt;endpage&gt;1028&lt;/endpage&gt;&lt;bundle&gt;&lt;publication&gt;&lt;title&gt;The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Ghoneim&lt;/lastName&gt;&lt;firstName&gt;Aly&lt;/firstName&gt;&lt;/author&gt;&lt;author&gt;&lt;lastName&gt;Bouhout&lt;/lastName&gt;&lt;firstName&gt;Ismail&lt;/firstName&gt;&lt;/author&gt;&lt;author&gt;&lt;lastName&gt;Demers&lt;/lastName&gt;&lt;firstName&gt;Philippe&lt;/firstName&gt;&lt;/author&gt;&lt;author&gt;&lt;lastName&gt;Mazine&lt;/lastName&gt;&lt;firstName&gt;Amine&lt;/firstName&gt;&lt;/author&gt;&lt;author&gt;&lt;lastName&gt;Francispillai&lt;/lastName&gt;&lt;firstName&gt;Mary&lt;/firstName&gt;&lt;/author&gt;&lt;author&gt;&lt;lastName&gt;El-Hamamsy&lt;/lastName&gt;&lt;firstName&gt;Ismail&lt;/firstName&gt;&lt;/author&gt;&lt;author&gt;&lt;lastName&gt;Carrier&lt;/lastName&gt;&lt;firstName&gt;Michel&lt;/firstName&gt;&lt;/author&gt;&lt;author&gt;&lt;lastName&gt;Lamarche&lt;/lastName&gt;&lt;firstName&gt;Yoan&lt;/firstName&gt;&lt;/author&gt;&lt;author&gt;&lt;lastName&gt;Bouchard&lt;/lastName&gt;&lt;firstName&gt;Denis&lt;/firstName&gt;&lt;/author&gt;&lt;/authors&gt;&lt;/publication&gt;&lt;publication&gt;&lt;subtype&gt;400&lt;/subtype&gt;&lt;title&gt;The Perceval S aortic valve has the potential of shortening surgical time: does it also result in improved outcome?&lt;/title&gt;&lt;url&gt;http://linkinghub.elsevier.com/retrieve/pii/S0003497513007224&lt;/url&gt;&lt;volume&gt;96&lt;/volume&gt;&lt;revision_date&gt;99201303161200000000222000&lt;/revision_date&gt;&lt;publication_date&gt;99201307001200000000220000&lt;/publication_date&gt;&lt;uuid&gt;80A74028-93DF-4D63-83DF-592757C45866&lt;/uuid&gt;&lt;type&gt;400&lt;/type&gt;&lt;accepted_date&gt;99201303221200000000222000&lt;/accepted_date&gt;&lt;number&gt;1&lt;/number&gt;&lt;submission_date&gt;99201301121200000000222000&lt;/submission_date&gt;&lt;doi&gt;10.1016/j.athoracsur.2013.03.083&lt;/doi&gt;&lt;institution&gt;Department of Cardiac Surgery, Klinikum Nürnberg, Nuremberg, Germany. g.santarpino@libero.it&lt;/institution&gt;&lt;startpage&gt;77&lt;/startpage&gt;&lt;endpage&gt;81- discussion 81-2&lt;/endpage&gt;&lt;bundle&gt;&lt;publication&gt;&lt;title&gt;The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Santarpino&lt;/lastName&gt;&lt;firstName&gt;Giuseppe&lt;/firstName&gt;&lt;/author&gt;&lt;author&gt;&lt;lastName&gt;Pfeiffer&lt;/lastName&gt;&lt;firstName&gt;Steffen&lt;/firstName&gt;&lt;/author&gt;&lt;author&gt;&lt;lastName&gt;Concistrè&lt;/lastName&gt;&lt;firstName&gt;Giovanni&lt;/firstName&gt;&lt;/author&gt;&lt;author&gt;&lt;lastName&gt;Grossmann&lt;/lastName&gt;&lt;firstName&gt;Irena&lt;/firstName&gt;&lt;/author&gt;&lt;author&gt;&lt;lastName&gt;Hinzmann&lt;/lastName&gt;&lt;firstName&gt;Martin&lt;/firstName&gt;&lt;/author&gt;&lt;author&gt;&lt;lastName&gt;Fischlein&lt;/lastName&gt;&lt;firstName&gt;Theodor&lt;/firstName&gt;&lt;/author&gt;&lt;/authors&gt;&lt;/publication&gt;&lt;publication&gt;&lt;subtype&gt;400&lt;/subtype&gt;&lt;title&gt;Sutureless prostheses and less invasive aortic valve replacement: just an issue of clamping time?&lt;/title&gt;&lt;url&gt;https://linkinghub.elsevier.com/retrieve/pii/S0003497515000685&lt;/url&gt;&lt;volume&gt;99&lt;/volume&gt;&lt;revision_date&gt;99201412171200000000222000&lt;/revision_date&gt;&lt;publication_date&gt;99201505001200000000220000&lt;/publication_date&gt;&lt;uuid&gt;5AF943A3-6D44-4DAD-8242-2362E3B5F22B&lt;/uuid&gt;&lt;type&gt;400&lt;/type&gt;&lt;accepted_date&gt;99201412301200000000222000&lt;/accepted_date&gt;&lt;number&gt;5&lt;/number&gt;&lt;submission_date&gt;99201409071200000000222000&lt;/submission_date&gt;&lt;doi&gt;10.1016/j.athoracsur.2014.12.072&lt;/doi&gt;&lt;institution&gt;Cardiovascular Surgery Unit, University Hospital St-Etienne, St-Priest en Jarez, France. Electronic address: marco.vola@univ-st-etienne.fr.&lt;/institution&gt;&lt;startpage&gt;1518&lt;/startpage&gt;&lt;endpage&gt;1523&lt;/endpage&gt;&lt;bundle&gt;&lt;publication&gt;&lt;title&gt;The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Vola&lt;/lastName&gt;&lt;firstName&gt;Marco&lt;/firstName&gt;&lt;/author&gt;&lt;author&gt;&lt;lastName&gt;Campisi&lt;/lastName&gt;&lt;firstName&gt;Salvatore&lt;/firstName&gt;&lt;/author&gt;&lt;author&gt;&lt;lastName&gt;Gerbay&lt;/lastName&gt;&lt;firstName&gt;Antoine&lt;/firstName&gt;&lt;/author&gt;&lt;author&gt;&lt;lastName&gt;Fuzellier&lt;/lastName&gt;&lt;firstName&gt;Jean-Francois&lt;/firstName&gt;&lt;/author&gt;&lt;author&gt;&lt;lastName&gt;Ayari&lt;/lastName&gt;&lt;firstName&gt;Iness&lt;/firstName&gt;&lt;/author&gt;&lt;author&gt;&lt;lastName&gt;Favre&lt;/lastName&gt;&lt;firstName&gt;Jean-Pierre&lt;/firstName&gt;&lt;/author&gt;&lt;author&gt;&lt;lastName&gt;Faure&lt;/lastName&gt;&lt;firstName&gt;Michael&lt;/firstName&gt;&lt;/author&gt;&lt;author&gt;&lt;lastName&gt;Morel&lt;/lastName&gt;&lt;firstName&gt;Jerome&lt;/firstName&gt;&lt;/author&gt;&lt;author&gt;&lt;lastName&gt;Anselmi&lt;/lastName&gt;&lt;firstName&gt;Amedeo&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(Albacker; Bening et al.; Ferrari et al.; Ghoneim et al.; Santarpino, Pfeiffer, Concistrè, Grossmann, et al.; Vola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877 patients (SuAVR=383, SAVR=494). In these studies, SuAVR was associated with significant reduction in ACX when compared to SAVR (MD= -22.33; 95% CI, -29.25 to -15.41, p= &lt;0.0001, </w:t>
      </w:r>
      <w:r w:rsidR="005C56F5" w:rsidRPr="008357C5">
        <w:rPr>
          <w:rFonts w:ascii="Times New Roman" w:hAnsi="Times New Roman" w:cs="Times New Roman"/>
          <w:i/>
          <w:iCs/>
        </w:rPr>
        <w:t>I</w:t>
      </w:r>
      <w:r w:rsidR="005C56F5" w:rsidRPr="008357C5">
        <w:rPr>
          <w:rFonts w:ascii="Times New Roman" w:hAnsi="Times New Roman" w:cs="Times New Roman"/>
          <w:i/>
          <w:iCs/>
          <w:vertAlign w:val="superscript"/>
        </w:rPr>
        <w:t>2</w:t>
      </w:r>
      <w:r w:rsidR="005C56F5">
        <w:rPr>
          <w:rFonts w:ascii="Times New Roman" w:hAnsi="Times New Roman" w:cs="Times New Roman"/>
        </w:rPr>
        <w:t xml:space="preserve">=91%). </w:t>
      </w:r>
    </w:p>
    <w:p w14:paraId="4C8D57A8"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41815A13" wp14:editId="1A695456">
            <wp:extent cx="5943600" cy="1925320"/>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CX.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1925320"/>
                    </a:xfrm>
                    <a:prstGeom prst="rect">
                      <a:avLst/>
                    </a:prstGeom>
                  </pic:spPr>
                </pic:pic>
              </a:graphicData>
            </a:graphic>
          </wp:inline>
        </w:drawing>
      </w:r>
    </w:p>
    <w:p w14:paraId="6568A34B" w14:textId="77777777" w:rsidR="005C56F5" w:rsidRPr="001F4744" w:rsidRDefault="005C56F5" w:rsidP="005C56F5">
      <w:pPr>
        <w:spacing w:line="360" w:lineRule="auto"/>
        <w:jc w:val="both"/>
        <w:rPr>
          <w:rFonts w:ascii="Times New Roman" w:hAnsi="Times New Roman" w:cs="Times New Roman"/>
        </w:rPr>
      </w:pPr>
      <w:r w:rsidRPr="008B6EF8">
        <w:rPr>
          <w:iCs/>
        </w:rPr>
        <w:lastRenderedPageBreak/>
        <w:t>Fig</w:t>
      </w:r>
      <w:r w:rsidR="001F4744">
        <w:rPr>
          <w:iCs/>
        </w:rPr>
        <w:t xml:space="preserve">. </w:t>
      </w:r>
      <w:r w:rsidRPr="008B6EF8">
        <w:rPr>
          <w:iCs/>
        </w:rPr>
        <w:t>8B</w:t>
      </w:r>
      <w:r w:rsidR="001F4744">
        <w:rPr>
          <w:iCs/>
        </w:rPr>
        <w:t>,</w:t>
      </w:r>
      <w:r w:rsidRPr="008B6EF8">
        <w:rPr>
          <w:iCs/>
        </w:rPr>
        <w:t xml:space="preserve"> Unadjusted studies (SuAVR versus SAVR), aortic cross clamp time.</w:t>
      </w:r>
    </w:p>
    <w:p w14:paraId="7A4D5739" w14:textId="77777777" w:rsidR="000065F5" w:rsidRDefault="000065F5" w:rsidP="00F87949">
      <w:pPr>
        <w:pStyle w:val="Heading2"/>
        <w:rPr>
          <w:rStyle w:val="Heading3Char"/>
          <w:b/>
        </w:rPr>
      </w:pPr>
    </w:p>
    <w:p w14:paraId="3D69FBAB" w14:textId="77777777" w:rsidR="00261B83" w:rsidRDefault="00261B83" w:rsidP="00F87949">
      <w:pPr>
        <w:pStyle w:val="Heading2"/>
        <w:rPr>
          <w:rStyle w:val="Heading3Char"/>
          <w:b/>
        </w:rPr>
      </w:pPr>
    </w:p>
    <w:p w14:paraId="3DA8AA99" w14:textId="0AA58E4C" w:rsidR="00261B83" w:rsidRDefault="00261B83" w:rsidP="00F87949">
      <w:pPr>
        <w:pStyle w:val="Heading2"/>
        <w:rPr>
          <w:rStyle w:val="Heading3Char"/>
          <w:b/>
        </w:rPr>
      </w:pPr>
    </w:p>
    <w:p w14:paraId="0C509D81" w14:textId="77777777" w:rsidR="00261B83" w:rsidRPr="00261B83" w:rsidRDefault="00261B83" w:rsidP="00261B83"/>
    <w:p w14:paraId="041823E4" w14:textId="695A0618" w:rsidR="00B02972" w:rsidRPr="00B02972" w:rsidRDefault="005C56F5" w:rsidP="00F87949">
      <w:pPr>
        <w:pStyle w:val="Heading2"/>
      </w:pPr>
      <w:bookmarkStart w:id="87" w:name="_Toc11575181"/>
      <w:r w:rsidRPr="00B02972">
        <w:rPr>
          <w:rStyle w:val="Heading3Char"/>
          <w:b/>
        </w:rPr>
        <w:t>Cardiopulmonary bypass time (CPB)</w:t>
      </w:r>
      <w:bookmarkEnd w:id="87"/>
      <w:r w:rsidRPr="00B02972">
        <w:t xml:space="preserve"> </w:t>
      </w:r>
    </w:p>
    <w:p w14:paraId="2D2590CF" w14:textId="77777777" w:rsidR="00B02972" w:rsidRDefault="00B02972" w:rsidP="00B02972">
      <w:pPr>
        <w:ind w:left="720"/>
        <w:rPr>
          <w:rFonts w:cs="Times New Roman"/>
          <w:b/>
          <w:bCs/>
          <w:color w:val="000000" w:themeColor="text1"/>
        </w:rPr>
      </w:pPr>
    </w:p>
    <w:p w14:paraId="15312AC5" w14:textId="77777777" w:rsidR="005C56F5" w:rsidRPr="00B02972" w:rsidRDefault="005C56F5" w:rsidP="00DB68D9">
      <w:pPr>
        <w:rPr>
          <w:rFonts w:cs="Times New Roman"/>
          <w:i/>
          <w:iCs/>
        </w:rPr>
      </w:pPr>
      <w:r w:rsidRPr="00B02972">
        <w:rPr>
          <w:rFonts w:cs="Times New Roman"/>
          <w:b/>
          <w:bCs/>
          <w:color w:val="000000" w:themeColor="text1"/>
        </w:rPr>
        <w:t>SuAVR versus</w:t>
      </w:r>
      <w:r w:rsidRPr="00F07DC5">
        <w:rPr>
          <w:rFonts w:cs="Times New Roman"/>
          <w:b/>
          <w:bCs/>
          <w:color w:val="000000" w:themeColor="text1"/>
          <w:u w:val="single"/>
        </w:rPr>
        <w:t xml:space="preserve"> </w:t>
      </w:r>
      <w:r w:rsidR="000065F5">
        <w:rPr>
          <w:rStyle w:val="Heading3Char"/>
        </w:rPr>
        <w:t>SAVR</w:t>
      </w:r>
      <w:r w:rsidR="00B02972" w:rsidRPr="00B02972">
        <w:rPr>
          <w:rStyle w:val="Heading3Char"/>
        </w:rPr>
        <w:t>.</w:t>
      </w:r>
      <w:r w:rsidR="00B02972">
        <w:t xml:space="preserve"> </w:t>
      </w:r>
    </w:p>
    <w:p w14:paraId="1A428BAE" w14:textId="77777777" w:rsidR="005C56F5" w:rsidRDefault="00B02972" w:rsidP="000528BA">
      <w:pPr>
        <w:spacing w:line="480" w:lineRule="auto"/>
        <w:jc w:val="both"/>
        <w:rPr>
          <w:rFonts w:ascii="Times New Roman" w:hAnsi="Times New Roman" w:cs="Times New Roman"/>
        </w:rPr>
      </w:pPr>
      <w:r w:rsidRPr="00B02972">
        <w:rPr>
          <w:rStyle w:val="Heading4Char"/>
        </w:rPr>
        <w:t>Adjusted</w:t>
      </w:r>
      <w:r w:rsidR="000065F5">
        <w:rPr>
          <w:rStyle w:val="Heading4Char"/>
        </w:rPr>
        <w:t xml:space="preserve"> studies:</w:t>
      </w:r>
      <w:r>
        <w:rPr>
          <w:rFonts w:ascii="Times New Roman" w:hAnsi="Times New Roman" w:cs="Times New Roman"/>
        </w:rPr>
        <w:t xml:space="preserve"> </w:t>
      </w:r>
      <w:r w:rsidR="005C56F5">
        <w:rPr>
          <w:rFonts w:ascii="Times New Roman" w:hAnsi="Times New Roman" w:cs="Times New Roman"/>
        </w:rPr>
        <w:t>Ten studies reported CPB</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&lt;citation&gt;&lt;priority&gt;43&lt;/priority&gt;&lt;uuid&gt;86407591-EA86-4A85-8B0E-BAF7B3756197&lt;/uuid&gt;&lt;publications&gt;&lt;publication&gt;&lt;subtype&gt;400&lt;/subtype&gt;&lt;title&gt;Conventional versus rapid-deployment aortic valve replacement: a single-centre comparison between the Edwards Magna valve and its rapid-deployment successor.&lt;/title&gt;&lt;url&gt;https://academic.oup.com/icvts/article-lookup/doi/10.1093/icvts/ivw052&lt;/url&gt;&lt;volume&gt;22&lt;/volume&gt;&lt;publication_date&gt;99201606001200000000220000&lt;/publication_date&gt;&lt;uuid&gt;24B60374-4B18-4552-BE0D-E491040921D0&lt;/uuid&gt;&lt;type&gt;400&lt;/type&gt;&lt;accepted_date&gt;99201602011200000000222000&lt;/accepted_date&gt;&lt;number&gt;6&lt;/number&gt;&lt;submission_date&gt;99201509061200000000222000&lt;/submission_date&gt;&lt;doi&gt;10.1093/icvts/ivw052&lt;/doi&gt;&lt;institution&gt;Department of Surgery, Division of Cardiac Surgery, Medical University of Vienna, Vienna, Austria martin.andreas@meduniwien.ac.at.&lt;/institution&gt;&lt;startpage&gt;799&lt;/startpage&gt;&lt;endpage&gt;805&lt;/endpage&gt;&lt;bundle&gt;&lt;publication&gt;&lt;title&gt;Interactive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Andreas&lt;/lastName&gt;&lt;firstName&gt;Martin&lt;/firstName&gt;&lt;/author&gt;&lt;author&gt;&lt;lastName&gt;Wallner&lt;/lastName&gt;&lt;firstName&gt;Stephanie&lt;/firstName&gt;&lt;/author&gt;&lt;author&gt;&lt;lastName&gt;Habertheuer&lt;/lastName&gt;&lt;firstName&gt;Andreas&lt;/firstName&gt;&lt;/author&gt;&lt;author&gt;&lt;lastName&gt;Rath&lt;/lastName&gt;&lt;firstName&gt;Claus&lt;/firstName&gt;&lt;/author&gt;&lt;author&gt;&lt;lastName&gt;Schauperl&lt;/lastName&gt;&lt;firstName&gt;Martin&lt;/firstName&gt;&lt;/author&gt;&lt;author&gt;&lt;lastName&gt;Binder&lt;/lastName&gt;&lt;firstName&gt;Thomas&lt;/firstName&gt;&lt;/author&gt;&lt;author&gt;&lt;lastName&gt;Beitzke&lt;/lastName&gt;&lt;firstName&gt;Dietrich&lt;/firstName&gt;&lt;/author&gt;&lt;author&gt;&lt;lastName&gt;Rosenhek&lt;/lastName&gt;&lt;firstName&gt;Raphael&lt;/firstName&gt;&lt;/author&gt;&lt;author&gt;&lt;lastName&gt;Loewe&lt;/lastName&gt;&lt;firstName&gt;Christian&lt;/firstName&gt;&lt;/author&gt;&lt;author&gt;&lt;lastName&gt;Wiedemann&lt;/lastName&gt;&lt;firstName&gt;Dominik&lt;/firstName&gt;&lt;/author&gt;&lt;author&gt;&lt;lastName&gt;Kocher&lt;/lastName&gt;&lt;firstName&gt;Alfred&lt;/firstName&gt;&lt;/author&gt;&lt;author&gt;&lt;lastName&gt;Laufer&lt;/lastName&gt;&lt;firstName&gt;Guenther&lt;/firstName&gt;&lt;/author&gt;&lt;/authors&gt;&lt;/publication&gt;&lt;publication&gt;&lt;subtype&gt;400&lt;/subtype&gt;&lt;publisher&gt;SAGE PublicationsSage UK: London, England&lt;/publisher&gt;&lt;title&gt;Mini-aortic surgery with percutaneous cannulation and rapid-deployment valve.&lt;/title&gt;&lt;url&gt;http://journals.sagepub.com/doi/10.1177/0218492316654774&lt;/url&gt;&lt;volume&gt;24&lt;/volume&gt;&lt;publication_date&gt;99201607001200000000220000&lt;/publication_date&gt;&lt;uuid&gt;7F96AC90-5066-4C0A-8EA4-C18ED4828D80&lt;/uuid&gt;&lt;version&gt;3&lt;/version&gt;&lt;type&gt;400&lt;/type&gt;&lt;number&gt;6&lt;/number&gt;&lt;doi&gt;10.1177/0218492316654774&lt;/doi&gt;&lt;institution&gt;Department of Cardiovascular Sciences, Catholic University, Rome, Italy.&lt;/institution&gt;&lt;startpage&gt;535&lt;/startpage&gt;&lt;endpage&gt;540&lt;/endpage&gt;&lt;bundle&gt;&lt;publication&gt;&lt;title&gt;Asian Cardiovascular and Thoracic Annals&lt;/title&gt;&lt;uuid&gt;391B94AC-80D5-47FC-AD52-C2A23E43F983&lt;/uuid&gt;&lt;subtype&gt;-100&lt;/subtype&gt;&lt;publisher&gt;SAGE Publications Inc. (E-mail: claims@sagepub.com)&lt;/publisher&gt;&lt;type&gt;-100&lt;/type&gt;&lt;/publication&gt;&lt;/bundle&gt;&lt;authors&gt;&lt;author&gt;&lt;lastName&gt;Bruno&lt;/lastName&gt;&lt;firstName&gt;Piergiorgio&lt;/firstName&gt;&lt;/author&gt;&lt;author&gt;&lt;lastName&gt;Farina&lt;/lastName&gt;&lt;firstName&gt;Piero&lt;/firstName&gt;&lt;/author&gt;&lt;author&gt;&lt;lastName&gt;Cammertoni&lt;/lastName&gt;&lt;firstName&gt;Federico&lt;/firstName&gt;&lt;/author&gt;&lt;author&gt;&lt;lastName&gt;Biondi&lt;/lastName&gt;&lt;firstName&gt;Raoul&lt;/firstName&gt;&lt;/author&gt;&lt;author&gt;&lt;lastName&gt;Perri&lt;/lastName&gt;&lt;firstName&gt;Gianluigi&lt;/firstName&gt;&lt;/author&gt;&lt;author&gt;&lt;lastName&gt;Cesare&lt;/lastName&gt;&lt;nonDroppingParticle&gt;Di&lt;/nonDroppingParticle&gt;&lt;firstName&gt;Alessandro&lt;/firstName&gt;&lt;/author&gt;&lt;author&gt;&lt;lastName&gt;Crea&lt;/lastName&gt;&lt;firstName&gt;Filippo&lt;/firstName&gt;&lt;/author&gt;&lt;author&gt;&lt;lastName&gt;Massetti&lt;/lastName&gt;&lt;firstName&gt;Massimo&lt;/firstName&gt;&lt;/author&gt;&lt;/authors&gt;&lt;/publication&gt;&lt;publication&gt;&lt;subtype&gt;400&lt;/subtype&gt;&lt;title&gt;Aortic valve replacement through full sternotomy with a stented bioprosthesis versus minimally invasive sternotomy with a sutureless bioprosthesis.&lt;/title&gt;&lt;url&gt;https://academic.oup.com/ejcts/article-lookup/doi/10.1093/ejcts/ezv014&lt;/url&gt;&lt;volume&gt;49&lt;/volume&gt;&lt;publication_date&gt;99201601001200000000220000&lt;/publication_date&gt;&lt;uuid&gt;9E81CAFB-481A-40B3-A8B1-49C633C363BA&lt;/uuid&gt;&lt;type&gt;400&lt;/type&gt;&lt;accepted_date&gt;99201501061200000000222000&lt;/accepted_date&gt;&lt;number&gt;1&lt;/number&gt;&lt;submission_date&gt;99201410161200000000222000&lt;/submission_date&gt;&lt;doi&gt;10.1093/ejcts/ezv014&lt;/doi&gt;&lt;institution&gt;Department of Molecular Medicine and Surgery, Karolinska Institutet, Stockholm, Sweden Department of Cardiothoracic Surgery and Anesthesiology, Karolinska University Hospital, Stockholm, Sweden magnus.dalen@karolinska.se.&lt;/institution&gt;&lt;startpage&gt;220&lt;/startpage&gt;&lt;endpage&gt;227&lt;/endpage&gt;&lt;bundle&gt;&lt;publication&gt;&lt;title&gt;European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Dalen&lt;/lastName&gt;&lt;firstName&gt;Magnus&lt;/firstName&gt;&lt;/author&gt;&lt;author&gt;&lt;lastName&gt;Biancari&lt;/lastName&gt;&lt;firstName&gt;Fausto&lt;/firstName&gt;&lt;/author&gt;&lt;author&gt;&lt;lastName&gt;Rubino&lt;/lastName&gt;&lt;firstName&gt;Antonino&lt;/firstName&gt;&lt;middleNames&gt;S&lt;/middleNames&gt;&lt;/author&gt;&lt;author&gt;&lt;lastName&gt;Santarpino&lt;/lastName&gt;&lt;firstName&gt;Giuseppe&lt;/firstName&gt;&lt;/author&gt;&lt;author&gt;&lt;lastName&gt;Glaser&lt;/lastName&gt;&lt;firstName&gt;Natalie&lt;/firstName&gt;&lt;/author&gt;&lt;author&gt;&lt;lastName&gt;Praetere&lt;/lastName&gt;&lt;nonDroppingParticle&gt;De&lt;/nonDroppingParticle&gt;&lt;firstName&gt;Herbert&lt;/firstName&gt;&lt;/author&gt;&lt;author&gt;&lt;lastName&gt;Kasama&lt;/lastName&gt;&lt;firstName&gt;Keiichiro&lt;/firstName&gt;&lt;/author&gt;&lt;author&gt;&lt;lastName&gt;Juvonen&lt;/lastName&gt;&lt;firstName&gt;Tatu&lt;/firstName&gt;&lt;/author&gt;&lt;author&gt;&lt;lastName&gt;Deste&lt;/lastName&gt;&lt;firstName&gt;Wanda&lt;/firstName&gt;&lt;/author&gt;&lt;author&gt;&lt;lastName&gt;Pollari&lt;/lastName&gt;&lt;firstName&gt;Francesco&lt;/firstName&gt;&lt;/author&gt;&lt;author&gt;&lt;lastName&gt;Meuris&lt;/lastName&gt;&lt;firstName&gt;Bart&lt;/firstName&gt;&lt;/author&gt;&lt;author&gt;&lt;lastName&gt;Fischlein&lt;/lastName&gt;&lt;firstName&gt;Theodor&lt;/firstName&gt;&lt;/author&gt;&lt;author&gt;&lt;lastName&gt;Mignosa&lt;/lastName&gt;&lt;firstName&gt;Carmelo&lt;/firstName&gt;&lt;/author&gt;&lt;author&gt;&lt;lastName&gt;Gatti&lt;/lastName&gt;&lt;firstName&gt;Giuseppe&lt;/firstName&gt;&lt;/author&gt;&lt;author&gt;&lt;lastName&gt;Pappalardo&lt;/lastName&gt;&lt;firstName&gt;Aniello&lt;/firstName&gt;&lt;/author&gt;&lt;author&gt;&lt;lastName&gt;Svenarud&lt;/lastName&gt;&lt;firstName&gt;Peter&lt;/firstName&gt;&lt;/author&gt;&lt;author&gt;&lt;lastName&gt;Sartipy&lt;/lastName&gt;&lt;firstName&gt;Ulrik&lt;/firstName&gt;&lt;/author&gt;&lt;/authors&gt;&lt;/publication&gt;&lt;publication&gt;&lt;subtype&gt;400&lt;/subtype&gt;&lt;title&gt;Rapid Deployment Versus Conventional Bioprosthetic Valve Replacement for Aortic Stenosis.&lt;/title&gt;&lt;url&gt;https://linkinghub.elsevier.com/retrieve/pii/S0735109718304455&lt;/url&gt;&lt;volume&gt;71&lt;/volume&gt;&lt;revision_date&gt;99201801181200000000222000&lt;/revision_date&gt;&lt;publication_date&gt;99201804031200000000222000&lt;/publication_date&gt;&lt;uuid&gt;7366648E-C6CC-4725-ABCF-54D594F5F898&lt;/uuid&gt;&lt;type&gt;400&lt;/type&gt;&lt;accepted_date&gt;99201801221200000000222000&lt;/accepted_date&gt;&lt;number&gt;13&lt;/number&gt;&lt;submission_date&gt;99201711071200000000222000&lt;/submission_date&gt;&lt;doi&gt;10.1016/j.jacc.2018.01.065&lt;/doi&gt;&lt;institution&gt;Department of Thoracic and Cardiovascular Surgery, Heart and Diabetes Center NRW, Ruhr-University Bochum, Bad Oeynhausen, Germany. Electronic address: SEnsminger@hdz-nrw.de.&lt;/institution&gt;&lt;startpage&gt;1417&lt;/startpage&gt;&lt;endpage&gt;1428&lt;/endpage&gt;&lt;bundle&gt;&lt;publication&gt;&lt;title&gt;Journal of the American College of Cardiology&lt;/title&gt;&lt;uuid&gt;DF26981F-4EFC-494C-9D21-7411849920C5&lt;/uuid&gt;&lt;subtype&gt;-100&lt;/subtype&gt;&lt;publisher&gt;Cornell University Library&lt;/publisher&gt;&lt;type&gt;-100&lt;/type&gt;&lt;url&gt;http://arxiv.org&lt;/url&gt;&lt;/publication&gt;&lt;/bundle&gt;&lt;authors&gt;&lt;author&gt;&lt;lastName&gt;Ensminger&lt;/lastName&gt;&lt;firstName&gt;Stephan&lt;/firstName&gt;&lt;/author&gt;&lt;author&gt;&lt;lastName&gt;Fujita&lt;/lastName&gt;&lt;firstName&gt;Buntaro&lt;/firstName&gt;&lt;/author&gt;&lt;author&gt;&lt;lastName&gt;Bauer&lt;/lastName&gt;&lt;firstName&gt;Timm&lt;/firstName&gt;&lt;/author&gt;&lt;author&gt;&lt;lastName&gt;Möllmann&lt;/lastName&gt;&lt;firstName&gt;Helge&lt;/firstName&gt;&lt;/author&gt;&lt;author&gt;&lt;lastName&gt;Beckmann&lt;/lastName&gt;&lt;firstName&gt;Andreas&lt;/firstName&gt;&lt;/author&gt;&lt;author&gt;&lt;lastName&gt;Bekeredjian&lt;/lastName&gt;&lt;firstName&gt;Raffi&lt;/firstName&gt;&lt;/author&gt;&lt;author&gt;&lt;lastName&gt;Bleiziffer&lt;/lastName&gt;&lt;firstName&gt;Sabine&lt;/firstName&gt;&lt;/author&gt;&lt;author&gt;&lt;lastName&gt;Landwehr&lt;/lastName&gt;&lt;firstName&gt;Sandra&lt;/firstName&gt;&lt;/author&gt;&lt;author&gt;&lt;lastName&gt;Hamm&lt;/lastName&gt;&lt;firstName&gt;Christian&lt;/firstName&gt;&lt;middleNames&gt;W&lt;/middleNames&gt;&lt;/author&gt;&lt;author&gt;&lt;lastName&gt;Mohr&lt;/lastName&gt;&lt;firstName&gt;Friedrich&lt;/firstName&gt;&lt;middleNames&gt;W&lt;/middleNames&gt;&lt;/author&gt;&lt;author&gt;&lt;lastName&gt;Katus&lt;/lastName&gt;&lt;firstName&gt;Hugo&lt;/firstName&gt;&lt;middleNames&gt;A&lt;/middleNames&gt;&lt;/author&gt;&lt;author&gt;&lt;lastName&gt;Harringer&lt;/lastName&gt;&lt;firstName&gt;Wolfgang&lt;/firstName&gt;&lt;/author&gt;&lt;author&gt;&lt;lastName&gt;Walther&lt;/lastName&gt;&lt;firstName&gt;Thomas&lt;/firstName&gt;&lt;/author&gt;&lt;author&gt;&lt;lastName&gt;Frerker&lt;/lastName&gt;&lt;firstName&gt;Christian&lt;/firstName&gt;&lt;/author&gt;&lt;author&gt;&lt;lastName&gt;GARY Executive Board&lt;/lastName&gt;&lt;/author&gt;&lt;/authors&gt;&lt;/publication&gt;&lt;publication&gt;&lt;subtype&gt;400&lt;/subtype&gt;&lt;title&gt;Aortic valve replacement through right anterior minithoracotomy: can sutureless technology improve clinical outcomes?&lt;/title&gt;&lt;url&gt;https://linkinghub.elsevier.com/retrieve/pii/S0003497514013058&lt;/url&gt;&lt;volume&gt;98&lt;/volume&gt;&lt;revision_date&gt;99201405261200000000222000&lt;/revision_date&gt;&lt;publication_date&gt;99201411001200000000220000&lt;/publication_date&gt;&lt;uuid&gt;7AA3A2B5-5B32-49A9-84BA-B95BE1515793&lt;/uuid&gt;&lt;type&gt;400&lt;/type&gt;&lt;accepted_date&gt;99201405291200000000222000&lt;/accepted_date&gt;&lt;number&gt;5&lt;/number&gt;&lt;submission_date&gt;99201401291200000000222000&lt;/submission_date&gt;&lt;doi&gt;10.1016/j.athoracsur.2014.05.092&lt;/doi&gt;&lt;institution&gt;Department of Adult Cardiac Surgery, G. Pasquinucci Heart Hospital, Gabriele Monasterio Foundation, Massa, Italy. Electronic address: drgilmanov@hotmail.it.&lt;/institution&gt;&lt;startpage&gt;1585&lt;/startpage&gt;&lt;endpage&gt;1592&lt;/endpage&gt;&lt;bundle&gt;&lt;publication&gt;&lt;title&gt;The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Gilmanov&lt;/lastName&gt;&lt;firstName&gt;Daniyar&lt;/firstName&gt;&lt;/author&gt;&lt;author&gt;&lt;lastName&gt;Miceli&lt;/lastName&gt;&lt;firstName&gt;Antonio&lt;/firstName&gt;&lt;/author&gt;&lt;author&gt;&lt;lastName&gt;Ferrarini&lt;/lastName&gt;&lt;firstName&gt;Matteo&lt;/firstName&gt;&lt;/author&gt;&lt;author&gt;&lt;lastName&gt;Farneti&lt;/lastName&gt;&lt;firstName&gt;Pierandrea&lt;/firstName&gt;&lt;/author&gt;&lt;author&gt;&lt;lastName&gt;Murzi&lt;/lastName&gt;&lt;firstName&gt;Michele&lt;/firstName&gt;&lt;/author&gt;&lt;author&gt;&lt;lastName&gt;Solinas&lt;/lastName&gt;&lt;firstName&gt;Marco&lt;/firstName&gt;&lt;/author&gt;&lt;author&gt;&lt;lastName&gt;Glauber&lt;/lastName&gt;&lt;firstName&gt;Mattia&lt;/firstName&gt;&lt;/author&gt;&lt;/authors&gt;&lt;/publication&gt;&lt;publication&gt;&lt;subtype&gt;400&lt;/subtype&gt;&lt;title&gt;Encouraging durability results for sutureless aortic valve: The new gold standard for aortic valve replacement?&lt;/title&gt;&lt;url&gt;https://linkinghub.elsevier.com/retrieve/pii/S0022522315006777&lt;/url&gt;&lt;volume&gt;150&lt;/volume&gt;&lt;publication_date&gt;99201507001200000000220000&lt;/publication_date&gt;&lt;uuid&gt;4A06C52C-92C3-4A62-A948-F34740360995&lt;/uuid&gt;&lt;type&gt;400&lt;/type&gt;&lt;accepted_date&gt;99201504171200000000222000&lt;/accepted_date&gt;&lt;number&gt;1&lt;/number&gt;&lt;submission_date&gt;99201504171200000000222000&lt;/submission_date&gt;&lt;doi&gt;10.1016/j.jtcvs.2015.04.047&lt;/doi&gt;&lt;institution&gt;Istituto Clinico Sant'Ambrogio, University and Research Hospitals, Gruppo Ospedaliero San Donato, Milano, Italy. Electronic address: mattia.glauber@ftgm.it.&lt;/institution&gt;&lt;startpage&gt;88&lt;/startpage&gt;&lt;endpage&gt;90&lt;/endpage&gt;&lt;bundle&gt;&lt;publication&gt;&lt;title&gt;The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Glauber&lt;/lastName&gt;&lt;firstName&gt;Mattia&lt;/firstName&gt;&lt;/author&gt;&lt;author&gt;&lt;lastName&gt;Miceli&lt;/lastName&gt;&lt;firstName&gt;Antonio&lt;/firstName&gt;&lt;/author&gt;&lt;/authors&gt;&lt;/publication&gt;&lt;publication&gt;&lt;subtype&gt;400&lt;/subtype&gt;&lt;publisher&gt;Elsevier Inc.&lt;/publisher&gt;&lt;title&gt;A comparison of conventional surgery, transcatheter aortic valve replacement, and sutureless valves in ``real-world'' patients with aortic stenosis and intermediate- to high-risk profile&lt;/title&gt;&lt;url&gt;http://dx.doi.org/10.1016/j.jtcvs.2015.08.052&lt;/url&gt;&lt;volume&gt;150&lt;/volume&gt;&lt;publication_date&gt;99201512011200000000222000&lt;/publication_date&gt;&lt;uuid&gt;ADDBF204-15E6-456F-BD01-56519ABE2249&lt;/uuid&gt;&lt;type&gt;400&lt;/type&gt;&lt;number&gt;6&lt;/number&gt;&lt;doi&gt;10.1016/j.jtcvs.2015.08.052&lt;/doi&gt;&lt;startpage&gt;1570&lt;/startpage&gt;&lt;endpage&gt;1579&lt;/endpage&gt;&lt;bundle&gt;&lt;publication&gt;&lt;title&gt;Journal of Thoracic and Cardiovascular Surgery&lt;/title&gt;&lt;uuid&gt;45DEA5BF-F304-42B3-87CB-F9421843DF12&lt;/uuid&gt;&lt;subtype&gt;-100&lt;/subtype&gt;&lt;publisher&gt;Mosby Inc. (11830 Westline Industrial Drive, St. Louis MO 63146, United States)&lt;/publisher&gt;&lt;type&gt;-100&lt;/type&gt;&lt;/publication&gt;&lt;/bundle&gt;&lt;authors&gt;&lt;author&gt;&lt;lastName&gt;MD&lt;/lastName&gt;&lt;firstName&gt;Claudio&lt;/firstName&gt;&lt;middleNames&gt;Muneretto&lt;/middleNames&gt;&lt;/author&gt;&lt;author&gt;&lt;lastName&gt;MD&lt;/lastName&gt;&lt;firstName&gt;Ottavio&lt;/firstName&gt;&lt;middleNames&gt;Alfieri&lt;/middleNames&gt;&lt;/author&gt;&lt;author&gt;&lt;lastName&gt;MD&lt;/lastName&gt;&lt;firstName&gt;Bruno&lt;/firstName&gt;&lt;middleNames&gt;Mario Cesana&lt;/middleNames&gt;&lt;/author&gt;&lt;author&gt;&lt;lastName&gt;MD&lt;/lastName&gt;&lt;firstName&gt;Gianluigi&lt;/firstName&gt;&lt;middleNames&gt;Bisleri&lt;/middleNames&gt;&lt;/author&gt;&lt;author&gt;&lt;lastName&gt;Bonis MD&lt;/lastName&gt;&lt;nonDroppingParticle&gt;De&lt;/nonDroppingParticle&gt;&lt;firstName&gt;Michele&lt;/firstName&gt;&lt;/author&gt;&lt;author&gt;&lt;lastName&gt;Bartolomeo MD&lt;/lastName&gt;&lt;nonDroppingParticle&gt;Di&lt;/nonDroppingParticle&gt;&lt;firstName&gt;Roberto&lt;/firstName&gt;&lt;/author&gt;&lt;author&gt;&lt;lastName&gt;MD&lt;/lastName&gt;&lt;firstName&gt;Carlo&lt;/firstName&gt;&lt;middleNames&gt;Savini&lt;/middleNames&gt;&lt;/author&gt;&lt;author&gt;&lt;lastName&gt;MD&lt;/lastName&gt;&lt;firstName&gt;Gianluca&lt;/firstName&gt;&lt;middleNames&gt;Folesani&lt;/middleNames&gt;&lt;/author&gt;&lt;author&gt;&lt;lastName&gt;Bacco MD&lt;/lastName&gt;&lt;nonDroppingParticle&gt;Di&lt;/nonDroppingParticle&gt;&lt;firstName&gt;Lorenzo&lt;/firstName&gt;&lt;/author&gt;&lt;author&gt;&lt;lastName&gt;MD&lt;/lastName&gt;&lt;firstName&gt;Manfredo&lt;/firstName&gt;&lt;middleNames&gt;Rambaldini&lt;/middleNames&gt;&lt;/author&gt;&lt;author&gt;&lt;lastName&gt;MD&lt;/lastName&gt;&lt;firstName&gt;Juan&lt;/firstName&gt;&lt;middleNames&gt;Pablo Maureira&lt;/middleNames&gt;&lt;/author&gt;&lt;author&gt;&lt;lastName&gt;MD&lt;/lastName&gt;&lt;firstName&gt;Francois&lt;/firstName&gt;&lt;middleNames&gt;Laborde&lt;/middleNames&gt;&lt;/author&gt;&lt;author&gt;&lt;lastName&gt;MD&lt;/lastName&gt;&lt;firstName&gt;Maurizio&lt;/firstName&gt;&lt;middleNames&gt;Tespili&lt;/middleNames&gt;&lt;/author&gt;&lt;author&gt;&lt;lastName&gt;MD&lt;/lastName&gt;&lt;firstName&gt;Alberto&lt;/firstName&gt;&lt;middleNames&gt;Repossini&lt;/middleNames&gt;&lt;/author&gt;&lt;author&gt;&lt;lastName&gt;MD&lt;/lastName&gt;&lt;firstName&gt;Thierry&lt;/firstName&gt;&lt;middleNames&gt;Folliguet&lt;/middleNames&gt;&lt;/author&gt;&lt;/authors&gt;&lt;/publication&gt;&lt;publication&gt;&lt;subtype&gt;400&lt;/subtype&gt;&lt;title&gt;Stentless sutureless and transcatheter valves: a comparison of the hemodynamic performance of different prostheses concept.&lt;/title&gt;&lt;url&gt;http://eutils.ncbi.nlm.nih.gov/entrez/eutils/elink.fcgi?dbfrom=pubmed&amp;amp;id=29160045&amp;amp;retmode=ref&amp;amp;cmd=prlinks&lt;/url&gt;&lt;volume&gt;66&lt;/volume&gt;&lt;publication_date&gt;99201804001200000000220000&lt;/publication_date&gt;&lt;uuid&gt;4572F504-6063-484F-AFD2-BBAB0A3443C5&lt;/uuid&gt;&lt;type&gt;400&lt;/type&gt;&lt;number&gt;2&lt;/number&gt;&lt;doi&gt;10.23736/S0026-4725.17.04564-9&lt;/doi&gt;&lt;institution&gt;University of Brescia, Clinical Department of Cardiovascular Surgery, Spedali Civili, Brescia, Italy - arepossini@yahoo.it.&lt;/institution&gt;&lt;startpage&gt;180&lt;/startpage&gt;&lt;endpage&gt;190&lt;/endpage&gt;&lt;bundle&gt;&lt;publication&gt;&lt;title&gt;Minerva cardioangiologica&lt;/title&gt;&lt;uuid&gt;16FA9379-D4DC-4CC7-BAE7-988B5B90DC04&lt;/uuid&gt;&lt;subtype&gt;-100&lt;/subtype&gt;&lt;publisher&gt;Edizioni Minerva Medica (E-mail: subscriptions.dept@minervamedica.it)&lt;/publisher&gt;&lt;type&gt;-100&lt;/type&gt;&lt;/publication&gt;&lt;/bundle&gt;&lt;authors&gt;&lt;author&gt;&lt;lastName&gt;Repossini&lt;/lastName&gt;&lt;firstName&gt;Alberto&lt;/firstName&gt;&lt;/author&gt;&lt;author&gt;&lt;lastName&gt;Fischlein&lt;/lastName&gt;&lt;firstName&gt;Theodor&lt;/firstName&gt;&lt;/author&gt;&lt;author&gt;&lt;lastName&gt;Solinas&lt;/lastName&gt;&lt;firstName&gt;Marco&lt;/firstName&gt;&lt;/author&gt;&lt;author&gt;&lt;lastName&gt;Bacco&lt;/lastName&gt;&lt;nonDroppingParticle&gt;Di&lt;/nonDroppingParticle&gt;&lt;firstName&gt;Lorenzo&lt;/firstName&gt;&lt;/author&gt;&lt;author&gt;&lt;lastName&gt;Passaretti&lt;/lastName&gt;&lt;firstName&gt;Bruno&lt;/firstName&gt;&lt;/author&gt;&lt;author&gt;&lt;lastName&gt;Grubitzsch&lt;/lastName&gt;&lt;firstName&gt;Herko&lt;/firstName&gt;&lt;/author&gt;&lt;author&gt;&lt;lastName&gt;Folliguet&lt;/lastName&gt;&lt;firstName&gt;Thierry&lt;/firstName&gt;&lt;/author&gt;&lt;author&gt;&lt;lastName&gt;Santarpino&lt;/lastName&gt;&lt;firstName&gt;Giuseppe&lt;/firstName&gt;&lt;/author&gt;&lt;author&gt;&lt;lastName&gt;DI Bartolomeo&lt;/lastName&gt;&lt;firstName&gt;Roberto&lt;/firstName&gt;&lt;/author&gt;&lt;author&gt;&lt;lastName&gt;Laborde&lt;/lastName&gt;&lt;firstName&gt;Francois&lt;/firstName&gt;&lt;/author&gt;&lt;author&gt;&lt;lastName&gt;Muneretto&lt;/lastName&gt;&lt;firstName&gt;Claudio&lt;/firstName&gt;&lt;/author&gt;&lt;/authors&gt;&lt;/publication&gt;&lt;publication&gt;&lt;subtype&gt;400&lt;/subtype&gt;&lt;title&gt;Thrombocytopenia after Aortic Valve Replacement with Perceval S Sutureless Bioprosthesis.&lt;/title&gt;&lt;url&gt;http://eutils.ncbi.nlm.nih.gov/entrez/eutils/elink.fcgi?dbfrom=pubmed&amp;amp;id=27989089&amp;amp;retmode=ref&amp;amp;cmd=prlinks&lt;/url&gt;&lt;volume&gt;25&lt;/volume&gt;&lt;publication_date&gt;99201601001200000000220000&lt;/publication_date&gt;&lt;uuid&gt;799CB73E-3345-4B45-B0CC-7290AE96E2A9&lt;/uuid&gt;&lt;type&gt;400&lt;/type&gt;&lt;number&gt;1&lt;/number&gt;&lt;institution&gt;Department of Cardiovascular Surgery, Hospital Infanta Cristina, Badajoz, Spain.&lt;/institution&gt;&lt;startpage&gt;75&lt;/startpage&gt;&lt;endpage&gt;81&lt;/endpage&gt;&lt;bundle&gt;&lt;publication&gt;&lt;title&gt;The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Sanchez&lt;/lastName&gt;&lt;firstName&gt;Eladio&lt;/firstName&gt;&lt;/author&gt;&lt;author&gt;&lt;lastName&gt;Corrales&lt;/lastName&gt;&lt;firstName&gt;Jose-Antonio&lt;/firstName&gt;&lt;/author&gt;&lt;author&gt;&lt;lastName&gt;Fantidis&lt;/lastName&gt;&lt;firstName&gt;Pasnayotis&lt;/firstName&gt;&lt;/author&gt;&lt;author&gt;&lt;lastName&gt;Tarhini&lt;/lastName&gt;&lt;firstName&gt;Ibrahim&lt;/firstName&gt;&lt;middleNames&gt;S&lt;/middleNames&gt;&lt;/author&gt;&lt;author&gt;&lt;lastName&gt;Khan&lt;/lastName&gt;&lt;firstName&gt;Ijaz&lt;/firstName&gt;&lt;/author&gt;&lt;author&gt;&lt;lastName&gt;Pineda&lt;/lastName&gt;&lt;firstName&gt;Tomas&lt;/firstName&gt;&lt;/author&gt;&lt;author&gt;&lt;lastName&gt;Gonzalez&lt;/lastName&gt;&lt;firstName&gt;Jose-Ramon&lt;/firstName&gt;&lt;/author&gt;&lt;/authors&gt;&lt;/publication&gt;&lt;publication&gt;&lt;subtype&gt;400&lt;/subtype&gt;&lt;title&gt;Outcomes of a Rapid Deployment Aortic Valve Versus Its Conventional Counterpart: A Propensity-Matched Analysis.&lt;/title&gt;&lt;url&gt;http://Insights.ovid.com/crossref?an=01243895-201805000-00004&lt;/url&gt;&lt;volume&gt;13&lt;/volume&gt;&lt;publication_date&gt;99201805001200000000220000&lt;/publication_date&gt;&lt;uuid&gt;EE30ABD0-3DC9-46A1-AEF3-A362E9177145&lt;/uuid&gt;&lt;type&gt;400&lt;/type&gt;&lt;number&gt;3&lt;/number&gt;&lt;subtitle&gt;A Propensity-Matched Analysis&lt;/subtitle&gt;&lt;doi&gt;10.1097/IMI.0000000000000509&lt;/doi&gt;&lt;institution&gt;Department of Cardiac Surgery, Medical University of Vienna, Vienna, Austria.&lt;/institution&gt;&lt;startpage&gt;177&lt;/startpage&gt;&lt;endpage&gt;183&lt;/endpage&gt;&lt;bundle&gt;&lt;publication&gt;&lt;title&gt;Innovations: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agents@lww.com)&lt;/publisher&gt;&lt;type&gt;-100&lt;/type&gt;&lt;/publication&gt;&lt;/bundle&gt;&lt;authors&gt;&lt;author&gt;&lt;lastName&gt;Wahlers&lt;/lastName&gt;&lt;firstName&gt;Thorsten&lt;/firstName&gt;&lt;middleNames&gt;C W&lt;/middleNames&gt;&lt;/author&gt;&lt;author&gt;&lt;lastName&gt;Andreas&lt;/lastName&gt;&lt;firstName&gt;Martin&lt;/firstName&gt;&lt;/author&gt;&lt;author&gt;&lt;lastName&gt;Rahmanian&lt;/lastName&gt;&lt;firstName&gt;Parwis&lt;/firstName&gt;&lt;/author&gt;&lt;author&gt;&lt;lastName&gt;Candolfi&lt;/lastName&gt;&lt;firstName&gt;Pascal&lt;/firstName&gt;&lt;/author&gt;&lt;author&gt;&lt;lastName&gt;Zemanova&lt;/lastName&gt;&lt;firstName&gt;Barbora&lt;/firstName&gt;&lt;/author&gt;&lt;author&gt;&lt;lastName&gt;Giot&lt;/lastName&gt;&lt;firstName&gt;Christophe&lt;/firstName&gt;&lt;/author&gt;&lt;author&gt;&lt;lastName&gt;Ferrari&lt;/lastName&gt;&lt;firstName&gt;Enrico&lt;/firstName&gt;&lt;/author&gt;&lt;author&gt;&lt;lastName&gt;Laufer&lt;/lastName&gt;&lt;firstName&gt;Günther&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(Andreas et al.; Bruno, Farina, et al.; Dalen et al.; Ensminger et al.; Gilmanov et al.; Glauber and Miceli; MD et al.; Repossini et al.; Sanchez et al.; Wahlers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4619 (SuAVR=2295, SAVR=2324). In these studies, SuAVR was associated with significant reduction in CPB time (-19.83; 95% CI, -27.48 to -12.18, p=&lt;0.000, </w:t>
      </w:r>
      <w:r w:rsidR="005C56F5" w:rsidRPr="00210169">
        <w:rPr>
          <w:rFonts w:ascii="Times New Roman" w:hAnsi="Times New Roman" w:cs="Times New Roman"/>
          <w:i/>
          <w:iCs/>
        </w:rPr>
        <w:t>I</w:t>
      </w:r>
      <w:r w:rsidR="005C56F5" w:rsidRPr="00210169">
        <w:rPr>
          <w:rFonts w:ascii="Times New Roman" w:hAnsi="Times New Roman" w:cs="Times New Roman"/>
          <w:i/>
          <w:iCs/>
          <w:vertAlign w:val="superscript"/>
        </w:rPr>
        <w:t>2</w:t>
      </w:r>
      <w:r w:rsidR="005C56F5">
        <w:rPr>
          <w:rFonts w:ascii="Times New Roman" w:hAnsi="Times New Roman" w:cs="Times New Roman"/>
        </w:rPr>
        <w:t xml:space="preserve">= 99%, very low quality of evidence). The quality of evidence was downgraded due to serious risk of bias and inconsistency. </w:t>
      </w:r>
    </w:p>
    <w:p w14:paraId="05F549F6" w14:textId="77777777" w:rsidR="005C56F5" w:rsidRDefault="005C56F5" w:rsidP="005C56F5">
      <w:pPr>
        <w:widowControl w:val="0"/>
        <w:tabs>
          <w:tab w:val="left" w:pos="640"/>
        </w:tabs>
        <w:autoSpaceDE w:val="0"/>
        <w:autoSpaceDN w:val="0"/>
        <w:adjustRightInd w:val="0"/>
        <w:spacing w:after="240"/>
        <w:ind w:left="640" w:hanging="640"/>
      </w:pPr>
      <w:r>
        <w:rPr>
          <w:noProof/>
        </w:rPr>
        <w:drawing>
          <wp:inline distT="0" distB="0" distL="0" distR="0" wp14:anchorId="55D51B04" wp14:editId="6B7A55FF">
            <wp:extent cx="5943600" cy="1544424"/>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PB SAVR may 19 .png"/>
                    <pic:cNvPicPr/>
                  </pic:nvPicPr>
                  <pic:blipFill>
                    <a:blip r:embed="rId45">
                      <a:extLst>
                        <a:ext uri="{28A0092B-C50C-407E-A947-70E740481C1C}">
                          <a14:useLocalDpi xmlns:a14="http://schemas.microsoft.com/office/drawing/2010/main" val="0"/>
                        </a:ext>
                      </a:extLst>
                    </a:blip>
                    <a:stretch>
                      <a:fillRect/>
                    </a:stretch>
                  </pic:blipFill>
                  <pic:spPr>
                    <a:xfrm>
                      <a:off x="0" y="0"/>
                      <a:ext cx="5948907" cy="1545803"/>
                    </a:xfrm>
                    <a:prstGeom prst="rect">
                      <a:avLst/>
                    </a:prstGeom>
                  </pic:spPr>
                </pic:pic>
              </a:graphicData>
            </a:graphic>
          </wp:inline>
        </w:drawing>
      </w:r>
    </w:p>
    <w:p w14:paraId="2E231B3D" w14:textId="77777777" w:rsidR="002D360D" w:rsidRPr="008B6EF8" w:rsidRDefault="005C56F5" w:rsidP="002D360D">
      <w:pPr>
        <w:widowControl w:val="0"/>
        <w:tabs>
          <w:tab w:val="left" w:pos="640"/>
        </w:tabs>
        <w:autoSpaceDE w:val="0"/>
        <w:autoSpaceDN w:val="0"/>
        <w:adjustRightInd w:val="0"/>
        <w:spacing w:after="240"/>
        <w:ind w:left="640" w:hanging="640"/>
      </w:pPr>
      <w:r w:rsidRPr="008B6EF8">
        <w:t>Fig</w:t>
      </w:r>
      <w:r w:rsidR="001F4744">
        <w:t xml:space="preserve">. </w:t>
      </w:r>
      <w:r w:rsidRPr="008B6EF8">
        <w:t>9A</w:t>
      </w:r>
      <w:r w:rsidR="001F4744">
        <w:t>.</w:t>
      </w:r>
      <w:r w:rsidRPr="008B6EF8">
        <w:t xml:space="preserve"> Adjusted studies (SuAVR versus SAVR), cardiopulmonary bypass time</w:t>
      </w:r>
      <w:r w:rsidR="001F4744">
        <w:t>.</w:t>
      </w:r>
    </w:p>
    <w:p w14:paraId="13D8C7D5" w14:textId="77777777" w:rsidR="005C56F5" w:rsidRDefault="00B02972" w:rsidP="000528BA">
      <w:pPr>
        <w:spacing w:line="480" w:lineRule="auto"/>
        <w:jc w:val="both"/>
        <w:rPr>
          <w:rFonts w:ascii="Times New Roman" w:hAnsi="Times New Roman" w:cs="Times New Roman"/>
        </w:rPr>
      </w:pPr>
      <w:r w:rsidRPr="00B02972">
        <w:rPr>
          <w:rStyle w:val="Heading4Char"/>
        </w:rPr>
        <w:t>Unadjusted</w:t>
      </w:r>
      <w:r w:rsidR="000065F5">
        <w:rPr>
          <w:rStyle w:val="Heading4Char"/>
        </w:rPr>
        <w:t xml:space="preserve"> studies</w:t>
      </w:r>
      <w:r w:rsidRPr="00B02972">
        <w:rPr>
          <w:rStyle w:val="Heading4Char"/>
        </w:rPr>
        <w:t>.</w:t>
      </w:r>
      <w:r>
        <w:rPr>
          <w:rFonts w:ascii="Times New Roman" w:hAnsi="Times New Roman" w:cs="Times New Roman"/>
        </w:rPr>
        <w:t xml:space="preserve"> 1</w:t>
      </w:r>
      <w:r w:rsidR="005C56F5">
        <w:rPr>
          <w:rFonts w:ascii="Times New Roman" w:hAnsi="Times New Roman" w:cs="Times New Roman"/>
        </w:rPr>
        <w:t>0 studies reported CPB time</w:t>
      </w:r>
      <w:r w:rsidR="005C56F5">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&lt;citation&gt;&lt;priority&gt;44&lt;/priority&gt;&lt;uuid&gt;4508E962-02DE-4644-BEEF-9AAB317F7C4E&lt;/uuid&gt;&lt;publications&gt;&lt;publication&gt;&lt;subtype&gt;400&lt;/subtype&gt;&lt;title&gt;Thrombocytopenia associated with Perceval sutureless aortic valve replacement in elderly patients: a word of caution.&lt;/title&gt;&lt;url&gt;http://journal.hsforum.com/index.php/HSF/article/view/1324&lt;/url&gt;&lt;volume&gt;18&lt;/volume&gt;&lt;publication_date&gt;99201506261200000000222000&lt;/publication_date&gt;&lt;uuid&gt;6FC823F9-A75F-4FE2-9EE6-13576E815C5B&lt;/uuid&gt;&lt;type&gt;400&lt;/type&gt;&lt;accepted_date&gt;99201506251200000000222000&lt;/accepted_date&gt;&lt;number&gt;3&lt;/number&gt;&lt;submission_date&gt;99201506251200000000222000&lt;/submission_date&gt;&lt;doi&gt;10.1532/hsf.1324&lt;/doi&gt;&lt;institution&gt;King Fahad Cardiac Center, College of Medicine, King Saud University, Riyadh. talbacker@ksu.edu.sa.&lt;/institution&gt;&lt;startpage&gt;E093&lt;/startpage&gt;&lt;endpage&gt;7&lt;/endpage&gt;&lt;bundle&gt;&lt;publication&gt;&lt;title&gt;Heart Surgery Forum&lt;/title&gt;&lt;uuid&gt;4A305598-1D4E-419F-8D96-948971774CCE&lt;/uuid&gt;&lt;subtype&gt;-100&lt;/subtype&gt;&lt;publisher&gt;Carden Jennings Publishing Co. Ltd (375 Greenbrier Drive, Suite #100, Charlottesville VA 22901-1618, United States. E-mail: ijh@cjp.com)&lt;/publisher&gt;&lt;type&gt;-100&lt;/type&gt;&lt;/publication&gt;&lt;/bundle&gt;&lt;authors&gt;&lt;author&gt;&lt;lastName&gt;Albacker&lt;/lastName&gt;&lt;firstName&gt;Turki&lt;/firstName&gt;&lt;middleNames&gt;B&lt;/middleNames&gt;&lt;/author&gt;&lt;/authors&gt;&lt;/publication&gt;&lt;publication&gt;&lt;subtype&gt;400&lt;/subtype&gt;&lt;publisher&gt;BioMed Central&lt;/publisher&gt;&lt;title&gt;Rapid deployment valve system shortens operative times for aortic valve replacement through right anterior minithoracotomy.&lt;/title&gt;&lt;url&gt;http://cardiothoracicsurgery.biomedcentral.com/articles/10.1186/s13019-017-0598-0&lt;/url&gt;&lt;volume&gt;12&lt;/volume&gt;&lt;publication_date&gt;99201705161200000000222000&lt;/publication_date&gt;&lt;uuid&gt;C48CCD86-2968-4135-BA01-F2F743213889&lt;/uuid&gt;&lt;type&gt;400&lt;/type&gt;&lt;accepted_date&gt;99201705101200000000222000&lt;/accepted_date&gt;&lt;number&gt;1&lt;/number&gt;&lt;submission_date&gt;99201607271200000000222000&lt;/submission_date&gt;&lt;doi&gt;10.1186/s13019-017-0598-0&lt;/doi&gt;&lt;institution&gt;Department of Thoracic and Cardiovascular Surgery, University Hospital Wuerzburg, Wuerzburg, Germany. constanze.bening@googlemail.com.&lt;/institution&gt;&lt;startpage&gt;27&lt;/startpage&gt;&lt;bundle&gt;&lt;publication&gt;&lt;title&gt;Journal of Cardiothoracic Surgery&lt;/title&gt;&lt;uuid&gt;F399B59D-9424-481D-830C-69FBBC5573D3&lt;/uuid&gt;&lt;subtype&gt;-100&lt;/subtype&gt;&lt;type&gt;-100&lt;/type&gt;&lt;/publication&gt;&lt;/bundle&gt;&lt;authors&gt;&lt;author&gt;&lt;lastName&gt;Bening&lt;/lastName&gt;&lt;firstName&gt;Constanze&lt;/firstName&gt;&lt;/author&gt;&lt;author&gt;&lt;lastName&gt;Hamouda&lt;/lastName&gt;&lt;firstName&gt;Khaled&lt;/firstName&gt;&lt;/author&gt;&lt;author&gt;&lt;lastName&gt;Oezkur&lt;/lastName&gt;&lt;firstName&gt;Mehmet&lt;/firstName&gt;&lt;/author&gt;&lt;author&gt;&lt;lastName&gt;Schimmer&lt;/lastName&gt;&lt;firstName&gt;Christoph&lt;/firstName&gt;&lt;/author&gt;&lt;author&gt;&lt;lastName&gt;Schade&lt;/lastName&gt;&lt;firstName&gt;Ina&lt;/firstName&gt;&lt;/author&gt;&lt;author&gt;&lt;lastName&gt;Gorski&lt;/lastName&gt;&lt;firstName&gt;Armin&lt;/firstName&gt;&lt;/author&gt;&lt;author&gt;&lt;lastName&gt;Aleksic&lt;/lastName&gt;&lt;firstName&gt;Ivan&lt;/firstName&gt;&lt;/author&gt;&lt;author&gt;&lt;lastName&gt;Leyh&lt;/lastName&gt;&lt;firstName&gt;Rainer&lt;/firstName&gt;&lt;/author&gt;&lt;/authors&gt;&lt;/publication&gt;&lt;publication&gt;&lt;subtype&gt;400&lt;/subtype&gt;&lt;title&gt;Rapid-deployment aortic valve replacement versus standard bioprosthesis implantation.&lt;/title&gt;&lt;url&gt;http://doi.wiley.com/10.1111/jocs.13139&lt;/url&gt;&lt;volume&gt;32&lt;/volume&gt;&lt;publication_date&gt;99201706001200000000220000&lt;/publication_date&gt;&lt;uuid&gt;39C1217C-7B0F-4A5F-91C0-9C9771D8FBF2&lt;/uuid&gt;&lt;type&gt;400&lt;/type&gt;&lt;number&gt;6&lt;/number&gt;&lt;doi&gt;10.1111/jocs.13139&lt;/doi&gt;&lt;institution&gt;Cardiocentro Ticino Foundation, Cardiac Surgery Unit, Lugano, Switzerland.&lt;/institution&gt;&lt;startpage&gt;322&lt;/startpage&gt;&lt;endpage&gt;327&lt;/endpage&gt;&lt;bundle&gt;&lt;publication&gt;&lt;title&gt;Journal of Cardiac Surgery&lt;/title&gt;&lt;uuid&gt;35CB8E15-CE75-4413-84A1-13A03767B055&lt;/uuid&gt;&lt;subtype&gt;-100&lt;/subtype&gt;&lt;publisher&gt;Blackwell Publishing Inc. (E-mail: subscrip@blackwellpub.com)&lt;/publisher&gt;&lt;type&gt;-100&lt;/type&gt;&lt;/publication&gt;&lt;/bundle&gt;&lt;authors&gt;&lt;author&gt;&lt;lastName&gt;Ferrari&lt;/lastName&gt;&lt;firstName&gt;Enrico&lt;/firstName&gt;&lt;/author&gt;&lt;author&gt;&lt;lastName&gt;Roduit&lt;/lastName&gt;&lt;firstName&gt;Christelle&lt;/firstName&gt;&lt;/author&gt;&lt;author&gt;&lt;lastName&gt;Salamin&lt;/lastName&gt;&lt;firstName&gt;Pauline&lt;/firstName&gt;&lt;/author&gt;&lt;author&gt;&lt;lastName&gt;Caporali&lt;/lastName&gt;&lt;firstName&gt;Elena&lt;/firstName&gt;&lt;/author&gt;&lt;author&gt;&lt;lastName&gt;Demertzis&lt;/lastName&gt;&lt;firstName&gt;Stefanos&lt;/firstName&gt;&lt;/author&gt;&lt;author&gt;&lt;lastName&gt;Tozzi&lt;/lastName&gt;&lt;firstName&gt;Piergiorgio&lt;/firstName&gt;&lt;/author&gt;&lt;author&gt;&lt;lastName&gt;Berdajs&lt;/lastName&gt;&lt;firstName&gt;Denis&lt;/firstName&gt;&lt;/author&gt;&lt;author&gt;&lt;lastName&gt;Von Segesser&lt;/lastName&gt;&lt;firstName&gt;Ludwig&lt;/firstName&gt;&lt;/author&gt;&lt;/authors&gt;&lt;/publication&gt;&lt;publication&gt;&lt;subtype&gt;400&lt;/subtype&gt;&lt;title&gt;Management of small aortic annulus in the era of sutureless valves: A comparative study among different biological options.&lt;/title&gt;&lt;url&gt;https://linkinghub.elsevier.com/retrieve/pii/S0022522316308510&lt;/url&gt;&lt;volume&gt;152&lt;/volume&gt;&lt;revision_date&gt;99201606211200000000222000&lt;/revision_date&gt;&lt;publication_date&gt;99201610001200000000220000&lt;/publication_date&gt;&lt;uuid&gt;D65A532A-0F48-49A9-B5EB-E2475225D82C&lt;/uuid&gt;&lt;type&gt;400&lt;/type&gt;&lt;accepted_date&gt;99201606241200000000222000&lt;/accepted_date&gt;&lt;number&gt;4&lt;/number&gt;&lt;submission_date&gt;99201601261200000000222000&lt;/submission_date&gt;&lt;doi&gt;10.1016/j.jtcvs.2016.06.058&lt;/doi&gt;&lt;institution&gt;Department of Cardiovascular Surgery, Montreal Heart Institute, Université de Montréal, Montreal, Quebec, Canada.&lt;/institution&gt;&lt;startpage&gt;1019&lt;/startpage&gt;&lt;endpage&gt;1028&lt;/endpage&gt;&lt;bundle&gt;&lt;publication&gt;&lt;title&gt;The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Ghoneim&lt;/lastName&gt;&lt;firstName&gt;Aly&lt;/firstName&gt;&lt;/author&gt;&lt;author&gt;&lt;lastName&gt;Bouhout&lt;/lastName&gt;&lt;firstName&gt;Ismail&lt;/firstName&gt;&lt;/author&gt;&lt;author&gt;&lt;lastName&gt;Demers&lt;/lastName&gt;&lt;firstName&gt;Philippe&lt;/firstName&gt;&lt;/author&gt;&lt;author&gt;&lt;lastName&gt;Mazine&lt;/lastName&gt;&lt;firstName&gt;Amine&lt;/firstName&gt;&lt;/author&gt;&lt;author&gt;&lt;lastName&gt;Francispillai&lt;/lastName&gt;&lt;firstName&gt;Mary&lt;/firstName&gt;&lt;/author&gt;&lt;author&gt;&lt;lastName&gt;El-Hamamsy&lt;/lastName&gt;&lt;firstName&gt;Ismail&lt;/firstName&gt;&lt;/author&gt;&lt;author&gt;&lt;lastName&gt;Carrier&lt;/lastName&gt;&lt;firstName&gt;Michel&lt;/firstName&gt;&lt;/author&gt;&lt;author&gt;&lt;lastName&gt;Lamarche&lt;/lastName&gt;&lt;firstName&gt;Yoan&lt;/firstName&gt;&lt;/author&gt;&lt;author&gt;&lt;lastName&gt;Bouchard&lt;/lastName&gt;&lt;firstName&gt;Denis&lt;/firstName&gt;&lt;/author&gt;&lt;/authors&gt;&lt;/publication&gt;&lt;publication&gt;&lt;subtype&gt;400&lt;/subtype&gt;&lt;title&gt;The Perceval S aortic valve has the potential of shortening surgical time: does it also result in improved outcome?&lt;/title&gt;&lt;url&gt;http://linkinghub.elsevier.com/retrieve/pii/S0003497513007224&lt;/url&gt;&lt;volume&gt;96&lt;/volume&gt;&lt;revision_date&gt;99201303161200000000222000&lt;/revision_date&gt;&lt;publication_date&gt;99201307001200000000220000&lt;/publication_date&gt;&lt;uuid&gt;80A74028-93DF-4D63-83DF-592757C45866&lt;/uuid&gt;&lt;type&gt;400&lt;/type&gt;&lt;accepted_date&gt;99201303221200000000222000&lt;/accepted_date&gt;&lt;number&gt;1&lt;/number&gt;&lt;submission_date&gt;99201301121200000000222000&lt;/submission_date&gt;&lt;doi&gt;10.1016/j.athoracsur.2013.03.083&lt;/doi&gt;&lt;institution&gt;Department of Cardiac Surgery, Klinikum Nürnberg, Nuremberg, Germany. g.santarpino@libero.it&lt;/institution&gt;&lt;startpage&gt;77&lt;/startpage&gt;&lt;endpage&gt;81- discussion 81-2&lt;/endpage&gt;&lt;bundle&gt;&lt;publication&gt;&lt;title&gt;The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Santarpino&lt;/lastName&gt;&lt;firstName&gt;Giuseppe&lt;/firstName&gt;&lt;/author&gt;&lt;author&gt;&lt;lastName&gt;Pfeiffer&lt;/lastName&gt;&lt;firstName&gt;Steffen&lt;/firstName&gt;&lt;/author&gt;&lt;author&gt;&lt;lastName&gt;Concistrè&lt;/lastName&gt;&lt;firstName&gt;Giovanni&lt;/firstName&gt;&lt;/author&gt;&lt;author&gt;&lt;lastName&gt;Grossmann&lt;/lastName&gt;&lt;firstName&gt;Irena&lt;/firstName&gt;&lt;/author&gt;&lt;author&gt;&lt;lastName&gt;Hinzmann&lt;/lastName&gt;&lt;firstName&gt;Martin&lt;/firstName&gt;&lt;/author&gt;&lt;author&gt;&lt;lastName&gt;Fischlein&lt;/lastName&gt;&lt;firstName&gt;Theodor&lt;/firstName&gt;&lt;/author&gt;&lt;/authors&gt;&lt;/publication&gt;&lt;publication&gt;&lt;subtype&gt;400&lt;/subtype&gt;&lt;title&gt;Sutureless prostheses and less invasive aortic valve replacement: just an issue of clamping time?&lt;/title&gt;&lt;url&gt;https://linkinghub.elsevier.com/retrieve/pii/S0003497515000685&lt;/url&gt;&lt;volume&gt;99&lt;/volume&gt;&lt;revision_date&gt;99201412171200000000222000&lt;/revision_date&gt;&lt;publication_date&gt;99201505001200000000220000&lt;/publication_date&gt;&lt;uuid&gt;5AF943A3-6D44-4DAD-8242-2362E3B5F22B&lt;/uuid&gt;&lt;type&gt;400&lt;/type&gt;&lt;accepted_date&gt;99201412301200000000222000&lt;/accepted_date&gt;&lt;number&gt;5&lt;/number&gt;&lt;submission_date&gt;99201409071200000000222000&lt;/submission_date&gt;&lt;doi&gt;10.1016/j.athoracsur.2014.12.072&lt;/doi&gt;&lt;institution&gt;Cardiovascular Surgery Unit, University Hospital St-Etienne, St-Priest en Jarez, France. Electronic address: marco.vola@univ-st-etienne.fr.&lt;/institution&gt;&lt;startpage&gt;1518&lt;/startpage&gt;&lt;endpage&gt;1523&lt;/endpage&gt;&lt;bundle&gt;&lt;publication&gt;&lt;title&gt;The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Vola&lt;/lastName&gt;&lt;firstName&gt;Marco&lt;/firstName&gt;&lt;/author&gt;&lt;author&gt;&lt;lastName&gt;Campisi&lt;/lastName&gt;&lt;firstName&gt;Salvatore&lt;/firstName&gt;&lt;/author&gt;&lt;author&gt;&lt;lastName&gt;Gerbay&lt;/lastName&gt;&lt;firstName&gt;Antoine&lt;/firstName&gt;&lt;/author&gt;&lt;author&gt;&lt;lastName&gt;Fuzellier&lt;/lastName&gt;&lt;firstName&gt;Jean-Francois&lt;/firstName&gt;&lt;/author&gt;&lt;author&gt;&lt;lastName&gt;Ayari&lt;/lastName&gt;&lt;firstName&gt;Iness&lt;/firstName&gt;&lt;/author&gt;&lt;author&gt;&lt;lastName&gt;Favre&lt;/lastName&gt;&lt;firstName&gt;Jean-Pierre&lt;/firstName&gt;&lt;/author&gt;&lt;author&gt;&lt;lastName&gt;Faure&lt;/lastName&gt;&lt;firstName&gt;Michael&lt;/firstName&gt;&lt;/author&gt;&lt;author&gt;&lt;lastName&gt;Morel&lt;/lastName&gt;&lt;firstName&gt;Jerome&lt;/firstName&gt;&lt;/author&gt;&lt;author&gt;&lt;lastName&gt;Anselmi&lt;/lastName&gt;&lt;firstName&gt;Amedeo&lt;/firstName&gt;&lt;/author&gt;&lt;/authors&gt;&lt;/publication&gt;&lt;/publications&gt;&lt;cites&gt;&lt;/cites&gt;&lt;/citation&gt;</w:instrText>
      </w:r>
      <w:r w:rsidR="005C56F5">
        <w:rPr>
          <w:rFonts w:ascii="Times New Roman" w:hAnsi="Times New Roman" w:cs="Times New Roman"/>
        </w:rPr>
        <w:fldChar w:fldCharType="separate"/>
      </w:r>
      <w:r w:rsidR="000528BA">
        <w:rPr>
          <w:rFonts w:ascii="Times New Roman" w:hAnsi="Times New Roman" w:cs="Times New Roman"/>
        </w:rPr>
        <w:t>(Albacker; Bening et al.; Ferrari et al.; Ghoneim et al.; Santarpino, Pfeiffer, Concistrè, Grossmann, et al.; Vola et al.)</w:t>
      </w:r>
      <w:r w:rsidR="005C56F5">
        <w:rPr>
          <w:rFonts w:ascii="Times New Roman" w:hAnsi="Times New Roman" w:cs="Times New Roman"/>
        </w:rPr>
        <w:fldChar w:fldCharType="end"/>
      </w:r>
      <w:r w:rsidR="005C56F5">
        <w:rPr>
          <w:rFonts w:ascii="Times New Roman" w:hAnsi="Times New Roman" w:cs="Times New Roman"/>
        </w:rPr>
        <w:t xml:space="preserve">. These studies included 976 (SuAVR=488, SAVR=488). In these studies, SuAVR was associated with significant reduction in CPB time (MD= -28.15; 95% CI, -35.52 to -20.77, p= &lt;0.000, </w:t>
      </w:r>
      <w:r w:rsidR="005C56F5" w:rsidRPr="00123AF7">
        <w:rPr>
          <w:rFonts w:ascii="Times New Roman" w:hAnsi="Times New Roman" w:cs="Times New Roman"/>
          <w:i/>
          <w:iCs/>
        </w:rPr>
        <w:t>I</w:t>
      </w:r>
      <w:r w:rsidR="005C56F5" w:rsidRPr="00123AF7">
        <w:rPr>
          <w:rFonts w:ascii="Times New Roman" w:hAnsi="Times New Roman" w:cs="Times New Roman"/>
          <w:i/>
          <w:iCs/>
          <w:vertAlign w:val="superscript"/>
        </w:rPr>
        <w:t>2</w:t>
      </w:r>
      <w:r w:rsidR="00966788">
        <w:rPr>
          <w:rFonts w:ascii="Times New Roman" w:hAnsi="Times New Roman" w:cs="Times New Roman"/>
        </w:rPr>
        <w:t>= 85%).</w:t>
      </w:r>
    </w:p>
    <w:p w14:paraId="7E76F398" w14:textId="77777777" w:rsidR="005C56F5" w:rsidRDefault="005C56F5" w:rsidP="005C56F5">
      <w:pPr>
        <w:widowControl w:val="0"/>
        <w:tabs>
          <w:tab w:val="left" w:pos="640"/>
        </w:tabs>
        <w:autoSpaceDE w:val="0"/>
        <w:autoSpaceDN w:val="0"/>
        <w:adjustRightInd w:val="0"/>
        <w:spacing w:after="240"/>
        <w:ind w:left="640" w:hanging="640"/>
      </w:pPr>
      <w:r>
        <w:rPr>
          <w:noProof/>
        </w:rPr>
        <w:lastRenderedPageBreak/>
        <w:drawing>
          <wp:inline distT="0" distB="0" distL="0" distR="0" wp14:anchorId="4F4206E8" wp14:editId="330FC215">
            <wp:extent cx="5943600" cy="181229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y 19 cpb .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1812290"/>
                    </a:xfrm>
                    <a:prstGeom prst="rect">
                      <a:avLst/>
                    </a:prstGeom>
                  </pic:spPr>
                </pic:pic>
              </a:graphicData>
            </a:graphic>
          </wp:inline>
        </w:drawing>
      </w:r>
    </w:p>
    <w:p w14:paraId="346BF76B" w14:textId="77777777" w:rsidR="005C56F5" w:rsidRPr="008B6EF8" w:rsidRDefault="005C56F5" w:rsidP="005C56F5">
      <w:pPr>
        <w:widowControl w:val="0"/>
        <w:tabs>
          <w:tab w:val="left" w:pos="640"/>
        </w:tabs>
        <w:autoSpaceDE w:val="0"/>
        <w:autoSpaceDN w:val="0"/>
        <w:adjustRightInd w:val="0"/>
        <w:spacing w:after="240"/>
        <w:ind w:left="640" w:hanging="640"/>
        <w:rPr>
          <w:iCs/>
        </w:rPr>
      </w:pPr>
      <w:r w:rsidRPr="008B6EF8">
        <w:rPr>
          <w:iCs/>
        </w:rPr>
        <w:t>Fig</w:t>
      </w:r>
      <w:r w:rsidR="001F4744" w:rsidRPr="008B6EF8">
        <w:rPr>
          <w:iCs/>
        </w:rPr>
        <w:t xml:space="preserve">. </w:t>
      </w:r>
      <w:r w:rsidRPr="008B6EF8">
        <w:rPr>
          <w:iCs/>
        </w:rPr>
        <w:t>9B</w:t>
      </w:r>
      <w:r w:rsidR="001F4744" w:rsidRPr="008B6EF8">
        <w:rPr>
          <w:iCs/>
        </w:rPr>
        <w:t>.</w:t>
      </w:r>
      <w:r w:rsidRPr="008B6EF8">
        <w:rPr>
          <w:iCs/>
        </w:rPr>
        <w:t xml:space="preserve"> Unadjusted studies (SuAVR versus SAVR), cardiopulmonary bypass time</w:t>
      </w:r>
      <w:r w:rsidR="001F4744">
        <w:rPr>
          <w:iCs/>
        </w:rPr>
        <w:t>.</w:t>
      </w:r>
    </w:p>
    <w:p w14:paraId="2CFF9E9C" w14:textId="77777777" w:rsidR="005C56F5" w:rsidRDefault="005C56F5" w:rsidP="00316346">
      <w:pPr>
        <w:pStyle w:val="Heading1"/>
        <w:rPr>
          <w:rFonts w:cs="Times New Roman"/>
        </w:rPr>
      </w:pPr>
      <w:bookmarkStart w:id="88" w:name="_Toc11575182"/>
      <w:r w:rsidRPr="00636E6E">
        <w:t>Discussion</w:t>
      </w:r>
      <w:bookmarkEnd w:id="88"/>
      <w:r w:rsidRPr="00F764BC">
        <w:rPr>
          <w:rFonts w:cs="Times New Roman"/>
        </w:rPr>
        <w:t xml:space="preserve"> </w:t>
      </w:r>
    </w:p>
    <w:p w14:paraId="65749F3C" w14:textId="77777777" w:rsidR="00B02972" w:rsidRPr="00B02972" w:rsidRDefault="00B02972" w:rsidP="00B02972"/>
    <w:p w14:paraId="5FE7AF6A" w14:textId="79DE64B8" w:rsidR="00261B83" w:rsidRDefault="00261B83" w:rsidP="00261B83">
      <w:pPr>
        <w:spacing w:line="480" w:lineRule="auto"/>
        <w:jc w:val="both"/>
        <w:rPr>
          <w:rFonts w:ascii="Times New Roman" w:hAnsi="Times New Roman" w:cs="Times New Roman"/>
        </w:rPr>
      </w:pPr>
      <w:r>
        <w:rPr>
          <w:rFonts w:ascii="Times New Roman" w:hAnsi="Times New Roman" w:cs="Times New Roman"/>
        </w:rPr>
        <w:t xml:space="preserve">     In the present study, we sought to compare the short- and mid-term post-operative outcomes of SuAVR versus SAVR and SuAVR versus TAVR. Our analysis has several important findings. Compared to TAVR, SuAVR was associated with better short- and mid-term mortality and reduced risk of mild and moderate paravalvular leak. However, compared to SAVR, SuAVR showed a similar short- and mid-term mortality benefit, higher risk of permanent pacemaker implantation and paravalvular leaks.</w:t>
      </w:r>
    </w:p>
    <w:p w14:paraId="16F74297" w14:textId="44842E10" w:rsidR="005C56F5" w:rsidRDefault="005C56F5" w:rsidP="000528BA">
      <w:pPr>
        <w:spacing w:line="480" w:lineRule="auto"/>
        <w:jc w:val="both"/>
      </w:pPr>
      <w:r>
        <w:rPr>
          <w:rFonts w:ascii="Times New Roman" w:hAnsi="Times New Roman" w:cs="Times New Roman"/>
        </w:rPr>
        <w:t xml:space="preserve">   </w:t>
      </w:r>
      <w:r w:rsidR="00261B83">
        <w:rPr>
          <w:rFonts w:ascii="Times New Roman" w:hAnsi="Times New Roman" w:cs="Times New Roman"/>
        </w:rPr>
        <w:t xml:space="preserve">Compared to other meta-analyses, our meta-analysis showed important differences in postoperative outcomes. </w:t>
      </w:r>
      <w:r>
        <w:rPr>
          <w:rFonts w:ascii="Times New Roman" w:hAnsi="Times New Roman" w:cs="Times New Roman"/>
        </w:rPr>
        <w:t>Whereas the meta-analysis by Lloyd et al. found no difference in mortality of SuAVR when compared to TAVR</w:t>
      </w:r>
      <w:r>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&lt;citation&gt;&lt;priority&gt;0&lt;/priority&gt;&lt;uuid&gt;847A4737-B058-4B71-9F24-F8846EAF81D5&lt;/uuid&gt;&lt;publications&gt;&lt;publication&gt;&lt;subtype&gt;400&lt;/subtype&gt;&lt;title&gt;Transcatheter, sutureless and conventional aortic-valve replacement: a network meta-analysis of 16,432 patients.&lt;/title&gt;&lt;url&gt;http://jtd.amegroups.com/article/view/26030/19826&lt;/url&gt;&lt;volume&gt;11&lt;/volume&gt;&lt;publication_date&gt;99201901001200000000220000&lt;/publication_date&gt;&lt;uuid&gt;8E8DED98-2962-43B7-9FDA-81260BB5D9D3&lt;/uuid&gt;&lt;type&gt;400&lt;/type&gt;&lt;number&gt;1&lt;/number&gt;&lt;doi&gt;10.21037/jtd.2018.12.27&lt;/doi&gt;&lt;institution&gt;School of Medicine, University of Notre Dame, Sydney, NSW, Australia.&lt;/institution&gt;&lt;startpage&gt;188&lt;/startpage&gt;&lt;endpage&gt;199&lt;/endpage&gt;&lt;bundle&gt;&lt;publication&gt;&lt;title&gt;Journal of thoracic disease&lt;/title&gt;&lt;uuid&gt;0AEF228F-38A3-47BF-BF01-830C2A9767F2&lt;/uuid&gt;&lt;subtype&gt;-100&lt;/subtype&gt;&lt;publisher&gt;AME Publishing Company (E-mail: jtd@thepbpc.org)&lt;/publisher&gt;&lt;type&gt;-100&lt;/type&gt;&lt;/publication&gt;&lt;/bundle&gt;&lt;authors&gt;&lt;author&gt;&lt;lastName&gt;Lloyd&lt;/lastName&gt;&lt;firstName&gt;Declan&lt;/firstName&gt;&lt;/author&gt;&lt;author&gt;&lt;lastName&gt;Luc&lt;/lastName&gt;&lt;firstName&gt;Jessica&lt;/firstName&gt;&lt;middleNames&gt;G Y&lt;/middleNames&gt;&lt;/author&gt;&lt;author&gt;&lt;lastName&gt;Indja&lt;/lastName&gt;&lt;firstName&gt;Ben&lt;/firstName&gt;&lt;middleNames&gt;Elias&lt;/middleNames&gt;&lt;/author&gt;&lt;author&gt;&lt;lastName&gt;Leung&lt;/lastName&gt;&lt;firstName&gt;Vannessa&lt;/firstName&gt;&lt;/author&gt;&lt;author&gt;&lt;lastName&gt;Wang&lt;/lastName&gt;&lt;firstName&gt;Nelson&lt;/firstName&gt;&lt;/author&gt;&lt;author&gt;&lt;lastName&gt;Phan&lt;/lastName&gt;&lt;firstName&gt;Kevin&lt;/firstName&gt;&lt;/author&gt;&lt;/authors&gt;&lt;/publication&gt;&lt;/publications&gt;&lt;cites&gt;&lt;/cites&gt;&lt;/citation&gt;</w:instrText>
      </w:r>
      <w:r>
        <w:rPr>
          <w:rFonts w:ascii="Times New Roman" w:hAnsi="Times New Roman" w:cs="Times New Roman"/>
        </w:rPr>
        <w:fldChar w:fldCharType="separate"/>
      </w:r>
      <w:r w:rsidR="000528BA">
        <w:rPr>
          <w:rFonts w:ascii="Times New Roman" w:hAnsi="Times New Roman" w:cs="Times New Roman"/>
        </w:rPr>
        <w:t>(Lloyd et al.)</w:t>
      </w:r>
      <w:r>
        <w:rPr>
          <w:rFonts w:ascii="Times New Roman" w:hAnsi="Times New Roman" w:cs="Times New Roman"/>
        </w:rPr>
        <w:fldChar w:fldCharType="end"/>
      </w:r>
      <w:r>
        <w:rPr>
          <w:rFonts w:ascii="Times New Roman" w:hAnsi="Times New Roman" w:cs="Times New Roman"/>
        </w:rPr>
        <w:t xml:space="preserve">, our findings demonstrated a reduction in 30-day and 2-year mortality in favor for SuAVR for both propensity-matched and unmatched studies. Also, we observed significant reduction in PVL risk with SuAVR when compared to TAVR. This finding is supported and consistent among other meta-analyses in the literature </w:t>
      </w:r>
      <w:r>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&lt;citation&gt;&lt;priority&gt;47&lt;/priority&gt;&lt;uuid&gt;08A02CC8-FDDE-47F1-AE12-EF91A554A3C7&lt;/uuid&gt;&lt;publications&gt;&lt;publication&gt;&lt;subtype&gt;400&lt;/subtype&gt;&lt;title&gt;Sutureless aortic valve replacement may improve early mortality compared with transcatheter aortic valve implantation: A meta-analysis of comparative studies&lt;/title&gt;&lt;url&gt;http://linkinghub.elsevier.com/retrieve/pii/S0914508715002968&lt;/url&gt;&lt;volume&gt;67&lt;/volume&gt;&lt;publication_date&gt;99201606001200000000220000&lt;/publication_date&gt;&lt;uuid&gt;6599F45D-6218-4CC7-B41C-9840F0C5B06D&lt;/uuid&gt;&lt;type&gt;400&lt;/type&gt;&lt;number&gt;6&lt;/number&gt;&lt;doi&gt;10.1016/j.jjcc.2015.09.009&lt;/doi&gt;&lt;startpage&gt;504&lt;/startpage&gt;&lt;endpage&gt;512&lt;/endpage&gt;&lt;bundle&gt;&lt;publication&gt;&lt;title&gt;Journal of Cardiology&lt;/title&gt;&lt;uuid&gt;F49F97D1-4810-4CF6-96CE-C68C206C7C03&lt;/uuid&gt;&lt;subtype&gt;-100&lt;/subtype&gt;&lt;publisher&gt;Japanese College of Cardiology (Nippon-Sinzobyo-Gakkai)&lt;/publisher&gt;&lt;type&gt;-100&lt;/type&gt;&lt;/publication&gt;&lt;/bundle&gt;&lt;authors&gt;&lt;author&gt;&lt;lastName&gt;Takagi&lt;/lastName&gt;&lt;firstName&gt;Hisato&lt;/firstName&gt;&lt;/author&gt;&lt;author&gt;&lt;lastName&gt;Umemoto&lt;/lastName&gt;&lt;firstName&gt;Takuya&lt;/firstName&gt;&lt;/author&gt;&lt;/authors&gt;&lt;/publication&gt;&lt;publication&gt;&lt;subtype&gt;400&lt;/subtype&gt;&lt;title&gt;A Systemic Review and Meta-Analysis of Sutureless Aortic Valve Replacement Versus Transcatheter Aortic Valve Implantation.&lt;/title&gt;&lt;url&gt;https://linkinghub.elsevier.com/retrieve/pii/S0003497518305563&lt;/url&gt;&lt;volume&gt;106&lt;/volume&gt;&lt;revision_date&gt;99201803181200000000222000&lt;/revision_date&gt;&lt;publication_date&gt;99201809001200000000220000&lt;/publication_date&gt;&lt;uuid&gt;36C80C4B-B8C4-4FC3-AA1C-F9DC3D990AC2&lt;/uuid&gt;&lt;type&gt;400&lt;/type&gt;&lt;accepted_date&gt;99201803191200000000222000&lt;/accepted_date&gt;&lt;number&gt;3&lt;/number&gt;&lt;submission_date&gt;99201711121200000000222000&lt;/submission_date&gt;&lt;doi&gt;10.1016/j.athoracsur.2018.03.059&lt;/doi&gt;&lt;institution&gt;Department of Thoracic and Cardiovascular Surgery, Cheju Halla General Hospital, Jeju, Republic of Korea. Electronic address: shinnsungho@gmail.com.&lt;/institution&gt;&lt;startpage&gt;924&lt;/startpage&gt;&lt;endpage&gt;929&lt;/endpage&gt;&lt;bundle&gt;&lt;publication&gt;&lt;title&gt;The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Shinn&lt;/lastName&gt;&lt;firstName&gt;Sung&lt;/firstName&gt;&lt;middleNames&gt;Ho&lt;/middleNames&gt;&lt;/author&gt;&lt;author&gt;&lt;lastName&gt;Altarabsheh&lt;/lastName&gt;&lt;firstName&gt;Salah&lt;/firstName&gt;&lt;middleNames&gt;E&lt;/middleNames&gt;&lt;/author&gt;&lt;author&gt;&lt;lastName&gt;Deo&lt;/lastName&gt;&lt;firstName&gt;Salil&lt;/firstName&gt;&lt;middleNames&gt;V&lt;/middleNames&gt;&lt;/author&gt;&lt;author&gt;&lt;lastName&gt;Sabik&lt;/lastName&gt;&lt;firstName&gt;Joseph&lt;/firstName&gt;&lt;middleNames&gt;H&lt;/middleNames&gt;&lt;/author&gt;&lt;author&gt;&lt;lastName&gt;Markowitz&lt;/lastName&gt;&lt;firstName&gt;Alan&lt;/firstName&gt;&lt;middleNames&gt;H&lt;/middleNames&gt;&lt;/author&gt;&lt;author&gt;&lt;lastName&gt;Park&lt;/lastName&gt;&lt;firstName&gt;Soon&lt;/firstName&gt;&lt;middleNames&gt;J&lt;/middleNames&gt;&lt;/author&gt;&lt;/authors&gt;&lt;/publication&gt;&lt;publication&gt;&lt;subtype&gt;400&lt;/subtype&gt;&lt;title&gt;Meta-analysis of sutureless technology versus standard aortic valve replacement and transcatheter aortic valve replacement.&lt;/title&gt;&lt;url&gt;http://academic.oup.com/ejcts/article/53/2/463/4157352&lt;/url&gt;&lt;volume&gt;53&lt;/volume&gt;&lt;publication_date&gt;99201709121200000000222000&lt;/publication_date&gt;&lt;uuid&gt;3E080B08-1FF9-4631-94C4-F216C9EC2F82&lt;/uuid&gt;&lt;type&gt;400&lt;/type&gt;&lt;accepted_date&gt;99201707301200000000222000&lt;/accepted_date&gt;&lt;number&gt;2&lt;/number&gt;&lt;submission_date&gt;99201702031200000000222000&lt;/submission_date&gt;&lt;doi&gt;10.1093/ejcts/ezx307&lt;/doi&gt;&lt;institution&gt;Department of Cardiac Surgery, Trent Cardiac Centre, Nottingham University Hospital, City Campus, Nottingham, UK.&lt;/institution&gt;&lt;startpage&gt;463&lt;/startpage&gt;&lt;endpage&gt;471&lt;/endpage&gt;&lt;bundle&gt;&lt;publication&gt;&lt;title&gt;European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Qureshi&lt;/lastName&gt;&lt;firstName&gt;Saqib&lt;/firstName&gt;&lt;middleNames&gt;H&lt;/middleNames&gt;&lt;/author&gt;&lt;author&gt;&lt;lastName&gt;Boulemden&lt;/lastName&gt;&lt;firstName&gt;Anas&lt;/firstName&gt;&lt;/author&gt;&lt;author&gt;&lt;lastName&gt;Szafranek&lt;/lastName&gt;&lt;firstName&gt;Adam&lt;/firstName&gt;&lt;/author&gt;&lt;author&gt;&lt;lastName&gt;Vohra&lt;/lastName&gt;&lt;firstName&gt;Hunaid&lt;/firstName&gt;&lt;/author&gt;&lt;/authors&gt;&lt;/publication&gt;&lt;/publications&gt;&lt;cites&gt;&lt;/cites&gt;&lt;/citation&gt;</w:instrText>
      </w:r>
      <w:r>
        <w:rPr>
          <w:rFonts w:ascii="Times New Roman" w:hAnsi="Times New Roman" w:cs="Times New Roman"/>
        </w:rPr>
        <w:fldChar w:fldCharType="separate"/>
      </w:r>
      <w:r w:rsidR="000528BA">
        <w:rPr>
          <w:rFonts w:ascii="Times New Roman" w:hAnsi="Times New Roman" w:cs="Times New Roman"/>
        </w:rPr>
        <w:t>(Takagi and Umemoto; Shinn et al.; Qureshi et al.)</w:t>
      </w:r>
      <w:r>
        <w:rPr>
          <w:rFonts w:ascii="Times New Roman" w:hAnsi="Times New Roman" w:cs="Times New Roman"/>
        </w:rPr>
        <w:fldChar w:fldCharType="end"/>
      </w:r>
      <w:r>
        <w:rPr>
          <w:rFonts w:ascii="Times New Roman" w:hAnsi="Times New Roman" w:cs="Times New Roman"/>
        </w:rPr>
        <w:t>, which may support the fact that increased risk for mild PVL following TAVR is an independent risk factor for mortality</w:t>
      </w:r>
      <w:r>
        <w:rPr>
          <w:rFonts w:ascii="Times New Roman" w:hAnsi="Times New Roman" w:cs="Times New Roman"/>
        </w:rPr>
        <w:fldChar w:fldCharType="begin"/>
      </w:r>
      <w:r w:rsidR="000528BA">
        <w:rPr>
          <w:rFonts w:ascii="Times New Roman" w:hAnsi="Times New Roman" w:cs="Times New Roman"/>
        </w:rPr>
        <w:instrText xml:space="preserve"> ADDIN PAPERS2_CITATIONS &lt;citation&gt;&lt;priority&gt;0&lt;/priority&gt;&lt;uuid&gt;A1247CA0-210B-46B8-97EA-BF5362953723&lt;/uuid&gt;&lt;publications&gt;&lt;publication&gt;&lt;subtype&gt;400&lt;/subtype&gt;&lt;title&gt;Aortic regurgitation after transcatheter aortic valve implantation: incidence and early outcome. Results from the German transcatheter aortic valve interventions registry.&lt;/title&gt;&lt;url&gt;http://heart.bmj.com/cgi/doi/10.1136/hrt.2010.217158&lt;/url&gt;&lt;volume&gt;97&lt;/volume&gt;&lt;publication_date&gt;99201106001200000000220000&lt;/publication_date&gt;&lt;uuid&gt;F7741E25-7BBE-4F6C-BD30-8C044B655592&lt;/uuid&gt;&lt;type&gt;400&lt;/type&gt;&lt;number&gt;11&lt;/number&gt;&lt;doi&gt;10.1136/hrt.2010.217158&lt;/doi&gt;&lt;institution&gt;Heart Center, Segeberger Kliniken GmbH, Bad Segeberg, Germany. mohamed.abdel-wahab@segebergerkliniken.de&lt;/institution&gt;&lt;startpage&gt;899&lt;/startpage&gt;&lt;endpage&gt;906&lt;/endpage&gt;&lt;bundle&gt;&lt;publication&gt;&lt;title&gt;Heart (British Cardiac Society)&lt;/title&gt;&lt;uuid&gt;59F98564-0DA1-45D4-9B11-E0460B74B284&lt;/uuid&gt;&lt;subtype&gt;-100&lt;/subtype&gt;&lt;publisher&gt;BMJ Publishing Group Ltd&lt;/publisher&gt;&lt;type&gt;-100&lt;/type&gt;&lt;/publication&gt;&lt;/bundle&gt;&lt;authors&gt;&lt;author&gt;&lt;lastName&gt;Abdel-Wahab&lt;/lastName&gt;&lt;firstName&gt;Mohamed&lt;/firstName&gt;&lt;/author&gt;&lt;author&gt;&lt;lastName&gt;Zahn&lt;/lastName&gt;&lt;firstName&gt;Ralf&lt;/firstName&gt;&lt;/author&gt;&lt;author&gt;&lt;lastName&gt;Horack&lt;/lastName&gt;&lt;firstName&gt;Martin&lt;/firstName&gt;&lt;/author&gt;&lt;author&gt;&lt;lastName&gt;Gerckens&lt;/lastName&gt;&lt;firstName&gt;Ulrich&lt;/firstName&gt;&lt;/author&gt;&lt;author&gt;&lt;lastName&gt;Schuler&lt;/lastName&gt;&lt;firstName&gt;Gerhard&lt;/firstName&gt;&lt;/author&gt;&lt;author&gt;&lt;lastName&gt;Sievert&lt;/lastName&gt;&lt;firstName&gt;Horst&lt;/firstName&gt;&lt;/author&gt;&lt;author&gt;&lt;lastName&gt;Eggebrecht&lt;/lastName&gt;&lt;firstName&gt;Holger&lt;/firstName&gt;&lt;/author&gt;&lt;author&gt;&lt;lastName&gt;Senges&lt;/lastName&gt;&lt;firstName&gt;Jochen&lt;/firstName&gt;&lt;/author&gt;&lt;author&gt;&lt;lastName&gt;Richardt&lt;/lastName&gt;&lt;firstName&gt;Gert&lt;/firstName&gt;&lt;/author&gt;&lt;author&gt;&lt;lastName&gt;German transcatheter aortic valve interventions registry investigators&lt;/lastName&gt;&lt;/author&gt;&lt;/authors&gt;&lt;/publication&gt;&lt;/publications&gt;&lt;cites&gt;&lt;/cites&gt;&lt;/citation&gt;</w:instrText>
      </w:r>
      <w:r>
        <w:rPr>
          <w:rFonts w:ascii="Times New Roman" w:hAnsi="Times New Roman" w:cs="Times New Roman"/>
        </w:rPr>
        <w:fldChar w:fldCharType="separate"/>
      </w:r>
      <w:r w:rsidR="000528BA">
        <w:rPr>
          <w:rFonts w:ascii="Times New Roman" w:hAnsi="Times New Roman" w:cs="Times New Roman"/>
        </w:rPr>
        <w:t>(Abdel-Wahab et al.)</w:t>
      </w:r>
      <w:r>
        <w:rPr>
          <w:rFonts w:ascii="Times New Roman" w:hAnsi="Times New Roman" w:cs="Times New Roman"/>
        </w:rPr>
        <w:fldChar w:fldCharType="end"/>
      </w:r>
      <w:r>
        <w:rPr>
          <w:rFonts w:ascii="Times New Roman" w:hAnsi="Times New Roman" w:cs="Times New Roman"/>
        </w:rPr>
        <w:t xml:space="preserve">. The increased rate of PVL in TAVR was also noted in the most recent low risk trials comparing TAVR to SAVR. In these trials, PARTNER 3 and Evolut, there was </w:t>
      </w:r>
      <w:r w:rsidRPr="00012927">
        <w:t xml:space="preserve">a higher rate of mild PVL at </w:t>
      </w:r>
      <w:r w:rsidRPr="00012927">
        <w:lastRenderedPageBreak/>
        <w:t xml:space="preserve">one year in </w:t>
      </w:r>
      <w:r w:rsidR="000B08E7">
        <w:t>TAVR</w:t>
      </w:r>
      <w:r w:rsidRPr="00012927">
        <w:t xml:space="preserve"> arm versus </w:t>
      </w:r>
      <w:r>
        <w:t xml:space="preserve">SAVR (PARTNER </w:t>
      </w:r>
      <w:r w:rsidRPr="00012927">
        <w:t>3</w:t>
      </w:r>
      <w:r>
        <w:t xml:space="preserve"> Trial</w:t>
      </w:r>
      <w:r w:rsidRPr="00012927">
        <w:t xml:space="preserve">: 29.4% vs. 2.1%, Evolut </w:t>
      </w:r>
      <w:r>
        <w:t xml:space="preserve">Low Risk Trial: 33.3% vs. 7.6%) </w:t>
      </w:r>
      <w:r>
        <w:fldChar w:fldCharType="begin"/>
      </w:r>
      <w:r w:rsidR="000528BA">
        <w:instrText xml:space="preserve"> ADDIN PAPERS2_CITATIONS &lt;citation&gt;&lt;priority&gt;49&lt;/priority&gt;&lt;uuid&gt;FF009FA2-AA2B-4C01-9BAF-516A2F98518E&lt;/uuid&gt;&lt;publications&gt;&lt;publication&gt;&lt;subtype&gt;400&lt;/subtype&gt;&lt;title&gt;Transcatheter Aortic-Valve Replacement with a Balloon-Expandable Valve in Low-Risk Patients.&lt;/title&gt;&lt;url&gt;http://www.nejm.org/doi/10.1056/NEJMoa1814052&lt;/url&gt;&lt;publication_date&gt;99201903171200000000222000&lt;/publication_date&gt;&lt;uuid&gt;0BDE1360-E943-4E93-990E-6AFCE59F66C5&lt;/uuid&gt;&lt;type&gt;400&lt;/type&gt;&lt;doi&gt;10.1056/NEJMoa1814052&lt;/doi&gt;&lt;institution&gt;From Baylor Scott and White Health, Plano, TX (M.J.M., D.L.B.); Columbia University Irving Medical Center and New York-Presbyterian Hospital (M.B.L., S.K.K., R.T.H., M.C.A., C.R.S.) and New York University Langone Medical Center (M.R.W.) - both in New York; Medstar Heart and Vascular Institute, Georgetown University, Washington, DC (V.H.T.); Cedars-Sinai Heart Institute, Los Angeles (R.M.); Robert Wood Johnson Medical School, Rutgers University, New Brunswick (M.R.), and Gagnon Cardiovascular Institute, Morristown Medical Center, Morristown (P.G.) - both in New Jersey; Cleveland Clinic, Cleveland (S.R.K.); Feinberg School of Medicine, Northwestern University, Chicago (S.C.M.); Saint Luke's Mid America Heart Institute, Kansas City, MO (D.J.C.); Quebec Heart and Lung Institute, Laval University, Quebec, QC (P.P.), and St. Paul's Hospital, University of British Columbia, Vancouver (J.L., P.B., J.G.W.) - both in Canada; University of Washington, Seattle (J.M.M.); Emory University Hospital, Atlanta (V.B.); Lankenau Medical Center, Wynnewood (S.G.), and the Hospital of the University of Pennsylvania, Philadelphia (W.Y.S.) - both in Pennsylvania; Banner University Medical Center, Phoenix, AZ (A.P.); and the London School of Hygiene and Tropical Medicine, London (S.J.P.).&lt;/institution&gt;&lt;startpage&gt;NEJMoa1814052&lt;/startpage&gt;&lt;bundle&gt;&lt;publication&gt;&lt;title&gt;The New England journal of medicine&lt;/title&gt;&lt;uuid&gt;5B5454AA-C27F-4DA1-BE15-CAFAA0529A8C&lt;/uuid&gt;&lt;subtype&gt;-100&lt;/subtype&gt;&lt;type&gt;-100&lt;/type&gt;&lt;/publication&gt;&lt;/bundle&gt;&lt;authors&gt;&lt;author&gt;&lt;lastName&gt;Mack&lt;/lastName&gt;&lt;firstName&gt;Michael&lt;/firstName&gt;&lt;middleNames&gt;J&lt;/middleNames&gt;&lt;/author&gt;&lt;author&gt;&lt;lastName&gt;Leon&lt;/lastName&gt;&lt;firstName&gt;Martin&lt;/firstName&gt;&lt;middleNames&gt;B&lt;/middleNames&gt;&lt;/author&gt;&lt;author&gt;&lt;lastName&gt;Thourani&lt;/lastName&gt;&lt;firstName&gt;Vinod&lt;/firstName&gt;&lt;middleNames&gt;H&lt;/middleNames&gt;&lt;/author&gt;&lt;author&gt;&lt;lastName&gt;Makkar&lt;/lastName&gt;&lt;firstName&gt;Raj&lt;/firstName&gt;&lt;/author&gt;&lt;author&gt;&lt;lastName&gt;Kodali&lt;/lastName&gt;&lt;firstName&gt;Susheel&lt;/firstName&gt;&lt;middleNames&gt;K&lt;/middleNames&gt;&lt;/author&gt;&lt;author&gt;&lt;lastName&gt;Russo&lt;/lastName&gt;&lt;firstName&gt;Mark&lt;/firstName&gt;&lt;/author&gt;&lt;author&gt;&lt;lastName&gt;Kapadia&lt;/lastName&gt;&lt;firstName&gt;Samir&lt;/firstName&gt;&lt;middleNames&gt;R&lt;/middleNames&gt;&lt;/author&gt;&lt;author&gt;&lt;lastName&gt;Malaisrie&lt;/lastName&gt;&lt;firstName&gt;S&lt;/firstName&gt;&lt;middleNames&gt;Chris&lt;/middleNames&gt;&lt;/author&gt;&lt;author&gt;&lt;lastName&gt;Cohen&lt;/lastName&gt;&lt;firstName&gt;David&lt;/firstName&gt;&lt;middleNames&gt;J&lt;/middleNames&gt;&lt;/author&gt;&lt;author&gt;&lt;lastName&gt;Pibarot&lt;/lastName&gt;&lt;firstName&gt;Philippe&lt;/firstName&gt;&lt;/author&gt;&lt;author&gt;&lt;lastName&gt;Leipsic&lt;/lastName&gt;&lt;firstName&gt;Jonathon&lt;/firstName&gt;&lt;/author&gt;&lt;author&gt;&lt;lastName&gt;Hahn&lt;/lastName&gt;&lt;firstName&gt;Rebecca&lt;/firstName&gt;&lt;middleNames&gt;T&lt;/middleNames&gt;&lt;/author&gt;&lt;author&gt;&lt;lastName&gt;Blanke&lt;/lastName&gt;&lt;firstName&gt;Philipp&lt;/firstName&gt;&lt;/author&gt;&lt;author&gt;&lt;lastName&gt;Williams&lt;/lastName&gt;&lt;firstName&gt;Mathew&lt;/firstName&gt;&lt;middleNames&gt;R&lt;/middleNames&gt;&lt;/author&gt;&lt;author&gt;&lt;lastName&gt;McCabe&lt;/lastName&gt;&lt;firstName&gt;James&lt;/firstName&gt;&lt;middleNames&gt;M&lt;/middleNames&gt;&lt;/author&gt;&lt;author&gt;&lt;lastName&gt;Brown&lt;/lastName&gt;&lt;firstName&gt;David&lt;/firstName&gt;&lt;middleNames&gt;L&lt;/middleNames&gt;&lt;/author&gt;&lt;author&gt;&lt;lastName&gt;Babaliaros&lt;/lastName&gt;&lt;firstName&gt;Vasilis&lt;/firstName&gt;&lt;/author&gt;&lt;author&gt;&lt;lastName&gt;Goldman&lt;/lastName&gt;&lt;firstName&gt;Scott&lt;/firstName&gt;&lt;/author&gt;&lt;author&gt;&lt;lastName&gt;Szeto&lt;/lastName&gt;&lt;firstName&gt;Wilson&lt;/firstName&gt;&lt;middleNames&gt;Y&lt;/middleNames&gt;&lt;/author&gt;&lt;author&gt;&lt;lastName&gt;Généreux&lt;/lastName&gt;&lt;firstName&gt;Philippe&lt;/firstName&gt;&lt;/author&gt;&lt;author&gt;&lt;lastName&gt;Pershad&lt;/lastName&gt;&lt;firstName&gt;Ashish&lt;/firstName&gt;&lt;/author&gt;&lt;author&gt;&lt;lastName&gt;Pocock&lt;/lastName&gt;&lt;firstName&gt;Stuart&lt;/firstName&gt;&lt;middleNames&gt;J&lt;/middleNames&gt;&lt;/author&gt;&lt;author&gt;&lt;lastName&gt;Alu&lt;/lastName&gt;&lt;firstName&gt;Maria&lt;/firstName&gt;&lt;middleNames&gt;C&lt;/middleNames&gt;&lt;/author&gt;&lt;author&gt;&lt;lastName&gt;Webb&lt;/lastName&gt;&lt;firstName&gt;John&lt;/firstName&gt;&lt;middleNames&gt;G&lt;/middleNames&gt;&lt;/author&gt;&lt;author&gt;&lt;lastName&gt;Smith&lt;/lastName&gt;&lt;firstName&gt;Craig&lt;/firstName&gt;&lt;middleNames&gt;R&lt;/middleNames&gt;&lt;/author&gt;&lt;author&gt;&lt;lastName&gt;PARTNER 3 Investigators&lt;/lastName&gt;&lt;/author&gt;&lt;/authors&gt;&lt;/publication&gt;&lt;publication&gt;&lt;subtype&gt;400&lt;/subtype&gt;&lt;title&gt;Transcatheter Aortic-Valve Replacement with a Self-Expanding Valve in Low-Risk Patients.&lt;/title&gt;&lt;url&gt;http://www.nejm.org/doi/10.1056/NEJMoa1816885&lt;/url&gt;&lt;publication_date&gt;99201903171200000000222000&lt;/publication_date&gt;&lt;uuid&gt;D865D168-EEE0-4163-91CB-5EFF3987A9C6&lt;/uuid&gt;&lt;type&gt;400&lt;/type&gt;&lt;doi&gt;10.1056/NEJMoa1816885&lt;/doi&gt;&lt;institution&gt;From Beth Israel Deaconess Medical Center, Boston (J.J.P.); University of Michigan Hospitals, Ann Arbor (G.M.D., S.J.C.), and Spectrum Health Hospitals, Grand Rapids (J.C.H., W.M.) - both in Michigan; Riverside Methodist-Ohio Health, Columbus (S.J.Y.); University of Pittsburgh Medical Center Pinnacle Health, Harrisburg (M.M., H.G.), and the University of Pittsburgh, Pittsburgh (T.G.G.) - both in Pennsylvania; Aurora-Saint Luke's Medical Center, Milwaukee (D.O., T.B.); Houston Methodist Debakey Heart and Vascular Center, Houston (N.S.K., M.J.R.); Abbott Northwestern Hospital (J.A., P.S.) and Medtronic (M.J.B., H.Q.), Minneapolis, Mayo Clinic, Rochester (J.K.O.), and Paradigm Biostatistics, Anoka (A.S.M.) - all in Minnesota; Morton Plant Hospital, Clearwater, FL (J. Rovin); Mount Sinai Health System, New York (D.H.A.), and Saint Francis Hospital, Roslyn (N.R., G.P.) - both in New York; Scripps Clinic and Research Foundation, La Jolla, CA (P.S.T.); University of Kansas Hospital, Kansas City (G.L.Z.); Yale New Haven Hospital, New Haven, CT (J.K.F.); Clinique Pasteur, Toulouse, France (D.T.); Johns Hopkins Hospital, Baltimore (J. Resar); Alfred Hospital, Melbourne, VIC, Australia (A.W.); McGill University Health Centre, Montreal (N.P.); and Winchester Medical Center, Winchester, VA (B.R.).&lt;/institution&gt;&lt;startpage&gt;NEJMoa1816885&lt;/startpage&gt;&lt;bundle&gt;&lt;publication&gt;&lt;title&gt;The New England journal of medicine&lt;/title&gt;&lt;uuid&gt;5B5454AA-C27F-4DA1-BE15-CAFAA0529A8C&lt;/uuid&gt;&lt;subtype&gt;-100&lt;/subtype&gt;&lt;type&gt;-100&lt;/type&gt;&lt;/publication&gt;&lt;/bundle&gt;&lt;authors&gt;&lt;author&gt;&lt;lastName&gt;Popma&lt;/lastName&gt;&lt;firstName&gt;Jeffrey&lt;/firstName&gt;&lt;middleNames&gt;J&lt;/middleNames&gt;&lt;/author&gt;&lt;author&gt;&lt;lastName&gt;Deeb&lt;/lastName&gt;&lt;firstName&gt;G&lt;/firstName&gt;&lt;middleNames&gt;Michael&lt;/middleNames&gt;&lt;/author&gt;&lt;author&gt;&lt;lastName&gt;Yakubov&lt;/lastName&gt;&lt;firstName&gt;Steven&lt;/firstName&gt;&lt;middleNames&gt;J&lt;/middleNames&gt;&lt;/author&gt;&lt;author&gt;&lt;lastName&gt;Mumtaz&lt;/lastName&gt;&lt;firstName&gt;Mubashir&lt;/firstName&gt;&lt;/author&gt;&lt;author&gt;&lt;lastName&gt;Gada&lt;/lastName&gt;&lt;firstName&gt;Hemal&lt;/firstName&gt;&lt;/author&gt;&lt;author&gt;&lt;lastName&gt;O'Hair&lt;/lastName&gt;&lt;firstName&gt;Daniel&lt;/firstName&gt;&lt;/author&gt;&lt;author&gt;&lt;lastName&gt;Bajwa&lt;/lastName&gt;&lt;firstName&gt;Tanvir&lt;/firstName&gt;&lt;/author&gt;&lt;author&gt;&lt;lastName&gt;Heiser&lt;/lastName&gt;&lt;firstName&gt;John&lt;/firstName&gt;&lt;middleNames&gt;C&lt;/middleNames&gt;&lt;/author&gt;&lt;author&gt;&lt;lastName&gt;Merhi&lt;/lastName&gt;&lt;firstName&gt;William&lt;/firstName&gt;&lt;/author&gt;&lt;author&gt;&lt;lastName&gt;Kleiman&lt;/lastName&gt;&lt;firstName&gt;Neal&lt;/firstName&gt;&lt;middleNames&gt;S&lt;/middleNames&gt;&lt;/author&gt;&lt;author&gt;&lt;lastName&gt;Askew&lt;/lastName&gt;&lt;firstName&gt;Judah&lt;/firstName&gt;&lt;/author&gt;&lt;author&gt;&lt;lastName&gt;Sorajja&lt;/lastName&gt;&lt;firstName&gt;Paul&lt;/firstName&gt;&lt;/author&gt;&lt;author&gt;&lt;lastName&gt;Rovin&lt;/lastName&gt;&lt;firstName&gt;Joshua&lt;/firstName&gt;&lt;/author&gt;&lt;author&gt;&lt;lastName&gt;Chetcuti&lt;/lastName&gt;&lt;firstName&gt;Stanley&lt;/firstName&gt;&lt;middleNames&gt;J&lt;/middleNames&gt;&lt;/author&gt;&lt;author&gt;&lt;lastName&gt;Adams&lt;/lastName&gt;&lt;firstName&gt;David&lt;/firstName&gt;&lt;middleNames&gt;H&lt;/middleNames&gt;&lt;/author&gt;&lt;author&gt;&lt;lastName&gt;Teirstein&lt;/lastName&gt;&lt;firstName&gt;Paul&lt;/firstName&gt;&lt;middleNames&gt;S&lt;/middleNames&gt;&lt;/author&gt;&lt;author&gt;&lt;lastName&gt;Zorn&lt;/lastName&gt;&lt;firstName&gt;George&lt;/firstName&gt;&lt;middleNames&gt;L&lt;/middleNames&gt;&lt;/author&gt;&lt;author&gt;&lt;lastName&gt;Forrest&lt;/lastName&gt;&lt;firstName&gt;John&lt;/firstName&gt;&lt;middleNames&gt;K&lt;/middleNames&gt;&lt;/author&gt;&lt;author&gt;&lt;lastName&gt;Tchetche&lt;/lastName&gt;&lt;firstName&gt;Didier&lt;/firstName&gt;&lt;/author&gt;&lt;author&gt;&lt;lastName&gt;Resar&lt;/lastName&gt;&lt;firstName&gt;Jon&lt;/firstName&gt;&lt;/author&gt;&lt;author&gt;&lt;lastName&gt;Walton&lt;/lastName&gt;&lt;firstName&gt;Antony&lt;/firstName&gt;&lt;/author&gt;&lt;author&gt;&lt;lastName&gt;Piazza&lt;/lastName&gt;&lt;firstName&gt;Nicolo&lt;/firstName&gt;&lt;/author&gt;&lt;author&gt;&lt;lastName&gt;Ramlawi&lt;/lastName&gt;&lt;firstName&gt;Basel&lt;/firstName&gt;&lt;/author&gt;&lt;author&gt;&lt;lastName&gt;Robinson&lt;/lastName&gt;&lt;firstName&gt;Newell&lt;/firstName&gt;&lt;/author&gt;&lt;author&gt;&lt;lastName&gt;Petrossian&lt;/lastName&gt;&lt;firstName&gt;George&lt;/firstName&gt;&lt;/author&gt;&lt;author&gt;&lt;lastName&gt;Gleason&lt;/lastName&gt;&lt;firstName&gt;Thomas&lt;/firstName&gt;&lt;middleNames&gt;G&lt;/middleNames&gt;&lt;/author&gt;&lt;author&gt;&lt;lastName&gt;Oh&lt;/lastName&gt;&lt;firstName&gt;Jae&lt;/firstName&gt;&lt;middleNames&gt;K&lt;/middleNames&gt;&lt;/author&gt;&lt;author&gt;&lt;lastName&gt;Boulware&lt;/lastName&gt;&lt;firstName&gt;Michael&lt;/firstName&gt;&lt;middleNames&gt;J&lt;/middleNames&gt;&lt;/author&gt;&lt;author&gt;&lt;lastName&gt;Qiao&lt;/lastName&gt;&lt;firstName&gt;Hongyan&lt;/firstName&gt;&lt;/author&gt;&lt;author&gt;&lt;lastName&gt;Mugglin&lt;/lastName&gt;&lt;firstName&gt;Andrew&lt;/firstName&gt;&lt;middleNames&gt;S&lt;/middleNames&gt;&lt;/author&gt;&lt;author&gt;&lt;lastName&gt;Reardon&lt;/lastName&gt;&lt;firstName&gt;Michael&lt;/firstName&gt;&lt;middleNames&gt;J&lt;/middleNames&gt;&lt;/author&gt;&lt;author&gt;&lt;lastName&gt;Evolut Low Risk Trial Investigators&lt;/lastName&gt;&lt;/author&gt;&lt;/authors&gt;&lt;/publication&gt;&lt;/publications&gt;&lt;cites&gt;&lt;/cites&gt;&lt;/citation&gt;</w:instrText>
      </w:r>
      <w:r>
        <w:fldChar w:fldCharType="separate"/>
      </w:r>
      <w:r w:rsidR="000528BA">
        <w:rPr>
          <w:rFonts w:cs="Times"/>
        </w:rPr>
        <w:t>(Mack et al.; Popma et al.)</w:t>
      </w:r>
      <w:r>
        <w:fldChar w:fldCharType="end"/>
      </w:r>
      <w:r>
        <w:t xml:space="preserve">. The likely explanation behind increased rate of PVL in TAVR may be secondary to non-uniform calcified native valve compression against the aortic wall following TAVR or suboptimal balloon inflation. In SuAVR and SAVR, the ability to decalcify the annulus, remove the valve leaflets and size the valve under direct vision may contribute to the less PVL. </w:t>
      </w:r>
    </w:p>
    <w:p w14:paraId="26C262B7" w14:textId="77777777" w:rsidR="005C56F5" w:rsidRDefault="005C56F5" w:rsidP="000528BA">
      <w:pPr>
        <w:spacing w:line="480" w:lineRule="auto"/>
        <w:jc w:val="both"/>
      </w:pPr>
      <w:r>
        <w:t xml:space="preserve">    Our results also demonstrated that the risk of permanent pacemaker insertion (PPI) was comparable between SuAVR and TAVR which was also consistent in other meta-analyses</w:t>
      </w:r>
      <w:r>
        <w:fldChar w:fldCharType="begin"/>
      </w:r>
      <w:r w:rsidR="000528BA">
        <w:instrText xml:space="preserve"> ADDIN PAPERS2_CITATIONS &lt;citation&gt;&lt;priority&gt;50&lt;/priority&gt;&lt;uuid&gt;5047B466-99F4-4D76-9402-45F2698D7A76&lt;/uuid&gt;&lt;publications&gt;&lt;publication&gt;&lt;subtype&gt;400&lt;/subtype&gt;&lt;title&gt;Transcatheter, sutureless and conventional aortic-valve replacement: a network meta-analysis of 16,432 patients.&lt;/title&gt;&lt;url&gt;http://jtd.amegroups.com/article/view/26030/19826&lt;/url&gt;&lt;volume&gt;11&lt;/volume&gt;&lt;publication_date&gt;99201901001200000000220000&lt;/publication_date&gt;&lt;uuid&gt;8E8DED98-2962-43B7-9FDA-81260BB5D9D3&lt;/uuid&gt;&lt;type&gt;400&lt;/type&gt;&lt;number&gt;1&lt;/number&gt;&lt;doi&gt;10.21037/jtd.2018.12.27&lt;/doi&gt;&lt;institution&gt;School of Medicine, University of Notre Dame, Sydney, NSW, Australia.&lt;/institution&gt;&lt;startpage&gt;188&lt;/startpage&gt;&lt;endpage&gt;199&lt;/endpage&gt;&lt;bundle&gt;&lt;publication&gt;&lt;title&gt;Journal of thoracic disease&lt;/title&gt;&lt;uuid&gt;0AEF228F-38A3-47BF-BF01-830C2A9767F2&lt;/uuid&gt;&lt;subtype&gt;-100&lt;/subtype&gt;&lt;publisher&gt;AME Publishing Company (E-mail: jtd@thepbpc.org)&lt;/publisher&gt;&lt;type&gt;-100&lt;/type&gt;&lt;/publication&gt;&lt;/bundle&gt;&lt;authors&gt;&lt;author&gt;&lt;lastName&gt;Lloyd&lt;/lastName&gt;&lt;firstName&gt;Declan&lt;/firstName&gt;&lt;/author&gt;&lt;author&gt;&lt;lastName&gt;Luc&lt;/lastName&gt;&lt;firstName&gt;Jessica&lt;/firstName&gt;&lt;middleNames&gt;G Y&lt;/middleNames&gt;&lt;/author&gt;&lt;author&gt;&lt;lastName&gt;Indja&lt;/lastName&gt;&lt;firstName&gt;Ben&lt;/firstName&gt;&lt;middleNames&gt;Elias&lt;/middleNames&gt;&lt;/author&gt;&lt;author&gt;&lt;lastName&gt;Leung&lt;/lastName&gt;&lt;firstName&gt;Vannessa&lt;/firstName&gt;&lt;/author&gt;&lt;author&gt;&lt;lastName&gt;Wang&lt;/lastName&gt;&lt;firstName&gt;Nelson&lt;/firstName&gt;&lt;/author&gt;&lt;author&gt;&lt;lastName&gt;Phan&lt;/lastName&gt;&lt;firstName&gt;Kevin&lt;/firstName&gt;&lt;/author&gt;&lt;/authors&gt;&lt;/publication&gt;&lt;publication&gt;&lt;subtype&gt;400&lt;/subtype&gt;&lt;title&gt;Sutureless aortic valve replacement may improve early mortality compared with transcatheter aortic valve implantation: A meta-analysis of comparative studies&lt;/title&gt;&lt;url&gt;http://linkinghub.elsevier.com/retrieve/pii/S0914508715002968&lt;/url&gt;&lt;volume&gt;67&lt;/volume&gt;&lt;publication_date&gt;99201606001200000000220000&lt;/publication_date&gt;&lt;uuid&gt;6599F45D-6218-4CC7-B41C-9840F0C5B06D&lt;/uuid&gt;&lt;type&gt;400&lt;/type&gt;&lt;number&gt;6&lt;/number&gt;&lt;doi&gt;10.1016/j.jjcc.2015.09.009&lt;/doi&gt;&lt;startpage&gt;504&lt;/startpage&gt;&lt;endpage&gt;512&lt;/endpage&gt;&lt;bundle&gt;&lt;publication&gt;&lt;title&gt;Journal of Cardiology&lt;/title&gt;&lt;uuid&gt;F49F97D1-4810-4CF6-96CE-C68C206C7C03&lt;/uuid&gt;&lt;subtype&gt;-100&lt;/subtype&gt;&lt;publisher&gt;Japanese College of Cardiology (Nippon-Sinzobyo-Gakkai)&lt;/publisher&gt;&lt;type&gt;-100&lt;/type&gt;&lt;/publication&gt;&lt;/bundle&gt;&lt;authors&gt;&lt;author&gt;&lt;lastName&gt;Takagi&lt;/lastName&gt;&lt;firstName&gt;Hisato&lt;/firstName&gt;&lt;/author&gt;&lt;author&gt;&lt;lastName&gt;Umemoto&lt;/lastName&gt;&lt;firstName&gt;Takuya&lt;/firstName&gt;&lt;/author&gt;&lt;/authors&gt;&lt;/publication&gt;&lt;publication&gt;&lt;subtype&gt;400&lt;/subtype&gt;&lt;title&gt;A Systemic Review and Meta-Analysis of Sutureless Aortic Valve Replacement Versus Transcatheter Aortic Valve Implantation.&lt;/title&gt;&lt;url&gt;https://linkinghub.elsevier.com/retrieve/pii/S0003497518305563&lt;/url&gt;&lt;volume&gt;106&lt;/volume&gt;&lt;revision_date&gt;99201803181200000000222000&lt;/revision_date&gt;&lt;publication_date&gt;99201809001200000000220000&lt;/publication_date&gt;&lt;uuid&gt;36C80C4B-B8C4-4FC3-AA1C-F9DC3D990AC2&lt;/uuid&gt;&lt;type&gt;400&lt;/type&gt;&lt;accepted_date&gt;99201803191200000000222000&lt;/accepted_date&gt;&lt;number&gt;3&lt;/number&gt;&lt;submission_date&gt;99201711121200000000222000&lt;/submission_date&gt;&lt;doi&gt;10.1016/j.athoracsur.2018.03.059&lt;/doi&gt;&lt;institution&gt;Department of Thoracic and Cardiovascular Surgery, Cheju Halla General Hospital, Jeju, Republic of Korea. Electronic address: shinnsungho@gmail.com.&lt;/institution&gt;&lt;startpage&gt;924&lt;/startpage&gt;&lt;endpage&gt;929&lt;/endpage&gt;&lt;bundle&gt;&lt;publication&gt;&lt;title&gt;The Annals of Thoracic Surgery&lt;/title&gt;&lt;uuid&gt;7ED94612-9C44-4164-87A4-674D811D3F3C&lt;/uuid&gt;&lt;subtype&gt;-100&lt;/subtype&gt;&lt;publisher&gt;The Society of Thoracic Surgeons&lt;/publisher&gt;&lt;type&gt;-100&lt;/type&gt;&lt;/publication&gt;&lt;/bundle&gt;&lt;authors&gt;&lt;author&gt;&lt;lastName&gt;Shinn&lt;/lastName&gt;&lt;firstName&gt;Sung&lt;/firstName&gt;&lt;middleNames&gt;Ho&lt;/middleNames&gt;&lt;/author&gt;&lt;author&gt;&lt;lastName&gt;Altarabsheh&lt;/lastName&gt;&lt;firstName&gt;Salah&lt;/firstName&gt;&lt;middleNames&gt;E&lt;/middleNames&gt;&lt;/author&gt;&lt;author&gt;&lt;lastName&gt;Deo&lt;/lastName&gt;&lt;firstName&gt;Salil&lt;/firstName&gt;&lt;middleNames&gt;V&lt;/middleNames&gt;&lt;/author&gt;&lt;author&gt;&lt;lastName&gt;Sabik&lt;/lastName&gt;&lt;firstName&gt;Joseph&lt;/firstName&gt;&lt;middleNames&gt;H&lt;/middleNames&gt;&lt;/author&gt;&lt;author&gt;&lt;lastName&gt;Markowitz&lt;/lastName&gt;&lt;firstName&gt;Alan&lt;/firstName&gt;&lt;middleNames&gt;H&lt;/middleNames&gt;&lt;/author&gt;&lt;author&gt;&lt;lastName&gt;Park&lt;/lastName&gt;&lt;firstName&gt;Soon&lt;/firstName&gt;&lt;middleNames&gt;J&lt;/middleNames&gt;&lt;/author&gt;&lt;/authors&gt;&lt;/publication&gt;&lt;publication&gt;&lt;subtype&gt;400&lt;/subtype&gt;&lt;title&gt;Meta-analysis of sutureless technology versus standard aortic valve replacement and transcatheter aortic valve replacement.&lt;/title&gt;&lt;url&gt;http://academic.oup.com/ejcts/article/53/2/463/4157352&lt;/url&gt;&lt;volume&gt;53&lt;/volume&gt;&lt;publication_date&gt;99201709121200000000222000&lt;/publication_date&gt;&lt;uuid&gt;3E080B08-1FF9-4631-94C4-F216C9EC2F82&lt;/uuid&gt;&lt;type&gt;400&lt;/type&gt;&lt;accepted_date&gt;99201707301200000000222000&lt;/accepted_date&gt;&lt;number&gt;2&lt;/number&gt;&lt;submission_date&gt;99201702031200000000222000&lt;/submission_date&gt;&lt;doi&gt;10.1093/ejcts/ezx307&lt;/doi&gt;&lt;institution&gt;Department of Cardiac Surgery, Trent Cardiac Centre, Nottingham University Hospital, City Campus, Nottingham, UK.&lt;/institution&gt;&lt;startpage&gt;463&lt;/startpage&gt;&lt;endpage&gt;471&lt;/endpage&gt;&lt;bundle&gt;&lt;publication&gt;&lt;title&gt;European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Qureshi&lt;/lastName&gt;&lt;firstName&gt;Saqib&lt;/firstName&gt;&lt;middleNames&gt;H&lt;/middleNames&gt;&lt;/author&gt;&lt;author&gt;&lt;lastName&gt;Boulemden&lt;/lastName&gt;&lt;firstName&gt;Anas&lt;/firstName&gt;&lt;/author&gt;&lt;author&gt;&lt;lastName&gt;Szafranek&lt;/lastName&gt;&lt;firstName&gt;Adam&lt;/firstName&gt;&lt;/author&gt;&lt;author&gt;&lt;lastName&gt;Vohra&lt;/lastName&gt;&lt;firstName&gt;Hunaid&lt;/firstName&gt;&lt;/author&gt;&lt;/authors&gt;&lt;/publication&gt;&lt;/publications&gt;&lt;cites&gt;&lt;/cites&gt;&lt;/citation&gt;</w:instrText>
      </w:r>
      <w:r>
        <w:fldChar w:fldCharType="separate"/>
      </w:r>
      <w:r w:rsidR="000528BA">
        <w:rPr>
          <w:rFonts w:cs="Times"/>
        </w:rPr>
        <w:t>(Lloyd et al.; Takagi and Umemoto; Shinn et al.; Qureshi et al.)</w:t>
      </w:r>
      <w:r>
        <w:fldChar w:fldCharType="end"/>
      </w:r>
      <w:r>
        <w:t>. However, high heterogeneity exists between studies comparing PPI risk. This is likely due to different devices and variable implantation techniques in the TAVR group. For instance, Biancari et al. compared SuAVR to different TAVR devices and implantation techniques including SAPIEN and CoreValve, whereas Bruno et al. only used CoreValve through the transfemoral approach</w:t>
      </w:r>
      <w:r>
        <w:fldChar w:fldCharType="begin"/>
      </w:r>
      <w:r w:rsidR="000528BA">
        <w:instrText xml:space="preserve"> ADDIN PAPERS2_CITATIONS &lt;citation&gt;&lt;priority&gt;51&lt;/priority&gt;&lt;uuid&gt;5324650E-3F61-49A9-9ABF-EA87838D0D19&lt;/uuid&gt;&lt;publications&gt;&lt;publication&gt;&lt;subtype&gt;400&lt;/subtype&gt;&lt;publisher&gt;Springer Japan&lt;/publisher&gt;&lt;title&gt;Immediate outcome after sutureless versus transcatheter aortic valve replacement.&lt;/title&gt;&lt;url&gt;http://link.springer.com/10.1007/s00380-014-0623-3&lt;/url&gt;&lt;volume&gt;31&lt;/volume&gt;&lt;publication_date&gt;99201603001200000000220000&lt;/publication_date&gt;&lt;uuid&gt;781EBAF4-82F6-4C86-BC93-4A73B7C12AB2&lt;/uuid&gt;&lt;type&gt;400&lt;/type&gt;&lt;accepted_date&gt;99201412261200000000222000&lt;/accepted_date&gt;&lt;number&gt;3&lt;/number&gt;&lt;submission_date&gt;99201409161200000000222000&lt;/submission_date&gt;&lt;doi&gt;10.1007/s00380-014-0623-3&lt;/doi&gt;&lt;institution&gt;Department of Surgery, Oulu University Hospital, PL 21, 90029, OYS, Oulu, Finland. faustobiancari@yahoo.it.&lt;/institution&gt;&lt;startpage&gt;427&lt;/startpage&gt;&lt;endpage&gt;433&lt;/endpage&gt;&lt;bundle&gt;&lt;publication&gt;&lt;title&gt;Heart and Vessels&lt;/title&gt;&lt;uuid&gt;1C23D916-9DF0-4765-98E1-A852191D71FD&lt;/uuid&gt;&lt;subtype&gt;-100&lt;/subtype&gt;&lt;publisher&gt;Springer-Verlag Tokyo (E-mail: orders@springer.jp)&lt;/publisher&gt;&lt;type&gt;-100&lt;/type&gt;&lt;/publication&gt;&lt;/bundle&gt;&lt;authors&gt;&lt;author&gt;&lt;lastName&gt;Biancari&lt;/lastName&gt;&lt;firstName&gt;Fausto&lt;/firstName&gt;&lt;/author&gt;&lt;author&gt;&lt;lastName&gt;Barbanti&lt;/lastName&gt;&lt;firstName&gt;Marco&lt;/firstName&gt;&lt;/author&gt;&lt;author&gt;&lt;lastName&gt;Santarpino&lt;/lastName&gt;&lt;firstName&gt;Giuseppe&lt;/firstName&gt;&lt;/author&gt;&lt;author&gt;&lt;lastName&gt;Deste&lt;/lastName&gt;&lt;firstName&gt;Wanda&lt;/firstName&gt;&lt;/author&gt;&lt;author&gt;&lt;lastName&gt;Tamburino&lt;/lastName&gt;&lt;firstName&gt;Corrado&lt;/firstName&gt;&lt;/author&gt;&lt;author&gt;&lt;lastName&gt;Gulino&lt;/lastName&gt;&lt;firstName&gt;Simona&lt;/firstName&gt;&lt;/author&gt;&lt;author&gt;&lt;lastName&gt;Immè&lt;/lastName&gt;&lt;firstName&gt;Sebastiano&lt;/firstName&gt;&lt;/author&gt;&lt;author&gt;&lt;lastName&gt;Simone&lt;/lastName&gt;&lt;nonDroppingParticle&gt;Di&lt;/nonDroppingParticle&gt;&lt;firstName&gt;Emanuela&lt;/firstName&gt;&lt;/author&gt;&lt;author&gt;&lt;lastName&gt;Todaro&lt;/lastName&gt;&lt;firstName&gt;Denise&lt;/firstName&gt;&lt;/author&gt;&lt;author&gt;&lt;lastName&gt;Pollari&lt;/lastName&gt;&lt;firstName&gt;Francesco&lt;/firstName&gt;&lt;/author&gt;&lt;author&gt;&lt;lastName&gt;Fischlein&lt;/lastName&gt;&lt;firstName&gt;Theodor&lt;/firstName&gt;&lt;/author&gt;&lt;author&gt;&lt;lastName&gt;Kasama&lt;/lastName&gt;&lt;firstName&gt;Keiichiro&lt;/firstName&gt;&lt;/author&gt;&lt;author&gt;&lt;lastName&gt;Meuris&lt;/lastName&gt;&lt;firstName&gt;Bart&lt;/firstName&gt;&lt;/author&gt;&lt;author&gt;&lt;lastName&gt;Dalen&lt;/lastName&gt;&lt;firstName&gt;Magnus&lt;/firstName&gt;&lt;/author&gt;&lt;author&gt;&lt;lastName&gt;Sartipy&lt;/lastName&gt;&lt;firstName&gt;Ulrik&lt;/firstName&gt;&lt;/author&gt;&lt;author&gt;&lt;lastName&gt;Svenarud&lt;/lastName&gt;&lt;firstName&gt;Peter&lt;/firstName&gt;&lt;/author&gt;&lt;author&gt;&lt;lastName&gt;Lahtinen&lt;/lastName&gt;&lt;firstName&gt;Jarmo&lt;/firstName&gt;&lt;/author&gt;&lt;author&gt;&lt;lastName&gt;Heikkinen&lt;/lastName&gt;&lt;firstName&gt;Jouni&lt;/firstName&gt;&lt;/author&gt;&lt;author&gt;&lt;lastName&gt;Juvonen&lt;/lastName&gt;&lt;firstName&gt;Tatu&lt;/firstName&gt;&lt;/author&gt;&lt;author&gt;&lt;lastName&gt;Gatti&lt;/lastName&gt;&lt;firstName&gt;Giuseppe&lt;/firstName&gt;&lt;/author&gt;&lt;author&gt;&lt;lastName&gt;Pappalardo&lt;/lastName&gt;&lt;firstName&gt;Aniello&lt;/firstName&gt;&lt;/author&gt;&lt;author&gt;&lt;lastName&gt;Mignosa&lt;/lastName&gt;&lt;firstName&gt;Carmelo&lt;/firstName&gt;&lt;/author&gt;&lt;author&gt;&lt;lastName&gt;Rubino&lt;/lastName&gt;&lt;firstName&gt;Antonino&lt;/firstName&gt;&lt;middleNames&gt;S&lt;/middleNames&gt;&lt;/author&gt;&lt;/authors&gt;&lt;/publication&gt;&lt;publication&gt;&lt;subtype&gt;400&lt;/subtype&gt;&lt;publisher&gt;SAGE PublicationsSage UK: London, England&lt;/publisher&gt;&lt;title&gt;Rapid-deployment or transcatheter aortic valves in intermediate-risk patients?&lt;/title&gt;&lt;url&gt;http://journals.sagepub.com/doi/10.1177/0218492317704773&lt;/url&gt;&lt;volume&gt;25&lt;/volume&gt;&lt;publication_date&gt;99201705001200000000220000&lt;/publication_date&gt;&lt;uuid&gt;3BEF1C01-D003-4A70-A257-2D293E81A254&lt;/uuid&gt;&lt;type&gt;400&lt;/type&gt;&lt;number&gt;4&lt;/number&gt;&lt;doi&gt;10.1177/0218492317704773&lt;/doi&gt;&lt;institution&gt;1 Department of Cardiovascular Sciences, A. Gemelli Hospital, Catholic University of Sacred Heart, Rome, Italy.&lt;/institution&gt;&lt;startpage&gt;264&lt;/startpage&gt;&lt;endpage&gt;270&lt;/endpage&gt;&lt;bundle&gt;&lt;publication&gt;&lt;title&gt;Asian Cardiovascular and Thoracic Annals&lt;/title&gt;&lt;uuid&gt;391B94AC-80D5-47FC-AD52-C2A23E43F983&lt;/uuid&gt;&lt;subtype&gt;-100&lt;/subtype&gt;&lt;publisher&gt;SAGE Publications Inc. (E-mail: claims@sagepub.com)&lt;/publisher&gt;&lt;type&gt;-100&lt;/type&gt;&lt;/publication&gt;&lt;/bundle&gt;&lt;authors&gt;&lt;author&gt;&lt;lastName&gt;Bruno&lt;/lastName&gt;&lt;firstName&gt;Piergiorgio&lt;/firstName&gt;&lt;/author&gt;&lt;author&gt;&lt;lastName&gt;Cesare&lt;/lastName&gt;&lt;nonDroppingParticle&gt;Di&lt;/nonDroppingParticle&gt;&lt;firstName&gt;Alessandro&lt;/firstName&gt;&lt;/author&gt;&lt;author&gt;&lt;lastName&gt;Nesta&lt;/lastName&gt;&lt;firstName&gt;Marialisa&lt;/firstName&gt;&lt;/author&gt;&lt;author&gt;&lt;lastName&gt;Cammertoni&lt;/lastName&gt;&lt;firstName&gt;Federico&lt;/firstName&gt;&lt;/author&gt;&lt;author&gt;&lt;lastName&gt;Mazza&lt;/lastName&gt;&lt;firstName&gt;Andrea&lt;/firstName&gt;&lt;/author&gt;&lt;author&gt;&lt;lastName&gt;Paraggio&lt;/lastName&gt;&lt;firstName&gt;Lazzaro&lt;/firstName&gt;&lt;/author&gt;&lt;author&gt;&lt;lastName&gt;Rosenhek&lt;/lastName&gt;&lt;firstName&gt;Raphael&lt;/firstName&gt;&lt;/author&gt;&lt;author&gt;&lt;lastName&gt;Burzotta&lt;/lastName&gt;&lt;firstName&gt;Francesco&lt;/firstName&gt;&lt;/author&gt;&lt;author&gt;&lt;lastName&gt;Crea&lt;/lastName&gt;&lt;firstName&gt;Filippo&lt;/firstName&gt;&lt;/author&gt;&lt;author&gt;&lt;lastName&gt;Trani&lt;/lastName&gt;&lt;firstName&gt;Carlo&lt;/firstName&gt;&lt;/author&gt;&lt;author&gt;&lt;lastName&gt;Massetti&lt;/lastName&gt;&lt;firstName&gt;Massimo&lt;/firstName&gt;&lt;/author&gt;&lt;/authors&gt;&lt;/publication&gt;&lt;/publications&gt;&lt;cites&gt;&lt;/cites&gt;&lt;/citation&gt;</w:instrText>
      </w:r>
      <w:r>
        <w:fldChar w:fldCharType="separate"/>
      </w:r>
      <w:r w:rsidR="000528BA">
        <w:rPr>
          <w:rFonts w:cs="Times"/>
        </w:rPr>
        <w:t>(Biancari et al.; Bruno, Di Cesare, et al.)</w:t>
      </w:r>
      <w:r>
        <w:fldChar w:fldCharType="end"/>
      </w:r>
      <w:r>
        <w:t xml:space="preserve">. </w:t>
      </w:r>
    </w:p>
    <w:p w14:paraId="0A51C161" w14:textId="668B7C0E" w:rsidR="005C56F5" w:rsidRDefault="005C56F5" w:rsidP="000528BA">
      <w:pPr>
        <w:spacing w:line="480" w:lineRule="auto"/>
        <w:jc w:val="both"/>
        <w:rPr>
          <w:color w:val="000000" w:themeColor="text1"/>
        </w:rPr>
      </w:pPr>
      <w:r>
        <w:t xml:space="preserve">    Our updated meta-analysis showed that compared to SAVR, SuAVR was associated with a similar mortality benefit and slightly better postoperative hemodynamics. Our meta-analysis stand in distinction by including the largest number of studies and patients. We confirm previous reviews reports conclude that SuAVR may be a safe and alternative option to SAVR</w:t>
      </w:r>
      <w:r>
        <w:fldChar w:fldCharType="begin"/>
      </w:r>
      <w:r w:rsidR="000528BA">
        <w:instrText xml:space="preserve"> ADDIN PAPERS2_CITATIONS &lt;citation&gt;&lt;priority&gt;52&lt;/priority&gt;&lt;uuid&gt;0CE7E94A-74BB-45FD-8F8F-735A45C0FC99&lt;/uuid&gt;&lt;publications&gt;&lt;publication&gt;&lt;subtype&gt;400&lt;/subtype&gt;&lt;title&gt;Sutureless Perceval Aortic Valve Versus Conventional Stented Bioprostheses: Meta-Analysis of Postoperative and Midterm Results in Isolated Aortic Valve Replacement.&lt;/title&gt;&lt;url&gt;https://www.ahajournals.org/doi/10.1161/JAHA.117.006091&lt;/url&gt;&lt;volume&gt;7&lt;/volume&gt;&lt;publication_date&gt;99201802161200000000222000&lt;/publication_date&gt;&lt;uuid&gt;2D8326EF-7A0C-4314-8255-6CDB85D05583&lt;/uuid&gt;&lt;type&gt;400&lt;/type&gt;&lt;number&gt;4&lt;/number&gt;&lt;doi&gt;10.1161/JAHA.117.006091&lt;/doi&gt;&lt;institution&gt;Cardiothoracic Department, Istituto Clinico Sant'Ambrogio, Gruppo Ospedaliero San Donato, Milan, Italy.&lt;/institution&gt;&lt;startpage&gt;701&lt;/startpage&gt;&lt;bundle&gt;&lt;publication&gt;&lt;title&gt;Journal of the American Heart Association&lt;/title&gt;&lt;uuid&gt;52C1C5C8-6474-4ABD-B18B-E968DF187EE5&lt;/uuid&gt;&lt;subtype&gt;-100&lt;/subtype&gt;&lt;type&gt;-100&lt;/type&gt;&lt;/publication&gt;&lt;/bundle&gt;&lt;authors&gt;&lt;author&gt;&lt;lastName&gt;Meco&lt;/lastName&gt;&lt;firstName&gt;Massimo&lt;/firstName&gt;&lt;/author&gt;&lt;author&gt;&lt;lastName&gt;Montisci&lt;/lastName&gt;&lt;firstName&gt;Andrea&lt;/firstName&gt;&lt;/author&gt;&lt;author&gt;&lt;lastName&gt;Miceli&lt;/lastName&gt;&lt;firstName&gt;Antonio&lt;/firstName&gt;&lt;/author&gt;&lt;author&gt;&lt;lastName&gt;Panisi&lt;/lastName&gt;&lt;firstName&gt;Paolo&lt;/firstName&gt;&lt;/author&gt;&lt;author&gt;&lt;lastName&gt;Donatelli&lt;/lastName&gt;&lt;firstName&gt;Francesco&lt;/firstName&gt;&lt;/author&gt;&lt;author&gt;&lt;lastName&gt;Cirri&lt;/lastName&gt;&lt;firstName&gt;Silvia&lt;/firstName&gt;&lt;/author&gt;&lt;author&gt;&lt;lastName&gt;Ferrarini&lt;/lastName&gt;&lt;firstName&gt;Matteo&lt;/firstName&gt;&lt;/author&gt;&lt;author&gt;&lt;lastName&gt;Lio&lt;/lastName&gt;&lt;firstName&gt;Antonio&lt;/firstName&gt;&lt;/author&gt;&lt;author&gt;&lt;lastName&gt;Glauber&lt;/lastName&gt;&lt;firstName&gt;Mattia&lt;/firstName&gt;&lt;/author&gt;&lt;/authors&gt;&lt;/publication&gt;&lt;publication&gt;&lt;subtype&gt;400&lt;/subtype&gt;&lt;title&gt;Transcatheter, sutureless and conventional aortic-valve replacement: a network meta-analysis of 16,432 patients.&lt;/title&gt;&lt;url&gt;http://jtd.amegroups.com/article/view/26030/19826&lt;/url&gt;&lt;volume&gt;11&lt;/volume&gt;&lt;publication_date&gt;99201901001200000000220000&lt;/publication_date&gt;&lt;uuid&gt;8E8DED98-2962-43B7-9FDA-81260BB5D9D3&lt;/uuid&gt;&lt;type&gt;400&lt;/type&gt;&lt;number&gt;1&lt;/number&gt;&lt;doi&gt;10.21037/jtd.2018.12.27&lt;/doi&gt;&lt;institution&gt;School of Medicine, University of Notre Dame, Sydney, NSW, Australia.&lt;/institution&gt;&lt;startpage&gt;188&lt;/startpage&gt;&lt;endpage&gt;199&lt;/endpage&gt;&lt;bundle&gt;&lt;publication&gt;&lt;title&gt;Journal of thoracic disease&lt;/title&gt;&lt;uuid&gt;0AEF228F-38A3-47BF-BF01-830C2A9767F2&lt;/uuid&gt;&lt;subtype&gt;-100&lt;/subtype&gt;&lt;publisher&gt;AME Publishing Company (E-mail: jtd@thepbpc.org)&lt;/publisher&gt;&lt;type&gt;-100&lt;/type&gt;&lt;/publication&gt;&lt;/bundle&gt;&lt;authors&gt;&lt;author&gt;&lt;lastName&gt;Lloyd&lt;/lastName&gt;&lt;firstName&gt;Declan&lt;/firstName&gt;&lt;/author&gt;&lt;author&gt;&lt;lastName&gt;Luc&lt;/lastName&gt;&lt;firstName&gt;Jessica&lt;/firstName&gt;&lt;middleNames&gt;G Y&lt;/middleNames&gt;&lt;/author&gt;&lt;author&gt;&lt;lastName&gt;Indja&lt;/lastName&gt;&lt;firstName&gt;Ben&lt;/firstName&gt;&lt;middleNames&gt;Elias&lt;/middleNames&gt;&lt;/author&gt;&lt;author&gt;&lt;lastName&gt;Leung&lt;/lastName&gt;&lt;firstName&gt;Vannessa&lt;/firstName&gt;&lt;/author&gt;&lt;author&gt;&lt;lastName&gt;Wang&lt;/lastName&gt;&lt;firstName&gt;Nelson&lt;/firstName&gt;&lt;/author&gt;&lt;author&gt;&lt;lastName&gt;Phan&lt;/lastName&gt;&lt;firstName&gt;Kevin&lt;/firstName&gt;&lt;/author&gt;&lt;/authors&gt;&lt;/publication&gt;&lt;publication&gt;&lt;subtype&gt;400&lt;/subtype&gt;&lt;publisher&gt;Innovations: Technology and Techniques in Cardiothoracic and Vascular Surgery&lt;/publisher&gt;&lt;title&gt;The Perceval Sutureless Aortic Valve&lt;/title&gt;&lt;url&gt;http://Insights.ovid.com/crossref?an=01243895-201705000-00001&lt;/url&gt;&lt;volume&gt;12&lt;/volume&gt;&lt;publication_date&gt;99201700001200000000200000&lt;/publication_date&gt;&lt;uuid&gt;43510AD5-AF2D-4575-A903-114F7D8E5A4B&lt;/uuid&gt;&lt;type&gt;400&lt;/type&gt;&lt;number&gt;3&lt;/number&gt;&lt;subtitle&gt;Review of Outcomes, Complications, and Future Direction&lt;/subtitle&gt;&lt;doi&gt;10.1097/IMI.0000000000000372&lt;/doi&gt;&lt;startpage&gt;155&lt;/startpage&gt;&lt;endpage&gt;173&lt;/endpage&gt;&lt;bundle&gt;&lt;publication&gt;&lt;title&gt;Innovations: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Powell&lt;/lastName&gt;&lt;firstName&gt;Ramsey&lt;/firstName&gt;&lt;/author&gt;&lt;author&gt;&lt;lastName&gt;Pelletier&lt;/lastName&gt;&lt;firstName&gt;Marc&lt;/firstName&gt;&lt;middleNames&gt;P&lt;/middleNames&gt;&lt;/author&gt;&lt;author&gt;&lt;lastName&gt;Chu&lt;/lastName&gt;&lt;firstName&gt;Michael&lt;/firstName&gt;&lt;middleNames&gt;W A&lt;/middleNames&gt;&lt;/author&gt;&lt;author&gt;&lt;lastName&gt;Bouchard&lt;/lastName&gt;&lt;firstName&gt;Denis&lt;/firstName&gt;&lt;/author&gt;&lt;author&gt;&lt;lastName&gt;Melvin&lt;/lastName&gt;&lt;firstName&gt;Kevin&lt;/firstName&gt;&lt;middleNames&gt;N&lt;/middleNames&gt;&lt;/author&gt;&lt;author&gt;&lt;lastName&gt;Adams&lt;/lastName&gt;&lt;firstName&gt;Corey&lt;/firstName&gt;&lt;/author&gt;&lt;/authors&gt;&lt;/publication&gt;&lt;publication&gt;&lt;subtype&gt;400&lt;/subtype&gt;&lt;title&gt;Meta-analysis of sutureless technology versus standard aortic valve replacement and transcatheter aortic valve replacement.&lt;/title&gt;&lt;url&gt;http://academic.oup.com/ejcts/article/53/2/463/4157352&lt;/url&gt;&lt;volume&gt;53&lt;/volume&gt;&lt;publication_date&gt;99201709121200000000222000&lt;/publication_date&gt;&lt;uuid&gt;3E080B08-1FF9-4631-94C4-F216C9EC2F82&lt;/uuid&gt;&lt;type&gt;400&lt;/type&gt;&lt;accepted_date&gt;99201707301200000000222000&lt;/accepted_date&gt;&lt;number&gt;2&lt;/number&gt;&lt;submission_date&gt;99201702031200000000222000&lt;/submission_date&gt;&lt;doi&gt;10.1093/ejcts/ezx307&lt;/doi&gt;&lt;institution&gt;Department of Cardiac Surgery, Trent Cardiac Centre, Nottingham University Hospital, City Campus, Nottingham, UK.&lt;/institution&gt;&lt;startpage&gt;463&lt;/startpage&gt;&lt;endpage&gt;471&lt;/endpage&gt;&lt;bundle&gt;&lt;publication&gt;&lt;title&gt;European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Qureshi&lt;/lastName&gt;&lt;firstName&gt;Saqib&lt;/firstName&gt;&lt;middleNames&gt;H&lt;/middleNames&gt;&lt;/author&gt;&lt;author&gt;&lt;lastName&gt;Boulemden&lt;/lastName&gt;&lt;firstName&gt;Anas&lt;/firstName&gt;&lt;/author&gt;&lt;author&gt;&lt;lastName&gt;Szafranek&lt;/lastName&gt;&lt;firstName&gt;Adam&lt;/firstName&gt;&lt;/author&gt;&lt;author&gt;&lt;lastName&gt;Vohra&lt;/lastName&gt;&lt;firstName&gt;Hunaid&lt;/firstName&gt;&lt;/author&gt;&lt;/authors&gt;&lt;/publication&gt;&lt;/publications&gt;&lt;cites&gt;&lt;/cites&gt;&lt;/citation&gt;</w:instrText>
      </w:r>
      <w:r>
        <w:fldChar w:fldCharType="separate"/>
      </w:r>
      <w:r w:rsidR="000528BA">
        <w:rPr>
          <w:rFonts w:cs="Times"/>
        </w:rPr>
        <w:t>(Meco, Montisci, et al.; Lloyd et al.; Powell et al.; Qureshi et al.)</w:t>
      </w:r>
      <w:r>
        <w:fldChar w:fldCharType="end"/>
      </w:r>
      <w:r>
        <w:t xml:space="preserve">. We caution that SuAVR showed significant increase in PPI risk when compared to SAVR, and should be confirmed by a randomized trial. </w:t>
      </w:r>
      <w:r w:rsidRPr="00C91200">
        <w:t xml:space="preserve">To reduce the risk of PPI, some reports have introduced technical modifications to SuAVR: 1) implanting the valve at the nadir of each cusp </w:t>
      </w:r>
      <w:r w:rsidRPr="00C91200">
        <w:fldChar w:fldCharType="begin"/>
      </w:r>
      <w:r w:rsidR="000528BA">
        <w:instrText xml:space="preserve"> ADDIN PAPERS2_CITATIONS &lt;citation&gt;&lt;priority&gt;0&lt;/priority&gt;&lt;uuid&gt;7DAEA3DF-67CC-41FD-9544-0FB48A24136B&lt;/uuid&gt;&lt;publications&gt;&lt;publication&gt;&lt;subtype&gt;400&lt;/subtype&gt;&lt;title&gt;How to prevent a pacemaker implantation after sutureless bioprosthesis.&lt;/title&gt;&lt;url&gt;https://linkinghub.elsevier.com/retrieve/pii/S0022522316300290&lt;/url&gt;&lt;volume&gt;152&lt;/volume&gt;&lt;publication_date&gt;99201608001200000000220000&lt;/publication_date&gt;&lt;uuid&gt;BE4F4006-67F3-4FCC-849A-A47F0A53E4CA&lt;/uuid&gt;&lt;type&gt;400&lt;/type&gt;&lt;accepted_date&gt;99201603241200000000222000&lt;/accepted_date&gt;&lt;number&gt;2&lt;/number&gt;&lt;submission_date&gt;99201603221200000000222000&lt;/submission_date&gt;&lt;doi&gt;10.1016/j.jtcvs.2016.03.055&lt;/doi&gt;&lt;institution&gt;Department of Cardiac Surgery, Paracelsus Medical University, Nuremberg, Germany.&lt;/institution&gt;&lt;startpage&gt;635&lt;/startpage&gt;&lt;endpage&gt;636&lt;/endpage&gt;&lt;bundle&gt;&lt;publication&gt;&lt;title&gt;The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Fischlein&lt;/lastName&gt;&lt;firstName&gt;Theodor&lt;/firstName&gt;&lt;/author&gt;&lt;author&gt;&lt;lastName&gt;Gersak&lt;/lastName&gt;&lt;firstName&gt;Borut&lt;/firstName&gt;&lt;/author&gt;&lt;author&gt;&lt;lastName&gt;Pfeiffer&lt;/lastName&gt;&lt;firstName&gt;Steffen&lt;/firstName&gt;&lt;/author&gt;&lt;/authors&gt;&lt;/publication&gt;&lt;/publications&gt;&lt;cites&gt;&lt;/cites&gt;&lt;/citation&gt;</w:instrText>
      </w:r>
      <w:r w:rsidRPr="00C91200">
        <w:fldChar w:fldCharType="separate"/>
      </w:r>
      <w:r w:rsidR="000528BA">
        <w:rPr>
          <w:rFonts w:cs="Times"/>
        </w:rPr>
        <w:t>(Theodor Fischlein, Gersak, and Pfeiffer)</w:t>
      </w:r>
      <w:r w:rsidRPr="00C91200">
        <w:fldChar w:fldCharType="end"/>
      </w:r>
      <w:r w:rsidRPr="00C91200">
        <w:t xml:space="preserve"> </w:t>
      </w:r>
      <w:r w:rsidRPr="00C91200">
        <w:fldChar w:fldCharType="begin"/>
      </w:r>
      <w:r w:rsidR="000528BA">
        <w:instrText xml:space="preserve"> ADDIN PAPERS2_CITATIONS &lt;citation&gt;&lt;priority&gt;0&lt;/priority&gt;&lt;uuid&gt;83EA739D-E36C-4619-9FB4-2A6FB906D0FF&lt;/uuid&gt;&lt;publications&gt;&lt;publication&gt;&lt;subtype&gt;400&lt;/subtype&gt;&lt;title&gt;A simple modification to lower incidence of heart block with sutureless valve implantation.&lt;/title&gt;&lt;url&gt;https://linkinghub.elsevier.com/retrieve/pii/S002252231600297X&lt;/url&gt;&lt;volume&gt;152&lt;/volume&gt;&lt;revision_date&gt;99201602051200000000222000&lt;/revision_date&gt;&lt;publication_date&gt;99201608001200000000220000&lt;/publication_date&gt;&lt;uuid&gt;AC76ECD2-9ABA-4E19-B286-AD6BE1CA5983&lt;/uuid&gt;&lt;type&gt;400&lt;/type&gt;&lt;accepted_date&gt;99201602161200000000222000&lt;/accepted_date&gt;&lt;number&gt;2&lt;/number&gt;&lt;submission_date&gt;99201511301200000000222000&lt;/submission_date&gt;&lt;doi&gt;10.1016/j.jtcvs.2016.02.034&lt;/doi&gt;&lt;institution&gt;Division of Cardiac Surgery, St Michael's Hospital, University of Toronto, Toronto, Ontario, Canada.&lt;/institution&gt;&lt;startpage&gt;630&lt;/startpage&gt;&lt;endpage&gt;632&lt;/endpage&gt;&lt;bundle&gt;&lt;publication&gt;&lt;title&gt;The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Yanagawa&lt;/lastName&gt;&lt;firstName&gt;Bobby&lt;/firstName&gt;&lt;/author&gt;&lt;author&gt;&lt;lastName&gt;Cruz&lt;/lastName&gt;&lt;firstName&gt;Jorge&lt;/firstName&gt;&lt;/author&gt;&lt;author&gt;&lt;lastName&gt;Boisvert&lt;/lastName&gt;&lt;firstName&gt;Lyna&lt;/firstName&gt;&lt;/author&gt;&lt;author&gt;&lt;lastName&gt;Bonneau&lt;/lastName&gt;&lt;firstName&gt;Daniel&lt;/firstName&gt;&lt;/author&gt;&lt;/authors&gt;&lt;/publication&gt;&lt;/publications&gt;&lt;cites&gt;&lt;/cites&gt;&lt;/citation&gt;</w:instrText>
      </w:r>
      <w:r w:rsidRPr="00C91200">
        <w:fldChar w:fldCharType="separate"/>
      </w:r>
      <w:r w:rsidR="000528BA">
        <w:rPr>
          <w:rFonts w:cs="Times"/>
        </w:rPr>
        <w:t>(Yanagawa et al.)</w:t>
      </w:r>
      <w:r w:rsidRPr="00C91200">
        <w:fldChar w:fldCharType="end"/>
      </w:r>
      <w:r w:rsidRPr="00C91200">
        <w:t xml:space="preserve">; 2) ensuring complete annular decalcification; and 3) maintaining coaxiality of the prosthesis with the </w:t>
      </w:r>
      <w:r w:rsidRPr="00C91200">
        <w:lastRenderedPageBreak/>
        <w:t>aortic annulus during device deployment</w:t>
      </w:r>
      <w:r w:rsidRPr="00C91200">
        <w:fldChar w:fldCharType="begin"/>
      </w:r>
      <w:r w:rsidR="000528BA">
        <w:instrText xml:space="preserve"> ADDIN PAPERS2_CITATIONS &lt;citation&gt;&lt;priority&gt;0&lt;/priority&gt;&lt;uuid&gt;7A4EE9F2-0BAF-451A-8615-DA47EF4DEE6D&lt;/uuid&gt;&lt;publications&gt;&lt;publication&gt;&lt;subtype&gt;400&lt;/subtype&gt;&lt;title&gt;How to prevent a pacemaker implantation after sutureless bioprosthesis.&lt;/title&gt;&lt;url&gt;https://linkinghub.elsevier.com/retrieve/pii/S0022522316300290&lt;/url&gt;&lt;volume&gt;152&lt;/volume&gt;&lt;publication_date&gt;99201608001200000000220000&lt;/publication_date&gt;&lt;uuid&gt;BE4F4006-67F3-4FCC-849A-A47F0A53E4CA&lt;/uuid&gt;&lt;type&gt;400&lt;/type&gt;&lt;accepted_date&gt;99201603241200000000222000&lt;/accepted_date&gt;&lt;number&gt;2&lt;/number&gt;&lt;submission_date&gt;99201603221200000000222000&lt;/submission_date&gt;&lt;doi&gt;10.1016/j.jtcvs.2016.03.055&lt;/doi&gt;&lt;institution&gt;Department of Cardiac Surgery, Paracelsus Medical University, Nuremberg, Germany.&lt;/institution&gt;&lt;startpage&gt;635&lt;/startpage&gt;&lt;endpage&gt;636&lt;/endpage&gt;&lt;bundle&gt;&lt;publication&gt;&lt;title&gt;The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Fischlein&lt;/lastName&gt;&lt;firstName&gt;Theodor&lt;/firstName&gt;&lt;/author&gt;&lt;author&gt;&lt;lastName&gt;Gersak&lt;/lastName&gt;&lt;firstName&gt;Borut&lt;/firstName&gt;&lt;/author&gt;&lt;author&gt;&lt;lastName&gt;Pfeiffer&lt;/lastName&gt;&lt;firstName&gt;Steffen&lt;/firstName&gt;&lt;/author&gt;&lt;/authors&gt;&lt;/publication&gt;&lt;/publications&gt;&lt;cites&gt;&lt;/cites&gt;&lt;/citation&gt;</w:instrText>
      </w:r>
      <w:r w:rsidRPr="00C91200">
        <w:fldChar w:fldCharType="separate"/>
      </w:r>
      <w:r w:rsidR="000528BA">
        <w:rPr>
          <w:rFonts w:cs="Times"/>
        </w:rPr>
        <w:t>(Theodor Fischlein, Gersak, and Pfeiffer)</w:t>
      </w:r>
      <w:r w:rsidRPr="00C91200">
        <w:fldChar w:fldCharType="end"/>
      </w:r>
      <w:r w:rsidRPr="00C91200">
        <w:t>.</w:t>
      </w:r>
      <w:r>
        <w:t xml:space="preserve"> </w:t>
      </w:r>
      <w:r w:rsidRPr="00CA648F">
        <w:rPr>
          <w:color w:val="000000" w:themeColor="text1"/>
        </w:rPr>
        <w:t xml:space="preserve">This may be comparable to some </w:t>
      </w:r>
      <w:r w:rsidR="000B08E7">
        <w:rPr>
          <w:color w:val="000000" w:themeColor="text1"/>
        </w:rPr>
        <w:t>TAVR</w:t>
      </w:r>
      <w:r w:rsidRPr="00CA648F">
        <w:rPr>
          <w:color w:val="000000" w:themeColor="text1"/>
        </w:rPr>
        <w:t xml:space="preserve"> approaches to reduce pacemaker implantation rate such as the new generation self-expanding transcatheter valve Evolut PRO in which the valve is implanted at a depth between 3-5mm below the native annulus. This technique has demonstrated a PP</w:t>
      </w:r>
      <w:r>
        <w:rPr>
          <w:color w:val="000000" w:themeColor="text1"/>
        </w:rPr>
        <w:t>I</w:t>
      </w:r>
      <w:r w:rsidRPr="00CA648F">
        <w:rPr>
          <w:color w:val="000000" w:themeColor="text1"/>
        </w:rPr>
        <w:t xml:space="preserve"> rate of 11.8%, which is lower compared to other older </w:t>
      </w:r>
      <w:r w:rsidR="000B08E7">
        <w:rPr>
          <w:color w:val="000000" w:themeColor="text1"/>
        </w:rPr>
        <w:t>TAVR</w:t>
      </w:r>
      <w:r w:rsidRPr="00CA648F">
        <w:rPr>
          <w:color w:val="000000" w:themeColor="text1"/>
        </w:rPr>
        <w:t xml:space="preserve"> valve generations</w:t>
      </w:r>
      <w:r w:rsidRPr="00CA648F">
        <w:rPr>
          <w:color w:val="000000" w:themeColor="text1"/>
        </w:rPr>
        <w:fldChar w:fldCharType="begin"/>
      </w:r>
      <w:r w:rsidR="000528BA">
        <w:rPr>
          <w:color w:val="000000" w:themeColor="text1"/>
        </w:rPr>
        <w:instrText xml:space="preserve"> ADDIN PAPERS2_CITATIONS &lt;citation&gt;&lt;priority&gt;0&lt;/priority&gt;&lt;uuid&gt;079F6E05-0F32-4E4C-B98A-8487328C1A71&lt;/uuid&gt;&lt;publications&gt;&lt;publication&gt;&lt;subtype&gt;400&lt;/subtype&gt;&lt;title&gt;Early Outcomes With the Evolut PRO Repositionable Self-Expanding Transcatheter Aortic Valve With Pericardial Wrap.&lt;/title&gt;&lt;url&gt;https://linkinghub.elsevier.com/retrieve/pii/S1936879817321027&lt;/url&gt;&lt;volume&gt;11&lt;/volume&gt;&lt;revision_date&gt;99201710051200000000222000&lt;/revision_date&gt;&lt;publication_date&gt;99201801221200000000222000&lt;/publication_date&gt;&lt;uuid&gt;310732D9-0649-4DEE-BEB0-18F75E88BF40&lt;/uuid&gt;&lt;type&gt;400&lt;/type&gt;&lt;accepted_date&gt;99201710101200000000222000&lt;/accepted_date&gt;&lt;number&gt;2&lt;/number&gt;&lt;submission_date&gt;99201709151200000000222000&lt;/submission_date&gt;&lt;doi&gt;10.1016/j.jcin.2017.10.014&lt;/doi&gt;&lt;institution&gt;Departments of Internal Medicine (Cardiology) and Surgery (Cardiac Surgery), Yale University School of Medicine, New Haven, Connecticut. Electronic address: john.k.forrest@yale.edu.&lt;/institution&gt;&lt;startpage&gt;160&lt;/startpage&gt;&lt;endpage&gt;168&lt;/endpage&gt;&lt;bundle&gt;&lt;publication&gt;&lt;title&gt;JACC: Cardiovascular Interventions&lt;/title&gt;&lt;uuid&gt;AB929668-CA24-4233-BCA3-2389BE09ADA4&lt;/uuid&gt;&lt;subtype&gt;-100&lt;/subtype&gt;&lt;publisher&gt;Elsevier Inc. (E-mail: usjcs@elsevier.com)&lt;/publisher&gt;&lt;type&gt;-100&lt;/type&gt;&lt;/publication&gt;&lt;/bundle&gt;&lt;authors&gt;&lt;author&gt;&lt;lastName&gt;Forrest&lt;/lastName&gt;&lt;firstName&gt;John&lt;/firstName&gt;&lt;middleNames&gt;K&lt;/middleNames&gt;&lt;/author&gt;&lt;author&gt;&lt;lastName&gt;Mangi&lt;/lastName&gt;&lt;firstName&gt;Abeel&lt;/firstName&gt;&lt;middleNames&gt;A&lt;/middleNames&gt;&lt;/author&gt;&lt;author&gt;&lt;lastName&gt;Popma&lt;/lastName&gt;&lt;firstName&gt;Jeffrey&lt;/firstName&gt;&lt;middleNames&gt;J&lt;/middleNames&gt;&lt;/author&gt;&lt;author&gt;&lt;lastName&gt;Khabbaz&lt;/lastName&gt;&lt;firstName&gt;Kamal&lt;/firstName&gt;&lt;/author&gt;&lt;author&gt;&lt;lastName&gt;Reardon&lt;/lastName&gt;&lt;firstName&gt;Michael&lt;/firstName&gt;&lt;middleNames&gt;J&lt;/middleNames&gt;&lt;/author&gt;&lt;author&gt;&lt;lastName&gt;Kleiman&lt;/lastName&gt;&lt;firstName&gt;Neal&lt;/firstName&gt;&lt;middleNames&gt;S&lt;/middleNames&gt;&lt;/author&gt;&lt;author&gt;&lt;lastName&gt;Yakubov&lt;/lastName&gt;&lt;firstName&gt;Steven&lt;/firstName&gt;&lt;middleNames&gt;J&lt;/middleNames&gt;&lt;/author&gt;&lt;author&gt;&lt;lastName&gt;Watson&lt;/lastName&gt;&lt;firstName&gt;Daniel&lt;/firstName&gt;&lt;/author&gt;&lt;author&gt;&lt;lastName&gt;Kodali&lt;/lastName&gt;&lt;firstName&gt;Susheel&lt;/firstName&gt;&lt;/author&gt;&lt;author&gt;&lt;lastName&gt;George&lt;/lastName&gt;&lt;firstName&gt;Isaac&lt;/firstName&gt;&lt;/author&gt;&lt;author&gt;&lt;lastName&gt;Tadros&lt;/lastName&gt;&lt;firstName&gt;Peter&lt;/firstName&gt;&lt;/author&gt;&lt;author&gt;&lt;lastName&gt;Zorn&lt;/lastName&gt;&lt;firstName&gt;George&lt;/firstName&gt;&lt;middleNames&gt;L&lt;/middleNames&gt;&lt;/author&gt;&lt;author&gt;&lt;lastName&gt;Brown&lt;/lastName&gt;&lt;firstName&gt;John&lt;/firstName&gt;&lt;/author&gt;&lt;author&gt;&lt;lastName&gt;Kipperman&lt;/lastName&gt;&lt;firstName&gt;Robert&lt;/firstName&gt;&lt;/author&gt;&lt;author&gt;&lt;lastName&gt;Saul&lt;/lastName&gt;&lt;firstName&gt;Sara&lt;/firstName&gt;&lt;/author&gt;&lt;author&gt;&lt;lastName&gt;Qiao&lt;/lastName&gt;&lt;firstName&gt;Hongyan&lt;/firstName&gt;&lt;/author&gt;&lt;author&gt;&lt;lastName&gt;Oh&lt;/lastName&gt;&lt;firstName&gt;Jae&lt;/firstName&gt;&lt;middleNames&gt;K&lt;/middleNames&gt;&lt;/author&gt;&lt;author&gt;&lt;lastName&gt;Williams&lt;/lastName&gt;&lt;firstName&gt;Mathew&lt;/firstName&gt;&lt;middleNames&gt;R&lt;/middleNames&gt;&lt;/author&gt;&lt;/authors&gt;&lt;/publication&gt;&lt;/publications&gt;&lt;cites&gt;&lt;/cites&gt;&lt;/citation&gt;</w:instrText>
      </w:r>
      <w:r w:rsidRPr="00CA648F">
        <w:rPr>
          <w:color w:val="000000" w:themeColor="text1"/>
        </w:rPr>
        <w:fldChar w:fldCharType="separate"/>
      </w:r>
      <w:r w:rsidR="000528BA">
        <w:rPr>
          <w:rFonts w:cs="Times"/>
        </w:rPr>
        <w:t>(Forrest et al.)</w:t>
      </w:r>
      <w:r w:rsidRPr="00CA648F">
        <w:rPr>
          <w:color w:val="000000" w:themeColor="text1"/>
        </w:rPr>
        <w:fldChar w:fldCharType="end"/>
      </w:r>
      <w:r>
        <w:rPr>
          <w:color w:val="000000" w:themeColor="text1"/>
        </w:rPr>
        <w:t xml:space="preserve">. </w:t>
      </w:r>
    </w:p>
    <w:p w14:paraId="7D7450DE" w14:textId="77777777" w:rsidR="005C56F5" w:rsidRDefault="005C56F5" w:rsidP="000528BA">
      <w:pPr>
        <w:spacing w:line="480" w:lineRule="auto"/>
        <w:jc w:val="both"/>
        <w:rPr>
          <w:rFonts w:asciiTheme="majorBidi" w:eastAsia="MS Mincho" w:hAnsiTheme="majorBidi" w:cstheme="majorBidi"/>
          <w:bCs/>
        </w:rPr>
      </w:pPr>
      <w:r>
        <w:rPr>
          <w:color w:val="000000" w:themeColor="text1"/>
        </w:rPr>
        <w:t xml:space="preserve">    The use of SuAVR demonstrated shorter aortic cross clamp time (AXC) and cardiopulmonary bypass time (CPB). This was evident in this study and others reports</w:t>
      </w:r>
      <w:r>
        <w:rPr>
          <w:color w:val="000000" w:themeColor="text1"/>
        </w:rPr>
        <w:fldChar w:fldCharType="begin"/>
      </w:r>
      <w:r w:rsidR="000528BA">
        <w:rPr>
          <w:color w:val="000000" w:themeColor="text1"/>
        </w:rPr>
        <w:instrText xml:space="preserve"> ADDIN PAPERS2_CITATIONS &lt;citation&gt;&lt;priority&gt;57&lt;/priority&gt;&lt;uuid&gt;33E636DA-67E5-432E-9440-B0D7FD3348C5&lt;/uuid&gt;&lt;publications&gt;&lt;publication&gt;&lt;subtype&gt;400&lt;/subtype&gt;&lt;publisher&gt;Innovations: Technology and Techniques in Cardiothoracic and Vascular Surgery&lt;/publisher&gt;&lt;title&gt;The Perceval Sutureless Aortic Valve&lt;/title&gt;&lt;url&gt;http://Insights.ovid.com/crossref?an=01243895-201705000-00001&lt;/url&gt;&lt;volume&gt;12&lt;/volume&gt;&lt;publication_date&gt;99201700001200000000200000&lt;/publication_date&gt;&lt;uuid&gt;43510AD5-AF2D-4575-A903-114F7D8E5A4B&lt;/uuid&gt;&lt;type&gt;400&lt;/type&gt;&lt;number&gt;3&lt;/number&gt;&lt;subtitle&gt;Review of Outcomes, Complications, and Future Direction&lt;/subtitle&gt;&lt;doi&gt;10.1097/IMI.0000000000000372&lt;/doi&gt;&lt;startpage&gt;155&lt;/startpage&gt;&lt;endpage&gt;173&lt;/endpage&gt;&lt;bundle&gt;&lt;publication&gt;&lt;title&gt;Innovations: Technology and Techniques in Cardiothoracic and Vascular Surgery&lt;/title&gt;&lt;uuid&gt;0BFD3C9D-B6DF-478B-86A8-8FA8CFA28908&lt;/uuid&gt;&lt;subtype&gt;-100&lt;/subtype&gt;&lt;publisher&gt;Lippincott Williams and Wilkins (E-mail: agents@lww.com)&lt;/publisher&gt;&lt;type&gt;-100&lt;/type&gt;&lt;/publication&gt;&lt;/bundle&gt;&lt;authors&gt;&lt;author&gt;&lt;lastName&gt;Powell&lt;/lastName&gt;&lt;firstName&gt;Ramsey&lt;/firstName&gt;&lt;/author&gt;&lt;author&gt;&lt;lastName&gt;Pelletier&lt;/lastName&gt;&lt;firstName&gt;Marc&lt;/firstName&gt;&lt;middleNames&gt;P&lt;/middleNames&gt;&lt;/author&gt;&lt;author&gt;&lt;lastName&gt;Chu&lt;/lastName&gt;&lt;firstName&gt;Michael&lt;/firstName&gt;&lt;middleNames&gt;W A&lt;/middleNames&gt;&lt;/author&gt;&lt;author&gt;&lt;lastName&gt;Bouchard&lt;/lastName&gt;&lt;firstName&gt;Denis&lt;/firstName&gt;&lt;/author&gt;&lt;author&gt;&lt;lastName&gt;Melvin&lt;/lastName&gt;&lt;firstName&gt;Kevin&lt;/firstName&gt;&lt;middleNames&gt;N&lt;/middleNames&gt;&lt;/author&gt;&lt;author&gt;&lt;lastName&gt;Adams&lt;/lastName&gt;&lt;firstName&gt;Corey&lt;/firstName&gt;&lt;/author&gt;&lt;/authors&gt;&lt;/publication&gt;&lt;publication&gt;&lt;subtype&gt;400&lt;/subtype&gt;&lt;title&gt;Sutureless Perceval Aortic Valve Versus Conventional Stented Bioprostheses: Meta-Analysis of Postoperative and Midterm Results in Isolated Aortic Valve Replacement.&lt;/title&gt;&lt;url&gt;https://www.ahajournals.org/doi/10.1161/JAHA.117.006091&lt;/url&gt;&lt;volume&gt;7&lt;/volume&gt;&lt;publication_date&gt;99201802161200000000222000&lt;/publication_date&gt;&lt;uuid&gt;2D8326EF-7A0C-4314-8255-6CDB85D05583&lt;/uuid&gt;&lt;type&gt;400&lt;/type&gt;&lt;number&gt;4&lt;/number&gt;&lt;doi&gt;10.1161/JAHA.117.006091&lt;/doi&gt;&lt;institution&gt;Cardiothoracic Department, Istituto Clinico Sant'Ambrogio, Gruppo Ospedaliero San Donato, Milan, Italy.&lt;/institution&gt;&lt;startpage&gt;701&lt;/startpage&gt;&lt;bundle&gt;&lt;publication&gt;&lt;title&gt;Journal of the American Heart Association&lt;/title&gt;&lt;uuid&gt;52C1C5C8-6474-4ABD-B18B-E968DF187EE5&lt;/uuid&gt;&lt;subtype&gt;-100&lt;/subtype&gt;&lt;type&gt;-100&lt;/type&gt;&lt;/publication&gt;&lt;/bundle&gt;&lt;authors&gt;&lt;author&gt;&lt;lastName&gt;Meco&lt;/lastName&gt;&lt;firstName&gt;Massimo&lt;/firstName&gt;&lt;/author&gt;&lt;author&gt;&lt;lastName&gt;Montisci&lt;/lastName&gt;&lt;firstName&gt;Andrea&lt;/firstName&gt;&lt;/author&gt;&lt;author&gt;&lt;lastName&gt;Miceli&lt;/lastName&gt;&lt;firstName&gt;Antonio&lt;/firstName&gt;&lt;/author&gt;&lt;author&gt;&lt;lastName&gt;Panisi&lt;/lastName&gt;&lt;firstName&gt;Paolo&lt;/firstName&gt;&lt;/author&gt;&lt;author&gt;&lt;lastName&gt;Donatelli&lt;/lastName&gt;&lt;firstName&gt;Francesco&lt;/firstName&gt;&lt;/author&gt;&lt;author&gt;&lt;lastName&gt;Cirri&lt;/lastName&gt;&lt;firstName&gt;Silvia&lt;/firstName&gt;&lt;/author&gt;&lt;author&gt;&lt;lastName&gt;Ferrarini&lt;/lastName&gt;&lt;firstName&gt;Matteo&lt;/firstName&gt;&lt;/author&gt;&lt;author&gt;&lt;lastName&gt;Lio&lt;/lastName&gt;&lt;firstName&gt;Antonio&lt;/firstName&gt;&lt;/author&gt;&lt;author&gt;&lt;lastName&gt;Glauber&lt;/lastName&gt;&lt;firstName&gt;Mattia&lt;/firstName&gt;&lt;/author&gt;&lt;/authors&gt;&lt;/publication&gt;&lt;/publications&gt;&lt;cites&gt;&lt;/cites&gt;&lt;/citation&gt;</w:instrText>
      </w:r>
      <w:r>
        <w:rPr>
          <w:color w:val="000000" w:themeColor="text1"/>
        </w:rPr>
        <w:fldChar w:fldCharType="separate"/>
      </w:r>
      <w:r w:rsidR="000528BA">
        <w:rPr>
          <w:rFonts w:cs="Times"/>
        </w:rPr>
        <w:t>(Powell et al.; Meco, Montisci, et al.)</w:t>
      </w:r>
      <w:r>
        <w:rPr>
          <w:color w:val="000000" w:themeColor="text1"/>
        </w:rPr>
        <w:fldChar w:fldCharType="end"/>
      </w:r>
      <w:r>
        <w:rPr>
          <w:color w:val="000000" w:themeColor="text1"/>
        </w:rPr>
        <w:t>. The reduction in both ACX and CPB can be advantageous in several important situations: 1) SuAVR could maximize the use of minimally invasive approach as it would provide overall shorter operative time as well as excellent or comparable postoperative outcomes compared to full sternotomy SAVR.</w:t>
      </w:r>
      <w:r>
        <w:t xml:space="preserve"> Dalen et al. and Glauber et al. both demonstrated that the use of minimally invasive SuAVR was associated with significant reduction in ACX and CPB compared to full sternotomy SAVR</w:t>
      </w:r>
      <w:r>
        <w:fldChar w:fldCharType="begin"/>
      </w:r>
      <w:r w:rsidR="000528BA">
        <w:instrText xml:space="preserve"> ADDIN PAPERS2_CITATIONS &lt;citation&gt;&lt;priority&gt;58&lt;/priority&gt;&lt;uuid&gt;605B9207-77F8-44BD-9AB8-66DE4DF5B646&lt;/uuid&gt;&lt;publications&gt;&lt;publication&gt;&lt;subtype&gt;400&lt;/subtype&gt;&lt;title&gt;Aortic valve replacement through full sternotomy with a stented bioprosthesis versus minimally invasive sternotomy with a sutureless bioprosthesis.&lt;/title&gt;&lt;url&gt;https://academic.oup.com/ejcts/article-lookup/doi/10.1093/ejcts/ezv014&lt;/url&gt;&lt;volume&gt;49&lt;/volume&gt;&lt;publication_date&gt;99201601001200000000220000&lt;/publication_date&gt;&lt;uuid&gt;9E81CAFB-481A-40B3-A8B1-49C633C363BA&lt;/uuid&gt;&lt;type&gt;400&lt;/type&gt;&lt;accepted_date&gt;99201501061200000000222000&lt;/accepted_date&gt;&lt;number&gt;1&lt;/number&gt;&lt;submission_date&gt;99201410161200000000222000&lt;/submission_date&gt;&lt;doi&gt;10.1093/ejcts/ezv014&lt;/doi&gt;&lt;institution&gt;Department of Molecular Medicine and Surgery, Karolinska Institutet, Stockholm, Sweden Department of Cardiothoracic Surgery and Anesthesiology, Karolinska University Hospital, Stockholm, Sweden magnus.dalen@karolinska.se.&lt;/institution&gt;&lt;startpage&gt;220&lt;/startpage&gt;&lt;endpage&gt;227&lt;/endpage&gt;&lt;bundle&gt;&lt;publication&gt;&lt;title&gt;European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Dalen&lt;/lastName&gt;&lt;firstName&gt;Magnus&lt;/firstName&gt;&lt;/author&gt;&lt;author&gt;&lt;lastName&gt;Biancari&lt;/lastName&gt;&lt;firstName&gt;Fausto&lt;/firstName&gt;&lt;/author&gt;&lt;author&gt;&lt;lastName&gt;Rubino&lt;/lastName&gt;&lt;firstName&gt;Antonino&lt;/firstName&gt;&lt;middleNames&gt;S&lt;/middleNames&gt;&lt;/author&gt;&lt;author&gt;&lt;lastName&gt;Santarpino&lt;/lastName&gt;&lt;firstName&gt;Giuseppe&lt;/firstName&gt;&lt;/author&gt;&lt;author&gt;&lt;lastName&gt;Glaser&lt;/lastName&gt;&lt;firstName&gt;Natalie&lt;/firstName&gt;&lt;/author&gt;&lt;author&gt;&lt;lastName&gt;Praetere&lt;/lastName&gt;&lt;nonDroppingParticle&gt;De&lt;/nonDroppingParticle&gt;&lt;firstName&gt;Herbert&lt;/firstName&gt;&lt;/author&gt;&lt;author&gt;&lt;lastName&gt;Kasama&lt;/lastName&gt;&lt;firstName&gt;Keiichiro&lt;/firstName&gt;&lt;/author&gt;&lt;author&gt;&lt;lastName&gt;Juvonen&lt;/lastName&gt;&lt;firstName&gt;Tatu&lt;/firstName&gt;&lt;/author&gt;&lt;author&gt;&lt;lastName&gt;Deste&lt;/lastName&gt;&lt;firstName&gt;Wanda&lt;/firstName&gt;&lt;/author&gt;&lt;author&gt;&lt;lastName&gt;Pollari&lt;/lastName&gt;&lt;firstName&gt;Francesco&lt;/firstName&gt;&lt;/author&gt;&lt;author&gt;&lt;lastName&gt;Meuris&lt;/lastName&gt;&lt;firstName&gt;Bart&lt;/firstName&gt;&lt;/author&gt;&lt;author&gt;&lt;lastName&gt;Fischlein&lt;/lastName&gt;&lt;firstName&gt;Theodor&lt;/firstName&gt;&lt;/author&gt;&lt;author&gt;&lt;lastName&gt;Mignosa&lt;/lastName&gt;&lt;firstName&gt;Carmelo&lt;/firstName&gt;&lt;/author&gt;&lt;author&gt;&lt;lastName&gt;Gatti&lt;/lastName&gt;&lt;firstName&gt;Giuseppe&lt;/firstName&gt;&lt;/author&gt;&lt;author&gt;&lt;lastName&gt;Pappalardo&lt;/lastName&gt;&lt;firstName&gt;Aniello&lt;/firstName&gt;&lt;/author&gt;&lt;author&gt;&lt;lastName&gt;Svenarud&lt;/lastName&gt;&lt;firstName&gt;Peter&lt;/firstName&gt;&lt;/author&gt;&lt;author&gt;&lt;lastName&gt;Sartipy&lt;/lastName&gt;&lt;firstName&gt;Ulrik&lt;/firstName&gt;&lt;/author&gt;&lt;/authors&gt;&lt;/publication&gt;&lt;publication&gt;&lt;subtype&gt;400&lt;/subtype&gt;&lt;title&gt;Encouraging durability results for sutureless aortic valve: The new gold standard for aortic valve replacement?&lt;/title&gt;&lt;url&gt;https://linkinghub.elsevier.com/retrieve/pii/S0022522315006777&lt;/url&gt;&lt;volume&gt;150&lt;/volume&gt;&lt;publication_date&gt;99201507001200000000220000&lt;/publication_date&gt;&lt;uuid&gt;4A06C52C-92C3-4A62-A948-F34740360995&lt;/uuid&gt;&lt;type&gt;400&lt;/type&gt;&lt;accepted_date&gt;99201504171200000000222000&lt;/accepted_date&gt;&lt;number&gt;1&lt;/number&gt;&lt;submission_date&gt;99201504171200000000222000&lt;/submission_date&gt;&lt;doi&gt;10.1016/j.jtcvs.2015.04.047&lt;/doi&gt;&lt;institution&gt;Istituto Clinico Sant'Ambrogio, University and Research Hospitals, Gruppo Ospedaliero San Donato, Milano, Italy. Electronic address: mattia.glauber@ftgm.it.&lt;/institution&gt;&lt;startpage&gt;88&lt;/startpage&gt;&lt;endpage&gt;90&lt;/endpage&gt;&lt;bundle&gt;&lt;publication&gt;&lt;title&gt;The Journal of thoracic and cardiovascular surgery&lt;/title&gt;&lt;uuid&gt;55D48868-A77E-41B4-BB18-437159B19330&lt;/uuid&gt;&lt;subtype&gt;-100&lt;/subtype&gt;&lt;publisher&gt;The American Association for Thoracic Surgery&lt;/publisher&gt;&lt;type&gt;-100&lt;/type&gt;&lt;/publication&gt;&lt;/bundle&gt;&lt;authors&gt;&lt;author&gt;&lt;lastName&gt;Glauber&lt;/lastName&gt;&lt;firstName&gt;Mattia&lt;/firstName&gt;&lt;/author&gt;&lt;author&gt;&lt;lastName&gt;Miceli&lt;/lastName&gt;&lt;firstName&gt;Antonio&lt;/firstName&gt;&lt;/author&gt;&lt;/authors&gt;&lt;/publication&gt;&lt;/publications&gt;&lt;cites&gt;&lt;/cites&gt;&lt;/citation&gt;</w:instrText>
      </w:r>
      <w:r>
        <w:fldChar w:fldCharType="separate"/>
      </w:r>
      <w:r w:rsidR="000528BA">
        <w:rPr>
          <w:rFonts w:cs="Times"/>
        </w:rPr>
        <w:t>(Dalen et al.; Glauber and Miceli)</w:t>
      </w:r>
      <w:r>
        <w:fldChar w:fldCharType="end"/>
      </w:r>
      <w:r w:rsidRPr="00F06B13">
        <w:t xml:space="preserve">. Additionally, MI-SuAVR showed a significant reduction in blood transfusion when compared to full sternotomy </w:t>
      </w:r>
      <w:r>
        <w:t>SAVR</w:t>
      </w:r>
      <w:r w:rsidRPr="00F06B13">
        <w:t xml:space="preserve"> (1.4</w:t>
      </w:r>
      <w:r>
        <w:t xml:space="preserve"> </w:t>
      </w:r>
      <w:r w:rsidRPr="00F06B13">
        <w:t>±</w:t>
      </w:r>
      <w:r>
        <w:t xml:space="preserve"> </w:t>
      </w:r>
      <w:r w:rsidRPr="00F06B13">
        <w:t>1.7 units vs. 2.4</w:t>
      </w:r>
      <w:r>
        <w:t xml:space="preserve"> </w:t>
      </w:r>
      <w:r w:rsidRPr="00F06B13">
        <w:t>±</w:t>
      </w:r>
      <w:r>
        <w:t xml:space="preserve"> </w:t>
      </w:r>
      <w:r w:rsidRPr="00F06B13">
        <w:t xml:space="preserve">2.7; </w:t>
      </w:r>
      <w:r w:rsidRPr="00C24993">
        <w:rPr>
          <w:i/>
          <w:iCs/>
        </w:rPr>
        <w:t>P</w:t>
      </w:r>
      <w:r w:rsidRPr="00C24993">
        <w:t>&lt;0.001</w:t>
      </w:r>
      <w:r w:rsidRPr="00F06B13">
        <w:t>)</w:t>
      </w:r>
      <w:r w:rsidRPr="00F06B13">
        <w:fldChar w:fldCharType="begin"/>
      </w:r>
      <w:r w:rsidR="000528BA">
        <w:instrText xml:space="preserve"> ADDIN PAPERS2_CITATIONS &lt;citation&gt;&lt;priority&gt;0&lt;/priority&gt;&lt;uuid&gt;C991D9D8-D31D-4EDF-971E-7073A79723A4&lt;/uuid&gt;&lt;publications&gt;&lt;publication&gt;&lt;subtype&gt;400&lt;/subtype&gt;&lt;title&gt;Aortic valve replacement through full sternotomy with a stented bioprosthesis versus minimally invasive sternotomy with a sutureless bioprosthesis.&lt;/title&gt;&lt;url&gt;https://academic.oup.com/ejcts/article-lookup/doi/10.1093/ejcts/ezv014&lt;/url&gt;&lt;volume&gt;49&lt;/volume&gt;&lt;publication_date&gt;99201601001200000000220000&lt;/publication_date&gt;&lt;uuid&gt;9E81CAFB-481A-40B3-A8B1-49C633C363BA&lt;/uuid&gt;&lt;type&gt;400&lt;/type&gt;&lt;accepted_date&gt;99201501061200000000222000&lt;/accepted_date&gt;&lt;number&gt;1&lt;/number&gt;&lt;submission_date&gt;99201410161200000000222000&lt;/submission_date&gt;&lt;doi&gt;10.1093/ejcts/ezv014&lt;/doi&gt;&lt;institution&gt;Department of Molecular Medicine and Surgery, Karolinska Institutet, Stockholm, Sweden Department of Cardiothoracic Surgery and Anesthesiology, Karolinska University Hospital, Stockholm, Sweden magnus.dalen@karolinska.se.&lt;/institution&gt;&lt;startpage&gt;220&lt;/startpage&gt;&lt;endpage&gt;227&lt;/endpage&gt;&lt;bundle&gt;&lt;publication&gt;&lt;title&gt;European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Dalen&lt;/lastName&gt;&lt;firstName&gt;Magnus&lt;/firstName&gt;&lt;/author&gt;&lt;author&gt;&lt;lastName&gt;Biancari&lt;/lastName&gt;&lt;firstName&gt;Fausto&lt;/firstName&gt;&lt;/author&gt;&lt;author&gt;&lt;lastName&gt;Rubino&lt;/lastName&gt;&lt;firstName&gt;Antonino&lt;/firstName&gt;&lt;middleNames&gt;S&lt;/middleNames&gt;&lt;/author&gt;&lt;author&gt;&lt;lastName&gt;Santarpino&lt;/lastName&gt;&lt;firstName&gt;Giuseppe&lt;/firstName&gt;&lt;/author&gt;&lt;author&gt;&lt;lastName&gt;Glaser&lt;/lastName&gt;&lt;firstName&gt;Natalie&lt;/firstName&gt;&lt;/author&gt;&lt;author&gt;&lt;lastName&gt;Praetere&lt;/lastName&gt;&lt;nonDroppingParticle&gt;De&lt;/nonDroppingParticle&gt;&lt;firstName&gt;Herbert&lt;/firstName&gt;&lt;/author&gt;&lt;author&gt;&lt;lastName&gt;Kasama&lt;/lastName&gt;&lt;firstName&gt;Keiichiro&lt;/firstName&gt;&lt;/author&gt;&lt;author&gt;&lt;lastName&gt;Juvonen&lt;/lastName&gt;&lt;firstName&gt;Tatu&lt;/firstName&gt;&lt;/author&gt;&lt;author&gt;&lt;lastName&gt;Deste&lt;/lastName&gt;&lt;firstName&gt;Wanda&lt;/firstName&gt;&lt;/author&gt;&lt;author&gt;&lt;lastName&gt;Pollari&lt;/lastName&gt;&lt;firstName&gt;Francesco&lt;/firstName&gt;&lt;/author&gt;&lt;author&gt;&lt;lastName&gt;Meuris&lt;/lastName&gt;&lt;firstName&gt;Bart&lt;/firstName&gt;&lt;/author&gt;&lt;author&gt;&lt;lastName&gt;Fischlein&lt;/lastName&gt;&lt;firstName&gt;Theodor&lt;/firstName&gt;&lt;/author&gt;&lt;author&gt;&lt;lastName&gt;Mignosa&lt;/lastName&gt;&lt;firstName&gt;Carmelo&lt;/firstName&gt;&lt;/author&gt;&lt;author&gt;&lt;lastName&gt;Gatti&lt;/lastName&gt;&lt;firstName&gt;Giuseppe&lt;/firstName&gt;&lt;/author&gt;&lt;author&gt;&lt;lastName&gt;Pappalardo&lt;/lastName&gt;&lt;firstName&gt;Aniello&lt;/firstName&gt;&lt;/author&gt;&lt;author&gt;&lt;lastName&gt;Svenarud&lt;/lastName&gt;&lt;firstName&gt;Peter&lt;/firstName&gt;&lt;/author&gt;&lt;author&gt;&lt;lastName&gt;Sartipy&lt;/lastName&gt;&lt;firstName&gt;Ulrik&lt;/firstName&gt;&lt;/author&gt;&lt;/authors&gt;&lt;/publication&gt;&lt;/publications&gt;&lt;cites&gt;&lt;/cites&gt;&lt;/citation&gt;</w:instrText>
      </w:r>
      <w:r w:rsidRPr="00F06B13">
        <w:fldChar w:fldCharType="separate"/>
      </w:r>
      <w:r w:rsidR="000528BA">
        <w:rPr>
          <w:rFonts w:cs="Times"/>
        </w:rPr>
        <w:t>(Dalen et al.)</w:t>
      </w:r>
      <w:r w:rsidRPr="00F06B13">
        <w:fldChar w:fldCharType="end"/>
      </w:r>
      <w:r>
        <w:t xml:space="preserve">; 2) </w:t>
      </w:r>
      <w:r>
        <w:rPr>
          <w:rFonts w:asciiTheme="majorBidi" w:eastAsia="MS Mincho" w:hAnsiTheme="majorBidi" w:cstheme="majorBidi"/>
          <w:bCs/>
        </w:rPr>
        <w:t>redo operations or operations with concomitant procedures. A study by Santarpino et al. of 13 patients with redo valve surgery demonstrated a safe and fast and safe procedure as well excellent hemodynamics with mean transvalvular gradient of 10.3 ± 1.5 mmHg</w:t>
      </w:r>
      <w:r>
        <w:rPr>
          <w:rFonts w:asciiTheme="majorBidi" w:eastAsia="MS Mincho" w:hAnsiTheme="majorBidi" w:cstheme="majorBidi"/>
          <w:bCs/>
        </w:rPr>
        <w:fldChar w:fldCharType="begin"/>
      </w:r>
      <w:r w:rsidR="000528BA">
        <w:rPr>
          <w:rFonts w:asciiTheme="majorBidi" w:eastAsia="MS Mincho" w:hAnsiTheme="majorBidi" w:cstheme="majorBidi"/>
          <w:bCs/>
        </w:rPr>
        <w:instrText xml:space="preserve"> ADDIN PAPERS2_CITATIONS &lt;citation&gt;&lt;priority&gt;0&lt;/priority&gt;&lt;uuid&gt;8B066700-E7C8-4E42-8306-CC49E68D2AA9&lt;/uuid&gt;&lt;publications&gt;&lt;publication&gt;&lt;subtype&gt;400&lt;/subtype&gt;&lt;title&gt;REDO aortic valve replacement: the sutureless approach.&lt;/title&gt;&lt;url&gt;http://eutils.ncbi.nlm.nih.gov/entrez/eutils/elink.fcgi?dbfrom=pubmed&amp;amp;id=24383371&amp;amp;retmode=ref&amp;amp;cmd=prlinks&lt;/url&gt;&lt;volume&gt;22&lt;/volume&gt;&lt;publication_date&gt;99201309001200000000220000&lt;/publication_date&gt;&lt;uuid&gt;9EED5FC7-AFB2-47CA-A407-5035CD6AB640&lt;/uuid&gt;&lt;type&gt;400&lt;/type&gt;&lt;number&gt;5&lt;/number&gt;&lt;institution&gt;Department of Cardiac Surgery, Klinikum Nürnberg, Nuremberg, Germany. g.santarpino@libero.it&lt;/institution&gt;&lt;startpage&gt;615&lt;/startpage&gt;&lt;endpage&gt;620&lt;/endpage&gt;&lt;bundle&gt;&lt;publication&gt;&lt;title&gt;The Journal of heart valve disease&lt;/title&gt;&lt;uuid&gt;6B6A73AC-75E3-445F-A471-6017B333E09E&lt;/uuid&gt;&lt;subtype&gt;-100&lt;/subtype&gt;&lt;publisher&gt;ICR Publishers Ltd (12/A South Approach, Moor Park, Northwood HA6 2ET, United Kingdom)&lt;/publisher&gt;&lt;type&gt;-100&lt;/type&gt;&lt;/publication&gt;&lt;/bundle&gt;&lt;authors&gt;&lt;author&gt;&lt;lastName&gt;Santarpino&lt;/lastName&gt;&lt;firstName&gt;Giuseppe&lt;/firstName&gt;&lt;/author&gt;&lt;author&gt;&lt;lastName&gt;Pfeiffer&lt;/lastName&gt;&lt;firstName&gt;Steffen&lt;/firstName&gt;&lt;/author&gt;&lt;author&gt;&lt;lastName&gt;Concistrè&lt;/lastName&gt;&lt;firstName&gt;Giovanni&lt;/firstName&gt;&lt;/author&gt;&lt;author&gt;&lt;lastName&gt;Fischlein&lt;/lastName&gt;&lt;firstName&gt;Theodor&lt;/firstName&gt;&lt;/author&gt;&lt;/authors&gt;&lt;/publication&gt;&lt;/publications&gt;&lt;cites&gt;&lt;/cites&gt;&lt;/citation&gt;</w:instrText>
      </w:r>
      <w:r>
        <w:rPr>
          <w:rFonts w:asciiTheme="majorBidi" w:eastAsia="MS Mincho" w:hAnsiTheme="majorBidi" w:cstheme="majorBidi"/>
          <w:bCs/>
        </w:rPr>
        <w:fldChar w:fldCharType="separate"/>
      </w:r>
      <w:r w:rsidR="000528BA">
        <w:rPr>
          <w:rFonts w:ascii="Times New Roman" w:hAnsi="Times New Roman" w:cs="Times New Roman"/>
        </w:rPr>
        <w:t>(Santarpino, Pfeiffer, Concistrè, and Theodor Fischlein)</w:t>
      </w:r>
      <w:r>
        <w:rPr>
          <w:rFonts w:asciiTheme="majorBidi" w:eastAsia="MS Mincho" w:hAnsiTheme="majorBidi" w:cstheme="majorBidi"/>
          <w:bCs/>
        </w:rPr>
        <w:fldChar w:fldCharType="end"/>
      </w:r>
      <w:r>
        <w:rPr>
          <w:rFonts w:asciiTheme="majorBidi" w:eastAsia="MS Mincho" w:hAnsiTheme="majorBidi" w:cstheme="majorBidi"/>
          <w:bCs/>
        </w:rPr>
        <w:t>; and 3) acute kidney injury as several studies have linked the duration of AXC and CPB to postoperative AKI and this may explain relative reduction in AKI in patients undergoing SuAVR compared to SAVR</w:t>
      </w:r>
      <w:r>
        <w:rPr>
          <w:rFonts w:asciiTheme="majorBidi" w:eastAsia="MS Mincho" w:hAnsiTheme="majorBidi" w:cstheme="majorBidi"/>
          <w:bCs/>
        </w:rPr>
        <w:fldChar w:fldCharType="begin"/>
      </w:r>
      <w:r w:rsidR="000528BA">
        <w:rPr>
          <w:rFonts w:asciiTheme="majorBidi" w:eastAsia="MS Mincho" w:hAnsiTheme="majorBidi" w:cstheme="majorBidi"/>
          <w:bCs/>
        </w:rPr>
        <w:instrText xml:space="preserve"> ADDIN PAPERS2_CITATIONS &lt;citation&gt;&lt;priority&gt;0&lt;/priority&gt;&lt;uuid&gt;E277E1B6-49B0-4B5A-BF6D-25E68668546B&lt;/uuid&gt;&lt;publications&gt;&lt;publication&gt;&lt;subtype&gt;400&lt;/subtype&gt;&lt;title&gt;Logistic risk model predicting postoperative renal failure requiring dialysis in cardiac surgery patients.&lt;/title&gt;&lt;url&gt;https://academic.oup.com/ejcts/article-lookup/doi/10.1016/j.ejcts.2010.12.051&lt;/url&gt;&lt;volume&gt;40&lt;/volume&gt;&lt;revision_date&gt;99201012131200000000222000&lt;/revision_date&gt;&lt;publication_date&gt;99201109001200000000220000&lt;/publication_date&gt;&lt;uuid&gt;43ED3F50-0014-445E-90B7-985165B151CB&lt;/uuid&gt;&lt;type&gt;400&lt;/type&gt;&lt;accepted_date&gt;99201012181200000000222000&lt;/accepted_date&gt;&lt;number&gt;3&lt;/number&gt;&lt;submission_date&gt;99201008301200000000222000&lt;/submission_date&gt;&lt;doi&gt;10.1016/j.ejcts.2010.12.051&lt;/doi&gt;&lt;institution&gt;Department of Cardiothoracic Surgery, Heart Center, University Hospital Cologne, Cologne, Germany. parwis.rahmanian@uk-koeln.de&lt;/institution&gt;&lt;startpage&gt;701&lt;/startpage&gt;&lt;endpage&gt;707&lt;/endpage&gt;&lt;bundle&gt;&lt;publication&gt;&lt;title&gt;European journal of cardio-thoracic surgery : official journal of the European Association for Cardio-thoracic Surgery&lt;/title&gt;&lt;uuid&gt;7670F391-9E5E-4AA9-B12D-3720D1A872F6&lt;/uuid&gt;&lt;subtype&gt;-100&lt;/subtype&gt;&lt;publisher&gt;European Association for Cardio-Thoracic Surgery (E-mail: info@eacts.co.uk)&lt;/publisher&gt;&lt;type&gt;-100&lt;/type&gt;&lt;/publication&gt;&lt;/bundle&gt;&lt;authors&gt;&lt;author&gt;&lt;lastName&gt;Rahmanian&lt;/lastName&gt;&lt;firstName&gt;Parwis&lt;/firstName&gt;&lt;middleNames&gt;B&lt;/middleNames&gt;&lt;/author&gt;&lt;author&gt;&lt;lastName&gt;Kwiecien&lt;/lastName&gt;&lt;firstName&gt;Grzegorz&lt;/firstName&gt;&lt;/author&gt;&lt;author&gt;&lt;lastName&gt;Langebartels&lt;/lastName&gt;&lt;firstName&gt;Georg&lt;/firstName&gt;&lt;/author&gt;&lt;author&gt;&lt;lastName&gt;Madershahian&lt;/lastName&gt;&lt;firstName&gt;Navid&lt;/firstName&gt;&lt;/author&gt;&lt;author&gt;&lt;lastName&gt;Wittwer&lt;/lastName&gt;&lt;firstName&gt;Thorsten&lt;/firstName&gt;&lt;/author&gt;&lt;author&gt;&lt;lastName&gt;Wahlers&lt;/lastName&gt;&lt;firstName&gt;Thorsten&lt;/firstName&gt;&lt;/author&gt;&lt;/authors&gt;&lt;/publication&gt;&lt;/publications&gt;&lt;cites&gt;&lt;/cites&gt;&lt;/citation&gt;</w:instrText>
      </w:r>
      <w:r>
        <w:rPr>
          <w:rFonts w:asciiTheme="majorBidi" w:eastAsia="MS Mincho" w:hAnsiTheme="majorBidi" w:cstheme="majorBidi"/>
          <w:bCs/>
        </w:rPr>
        <w:fldChar w:fldCharType="separate"/>
      </w:r>
      <w:r w:rsidR="000528BA">
        <w:rPr>
          <w:rFonts w:ascii="Times New Roman" w:hAnsi="Times New Roman" w:cs="Times New Roman"/>
        </w:rPr>
        <w:t>(Rahmanian, Kwiecien, et al.)</w:t>
      </w:r>
      <w:r>
        <w:rPr>
          <w:rFonts w:asciiTheme="majorBidi" w:eastAsia="MS Mincho" w:hAnsiTheme="majorBidi" w:cstheme="majorBidi"/>
          <w:bCs/>
        </w:rPr>
        <w:fldChar w:fldCharType="end"/>
      </w:r>
      <w:r>
        <w:rPr>
          <w:rFonts w:asciiTheme="majorBidi" w:eastAsia="MS Mincho" w:hAnsiTheme="majorBidi" w:cstheme="majorBidi"/>
          <w:bCs/>
        </w:rPr>
        <w:t xml:space="preserve">.  </w:t>
      </w:r>
    </w:p>
    <w:p w14:paraId="724F6269" w14:textId="005DDE9C" w:rsidR="002D360D" w:rsidRPr="006D458B" w:rsidRDefault="005C56F5" w:rsidP="006D458B">
      <w:pPr>
        <w:spacing w:line="480" w:lineRule="auto"/>
        <w:jc w:val="both"/>
        <w:rPr>
          <w:rFonts w:asciiTheme="majorBidi" w:eastAsia="MS Mincho" w:hAnsiTheme="majorBidi" w:cstheme="majorBidi"/>
          <w:bCs/>
        </w:rPr>
      </w:pPr>
      <w:r>
        <w:rPr>
          <w:rFonts w:asciiTheme="majorBidi" w:eastAsia="MS Mincho" w:hAnsiTheme="majorBidi" w:cstheme="majorBidi"/>
          <w:bCs/>
        </w:rPr>
        <w:t xml:space="preserve">     </w:t>
      </w:r>
      <w:r w:rsidR="00261B83">
        <w:rPr>
          <w:rFonts w:asciiTheme="majorBidi" w:eastAsia="MS Mincho" w:hAnsiTheme="majorBidi" w:cstheme="majorBidi"/>
          <w:bCs/>
        </w:rPr>
        <w:t>This meta-analysis demonstrated improvement in post-operative hemodynamics</w:t>
      </w:r>
      <w:r w:rsidR="004A4954">
        <w:rPr>
          <w:rFonts w:asciiTheme="majorBidi" w:eastAsia="MS Mincho" w:hAnsiTheme="majorBidi" w:cstheme="majorBidi"/>
          <w:bCs/>
        </w:rPr>
        <w:t xml:space="preserve"> in SuAVR</w:t>
      </w:r>
      <w:r w:rsidR="00261B83">
        <w:rPr>
          <w:rFonts w:asciiTheme="majorBidi" w:eastAsia="MS Mincho" w:hAnsiTheme="majorBidi" w:cstheme="majorBidi"/>
          <w:bCs/>
        </w:rPr>
        <w:t xml:space="preserve"> when compared to SAVR and TAVR.</w:t>
      </w:r>
      <w:r>
        <w:rPr>
          <w:rFonts w:asciiTheme="majorBidi" w:eastAsia="MS Mincho" w:hAnsiTheme="majorBidi" w:cstheme="majorBidi"/>
          <w:bCs/>
        </w:rPr>
        <w:t xml:space="preserve"> Much like TAVR devices, sutureless valves have no sewing </w:t>
      </w:r>
      <w:r>
        <w:rPr>
          <w:rFonts w:asciiTheme="majorBidi" w:eastAsia="MS Mincho" w:hAnsiTheme="majorBidi" w:cstheme="majorBidi"/>
          <w:bCs/>
        </w:rPr>
        <w:lastRenderedPageBreak/>
        <w:t xml:space="preserve">rings which may allow the implantation of larger valve sizes and hence provide a better effective orifice area which can translate to better hemodynamic profile when compared to SAVR. Despite the relative improvement of hemodynamic profile in SuAVR and TAVR compared to SAVR, long term data are warranted to whether improvement in hemodynamics can have long term impact on patients undergoing SuAVR or TAVR. </w:t>
      </w:r>
    </w:p>
    <w:p w14:paraId="6A7F4975" w14:textId="77777777" w:rsidR="005C56F5" w:rsidRPr="00B02972" w:rsidRDefault="005C56F5" w:rsidP="00F87949">
      <w:pPr>
        <w:pStyle w:val="Heading2"/>
        <w:rPr>
          <w:rFonts w:eastAsia="MS Mincho"/>
        </w:rPr>
      </w:pPr>
      <w:bookmarkStart w:id="89" w:name="_Toc11575183"/>
      <w:r w:rsidRPr="00B02972">
        <w:rPr>
          <w:rStyle w:val="Heading1Char"/>
          <w:b/>
        </w:rPr>
        <w:t>Strength and Limitations</w:t>
      </w:r>
      <w:bookmarkEnd w:id="89"/>
      <w:r w:rsidRPr="00B02972">
        <w:rPr>
          <w:rFonts w:eastAsia="MS Mincho"/>
        </w:rPr>
        <w:t xml:space="preserve"> </w:t>
      </w:r>
    </w:p>
    <w:p w14:paraId="3031FC53" w14:textId="77777777" w:rsidR="005C56F5" w:rsidRDefault="005C56F5" w:rsidP="000528BA">
      <w:pPr>
        <w:spacing w:line="480" w:lineRule="auto"/>
        <w:ind w:firstLine="720"/>
        <w:jc w:val="both"/>
        <w:rPr>
          <w:rFonts w:asciiTheme="majorBidi" w:eastAsia="MS Mincho" w:hAnsiTheme="majorBidi" w:cstheme="majorBidi"/>
          <w:bCs/>
        </w:rPr>
      </w:pPr>
      <w:r>
        <w:rPr>
          <w:rFonts w:asciiTheme="majorBidi" w:eastAsia="MS Mincho" w:hAnsiTheme="majorBidi" w:cstheme="majorBidi"/>
          <w:bCs/>
        </w:rPr>
        <w:t xml:space="preserve">This systematic review and meta-analysis has several strengths: pre-registration, comprehensive research strategy, and a rigorous evaluation of the quality of evidence. Furthermore, unlike previous meta-analysis on the topic, we divided the observational data as adjusted versus unadjusted instead of combining them in the analysis </w:t>
      </w:r>
      <w:r>
        <w:rPr>
          <w:rFonts w:asciiTheme="majorBidi" w:eastAsia="MS Mincho" w:hAnsiTheme="majorBidi" w:cstheme="majorBidi"/>
          <w:bCs/>
        </w:rPr>
        <w:fldChar w:fldCharType="begin"/>
      </w:r>
      <w:r w:rsidR="000528BA">
        <w:rPr>
          <w:rFonts w:asciiTheme="majorBidi" w:eastAsia="MS Mincho" w:hAnsiTheme="majorBidi" w:cstheme="majorBidi"/>
          <w:bCs/>
        </w:rPr>
        <w:instrText xml:space="preserve"> ADDIN PAPERS2_CITATIONS &lt;citation&gt;&lt;priority&gt;63&lt;/priority&gt;&lt;uuid&gt;AE2EFD94-A42F-4693-8925-42FF8991F602&lt;/uuid&gt;&lt;publications&gt;&lt;publication&gt;&lt;subtype&gt;400&lt;/subtype&gt;&lt;title&gt;Sutureless aortic valve replacement versus transcatheter aortic valve implantation: a meta-analysis of comparative matched studies using propensity score matching&lt;/title&gt;&lt;url&gt;http://academic.oup.com/icvts/article/26/2/202/4111235&lt;/url&gt;&lt;volume&gt;26&lt;/volume&gt;&lt;publication_date&gt;99201709111200000000222000&lt;/publication_date&gt;&lt;uuid&gt;E653E686-AF9E-4C20-98FD-5BAAEB036111&lt;/uuid&gt;&lt;type&gt;400&lt;/type&gt;&lt;number&gt;2&lt;/number&gt;&lt;doi&gt;10.1093/icvts/ivx294&lt;/doi&gt;&lt;startpage&gt;202&lt;/startpage&gt;&lt;endpage&gt;209&lt;/endpage&gt;&lt;bundle&gt;&lt;publication&gt;&lt;title&gt;Interactive CardioVascular and Thoracic Surgery&lt;/title&gt;&lt;uuid&gt;56C4DB27-175D-4948-9B78-180F8B9AF057&lt;/uuid&gt;&lt;subtype&gt;-100&lt;/subtype&gt;&lt;publisher&gt;Oxford University Press (E-mail: jnl.info@oup.co.uk)&lt;/publisher&gt;&lt;type&gt;-100&lt;/type&gt;&lt;/publication&gt;&lt;/bundle&gt;&lt;authors&gt;&lt;author&gt;&lt;lastName&gt;Meco&lt;/lastName&gt;&lt;firstName&gt;Massimo&lt;/firstName&gt;&lt;/author&gt;&lt;author&gt;&lt;lastName&gt;Miceli&lt;/lastName&gt;&lt;firstName&gt;Antonio&lt;/firstName&gt;&lt;/author&gt;&lt;author&gt;&lt;lastName&gt;Montisci&lt;/lastName&gt;&lt;firstName&gt;Andrea&lt;/firstName&gt;&lt;/author&gt;&lt;author&gt;&lt;lastName&gt;Donatelli&lt;/lastName&gt;&lt;firstName&gt;Francesco&lt;/firstName&gt;&lt;/author&gt;&lt;author&gt;&lt;lastName&gt;Cirri&lt;/lastName&gt;&lt;firstName&gt;Silvia&lt;/firstName&gt;&lt;/author&gt;&lt;author&gt;&lt;lastName&gt;Ferrarini&lt;/lastName&gt;&lt;firstName&gt;Matteo&lt;/firstName&gt;&lt;/author&gt;&lt;author&gt;&lt;lastName&gt;Lio&lt;/lastName&gt;&lt;firstName&gt;Antonio&lt;/firstName&gt;&lt;/author&gt;&lt;author&gt;&lt;lastName&gt;Glauber&lt;/lastName&gt;&lt;firstName&gt;Mattia&lt;/firstName&gt;&lt;/author&gt;&lt;/authors&gt;&lt;/publication&gt;&lt;publication&gt;&lt;subtype&gt;400&lt;/subtype&gt;&lt;title&gt;Transcatheter, sutureless and conventional aortic-valve replacement: a network meta-analysis of 16,432 patients.&lt;/title&gt;&lt;url&gt;http://jtd.amegroups.com/article/view/26030/19826&lt;/url&gt;&lt;volume&gt;11&lt;/volume&gt;&lt;publication_date&gt;99201901001200000000220000&lt;/publication_date&gt;&lt;uuid&gt;8E8DED98-2962-43B7-9FDA-81260BB5D9D3&lt;/uuid&gt;&lt;type&gt;400&lt;/type&gt;&lt;number&gt;1&lt;/number&gt;&lt;doi&gt;10.21037/jtd.2018.12.27&lt;/doi&gt;&lt;institution&gt;School of Medicine, University of Notre Dame, Sydney, NSW, Australia.&lt;/institution&gt;&lt;startpage&gt;188&lt;/startpage&gt;&lt;endpage&gt;199&lt;/endpage&gt;&lt;bundle&gt;&lt;publication&gt;&lt;title&gt;Journal of thoracic disease&lt;/title&gt;&lt;uuid&gt;0AEF228F-38A3-47BF-BF01-830C2A9767F2&lt;/uuid&gt;&lt;subtype&gt;-100&lt;/subtype&gt;&lt;publisher&gt;AME Publishing Company (E-mail: jtd@thepbpc.org)&lt;/publisher&gt;&lt;type&gt;-100&lt;/type&gt;&lt;/publication&gt;&lt;/bundle&gt;&lt;authors&gt;&lt;author&gt;&lt;lastName&gt;Lloyd&lt;/lastName&gt;&lt;firstName&gt;Declan&lt;/firstName&gt;&lt;/author&gt;&lt;author&gt;&lt;lastName&gt;Luc&lt;/lastName&gt;&lt;firstName&gt;Jessica&lt;/firstName&gt;&lt;middleNames&gt;G Y&lt;/middleNames&gt;&lt;/author&gt;&lt;author&gt;&lt;lastName&gt;Indja&lt;/lastName&gt;&lt;firstName&gt;Ben&lt;/firstName&gt;&lt;middleNames&gt;Elias&lt;/middleNames&gt;&lt;/author&gt;&lt;author&gt;&lt;lastName&gt;Leung&lt;/lastName&gt;&lt;firstName&gt;Vannessa&lt;/firstName&gt;&lt;/author&gt;&lt;author&gt;&lt;lastName&gt;Wang&lt;/lastName&gt;&lt;firstName&gt;Nelson&lt;/firstName&gt;&lt;/author&gt;&lt;author&gt;&lt;lastName&gt;Phan&lt;/lastName&gt;&lt;firstName&gt;Kevin&lt;/firstName&gt;&lt;/author&gt;&lt;/authors&gt;&lt;/publication&gt;&lt;/publications&gt;&lt;cites&gt;&lt;/cites&gt;&lt;/citation&gt;</w:instrText>
      </w:r>
      <w:r>
        <w:rPr>
          <w:rFonts w:asciiTheme="majorBidi" w:eastAsia="MS Mincho" w:hAnsiTheme="majorBidi" w:cstheme="majorBidi"/>
          <w:bCs/>
        </w:rPr>
        <w:fldChar w:fldCharType="separate"/>
      </w:r>
      <w:r w:rsidR="000528BA">
        <w:rPr>
          <w:rFonts w:ascii="Times New Roman" w:hAnsi="Times New Roman" w:cs="Times New Roman"/>
        </w:rPr>
        <w:t>(Meco, Miceli, et al.; Lloyd et al.)</w:t>
      </w:r>
      <w:r>
        <w:rPr>
          <w:rFonts w:asciiTheme="majorBidi" w:eastAsia="MS Mincho" w:hAnsiTheme="majorBidi" w:cstheme="majorBidi"/>
          <w:bCs/>
        </w:rPr>
        <w:fldChar w:fldCharType="end"/>
      </w:r>
      <w:r>
        <w:rPr>
          <w:rFonts w:asciiTheme="majorBidi" w:eastAsia="MS Mincho" w:hAnsiTheme="majorBidi" w:cstheme="majorBidi"/>
          <w:bCs/>
        </w:rPr>
        <w:t xml:space="preserve">. Our systematic review and meta-analysis also has some limitations. First, without included randomized data may introduce bias with respect to differences between compared patient groups. However, the majority of our meta-analyzed studies were matched, which reduces such bias. We also stratified our analyses in terms of match and unmatched study design. Nevertheless, despite the absence of clear biases, we cannot consider these studies equivalent to randomized controlled trials. Second, we were unable to conduct a subgroup analysis of minimally invasive SuAVR versus full sternotomy SAVR and SuAVR versus different TAVR devices. However, meta-analyzing few observational studies with low sample sizes for this comparison may have introduced type II error and data mining. </w:t>
      </w:r>
    </w:p>
    <w:p w14:paraId="08A9C86F" w14:textId="77777777" w:rsidR="005C56F5" w:rsidRPr="00F764BC" w:rsidRDefault="005C56F5" w:rsidP="00316346">
      <w:pPr>
        <w:pStyle w:val="Heading1"/>
        <w:rPr>
          <w:rFonts w:eastAsia="MS Mincho"/>
        </w:rPr>
      </w:pPr>
      <w:bookmarkStart w:id="90" w:name="_Toc11575184"/>
      <w:r w:rsidRPr="00636E6E">
        <w:t>Conclusion</w:t>
      </w:r>
      <w:bookmarkEnd w:id="90"/>
      <w:r w:rsidRPr="00F764BC">
        <w:rPr>
          <w:rFonts w:eastAsia="MS Mincho"/>
        </w:rPr>
        <w:t xml:space="preserve"> </w:t>
      </w:r>
    </w:p>
    <w:p w14:paraId="747AFA5A" w14:textId="77777777" w:rsidR="001F4744" w:rsidRDefault="005C56F5" w:rsidP="008B6EF8">
      <w:pPr>
        <w:spacing w:line="480" w:lineRule="auto"/>
        <w:ind w:firstLine="720"/>
        <w:jc w:val="both"/>
        <w:rPr>
          <w:rFonts w:asciiTheme="majorBidi" w:eastAsia="MS Mincho" w:hAnsiTheme="majorBidi" w:cstheme="majorBidi"/>
          <w:bCs/>
        </w:rPr>
      </w:pPr>
      <w:r>
        <w:rPr>
          <w:rFonts w:asciiTheme="majorBidi" w:eastAsia="MS Mincho" w:hAnsiTheme="majorBidi" w:cstheme="majorBidi"/>
          <w:bCs/>
        </w:rPr>
        <w:t>This systematic review and meta-analysis demonstrates that the use of sutureless aortic valve replacement is safe with similar or superior results compared to SAVR and TAVR. Higher quality randomized data are however needed to further clarify the role of sutureless aortic valve replacement.</w:t>
      </w:r>
    </w:p>
    <w:p w14:paraId="2CE33918" w14:textId="77777777" w:rsidR="006D458B" w:rsidRDefault="006D458B" w:rsidP="008B6EF8">
      <w:pPr>
        <w:spacing w:line="480" w:lineRule="auto"/>
        <w:ind w:firstLine="720"/>
        <w:jc w:val="both"/>
        <w:rPr>
          <w:rFonts w:asciiTheme="majorBidi" w:eastAsia="MS Mincho" w:hAnsiTheme="majorBidi" w:cstheme="majorBidi"/>
          <w:bCs/>
        </w:rPr>
      </w:pPr>
    </w:p>
    <w:p w14:paraId="241224DD" w14:textId="77777777" w:rsidR="006D458B" w:rsidRDefault="006D458B" w:rsidP="008B6EF8">
      <w:pPr>
        <w:spacing w:line="480" w:lineRule="auto"/>
        <w:ind w:firstLine="720"/>
        <w:jc w:val="both"/>
        <w:rPr>
          <w:rFonts w:asciiTheme="majorBidi" w:eastAsia="MS Mincho" w:hAnsiTheme="majorBidi" w:cstheme="majorBidi"/>
          <w:bCs/>
        </w:rPr>
      </w:pPr>
    </w:p>
    <w:p w14:paraId="671CEF46" w14:textId="77777777" w:rsidR="006D458B" w:rsidRDefault="006D458B" w:rsidP="008B6EF8">
      <w:pPr>
        <w:spacing w:line="480" w:lineRule="auto"/>
        <w:ind w:firstLine="720"/>
        <w:jc w:val="both"/>
        <w:rPr>
          <w:rFonts w:asciiTheme="majorBidi" w:eastAsia="MS Mincho" w:hAnsiTheme="majorBidi" w:cstheme="majorBidi"/>
          <w:bCs/>
        </w:rPr>
      </w:pPr>
    </w:p>
    <w:p w14:paraId="0BBC0A1A" w14:textId="77777777" w:rsidR="004A4954" w:rsidRDefault="004A4954" w:rsidP="00316346">
      <w:pPr>
        <w:pStyle w:val="Heading1"/>
      </w:pPr>
      <w:bookmarkStart w:id="91" w:name="_Toc11575185"/>
    </w:p>
    <w:p w14:paraId="6649075A" w14:textId="77777777" w:rsidR="004A4954" w:rsidRDefault="004A4954" w:rsidP="00316346">
      <w:pPr>
        <w:pStyle w:val="Heading1"/>
      </w:pPr>
    </w:p>
    <w:p w14:paraId="545058E2" w14:textId="77777777" w:rsidR="004A4954" w:rsidRDefault="004A4954" w:rsidP="00316346">
      <w:pPr>
        <w:pStyle w:val="Heading1"/>
      </w:pPr>
    </w:p>
    <w:p w14:paraId="158BCBCC" w14:textId="77777777" w:rsidR="004A4954" w:rsidRDefault="004A4954" w:rsidP="00316346">
      <w:pPr>
        <w:pStyle w:val="Heading1"/>
      </w:pPr>
    </w:p>
    <w:p w14:paraId="7A5EC44D" w14:textId="77777777" w:rsidR="004A4954" w:rsidRDefault="004A4954" w:rsidP="00316346">
      <w:pPr>
        <w:pStyle w:val="Heading1"/>
      </w:pPr>
    </w:p>
    <w:p w14:paraId="5B487C1D" w14:textId="77777777" w:rsidR="004A4954" w:rsidRDefault="004A4954" w:rsidP="00316346">
      <w:pPr>
        <w:pStyle w:val="Heading1"/>
      </w:pPr>
    </w:p>
    <w:p w14:paraId="358E68C2" w14:textId="77777777" w:rsidR="004A4954" w:rsidRDefault="004A4954" w:rsidP="00316346">
      <w:pPr>
        <w:pStyle w:val="Heading1"/>
      </w:pPr>
    </w:p>
    <w:p w14:paraId="77D4118A" w14:textId="77777777" w:rsidR="004A4954" w:rsidRDefault="004A4954" w:rsidP="00316346">
      <w:pPr>
        <w:pStyle w:val="Heading1"/>
      </w:pPr>
    </w:p>
    <w:p w14:paraId="4724D2DC" w14:textId="77777777" w:rsidR="004A4954" w:rsidRDefault="004A4954" w:rsidP="00316346">
      <w:pPr>
        <w:pStyle w:val="Heading1"/>
      </w:pPr>
    </w:p>
    <w:p w14:paraId="00ADFAAE" w14:textId="77777777" w:rsidR="004A4954" w:rsidRDefault="004A4954" w:rsidP="00316346">
      <w:pPr>
        <w:pStyle w:val="Heading1"/>
      </w:pPr>
    </w:p>
    <w:p w14:paraId="398A4C96" w14:textId="77777777" w:rsidR="004A4954" w:rsidRDefault="004A4954" w:rsidP="00316346">
      <w:pPr>
        <w:pStyle w:val="Heading1"/>
      </w:pPr>
    </w:p>
    <w:p w14:paraId="2FB5BE7D" w14:textId="77777777" w:rsidR="004A4954" w:rsidRDefault="004A4954" w:rsidP="00316346">
      <w:pPr>
        <w:pStyle w:val="Heading1"/>
      </w:pPr>
    </w:p>
    <w:p w14:paraId="05D76F47" w14:textId="77777777" w:rsidR="004A4954" w:rsidRDefault="004A4954" w:rsidP="00316346">
      <w:pPr>
        <w:pStyle w:val="Heading1"/>
      </w:pPr>
    </w:p>
    <w:p w14:paraId="5D612D11" w14:textId="77777777" w:rsidR="004A4954" w:rsidRDefault="004A4954" w:rsidP="00316346">
      <w:pPr>
        <w:pStyle w:val="Heading1"/>
      </w:pPr>
    </w:p>
    <w:p w14:paraId="1C034E50" w14:textId="45E009FC" w:rsidR="004A4954" w:rsidRDefault="004A4954" w:rsidP="00316346">
      <w:pPr>
        <w:pStyle w:val="Heading1"/>
      </w:pPr>
    </w:p>
    <w:p w14:paraId="3EEBE7DB" w14:textId="77777777" w:rsidR="004A4954" w:rsidRPr="004A4954" w:rsidRDefault="004A4954" w:rsidP="004A4954"/>
    <w:p w14:paraId="68F2212D" w14:textId="3E45EF8A" w:rsidR="0096222E" w:rsidRPr="002341F0" w:rsidRDefault="0096222E" w:rsidP="00316346">
      <w:pPr>
        <w:pStyle w:val="Heading1"/>
      </w:pPr>
      <w:r w:rsidRPr="002341F0">
        <w:t xml:space="preserve">Table of </w:t>
      </w:r>
      <w:r>
        <w:t>I</w:t>
      </w:r>
      <w:r w:rsidRPr="002341F0">
        <w:t xml:space="preserve">ncluded </w:t>
      </w:r>
      <w:r>
        <w:t>S</w:t>
      </w:r>
      <w:r w:rsidRPr="002341F0">
        <w:t>tudies</w:t>
      </w:r>
      <w:bookmarkEnd w:id="91"/>
      <w:r w:rsidRPr="002341F0">
        <w:t xml:space="preserve"> </w:t>
      </w:r>
    </w:p>
    <w:p w14:paraId="2BEFA0E1" w14:textId="4398C9F0" w:rsidR="0096222E" w:rsidRPr="008B6EF8" w:rsidRDefault="0096222E" w:rsidP="0096222E">
      <w:r w:rsidRPr="008B6EF8">
        <w:t xml:space="preserve">Table </w:t>
      </w:r>
      <w:r>
        <w:t>1</w:t>
      </w:r>
      <w:r w:rsidRPr="008B6EF8">
        <w:t>A</w:t>
      </w:r>
    </w:p>
    <w:p w14:paraId="22FB8FF0" w14:textId="77777777" w:rsidR="0096222E" w:rsidRPr="008B6EF8" w:rsidRDefault="0096222E" w:rsidP="0096222E">
      <w:r w:rsidRPr="008B6EF8">
        <w:t xml:space="preserve">List of included studies (SuAVR vs. SAVR) – Adjusted </w:t>
      </w:r>
    </w:p>
    <w:tbl>
      <w:tblPr>
        <w:tblW w:w="0" w:type="auto"/>
        <w:tblBorders>
          <w:top w:val="single" w:sz="4" w:space="0" w:color="auto"/>
          <w:bottom w:val="single" w:sz="4" w:space="0" w:color="auto"/>
        </w:tblBorders>
        <w:tblLook w:val="04A0" w:firstRow="1" w:lastRow="0" w:firstColumn="1" w:lastColumn="0" w:noHBand="0" w:noVBand="1"/>
      </w:tblPr>
      <w:tblGrid>
        <w:gridCol w:w="1569"/>
        <w:gridCol w:w="1536"/>
        <w:gridCol w:w="1579"/>
        <w:gridCol w:w="1195"/>
        <w:gridCol w:w="1053"/>
        <w:gridCol w:w="1442"/>
        <w:gridCol w:w="986"/>
      </w:tblGrid>
      <w:tr w:rsidR="0096222E" w:rsidRPr="00343F68" w14:paraId="39AF4747" w14:textId="77777777" w:rsidTr="00945D4D">
        <w:trPr>
          <w:trHeight w:val="777"/>
        </w:trPr>
        <w:tc>
          <w:tcPr>
            <w:tcW w:w="0" w:type="auto"/>
            <w:tcBorders>
              <w:top w:val="single" w:sz="4" w:space="0" w:color="auto"/>
              <w:bottom w:val="single" w:sz="4" w:space="0" w:color="auto"/>
            </w:tcBorders>
          </w:tcPr>
          <w:p w14:paraId="27CDA682" w14:textId="77777777" w:rsidR="0096222E" w:rsidRPr="00343F68" w:rsidRDefault="0096222E" w:rsidP="00945D4D">
            <w:r w:rsidRPr="00343F68">
              <w:t>Study author (year)</w:t>
            </w:r>
          </w:p>
        </w:tc>
        <w:tc>
          <w:tcPr>
            <w:tcW w:w="0" w:type="auto"/>
            <w:tcBorders>
              <w:top w:val="single" w:sz="4" w:space="0" w:color="auto"/>
              <w:bottom w:val="single" w:sz="4" w:space="0" w:color="auto"/>
            </w:tcBorders>
          </w:tcPr>
          <w:p w14:paraId="1779852C" w14:textId="77777777" w:rsidR="0096222E" w:rsidRPr="00343F68" w:rsidRDefault="0096222E" w:rsidP="00945D4D">
            <w:r w:rsidRPr="00343F68">
              <w:t>Study design</w:t>
            </w:r>
          </w:p>
        </w:tc>
        <w:tc>
          <w:tcPr>
            <w:tcW w:w="0" w:type="auto"/>
            <w:tcBorders>
              <w:top w:val="single" w:sz="4" w:space="0" w:color="auto"/>
              <w:bottom w:val="single" w:sz="4" w:space="0" w:color="auto"/>
            </w:tcBorders>
          </w:tcPr>
          <w:p w14:paraId="2BF6A873" w14:textId="77777777" w:rsidR="0096222E" w:rsidRPr="00343F68" w:rsidRDefault="0096222E" w:rsidP="00945D4D">
            <w:r w:rsidRPr="00343F68">
              <w:t>Country of patient enrolment</w:t>
            </w:r>
          </w:p>
        </w:tc>
        <w:tc>
          <w:tcPr>
            <w:tcW w:w="0" w:type="auto"/>
            <w:tcBorders>
              <w:top w:val="single" w:sz="4" w:space="0" w:color="auto"/>
              <w:bottom w:val="single" w:sz="4" w:space="0" w:color="auto"/>
            </w:tcBorders>
          </w:tcPr>
          <w:p w14:paraId="30A917D9" w14:textId="77777777" w:rsidR="0096222E" w:rsidRPr="00343F68" w:rsidRDefault="0096222E" w:rsidP="00945D4D">
            <w:r w:rsidRPr="00343F68">
              <w:t>Operative period</w:t>
            </w:r>
          </w:p>
        </w:tc>
        <w:tc>
          <w:tcPr>
            <w:tcW w:w="0" w:type="auto"/>
            <w:tcBorders>
              <w:top w:val="single" w:sz="4" w:space="0" w:color="auto"/>
              <w:bottom w:val="single" w:sz="4" w:space="0" w:color="auto"/>
            </w:tcBorders>
          </w:tcPr>
          <w:p w14:paraId="6204B207" w14:textId="77777777" w:rsidR="0096222E" w:rsidRPr="00343F68" w:rsidRDefault="0096222E" w:rsidP="00945D4D">
            <w:r w:rsidRPr="00343F68">
              <w:t>Number of patients</w:t>
            </w:r>
          </w:p>
        </w:tc>
        <w:tc>
          <w:tcPr>
            <w:tcW w:w="0" w:type="auto"/>
            <w:tcBorders>
              <w:top w:val="single" w:sz="4" w:space="0" w:color="auto"/>
              <w:bottom w:val="single" w:sz="4" w:space="0" w:color="auto"/>
            </w:tcBorders>
          </w:tcPr>
          <w:p w14:paraId="692E9A58" w14:textId="77777777" w:rsidR="0096222E" w:rsidRPr="00343F68" w:rsidRDefault="0096222E" w:rsidP="00945D4D">
            <w:r w:rsidRPr="00343F68">
              <w:t xml:space="preserve">Mean age in years </w:t>
            </w:r>
          </w:p>
        </w:tc>
        <w:tc>
          <w:tcPr>
            <w:tcW w:w="0" w:type="auto"/>
            <w:tcBorders>
              <w:top w:val="single" w:sz="4" w:space="0" w:color="auto"/>
              <w:bottom w:val="single" w:sz="4" w:space="0" w:color="auto"/>
            </w:tcBorders>
          </w:tcPr>
          <w:p w14:paraId="3BE42013" w14:textId="77777777" w:rsidR="0096222E" w:rsidRPr="00343F68" w:rsidRDefault="0096222E" w:rsidP="00945D4D">
            <w:r w:rsidRPr="00343F68">
              <w:t>Mean follow-up</w:t>
            </w:r>
          </w:p>
        </w:tc>
      </w:tr>
      <w:tr w:rsidR="0096222E" w:rsidRPr="00343F68" w14:paraId="59A6C6D9" w14:textId="77777777" w:rsidTr="00945D4D">
        <w:tc>
          <w:tcPr>
            <w:tcW w:w="0" w:type="auto"/>
            <w:tcBorders>
              <w:top w:val="single" w:sz="4" w:space="0" w:color="auto"/>
            </w:tcBorders>
          </w:tcPr>
          <w:p w14:paraId="144E487C" w14:textId="77777777" w:rsidR="0096222E" w:rsidRPr="00343F68" w:rsidRDefault="0096222E" w:rsidP="00945D4D">
            <w:r w:rsidRPr="00343F68">
              <w:t>Repossini (2018)</w:t>
            </w:r>
          </w:p>
        </w:tc>
        <w:tc>
          <w:tcPr>
            <w:tcW w:w="0" w:type="auto"/>
            <w:tcBorders>
              <w:top w:val="single" w:sz="4" w:space="0" w:color="auto"/>
            </w:tcBorders>
          </w:tcPr>
          <w:p w14:paraId="1A3F80C9" w14:textId="77777777" w:rsidR="0096222E" w:rsidRPr="00343F68" w:rsidRDefault="0096222E" w:rsidP="00945D4D">
            <w:r w:rsidRPr="00343F68">
              <w:t>Retrospective</w:t>
            </w:r>
          </w:p>
        </w:tc>
        <w:tc>
          <w:tcPr>
            <w:tcW w:w="0" w:type="auto"/>
            <w:tcBorders>
              <w:top w:val="single" w:sz="4" w:space="0" w:color="auto"/>
            </w:tcBorders>
          </w:tcPr>
          <w:p w14:paraId="113C5A4A" w14:textId="77777777" w:rsidR="0096222E" w:rsidRPr="00343F68" w:rsidRDefault="0096222E" w:rsidP="00945D4D">
            <w:r w:rsidRPr="00343F68">
              <w:t>Italy</w:t>
            </w:r>
          </w:p>
        </w:tc>
        <w:tc>
          <w:tcPr>
            <w:tcW w:w="0" w:type="auto"/>
            <w:tcBorders>
              <w:top w:val="single" w:sz="4" w:space="0" w:color="auto"/>
            </w:tcBorders>
          </w:tcPr>
          <w:p w14:paraId="5360965C" w14:textId="77777777" w:rsidR="0096222E" w:rsidRPr="00343F68" w:rsidRDefault="0096222E" w:rsidP="00945D4D">
            <w:r w:rsidRPr="00343F68">
              <w:t>2010-2016</w:t>
            </w:r>
          </w:p>
        </w:tc>
        <w:tc>
          <w:tcPr>
            <w:tcW w:w="0" w:type="auto"/>
            <w:tcBorders>
              <w:top w:val="single" w:sz="4" w:space="0" w:color="auto"/>
            </w:tcBorders>
          </w:tcPr>
          <w:p w14:paraId="3B751A38" w14:textId="77777777" w:rsidR="0096222E" w:rsidRPr="00343F68" w:rsidRDefault="0096222E" w:rsidP="00945D4D">
            <w:r w:rsidRPr="00343F68">
              <w:t>370</w:t>
            </w:r>
          </w:p>
        </w:tc>
        <w:tc>
          <w:tcPr>
            <w:tcW w:w="0" w:type="auto"/>
            <w:tcBorders>
              <w:top w:val="single" w:sz="4" w:space="0" w:color="auto"/>
            </w:tcBorders>
          </w:tcPr>
          <w:p w14:paraId="167BA52C" w14:textId="77777777" w:rsidR="0096222E" w:rsidRPr="00343F68" w:rsidRDefault="0096222E" w:rsidP="00945D4D">
            <w:r w:rsidRPr="00343F68">
              <w:t>76 ± 4</w:t>
            </w:r>
          </w:p>
        </w:tc>
        <w:tc>
          <w:tcPr>
            <w:tcW w:w="0" w:type="auto"/>
            <w:tcBorders>
              <w:top w:val="single" w:sz="4" w:space="0" w:color="auto"/>
            </w:tcBorders>
          </w:tcPr>
          <w:p w14:paraId="207C3FC2" w14:textId="77777777" w:rsidR="0096222E" w:rsidRPr="00343F68" w:rsidRDefault="0096222E" w:rsidP="00945D4D">
            <w:r w:rsidRPr="00343F68">
              <w:t>2 years</w:t>
            </w:r>
          </w:p>
        </w:tc>
      </w:tr>
      <w:tr w:rsidR="0096222E" w:rsidRPr="00343F68" w14:paraId="36A7E695" w14:textId="77777777" w:rsidTr="00945D4D">
        <w:tc>
          <w:tcPr>
            <w:tcW w:w="0" w:type="auto"/>
          </w:tcPr>
          <w:p w14:paraId="6E2756B5" w14:textId="77777777" w:rsidR="0096222E" w:rsidRPr="00343F68" w:rsidRDefault="0096222E" w:rsidP="00945D4D">
            <w:r w:rsidRPr="00343F68">
              <w:rPr>
                <w:rFonts w:eastAsia="Times New Roman"/>
                <w:color w:val="0F0F1E"/>
              </w:rPr>
              <w:t>D'Onofrio (2013)</w:t>
            </w:r>
          </w:p>
        </w:tc>
        <w:tc>
          <w:tcPr>
            <w:tcW w:w="0" w:type="auto"/>
          </w:tcPr>
          <w:p w14:paraId="763662D3" w14:textId="77777777" w:rsidR="0096222E" w:rsidRPr="00343F68" w:rsidRDefault="0096222E" w:rsidP="00945D4D">
            <w:r w:rsidRPr="00343F68">
              <w:t xml:space="preserve">Retrospective </w:t>
            </w:r>
          </w:p>
        </w:tc>
        <w:tc>
          <w:tcPr>
            <w:tcW w:w="0" w:type="auto"/>
          </w:tcPr>
          <w:p w14:paraId="1F7A2946" w14:textId="77777777" w:rsidR="0096222E" w:rsidRPr="00343F68" w:rsidRDefault="0096222E" w:rsidP="00945D4D">
            <w:r w:rsidRPr="00343F68">
              <w:t>Italy</w:t>
            </w:r>
          </w:p>
        </w:tc>
        <w:tc>
          <w:tcPr>
            <w:tcW w:w="0" w:type="auto"/>
          </w:tcPr>
          <w:p w14:paraId="2C8E1635" w14:textId="77777777" w:rsidR="0096222E" w:rsidRPr="00343F68" w:rsidRDefault="0096222E" w:rsidP="00945D4D">
            <w:r w:rsidRPr="00343F68">
              <w:t>2009-2012</w:t>
            </w:r>
          </w:p>
        </w:tc>
        <w:tc>
          <w:tcPr>
            <w:tcW w:w="0" w:type="auto"/>
          </w:tcPr>
          <w:p w14:paraId="61F6B66F" w14:textId="77777777" w:rsidR="0096222E" w:rsidRPr="00343F68" w:rsidRDefault="0096222E" w:rsidP="00945D4D">
            <w:r w:rsidRPr="00343F68">
              <w:t>143</w:t>
            </w:r>
          </w:p>
        </w:tc>
        <w:tc>
          <w:tcPr>
            <w:tcW w:w="0" w:type="auto"/>
          </w:tcPr>
          <w:p w14:paraId="50C1AF98" w14:textId="77777777" w:rsidR="0096222E" w:rsidRPr="00343F68" w:rsidRDefault="0096222E" w:rsidP="00945D4D">
            <w:r w:rsidRPr="00343F68">
              <w:t>73 ± 12</w:t>
            </w:r>
          </w:p>
        </w:tc>
        <w:tc>
          <w:tcPr>
            <w:tcW w:w="0" w:type="auto"/>
          </w:tcPr>
          <w:p w14:paraId="317A29F2" w14:textId="77777777" w:rsidR="0096222E" w:rsidRPr="00343F68" w:rsidRDefault="0096222E" w:rsidP="00945D4D">
            <w:r w:rsidRPr="00343F68">
              <w:t>30 days</w:t>
            </w:r>
          </w:p>
        </w:tc>
      </w:tr>
      <w:tr w:rsidR="0096222E" w:rsidRPr="00343F68" w14:paraId="783BA7BF" w14:textId="77777777" w:rsidTr="00945D4D">
        <w:tc>
          <w:tcPr>
            <w:tcW w:w="0" w:type="auto"/>
          </w:tcPr>
          <w:p w14:paraId="6245A869" w14:textId="77777777" w:rsidR="0096222E" w:rsidRPr="00343F68" w:rsidRDefault="0096222E" w:rsidP="00945D4D">
            <w:pPr>
              <w:rPr>
                <w:rFonts w:eastAsia="Times New Roman"/>
                <w:color w:val="0F0F1E"/>
              </w:rPr>
            </w:pPr>
            <w:r w:rsidRPr="00343F68">
              <w:rPr>
                <w:rFonts w:eastAsia="Times New Roman"/>
                <w:color w:val="0F0F1E"/>
              </w:rPr>
              <w:lastRenderedPageBreak/>
              <w:t>Muneretto (2015)</w:t>
            </w:r>
          </w:p>
        </w:tc>
        <w:tc>
          <w:tcPr>
            <w:tcW w:w="0" w:type="auto"/>
          </w:tcPr>
          <w:p w14:paraId="255AAC86" w14:textId="77777777" w:rsidR="0096222E" w:rsidRPr="00343F68" w:rsidRDefault="0096222E" w:rsidP="00945D4D">
            <w:r w:rsidRPr="00343F68">
              <w:t>Retrospective</w:t>
            </w:r>
          </w:p>
        </w:tc>
        <w:tc>
          <w:tcPr>
            <w:tcW w:w="0" w:type="auto"/>
          </w:tcPr>
          <w:p w14:paraId="22994522" w14:textId="77777777" w:rsidR="0096222E" w:rsidRPr="00343F68" w:rsidRDefault="0096222E" w:rsidP="00945D4D">
            <w:r w:rsidRPr="00343F68">
              <w:t>Italy</w:t>
            </w:r>
          </w:p>
        </w:tc>
        <w:tc>
          <w:tcPr>
            <w:tcW w:w="0" w:type="auto"/>
          </w:tcPr>
          <w:p w14:paraId="6CFDE285" w14:textId="77777777" w:rsidR="0096222E" w:rsidRPr="00343F68" w:rsidRDefault="0096222E" w:rsidP="00945D4D">
            <w:r w:rsidRPr="00343F68">
              <w:t>2010-2013</w:t>
            </w:r>
          </w:p>
        </w:tc>
        <w:tc>
          <w:tcPr>
            <w:tcW w:w="0" w:type="auto"/>
          </w:tcPr>
          <w:p w14:paraId="62E7F8DB" w14:textId="77777777" w:rsidR="0096222E" w:rsidRPr="00343F68" w:rsidRDefault="0096222E" w:rsidP="00945D4D">
            <w:r w:rsidRPr="00343F68">
              <w:t>110</w:t>
            </w:r>
          </w:p>
        </w:tc>
        <w:tc>
          <w:tcPr>
            <w:tcW w:w="0" w:type="auto"/>
          </w:tcPr>
          <w:p w14:paraId="7842E32A" w14:textId="77777777" w:rsidR="0096222E" w:rsidRPr="00343F68" w:rsidRDefault="0096222E" w:rsidP="00945D4D">
            <w:r w:rsidRPr="00343F68">
              <w:t>79</w:t>
            </w:r>
          </w:p>
        </w:tc>
        <w:tc>
          <w:tcPr>
            <w:tcW w:w="0" w:type="auto"/>
          </w:tcPr>
          <w:p w14:paraId="3911BAE5" w14:textId="77777777" w:rsidR="0096222E" w:rsidRPr="00343F68" w:rsidRDefault="0096222E" w:rsidP="00945D4D">
            <w:r w:rsidRPr="00343F68">
              <w:t>30 days to 2 years</w:t>
            </w:r>
          </w:p>
        </w:tc>
      </w:tr>
      <w:tr w:rsidR="0096222E" w:rsidRPr="00343F68" w14:paraId="11FDF82F" w14:textId="77777777" w:rsidTr="00945D4D">
        <w:tc>
          <w:tcPr>
            <w:tcW w:w="0" w:type="auto"/>
          </w:tcPr>
          <w:p w14:paraId="239F524F" w14:textId="77777777" w:rsidR="0096222E" w:rsidRPr="00343F68" w:rsidRDefault="0096222E" w:rsidP="00945D4D">
            <w:pPr>
              <w:rPr>
                <w:rFonts w:eastAsia="Times New Roman"/>
                <w:color w:val="0F0F1E"/>
              </w:rPr>
            </w:pPr>
            <w:r w:rsidRPr="00343F68">
              <w:rPr>
                <w:rFonts w:eastAsia="Times New Roman"/>
                <w:color w:val="0F0F1E"/>
              </w:rPr>
              <w:t>Ensminger (2018)</w:t>
            </w:r>
          </w:p>
        </w:tc>
        <w:tc>
          <w:tcPr>
            <w:tcW w:w="0" w:type="auto"/>
          </w:tcPr>
          <w:p w14:paraId="3225675C" w14:textId="77777777" w:rsidR="0096222E" w:rsidRPr="00343F68" w:rsidRDefault="0096222E" w:rsidP="00945D4D">
            <w:r w:rsidRPr="00343F68">
              <w:t>Retrospective</w:t>
            </w:r>
          </w:p>
        </w:tc>
        <w:tc>
          <w:tcPr>
            <w:tcW w:w="0" w:type="auto"/>
          </w:tcPr>
          <w:p w14:paraId="5FFAF2E9" w14:textId="77777777" w:rsidR="0096222E" w:rsidRPr="00343F68" w:rsidRDefault="0096222E" w:rsidP="00945D4D">
            <w:r w:rsidRPr="00343F68">
              <w:t>Germany</w:t>
            </w:r>
          </w:p>
        </w:tc>
        <w:tc>
          <w:tcPr>
            <w:tcW w:w="0" w:type="auto"/>
          </w:tcPr>
          <w:p w14:paraId="3945C137" w14:textId="77777777" w:rsidR="0096222E" w:rsidRPr="00343F68" w:rsidRDefault="0096222E" w:rsidP="00945D4D">
            <w:r w:rsidRPr="00343F68">
              <w:t>2011-2015</w:t>
            </w:r>
          </w:p>
        </w:tc>
        <w:tc>
          <w:tcPr>
            <w:tcW w:w="0" w:type="auto"/>
          </w:tcPr>
          <w:p w14:paraId="44123C63" w14:textId="77777777" w:rsidR="0096222E" w:rsidRPr="00343F68" w:rsidRDefault="0096222E" w:rsidP="00945D4D">
            <w:r w:rsidRPr="00343F68">
              <w:t>2042</w:t>
            </w:r>
          </w:p>
        </w:tc>
        <w:tc>
          <w:tcPr>
            <w:tcW w:w="0" w:type="auto"/>
          </w:tcPr>
          <w:p w14:paraId="0AA380E7" w14:textId="77777777" w:rsidR="0096222E" w:rsidRPr="00343F68" w:rsidRDefault="0096222E" w:rsidP="00945D4D">
            <w:r w:rsidRPr="00343F68">
              <w:t>75 (range:71-79)</w:t>
            </w:r>
          </w:p>
        </w:tc>
        <w:tc>
          <w:tcPr>
            <w:tcW w:w="0" w:type="auto"/>
          </w:tcPr>
          <w:p w14:paraId="3D94D6B7" w14:textId="77777777" w:rsidR="0096222E" w:rsidRPr="00343F68" w:rsidRDefault="0096222E" w:rsidP="00945D4D">
            <w:r w:rsidRPr="00343F68">
              <w:t>Less than 30 days</w:t>
            </w:r>
          </w:p>
        </w:tc>
      </w:tr>
      <w:tr w:rsidR="0096222E" w:rsidRPr="00343F68" w14:paraId="1975A7F2" w14:textId="77777777" w:rsidTr="00945D4D">
        <w:tc>
          <w:tcPr>
            <w:tcW w:w="0" w:type="auto"/>
          </w:tcPr>
          <w:p w14:paraId="5726E469" w14:textId="77777777" w:rsidR="0096222E" w:rsidRPr="00343F68" w:rsidRDefault="0096222E" w:rsidP="00945D4D">
            <w:pPr>
              <w:rPr>
                <w:rFonts w:eastAsia="Times New Roman"/>
                <w:color w:val="0F0F1E"/>
              </w:rPr>
            </w:pPr>
            <w:r w:rsidRPr="00343F68">
              <w:rPr>
                <w:rFonts w:eastAsia="Times New Roman"/>
                <w:color w:val="0F0F1E"/>
              </w:rPr>
              <w:t>Nguyen (2018)</w:t>
            </w:r>
          </w:p>
        </w:tc>
        <w:tc>
          <w:tcPr>
            <w:tcW w:w="0" w:type="auto"/>
          </w:tcPr>
          <w:p w14:paraId="0A1578F9" w14:textId="77777777" w:rsidR="0096222E" w:rsidRPr="00343F68" w:rsidRDefault="0096222E" w:rsidP="00945D4D">
            <w:r w:rsidRPr="00343F68">
              <w:t>Retrospective</w:t>
            </w:r>
          </w:p>
        </w:tc>
        <w:tc>
          <w:tcPr>
            <w:tcW w:w="0" w:type="auto"/>
          </w:tcPr>
          <w:p w14:paraId="74CEA05A" w14:textId="77777777" w:rsidR="0096222E" w:rsidRPr="00343F68" w:rsidRDefault="0096222E" w:rsidP="00945D4D">
            <w:pPr>
              <w:rPr>
                <w:rtl/>
              </w:rPr>
            </w:pPr>
            <w:r w:rsidRPr="00343F68">
              <w:t>Canada</w:t>
            </w:r>
          </w:p>
        </w:tc>
        <w:tc>
          <w:tcPr>
            <w:tcW w:w="0" w:type="auto"/>
          </w:tcPr>
          <w:p w14:paraId="35EA89DE" w14:textId="77777777" w:rsidR="0096222E" w:rsidRPr="00343F68" w:rsidRDefault="0096222E" w:rsidP="00945D4D">
            <w:pPr>
              <w:rPr>
                <w:rtl/>
              </w:rPr>
            </w:pPr>
            <w:r w:rsidRPr="00343F68">
              <w:t>2012-2015</w:t>
            </w:r>
          </w:p>
        </w:tc>
        <w:tc>
          <w:tcPr>
            <w:tcW w:w="0" w:type="auto"/>
          </w:tcPr>
          <w:p w14:paraId="01B7D628" w14:textId="77777777" w:rsidR="0096222E" w:rsidRPr="00343F68" w:rsidRDefault="0096222E" w:rsidP="00945D4D">
            <w:r w:rsidRPr="00343F68">
              <w:t>236</w:t>
            </w:r>
          </w:p>
        </w:tc>
        <w:tc>
          <w:tcPr>
            <w:tcW w:w="0" w:type="auto"/>
          </w:tcPr>
          <w:p w14:paraId="049F5B1B" w14:textId="77777777" w:rsidR="0096222E" w:rsidRPr="00343F68" w:rsidRDefault="0096222E" w:rsidP="00945D4D">
            <w:r w:rsidRPr="00343F68">
              <w:t>70 ± 9</w:t>
            </w:r>
          </w:p>
        </w:tc>
        <w:tc>
          <w:tcPr>
            <w:tcW w:w="0" w:type="auto"/>
          </w:tcPr>
          <w:p w14:paraId="7076D27B" w14:textId="77777777" w:rsidR="0096222E" w:rsidRPr="00343F68" w:rsidRDefault="0096222E" w:rsidP="00945D4D">
            <w:r w:rsidRPr="00343F68">
              <w:t>Less than 30 days</w:t>
            </w:r>
          </w:p>
        </w:tc>
      </w:tr>
      <w:tr w:rsidR="0096222E" w:rsidRPr="00343F68" w14:paraId="3120599F" w14:textId="77777777" w:rsidTr="00945D4D">
        <w:tc>
          <w:tcPr>
            <w:tcW w:w="0" w:type="auto"/>
          </w:tcPr>
          <w:p w14:paraId="51B8AF6D" w14:textId="77777777" w:rsidR="0096222E" w:rsidRPr="00343F68" w:rsidRDefault="0096222E" w:rsidP="00945D4D">
            <w:pPr>
              <w:rPr>
                <w:rFonts w:eastAsia="Times New Roman"/>
                <w:color w:val="0F0F1E"/>
              </w:rPr>
            </w:pPr>
            <w:r w:rsidRPr="00343F68">
              <w:rPr>
                <w:rFonts w:eastAsia="Times New Roman"/>
                <w:color w:val="0F0F1E"/>
              </w:rPr>
              <w:t>Wahlers (2018)</w:t>
            </w:r>
          </w:p>
        </w:tc>
        <w:tc>
          <w:tcPr>
            <w:tcW w:w="0" w:type="auto"/>
          </w:tcPr>
          <w:p w14:paraId="352ED180" w14:textId="77777777" w:rsidR="0096222E" w:rsidRPr="00343F68" w:rsidRDefault="0096222E" w:rsidP="00945D4D">
            <w:r w:rsidRPr="00343F68">
              <w:t>Retrospective</w:t>
            </w:r>
          </w:p>
        </w:tc>
        <w:tc>
          <w:tcPr>
            <w:tcW w:w="0" w:type="auto"/>
          </w:tcPr>
          <w:p w14:paraId="6027DA5D" w14:textId="77777777" w:rsidR="0096222E" w:rsidRPr="00343F68" w:rsidRDefault="0096222E" w:rsidP="00945D4D">
            <w:r w:rsidRPr="00343F68">
              <w:t xml:space="preserve">Germany </w:t>
            </w:r>
          </w:p>
        </w:tc>
        <w:tc>
          <w:tcPr>
            <w:tcW w:w="0" w:type="auto"/>
          </w:tcPr>
          <w:p w14:paraId="73F10AD5" w14:textId="77777777" w:rsidR="0096222E" w:rsidRPr="00343F68" w:rsidRDefault="0096222E" w:rsidP="00945D4D">
            <w:r w:rsidRPr="00343F68">
              <w:t>2010-2012</w:t>
            </w:r>
          </w:p>
        </w:tc>
        <w:tc>
          <w:tcPr>
            <w:tcW w:w="0" w:type="auto"/>
          </w:tcPr>
          <w:p w14:paraId="0139808C" w14:textId="77777777" w:rsidR="0096222E" w:rsidRPr="00343F68" w:rsidRDefault="0096222E" w:rsidP="00945D4D">
            <w:r w:rsidRPr="00343F68">
              <w:t>212</w:t>
            </w:r>
          </w:p>
        </w:tc>
        <w:tc>
          <w:tcPr>
            <w:tcW w:w="0" w:type="auto"/>
          </w:tcPr>
          <w:p w14:paraId="16053562" w14:textId="77777777" w:rsidR="0096222E" w:rsidRPr="00343F68" w:rsidRDefault="0096222E" w:rsidP="00945D4D">
            <w:r w:rsidRPr="00343F68">
              <w:t>73 ± 8</w:t>
            </w:r>
          </w:p>
        </w:tc>
        <w:tc>
          <w:tcPr>
            <w:tcW w:w="0" w:type="auto"/>
          </w:tcPr>
          <w:p w14:paraId="60DD9EC2" w14:textId="77777777" w:rsidR="0096222E" w:rsidRPr="00343F68" w:rsidRDefault="0096222E" w:rsidP="00945D4D">
            <w:r w:rsidRPr="00343F68">
              <w:t>30 days to 1 year</w:t>
            </w:r>
          </w:p>
        </w:tc>
      </w:tr>
      <w:tr w:rsidR="0096222E" w:rsidRPr="00343F68" w14:paraId="32E53D1E" w14:textId="77777777" w:rsidTr="00945D4D">
        <w:tc>
          <w:tcPr>
            <w:tcW w:w="0" w:type="auto"/>
          </w:tcPr>
          <w:p w14:paraId="411B0287" w14:textId="77777777" w:rsidR="0096222E" w:rsidRPr="00343F68" w:rsidRDefault="0096222E" w:rsidP="00945D4D">
            <w:pPr>
              <w:rPr>
                <w:rFonts w:eastAsia="Times New Roman"/>
                <w:color w:val="0F0F1E"/>
              </w:rPr>
            </w:pPr>
            <w:r w:rsidRPr="00343F68">
              <w:rPr>
                <w:rFonts w:eastAsia="Times New Roman"/>
                <w:color w:val="0F0F1E"/>
              </w:rPr>
              <w:t>Belluschi (2017)</w:t>
            </w:r>
          </w:p>
        </w:tc>
        <w:tc>
          <w:tcPr>
            <w:tcW w:w="0" w:type="auto"/>
          </w:tcPr>
          <w:p w14:paraId="443CBFBF" w14:textId="77777777" w:rsidR="0096222E" w:rsidRPr="00343F68" w:rsidRDefault="0096222E" w:rsidP="00945D4D">
            <w:r w:rsidRPr="00343F68">
              <w:t>Retrospective</w:t>
            </w:r>
          </w:p>
        </w:tc>
        <w:tc>
          <w:tcPr>
            <w:tcW w:w="0" w:type="auto"/>
          </w:tcPr>
          <w:p w14:paraId="6994DFE5" w14:textId="77777777" w:rsidR="0096222E" w:rsidRPr="00343F68" w:rsidRDefault="0096222E" w:rsidP="00945D4D">
            <w:r w:rsidRPr="00343F68">
              <w:t>Italy</w:t>
            </w:r>
          </w:p>
        </w:tc>
        <w:tc>
          <w:tcPr>
            <w:tcW w:w="0" w:type="auto"/>
          </w:tcPr>
          <w:p w14:paraId="0F5E4869" w14:textId="77777777" w:rsidR="0096222E" w:rsidRPr="00343F68" w:rsidRDefault="0096222E" w:rsidP="00945D4D">
            <w:r w:rsidRPr="00343F68">
              <w:t>2012-2016</w:t>
            </w:r>
          </w:p>
        </w:tc>
        <w:tc>
          <w:tcPr>
            <w:tcW w:w="0" w:type="auto"/>
          </w:tcPr>
          <w:p w14:paraId="2F0C8D0F" w14:textId="77777777" w:rsidR="0096222E" w:rsidRPr="00343F68" w:rsidRDefault="0096222E" w:rsidP="00945D4D">
            <w:r w:rsidRPr="00343F68">
              <w:t>124</w:t>
            </w:r>
          </w:p>
        </w:tc>
        <w:tc>
          <w:tcPr>
            <w:tcW w:w="0" w:type="auto"/>
          </w:tcPr>
          <w:p w14:paraId="0F8C32AC" w14:textId="77777777" w:rsidR="0096222E" w:rsidRPr="00343F68" w:rsidRDefault="0096222E" w:rsidP="00945D4D">
            <w:r w:rsidRPr="00343F68">
              <w:t>79 (range:75-82)</w:t>
            </w:r>
          </w:p>
        </w:tc>
        <w:tc>
          <w:tcPr>
            <w:tcW w:w="0" w:type="auto"/>
          </w:tcPr>
          <w:p w14:paraId="1080A922" w14:textId="77777777" w:rsidR="0096222E" w:rsidRPr="00343F68" w:rsidRDefault="0096222E" w:rsidP="00945D4D">
            <w:r w:rsidRPr="00343F68">
              <w:t>Less than 30 days</w:t>
            </w:r>
          </w:p>
        </w:tc>
      </w:tr>
      <w:tr w:rsidR="0096222E" w:rsidRPr="00343F68" w14:paraId="1298909A" w14:textId="77777777" w:rsidTr="00945D4D">
        <w:tc>
          <w:tcPr>
            <w:tcW w:w="0" w:type="auto"/>
          </w:tcPr>
          <w:p w14:paraId="1F66717B" w14:textId="77777777" w:rsidR="0096222E" w:rsidRPr="00343F68" w:rsidRDefault="0096222E" w:rsidP="00945D4D">
            <w:pPr>
              <w:rPr>
                <w:rFonts w:eastAsia="Times New Roman"/>
                <w:color w:val="0F0F1E"/>
              </w:rPr>
            </w:pPr>
            <w:r w:rsidRPr="00343F68">
              <w:rPr>
                <w:rFonts w:eastAsia="Times New Roman"/>
                <w:color w:val="0F0F1E"/>
              </w:rPr>
              <w:t>Rubino (2018)</w:t>
            </w:r>
          </w:p>
        </w:tc>
        <w:tc>
          <w:tcPr>
            <w:tcW w:w="0" w:type="auto"/>
          </w:tcPr>
          <w:p w14:paraId="381C3D66" w14:textId="77777777" w:rsidR="0096222E" w:rsidRPr="00343F68" w:rsidRDefault="0096222E" w:rsidP="00945D4D">
            <w:r w:rsidRPr="00343F68">
              <w:t>Retrospective</w:t>
            </w:r>
          </w:p>
        </w:tc>
        <w:tc>
          <w:tcPr>
            <w:tcW w:w="0" w:type="auto"/>
          </w:tcPr>
          <w:p w14:paraId="2E6C30FF" w14:textId="77777777" w:rsidR="0096222E" w:rsidRPr="00343F68" w:rsidRDefault="0096222E" w:rsidP="00945D4D">
            <w:r w:rsidRPr="00343F68">
              <w:t>Italy</w:t>
            </w:r>
          </w:p>
        </w:tc>
        <w:tc>
          <w:tcPr>
            <w:tcW w:w="0" w:type="auto"/>
          </w:tcPr>
          <w:p w14:paraId="07A0704C" w14:textId="77777777" w:rsidR="0096222E" w:rsidRPr="00343F68" w:rsidRDefault="0096222E" w:rsidP="00945D4D">
            <w:r w:rsidRPr="00343F68">
              <w:t>2011-2015</w:t>
            </w:r>
          </w:p>
        </w:tc>
        <w:tc>
          <w:tcPr>
            <w:tcW w:w="0" w:type="auto"/>
          </w:tcPr>
          <w:p w14:paraId="3100B5EE" w14:textId="77777777" w:rsidR="0096222E" w:rsidRPr="00343F68" w:rsidRDefault="0096222E" w:rsidP="00945D4D">
            <w:r w:rsidRPr="00343F68">
              <w:t>78</w:t>
            </w:r>
          </w:p>
        </w:tc>
        <w:tc>
          <w:tcPr>
            <w:tcW w:w="0" w:type="auto"/>
          </w:tcPr>
          <w:p w14:paraId="03502649" w14:textId="77777777" w:rsidR="0096222E" w:rsidRPr="00343F68" w:rsidRDefault="0096222E" w:rsidP="00945D4D">
            <w:r w:rsidRPr="00343F68">
              <w:t>72 ± 5</w:t>
            </w:r>
          </w:p>
        </w:tc>
        <w:tc>
          <w:tcPr>
            <w:tcW w:w="0" w:type="auto"/>
          </w:tcPr>
          <w:p w14:paraId="34D96230" w14:textId="77777777" w:rsidR="0096222E" w:rsidRPr="00343F68" w:rsidRDefault="0096222E" w:rsidP="00945D4D">
            <w:r w:rsidRPr="00343F68">
              <w:t>Less than 30 days</w:t>
            </w:r>
          </w:p>
        </w:tc>
      </w:tr>
      <w:tr w:rsidR="0096222E" w:rsidRPr="00343F68" w14:paraId="2CB7636C" w14:textId="77777777" w:rsidTr="00945D4D">
        <w:tc>
          <w:tcPr>
            <w:tcW w:w="0" w:type="auto"/>
          </w:tcPr>
          <w:p w14:paraId="01F0212A" w14:textId="77777777" w:rsidR="0096222E" w:rsidRPr="00343F68" w:rsidRDefault="0096222E" w:rsidP="00945D4D">
            <w:pPr>
              <w:rPr>
                <w:rFonts w:eastAsia="Times New Roman"/>
                <w:color w:val="0F0F1E"/>
              </w:rPr>
            </w:pPr>
            <w:r w:rsidRPr="00343F68">
              <w:rPr>
                <w:rFonts w:eastAsia="Times New Roman"/>
                <w:color w:val="0F0F1E"/>
              </w:rPr>
              <w:t>Glauber (2015)</w:t>
            </w:r>
          </w:p>
        </w:tc>
        <w:tc>
          <w:tcPr>
            <w:tcW w:w="0" w:type="auto"/>
          </w:tcPr>
          <w:p w14:paraId="74350B17" w14:textId="77777777" w:rsidR="0096222E" w:rsidRPr="00343F68" w:rsidRDefault="0096222E" w:rsidP="00945D4D">
            <w:r w:rsidRPr="00343F68">
              <w:t>Retrospective</w:t>
            </w:r>
          </w:p>
        </w:tc>
        <w:tc>
          <w:tcPr>
            <w:tcW w:w="0" w:type="auto"/>
          </w:tcPr>
          <w:p w14:paraId="31F77276" w14:textId="77777777" w:rsidR="0096222E" w:rsidRPr="00343F68" w:rsidRDefault="0096222E" w:rsidP="00945D4D">
            <w:r w:rsidRPr="00343F68">
              <w:t>Italy</w:t>
            </w:r>
          </w:p>
        </w:tc>
        <w:tc>
          <w:tcPr>
            <w:tcW w:w="0" w:type="auto"/>
          </w:tcPr>
          <w:p w14:paraId="7CEEE212" w14:textId="77777777" w:rsidR="0096222E" w:rsidRPr="00343F68" w:rsidRDefault="0096222E" w:rsidP="00945D4D">
            <w:r w:rsidRPr="00343F68">
              <w:t>2004-2014</w:t>
            </w:r>
          </w:p>
        </w:tc>
        <w:tc>
          <w:tcPr>
            <w:tcW w:w="0" w:type="auto"/>
          </w:tcPr>
          <w:p w14:paraId="7363B822" w14:textId="77777777" w:rsidR="0096222E" w:rsidRPr="00343F68" w:rsidRDefault="0096222E" w:rsidP="00945D4D">
            <w:r w:rsidRPr="00343F68">
              <w:t>593</w:t>
            </w:r>
          </w:p>
        </w:tc>
        <w:tc>
          <w:tcPr>
            <w:tcW w:w="0" w:type="auto"/>
          </w:tcPr>
          <w:p w14:paraId="539BEA42" w14:textId="77777777" w:rsidR="0096222E" w:rsidRPr="00343F68" w:rsidRDefault="0096222E" w:rsidP="00945D4D">
            <w:r w:rsidRPr="00343F68">
              <w:t>74 (range:66-79)</w:t>
            </w:r>
          </w:p>
        </w:tc>
        <w:tc>
          <w:tcPr>
            <w:tcW w:w="0" w:type="auto"/>
          </w:tcPr>
          <w:p w14:paraId="1F76D433" w14:textId="77777777" w:rsidR="0096222E" w:rsidRPr="00343F68" w:rsidRDefault="0096222E" w:rsidP="00945D4D">
            <w:r w:rsidRPr="00343F68">
              <w:t>2 years and 7 months</w:t>
            </w:r>
          </w:p>
        </w:tc>
      </w:tr>
      <w:tr w:rsidR="0096222E" w:rsidRPr="00343F68" w14:paraId="4A42570A" w14:textId="77777777" w:rsidTr="00945D4D">
        <w:trPr>
          <w:trHeight w:val="325"/>
        </w:trPr>
        <w:tc>
          <w:tcPr>
            <w:tcW w:w="0" w:type="auto"/>
          </w:tcPr>
          <w:p w14:paraId="126DF73C" w14:textId="77777777" w:rsidR="0096222E" w:rsidRPr="00343F68" w:rsidRDefault="0096222E" w:rsidP="00945D4D">
            <w:pPr>
              <w:rPr>
                <w:rFonts w:eastAsia="Times New Roman"/>
                <w:color w:val="0F0F1E"/>
              </w:rPr>
            </w:pPr>
            <w:r w:rsidRPr="00343F68">
              <w:rPr>
                <w:rFonts w:eastAsia="Times New Roman"/>
                <w:color w:val="0F0F1E"/>
              </w:rPr>
              <w:t>Dalen (2016)</w:t>
            </w:r>
          </w:p>
        </w:tc>
        <w:tc>
          <w:tcPr>
            <w:tcW w:w="0" w:type="auto"/>
          </w:tcPr>
          <w:p w14:paraId="1FB279D6" w14:textId="77777777" w:rsidR="0096222E" w:rsidRPr="00343F68" w:rsidRDefault="0096222E" w:rsidP="00945D4D">
            <w:r w:rsidRPr="00343F68">
              <w:t>Retrospective</w:t>
            </w:r>
          </w:p>
        </w:tc>
        <w:tc>
          <w:tcPr>
            <w:tcW w:w="0" w:type="auto"/>
          </w:tcPr>
          <w:p w14:paraId="1CF8D3B2" w14:textId="77777777" w:rsidR="0096222E" w:rsidRPr="00343F68" w:rsidRDefault="0096222E" w:rsidP="00945D4D">
            <w:r w:rsidRPr="00343F68">
              <w:t>Multicenter (Belgium, Finland, Germany, Italy, Sweden)</w:t>
            </w:r>
          </w:p>
        </w:tc>
        <w:tc>
          <w:tcPr>
            <w:tcW w:w="0" w:type="auto"/>
          </w:tcPr>
          <w:p w14:paraId="10DE1C0C" w14:textId="77777777" w:rsidR="0096222E" w:rsidRPr="00343F68" w:rsidRDefault="0096222E" w:rsidP="00945D4D">
            <w:r w:rsidRPr="00343F68">
              <w:t>2007-2014</w:t>
            </w:r>
          </w:p>
        </w:tc>
        <w:tc>
          <w:tcPr>
            <w:tcW w:w="0" w:type="auto"/>
          </w:tcPr>
          <w:p w14:paraId="33E6BDAB" w14:textId="77777777" w:rsidR="0096222E" w:rsidRPr="00343F68" w:rsidRDefault="0096222E" w:rsidP="00945D4D">
            <w:r w:rsidRPr="00343F68">
              <w:t>341</w:t>
            </w:r>
          </w:p>
        </w:tc>
        <w:tc>
          <w:tcPr>
            <w:tcW w:w="0" w:type="auto"/>
          </w:tcPr>
          <w:p w14:paraId="360723A3" w14:textId="77777777" w:rsidR="0096222E" w:rsidRPr="00343F68" w:rsidRDefault="0096222E" w:rsidP="00945D4D">
            <w:r w:rsidRPr="00343F68">
              <w:t>77 ± 5</w:t>
            </w:r>
          </w:p>
        </w:tc>
        <w:tc>
          <w:tcPr>
            <w:tcW w:w="0" w:type="auto"/>
          </w:tcPr>
          <w:p w14:paraId="4AEEE7E0" w14:textId="77777777" w:rsidR="0096222E" w:rsidRPr="00343F68" w:rsidRDefault="0096222E" w:rsidP="00945D4D">
            <w:r w:rsidRPr="00343F68">
              <w:t>30 days to 2 years</w:t>
            </w:r>
          </w:p>
        </w:tc>
      </w:tr>
      <w:tr w:rsidR="0096222E" w:rsidRPr="00343F68" w14:paraId="489E5041" w14:textId="77777777" w:rsidTr="00945D4D">
        <w:tc>
          <w:tcPr>
            <w:tcW w:w="0" w:type="auto"/>
          </w:tcPr>
          <w:p w14:paraId="6E11EC3A" w14:textId="77777777" w:rsidR="0096222E" w:rsidRPr="00343F68" w:rsidRDefault="0096222E" w:rsidP="00945D4D">
            <w:pPr>
              <w:rPr>
                <w:rFonts w:eastAsia="Times New Roman"/>
                <w:color w:val="0F0F1E"/>
              </w:rPr>
            </w:pPr>
            <w:r w:rsidRPr="00343F68">
              <w:rPr>
                <w:rFonts w:eastAsia="Times New Roman"/>
                <w:color w:val="0F0F1E"/>
              </w:rPr>
              <w:t>Forcillo (2016)</w:t>
            </w:r>
          </w:p>
        </w:tc>
        <w:tc>
          <w:tcPr>
            <w:tcW w:w="0" w:type="auto"/>
          </w:tcPr>
          <w:p w14:paraId="40A065DB" w14:textId="77777777" w:rsidR="0096222E" w:rsidRPr="00343F68" w:rsidRDefault="0096222E" w:rsidP="00945D4D">
            <w:r w:rsidRPr="00343F68">
              <w:t>Retrospective</w:t>
            </w:r>
          </w:p>
        </w:tc>
        <w:tc>
          <w:tcPr>
            <w:tcW w:w="0" w:type="auto"/>
          </w:tcPr>
          <w:p w14:paraId="647054E7" w14:textId="77777777" w:rsidR="0096222E" w:rsidRPr="00343F68" w:rsidRDefault="0096222E" w:rsidP="00945D4D">
            <w:r w:rsidRPr="00343F68">
              <w:t>Canada</w:t>
            </w:r>
          </w:p>
        </w:tc>
        <w:tc>
          <w:tcPr>
            <w:tcW w:w="0" w:type="auto"/>
          </w:tcPr>
          <w:p w14:paraId="447613A9" w14:textId="77777777" w:rsidR="0096222E" w:rsidRPr="00343F68" w:rsidRDefault="0096222E" w:rsidP="00945D4D">
            <w:r w:rsidRPr="00343F68">
              <w:t>2011-2015</w:t>
            </w:r>
          </w:p>
        </w:tc>
        <w:tc>
          <w:tcPr>
            <w:tcW w:w="0" w:type="auto"/>
          </w:tcPr>
          <w:p w14:paraId="00DD09E6" w14:textId="77777777" w:rsidR="0096222E" w:rsidRPr="00343F68" w:rsidRDefault="0096222E" w:rsidP="00945D4D">
            <w:r w:rsidRPr="00343F68">
              <w:t>395</w:t>
            </w:r>
          </w:p>
        </w:tc>
        <w:tc>
          <w:tcPr>
            <w:tcW w:w="0" w:type="auto"/>
          </w:tcPr>
          <w:p w14:paraId="3AD16551" w14:textId="77777777" w:rsidR="0096222E" w:rsidRPr="00343F68" w:rsidRDefault="0096222E" w:rsidP="00945D4D">
            <w:r w:rsidRPr="00343F68">
              <w:t>83 ± 3</w:t>
            </w:r>
          </w:p>
        </w:tc>
        <w:tc>
          <w:tcPr>
            <w:tcW w:w="0" w:type="auto"/>
          </w:tcPr>
          <w:p w14:paraId="0E28A714" w14:textId="77777777" w:rsidR="0096222E" w:rsidRPr="00343F68" w:rsidRDefault="0096222E" w:rsidP="00945D4D">
            <w:r w:rsidRPr="00343F68">
              <w:t>Less than 30 days</w:t>
            </w:r>
          </w:p>
        </w:tc>
      </w:tr>
      <w:tr w:rsidR="0096222E" w:rsidRPr="00343F68" w14:paraId="78DEB836" w14:textId="77777777" w:rsidTr="00945D4D">
        <w:tc>
          <w:tcPr>
            <w:tcW w:w="0" w:type="auto"/>
          </w:tcPr>
          <w:p w14:paraId="7C79AAF8" w14:textId="77777777" w:rsidR="0096222E" w:rsidRPr="00343F68" w:rsidRDefault="0096222E" w:rsidP="00945D4D">
            <w:pPr>
              <w:rPr>
                <w:rFonts w:eastAsia="Times New Roman"/>
                <w:color w:val="0F0F1E"/>
              </w:rPr>
            </w:pPr>
            <w:r w:rsidRPr="00343F68">
              <w:rPr>
                <w:rFonts w:eastAsia="Times New Roman"/>
                <w:color w:val="0F0F1E"/>
              </w:rPr>
              <w:t>Andreas (2016)</w:t>
            </w:r>
          </w:p>
        </w:tc>
        <w:tc>
          <w:tcPr>
            <w:tcW w:w="0" w:type="auto"/>
          </w:tcPr>
          <w:p w14:paraId="62A0F8BB" w14:textId="77777777" w:rsidR="0096222E" w:rsidRPr="00343F68" w:rsidRDefault="0096222E" w:rsidP="00945D4D">
            <w:r w:rsidRPr="00343F68">
              <w:t>Retrospective</w:t>
            </w:r>
          </w:p>
        </w:tc>
        <w:tc>
          <w:tcPr>
            <w:tcW w:w="0" w:type="auto"/>
          </w:tcPr>
          <w:p w14:paraId="54731BE3" w14:textId="77777777" w:rsidR="0096222E" w:rsidRPr="00343F68" w:rsidRDefault="0096222E" w:rsidP="00945D4D">
            <w:r w:rsidRPr="00343F68">
              <w:t>Austria</w:t>
            </w:r>
          </w:p>
        </w:tc>
        <w:tc>
          <w:tcPr>
            <w:tcW w:w="0" w:type="auto"/>
          </w:tcPr>
          <w:p w14:paraId="5F01BA44" w14:textId="77777777" w:rsidR="0096222E" w:rsidRPr="00343F68" w:rsidRDefault="0096222E" w:rsidP="00945D4D">
            <w:r w:rsidRPr="00343F68">
              <w:t>2010-2014</w:t>
            </w:r>
          </w:p>
        </w:tc>
        <w:tc>
          <w:tcPr>
            <w:tcW w:w="0" w:type="auto"/>
          </w:tcPr>
          <w:p w14:paraId="6053A4A2" w14:textId="77777777" w:rsidR="0096222E" w:rsidRPr="00343F68" w:rsidRDefault="0096222E" w:rsidP="00945D4D">
            <w:r w:rsidRPr="00343F68">
              <w:t>248</w:t>
            </w:r>
          </w:p>
        </w:tc>
        <w:tc>
          <w:tcPr>
            <w:tcW w:w="0" w:type="auto"/>
          </w:tcPr>
          <w:p w14:paraId="03DFC434" w14:textId="77777777" w:rsidR="0096222E" w:rsidRPr="00343F68" w:rsidRDefault="0096222E" w:rsidP="00945D4D">
            <w:r w:rsidRPr="00343F68">
              <w:t>75 ± 8</w:t>
            </w:r>
          </w:p>
        </w:tc>
        <w:tc>
          <w:tcPr>
            <w:tcW w:w="0" w:type="auto"/>
          </w:tcPr>
          <w:p w14:paraId="3A76C134" w14:textId="77777777" w:rsidR="0096222E" w:rsidRPr="00343F68" w:rsidRDefault="0096222E" w:rsidP="00945D4D">
            <w:r w:rsidRPr="00343F68">
              <w:t>30 days</w:t>
            </w:r>
          </w:p>
        </w:tc>
      </w:tr>
      <w:tr w:rsidR="0096222E" w:rsidRPr="00343F68" w14:paraId="499A22DC" w14:textId="77777777" w:rsidTr="00945D4D">
        <w:tc>
          <w:tcPr>
            <w:tcW w:w="0" w:type="auto"/>
          </w:tcPr>
          <w:p w14:paraId="134DE508" w14:textId="77777777" w:rsidR="0096222E" w:rsidRPr="00343F68" w:rsidRDefault="0096222E" w:rsidP="00945D4D">
            <w:pPr>
              <w:rPr>
                <w:rFonts w:eastAsia="Times New Roman"/>
                <w:color w:val="0F0F1E"/>
              </w:rPr>
            </w:pPr>
            <w:r w:rsidRPr="00343F68">
              <w:rPr>
                <w:rFonts w:eastAsia="Times New Roman"/>
                <w:color w:val="0F0F1E"/>
              </w:rPr>
              <w:t>Bruno (2016)</w:t>
            </w:r>
          </w:p>
        </w:tc>
        <w:tc>
          <w:tcPr>
            <w:tcW w:w="0" w:type="auto"/>
          </w:tcPr>
          <w:p w14:paraId="2E582FA9" w14:textId="77777777" w:rsidR="0096222E" w:rsidRPr="00343F68" w:rsidRDefault="0096222E" w:rsidP="00945D4D">
            <w:r w:rsidRPr="00343F68">
              <w:t>Retrospective</w:t>
            </w:r>
          </w:p>
        </w:tc>
        <w:tc>
          <w:tcPr>
            <w:tcW w:w="0" w:type="auto"/>
          </w:tcPr>
          <w:p w14:paraId="08293260" w14:textId="77777777" w:rsidR="0096222E" w:rsidRPr="00343F68" w:rsidRDefault="0096222E" w:rsidP="00945D4D">
            <w:r w:rsidRPr="00343F68">
              <w:t>Italy</w:t>
            </w:r>
          </w:p>
        </w:tc>
        <w:tc>
          <w:tcPr>
            <w:tcW w:w="0" w:type="auto"/>
          </w:tcPr>
          <w:p w14:paraId="2F7E4765" w14:textId="77777777" w:rsidR="0096222E" w:rsidRPr="00343F68" w:rsidRDefault="0096222E" w:rsidP="00945D4D">
            <w:r w:rsidRPr="00343F68">
              <w:t>2012-2015</w:t>
            </w:r>
          </w:p>
        </w:tc>
        <w:tc>
          <w:tcPr>
            <w:tcW w:w="0" w:type="auto"/>
          </w:tcPr>
          <w:p w14:paraId="1A85C237" w14:textId="77777777" w:rsidR="0096222E" w:rsidRPr="00343F68" w:rsidRDefault="0096222E" w:rsidP="00945D4D">
            <w:r w:rsidRPr="00343F68">
              <w:t>60</w:t>
            </w:r>
          </w:p>
        </w:tc>
        <w:tc>
          <w:tcPr>
            <w:tcW w:w="0" w:type="auto"/>
          </w:tcPr>
          <w:p w14:paraId="18786743" w14:textId="77777777" w:rsidR="0096222E" w:rsidRPr="00343F68" w:rsidRDefault="0096222E" w:rsidP="00945D4D">
            <w:r w:rsidRPr="00343F68">
              <w:t>73 ± 11</w:t>
            </w:r>
          </w:p>
        </w:tc>
        <w:tc>
          <w:tcPr>
            <w:tcW w:w="0" w:type="auto"/>
          </w:tcPr>
          <w:p w14:paraId="5E1E406B" w14:textId="77777777" w:rsidR="0096222E" w:rsidRPr="00343F68" w:rsidRDefault="0096222E" w:rsidP="00945D4D">
            <w:r w:rsidRPr="00343F68">
              <w:t>30 days</w:t>
            </w:r>
          </w:p>
        </w:tc>
      </w:tr>
      <w:tr w:rsidR="0096222E" w:rsidRPr="00343F68" w14:paraId="1143F47C" w14:textId="77777777" w:rsidTr="00945D4D">
        <w:tc>
          <w:tcPr>
            <w:tcW w:w="0" w:type="auto"/>
          </w:tcPr>
          <w:p w14:paraId="39383188" w14:textId="77777777" w:rsidR="0096222E" w:rsidRPr="00343F68" w:rsidRDefault="0096222E" w:rsidP="00945D4D">
            <w:pPr>
              <w:rPr>
                <w:rFonts w:eastAsia="Times New Roman"/>
                <w:color w:val="0F0F1E"/>
              </w:rPr>
            </w:pPr>
            <w:r w:rsidRPr="00343F68">
              <w:rPr>
                <w:rFonts w:eastAsia="Times New Roman"/>
                <w:color w:val="0F0F1E"/>
              </w:rPr>
              <w:t>Pollari (2014)</w:t>
            </w:r>
          </w:p>
        </w:tc>
        <w:tc>
          <w:tcPr>
            <w:tcW w:w="0" w:type="auto"/>
          </w:tcPr>
          <w:p w14:paraId="3BD0FF8E" w14:textId="77777777" w:rsidR="0096222E" w:rsidRPr="00343F68" w:rsidRDefault="0096222E" w:rsidP="00945D4D">
            <w:r w:rsidRPr="00343F68">
              <w:t>Retrospective</w:t>
            </w:r>
          </w:p>
        </w:tc>
        <w:tc>
          <w:tcPr>
            <w:tcW w:w="0" w:type="auto"/>
          </w:tcPr>
          <w:p w14:paraId="5BE8B98F" w14:textId="77777777" w:rsidR="0096222E" w:rsidRPr="00343F68" w:rsidRDefault="0096222E" w:rsidP="00945D4D">
            <w:r w:rsidRPr="00343F68">
              <w:t>Germany</w:t>
            </w:r>
          </w:p>
        </w:tc>
        <w:tc>
          <w:tcPr>
            <w:tcW w:w="0" w:type="auto"/>
          </w:tcPr>
          <w:p w14:paraId="0A238E06" w14:textId="77777777" w:rsidR="0096222E" w:rsidRPr="00343F68" w:rsidRDefault="0096222E" w:rsidP="00945D4D">
            <w:r w:rsidRPr="00343F68">
              <w:t>2010-2013</w:t>
            </w:r>
          </w:p>
        </w:tc>
        <w:tc>
          <w:tcPr>
            <w:tcW w:w="0" w:type="auto"/>
          </w:tcPr>
          <w:p w14:paraId="110C4550" w14:textId="77777777" w:rsidR="0096222E" w:rsidRPr="00343F68" w:rsidRDefault="0096222E" w:rsidP="00945D4D">
            <w:r w:rsidRPr="00343F68">
              <w:t>164</w:t>
            </w:r>
          </w:p>
        </w:tc>
        <w:tc>
          <w:tcPr>
            <w:tcW w:w="0" w:type="auto"/>
          </w:tcPr>
          <w:p w14:paraId="1ECBCC55" w14:textId="77777777" w:rsidR="0096222E" w:rsidRPr="00343F68" w:rsidRDefault="0096222E" w:rsidP="00945D4D">
            <w:r w:rsidRPr="00343F68">
              <w:t>75 ± 5</w:t>
            </w:r>
          </w:p>
        </w:tc>
        <w:tc>
          <w:tcPr>
            <w:tcW w:w="0" w:type="auto"/>
          </w:tcPr>
          <w:p w14:paraId="0B6A8A2F" w14:textId="77777777" w:rsidR="0096222E" w:rsidRPr="00343F68" w:rsidRDefault="0096222E" w:rsidP="00945D4D">
            <w:r w:rsidRPr="00343F68">
              <w:t>30 days to 1 year</w:t>
            </w:r>
          </w:p>
        </w:tc>
      </w:tr>
      <w:tr w:rsidR="0096222E" w:rsidRPr="00343F68" w14:paraId="3A6A681F" w14:textId="77777777" w:rsidTr="00945D4D">
        <w:tc>
          <w:tcPr>
            <w:tcW w:w="0" w:type="auto"/>
          </w:tcPr>
          <w:p w14:paraId="7706F07E" w14:textId="77777777" w:rsidR="0096222E" w:rsidRPr="00343F68" w:rsidRDefault="0096222E" w:rsidP="00945D4D">
            <w:pPr>
              <w:rPr>
                <w:rFonts w:eastAsia="Times New Roman"/>
                <w:color w:val="0F0F1E"/>
              </w:rPr>
            </w:pPr>
            <w:r w:rsidRPr="00343F68">
              <w:rPr>
                <w:rFonts w:eastAsia="Times New Roman"/>
                <w:color w:val="0F0F1E"/>
              </w:rPr>
              <w:t>Gilmanov (2014)</w:t>
            </w:r>
          </w:p>
        </w:tc>
        <w:tc>
          <w:tcPr>
            <w:tcW w:w="0" w:type="auto"/>
          </w:tcPr>
          <w:p w14:paraId="6044FB7F" w14:textId="77777777" w:rsidR="0096222E" w:rsidRPr="00343F68" w:rsidRDefault="0096222E" w:rsidP="00945D4D">
            <w:r w:rsidRPr="00343F68">
              <w:t>Retrospective</w:t>
            </w:r>
          </w:p>
        </w:tc>
        <w:tc>
          <w:tcPr>
            <w:tcW w:w="0" w:type="auto"/>
          </w:tcPr>
          <w:p w14:paraId="51711C5D" w14:textId="77777777" w:rsidR="0096222E" w:rsidRPr="00343F68" w:rsidRDefault="0096222E" w:rsidP="00945D4D">
            <w:r w:rsidRPr="00343F68">
              <w:t>Italy</w:t>
            </w:r>
          </w:p>
        </w:tc>
        <w:tc>
          <w:tcPr>
            <w:tcW w:w="0" w:type="auto"/>
          </w:tcPr>
          <w:p w14:paraId="7B5A04D5" w14:textId="77777777" w:rsidR="0096222E" w:rsidRPr="00343F68" w:rsidRDefault="0096222E" w:rsidP="00945D4D">
            <w:r w:rsidRPr="00343F68">
              <w:t>2004-2014</w:t>
            </w:r>
          </w:p>
        </w:tc>
        <w:tc>
          <w:tcPr>
            <w:tcW w:w="0" w:type="auto"/>
          </w:tcPr>
          <w:p w14:paraId="4778528B" w14:textId="77777777" w:rsidR="0096222E" w:rsidRPr="00343F68" w:rsidRDefault="0096222E" w:rsidP="00945D4D">
            <w:r w:rsidRPr="00343F68">
              <w:t>266</w:t>
            </w:r>
          </w:p>
        </w:tc>
        <w:tc>
          <w:tcPr>
            <w:tcW w:w="0" w:type="auto"/>
          </w:tcPr>
          <w:p w14:paraId="6E037F60" w14:textId="77777777" w:rsidR="0096222E" w:rsidRPr="00343F68" w:rsidRDefault="0096222E" w:rsidP="00945D4D">
            <w:r w:rsidRPr="00343F68">
              <w:t>73.3 (range:70.1-79.6)</w:t>
            </w:r>
          </w:p>
        </w:tc>
        <w:tc>
          <w:tcPr>
            <w:tcW w:w="0" w:type="auto"/>
          </w:tcPr>
          <w:p w14:paraId="173A80C3" w14:textId="77777777" w:rsidR="0096222E" w:rsidRPr="00343F68" w:rsidRDefault="0096222E" w:rsidP="00945D4D">
            <w:r w:rsidRPr="00343F68">
              <w:t>30 days to 2 years</w:t>
            </w:r>
          </w:p>
        </w:tc>
      </w:tr>
      <w:tr w:rsidR="0096222E" w:rsidRPr="00343F68" w14:paraId="71BF2710" w14:textId="77777777" w:rsidTr="00945D4D">
        <w:tc>
          <w:tcPr>
            <w:tcW w:w="0" w:type="auto"/>
          </w:tcPr>
          <w:p w14:paraId="1F293858" w14:textId="77777777" w:rsidR="0096222E" w:rsidRPr="00730D25" w:rsidRDefault="0096222E" w:rsidP="00945D4D">
            <w:pPr>
              <w:rPr>
                <w:rFonts w:eastAsia="Times New Roman"/>
                <w:color w:val="0F0F1E"/>
              </w:rPr>
            </w:pPr>
            <w:r w:rsidRPr="00730D25">
              <w:rPr>
                <w:rFonts w:eastAsia="Times New Roman"/>
                <w:color w:val="0F0F1E"/>
              </w:rPr>
              <w:t>Gambaro (2017)</w:t>
            </w:r>
          </w:p>
          <w:p w14:paraId="0B633B99" w14:textId="77777777" w:rsidR="0096222E" w:rsidRPr="00730D25" w:rsidRDefault="0096222E" w:rsidP="00945D4D">
            <w:pPr>
              <w:rPr>
                <w:rFonts w:eastAsia="Times New Roman"/>
                <w:color w:val="0F0F1E"/>
              </w:rPr>
            </w:pPr>
            <w:r w:rsidRPr="00730D25">
              <w:rPr>
                <w:rFonts w:eastAsia="Times New Roman"/>
                <w:color w:val="0F0F1E"/>
              </w:rPr>
              <w:t>“Abstract”</w:t>
            </w:r>
          </w:p>
        </w:tc>
        <w:tc>
          <w:tcPr>
            <w:tcW w:w="0" w:type="auto"/>
          </w:tcPr>
          <w:p w14:paraId="78F215D3" w14:textId="77777777" w:rsidR="0096222E" w:rsidRPr="00343F68" w:rsidRDefault="0096222E" w:rsidP="00945D4D">
            <w:r w:rsidRPr="00343F68">
              <w:t>Retrospective</w:t>
            </w:r>
          </w:p>
        </w:tc>
        <w:tc>
          <w:tcPr>
            <w:tcW w:w="0" w:type="auto"/>
          </w:tcPr>
          <w:p w14:paraId="7A3C3729" w14:textId="77777777" w:rsidR="0096222E" w:rsidRPr="00343F68" w:rsidRDefault="0096222E" w:rsidP="00945D4D">
            <w:r w:rsidRPr="00343F68">
              <w:t xml:space="preserve">Netherlands </w:t>
            </w:r>
          </w:p>
        </w:tc>
        <w:tc>
          <w:tcPr>
            <w:tcW w:w="0" w:type="auto"/>
          </w:tcPr>
          <w:p w14:paraId="731D154E" w14:textId="77777777" w:rsidR="0096222E" w:rsidRPr="00343F68" w:rsidRDefault="0096222E" w:rsidP="00945D4D">
            <w:r w:rsidRPr="00343F68">
              <w:t>2014-2017</w:t>
            </w:r>
          </w:p>
        </w:tc>
        <w:tc>
          <w:tcPr>
            <w:tcW w:w="0" w:type="auto"/>
          </w:tcPr>
          <w:p w14:paraId="3DC74374" w14:textId="77777777" w:rsidR="0096222E" w:rsidRPr="00343F68" w:rsidRDefault="0096222E" w:rsidP="00945D4D">
            <w:r w:rsidRPr="00343F68">
              <w:t>58</w:t>
            </w:r>
          </w:p>
        </w:tc>
        <w:tc>
          <w:tcPr>
            <w:tcW w:w="0" w:type="auto"/>
          </w:tcPr>
          <w:p w14:paraId="20738532" w14:textId="77777777" w:rsidR="0096222E" w:rsidRPr="00343F68" w:rsidRDefault="0096222E" w:rsidP="00945D4D">
            <w:r w:rsidRPr="00343F68">
              <w:t>Not reported</w:t>
            </w:r>
          </w:p>
        </w:tc>
        <w:tc>
          <w:tcPr>
            <w:tcW w:w="0" w:type="auto"/>
          </w:tcPr>
          <w:p w14:paraId="0AC990A8" w14:textId="77777777" w:rsidR="0096222E" w:rsidRPr="00343F68" w:rsidRDefault="0096222E" w:rsidP="00945D4D">
            <w:r w:rsidRPr="00343F68">
              <w:t>Less than 30 days</w:t>
            </w:r>
          </w:p>
        </w:tc>
      </w:tr>
      <w:tr w:rsidR="0096222E" w:rsidRPr="00343F68" w14:paraId="6E73FA24" w14:textId="77777777" w:rsidTr="00945D4D">
        <w:trPr>
          <w:trHeight w:val="702"/>
        </w:trPr>
        <w:tc>
          <w:tcPr>
            <w:tcW w:w="0" w:type="auto"/>
          </w:tcPr>
          <w:p w14:paraId="4D4A8D31" w14:textId="77777777" w:rsidR="0096222E" w:rsidRPr="00730D25" w:rsidRDefault="0096222E" w:rsidP="00945D4D">
            <w:pPr>
              <w:rPr>
                <w:rFonts w:eastAsia="Times New Roman"/>
                <w:color w:val="0F0F1E"/>
              </w:rPr>
            </w:pPr>
            <w:r w:rsidRPr="00730D25">
              <w:rPr>
                <w:rFonts w:eastAsia="Times New Roman"/>
                <w:color w:val="0F0F1E"/>
              </w:rPr>
              <w:t>Thitivaraporn (2017)</w:t>
            </w:r>
          </w:p>
          <w:p w14:paraId="40177EB9" w14:textId="77777777" w:rsidR="0096222E" w:rsidRPr="00730D25" w:rsidRDefault="0096222E" w:rsidP="00945D4D">
            <w:pPr>
              <w:rPr>
                <w:rFonts w:eastAsia="Times New Roman"/>
                <w:color w:val="0F0F1E"/>
              </w:rPr>
            </w:pPr>
            <w:r w:rsidRPr="00730D25">
              <w:rPr>
                <w:rFonts w:eastAsia="Times New Roman"/>
                <w:color w:val="0F0F1E"/>
              </w:rPr>
              <w:t>“Abstract”</w:t>
            </w:r>
          </w:p>
        </w:tc>
        <w:tc>
          <w:tcPr>
            <w:tcW w:w="0" w:type="auto"/>
          </w:tcPr>
          <w:p w14:paraId="60654497" w14:textId="77777777" w:rsidR="0096222E" w:rsidRPr="00343F68" w:rsidRDefault="0096222E" w:rsidP="00945D4D">
            <w:r w:rsidRPr="00343F68">
              <w:t>Retrospective</w:t>
            </w:r>
          </w:p>
        </w:tc>
        <w:tc>
          <w:tcPr>
            <w:tcW w:w="0" w:type="auto"/>
          </w:tcPr>
          <w:p w14:paraId="28053657" w14:textId="77777777" w:rsidR="0096222E" w:rsidRPr="00343F68" w:rsidRDefault="0096222E" w:rsidP="00945D4D">
            <w:r w:rsidRPr="00343F68">
              <w:t>Netherlands</w:t>
            </w:r>
          </w:p>
        </w:tc>
        <w:tc>
          <w:tcPr>
            <w:tcW w:w="0" w:type="auto"/>
          </w:tcPr>
          <w:p w14:paraId="6B026724" w14:textId="77777777" w:rsidR="0096222E" w:rsidRPr="00343F68" w:rsidRDefault="0096222E" w:rsidP="00945D4D">
            <w:r w:rsidRPr="00343F68">
              <w:t>2013-2016</w:t>
            </w:r>
          </w:p>
        </w:tc>
        <w:tc>
          <w:tcPr>
            <w:tcW w:w="0" w:type="auto"/>
          </w:tcPr>
          <w:p w14:paraId="563BD17A" w14:textId="77777777" w:rsidR="0096222E" w:rsidRPr="00343F68" w:rsidRDefault="0096222E" w:rsidP="00945D4D">
            <w:r w:rsidRPr="00343F68">
              <w:t>20</w:t>
            </w:r>
          </w:p>
        </w:tc>
        <w:tc>
          <w:tcPr>
            <w:tcW w:w="0" w:type="auto"/>
          </w:tcPr>
          <w:p w14:paraId="4FE029D5" w14:textId="77777777" w:rsidR="0096222E" w:rsidRPr="00343F68" w:rsidRDefault="0096222E" w:rsidP="00945D4D">
            <w:r w:rsidRPr="00343F68">
              <w:t>81.5</w:t>
            </w:r>
          </w:p>
        </w:tc>
        <w:tc>
          <w:tcPr>
            <w:tcW w:w="0" w:type="auto"/>
          </w:tcPr>
          <w:p w14:paraId="65B1BB86" w14:textId="77777777" w:rsidR="0096222E" w:rsidRPr="00343F68" w:rsidRDefault="0096222E" w:rsidP="00945D4D">
            <w:r w:rsidRPr="00343F68">
              <w:t>30 days</w:t>
            </w:r>
          </w:p>
        </w:tc>
      </w:tr>
      <w:tr w:rsidR="0096222E" w:rsidRPr="00343F68" w14:paraId="69138235" w14:textId="77777777" w:rsidTr="00945D4D">
        <w:tc>
          <w:tcPr>
            <w:tcW w:w="0" w:type="auto"/>
          </w:tcPr>
          <w:p w14:paraId="72501795" w14:textId="77777777" w:rsidR="0096222E" w:rsidRPr="00730D25" w:rsidRDefault="0096222E" w:rsidP="00945D4D">
            <w:pPr>
              <w:rPr>
                <w:rFonts w:eastAsia="Times New Roman"/>
                <w:color w:val="0F0F1E"/>
              </w:rPr>
            </w:pPr>
            <w:r w:rsidRPr="00730D25">
              <w:rPr>
                <w:rFonts w:eastAsia="Times New Roman"/>
                <w:color w:val="0F0F1E"/>
              </w:rPr>
              <w:lastRenderedPageBreak/>
              <w:t>Rahmanian (2018)</w:t>
            </w:r>
          </w:p>
        </w:tc>
        <w:tc>
          <w:tcPr>
            <w:tcW w:w="0" w:type="auto"/>
          </w:tcPr>
          <w:p w14:paraId="05A5AD89" w14:textId="77777777" w:rsidR="0096222E" w:rsidRPr="00343F68" w:rsidRDefault="0096222E" w:rsidP="00945D4D">
            <w:r w:rsidRPr="00343F68">
              <w:t>Retrospective</w:t>
            </w:r>
          </w:p>
        </w:tc>
        <w:tc>
          <w:tcPr>
            <w:tcW w:w="0" w:type="auto"/>
          </w:tcPr>
          <w:p w14:paraId="3FFF24BB" w14:textId="77777777" w:rsidR="0096222E" w:rsidRPr="00343F68" w:rsidRDefault="0096222E" w:rsidP="00945D4D">
            <w:r w:rsidRPr="00343F68">
              <w:t>Germany</w:t>
            </w:r>
          </w:p>
        </w:tc>
        <w:tc>
          <w:tcPr>
            <w:tcW w:w="0" w:type="auto"/>
          </w:tcPr>
          <w:p w14:paraId="3A30EA1C" w14:textId="77777777" w:rsidR="0096222E" w:rsidRPr="00343F68" w:rsidRDefault="0096222E" w:rsidP="00945D4D">
            <w:r w:rsidRPr="00343F68">
              <w:t>2011-2017</w:t>
            </w:r>
          </w:p>
        </w:tc>
        <w:tc>
          <w:tcPr>
            <w:tcW w:w="0" w:type="auto"/>
          </w:tcPr>
          <w:p w14:paraId="0191F54A" w14:textId="77777777" w:rsidR="0096222E" w:rsidRPr="00343F68" w:rsidRDefault="0096222E" w:rsidP="00945D4D">
            <w:r w:rsidRPr="00343F68">
              <w:t>327</w:t>
            </w:r>
          </w:p>
        </w:tc>
        <w:tc>
          <w:tcPr>
            <w:tcW w:w="0" w:type="auto"/>
          </w:tcPr>
          <w:p w14:paraId="577BC570" w14:textId="77777777" w:rsidR="0096222E" w:rsidRPr="00343F68" w:rsidRDefault="0096222E" w:rsidP="00945D4D">
            <w:r w:rsidRPr="00343F68">
              <w:t>75.8 ± 5.7</w:t>
            </w:r>
          </w:p>
        </w:tc>
        <w:tc>
          <w:tcPr>
            <w:tcW w:w="0" w:type="auto"/>
          </w:tcPr>
          <w:p w14:paraId="42524450" w14:textId="77777777" w:rsidR="0096222E" w:rsidRPr="00343F68" w:rsidRDefault="0096222E" w:rsidP="00945D4D">
            <w:r w:rsidRPr="00343F68">
              <w:t>Less than 30 days</w:t>
            </w:r>
          </w:p>
        </w:tc>
      </w:tr>
      <w:tr w:rsidR="0096222E" w:rsidRPr="00343F68" w14:paraId="72577FB0" w14:textId="77777777" w:rsidTr="00945D4D">
        <w:tc>
          <w:tcPr>
            <w:tcW w:w="0" w:type="auto"/>
          </w:tcPr>
          <w:p w14:paraId="2C772098" w14:textId="77777777" w:rsidR="0096222E" w:rsidRPr="00730D25" w:rsidRDefault="0096222E" w:rsidP="00945D4D">
            <w:pPr>
              <w:rPr>
                <w:rFonts w:eastAsia="Times New Roman"/>
                <w:color w:val="0F0F1E"/>
              </w:rPr>
            </w:pPr>
            <w:r w:rsidRPr="00730D25">
              <w:rPr>
                <w:rFonts w:eastAsia="Times New Roman"/>
                <w:color w:val="0F0F1E"/>
              </w:rPr>
              <w:t>Kapralik (2015)</w:t>
            </w:r>
          </w:p>
          <w:p w14:paraId="712A2BED" w14:textId="77777777" w:rsidR="0096222E" w:rsidRPr="00730D25" w:rsidRDefault="0096222E" w:rsidP="00945D4D">
            <w:pPr>
              <w:rPr>
                <w:rFonts w:eastAsia="Times New Roman"/>
                <w:color w:val="0F0F1E"/>
              </w:rPr>
            </w:pPr>
            <w:r w:rsidRPr="00730D25">
              <w:rPr>
                <w:rFonts w:eastAsia="Times New Roman"/>
                <w:color w:val="0F0F1E"/>
              </w:rPr>
              <w:t>“Abstract”</w:t>
            </w:r>
          </w:p>
        </w:tc>
        <w:tc>
          <w:tcPr>
            <w:tcW w:w="0" w:type="auto"/>
          </w:tcPr>
          <w:p w14:paraId="79E41296" w14:textId="77777777" w:rsidR="0096222E" w:rsidRPr="00343F68" w:rsidRDefault="0096222E" w:rsidP="00945D4D">
            <w:r w:rsidRPr="00343F68">
              <w:t xml:space="preserve">Retrospective </w:t>
            </w:r>
          </w:p>
        </w:tc>
        <w:tc>
          <w:tcPr>
            <w:tcW w:w="0" w:type="auto"/>
          </w:tcPr>
          <w:p w14:paraId="3DAA0F7C" w14:textId="77777777" w:rsidR="0096222E" w:rsidRPr="00343F68" w:rsidRDefault="0096222E" w:rsidP="00945D4D">
            <w:r w:rsidRPr="00343F68">
              <w:t>Canada</w:t>
            </w:r>
          </w:p>
        </w:tc>
        <w:tc>
          <w:tcPr>
            <w:tcW w:w="0" w:type="auto"/>
          </w:tcPr>
          <w:p w14:paraId="4020DFCA" w14:textId="77777777" w:rsidR="0096222E" w:rsidRPr="00343F68" w:rsidRDefault="0096222E" w:rsidP="00945D4D">
            <w:r w:rsidRPr="00343F68">
              <w:t>2012-2014</w:t>
            </w:r>
          </w:p>
        </w:tc>
        <w:tc>
          <w:tcPr>
            <w:tcW w:w="0" w:type="auto"/>
          </w:tcPr>
          <w:p w14:paraId="483616C2" w14:textId="77777777" w:rsidR="0096222E" w:rsidRPr="00343F68" w:rsidRDefault="0096222E" w:rsidP="00945D4D">
            <w:r w:rsidRPr="00343F68">
              <w:t>90</w:t>
            </w:r>
          </w:p>
        </w:tc>
        <w:tc>
          <w:tcPr>
            <w:tcW w:w="0" w:type="auto"/>
          </w:tcPr>
          <w:p w14:paraId="5E13EA2A" w14:textId="77777777" w:rsidR="0096222E" w:rsidRPr="00343F68" w:rsidRDefault="0096222E" w:rsidP="00945D4D">
            <w:r w:rsidRPr="00343F68">
              <w:t>70 ± 7</w:t>
            </w:r>
          </w:p>
        </w:tc>
        <w:tc>
          <w:tcPr>
            <w:tcW w:w="0" w:type="auto"/>
          </w:tcPr>
          <w:p w14:paraId="3D0B375B" w14:textId="77777777" w:rsidR="0096222E" w:rsidRPr="00343F68" w:rsidRDefault="0096222E" w:rsidP="00945D4D">
            <w:r w:rsidRPr="00343F68">
              <w:t>Less than 30 days</w:t>
            </w:r>
          </w:p>
        </w:tc>
      </w:tr>
      <w:tr w:rsidR="0096222E" w:rsidRPr="00343F68" w14:paraId="739D6114" w14:textId="77777777" w:rsidTr="00945D4D">
        <w:tc>
          <w:tcPr>
            <w:tcW w:w="0" w:type="auto"/>
          </w:tcPr>
          <w:p w14:paraId="21CA76C7" w14:textId="77777777" w:rsidR="0096222E" w:rsidRPr="00730D25" w:rsidRDefault="0096222E" w:rsidP="00945D4D">
            <w:pPr>
              <w:rPr>
                <w:rFonts w:eastAsia="Times New Roman"/>
                <w:color w:val="0F0F1E"/>
              </w:rPr>
            </w:pPr>
            <w:r w:rsidRPr="00730D25">
              <w:rPr>
                <w:rFonts w:eastAsia="Times New Roman"/>
                <w:color w:val="0F0F1E"/>
              </w:rPr>
              <w:t>Santarpino (2013)</w:t>
            </w:r>
          </w:p>
          <w:p w14:paraId="6F3B833C" w14:textId="77777777" w:rsidR="0096222E" w:rsidRPr="00730D25" w:rsidRDefault="0096222E" w:rsidP="00945D4D">
            <w:pPr>
              <w:rPr>
                <w:rFonts w:eastAsia="Times New Roman"/>
                <w:color w:val="0F0F1E"/>
              </w:rPr>
            </w:pPr>
            <w:r w:rsidRPr="00730D25">
              <w:rPr>
                <w:rFonts w:eastAsia="Times New Roman"/>
                <w:color w:val="0F0F1E"/>
              </w:rPr>
              <w:t xml:space="preserve">“Abstract” </w:t>
            </w:r>
          </w:p>
        </w:tc>
        <w:tc>
          <w:tcPr>
            <w:tcW w:w="0" w:type="auto"/>
          </w:tcPr>
          <w:p w14:paraId="592697EC" w14:textId="77777777" w:rsidR="0096222E" w:rsidRPr="00343F68" w:rsidRDefault="0096222E" w:rsidP="00945D4D">
            <w:r w:rsidRPr="00343F68">
              <w:t>Retrospective</w:t>
            </w:r>
          </w:p>
        </w:tc>
        <w:tc>
          <w:tcPr>
            <w:tcW w:w="0" w:type="auto"/>
          </w:tcPr>
          <w:p w14:paraId="389F0DC7" w14:textId="77777777" w:rsidR="0096222E" w:rsidRPr="00343F68" w:rsidRDefault="0096222E" w:rsidP="00945D4D">
            <w:r w:rsidRPr="00343F68">
              <w:t>Germany</w:t>
            </w:r>
          </w:p>
        </w:tc>
        <w:tc>
          <w:tcPr>
            <w:tcW w:w="0" w:type="auto"/>
          </w:tcPr>
          <w:p w14:paraId="48E06B5A" w14:textId="77777777" w:rsidR="0096222E" w:rsidRPr="00343F68" w:rsidRDefault="0096222E" w:rsidP="00945D4D">
            <w:r w:rsidRPr="00343F68">
              <w:t>2009-2013</w:t>
            </w:r>
          </w:p>
        </w:tc>
        <w:tc>
          <w:tcPr>
            <w:tcW w:w="0" w:type="auto"/>
          </w:tcPr>
          <w:p w14:paraId="6483304A" w14:textId="77777777" w:rsidR="0096222E" w:rsidRPr="00343F68" w:rsidRDefault="0096222E" w:rsidP="00945D4D">
            <w:r w:rsidRPr="00343F68">
              <w:t>164</w:t>
            </w:r>
          </w:p>
        </w:tc>
        <w:tc>
          <w:tcPr>
            <w:tcW w:w="0" w:type="auto"/>
          </w:tcPr>
          <w:p w14:paraId="17E0637F" w14:textId="77777777" w:rsidR="0096222E" w:rsidRPr="00343F68" w:rsidRDefault="0096222E" w:rsidP="00945D4D">
            <w:r w:rsidRPr="00343F68">
              <w:t>Not reported</w:t>
            </w:r>
          </w:p>
        </w:tc>
        <w:tc>
          <w:tcPr>
            <w:tcW w:w="0" w:type="auto"/>
          </w:tcPr>
          <w:p w14:paraId="1655C619" w14:textId="77777777" w:rsidR="0096222E" w:rsidRPr="00343F68" w:rsidRDefault="0096222E" w:rsidP="00945D4D">
            <w:r w:rsidRPr="00343F68">
              <w:t>Less than 30 days</w:t>
            </w:r>
          </w:p>
        </w:tc>
      </w:tr>
      <w:tr w:rsidR="0096222E" w:rsidRPr="00343F68" w14:paraId="3E397201" w14:textId="77777777" w:rsidTr="00945D4D">
        <w:tc>
          <w:tcPr>
            <w:tcW w:w="0" w:type="auto"/>
          </w:tcPr>
          <w:p w14:paraId="77A23EB6" w14:textId="77777777" w:rsidR="0096222E" w:rsidRPr="00343F68" w:rsidRDefault="0096222E" w:rsidP="00945D4D">
            <w:pPr>
              <w:rPr>
                <w:rFonts w:eastAsia="Times New Roman"/>
                <w:color w:val="0F0F1E"/>
              </w:rPr>
            </w:pPr>
            <w:r w:rsidRPr="00343F68">
              <w:rPr>
                <w:rFonts w:eastAsia="Times New Roman"/>
                <w:color w:val="0F0F1E"/>
              </w:rPr>
              <w:t>Sanchez (2016)</w:t>
            </w:r>
          </w:p>
        </w:tc>
        <w:tc>
          <w:tcPr>
            <w:tcW w:w="0" w:type="auto"/>
          </w:tcPr>
          <w:p w14:paraId="264CD576" w14:textId="77777777" w:rsidR="0096222E" w:rsidRPr="00343F68" w:rsidRDefault="0096222E" w:rsidP="00945D4D">
            <w:r w:rsidRPr="00343F68">
              <w:t>Retrospective</w:t>
            </w:r>
          </w:p>
        </w:tc>
        <w:tc>
          <w:tcPr>
            <w:tcW w:w="0" w:type="auto"/>
          </w:tcPr>
          <w:p w14:paraId="6CA5E7C1" w14:textId="77777777" w:rsidR="0096222E" w:rsidRPr="00343F68" w:rsidRDefault="0096222E" w:rsidP="00945D4D">
            <w:r w:rsidRPr="00343F68">
              <w:t>Spain</w:t>
            </w:r>
          </w:p>
        </w:tc>
        <w:tc>
          <w:tcPr>
            <w:tcW w:w="0" w:type="auto"/>
          </w:tcPr>
          <w:p w14:paraId="33B8D9CA" w14:textId="77777777" w:rsidR="0096222E" w:rsidRPr="00343F68" w:rsidRDefault="0096222E" w:rsidP="00945D4D">
            <w:r w:rsidRPr="00343F68">
              <w:t>2011-2014</w:t>
            </w:r>
          </w:p>
        </w:tc>
        <w:tc>
          <w:tcPr>
            <w:tcW w:w="0" w:type="auto"/>
          </w:tcPr>
          <w:p w14:paraId="5587EBD4" w14:textId="77777777" w:rsidR="0096222E" w:rsidRPr="00343F68" w:rsidRDefault="0096222E" w:rsidP="00945D4D">
            <w:r w:rsidRPr="00343F68">
              <w:t>77</w:t>
            </w:r>
          </w:p>
        </w:tc>
        <w:tc>
          <w:tcPr>
            <w:tcW w:w="0" w:type="auto"/>
          </w:tcPr>
          <w:p w14:paraId="5A6F0EDD" w14:textId="77777777" w:rsidR="0096222E" w:rsidRPr="00343F68" w:rsidRDefault="0096222E" w:rsidP="00945D4D">
            <w:r w:rsidRPr="00343F68">
              <w:t>76 ± 4</w:t>
            </w:r>
          </w:p>
        </w:tc>
        <w:tc>
          <w:tcPr>
            <w:tcW w:w="0" w:type="auto"/>
          </w:tcPr>
          <w:p w14:paraId="719A0EDF" w14:textId="77777777" w:rsidR="0096222E" w:rsidRPr="00343F68" w:rsidRDefault="0096222E" w:rsidP="00945D4D">
            <w:r w:rsidRPr="00343F68">
              <w:t>Less than 30 days</w:t>
            </w:r>
          </w:p>
        </w:tc>
      </w:tr>
      <w:tr w:rsidR="0096222E" w:rsidRPr="00343F68" w14:paraId="58B0370E" w14:textId="77777777" w:rsidTr="00945D4D">
        <w:tc>
          <w:tcPr>
            <w:tcW w:w="0" w:type="auto"/>
          </w:tcPr>
          <w:p w14:paraId="3CD766E8" w14:textId="77777777" w:rsidR="0096222E" w:rsidRPr="00343F68" w:rsidRDefault="0096222E" w:rsidP="00945D4D">
            <w:pPr>
              <w:rPr>
                <w:rFonts w:eastAsia="Times New Roman"/>
                <w:color w:val="000000"/>
              </w:rPr>
            </w:pPr>
            <w:r w:rsidRPr="00343F68">
              <w:rPr>
                <w:rFonts w:eastAsia="Times New Roman"/>
                <w:color w:val="000000"/>
              </w:rPr>
              <w:t>Hanedan (2018)</w:t>
            </w:r>
          </w:p>
        </w:tc>
        <w:tc>
          <w:tcPr>
            <w:tcW w:w="0" w:type="auto"/>
          </w:tcPr>
          <w:p w14:paraId="2E93A441" w14:textId="77777777" w:rsidR="0096222E" w:rsidRPr="00343F68" w:rsidRDefault="0096222E" w:rsidP="00945D4D">
            <w:r w:rsidRPr="00343F68">
              <w:t>Retrospective</w:t>
            </w:r>
          </w:p>
        </w:tc>
        <w:tc>
          <w:tcPr>
            <w:tcW w:w="0" w:type="auto"/>
          </w:tcPr>
          <w:p w14:paraId="71112083" w14:textId="77777777" w:rsidR="0096222E" w:rsidRPr="00343F68" w:rsidRDefault="0096222E" w:rsidP="00945D4D">
            <w:r w:rsidRPr="00343F68">
              <w:t>Turkey</w:t>
            </w:r>
          </w:p>
        </w:tc>
        <w:tc>
          <w:tcPr>
            <w:tcW w:w="0" w:type="auto"/>
          </w:tcPr>
          <w:p w14:paraId="391925B2" w14:textId="77777777" w:rsidR="0096222E" w:rsidRPr="00343F68" w:rsidRDefault="0096222E" w:rsidP="00945D4D">
            <w:r w:rsidRPr="00343F68">
              <w:t>2009-2016</w:t>
            </w:r>
          </w:p>
        </w:tc>
        <w:tc>
          <w:tcPr>
            <w:tcW w:w="0" w:type="auto"/>
          </w:tcPr>
          <w:p w14:paraId="14C7EAEB" w14:textId="77777777" w:rsidR="0096222E" w:rsidRPr="00343F68" w:rsidRDefault="0096222E" w:rsidP="00945D4D">
            <w:r w:rsidRPr="00343F68">
              <w:t>70</w:t>
            </w:r>
          </w:p>
        </w:tc>
        <w:tc>
          <w:tcPr>
            <w:tcW w:w="0" w:type="auto"/>
          </w:tcPr>
          <w:p w14:paraId="548BF743" w14:textId="77777777" w:rsidR="0096222E" w:rsidRPr="00343F68" w:rsidRDefault="0096222E" w:rsidP="00945D4D">
            <w:r w:rsidRPr="00343F68">
              <w:t>70.4 ± 10</w:t>
            </w:r>
          </w:p>
        </w:tc>
        <w:tc>
          <w:tcPr>
            <w:tcW w:w="0" w:type="auto"/>
          </w:tcPr>
          <w:p w14:paraId="1899A088" w14:textId="77777777" w:rsidR="0096222E" w:rsidRPr="00343F68" w:rsidRDefault="0096222E" w:rsidP="00945D4D">
            <w:r w:rsidRPr="00343F68">
              <w:t>30 days</w:t>
            </w:r>
          </w:p>
        </w:tc>
      </w:tr>
      <w:tr w:rsidR="0096222E" w:rsidRPr="00343F68" w14:paraId="588CEFCE" w14:textId="77777777" w:rsidTr="00945D4D">
        <w:tc>
          <w:tcPr>
            <w:tcW w:w="0" w:type="auto"/>
          </w:tcPr>
          <w:p w14:paraId="7B3CF005" w14:textId="77777777" w:rsidR="0096222E" w:rsidRPr="00343F68" w:rsidRDefault="0096222E" w:rsidP="00945D4D">
            <w:pPr>
              <w:rPr>
                <w:rFonts w:eastAsia="Times New Roman"/>
                <w:color w:val="0F0F1E"/>
              </w:rPr>
            </w:pPr>
            <w:r w:rsidRPr="00343F68">
              <w:rPr>
                <w:rFonts w:eastAsia="Times New Roman"/>
                <w:color w:val="0F0F1E"/>
              </w:rPr>
              <w:t>Shalabi (2016)</w:t>
            </w:r>
          </w:p>
        </w:tc>
        <w:tc>
          <w:tcPr>
            <w:tcW w:w="0" w:type="auto"/>
          </w:tcPr>
          <w:p w14:paraId="6BD0EB25" w14:textId="77777777" w:rsidR="0096222E" w:rsidRPr="00343F68" w:rsidRDefault="0096222E" w:rsidP="00945D4D">
            <w:r w:rsidRPr="00343F68">
              <w:t>Retrospective</w:t>
            </w:r>
          </w:p>
        </w:tc>
        <w:tc>
          <w:tcPr>
            <w:tcW w:w="0" w:type="auto"/>
          </w:tcPr>
          <w:p w14:paraId="48D9EA0B" w14:textId="77777777" w:rsidR="0096222E" w:rsidRPr="00343F68" w:rsidRDefault="0096222E" w:rsidP="00945D4D">
            <w:r w:rsidRPr="00343F68">
              <w:t>Israel</w:t>
            </w:r>
          </w:p>
        </w:tc>
        <w:tc>
          <w:tcPr>
            <w:tcW w:w="0" w:type="auto"/>
          </w:tcPr>
          <w:p w14:paraId="6AF48EB8" w14:textId="77777777" w:rsidR="0096222E" w:rsidRPr="00343F68" w:rsidRDefault="0096222E" w:rsidP="00945D4D">
            <w:r w:rsidRPr="00343F68">
              <w:t>2011-2014</w:t>
            </w:r>
          </w:p>
        </w:tc>
        <w:tc>
          <w:tcPr>
            <w:tcW w:w="0" w:type="auto"/>
          </w:tcPr>
          <w:p w14:paraId="43142A2C" w14:textId="77777777" w:rsidR="0096222E" w:rsidRPr="00343F68" w:rsidRDefault="0096222E" w:rsidP="00945D4D">
            <w:r w:rsidRPr="00343F68">
              <w:t>44</w:t>
            </w:r>
          </w:p>
        </w:tc>
        <w:tc>
          <w:tcPr>
            <w:tcW w:w="0" w:type="auto"/>
          </w:tcPr>
          <w:p w14:paraId="77A2A13D" w14:textId="77777777" w:rsidR="0096222E" w:rsidRPr="00343F68" w:rsidRDefault="0096222E" w:rsidP="00945D4D">
            <w:r w:rsidRPr="00343F68">
              <w:t>77 ± 6</w:t>
            </w:r>
          </w:p>
        </w:tc>
        <w:tc>
          <w:tcPr>
            <w:tcW w:w="0" w:type="auto"/>
          </w:tcPr>
          <w:p w14:paraId="35109766" w14:textId="77777777" w:rsidR="0096222E" w:rsidRPr="00343F68" w:rsidRDefault="0096222E" w:rsidP="00945D4D">
            <w:r w:rsidRPr="00343F68">
              <w:t>30 days to 9 months</w:t>
            </w:r>
          </w:p>
        </w:tc>
      </w:tr>
      <w:tr w:rsidR="0096222E" w:rsidRPr="00343F68" w14:paraId="0CE39B1C" w14:textId="77777777" w:rsidTr="00945D4D">
        <w:tc>
          <w:tcPr>
            <w:tcW w:w="0" w:type="auto"/>
          </w:tcPr>
          <w:p w14:paraId="31D8A42D" w14:textId="77777777" w:rsidR="0096222E" w:rsidRPr="00343F68" w:rsidRDefault="0096222E" w:rsidP="00945D4D">
            <w:pPr>
              <w:rPr>
                <w:rFonts w:eastAsia="Times New Roman"/>
                <w:color w:val="0F0F1E"/>
              </w:rPr>
            </w:pPr>
            <w:r w:rsidRPr="00343F68">
              <w:rPr>
                <w:rFonts w:eastAsia="Times New Roman"/>
                <w:color w:val="0F0F1E"/>
              </w:rPr>
              <w:t>Pfeiffer (2017)</w:t>
            </w:r>
          </w:p>
        </w:tc>
        <w:tc>
          <w:tcPr>
            <w:tcW w:w="0" w:type="auto"/>
          </w:tcPr>
          <w:p w14:paraId="5F1F333A" w14:textId="77777777" w:rsidR="0096222E" w:rsidRPr="00343F68" w:rsidRDefault="0096222E" w:rsidP="00945D4D">
            <w:r w:rsidRPr="00343F68">
              <w:t>Retrospective</w:t>
            </w:r>
          </w:p>
        </w:tc>
        <w:tc>
          <w:tcPr>
            <w:tcW w:w="0" w:type="auto"/>
          </w:tcPr>
          <w:p w14:paraId="4AFD32F4" w14:textId="77777777" w:rsidR="0096222E" w:rsidRPr="00343F68" w:rsidRDefault="0096222E" w:rsidP="00945D4D">
            <w:r w:rsidRPr="00343F68">
              <w:t>Germany</w:t>
            </w:r>
          </w:p>
        </w:tc>
        <w:tc>
          <w:tcPr>
            <w:tcW w:w="0" w:type="auto"/>
          </w:tcPr>
          <w:p w14:paraId="6E989048" w14:textId="77777777" w:rsidR="0096222E" w:rsidRPr="00343F68" w:rsidRDefault="0096222E" w:rsidP="00945D4D">
            <w:r w:rsidRPr="00343F68">
              <w:t>2007-2015</w:t>
            </w:r>
          </w:p>
        </w:tc>
        <w:tc>
          <w:tcPr>
            <w:tcW w:w="0" w:type="auto"/>
          </w:tcPr>
          <w:p w14:paraId="6DE40B98" w14:textId="77777777" w:rsidR="0096222E" w:rsidRPr="00343F68" w:rsidRDefault="0096222E" w:rsidP="00945D4D">
            <w:r w:rsidRPr="00343F68">
              <w:t>453</w:t>
            </w:r>
          </w:p>
        </w:tc>
        <w:tc>
          <w:tcPr>
            <w:tcW w:w="0" w:type="auto"/>
          </w:tcPr>
          <w:p w14:paraId="609DC6B8" w14:textId="77777777" w:rsidR="0096222E" w:rsidRPr="00343F68" w:rsidRDefault="0096222E" w:rsidP="00945D4D">
            <w:r w:rsidRPr="00343F68">
              <w:t>77 ± 5</w:t>
            </w:r>
          </w:p>
        </w:tc>
        <w:tc>
          <w:tcPr>
            <w:tcW w:w="0" w:type="auto"/>
          </w:tcPr>
          <w:p w14:paraId="1FDD6E77" w14:textId="77777777" w:rsidR="0096222E" w:rsidRPr="00343F68" w:rsidRDefault="0096222E" w:rsidP="00945D4D">
            <w:r w:rsidRPr="00343F68">
              <w:t>Less than 30 days</w:t>
            </w:r>
          </w:p>
        </w:tc>
      </w:tr>
      <w:tr w:rsidR="0096222E" w:rsidRPr="00343F68" w14:paraId="057B61A3" w14:textId="77777777" w:rsidTr="00945D4D">
        <w:tc>
          <w:tcPr>
            <w:tcW w:w="0" w:type="auto"/>
          </w:tcPr>
          <w:p w14:paraId="12C2266A" w14:textId="77777777" w:rsidR="0096222E" w:rsidRPr="00343F68" w:rsidRDefault="0096222E" w:rsidP="00945D4D">
            <w:pPr>
              <w:rPr>
                <w:rFonts w:eastAsia="Times New Roman"/>
                <w:color w:val="0F0F1E"/>
              </w:rPr>
            </w:pPr>
            <w:r w:rsidRPr="00343F68">
              <w:rPr>
                <w:rFonts w:eastAsia="Times New Roman"/>
                <w:color w:val="0F0F1E"/>
              </w:rPr>
              <w:t>Laborde (2017)</w:t>
            </w:r>
          </w:p>
        </w:tc>
        <w:tc>
          <w:tcPr>
            <w:tcW w:w="0" w:type="auto"/>
          </w:tcPr>
          <w:p w14:paraId="3D486E8D" w14:textId="77777777" w:rsidR="0096222E" w:rsidRPr="00343F68" w:rsidRDefault="0096222E" w:rsidP="00945D4D">
            <w:r w:rsidRPr="00343F68">
              <w:t>Retrospective</w:t>
            </w:r>
          </w:p>
        </w:tc>
        <w:tc>
          <w:tcPr>
            <w:tcW w:w="0" w:type="auto"/>
          </w:tcPr>
          <w:p w14:paraId="1EC5D9FC" w14:textId="77777777" w:rsidR="0096222E" w:rsidRPr="00343F68" w:rsidRDefault="0096222E" w:rsidP="00945D4D">
            <w:r w:rsidRPr="00343F68">
              <w:t>France</w:t>
            </w:r>
          </w:p>
        </w:tc>
        <w:tc>
          <w:tcPr>
            <w:tcW w:w="0" w:type="auto"/>
          </w:tcPr>
          <w:p w14:paraId="27486C52" w14:textId="77777777" w:rsidR="0096222E" w:rsidRPr="00343F68" w:rsidRDefault="0096222E" w:rsidP="00945D4D">
            <w:r w:rsidRPr="00343F68">
              <w:t>2010-2012</w:t>
            </w:r>
          </w:p>
        </w:tc>
        <w:tc>
          <w:tcPr>
            <w:tcW w:w="0" w:type="auto"/>
          </w:tcPr>
          <w:p w14:paraId="20703C1D" w14:textId="77777777" w:rsidR="0096222E" w:rsidRPr="00343F68" w:rsidRDefault="0096222E" w:rsidP="00945D4D">
            <w:r w:rsidRPr="00343F68">
              <w:t>130</w:t>
            </w:r>
          </w:p>
        </w:tc>
        <w:tc>
          <w:tcPr>
            <w:tcW w:w="0" w:type="auto"/>
          </w:tcPr>
          <w:p w14:paraId="0CBEF277" w14:textId="77777777" w:rsidR="0096222E" w:rsidRPr="00343F68" w:rsidRDefault="0096222E" w:rsidP="00945D4D">
            <w:r w:rsidRPr="00343F68">
              <w:t>77.8 ± 7.1</w:t>
            </w:r>
          </w:p>
        </w:tc>
        <w:tc>
          <w:tcPr>
            <w:tcW w:w="0" w:type="auto"/>
          </w:tcPr>
          <w:p w14:paraId="14686F1D" w14:textId="77777777" w:rsidR="0096222E" w:rsidRPr="00343F68" w:rsidRDefault="0096222E" w:rsidP="00945D4D">
            <w:r w:rsidRPr="00343F68">
              <w:t>Less than 30 days</w:t>
            </w:r>
          </w:p>
        </w:tc>
      </w:tr>
    </w:tbl>
    <w:p w14:paraId="695D633C" w14:textId="77777777" w:rsidR="0096222E" w:rsidRPr="00343F68" w:rsidRDefault="0096222E" w:rsidP="0096222E"/>
    <w:p w14:paraId="3EB4D767" w14:textId="10E59F52" w:rsidR="0096222E" w:rsidRPr="008B6EF8" w:rsidRDefault="0096222E" w:rsidP="0096222E">
      <w:r w:rsidRPr="008B6EF8">
        <w:t xml:space="preserve">Table </w:t>
      </w:r>
      <w:r>
        <w:t>2A</w:t>
      </w:r>
    </w:p>
    <w:p w14:paraId="3AB865C2" w14:textId="77777777" w:rsidR="0096222E" w:rsidRPr="008B6EF8" w:rsidRDefault="0096222E" w:rsidP="0096222E">
      <w:r w:rsidRPr="008B6EF8">
        <w:t>List of included studies (SuAVR vs. SAVR) – Unadjusted</w:t>
      </w:r>
    </w:p>
    <w:tbl>
      <w:tblPr>
        <w:tblW w:w="0" w:type="auto"/>
        <w:tblBorders>
          <w:top w:val="single" w:sz="4" w:space="0" w:color="auto"/>
          <w:bottom w:val="single" w:sz="4" w:space="0" w:color="auto"/>
        </w:tblBorders>
        <w:tblLook w:val="04A0" w:firstRow="1" w:lastRow="0" w:firstColumn="1" w:lastColumn="0" w:noHBand="0" w:noVBand="1"/>
      </w:tblPr>
      <w:tblGrid>
        <w:gridCol w:w="1357"/>
        <w:gridCol w:w="1536"/>
        <w:gridCol w:w="1553"/>
        <w:gridCol w:w="1317"/>
        <w:gridCol w:w="1185"/>
        <w:gridCol w:w="1303"/>
        <w:gridCol w:w="1109"/>
      </w:tblGrid>
      <w:tr w:rsidR="0096222E" w:rsidRPr="004B6474" w14:paraId="30CD75E4" w14:textId="77777777" w:rsidTr="00945D4D">
        <w:tc>
          <w:tcPr>
            <w:tcW w:w="0" w:type="auto"/>
            <w:tcBorders>
              <w:top w:val="single" w:sz="4" w:space="0" w:color="auto"/>
              <w:bottom w:val="single" w:sz="4" w:space="0" w:color="auto"/>
            </w:tcBorders>
          </w:tcPr>
          <w:p w14:paraId="4F248710" w14:textId="77777777" w:rsidR="0096222E" w:rsidRPr="004B6474" w:rsidRDefault="0096222E" w:rsidP="00945D4D">
            <w:r w:rsidRPr="004B6474">
              <w:rPr>
                <w:b/>
              </w:rPr>
              <w:t>Study author (year)</w:t>
            </w:r>
          </w:p>
        </w:tc>
        <w:tc>
          <w:tcPr>
            <w:tcW w:w="0" w:type="auto"/>
            <w:tcBorders>
              <w:top w:val="single" w:sz="4" w:space="0" w:color="auto"/>
              <w:bottom w:val="single" w:sz="4" w:space="0" w:color="auto"/>
            </w:tcBorders>
          </w:tcPr>
          <w:p w14:paraId="475E4482" w14:textId="77777777" w:rsidR="0096222E" w:rsidRPr="004B6474" w:rsidRDefault="0096222E" w:rsidP="00945D4D">
            <w:r w:rsidRPr="004B6474">
              <w:rPr>
                <w:b/>
              </w:rPr>
              <w:t>Study design</w:t>
            </w:r>
          </w:p>
        </w:tc>
        <w:tc>
          <w:tcPr>
            <w:tcW w:w="0" w:type="auto"/>
            <w:tcBorders>
              <w:top w:val="single" w:sz="4" w:space="0" w:color="auto"/>
              <w:bottom w:val="single" w:sz="4" w:space="0" w:color="auto"/>
            </w:tcBorders>
          </w:tcPr>
          <w:p w14:paraId="067704F3" w14:textId="77777777" w:rsidR="0096222E" w:rsidRPr="004B6474" w:rsidRDefault="0096222E" w:rsidP="00945D4D">
            <w:r w:rsidRPr="004B6474">
              <w:rPr>
                <w:b/>
              </w:rPr>
              <w:t>Country of patient enrolment</w:t>
            </w:r>
          </w:p>
        </w:tc>
        <w:tc>
          <w:tcPr>
            <w:tcW w:w="0" w:type="auto"/>
            <w:tcBorders>
              <w:top w:val="single" w:sz="4" w:space="0" w:color="auto"/>
              <w:bottom w:val="single" w:sz="4" w:space="0" w:color="auto"/>
            </w:tcBorders>
          </w:tcPr>
          <w:p w14:paraId="1F0589F6" w14:textId="77777777" w:rsidR="0096222E" w:rsidRPr="004B6474" w:rsidRDefault="0096222E" w:rsidP="00945D4D">
            <w:r w:rsidRPr="004B6474">
              <w:rPr>
                <w:b/>
              </w:rPr>
              <w:t>Operative period</w:t>
            </w:r>
          </w:p>
        </w:tc>
        <w:tc>
          <w:tcPr>
            <w:tcW w:w="0" w:type="auto"/>
            <w:tcBorders>
              <w:top w:val="single" w:sz="4" w:space="0" w:color="auto"/>
              <w:bottom w:val="single" w:sz="4" w:space="0" w:color="auto"/>
            </w:tcBorders>
          </w:tcPr>
          <w:p w14:paraId="328A783C" w14:textId="77777777" w:rsidR="0096222E" w:rsidRPr="004B6474" w:rsidRDefault="0096222E" w:rsidP="00945D4D">
            <w:r w:rsidRPr="004B6474">
              <w:rPr>
                <w:b/>
              </w:rPr>
              <w:t>Number of patients</w:t>
            </w:r>
          </w:p>
        </w:tc>
        <w:tc>
          <w:tcPr>
            <w:tcW w:w="0" w:type="auto"/>
            <w:tcBorders>
              <w:top w:val="single" w:sz="4" w:space="0" w:color="auto"/>
              <w:bottom w:val="single" w:sz="4" w:space="0" w:color="auto"/>
            </w:tcBorders>
          </w:tcPr>
          <w:p w14:paraId="053375C9" w14:textId="77777777" w:rsidR="0096222E" w:rsidRPr="004B6474" w:rsidRDefault="0096222E" w:rsidP="00945D4D">
            <w:r w:rsidRPr="004B6474">
              <w:rPr>
                <w:b/>
              </w:rPr>
              <w:t xml:space="preserve">Mean age in years </w:t>
            </w:r>
          </w:p>
        </w:tc>
        <w:tc>
          <w:tcPr>
            <w:tcW w:w="0" w:type="auto"/>
            <w:tcBorders>
              <w:top w:val="single" w:sz="4" w:space="0" w:color="auto"/>
              <w:bottom w:val="single" w:sz="4" w:space="0" w:color="auto"/>
            </w:tcBorders>
          </w:tcPr>
          <w:p w14:paraId="223A4749" w14:textId="77777777" w:rsidR="0096222E" w:rsidRPr="004B6474" w:rsidRDefault="0096222E" w:rsidP="00945D4D">
            <w:pPr>
              <w:rPr>
                <w:b/>
              </w:rPr>
            </w:pPr>
            <w:r w:rsidRPr="004B6474">
              <w:rPr>
                <w:b/>
              </w:rPr>
              <w:t>Mean follow- up</w:t>
            </w:r>
          </w:p>
        </w:tc>
      </w:tr>
      <w:tr w:rsidR="0096222E" w:rsidRPr="004B6474" w14:paraId="2DEE5032" w14:textId="77777777" w:rsidTr="00945D4D">
        <w:tc>
          <w:tcPr>
            <w:tcW w:w="0" w:type="auto"/>
            <w:tcBorders>
              <w:top w:val="single" w:sz="4" w:space="0" w:color="auto"/>
            </w:tcBorders>
          </w:tcPr>
          <w:p w14:paraId="55307269" w14:textId="77777777" w:rsidR="0096222E" w:rsidRPr="004B6474" w:rsidRDefault="0096222E" w:rsidP="00945D4D">
            <w:r w:rsidRPr="004B6474">
              <w:rPr>
                <w:rFonts w:eastAsia="Times New Roman"/>
                <w:color w:val="0F0F1E"/>
              </w:rPr>
              <w:t>Mujtaba (2018)</w:t>
            </w:r>
          </w:p>
        </w:tc>
        <w:tc>
          <w:tcPr>
            <w:tcW w:w="0" w:type="auto"/>
            <w:tcBorders>
              <w:top w:val="single" w:sz="4" w:space="0" w:color="auto"/>
            </w:tcBorders>
          </w:tcPr>
          <w:p w14:paraId="3EA20408" w14:textId="77777777" w:rsidR="0096222E" w:rsidRPr="004B6474" w:rsidRDefault="0096222E" w:rsidP="00945D4D">
            <w:r w:rsidRPr="004B6474">
              <w:t>Retrospective</w:t>
            </w:r>
          </w:p>
        </w:tc>
        <w:tc>
          <w:tcPr>
            <w:tcW w:w="0" w:type="auto"/>
            <w:tcBorders>
              <w:top w:val="single" w:sz="4" w:space="0" w:color="auto"/>
            </w:tcBorders>
          </w:tcPr>
          <w:p w14:paraId="6881713C" w14:textId="77777777" w:rsidR="0096222E" w:rsidRPr="004B6474" w:rsidRDefault="0096222E" w:rsidP="00945D4D">
            <w:r w:rsidRPr="004B6474">
              <w:t>Ireland</w:t>
            </w:r>
          </w:p>
        </w:tc>
        <w:tc>
          <w:tcPr>
            <w:tcW w:w="0" w:type="auto"/>
            <w:tcBorders>
              <w:top w:val="single" w:sz="4" w:space="0" w:color="auto"/>
            </w:tcBorders>
          </w:tcPr>
          <w:p w14:paraId="48E1EBD4" w14:textId="77777777" w:rsidR="0096222E" w:rsidRPr="004B6474" w:rsidRDefault="0096222E" w:rsidP="00945D4D">
            <w:r w:rsidRPr="004B6474">
              <w:t>2011-2016</w:t>
            </w:r>
          </w:p>
        </w:tc>
        <w:tc>
          <w:tcPr>
            <w:tcW w:w="0" w:type="auto"/>
            <w:tcBorders>
              <w:top w:val="single" w:sz="4" w:space="0" w:color="auto"/>
            </w:tcBorders>
          </w:tcPr>
          <w:p w14:paraId="1E210679" w14:textId="77777777" w:rsidR="0096222E" w:rsidRPr="004B6474" w:rsidRDefault="0096222E" w:rsidP="00945D4D">
            <w:r w:rsidRPr="004B6474">
              <w:t>763</w:t>
            </w:r>
          </w:p>
        </w:tc>
        <w:tc>
          <w:tcPr>
            <w:tcW w:w="0" w:type="auto"/>
            <w:tcBorders>
              <w:top w:val="single" w:sz="4" w:space="0" w:color="auto"/>
            </w:tcBorders>
          </w:tcPr>
          <w:p w14:paraId="74021D5B" w14:textId="77777777" w:rsidR="0096222E" w:rsidRPr="004B6474" w:rsidRDefault="0096222E" w:rsidP="00945D4D">
            <w:r w:rsidRPr="004B6474">
              <w:t>74</w:t>
            </w:r>
          </w:p>
        </w:tc>
        <w:tc>
          <w:tcPr>
            <w:tcW w:w="0" w:type="auto"/>
            <w:tcBorders>
              <w:top w:val="single" w:sz="4" w:space="0" w:color="auto"/>
            </w:tcBorders>
          </w:tcPr>
          <w:p w14:paraId="102D1E41" w14:textId="77777777" w:rsidR="0096222E" w:rsidRPr="004B6474" w:rsidRDefault="0096222E" w:rsidP="00945D4D">
            <w:r w:rsidRPr="004B6474">
              <w:t>Less than 30 days</w:t>
            </w:r>
          </w:p>
        </w:tc>
      </w:tr>
      <w:tr w:rsidR="0096222E" w:rsidRPr="004B6474" w14:paraId="58BA710F" w14:textId="77777777" w:rsidTr="00945D4D">
        <w:tc>
          <w:tcPr>
            <w:tcW w:w="0" w:type="auto"/>
          </w:tcPr>
          <w:p w14:paraId="2A876AED" w14:textId="77777777" w:rsidR="0096222E" w:rsidRPr="00730D25" w:rsidRDefault="0096222E" w:rsidP="00945D4D">
            <w:pPr>
              <w:rPr>
                <w:rFonts w:eastAsia="Times New Roman"/>
                <w:color w:val="0F0F1E"/>
              </w:rPr>
            </w:pPr>
            <w:r w:rsidRPr="00730D25">
              <w:rPr>
                <w:rFonts w:eastAsia="Times New Roman"/>
                <w:color w:val="0F0F1E"/>
              </w:rPr>
              <w:t>Villa (2018)</w:t>
            </w:r>
          </w:p>
          <w:p w14:paraId="281DDAFE" w14:textId="77777777" w:rsidR="0096222E" w:rsidRPr="00730D25" w:rsidRDefault="0096222E" w:rsidP="00945D4D">
            <w:r>
              <w:rPr>
                <w:rFonts w:eastAsia="Times New Roman"/>
                <w:color w:val="0F0F1E"/>
              </w:rPr>
              <w:t>“</w:t>
            </w:r>
            <w:r w:rsidRPr="00730D25">
              <w:rPr>
                <w:rFonts w:eastAsia="Times New Roman"/>
                <w:color w:val="0F0F1E"/>
              </w:rPr>
              <w:t xml:space="preserve">Abstract” </w:t>
            </w:r>
          </w:p>
        </w:tc>
        <w:tc>
          <w:tcPr>
            <w:tcW w:w="0" w:type="auto"/>
          </w:tcPr>
          <w:p w14:paraId="1C671466" w14:textId="77777777" w:rsidR="0096222E" w:rsidRPr="004B6474" w:rsidRDefault="0096222E" w:rsidP="00945D4D">
            <w:r w:rsidRPr="004B6474">
              <w:t>Retrospective</w:t>
            </w:r>
          </w:p>
        </w:tc>
        <w:tc>
          <w:tcPr>
            <w:tcW w:w="0" w:type="auto"/>
          </w:tcPr>
          <w:p w14:paraId="39864387" w14:textId="77777777" w:rsidR="0096222E" w:rsidRPr="004B6474" w:rsidRDefault="0096222E" w:rsidP="00945D4D">
            <w:r w:rsidRPr="004B6474">
              <w:t>Italy</w:t>
            </w:r>
          </w:p>
        </w:tc>
        <w:tc>
          <w:tcPr>
            <w:tcW w:w="0" w:type="auto"/>
          </w:tcPr>
          <w:p w14:paraId="6ED96DE7" w14:textId="77777777" w:rsidR="0096222E" w:rsidRPr="004B6474" w:rsidRDefault="0096222E" w:rsidP="00945D4D">
            <w:r w:rsidRPr="004B6474">
              <w:t>Not reported</w:t>
            </w:r>
          </w:p>
        </w:tc>
        <w:tc>
          <w:tcPr>
            <w:tcW w:w="0" w:type="auto"/>
          </w:tcPr>
          <w:p w14:paraId="265A2B49" w14:textId="77777777" w:rsidR="0096222E" w:rsidRPr="004B6474" w:rsidRDefault="0096222E" w:rsidP="00945D4D">
            <w:r w:rsidRPr="004B6474">
              <w:t>231</w:t>
            </w:r>
          </w:p>
        </w:tc>
        <w:tc>
          <w:tcPr>
            <w:tcW w:w="0" w:type="auto"/>
          </w:tcPr>
          <w:p w14:paraId="6C3B4671" w14:textId="77777777" w:rsidR="0096222E" w:rsidRPr="004B6474" w:rsidRDefault="0096222E" w:rsidP="00945D4D">
            <w:r w:rsidRPr="004B6474">
              <w:t>80.1 ± 5.5</w:t>
            </w:r>
          </w:p>
        </w:tc>
        <w:tc>
          <w:tcPr>
            <w:tcW w:w="0" w:type="auto"/>
          </w:tcPr>
          <w:p w14:paraId="390A3C5C" w14:textId="77777777" w:rsidR="0096222E" w:rsidRPr="004B6474" w:rsidRDefault="0096222E" w:rsidP="00945D4D">
            <w:r w:rsidRPr="004B6474">
              <w:t>Less than 30 days</w:t>
            </w:r>
          </w:p>
        </w:tc>
      </w:tr>
      <w:tr w:rsidR="0096222E" w:rsidRPr="004B6474" w14:paraId="1D2BD0B6" w14:textId="77777777" w:rsidTr="00945D4D">
        <w:tc>
          <w:tcPr>
            <w:tcW w:w="0" w:type="auto"/>
          </w:tcPr>
          <w:p w14:paraId="03902BE9" w14:textId="77777777" w:rsidR="0096222E" w:rsidRPr="00730D25" w:rsidRDefault="0096222E" w:rsidP="00945D4D">
            <w:r w:rsidRPr="00730D25">
              <w:rPr>
                <w:rFonts w:eastAsia="Times New Roman"/>
                <w:color w:val="0F0F1E"/>
              </w:rPr>
              <w:t>Konertz (2017)</w:t>
            </w:r>
          </w:p>
        </w:tc>
        <w:tc>
          <w:tcPr>
            <w:tcW w:w="0" w:type="auto"/>
          </w:tcPr>
          <w:p w14:paraId="4CF14CDB" w14:textId="77777777" w:rsidR="0096222E" w:rsidRPr="004B6474" w:rsidRDefault="0096222E" w:rsidP="00945D4D">
            <w:r w:rsidRPr="004B6474">
              <w:t>Retrospective</w:t>
            </w:r>
          </w:p>
        </w:tc>
        <w:tc>
          <w:tcPr>
            <w:tcW w:w="0" w:type="auto"/>
          </w:tcPr>
          <w:p w14:paraId="601E44C6" w14:textId="77777777" w:rsidR="0096222E" w:rsidRPr="004B6474" w:rsidRDefault="0096222E" w:rsidP="00945D4D">
            <w:pPr>
              <w:rPr>
                <w:rtl/>
              </w:rPr>
            </w:pPr>
            <w:r w:rsidRPr="004B6474">
              <w:t>Germany,</w:t>
            </w:r>
            <w:r w:rsidRPr="004B6474">
              <w:rPr>
                <w:rtl/>
              </w:rPr>
              <w:t xml:space="preserve"> </w:t>
            </w:r>
            <w:r w:rsidRPr="004B6474">
              <w:t>South Africa</w:t>
            </w:r>
          </w:p>
        </w:tc>
        <w:tc>
          <w:tcPr>
            <w:tcW w:w="0" w:type="auto"/>
          </w:tcPr>
          <w:p w14:paraId="04414A42" w14:textId="77777777" w:rsidR="0096222E" w:rsidRPr="004B6474" w:rsidRDefault="0096222E" w:rsidP="00945D4D">
            <w:r w:rsidRPr="004B6474">
              <w:t>2010-2015</w:t>
            </w:r>
          </w:p>
        </w:tc>
        <w:tc>
          <w:tcPr>
            <w:tcW w:w="0" w:type="auto"/>
          </w:tcPr>
          <w:p w14:paraId="57CA6FC9" w14:textId="77777777" w:rsidR="0096222E" w:rsidRPr="004B6474" w:rsidRDefault="0096222E" w:rsidP="00945D4D">
            <w:r w:rsidRPr="004B6474">
              <w:t>79</w:t>
            </w:r>
          </w:p>
        </w:tc>
        <w:tc>
          <w:tcPr>
            <w:tcW w:w="0" w:type="auto"/>
          </w:tcPr>
          <w:p w14:paraId="0C2F5980" w14:textId="77777777" w:rsidR="0096222E" w:rsidRPr="004B6474" w:rsidRDefault="0096222E" w:rsidP="00945D4D">
            <w:r w:rsidRPr="004B6474">
              <w:t>71 (range:35-86)</w:t>
            </w:r>
          </w:p>
        </w:tc>
        <w:tc>
          <w:tcPr>
            <w:tcW w:w="0" w:type="auto"/>
          </w:tcPr>
          <w:p w14:paraId="0F89310F" w14:textId="77777777" w:rsidR="0096222E" w:rsidRPr="004B6474" w:rsidRDefault="0096222E" w:rsidP="00945D4D">
            <w:r w:rsidRPr="004B6474">
              <w:t>Less than 30 days</w:t>
            </w:r>
          </w:p>
        </w:tc>
      </w:tr>
      <w:tr w:rsidR="0096222E" w:rsidRPr="004B6474" w14:paraId="6E2F630F" w14:textId="77777777" w:rsidTr="00945D4D">
        <w:trPr>
          <w:trHeight w:val="297"/>
        </w:trPr>
        <w:tc>
          <w:tcPr>
            <w:tcW w:w="0" w:type="auto"/>
          </w:tcPr>
          <w:p w14:paraId="34F29BCD" w14:textId="77777777" w:rsidR="0096222E" w:rsidRPr="00730D25" w:rsidRDefault="0096222E" w:rsidP="00945D4D">
            <w:r w:rsidRPr="00730D25">
              <w:rPr>
                <w:rFonts w:eastAsia="Times New Roman"/>
                <w:color w:val="0F0F1E"/>
              </w:rPr>
              <w:t>Ferrari (2017)</w:t>
            </w:r>
          </w:p>
        </w:tc>
        <w:tc>
          <w:tcPr>
            <w:tcW w:w="0" w:type="auto"/>
          </w:tcPr>
          <w:p w14:paraId="5A4FDE77" w14:textId="77777777" w:rsidR="0096222E" w:rsidRPr="004B6474" w:rsidRDefault="0096222E" w:rsidP="00945D4D">
            <w:r w:rsidRPr="004B6474">
              <w:t xml:space="preserve">Retrospective </w:t>
            </w:r>
          </w:p>
        </w:tc>
        <w:tc>
          <w:tcPr>
            <w:tcW w:w="0" w:type="auto"/>
          </w:tcPr>
          <w:p w14:paraId="451650A6" w14:textId="77777777" w:rsidR="0096222E" w:rsidRPr="004B6474" w:rsidRDefault="0096222E" w:rsidP="00945D4D">
            <w:r w:rsidRPr="004B6474">
              <w:t>Switzerland</w:t>
            </w:r>
          </w:p>
        </w:tc>
        <w:tc>
          <w:tcPr>
            <w:tcW w:w="0" w:type="auto"/>
          </w:tcPr>
          <w:p w14:paraId="0420CCD8" w14:textId="77777777" w:rsidR="0096222E" w:rsidRPr="004B6474" w:rsidRDefault="0096222E" w:rsidP="00945D4D">
            <w:r w:rsidRPr="004B6474">
              <w:t>2014-2015</w:t>
            </w:r>
          </w:p>
        </w:tc>
        <w:tc>
          <w:tcPr>
            <w:tcW w:w="0" w:type="auto"/>
          </w:tcPr>
          <w:p w14:paraId="795F3A74" w14:textId="77777777" w:rsidR="0096222E" w:rsidRPr="004B6474" w:rsidRDefault="0096222E" w:rsidP="00945D4D">
            <w:r w:rsidRPr="004B6474">
              <w:t>64</w:t>
            </w:r>
          </w:p>
        </w:tc>
        <w:tc>
          <w:tcPr>
            <w:tcW w:w="0" w:type="auto"/>
          </w:tcPr>
          <w:p w14:paraId="555278FD" w14:textId="77777777" w:rsidR="0096222E" w:rsidRPr="004B6474" w:rsidRDefault="0096222E" w:rsidP="00945D4D">
            <w:r w:rsidRPr="004B6474">
              <w:t>72.5 ± 6</w:t>
            </w:r>
          </w:p>
        </w:tc>
        <w:tc>
          <w:tcPr>
            <w:tcW w:w="0" w:type="auto"/>
          </w:tcPr>
          <w:p w14:paraId="57F85DB2" w14:textId="77777777" w:rsidR="0096222E" w:rsidRPr="004B6474" w:rsidRDefault="0096222E" w:rsidP="00945D4D">
            <w:r w:rsidRPr="004B6474">
              <w:t>1 year</w:t>
            </w:r>
          </w:p>
        </w:tc>
      </w:tr>
      <w:tr w:rsidR="0096222E" w:rsidRPr="004B6474" w14:paraId="3984A617" w14:textId="77777777" w:rsidTr="00945D4D">
        <w:trPr>
          <w:trHeight w:val="326"/>
        </w:trPr>
        <w:tc>
          <w:tcPr>
            <w:tcW w:w="0" w:type="auto"/>
          </w:tcPr>
          <w:p w14:paraId="2AF817C8" w14:textId="77777777" w:rsidR="0096222E" w:rsidRPr="00730D25" w:rsidRDefault="0096222E" w:rsidP="00945D4D">
            <w:r w:rsidRPr="00730D25">
              <w:rPr>
                <w:rFonts w:eastAsia="Times New Roman"/>
                <w:color w:val="000000"/>
              </w:rPr>
              <w:t>Bening (2017)</w:t>
            </w:r>
          </w:p>
        </w:tc>
        <w:tc>
          <w:tcPr>
            <w:tcW w:w="0" w:type="auto"/>
          </w:tcPr>
          <w:p w14:paraId="0AB52BB3" w14:textId="77777777" w:rsidR="0096222E" w:rsidRPr="004B6474" w:rsidRDefault="0096222E" w:rsidP="00945D4D">
            <w:r w:rsidRPr="004B6474">
              <w:t xml:space="preserve">Retrospective </w:t>
            </w:r>
          </w:p>
        </w:tc>
        <w:tc>
          <w:tcPr>
            <w:tcW w:w="0" w:type="auto"/>
          </w:tcPr>
          <w:p w14:paraId="635A35E9" w14:textId="77777777" w:rsidR="0096222E" w:rsidRPr="004B6474" w:rsidRDefault="0096222E" w:rsidP="00945D4D">
            <w:r w:rsidRPr="004B6474">
              <w:t xml:space="preserve">Germany </w:t>
            </w:r>
          </w:p>
        </w:tc>
        <w:tc>
          <w:tcPr>
            <w:tcW w:w="0" w:type="auto"/>
          </w:tcPr>
          <w:p w14:paraId="16D31B37" w14:textId="77777777" w:rsidR="0096222E" w:rsidRPr="004B6474" w:rsidRDefault="0096222E" w:rsidP="00945D4D">
            <w:r w:rsidRPr="004B6474">
              <w:t>2013-2015</w:t>
            </w:r>
          </w:p>
        </w:tc>
        <w:tc>
          <w:tcPr>
            <w:tcW w:w="0" w:type="auto"/>
          </w:tcPr>
          <w:p w14:paraId="3BC7D237" w14:textId="77777777" w:rsidR="0096222E" w:rsidRPr="004B6474" w:rsidRDefault="0096222E" w:rsidP="00945D4D">
            <w:r w:rsidRPr="004B6474">
              <w:t>68</w:t>
            </w:r>
          </w:p>
        </w:tc>
        <w:tc>
          <w:tcPr>
            <w:tcW w:w="0" w:type="auto"/>
          </w:tcPr>
          <w:p w14:paraId="7BD85B86" w14:textId="77777777" w:rsidR="0096222E" w:rsidRPr="004B6474" w:rsidRDefault="0096222E" w:rsidP="00945D4D">
            <w:r w:rsidRPr="004B6474">
              <w:t>75.9 ± 5.7</w:t>
            </w:r>
          </w:p>
        </w:tc>
        <w:tc>
          <w:tcPr>
            <w:tcW w:w="0" w:type="auto"/>
          </w:tcPr>
          <w:p w14:paraId="363C11D3" w14:textId="77777777" w:rsidR="0096222E" w:rsidRPr="004B6474" w:rsidRDefault="0096222E" w:rsidP="00945D4D">
            <w:r w:rsidRPr="004B6474">
              <w:t>30 days</w:t>
            </w:r>
          </w:p>
        </w:tc>
      </w:tr>
      <w:tr w:rsidR="0096222E" w:rsidRPr="004B6474" w14:paraId="489DC20E" w14:textId="77777777" w:rsidTr="00945D4D">
        <w:tc>
          <w:tcPr>
            <w:tcW w:w="0" w:type="auto"/>
          </w:tcPr>
          <w:p w14:paraId="30E4A369" w14:textId="77777777" w:rsidR="0096222E" w:rsidRPr="00730D25" w:rsidRDefault="0096222E" w:rsidP="00945D4D">
            <w:r w:rsidRPr="00730D25">
              <w:rPr>
                <w:rFonts w:eastAsia="Times New Roman"/>
                <w:color w:val="0F0F1E"/>
              </w:rPr>
              <w:t>Ihsan Parlar (2016)</w:t>
            </w:r>
          </w:p>
        </w:tc>
        <w:tc>
          <w:tcPr>
            <w:tcW w:w="0" w:type="auto"/>
          </w:tcPr>
          <w:p w14:paraId="4E5DD1EE" w14:textId="77777777" w:rsidR="0096222E" w:rsidRPr="004B6474" w:rsidRDefault="0096222E" w:rsidP="00945D4D">
            <w:r w:rsidRPr="004B6474">
              <w:t>Retrospective</w:t>
            </w:r>
          </w:p>
        </w:tc>
        <w:tc>
          <w:tcPr>
            <w:tcW w:w="0" w:type="auto"/>
          </w:tcPr>
          <w:p w14:paraId="004B68B0" w14:textId="77777777" w:rsidR="0096222E" w:rsidRPr="004B6474" w:rsidRDefault="0096222E" w:rsidP="00945D4D">
            <w:r w:rsidRPr="004B6474">
              <w:t>Turkey</w:t>
            </w:r>
          </w:p>
        </w:tc>
        <w:tc>
          <w:tcPr>
            <w:tcW w:w="0" w:type="auto"/>
          </w:tcPr>
          <w:p w14:paraId="67FBD784" w14:textId="77777777" w:rsidR="0096222E" w:rsidRPr="004B6474" w:rsidRDefault="0096222E" w:rsidP="00945D4D">
            <w:r w:rsidRPr="004B6474">
              <w:t>2012-2014</w:t>
            </w:r>
          </w:p>
        </w:tc>
        <w:tc>
          <w:tcPr>
            <w:tcW w:w="0" w:type="auto"/>
          </w:tcPr>
          <w:p w14:paraId="4387C9E8" w14:textId="77777777" w:rsidR="0096222E" w:rsidRPr="004B6474" w:rsidRDefault="0096222E" w:rsidP="00945D4D">
            <w:r w:rsidRPr="004B6474">
              <w:t>55</w:t>
            </w:r>
          </w:p>
        </w:tc>
        <w:tc>
          <w:tcPr>
            <w:tcW w:w="0" w:type="auto"/>
          </w:tcPr>
          <w:p w14:paraId="4B59A12C" w14:textId="77777777" w:rsidR="0096222E" w:rsidRPr="004B6474" w:rsidRDefault="0096222E" w:rsidP="00945D4D">
            <w:r w:rsidRPr="004B6474">
              <w:t>73.6 ± 7.5</w:t>
            </w:r>
          </w:p>
        </w:tc>
        <w:tc>
          <w:tcPr>
            <w:tcW w:w="0" w:type="auto"/>
          </w:tcPr>
          <w:p w14:paraId="4888F14C" w14:textId="77777777" w:rsidR="0096222E" w:rsidRPr="004B6474" w:rsidRDefault="0096222E" w:rsidP="00945D4D">
            <w:r w:rsidRPr="004B6474">
              <w:t>Less than 30 days</w:t>
            </w:r>
          </w:p>
        </w:tc>
      </w:tr>
      <w:tr w:rsidR="0096222E" w:rsidRPr="004B6474" w14:paraId="47660195" w14:textId="77777777" w:rsidTr="00945D4D">
        <w:tc>
          <w:tcPr>
            <w:tcW w:w="0" w:type="auto"/>
          </w:tcPr>
          <w:p w14:paraId="672A7DEE" w14:textId="77777777" w:rsidR="0096222E" w:rsidRPr="00730D25" w:rsidRDefault="0096222E" w:rsidP="00945D4D">
            <w:pPr>
              <w:rPr>
                <w:rFonts w:eastAsia="Times New Roman"/>
                <w:color w:val="0F0F1E"/>
              </w:rPr>
            </w:pPr>
            <w:r w:rsidRPr="00730D25">
              <w:rPr>
                <w:rFonts w:eastAsia="Times New Roman"/>
                <w:color w:val="0F0F1E"/>
              </w:rPr>
              <w:lastRenderedPageBreak/>
              <w:t xml:space="preserve">Beckmann (2016) </w:t>
            </w:r>
          </w:p>
          <w:p w14:paraId="642E1469" w14:textId="77777777" w:rsidR="0096222E" w:rsidRPr="00730D25" w:rsidRDefault="0096222E" w:rsidP="00945D4D">
            <w:r>
              <w:rPr>
                <w:rFonts w:eastAsia="Times New Roman"/>
                <w:color w:val="0F0F1E"/>
              </w:rPr>
              <w:t>“</w:t>
            </w:r>
            <w:r w:rsidRPr="00730D25">
              <w:rPr>
                <w:rFonts w:eastAsia="Times New Roman"/>
                <w:color w:val="0F0F1E"/>
              </w:rPr>
              <w:t>Abstract”</w:t>
            </w:r>
          </w:p>
        </w:tc>
        <w:tc>
          <w:tcPr>
            <w:tcW w:w="0" w:type="auto"/>
          </w:tcPr>
          <w:p w14:paraId="56D1F123" w14:textId="77777777" w:rsidR="0096222E" w:rsidRPr="004B6474" w:rsidRDefault="0096222E" w:rsidP="00945D4D">
            <w:r w:rsidRPr="004B6474">
              <w:t>Retrospective</w:t>
            </w:r>
          </w:p>
        </w:tc>
        <w:tc>
          <w:tcPr>
            <w:tcW w:w="0" w:type="auto"/>
          </w:tcPr>
          <w:p w14:paraId="4F1CA242" w14:textId="77777777" w:rsidR="0096222E" w:rsidRPr="004B6474" w:rsidRDefault="0096222E" w:rsidP="00945D4D">
            <w:r w:rsidRPr="004B6474">
              <w:t xml:space="preserve">Germany </w:t>
            </w:r>
          </w:p>
        </w:tc>
        <w:tc>
          <w:tcPr>
            <w:tcW w:w="0" w:type="auto"/>
          </w:tcPr>
          <w:p w14:paraId="18898FF3" w14:textId="77777777" w:rsidR="0096222E" w:rsidRPr="004B6474" w:rsidRDefault="0096222E" w:rsidP="00945D4D">
            <w:r w:rsidRPr="004B6474">
              <w:t>2007-2011</w:t>
            </w:r>
          </w:p>
        </w:tc>
        <w:tc>
          <w:tcPr>
            <w:tcW w:w="0" w:type="auto"/>
          </w:tcPr>
          <w:p w14:paraId="70642C2D" w14:textId="77777777" w:rsidR="0096222E" w:rsidRPr="004B6474" w:rsidRDefault="0096222E" w:rsidP="00945D4D">
            <w:r w:rsidRPr="004B6474">
              <w:t>128</w:t>
            </w:r>
          </w:p>
        </w:tc>
        <w:tc>
          <w:tcPr>
            <w:tcW w:w="0" w:type="auto"/>
          </w:tcPr>
          <w:p w14:paraId="4DFF9E74" w14:textId="77777777" w:rsidR="0096222E" w:rsidRPr="004B6474" w:rsidRDefault="0096222E" w:rsidP="00945D4D">
            <w:r w:rsidRPr="004B6474">
              <w:t>62 (range:37-92)</w:t>
            </w:r>
          </w:p>
        </w:tc>
        <w:tc>
          <w:tcPr>
            <w:tcW w:w="0" w:type="auto"/>
          </w:tcPr>
          <w:p w14:paraId="626E9564" w14:textId="77777777" w:rsidR="0096222E" w:rsidRPr="004B6474" w:rsidRDefault="0096222E" w:rsidP="00945D4D">
            <w:r w:rsidRPr="004B6474">
              <w:t>2 years to 4 years</w:t>
            </w:r>
          </w:p>
        </w:tc>
      </w:tr>
      <w:tr w:rsidR="0096222E" w:rsidRPr="004B6474" w14:paraId="41B3E4D9" w14:textId="77777777" w:rsidTr="00945D4D">
        <w:tc>
          <w:tcPr>
            <w:tcW w:w="0" w:type="auto"/>
          </w:tcPr>
          <w:p w14:paraId="2F578C51" w14:textId="77777777" w:rsidR="0096222E" w:rsidRPr="00730D25" w:rsidRDefault="0096222E" w:rsidP="00945D4D">
            <w:r w:rsidRPr="00730D25">
              <w:rPr>
                <w:rFonts w:eastAsia="Times New Roman"/>
                <w:color w:val="0F0F1E"/>
              </w:rPr>
              <w:t>Santarpino (2013)</w:t>
            </w:r>
          </w:p>
        </w:tc>
        <w:tc>
          <w:tcPr>
            <w:tcW w:w="0" w:type="auto"/>
          </w:tcPr>
          <w:p w14:paraId="4CAEDB70" w14:textId="77777777" w:rsidR="0096222E" w:rsidRPr="004B6474" w:rsidRDefault="0096222E" w:rsidP="00945D4D">
            <w:r w:rsidRPr="004B6474">
              <w:t>Retrospective</w:t>
            </w:r>
          </w:p>
        </w:tc>
        <w:tc>
          <w:tcPr>
            <w:tcW w:w="0" w:type="auto"/>
          </w:tcPr>
          <w:p w14:paraId="6B25339F" w14:textId="77777777" w:rsidR="0096222E" w:rsidRPr="004B6474" w:rsidRDefault="0096222E" w:rsidP="00945D4D">
            <w:r w:rsidRPr="004B6474">
              <w:t>Germany</w:t>
            </w:r>
          </w:p>
        </w:tc>
        <w:tc>
          <w:tcPr>
            <w:tcW w:w="0" w:type="auto"/>
          </w:tcPr>
          <w:p w14:paraId="0D3A5619" w14:textId="77777777" w:rsidR="0096222E" w:rsidRPr="004B6474" w:rsidRDefault="0096222E" w:rsidP="00945D4D">
            <w:r w:rsidRPr="004B6474">
              <w:t>2010-2011</w:t>
            </w:r>
          </w:p>
        </w:tc>
        <w:tc>
          <w:tcPr>
            <w:tcW w:w="0" w:type="auto"/>
          </w:tcPr>
          <w:p w14:paraId="1205AFF6" w14:textId="77777777" w:rsidR="0096222E" w:rsidRPr="004B6474" w:rsidRDefault="0096222E" w:rsidP="00945D4D">
            <w:r w:rsidRPr="004B6474">
              <w:t>100</w:t>
            </w:r>
          </w:p>
        </w:tc>
        <w:tc>
          <w:tcPr>
            <w:tcW w:w="0" w:type="auto"/>
          </w:tcPr>
          <w:p w14:paraId="7F3C30A7" w14:textId="77777777" w:rsidR="0096222E" w:rsidRPr="004B6474" w:rsidRDefault="0096222E" w:rsidP="00945D4D">
            <w:r w:rsidRPr="004B6474">
              <w:t>77.5 ± 5.3</w:t>
            </w:r>
          </w:p>
        </w:tc>
        <w:tc>
          <w:tcPr>
            <w:tcW w:w="0" w:type="auto"/>
          </w:tcPr>
          <w:p w14:paraId="43237107" w14:textId="77777777" w:rsidR="0096222E" w:rsidRPr="004B6474" w:rsidRDefault="0096222E" w:rsidP="00945D4D">
            <w:r w:rsidRPr="004B6474">
              <w:t>30 days</w:t>
            </w:r>
          </w:p>
        </w:tc>
      </w:tr>
      <w:tr w:rsidR="0096222E" w:rsidRPr="004B6474" w14:paraId="1A3D6048" w14:textId="77777777" w:rsidTr="00945D4D">
        <w:tc>
          <w:tcPr>
            <w:tcW w:w="0" w:type="auto"/>
          </w:tcPr>
          <w:p w14:paraId="2D5F215D" w14:textId="77777777" w:rsidR="0096222E" w:rsidRPr="00730D25" w:rsidRDefault="0096222E" w:rsidP="00945D4D">
            <w:r w:rsidRPr="00730D25">
              <w:rPr>
                <w:rFonts w:eastAsia="Times New Roman"/>
                <w:color w:val="0F0F1E"/>
              </w:rPr>
              <w:t>Konig (2014)</w:t>
            </w:r>
          </w:p>
        </w:tc>
        <w:tc>
          <w:tcPr>
            <w:tcW w:w="0" w:type="auto"/>
          </w:tcPr>
          <w:p w14:paraId="358FC008" w14:textId="77777777" w:rsidR="0096222E" w:rsidRPr="004B6474" w:rsidRDefault="0096222E" w:rsidP="00945D4D">
            <w:r w:rsidRPr="004B6474">
              <w:t>Retrospective</w:t>
            </w:r>
          </w:p>
        </w:tc>
        <w:tc>
          <w:tcPr>
            <w:tcW w:w="0" w:type="auto"/>
          </w:tcPr>
          <w:p w14:paraId="66C6C52D" w14:textId="77777777" w:rsidR="0096222E" w:rsidRPr="004B6474" w:rsidRDefault="0096222E" w:rsidP="00945D4D">
            <w:r w:rsidRPr="004B6474">
              <w:t>Germany</w:t>
            </w:r>
          </w:p>
        </w:tc>
        <w:tc>
          <w:tcPr>
            <w:tcW w:w="0" w:type="auto"/>
          </w:tcPr>
          <w:p w14:paraId="72873A1E" w14:textId="77777777" w:rsidR="0096222E" w:rsidRPr="004B6474" w:rsidRDefault="0096222E" w:rsidP="00945D4D">
            <w:r w:rsidRPr="004B6474">
              <w:t>2012-2013</w:t>
            </w:r>
          </w:p>
        </w:tc>
        <w:tc>
          <w:tcPr>
            <w:tcW w:w="0" w:type="auto"/>
          </w:tcPr>
          <w:p w14:paraId="48CD8AE2" w14:textId="77777777" w:rsidR="0096222E" w:rsidRPr="004B6474" w:rsidRDefault="0096222E" w:rsidP="00945D4D">
            <w:r w:rsidRPr="004B6474">
              <w:t>14</w:t>
            </w:r>
          </w:p>
        </w:tc>
        <w:tc>
          <w:tcPr>
            <w:tcW w:w="0" w:type="auto"/>
          </w:tcPr>
          <w:p w14:paraId="1055CEDB" w14:textId="77777777" w:rsidR="0096222E" w:rsidRPr="004B6474" w:rsidRDefault="0096222E" w:rsidP="00945D4D">
            <w:r w:rsidRPr="004B6474">
              <w:t>74.4 ± 4.4</w:t>
            </w:r>
          </w:p>
        </w:tc>
        <w:tc>
          <w:tcPr>
            <w:tcW w:w="0" w:type="auto"/>
          </w:tcPr>
          <w:p w14:paraId="46ED575D" w14:textId="77777777" w:rsidR="0096222E" w:rsidRPr="004B6474" w:rsidRDefault="0096222E" w:rsidP="00945D4D">
            <w:r w:rsidRPr="004B6474">
              <w:t>30 days</w:t>
            </w:r>
          </w:p>
        </w:tc>
      </w:tr>
      <w:tr w:rsidR="0096222E" w:rsidRPr="004B6474" w14:paraId="3E9D99AA" w14:textId="77777777" w:rsidTr="00945D4D">
        <w:tc>
          <w:tcPr>
            <w:tcW w:w="0" w:type="auto"/>
          </w:tcPr>
          <w:p w14:paraId="3FA3674C" w14:textId="77777777" w:rsidR="0096222E" w:rsidRPr="00730D25" w:rsidRDefault="0096222E" w:rsidP="00945D4D">
            <w:r w:rsidRPr="00730D25">
              <w:rPr>
                <w:rFonts w:eastAsia="Times New Roman"/>
                <w:color w:val="0F0F1E"/>
              </w:rPr>
              <w:t>Vola (2015)</w:t>
            </w:r>
          </w:p>
        </w:tc>
        <w:tc>
          <w:tcPr>
            <w:tcW w:w="0" w:type="auto"/>
          </w:tcPr>
          <w:p w14:paraId="7ABEB0D6" w14:textId="77777777" w:rsidR="0096222E" w:rsidRPr="004B6474" w:rsidRDefault="0096222E" w:rsidP="00945D4D">
            <w:r w:rsidRPr="004B6474">
              <w:t>Retrospective</w:t>
            </w:r>
          </w:p>
        </w:tc>
        <w:tc>
          <w:tcPr>
            <w:tcW w:w="0" w:type="auto"/>
          </w:tcPr>
          <w:p w14:paraId="009306F8" w14:textId="77777777" w:rsidR="0096222E" w:rsidRPr="004B6474" w:rsidRDefault="0096222E" w:rsidP="00945D4D">
            <w:r w:rsidRPr="004B6474">
              <w:t xml:space="preserve">France </w:t>
            </w:r>
          </w:p>
        </w:tc>
        <w:tc>
          <w:tcPr>
            <w:tcW w:w="0" w:type="auto"/>
          </w:tcPr>
          <w:p w14:paraId="237F0A13" w14:textId="77777777" w:rsidR="0096222E" w:rsidRPr="004B6474" w:rsidRDefault="0096222E" w:rsidP="00945D4D">
            <w:r w:rsidRPr="004B6474">
              <w:t>2009-2012</w:t>
            </w:r>
          </w:p>
        </w:tc>
        <w:tc>
          <w:tcPr>
            <w:tcW w:w="0" w:type="auto"/>
          </w:tcPr>
          <w:p w14:paraId="5BB2344C" w14:textId="77777777" w:rsidR="0096222E" w:rsidRPr="004B6474" w:rsidRDefault="0096222E" w:rsidP="00945D4D">
            <w:r w:rsidRPr="004B6474">
              <w:t>83</w:t>
            </w:r>
          </w:p>
        </w:tc>
        <w:tc>
          <w:tcPr>
            <w:tcW w:w="0" w:type="auto"/>
          </w:tcPr>
          <w:p w14:paraId="5E8D3231" w14:textId="77777777" w:rsidR="0096222E" w:rsidRPr="004B6474" w:rsidRDefault="0096222E" w:rsidP="00945D4D">
            <w:r w:rsidRPr="004B6474">
              <w:t>75.7 ± 6.3</w:t>
            </w:r>
          </w:p>
        </w:tc>
        <w:tc>
          <w:tcPr>
            <w:tcW w:w="0" w:type="auto"/>
          </w:tcPr>
          <w:p w14:paraId="69CB7D95" w14:textId="77777777" w:rsidR="0096222E" w:rsidRPr="004B6474" w:rsidRDefault="0096222E" w:rsidP="00945D4D">
            <w:r w:rsidRPr="004B6474">
              <w:t>2 years</w:t>
            </w:r>
          </w:p>
        </w:tc>
      </w:tr>
      <w:tr w:rsidR="0096222E" w:rsidRPr="004B6474" w14:paraId="37D0471E" w14:textId="77777777" w:rsidTr="00945D4D">
        <w:tc>
          <w:tcPr>
            <w:tcW w:w="0" w:type="auto"/>
          </w:tcPr>
          <w:p w14:paraId="3F1CF51C" w14:textId="77777777" w:rsidR="0096222E" w:rsidRPr="00730D25" w:rsidRDefault="0096222E" w:rsidP="00945D4D">
            <w:r w:rsidRPr="00730D25">
              <w:rPr>
                <w:rFonts w:eastAsia="Times New Roman"/>
                <w:color w:val="0F0F1E"/>
              </w:rPr>
              <w:t>Albacker (2015)</w:t>
            </w:r>
          </w:p>
        </w:tc>
        <w:tc>
          <w:tcPr>
            <w:tcW w:w="0" w:type="auto"/>
          </w:tcPr>
          <w:p w14:paraId="54F411A8" w14:textId="77777777" w:rsidR="0096222E" w:rsidRPr="004B6474" w:rsidRDefault="0096222E" w:rsidP="00945D4D">
            <w:r w:rsidRPr="004B6474">
              <w:t>Retrospective</w:t>
            </w:r>
          </w:p>
        </w:tc>
        <w:tc>
          <w:tcPr>
            <w:tcW w:w="0" w:type="auto"/>
          </w:tcPr>
          <w:p w14:paraId="325635BF" w14:textId="77777777" w:rsidR="0096222E" w:rsidRPr="004B6474" w:rsidRDefault="0096222E" w:rsidP="00945D4D">
            <w:r w:rsidRPr="004B6474">
              <w:t>Saudi Arabia</w:t>
            </w:r>
          </w:p>
        </w:tc>
        <w:tc>
          <w:tcPr>
            <w:tcW w:w="0" w:type="auto"/>
          </w:tcPr>
          <w:p w14:paraId="3058A074" w14:textId="77777777" w:rsidR="0096222E" w:rsidRPr="004B6474" w:rsidRDefault="0096222E" w:rsidP="00945D4D">
            <w:r w:rsidRPr="004B6474">
              <w:t>2012-2013</w:t>
            </w:r>
          </w:p>
        </w:tc>
        <w:tc>
          <w:tcPr>
            <w:tcW w:w="0" w:type="auto"/>
          </w:tcPr>
          <w:p w14:paraId="5310413B" w14:textId="77777777" w:rsidR="0096222E" w:rsidRPr="004B6474" w:rsidRDefault="0096222E" w:rsidP="00945D4D">
            <w:r w:rsidRPr="004B6474">
              <w:t>29</w:t>
            </w:r>
          </w:p>
        </w:tc>
        <w:tc>
          <w:tcPr>
            <w:tcW w:w="0" w:type="auto"/>
          </w:tcPr>
          <w:p w14:paraId="31A34C07" w14:textId="77777777" w:rsidR="0096222E" w:rsidRPr="004B6474" w:rsidRDefault="0096222E" w:rsidP="00945D4D">
            <w:r w:rsidRPr="004B6474">
              <w:t>71.5 ± 2.7</w:t>
            </w:r>
          </w:p>
        </w:tc>
        <w:tc>
          <w:tcPr>
            <w:tcW w:w="0" w:type="auto"/>
          </w:tcPr>
          <w:p w14:paraId="60A868FB" w14:textId="77777777" w:rsidR="0096222E" w:rsidRPr="004B6474" w:rsidRDefault="0096222E" w:rsidP="00945D4D">
            <w:r w:rsidRPr="004B6474">
              <w:t>Less than 30 days</w:t>
            </w:r>
          </w:p>
        </w:tc>
      </w:tr>
      <w:tr w:rsidR="0096222E" w:rsidRPr="004B6474" w14:paraId="04B4EDF4" w14:textId="77777777" w:rsidTr="00945D4D">
        <w:tc>
          <w:tcPr>
            <w:tcW w:w="0" w:type="auto"/>
          </w:tcPr>
          <w:p w14:paraId="4C450CE2" w14:textId="77777777" w:rsidR="0096222E" w:rsidRPr="00730D25" w:rsidRDefault="0096222E" w:rsidP="00945D4D">
            <w:pPr>
              <w:rPr>
                <w:rFonts w:eastAsia="Times New Roman"/>
                <w:color w:val="0F0F1E"/>
              </w:rPr>
            </w:pPr>
            <w:r w:rsidRPr="00730D25">
              <w:rPr>
                <w:rFonts w:eastAsia="Times New Roman"/>
                <w:color w:val="0F0F1E"/>
              </w:rPr>
              <w:t>Boeken (2017)</w:t>
            </w:r>
          </w:p>
          <w:p w14:paraId="100C22C8" w14:textId="77777777" w:rsidR="0096222E" w:rsidRPr="00730D25" w:rsidRDefault="0096222E" w:rsidP="00945D4D">
            <w:r w:rsidRPr="00730D25">
              <w:rPr>
                <w:rFonts w:eastAsia="Times New Roman"/>
                <w:color w:val="0F0F1E"/>
              </w:rPr>
              <w:t xml:space="preserve">“Abstract” </w:t>
            </w:r>
          </w:p>
        </w:tc>
        <w:tc>
          <w:tcPr>
            <w:tcW w:w="0" w:type="auto"/>
          </w:tcPr>
          <w:p w14:paraId="3C9EFC9E" w14:textId="77777777" w:rsidR="0096222E" w:rsidRPr="004B6474" w:rsidRDefault="0096222E" w:rsidP="00945D4D">
            <w:r w:rsidRPr="004B6474">
              <w:t>Retrospective</w:t>
            </w:r>
          </w:p>
        </w:tc>
        <w:tc>
          <w:tcPr>
            <w:tcW w:w="0" w:type="auto"/>
          </w:tcPr>
          <w:p w14:paraId="3A4E0873" w14:textId="77777777" w:rsidR="0096222E" w:rsidRPr="004B6474" w:rsidRDefault="0096222E" w:rsidP="00945D4D">
            <w:r w:rsidRPr="004B6474">
              <w:t>Germany</w:t>
            </w:r>
          </w:p>
        </w:tc>
        <w:tc>
          <w:tcPr>
            <w:tcW w:w="0" w:type="auto"/>
          </w:tcPr>
          <w:p w14:paraId="5EA6EF74" w14:textId="77777777" w:rsidR="0096222E" w:rsidRPr="004B6474" w:rsidRDefault="0096222E" w:rsidP="00945D4D">
            <w:r w:rsidRPr="004B6474">
              <w:t>2015-2016</w:t>
            </w:r>
          </w:p>
        </w:tc>
        <w:tc>
          <w:tcPr>
            <w:tcW w:w="0" w:type="auto"/>
          </w:tcPr>
          <w:p w14:paraId="453D2083" w14:textId="77777777" w:rsidR="0096222E" w:rsidRPr="004B6474" w:rsidRDefault="0096222E" w:rsidP="00945D4D">
            <w:r w:rsidRPr="004B6474">
              <w:t>112</w:t>
            </w:r>
          </w:p>
        </w:tc>
        <w:tc>
          <w:tcPr>
            <w:tcW w:w="0" w:type="auto"/>
          </w:tcPr>
          <w:p w14:paraId="55152698" w14:textId="77777777" w:rsidR="0096222E" w:rsidRPr="004B6474" w:rsidRDefault="0096222E" w:rsidP="00945D4D">
            <w:r w:rsidRPr="004B6474">
              <w:t>73.3 ± 6.9</w:t>
            </w:r>
          </w:p>
        </w:tc>
        <w:tc>
          <w:tcPr>
            <w:tcW w:w="0" w:type="auto"/>
          </w:tcPr>
          <w:p w14:paraId="2776695D" w14:textId="77777777" w:rsidR="0096222E" w:rsidRPr="004B6474" w:rsidRDefault="0096222E" w:rsidP="00945D4D">
            <w:r w:rsidRPr="004B6474">
              <w:t>Less than 30 days</w:t>
            </w:r>
          </w:p>
        </w:tc>
      </w:tr>
      <w:tr w:rsidR="0096222E" w:rsidRPr="004B6474" w14:paraId="7E4BA885" w14:textId="77777777" w:rsidTr="00945D4D">
        <w:tc>
          <w:tcPr>
            <w:tcW w:w="0" w:type="auto"/>
          </w:tcPr>
          <w:p w14:paraId="2C1962F6" w14:textId="77777777" w:rsidR="0096222E" w:rsidRPr="00730D25" w:rsidRDefault="0096222E" w:rsidP="00945D4D">
            <w:pPr>
              <w:rPr>
                <w:rFonts w:eastAsia="Times New Roman"/>
                <w:color w:val="0F0F1E"/>
              </w:rPr>
            </w:pPr>
            <w:r w:rsidRPr="00730D25">
              <w:rPr>
                <w:rFonts w:eastAsia="Times New Roman"/>
                <w:color w:val="0F0F1E"/>
              </w:rPr>
              <w:t>Stegmeier (2018)</w:t>
            </w:r>
          </w:p>
          <w:p w14:paraId="64F64F7B" w14:textId="77777777" w:rsidR="0096222E" w:rsidRPr="00730D25" w:rsidRDefault="0096222E" w:rsidP="00945D4D">
            <w:r>
              <w:rPr>
                <w:rFonts w:eastAsia="Times New Roman"/>
                <w:color w:val="0F0F1E"/>
              </w:rPr>
              <w:t>“</w:t>
            </w:r>
            <w:r w:rsidRPr="00730D25">
              <w:rPr>
                <w:rFonts w:eastAsia="Times New Roman"/>
                <w:color w:val="0F0F1E"/>
              </w:rPr>
              <w:t xml:space="preserve">Abstract” </w:t>
            </w:r>
          </w:p>
        </w:tc>
        <w:tc>
          <w:tcPr>
            <w:tcW w:w="0" w:type="auto"/>
          </w:tcPr>
          <w:p w14:paraId="585412E6" w14:textId="77777777" w:rsidR="0096222E" w:rsidRPr="004B6474" w:rsidRDefault="0096222E" w:rsidP="00945D4D">
            <w:r w:rsidRPr="004B6474">
              <w:t>Retrospective</w:t>
            </w:r>
          </w:p>
        </w:tc>
        <w:tc>
          <w:tcPr>
            <w:tcW w:w="0" w:type="auto"/>
          </w:tcPr>
          <w:p w14:paraId="2C65ED01" w14:textId="77777777" w:rsidR="0096222E" w:rsidRPr="004B6474" w:rsidRDefault="0096222E" w:rsidP="00945D4D">
            <w:r w:rsidRPr="004B6474">
              <w:t xml:space="preserve">Germany </w:t>
            </w:r>
          </w:p>
        </w:tc>
        <w:tc>
          <w:tcPr>
            <w:tcW w:w="0" w:type="auto"/>
          </w:tcPr>
          <w:p w14:paraId="5D4204F8" w14:textId="77777777" w:rsidR="0096222E" w:rsidRPr="004B6474" w:rsidRDefault="0096222E" w:rsidP="00945D4D">
            <w:r w:rsidRPr="004B6474">
              <w:t>Not reported</w:t>
            </w:r>
          </w:p>
        </w:tc>
        <w:tc>
          <w:tcPr>
            <w:tcW w:w="0" w:type="auto"/>
          </w:tcPr>
          <w:p w14:paraId="48C5947B" w14:textId="77777777" w:rsidR="0096222E" w:rsidRPr="004B6474" w:rsidRDefault="0096222E" w:rsidP="00945D4D">
            <w:r w:rsidRPr="004B6474">
              <w:t>87</w:t>
            </w:r>
          </w:p>
        </w:tc>
        <w:tc>
          <w:tcPr>
            <w:tcW w:w="0" w:type="auto"/>
          </w:tcPr>
          <w:p w14:paraId="5EDE0C39" w14:textId="77777777" w:rsidR="0096222E" w:rsidRPr="004B6474" w:rsidRDefault="0096222E" w:rsidP="00945D4D">
            <w:r w:rsidRPr="004B6474">
              <w:t>Not reported</w:t>
            </w:r>
          </w:p>
        </w:tc>
        <w:tc>
          <w:tcPr>
            <w:tcW w:w="0" w:type="auto"/>
          </w:tcPr>
          <w:p w14:paraId="0787C2DF" w14:textId="77777777" w:rsidR="0096222E" w:rsidRPr="004B6474" w:rsidRDefault="0096222E" w:rsidP="00945D4D">
            <w:r w:rsidRPr="004B6474">
              <w:t>Not reported</w:t>
            </w:r>
          </w:p>
        </w:tc>
      </w:tr>
      <w:tr w:rsidR="0096222E" w:rsidRPr="004B6474" w14:paraId="756DEF72" w14:textId="77777777" w:rsidTr="00945D4D">
        <w:tc>
          <w:tcPr>
            <w:tcW w:w="0" w:type="auto"/>
          </w:tcPr>
          <w:p w14:paraId="378CE968" w14:textId="77777777" w:rsidR="0096222E" w:rsidRPr="00730D25" w:rsidRDefault="0096222E" w:rsidP="00945D4D">
            <w:pPr>
              <w:rPr>
                <w:rFonts w:eastAsia="Times New Roman"/>
                <w:color w:val="0F0F1E"/>
              </w:rPr>
            </w:pPr>
            <w:r w:rsidRPr="00730D25">
              <w:rPr>
                <w:rFonts w:eastAsia="Times New Roman"/>
                <w:color w:val="0F0F1E"/>
              </w:rPr>
              <w:t>Ahmadov (2015)</w:t>
            </w:r>
          </w:p>
          <w:p w14:paraId="33E3149F" w14:textId="77777777" w:rsidR="0096222E" w:rsidRPr="00730D25" w:rsidRDefault="0096222E" w:rsidP="00945D4D">
            <w:r>
              <w:rPr>
                <w:rFonts w:eastAsia="Times New Roman"/>
                <w:color w:val="0F0F1E"/>
              </w:rPr>
              <w:t>“</w:t>
            </w:r>
            <w:r w:rsidRPr="00730D25">
              <w:rPr>
                <w:rFonts w:eastAsia="Times New Roman"/>
                <w:color w:val="0F0F1E"/>
              </w:rPr>
              <w:t>Abstract”</w:t>
            </w:r>
          </w:p>
        </w:tc>
        <w:tc>
          <w:tcPr>
            <w:tcW w:w="0" w:type="auto"/>
          </w:tcPr>
          <w:p w14:paraId="299AE96F" w14:textId="77777777" w:rsidR="0096222E" w:rsidRPr="004B6474" w:rsidRDefault="0096222E" w:rsidP="00945D4D">
            <w:r w:rsidRPr="004B6474">
              <w:t>Retrospective</w:t>
            </w:r>
          </w:p>
        </w:tc>
        <w:tc>
          <w:tcPr>
            <w:tcW w:w="0" w:type="auto"/>
          </w:tcPr>
          <w:p w14:paraId="36FA20B7" w14:textId="77777777" w:rsidR="0096222E" w:rsidRPr="004B6474" w:rsidRDefault="0096222E" w:rsidP="00945D4D">
            <w:r w:rsidRPr="004B6474">
              <w:t xml:space="preserve">Switzerland </w:t>
            </w:r>
          </w:p>
        </w:tc>
        <w:tc>
          <w:tcPr>
            <w:tcW w:w="0" w:type="auto"/>
          </w:tcPr>
          <w:p w14:paraId="34C5DAB5" w14:textId="77777777" w:rsidR="0096222E" w:rsidRPr="004B6474" w:rsidRDefault="0096222E" w:rsidP="00945D4D">
            <w:r w:rsidRPr="004B6474">
              <w:t>Not reported</w:t>
            </w:r>
          </w:p>
        </w:tc>
        <w:tc>
          <w:tcPr>
            <w:tcW w:w="0" w:type="auto"/>
          </w:tcPr>
          <w:p w14:paraId="25641D82" w14:textId="77777777" w:rsidR="0096222E" w:rsidRPr="004B6474" w:rsidRDefault="0096222E" w:rsidP="00945D4D">
            <w:r w:rsidRPr="004B6474">
              <w:t>12</w:t>
            </w:r>
          </w:p>
        </w:tc>
        <w:tc>
          <w:tcPr>
            <w:tcW w:w="0" w:type="auto"/>
          </w:tcPr>
          <w:p w14:paraId="0CCCD035" w14:textId="77777777" w:rsidR="0096222E" w:rsidRPr="004B6474" w:rsidRDefault="0096222E" w:rsidP="00945D4D">
            <w:r w:rsidRPr="004B6474">
              <w:t>75 (range:71-78)</w:t>
            </w:r>
          </w:p>
        </w:tc>
        <w:tc>
          <w:tcPr>
            <w:tcW w:w="0" w:type="auto"/>
          </w:tcPr>
          <w:p w14:paraId="285C3BC6" w14:textId="77777777" w:rsidR="0096222E" w:rsidRPr="004B6474" w:rsidRDefault="0096222E" w:rsidP="00945D4D">
            <w:r w:rsidRPr="004B6474">
              <w:t>Not reported</w:t>
            </w:r>
          </w:p>
        </w:tc>
      </w:tr>
      <w:tr w:rsidR="0096222E" w:rsidRPr="004B6474" w14:paraId="3B85F0D4" w14:textId="77777777" w:rsidTr="00945D4D">
        <w:tc>
          <w:tcPr>
            <w:tcW w:w="0" w:type="auto"/>
          </w:tcPr>
          <w:p w14:paraId="1587E46C" w14:textId="77777777" w:rsidR="0096222E" w:rsidRPr="004B6474" w:rsidRDefault="0096222E" w:rsidP="00945D4D">
            <w:pPr>
              <w:rPr>
                <w:rFonts w:eastAsia="Times New Roman"/>
                <w:color w:val="0F0F1E"/>
              </w:rPr>
            </w:pPr>
            <w:r w:rsidRPr="004B6474">
              <w:rPr>
                <w:rFonts w:eastAsia="Times New Roman"/>
                <w:color w:val="0F0F1E"/>
              </w:rPr>
              <w:t>Ghoneim (2016)</w:t>
            </w:r>
          </w:p>
        </w:tc>
        <w:tc>
          <w:tcPr>
            <w:tcW w:w="0" w:type="auto"/>
          </w:tcPr>
          <w:p w14:paraId="1952CE64" w14:textId="77777777" w:rsidR="0096222E" w:rsidRPr="004B6474" w:rsidRDefault="0096222E" w:rsidP="00945D4D">
            <w:r w:rsidRPr="004B6474">
              <w:t>Retrospective</w:t>
            </w:r>
          </w:p>
        </w:tc>
        <w:tc>
          <w:tcPr>
            <w:tcW w:w="0" w:type="auto"/>
          </w:tcPr>
          <w:p w14:paraId="18C48CED" w14:textId="77777777" w:rsidR="0096222E" w:rsidRPr="004B6474" w:rsidRDefault="0096222E" w:rsidP="00945D4D">
            <w:r w:rsidRPr="004B6474">
              <w:t>Canada</w:t>
            </w:r>
          </w:p>
        </w:tc>
        <w:tc>
          <w:tcPr>
            <w:tcW w:w="0" w:type="auto"/>
          </w:tcPr>
          <w:p w14:paraId="475F1539" w14:textId="77777777" w:rsidR="0096222E" w:rsidRPr="004B6474" w:rsidRDefault="0096222E" w:rsidP="00945D4D">
            <w:r w:rsidRPr="004B6474">
              <w:t>2007-2014</w:t>
            </w:r>
          </w:p>
        </w:tc>
        <w:tc>
          <w:tcPr>
            <w:tcW w:w="0" w:type="auto"/>
          </w:tcPr>
          <w:p w14:paraId="25BDFD3B" w14:textId="77777777" w:rsidR="0096222E" w:rsidRPr="004B6474" w:rsidRDefault="0096222E" w:rsidP="00945D4D">
            <w:r w:rsidRPr="004B6474">
              <w:t>351</w:t>
            </w:r>
          </w:p>
        </w:tc>
        <w:tc>
          <w:tcPr>
            <w:tcW w:w="0" w:type="auto"/>
          </w:tcPr>
          <w:p w14:paraId="04A88BE4" w14:textId="77777777" w:rsidR="0096222E" w:rsidRPr="004B6474" w:rsidRDefault="0096222E" w:rsidP="00945D4D">
            <w:r w:rsidRPr="004B6474">
              <w:t>78 ± 6</w:t>
            </w:r>
          </w:p>
        </w:tc>
        <w:tc>
          <w:tcPr>
            <w:tcW w:w="0" w:type="auto"/>
          </w:tcPr>
          <w:p w14:paraId="510B59EE" w14:textId="77777777" w:rsidR="0096222E" w:rsidRPr="004B6474" w:rsidRDefault="0096222E" w:rsidP="00945D4D">
            <w:r w:rsidRPr="004B6474">
              <w:t>Less than 30 days</w:t>
            </w:r>
          </w:p>
        </w:tc>
      </w:tr>
    </w:tbl>
    <w:p w14:paraId="1C74C80A" w14:textId="77777777" w:rsidR="0096222E" w:rsidRPr="004B6474" w:rsidRDefault="0096222E" w:rsidP="0096222E"/>
    <w:p w14:paraId="5238AD02" w14:textId="77777777" w:rsidR="000B08E7" w:rsidRDefault="000B08E7" w:rsidP="0096222E"/>
    <w:p w14:paraId="5F836448" w14:textId="77777777" w:rsidR="000B08E7" w:rsidRDefault="000B08E7" w:rsidP="0096222E"/>
    <w:p w14:paraId="1137D4F5" w14:textId="77777777" w:rsidR="000B08E7" w:rsidRDefault="000B08E7" w:rsidP="0096222E"/>
    <w:p w14:paraId="3A871217" w14:textId="77777777" w:rsidR="000B08E7" w:rsidRDefault="000B08E7" w:rsidP="0096222E"/>
    <w:p w14:paraId="726BD2B1" w14:textId="77777777" w:rsidR="000B08E7" w:rsidRDefault="000B08E7" w:rsidP="0096222E"/>
    <w:p w14:paraId="72CD10BB" w14:textId="77777777" w:rsidR="000B08E7" w:rsidRDefault="000B08E7" w:rsidP="0096222E"/>
    <w:p w14:paraId="06EE370E" w14:textId="77777777" w:rsidR="000B08E7" w:rsidRDefault="000B08E7" w:rsidP="0096222E"/>
    <w:p w14:paraId="7B7FC4B2" w14:textId="77777777" w:rsidR="000B08E7" w:rsidRDefault="000B08E7" w:rsidP="0096222E"/>
    <w:p w14:paraId="472AE500" w14:textId="7BC2CEAD" w:rsidR="0096222E" w:rsidRDefault="0096222E" w:rsidP="0096222E">
      <w:r w:rsidRPr="008B6EF8">
        <w:t xml:space="preserve">Table </w:t>
      </w:r>
      <w:r>
        <w:t>1B</w:t>
      </w:r>
    </w:p>
    <w:p w14:paraId="53A001C6" w14:textId="1023084B" w:rsidR="0096222E" w:rsidRPr="008B6EF8" w:rsidRDefault="0096222E" w:rsidP="0096222E">
      <w:r w:rsidRPr="008B6EF8">
        <w:t xml:space="preserve">List of Included Studies (SuAVR vs. </w:t>
      </w:r>
      <w:r w:rsidR="000B08E7">
        <w:t>TAVR</w:t>
      </w:r>
      <w:r w:rsidRPr="008B6EF8">
        <w:t>) – Adjusted</w:t>
      </w:r>
    </w:p>
    <w:tbl>
      <w:tblPr>
        <w:tblW w:w="0" w:type="auto"/>
        <w:tblBorders>
          <w:top w:val="single" w:sz="4" w:space="0" w:color="auto"/>
          <w:bottom w:val="single" w:sz="4" w:space="0" w:color="auto"/>
        </w:tblBorders>
        <w:tblLook w:val="04A0" w:firstRow="1" w:lastRow="0" w:firstColumn="1" w:lastColumn="0" w:noHBand="0" w:noVBand="1"/>
      </w:tblPr>
      <w:tblGrid>
        <w:gridCol w:w="1440"/>
        <w:gridCol w:w="1536"/>
        <w:gridCol w:w="1871"/>
        <w:gridCol w:w="1326"/>
        <w:gridCol w:w="1200"/>
        <w:gridCol w:w="949"/>
        <w:gridCol w:w="1038"/>
      </w:tblGrid>
      <w:tr w:rsidR="0096222E" w:rsidRPr="004B6474" w14:paraId="5F460081" w14:textId="77777777" w:rsidTr="00945D4D">
        <w:trPr>
          <w:trHeight w:val="619"/>
        </w:trPr>
        <w:tc>
          <w:tcPr>
            <w:tcW w:w="0" w:type="auto"/>
            <w:tcBorders>
              <w:top w:val="single" w:sz="4" w:space="0" w:color="auto"/>
              <w:bottom w:val="single" w:sz="4" w:space="0" w:color="auto"/>
            </w:tcBorders>
          </w:tcPr>
          <w:p w14:paraId="3C70DB6D" w14:textId="77777777" w:rsidR="0096222E" w:rsidRPr="004B6474" w:rsidRDefault="0096222E" w:rsidP="00945D4D">
            <w:r w:rsidRPr="004B6474">
              <w:rPr>
                <w:b/>
              </w:rPr>
              <w:t>Study author (year)</w:t>
            </w:r>
          </w:p>
        </w:tc>
        <w:tc>
          <w:tcPr>
            <w:tcW w:w="0" w:type="auto"/>
            <w:tcBorders>
              <w:top w:val="single" w:sz="4" w:space="0" w:color="auto"/>
              <w:bottom w:val="single" w:sz="4" w:space="0" w:color="auto"/>
            </w:tcBorders>
          </w:tcPr>
          <w:p w14:paraId="509EBDE9" w14:textId="77777777" w:rsidR="0096222E" w:rsidRPr="004B6474" w:rsidRDefault="0096222E" w:rsidP="00945D4D">
            <w:r w:rsidRPr="004B6474">
              <w:rPr>
                <w:b/>
              </w:rPr>
              <w:t>Study design</w:t>
            </w:r>
          </w:p>
        </w:tc>
        <w:tc>
          <w:tcPr>
            <w:tcW w:w="0" w:type="auto"/>
            <w:tcBorders>
              <w:top w:val="single" w:sz="4" w:space="0" w:color="auto"/>
              <w:bottom w:val="single" w:sz="4" w:space="0" w:color="auto"/>
            </w:tcBorders>
          </w:tcPr>
          <w:p w14:paraId="74E88143" w14:textId="77777777" w:rsidR="0096222E" w:rsidRPr="004B6474" w:rsidRDefault="0096222E" w:rsidP="00945D4D">
            <w:r w:rsidRPr="004B6474">
              <w:rPr>
                <w:b/>
              </w:rPr>
              <w:t>Country of patient enrolment</w:t>
            </w:r>
          </w:p>
        </w:tc>
        <w:tc>
          <w:tcPr>
            <w:tcW w:w="0" w:type="auto"/>
            <w:tcBorders>
              <w:top w:val="single" w:sz="4" w:space="0" w:color="auto"/>
              <w:bottom w:val="single" w:sz="4" w:space="0" w:color="auto"/>
            </w:tcBorders>
          </w:tcPr>
          <w:p w14:paraId="16B3DD94" w14:textId="77777777" w:rsidR="0096222E" w:rsidRPr="004B6474" w:rsidRDefault="0096222E" w:rsidP="00945D4D">
            <w:r w:rsidRPr="004B6474">
              <w:rPr>
                <w:b/>
              </w:rPr>
              <w:t>Operative period</w:t>
            </w:r>
          </w:p>
        </w:tc>
        <w:tc>
          <w:tcPr>
            <w:tcW w:w="0" w:type="auto"/>
            <w:tcBorders>
              <w:top w:val="single" w:sz="4" w:space="0" w:color="auto"/>
              <w:bottom w:val="single" w:sz="4" w:space="0" w:color="auto"/>
            </w:tcBorders>
          </w:tcPr>
          <w:p w14:paraId="0D484286" w14:textId="77777777" w:rsidR="0096222E" w:rsidRPr="004B6474" w:rsidRDefault="0096222E" w:rsidP="00945D4D">
            <w:r w:rsidRPr="004B6474">
              <w:rPr>
                <w:b/>
              </w:rPr>
              <w:t>Number of patients</w:t>
            </w:r>
          </w:p>
        </w:tc>
        <w:tc>
          <w:tcPr>
            <w:tcW w:w="0" w:type="auto"/>
            <w:tcBorders>
              <w:top w:val="single" w:sz="4" w:space="0" w:color="auto"/>
              <w:bottom w:val="single" w:sz="4" w:space="0" w:color="auto"/>
            </w:tcBorders>
          </w:tcPr>
          <w:p w14:paraId="282CB44C" w14:textId="77777777" w:rsidR="0096222E" w:rsidRPr="004B6474" w:rsidRDefault="0096222E" w:rsidP="00945D4D">
            <w:r w:rsidRPr="004B6474">
              <w:rPr>
                <w:b/>
              </w:rPr>
              <w:t xml:space="preserve">Mean age in years </w:t>
            </w:r>
          </w:p>
        </w:tc>
        <w:tc>
          <w:tcPr>
            <w:tcW w:w="0" w:type="auto"/>
            <w:tcBorders>
              <w:top w:val="single" w:sz="4" w:space="0" w:color="auto"/>
              <w:bottom w:val="single" w:sz="4" w:space="0" w:color="auto"/>
            </w:tcBorders>
          </w:tcPr>
          <w:p w14:paraId="560D8221" w14:textId="77777777" w:rsidR="0096222E" w:rsidRPr="004B6474" w:rsidRDefault="0096222E" w:rsidP="00945D4D">
            <w:pPr>
              <w:rPr>
                <w:b/>
              </w:rPr>
            </w:pPr>
            <w:r w:rsidRPr="004B6474">
              <w:rPr>
                <w:b/>
              </w:rPr>
              <w:t>Mean follow-up</w:t>
            </w:r>
          </w:p>
        </w:tc>
      </w:tr>
      <w:tr w:rsidR="0096222E" w:rsidRPr="004B6474" w14:paraId="5EEF931B" w14:textId="77777777" w:rsidTr="00945D4D">
        <w:tc>
          <w:tcPr>
            <w:tcW w:w="0" w:type="auto"/>
            <w:tcBorders>
              <w:top w:val="single" w:sz="4" w:space="0" w:color="auto"/>
            </w:tcBorders>
          </w:tcPr>
          <w:p w14:paraId="1B8E50DF" w14:textId="77777777" w:rsidR="0096222E" w:rsidRPr="004B6474" w:rsidRDefault="0096222E" w:rsidP="00945D4D">
            <w:r w:rsidRPr="004B6474">
              <w:rPr>
                <w:rFonts w:eastAsia="Times New Roman"/>
                <w:color w:val="000000"/>
              </w:rPr>
              <w:t>Kamperidis (2015)</w:t>
            </w:r>
          </w:p>
        </w:tc>
        <w:tc>
          <w:tcPr>
            <w:tcW w:w="0" w:type="auto"/>
            <w:tcBorders>
              <w:top w:val="single" w:sz="4" w:space="0" w:color="auto"/>
            </w:tcBorders>
          </w:tcPr>
          <w:p w14:paraId="3DC14617" w14:textId="77777777" w:rsidR="0096222E" w:rsidRPr="004B6474" w:rsidRDefault="0096222E" w:rsidP="00945D4D">
            <w:r w:rsidRPr="004B6474">
              <w:t>Retrospective</w:t>
            </w:r>
          </w:p>
        </w:tc>
        <w:tc>
          <w:tcPr>
            <w:tcW w:w="0" w:type="auto"/>
            <w:tcBorders>
              <w:top w:val="single" w:sz="4" w:space="0" w:color="auto"/>
            </w:tcBorders>
          </w:tcPr>
          <w:p w14:paraId="3AAABA58" w14:textId="77777777" w:rsidR="0096222E" w:rsidRPr="004B6474" w:rsidRDefault="0096222E" w:rsidP="00945D4D">
            <w:r w:rsidRPr="004B6474">
              <w:t xml:space="preserve">Netherlands </w:t>
            </w:r>
          </w:p>
        </w:tc>
        <w:tc>
          <w:tcPr>
            <w:tcW w:w="0" w:type="auto"/>
            <w:tcBorders>
              <w:top w:val="single" w:sz="4" w:space="0" w:color="auto"/>
            </w:tcBorders>
          </w:tcPr>
          <w:p w14:paraId="42BBA194" w14:textId="77777777" w:rsidR="0096222E" w:rsidRPr="004B6474" w:rsidRDefault="0096222E" w:rsidP="00945D4D">
            <w:r w:rsidRPr="004B6474">
              <w:t>2007-2013</w:t>
            </w:r>
          </w:p>
        </w:tc>
        <w:tc>
          <w:tcPr>
            <w:tcW w:w="0" w:type="auto"/>
            <w:tcBorders>
              <w:top w:val="single" w:sz="4" w:space="0" w:color="auto"/>
            </w:tcBorders>
          </w:tcPr>
          <w:p w14:paraId="33327BEA" w14:textId="77777777" w:rsidR="0096222E" w:rsidRPr="004B6474" w:rsidRDefault="0096222E" w:rsidP="00945D4D">
            <w:r w:rsidRPr="004B6474">
              <w:t>80</w:t>
            </w:r>
          </w:p>
        </w:tc>
        <w:tc>
          <w:tcPr>
            <w:tcW w:w="0" w:type="auto"/>
            <w:tcBorders>
              <w:top w:val="single" w:sz="4" w:space="0" w:color="auto"/>
            </w:tcBorders>
          </w:tcPr>
          <w:p w14:paraId="32C88EFC" w14:textId="77777777" w:rsidR="0096222E" w:rsidRPr="004B6474" w:rsidRDefault="0096222E" w:rsidP="00945D4D">
            <w:r w:rsidRPr="004B6474">
              <w:t>79 ± 4.5</w:t>
            </w:r>
          </w:p>
        </w:tc>
        <w:tc>
          <w:tcPr>
            <w:tcW w:w="0" w:type="auto"/>
            <w:tcBorders>
              <w:top w:val="single" w:sz="4" w:space="0" w:color="auto"/>
            </w:tcBorders>
          </w:tcPr>
          <w:p w14:paraId="53221E41" w14:textId="77777777" w:rsidR="0096222E" w:rsidRPr="004B6474" w:rsidRDefault="0096222E" w:rsidP="00945D4D">
            <w:r w:rsidRPr="004B6474">
              <w:t>1.5 (0.79-2) years</w:t>
            </w:r>
          </w:p>
        </w:tc>
      </w:tr>
      <w:tr w:rsidR="0096222E" w:rsidRPr="004B6474" w14:paraId="5EB5F5F3" w14:textId="77777777" w:rsidTr="00945D4D">
        <w:tc>
          <w:tcPr>
            <w:tcW w:w="0" w:type="auto"/>
          </w:tcPr>
          <w:p w14:paraId="27EB5770" w14:textId="77777777" w:rsidR="0096222E" w:rsidRPr="004B6474" w:rsidRDefault="0096222E" w:rsidP="00945D4D">
            <w:r w:rsidRPr="004B6474">
              <w:rPr>
                <w:rFonts w:eastAsia="Times New Roman"/>
                <w:color w:val="0F0F1E"/>
              </w:rPr>
              <w:t>Bruno (2017)</w:t>
            </w:r>
          </w:p>
        </w:tc>
        <w:tc>
          <w:tcPr>
            <w:tcW w:w="0" w:type="auto"/>
          </w:tcPr>
          <w:p w14:paraId="0A863B5B" w14:textId="77777777" w:rsidR="0096222E" w:rsidRPr="004B6474" w:rsidRDefault="0096222E" w:rsidP="00945D4D">
            <w:r w:rsidRPr="004B6474">
              <w:t>Retrospective</w:t>
            </w:r>
          </w:p>
        </w:tc>
        <w:tc>
          <w:tcPr>
            <w:tcW w:w="0" w:type="auto"/>
          </w:tcPr>
          <w:p w14:paraId="5A9FD977" w14:textId="77777777" w:rsidR="0096222E" w:rsidRPr="004B6474" w:rsidRDefault="0096222E" w:rsidP="00945D4D">
            <w:r w:rsidRPr="004B6474">
              <w:t>Italy</w:t>
            </w:r>
          </w:p>
        </w:tc>
        <w:tc>
          <w:tcPr>
            <w:tcW w:w="0" w:type="auto"/>
          </w:tcPr>
          <w:p w14:paraId="4166880A" w14:textId="77777777" w:rsidR="0096222E" w:rsidRPr="004B6474" w:rsidRDefault="0096222E" w:rsidP="00945D4D">
            <w:r w:rsidRPr="004B6474">
              <w:t>2012-2013</w:t>
            </w:r>
          </w:p>
        </w:tc>
        <w:tc>
          <w:tcPr>
            <w:tcW w:w="0" w:type="auto"/>
          </w:tcPr>
          <w:p w14:paraId="157DD15C" w14:textId="77777777" w:rsidR="0096222E" w:rsidRPr="004B6474" w:rsidRDefault="0096222E" w:rsidP="00945D4D">
            <w:r w:rsidRPr="004B6474">
              <w:t>60</w:t>
            </w:r>
          </w:p>
        </w:tc>
        <w:tc>
          <w:tcPr>
            <w:tcW w:w="0" w:type="auto"/>
          </w:tcPr>
          <w:p w14:paraId="16D57537" w14:textId="77777777" w:rsidR="0096222E" w:rsidRPr="004B6474" w:rsidRDefault="0096222E" w:rsidP="00945D4D">
            <w:r w:rsidRPr="004B6474">
              <w:t>79.9 ± 3.9</w:t>
            </w:r>
          </w:p>
        </w:tc>
        <w:tc>
          <w:tcPr>
            <w:tcW w:w="0" w:type="auto"/>
          </w:tcPr>
          <w:p w14:paraId="15FE7AB4" w14:textId="77777777" w:rsidR="0096222E" w:rsidRPr="004B6474" w:rsidRDefault="0096222E" w:rsidP="00945D4D">
            <w:r w:rsidRPr="004B6474">
              <w:t>2.4 ± 0.4 years</w:t>
            </w:r>
          </w:p>
        </w:tc>
      </w:tr>
      <w:tr w:rsidR="0096222E" w:rsidRPr="004B6474" w14:paraId="378A8C1A" w14:textId="77777777" w:rsidTr="00945D4D">
        <w:tc>
          <w:tcPr>
            <w:tcW w:w="0" w:type="auto"/>
          </w:tcPr>
          <w:p w14:paraId="05A94BB7" w14:textId="77777777" w:rsidR="0096222E" w:rsidRPr="004B6474" w:rsidRDefault="0096222E" w:rsidP="00945D4D">
            <w:r w:rsidRPr="004B6474">
              <w:rPr>
                <w:rFonts w:eastAsia="Times New Roman"/>
                <w:color w:val="0F0F1E"/>
              </w:rPr>
              <w:lastRenderedPageBreak/>
              <w:t>Santarpino (2017)</w:t>
            </w:r>
          </w:p>
        </w:tc>
        <w:tc>
          <w:tcPr>
            <w:tcW w:w="0" w:type="auto"/>
          </w:tcPr>
          <w:p w14:paraId="4ACA5630" w14:textId="77777777" w:rsidR="0096222E" w:rsidRPr="004B6474" w:rsidRDefault="0096222E" w:rsidP="00945D4D">
            <w:r w:rsidRPr="004B6474">
              <w:t>Retrospective</w:t>
            </w:r>
          </w:p>
        </w:tc>
        <w:tc>
          <w:tcPr>
            <w:tcW w:w="0" w:type="auto"/>
          </w:tcPr>
          <w:p w14:paraId="4F595DCE" w14:textId="77777777" w:rsidR="0096222E" w:rsidRPr="004B6474" w:rsidRDefault="0096222E" w:rsidP="00945D4D">
            <w:r w:rsidRPr="004B6474">
              <w:t>Germany</w:t>
            </w:r>
          </w:p>
        </w:tc>
        <w:tc>
          <w:tcPr>
            <w:tcW w:w="0" w:type="auto"/>
          </w:tcPr>
          <w:p w14:paraId="32709708" w14:textId="77777777" w:rsidR="0096222E" w:rsidRPr="004B6474" w:rsidRDefault="0096222E" w:rsidP="00945D4D">
            <w:r w:rsidRPr="004B6474">
              <w:t>Since 2010</w:t>
            </w:r>
          </w:p>
        </w:tc>
        <w:tc>
          <w:tcPr>
            <w:tcW w:w="0" w:type="auto"/>
          </w:tcPr>
          <w:p w14:paraId="245ED6AA" w14:textId="77777777" w:rsidR="0096222E" w:rsidRPr="004B6474" w:rsidRDefault="0096222E" w:rsidP="00945D4D">
            <w:r w:rsidRPr="004B6474">
              <w:t>158</w:t>
            </w:r>
          </w:p>
        </w:tc>
        <w:tc>
          <w:tcPr>
            <w:tcW w:w="0" w:type="auto"/>
          </w:tcPr>
          <w:p w14:paraId="655DF98B" w14:textId="77777777" w:rsidR="0096222E" w:rsidRPr="004B6474" w:rsidRDefault="0096222E" w:rsidP="00945D4D">
            <w:r w:rsidRPr="004B6474">
              <w:t>78 ± 5</w:t>
            </w:r>
          </w:p>
        </w:tc>
        <w:tc>
          <w:tcPr>
            <w:tcW w:w="0" w:type="auto"/>
          </w:tcPr>
          <w:p w14:paraId="613B35C4" w14:textId="77777777" w:rsidR="0096222E" w:rsidRPr="004B6474" w:rsidRDefault="0096222E" w:rsidP="00945D4D">
            <w:r w:rsidRPr="004B6474">
              <w:t>2.2 ± 1.6 years</w:t>
            </w:r>
          </w:p>
        </w:tc>
      </w:tr>
      <w:tr w:rsidR="0096222E" w:rsidRPr="004B6474" w14:paraId="6562229E" w14:textId="77777777" w:rsidTr="00945D4D">
        <w:tc>
          <w:tcPr>
            <w:tcW w:w="0" w:type="auto"/>
          </w:tcPr>
          <w:p w14:paraId="592D8A80" w14:textId="77777777" w:rsidR="0096222E" w:rsidRPr="004B6474" w:rsidRDefault="0096222E" w:rsidP="00945D4D">
            <w:r w:rsidRPr="004B6474">
              <w:rPr>
                <w:rFonts w:eastAsia="Times New Roman"/>
                <w:color w:val="0F0F1E"/>
              </w:rPr>
              <w:t>Biancari (2016)</w:t>
            </w:r>
          </w:p>
        </w:tc>
        <w:tc>
          <w:tcPr>
            <w:tcW w:w="0" w:type="auto"/>
          </w:tcPr>
          <w:p w14:paraId="43272E29" w14:textId="77777777" w:rsidR="0096222E" w:rsidRPr="004B6474" w:rsidRDefault="0096222E" w:rsidP="00945D4D">
            <w:r w:rsidRPr="004B6474">
              <w:t xml:space="preserve">Retrospective </w:t>
            </w:r>
          </w:p>
        </w:tc>
        <w:tc>
          <w:tcPr>
            <w:tcW w:w="0" w:type="auto"/>
          </w:tcPr>
          <w:p w14:paraId="5122B6AE" w14:textId="77777777" w:rsidR="0096222E" w:rsidRPr="004B6474" w:rsidRDefault="0096222E" w:rsidP="00945D4D">
            <w:r w:rsidRPr="004B6474">
              <w:t>Multicenter (Belgium, Finland, Germany, Italy, Sweden)</w:t>
            </w:r>
          </w:p>
        </w:tc>
        <w:tc>
          <w:tcPr>
            <w:tcW w:w="0" w:type="auto"/>
          </w:tcPr>
          <w:p w14:paraId="3BC71E9B" w14:textId="77777777" w:rsidR="0096222E" w:rsidRPr="004B6474" w:rsidRDefault="0096222E" w:rsidP="00945D4D">
            <w:r w:rsidRPr="004B6474">
              <w:t>2007-2014</w:t>
            </w:r>
          </w:p>
        </w:tc>
        <w:tc>
          <w:tcPr>
            <w:tcW w:w="0" w:type="auto"/>
          </w:tcPr>
          <w:p w14:paraId="60EE01A4" w14:textId="77777777" w:rsidR="0096222E" w:rsidRPr="004B6474" w:rsidRDefault="0096222E" w:rsidP="00945D4D">
            <w:r w:rsidRPr="004B6474">
              <w:t>288</w:t>
            </w:r>
          </w:p>
        </w:tc>
        <w:tc>
          <w:tcPr>
            <w:tcW w:w="0" w:type="auto"/>
          </w:tcPr>
          <w:p w14:paraId="25C1C88C" w14:textId="77777777" w:rsidR="0096222E" w:rsidRPr="004B6474" w:rsidRDefault="0096222E" w:rsidP="00945D4D">
            <w:r w:rsidRPr="004B6474">
              <w:t>79.4 ± 5.4</w:t>
            </w:r>
          </w:p>
        </w:tc>
        <w:tc>
          <w:tcPr>
            <w:tcW w:w="0" w:type="auto"/>
          </w:tcPr>
          <w:p w14:paraId="16375FC7" w14:textId="77777777" w:rsidR="0096222E" w:rsidRPr="004B6474" w:rsidRDefault="0096222E" w:rsidP="00945D4D">
            <w:r w:rsidRPr="004B6474">
              <w:t xml:space="preserve">30 days </w:t>
            </w:r>
          </w:p>
        </w:tc>
      </w:tr>
      <w:tr w:rsidR="0096222E" w:rsidRPr="004B6474" w14:paraId="1AE7E807" w14:textId="77777777" w:rsidTr="00945D4D">
        <w:tc>
          <w:tcPr>
            <w:tcW w:w="0" w:type="auto"/>
          </w:tcPr>
          <w:p w14:paraId="00D6F2A0" w14:textId="77777777" w:rsidR="0096222E" w:rsidRPr="004B6474" w:rsidRDefault="0096222E" w:rsidP="00945D4D">
            <w:r w:rsidRPr="004B6474">
              <w:rPr>
                <w:rFonts w:eastAsia="Times New Roman"/>
                <w:color w:val="0F0F1E"/>
              </w:rPr>
              <w:t>D'Onofrio (2016)</w:t>
            </w:r>
          </w:p>
        </w:tc>
        <w:tc>
          <w:tcPr>
            <w:tcW w:w="0" w:type="auto"/>
          </w:tcPr>
          <w:p w14:paraId="512694D4" w14:textId="77777777" w:rsidR="0096222E" w:rsidRPr="004B6474" w:rsidRDefault="0096222E" w:rsidP="00945D4D">
            <w:r w:rsidRPr="004B6474">
              <w:t>Retrospective</w:t>
            </w:r>
          </w:p>
        </w:tc>
        <w:tc>
          <w:tcPr>
            <w:tcW w:w="0" w:type="auto"/>
          </w:tcPr>
          <w:p w14:paraId="50286567" w14:textId="77777777" w:rsidR="0096222E" w:rsidRPr="004B6474" w:rsidRDefault="0096222E" w:rsidP="00945D4D">
            <w:r w:rsidRPr="004B6474">
              <w:t>Multicenter (Belgium, Finland, Germany, Italy, Sweden)</w:t>
            </w:r>
          </w:p>
        </w:tc>
        <w:tc>
          <w:tcPr>
            <w:tcW w:w="0" w:type="auto"/>
          </w:tcPr>
          <w:p w14:paraId="38C7044C" w14:textId="77777777" w:rsidR="0096222E" w:rsidRPr="004B6474" w:rsidRDefault="0096222E" w:rsidP="00945D4D">
            <w:r w:rsidRPr="004B6474">
              <w:t>2010-2014</w:t>
            </w:r>
          </w:p>
        </w:tc>
        <w:tc>
          <w:tcPr>
            <w:tcW w:w="0" w:type="auto"/>
          </w:tcPr>
          <w:p w14:paraId="45FCB652" w14:textId="77777777" w:rsidR="0096222E" w:rsidRPr="004B6474" w:rsidRDefault="0096222E" w:rsidP="00945D4D">
            <w:r w:rsidRPr="004B6474">
              <w:t>412</w:t>
            </w:r>
          </w:p>
        </w:tc>
        <w:tc>
          <w:tcPr>
            <w:tcW w:w="0" w:type="auto"/>
          </w:tcPr>
          <w:p w14:paraId="0AEB320C" w14:textId="77777777" w:rsidR="0096222E" w:rsidRPr="004B6474" w:rsidRDefault="0096222E" w:rsidP="00945D4D">
            <w:r w:rsidRPr="004B6474">
              <w:t>77.4 ± 5.4</w:t>
            </w:r>
          </w:p>
        </w:tc>
        <w:tc>
          <w:tcPr>
            <w:tcW w:w="0" w:type="auto"/>
          </w:tcPr>
          <w:p w14:paraId="7BEBAA0E" w14:textId="77777777" w:rsidR="0096222E" w:rsidRPr="004B6474" w:rsidRDefault="0096222E" w:rsidP="00945D4D">
            <w:r w:rsidRPr="004B6474">
              <w:t>30 days to 1 year</w:t>
            </w:r>
          </w:p>
        </w:tc>
      </w:tr>
      <w:tr w:rsidR="0096222E" w:rsidRPr="004B6474" w14:paraId="2D001BC2" w14:textId="77777777" w:rsidTr="00945D4D">
        <w:tc>
          <w:tcPr>
            <w:tcW w:w="0" w:type="auto"/>
          </w:tcPr>
          <w:p w14:paraId="4DBD21A5" w14:textId="77777777" w:rsidR="0096222E" w:rsidRPr="004B6474" w:rsidRDefault="0096222E" w:rsidP="00945D4D">
            <w:r w:rsidRPr="004B6474">
              <w:rPr>
                <w:rFonts w:eastAsia="Times New Roman"/>
                <w:color w:val="0F0F1E"/>
              </w:rPr>
              <w:t>Santarpino (2014)</w:t>
            </w:r>
          </w:p>
        </w:tc>
        <w:tc>
          <w:tcPr>
            <w:tcW w:w="0" w:type="auto"/>
          </w:tcPr>
          <w:p w14:paraId="6BC08D42" w14:textId="77777777" w:rsidR="0096222E" w:rsidRPr="004B6474" w:rsidRDefault="0096222E" w:rsidP="00945D4D">
            <w:r w:rsidRPr="004B6474">
              <w:t>Retrospective</w:t>
            </w:r>
          </w:p>
        </w:tc>
        <w:tc>
          <w:tcPr>
            <w:tcW w:w="0" w:type="auto"/>
          </w:tcPr>
          <w:p w14:paraId="54F80068" w14:textId="77777777" w:rsidR="0096222E" w:rsidRPr="004B6474" w:rsidRDefault="0096222E" w:rsidP="00945D4D">
            <w:r w:rsidRPr="004B6474">
              <w:t>Germany</w:t>
            </w:r>
          </w:p>
        </w:tc>
        <w:tc>
          <w:tcPr>
            <w:tcW w:w="0" w:type="auto"/>
          </w:tcPr>
          <w:p w14:paraId="4934711E" w14:textId="77777777" w:rsidR="0096222E" w:rsidRPr="004B6474" w:rsidRDefault="0096222E" w:rsidP="00945D4D">
            <w:r w:rsidRPr="004B6474">
              <w:t>2010-2012</w:t>
            </w:r>
          </w:p>
        </w:tc>
        <w:tc>
          <w:tcPr>
            <w:tcW w:w="0" w:type="auto"/>
          </w:tcPr>
          <w:p w14:paraId="7BE475D8" w14:textId="77777777" w:rsidR="0096222E" w:rsidRPr="004B6474" w:rsidRDefault="0096222E" w:rsidP="00945D4D">
            <w:r w:rsidRPr="004B6474">
              <w:t>74</w:t>
            </w:r>
          </w:p>
        </w:tc>
        <w:tc>
          <w:tcPr>
            <w:tcW w:w="0" w:type="auto"/>
          </w:tcPr>
          <w:p w14:paraId="0689D988" w14:textId="77777777" w:rsidR="0096222E" w:rsidRPr="004B6474" w:rsidRDefault="0096222E" w:rsidP="00945D4D">
            <w:r w:rsidRPr="004B6474">
              <w:t>79.4 ± 5.4</w:t>
            </w:r>
          </w:p>
        </w:tc>
        <w:tc>
          <w:tcPr>
            <w:tcW w:w="0" w:type="auto"/>
          </w:tcPr>
          <w:p w14:paraId="716AE5D5" w14:textId="77777777" w:rsidR="0096222E" w:rsidRPr="004B6474" w:rsidRDefault="0096222E" w:rsidP="00945D4D">
            <w:r w:rsidRPr="004B6474">
              <w:t>1.5 ± 0.8 years</w:t>
            </w:r>
          </w:p>
        </w:tc>
      </w:tr>
      <w:tr w:rsidR="0096222E" w:rsidRPr="004B6474" w14:paraId="411C860F" w14:textId="77777777" w:rsidTr="00945D4D">
        <w:tc>
          <w:tcPr>
            <w:tcW w:w="0" w:type="auto"/>
          </w:tcPr>
          <w:p w14:paraId="7835B338" w14:textId="77777777" w:rsidR="0096222E" w:rsidRPr="004B6474" w:rsidRDefault="0096222E" w:rsidP="00945D4D">
            <w:r w:rsidRPr="004B6474">
              <w:rPr>
                <w:rFonts w:eastAsia="Times New Roman"/>
                <w:color w:val="0F0F1E"/>
              </w:rPr>
              <w:t>D'Onofrio (2012)</w:t>
            </w:r>
          </w:p>
        </w:tc>
        <w:tc>
          <w:tcPr>
            <w:tcW w:w="0" w:type="auto"/>
          </w:tcPr>
          <w:p w14:paraId="3F297211" w14:textId="77777777" w:rsidR="0096222E" w:rsidRPr="004B6474" w:rsidRDefault="0096222E" w:rsidP="00945D4D">
            <w:r w:rsidRPr="004B6474">
              <w:t>Retrospective</w:t>
            </w:r>
          </w:p>
        </w:tc>
        <w:tc>
          <w:tcPr>
            <w:tcW w:w="0" w:type="auto"/>
          </w:tcPr>
          <w:p w14:paraId="3409C06E" w14:textId="77777777" w:rsidR="0096222E" w:rsidRPr="004B6474" w:rsidRDefault="0096222E" w:rsidP="00945D4D">
            <w:r w:rsidRPr="004B6474">
              <w:t>Italy</w:t>
            </w:r>
          </w:p>
        </w:tc>
        <w:tc>
          <w:tcPr>
            <w:tcW w:w="0" w:type="auto"/>
          </w:tcPr>
          <w:p w14:paraId="75281606" w14:textId="77777777" w:rsidR="0096222E" w:rsidRPr="004B6474" w:rsidRDefault="0096222E" w:rsidP="00945D4D">
            <w:r w:rsidRPr="004B6474">
              <w:t>2011</w:t>
            </w:r>
          </w:p>
        </w:tc>
        <w:tc>
          <w:tcPr>
            <w:tcW w:w="0" w:type="auto"/>
          </w:tcPr>
          <w:p w14:paraId="1DE1CAC2" w14:textId="77777777" w:rsidR="0096222E" w:rsidRPr="004B6474" w:rsidRDefault="0096222E" w:rsidP="00945D4D">
            <w:r w:rsidRPr="004B6474">
              <w:t>76</w:t>
            </w:r>
          </w:p>
        </w:tc>
        <w:tc>
          <w:tcPr>
            <w:tcW w:w="0" w:type="auto"/>
          </w:tcPr>
          <w:p w14:paraId="7A2C4193" w14:textId="77777777" w:rsidR="0096222E" w:rsidRPr="004B6474" w:rsidRDefault="0096222E" w:rsidP="00945D4D">
            <w:r w:rsidRPr="004B6474">
              <w:t>80.9 ± 3.9</w:t>
            </w:r>
          </w:p>
        </w:tc>
        <w:tc>
          <w:tcPr>
            <w:tcW w:w="0" w:type="auto"/>
          </w:tcPr>
          <w:p w14:paraId="0EDCA116" w14:textId="77777777" w:rsidR="0096222E" w:rsidRPr="004B6474" w:rsidRDefault="0096222E" w:rsidP="00945D4D">
            <w:r w:rsidRPr="004B6474">
              <w:t>30 days</w:t>
            </w:r>
          </w:p>
        </w:tc>
      </w:tr>
    </w:tbl>
    <w:p w14:paraId="7E4FC8B5" w14:textId="77777777" w:rsidR="0096222E" w:rsidRPr="004B6474" w:rsidRDefault="0096222E" w:rsidP="0096222E"/>
    <w:p w14:paraId="55D3D119" w14:textId="77777777" w:rsidR="0096222E" w:rsidRDefault="0096222E" w:rsidP="0096222E">
      <w:pPr>
        <w:rPr>
          <w:b/>
        </w:rPr>
      </w:pPr>
    </w:p>
    <w:p w14:paraId="61E8449F" w14:textId="77777777" w:rsidR="000B08E7" w:rsidRDefault="000B08E7" w:rsidP="0096222E"/>
    <w:p w14:paraId="7EA4E364" w14:textId="77777777" w:rsidR="000B08E7" w:rsidRDefault="000B08E7" w:rsidP="0096222E"/>
    <w:p w14:paraId="21A49278" w14:textId="77777777" w:rsidR="000B08E7" w:rsidRDefault="000B08E7" w:rsidP="0096222E"/>
    <w:p w14:paraId="5D494107" w14:textId="77777777" w:rsidR="000B08E7" w:rsidRDefault="000B08E7" w:rsidP="0096222E"/>
    <w:p w14:paraId="513A7EDE" w14:textId="77777777" w:rsidR="000B08E7" w:rsidRDefault="000B08E7" w:rsidP="0096222E"/>
    <w:p w14:paraId="4DF6622C" w14:textId="77777777" w:rsidR="000B08E7" w:rsidRDefault="000B08E7" w:rsidP="0096222E"/>
    <w:p w14:paraId="109E3A82" w14:textId="77777777" w:rsidR="000B08E7" w:rsidRDefault="000B08E7" w:rsidP="0096222E"/>
    <w:p w14:paraId="5DF6CDBC" w14:textId="77777777" w:rsidR="000B08E7" w:rsidRDefault="000B08E7" w:rsidP="0096222E"/>
    <w:p w14:paraId="7E9B77C8" w14:textId="77777777" w:rsidR="000B08E7" w:rsidRDefault="000B08E7" w:rsidP="0096222E"/>
    <w:p w14:paraId="50746877" w14:textId="77777777" w:rsidR="000B08E7" w:rsidRDefault="000B08E7" w:rsidP="0096222E"/>
    <w:p w14:paraId="36FDE37B" w14:textId="77777777" w:rsidR="000B08E7" w:rsidRDefault="000B08E7" w:rsidP="0096222E"/>
    <w:p w14:paraId="126D4843" w14:textId="77777777" w:rsidR="000B08E7" w:rsidRDefault="000B08E7" w:rsidP="0096222E"/>
    <w:p w14:paraId="3440C8C2" w14:textId="77777777" w:rsidR="000B08E7" w:rsidRDefault="000B08E7" w:rsidP="0096222E"/>
    <w:p w14:paraId="426B356C" w14:textId="77777777" w:rsidR="000B08E7" w:rsidRDefault="000B08E7" w:rsidP="0096222E"/>
    <w:p w14:paraId="1873CCC7" w14:textId="77777777" w:rsidR="000B08E7" w:rsidRDefault="000B08E7" w:rsidP="0096222E"/>
    <w:p w14:paraId="3A0983F9" w14:textId="25ED376B" w:rsidR="0096222E" w:rsidRPr="008B6EF8" w:rsidRDefault="0096222E" w:rsidP="0096222E">
      <w:r w:rsidRPr="008B6EF8">
        <w:t xml:space="preserve">Table </w:t>
      </w:r>
      <w:r>
        <w:t>2B</w:t>
      </w:r>
      <w:r w:rsidRPr="008B6EF8">
        <w:t xml:space="preserve"> </w:t>
      </w:r>
    </w:p>
    <w:p w14:paraId="1A18C3C5" w14:textId="2B01EB9B" w:rsidR="0096222E" w:rsidRPr="008B6EF8" w:rsidRDefault="0096222E" w:rsidP="0096222E">
      <w:r w:rsidRPr="008B6EF8">
        <w:t xml:space="preserve">List of Included Studies (SuAVR vs. </w:t>
      </w:r>
      <w:r w:rsidR="000B08E7">
        <w:t>TAVR</w:t>
      </w:r>
      <w:r w:rsidRPr="008B6EF8">
        <w:t>) – Unadjusted</w:t>
      </w:r>
    </w:p>
    <w:tbl>
      <w:tblPr>
        <w:tblW w:w="0" w:type="auto"/>
        <w:tblBorders>
          <w:top w:val="single" w:sz="4" w:space="0" w:color="auto"/>
          <w:bottom w:val="single" w:sz="4" w:space="0" w:color="auto"/>
        </w:tblBorders>
        <w:tblLook w:val="04A0" w:firstRow="1" w:lastRow="0" w:firstColumn="1" w:lastColumn="0" w:noHBand="0" w:noVBand="1"/>
      </w:tblPr>
      <w:tblGrid>
        <w:gridCol w:w="1396"/>
        <w:gridCol w:w="1536"/>
        <w:gridCol w:w="1572"/>
        <w:gridCol w:w="1355"/>
        <w:gridCol w:w="1244"/>
        <w:gridCol w:w="1179"/>
        <w:gridCol w:w="1078"/>
      </w:tblGrid>
      <w:tr w:rsidR="0096222E" w:rsidRPr="004B6474" w14:paraId="461A148D" w14:textId="77777777" w:rsidTr="00945D4D">
        <w:tc>
          <w:tcPr>
            <w:tcW w:w="0" w:type="auto"/>
          </w:tcPr>
          <w:p w14:paraId="431B2E03" w14:textId="77777777" w:rsidR="0096222E" w:rsidRPr="004B6474" w:rsidRDefault="0096222E" w:rsidP="00945D4D">
            <w:r w:rsidRPr="004B6474">
              <w:rPr>
                <w:b/>
              </w:rPr>
              <w:t>Study author (year)</w:t>
            </w:r>
          </w:p>
        </w:tc>
        <w:tc>
          <w:tcPr>
            <w:tcW w:w="0" w:type="auto"/>
          </w:tcPr>
          <w:p w14:paraId="04C113F1" w14:textId="77777777" w:rsidR="0096222E" w:rsidRPr="004B6474" w:rsidRDefault="0096222E" w:rsidP="00945D4D">
            <w:r w:rsidRPr="004B6474">
              <w:rPr>
                <w:b/>
              </w:rPr>
              <w:t>Study design</w:t>
            </w:r>
          </w:p>
        </w:tc>
        <w:tc>
          <w:tcPr>
            <w:tcW w:w="0" w:type="auto"/>
          </w:tcPr>
          <w:p w14:paraId="7E26B8C6" w14:textId="77777777" w:rsidR="0096222E" w:rsidRPr="004B6474" w:rsidRDefault="0096222E" w:rsidP="00945D4D">
            <w:r w:rsidRPr="004B6474">
              <w:rPr>
                <w:b/>
              </w:rPr>
              <w:t>Country of patient enrolment</w:t>
            </w:r>
          </w:p>
        </w:tc>
        <w:tc>
          <w:tcPr>
            <w:tcW w:w="0" w:type="auto"/>
          </w:tcPr>
          <w:p w14:paraId="2E8B74EC" w14:textId="77777777" w:rsidR="0096222E" w:rsidRPr="004B6474" w:rsidRDefault="0096222E" w:rsidP="00945D4D">
            <w:r w:rsidRPr="004B6474">
              <w:rPr>
                <w:b/>
              </w:rPr>
              <w:t>Operative period</w:t>
            </w:r>
          </w:p>
        </w:tc>
        <w:tc>
          <w:tcPr>
            <w:tcW w:w="0" w:type="auto"/>
          </w:tcPr>
          <w:p w14:paraId="37115847" w14:textId="77777777" w:rsidR="0096222E" w:rsidRPr="004B6474" w:rsidRDefault="0096222E" w:rsidP="00945D4D">
            <w:r w:rsidRPr="004B6474">
              <w:rPr>
                <w:b/>
              </w:rPr>
              <w:t>Number of patients</w:t>
            </w:r>
          </w:p>
        </w:tc>
        <w:tc>
          <w:tcPr>
            <w:tcW w:w="0" w:type="auto"/>
          </w:tcPr>
          <w:p w14:paraId="2F746DC4" w14:textId="77777777" w:rsidR="0096222E" w:rsidRPr="004B6474" w:rsidRDefault="0096222E" w:rsidP="00945D4D">
            <w:r w:rsidRPr="004B6474">
              <w:rPr>
                <w:b/>
              </w:rPr>
              <w:t xml:space="preserve">Mean age in years </w:t>
            </w:r>
          </w:p>
        </w:tc>
        <w:tc>
          <w:tcPr>
            <w:tcW w:w="0" w:type="auto"/>
          </w:tcPr>
          <w:p w14:paraId="20A3C71B" w14:textId="77777777" w:rsidR="0096222E" w:rsidRPr="004B6474" w:rsidRDefault="0096222E" w:rsidP="00945D4D">
            <w:r w:rsidRPr="004B6474">
              <w:rPr>
                <w:b/>
              </w:rPr>
              <w:t>Mean follow-up</w:t>
            </w:r>
          </w:p>
        </w:tc>
      </w:tr>
      <w:tr w:rsidR="0096222E" w:rsidRPr="004B6474" w14:paraId="01FD5474" w14:textId="77777777" w:rsidTr="00945D4D">
        <w:tc>
          <w:tcPr>
            <w:tcW w:w="0" w:type="auto"/>
          </w:tcPr>
          <w:p w14:paraId="71933279" w14:textId="77777777" w:rsidR="0096222E" w:rsidRPr="004B6474" w:rsidRDefault="0096222E" w:rsidP="00945D4D">
            <w:r w:rsidRPr="004B6474">
              <w:rPr>
                <w:rFonts w:eastAsia="Times New Roman"/>
                <w:color w:val="0F0F1E"/>
              </w:rPr>
              <w:t>Dionne (2017)</w:t>
            </w:r>
          </w:p>
        </w:tc>
        <w:tc>
          <w:tcPr>
            <w:tcW w:w="0" w:type="auto"/>
          </w:tcPr>
          <w:p w14:paraId="37043036" w14:textId="77777777" w:rsidR="0096222E" w:rsidRPr="004B6474" w:rsidRDefault="0096222E" w:rsidP="00945D4D">
            <w:r w:rsidRPr="004B6474">
              <w:t>Retrospective</w:t>
            </w:r>
          </w:p>
        </w:tc>
        <w:tc>
          <w:tcPr>
            <w:tcW w:w="0" w:type="auto"/>
          </w:tcPr>
          <w:p w14:paraId="36BA62F5" w14:textId="77777777" w:rsidR="0096222E" w:rsidRPr="004B6474" w:rsidRDefault="0096222E" w:rsidP="00945D4D">
            <w:r w:rsidRPr="004B6474">
              <w:t>Canada</w:t>
            </w:r>
          </w:p>
        </w:tc>
        <w:tc>
          <w:tcPr>
            <w:tcW w:w="0" w:type="auto"/>
          </w:tcPr>
          <w:p w14:paraId="27731497" w14:textId="77777777" w:rsidR="0096222E" w:rsidRPr="004B6474" w:rsidRDefault="0096222E" w:rsidP="00945D4D">
            <w:r w:rsidRPr="004B6474">
              <w:t>2010-2015</w:t>
            </w:r>
          </w:p>
        </w:tc>
        <w:tc>
          <w:tcPr>
            <w:tcW w:w="0" w:type="auto"/>
          </w:tcPr>
          <w:p w14:paraId="04E9B88E" w14:textId="77777777" w:rsidR="0096222E" w:rsidRPr="004B6474" w:rsidRDefault="0096222E" w:rsidP="00945D4D">
            <w:r w:rsidRPr="004B6474">
              <w:t>163</w:t>
            </w:r>
          </w:p>
        </w:tc>
        <w:tc>
          <w:tcPr>
            <w:tcW w:w="0" w:type="auto"/>
          </w:tcPr>
          <w:p w14:paraId="1559CEF2" w14:textId="77777777" w:rsidR="0096222E" w:rsidRPr="004B6474" w:rsidRDefault="0096222E" w:rsidP="00945D4D">
            <w:r w:rsidRPr="004B6474">
              <w:t>79.4 ± 5.6</w:t>
            </w:r>
          </w:p>
        </w:tc>
        <w:tc>
          <w:tcPr>
            <w:tcW w:w="0" w:type="auto"/>
          </w:tcPr>
          <w:p w14:paraId="3164C599" w14:textId="77777777" w:rsidR="0096222E" w:rsidRPr="004B6474" w:rsidRDefault="0096222E" w:rsidP="00945D4D">
            <w:r w:rsidRPr="004B6474">
              <w:t>Less than 30 days</w:t>
            </w:r>
          </w:p>
        </w:tc>
      </w:tr>
      <w:tr w:rsidR="0096222E" w:rsidRPr="004B6474" w14:paraId="52536C3F" w14:textId="77777777" w:rsidTr="00945D4D">
        <w:tc>
          <w:tcPr>
            <w:tcW w:w="0" w:type="auto"/>
          </w:tcPr>
          <w:p w14:paraId="6E9D9FC2" w14:textId="77777777" w:rsidR="0096222E" w:rsidRPr="004B6474" w:rsidRDefault="0096222E" w:rsidP="00945D4D">
            <w:r w:rsidRPr="004B6474">
              <w:rPr>
                <w:rFonts w:eastAsia="Times New Roman"/>
                <w:color w:val="0F0F1E"/>
              </w:rPr>
              <w:t>Doss (2012)</w:t>
            </w:r>
          </w:p>
        </w:tc>
        <w:tc>
          <w:tcPr>
            <w:tcW w:w="0" w:type="auto"/>
          </w:tcPr>
          <w:p w14:paraId="3006C978" w14:textId="77777777" w:rsidR="0096222E" w:rsidRPr="004B6474" w:rsidRDefault="0096222E" w:rsidP="00945D4D">
            <w:r w:rsidRPr="004B6474">
              <w:t>Retrospective</w:t>
            </w:r>
          </w:p>
        </w:tc>
        <w:tc>
          <w:tcPr>
            <w:tcW w:w="0" w:type="auto"/>
          </w:tcPr>
          <w:p w14:paraId="0F6BD20B" w14:textId="77777777" w:rsidR="0096222E" w:rsidRPr="004B6474" w:rsidRDefault="0096222E" w:rsidP="00945D4D">
            <w:r w:rsidRPr="004B6474">
              <w:t>Germany</w:t>
            </w:r>
          </w:p>
        </w:tc>
        <w:tc>
          <w:tcPr>
            <w:tcW w:w="0" w:type="auto"/>
          </w:tcPr>
          <w:p w14:paraId="3665B47B" w14:textId="77777777" w:rsidR="0096222E" w:rsidRPr="004B6474" w:rsidRDefault="0096222E" w:rsidP="00945D4D">
            <w:r w:rsidRPr="004B6474">
              <w:t>Not reported</w:t>
            </w:r>
          </w:p>
        </w:tc>
        <w:tc>
          <w:tcPr>
            <w:tcW w:w="0" w:type="auto"/>
          </w:tcPr>
          <w:p w14:paraId="76C9AD45" w14:textId="77777777" w:rsidR="0096222E" w:rsidRPr="004B6474" w:rsidRDefault="0096222E" w:rsidP="00945D4D">
            <w:r w:rsidRPr="004B6474">
              <w:t>56</w:t>
            </w:r>
          </w:p>
        </w:tc>
        <w:tc>
          <w:tcPr>
            <w:tcW w:w="0" w:type="auto"/>
          </w:tcPr>
          <w:p w14:paraId="3209210F" w14:textId="77777777" w:rsidR="0096222E" w:rsidRPr="004B6474" w:rsidRDefault="0096222E" w:rsidP="00945D4D">
            <w:r w:rsidRPr="004B6474">
              <w:t>78 ± 4</w:t>
            </w:r>
          </w:p>
        </w:tc>
        <w:tc>
          <w:tcPr>
            <w:tcW w:w="0" w:type="auto"/>
          </w:tcPr>
          <w:p w14:paraId="234612FE" w14:textId="77777777" w:rsidR="0096222E" w:rsidRPr="004B6474" w:rsidRDefault="0096222E" w:rsidP="00945D4D">
            <w:r w:rsidRPr="004B6474">
              <w:t>30 days</w:t>
            </w:r>
          </w:p>
        </w:tc>
      </w:tr>
      <w:tr w:rsidR="0096222E" w:rsidRPr="004B6474" w14:paraId="323CFAE2" w14:textId="77777777" w:rsidTr="00945D4D">
        <w:trPr>
          <w:trHeight w:val="856"/>
        </w:trPr>
        <w:tc>
          <w:tcPr>
            <w:tcW w:w="0" w:type="auto"/>
          </w:tcPr>
          <w:p w14:paraId="656C7BC9" w14:textId="77777777" w:rsidR="0096222E" w:rsidRPr="00730D25" w:rsidRDefault="0096222E" w:rsidP="00945D4D">
            <w:pPr>
              <w:rPr>
                <w:rFonts w:eastAsia="Times New Roman"/>
                <w:color w:val="0F0F1E"/>
              </w:rPr>
            </w:pPr>
            <w:r w:rsidRPr="00730D25">
              <w:rPr>
                <w:rFonts w:eastAsia="Times New Roman"/>
                <w:color w:val="0F0F1E"/>
              </w:rPr>
              <w:lastRenderedPageBreak/>
              <w:t>Gerfer (2018)</w:t>
            </w:r>
          </w:p>
          <w:p w14:paraId="0DD5B221" w14:textId="77777777" w:rsidR="0096222E" w:rsidRPr="00730D25" w:rsidRDefault="0096222E" w:rsidP="00945D4D">
            <w:r>
              <w:rPr>
                <w:rFonts w:eastAsia="Times New Roman"/>
                <w:color w:val="0F0F1E"/>
              </w:rPr>
              <w:t>“</w:t>
            </w:r>
            <w:r w:rsidRPr="00730D25">
              <w:rPr>
                <w:rFonts w:eastAsia="Times New Roman"/>
                <w:color w:val="0F0F1E"/>
              </w:rPr>
              <w:t xml:space="preserve">Abstract” </w:t>
            </w:r>
          </w:p>
        </w:tc>
        <w:tc>
          <w:tcPr>
            <w:tcW w:w="0" w:type="auto"/>
          </w:tcPr>
          <w:p w14:paraId="5A1F42E0" w14:textId="77777777" w:rsidR="0096222E" w:rsidRPr="004B6474" w:rsidRDefault="0096222E" w:rsidP="00945D4D">
            <w:r w:rsidRPr="004B6474">
              <w:t>Retrospective</w:t>
            </w:r>
          </w:p>
        </w:tc>
        <w:tc>
          <w:tcPr>
            <w:tcW w:w="0" w:type="auto"/>
          </w:tcPr>
          <w:p w14:paraId="7C556FA0" w14:textId="77777777" w:rsidR="0096222E" w:rsidRPr="004B6474" w:rsidRDefault="0096222E" w:rsidP="00945D4D">
            <w:r w:rsidRPr="004B6474">
              <w:t>Germany</w:t>
            </w:r>
          </w:p>
        </w:tc>
        <w:tc>
          <w:tcPr>
            <w:tcW w:w="0" w:type="auto"/>
          </w:tcPr>
          <w:p w14:paraId="74A84EAC" w14:textId="77777777" w:rsidR="0096222E" w:rsidRPr="004B6474" w:rsidRDefault="0096222E" w:rsidP="00945D4D">
            <w:r w:rsidRPr="004B6474">
              <w:t>2012-2017</w:t>
            </w:r>
          </w:p>
        </w:tc>
        <w:tc>
          <w:tcPr>
            <w:tcW w:w="0" w:type="auto"/>
          </w:tcPr>
          <w:p w14:paraId="77DF1EEE" w14:textId="77777777" w:rsidR="0096222E" w:rsidRPr="004B6474" w:rsidRDefault="0096222E" w:rsidP="00945D4D">
            <w:r w:rsidRPr="004B6474">
              <w:t>168</w:t>
            </w:r>
          </w:p>
        </w:tc>
        <w:tc>
          <w:tcPr>
            <w:tcW w:w="0" w:type="auto"/>
          </w:tcPr>
          <w:p w14:paraId="45B299CE" w14:textId="77777777" w:rsidR="0096222E" w:rsidRPr="004B6474" w:rsidRDefault="0096222E" w:rsidP="00945D4D">
            <w:r w:rsidRPr="004B6474">
              <w:t>Not reported</w:t>
            </w:r>
          </w:p>
        </w:tc>
        <w:tc>
          <w:tcPr>
            <w:tcW w:w="0" w:type="auto"/>
          </w:tcPr>
          <w:p w14:paraId="6FC34BB9" w14:textId="77777777" w:rsidR="0096222E" w:rsidRPr="004B6474" w:rsidRDefault="0096222E" w:rsidP="00945D4D">
            <w:r w:rsidRPr="004B6474">
              <w:t>Less than 30 days</w:t>
            </w:r>
          </w:p>
        </w:tc>
      </w:tr>
      <w:tr w:rsidR="0096222E" w:rsidRPr="004B6474" w14:paraId="41872791" w14:textId="77777777" w:rsidTr="00945D4D">
        <w:tc>
          <w:tcPr>
            <w:tcW w:w="0" w:type="auto"/>
          </w:tcPr>
          <w:p w14:paraId="6871818C" w14:textId="77777777" w:rsidR="0096222E" w:rsidRPr="00730D25" w:rsidRDefault="0096222E" w:rsidP="00945D4D">
            <w:pPr>
              <w:rPr>
                <w:rFonts w:eastAsia="Times New Roman"/>
                <w:color w:val="0F0F1E"/>
              </w:rPr>
            </w:pPr>
            <w:r w:rsidRPr="00730D25">
              <w:rPr>
                <w:rFonts w:eastAsia="Times New Roman"/>
                <w:color w:val="0F0F1E"/>
              </w:rPr>
              <w:t>Lacovelli (2015)</w:t>
            </w:r>
          </w:p>
          <w:p w14:paraId="6583C2B5" w14:textId="77777777" w:rsidR="0096222E" w:rsidRPr="00730D25" w:rsidRDefault="0096222E" w:rsidP="00945D4D">
            <w:r w:rsidRPr="00730D25">
              <w:rPr>
                <w:rFonts w:eastAsia="Times New Roman"/>
                <w:color w:val="0F0F1E"/>
              </w:rPr>
              <w:t xml:space="preserve">“Abstract” </w:t>
            </w:r>
          </w:p>
        </w:tc>
        <w:tc>
          <w:tcPr>
            <w:tcW w:w="0" w:type="auto"/>
          </w:tcPr>
          <w:p w14:paraId="0AD17459" w14:textId="77777777" w:rsidR="0096222E" w:rsidRPr="004B6474" w:rsidRDefault="0096222E" w:rsidP="00945D4D">
            <w:r w:rsidRPr="004B6474">
              <w:t>Retrospective</w:t>
            </w:r>
          </w:p>
        </w:tc>
        <w:tc>
          <w:tcPr>
            <w:tcW w:w="0" w:type="auto"/>
          </w:tcPr>
          <w:p w14:paraId="20691E99" w14:textId="77777777" w:rsidR="0096222E" w:rsidRPr="004B6474" w:rsidRDefault="0096222E" w:rsidP="00945D4D">
            <w:r w:rsidRPr="004B6474">
              <w:t>Italy</w:t>
            </w:r>
          </w:p>
        </w:tc>
        <w:tc>
          <w:tcPr>
            <w:tcW w:w="0" w:type="auto"/>
          </w:tcPr>
          <w:p w14:paraId="7BC7AA1F" w14:textId="77777777" w:rsidR="0096222E" w:rsidRPr="004B6474" w:rsidRDefault="0096222E" w:rsidP="00945D4D">
            <w:r w:rsidRPr="004B6474">
              <w:t>2013-2014</w:t>
            </w:r>
          </w:p>
        </w:tc>
        <w:tc>
          <w:tcPr>
            <w:tcW w:w="0" w:type="auto"/>
          </w:tcPr>
          <w:p w14:paraId="35D65F99" w14:textId="77777777" w:rsidR="0096222E" w:rsidRPr="004B6474" w:rsidRDefault="0096222E" w:rsidP="00945D4D">
            <w:r w:rsidRPr="004B6474">
              <w:t>185</w:t>
            </w:r>
          </w:p>
        </w:tc>
        <w:tc>
          <w:tcPr>
            <w:tcW w:w="0" w:type="auto"/>
          </w:tcPr>
          <w:p w14:paraId="7C1E3FA1" w14:textId="77777777" w:rsidR="0096222E" w:rsidRPr="004B6474" w:rsidRDefault="0096222E" w:rsidP="00945D4D">
            <w:r w:rsidRPr="004B6474">
              <w:t>82.5 ± 3.9</w:t>
            </w:r>
          </w:p>
        </w:tc>
        <w:tc>
          <w:tcPr>
            <w:tcW w:w="0" w:type="auto"/>
          </w:tcPr>
          <w:p w14:paraId="2F7BF588" w14:textId="77777777" w:rsidR="0096222E" w:rsidRPr="004B6474" w:rsidRDefault="0096222E" w:rsidP="00945D4D">
            <w:r w:rsidRPr="004B6474">
              <w:t>6 months</w:t>
            </w:r>
          </w:p>
        </w:tc>
      </w:tr>
    </w:tbl>
    <w:p w14:paraId="7905B240" w14:textId="77777777" w:rsidR="0096222E" w:rsidRPr="004B6474" w:rsidRDefault="0096222E" w:rsidP="0096222E">
      <w:pPr>
        <w:spacing w:line="360" w:lineRule="auto"/>
      </w:pPr>
    </w:p>
    <w:p w14:paraId="6A943383" w14:textId="77777777" w:rsidR="0096222E" w:rsidRDefault="0096222E" w:rsidP="0096222E">
      <w:pPr>
        <w:widowControl w:val="0"/>
        <w:tabs>
          <w:tab w:val="left" w:pos="640"/>
        </w:tabs>
        <w:autoSpaceDE w:val="0"/>
        <w:autoSpaceDN w:val="0"/>
        <w:adjustRightInd w:val="0"/>
        <w:spacing w:after="240"/>
        <w:rPr>
          <w:i/>
          <w:iCs/>
          <w:u w:val="single"/>
        </w:rPr>
      </w:pPr>
    </w:p>
    <w:p w14:paraId="528928F1" w14:textId="77777777" w:rsidR="0096222E" w:rsidRDefault="0096222E" w:rsidP="0096222E">
      <w:pPr>
        <w:widowControl w:val="0"/>
        <w:tabs>
          <w:tab w:val="left" w:pos="640"/>
        </w:tabs>
        <w:autoSpaceDE w:val="0"/>
        <w:autoSpaceDN w:val="0"/>
        <w:adjustRightInd w:val="0"/>
        <w:spacing w:after="240"/>
        <w:rPr>
          <w:i/>
          <w:iCs/>
          <w:u w:val="single"/>
        </w:rPr>
      </w:pPr>
    </w:p>
    <w:p w14:paraId="72F48528" w14:textId="77777777" w:rsidR="0096222E" w:rsidRDefault="0096222E" w:rsidP="0096222E">
      <w:pPr>
        <w:widowControl w:val="0"/>
        <w:tabs>
          <w:tab w:val="left" w:pos="640"/>
        </w:tabs>
        <w:autoSpaceDE w:val="0"/>
        <w:autoSpaceDN w:val="0"/>
        <w:adjustRightInd w:val="0"/>
        <w:spacing w:after="240"/>
        <w:rPr>
          <w:b/>
          <w:bCs/>
          <w:u w:val="single"/>
        </w:rPr>
      </w:pPr>
      <w:r>
        <w:rPr>
          <w:b/>
          <w:bCs/>
          <w:u w:val="single"/>
        </w:rPr>
        <w:br w:type="page"/>
      </w:r>
    </w:p>
    <w:p w14:paraId="29A5470B" w14:textId="6D3C37AC" w:rsidR="0096222E" w:rsidRPr="003E27E9" w:rsidRDefault="0096222E" w:rsidP="00316346">
      <w:pPr>
        <w:pStyle w:val="Heading1"/>
      </w:pPr>
      <w:bookmarkStart w:id="92" w:name="_Toc11575186"/>
      <w:r>
        <w:lastRenderedPageBreak/>
        <w:t>Table</w:t>
      </w:r>
      <w:r w:rsidRPr="003E27E9">
        <w:t xml:space="preserve"> of </w:t>
      </w:r>
      <w:r>
        <w:t>R</w:t>
      </w:r>
      <w:r w:rsidRPr="003E27E9">
        <w:t>esults</w:t>
      </w:r>
      <w:bookmarkEnd w:id="92"/>
    </w:p>
    <w:p w14:paraId="44A3400C" w14:textId="1D75F7BC" w:rsidR="0096222E" w:rsidRDefault="0096222E" w:rsidP="0096222E">
      <w:r w:rsidRPr="008B6EF8">
        <w:t xml:space="preserve">Table </w:t>
      </w:r>
      <w:r w:rsidR="00316346">
        <w:t>3</w:t>
      </w:r>
      <w:r w:rsidR="00316346" w:rsidRPr="008B6EF8">
        <w:t xml:space="preserve">A </w:t>
      </w:r>
    </w:p>
    <w:p w14:paraId="45DCD809" w14:textId="77777777" w:rsidR="0096222E" w:rsidRPr="008B6EF8" w:rsidRDefault="0096222E" w:rsidP="0096222E">
      <w:r w:rsidRPr="008B6EF8">
        <w:t>Adjusted studies (SuAVR versus SAVR)</w:t>
      </w:r>
    </w:p>
    <w:tbl>
      <w:tblPr>
        <w:tblW w:w="0" w:type="auto"/>
        <w:tblBorders>
          <w:top w:val="single" w:sz="4" w:space="0" w:color="auto"/>
          <w:bottom w:val="single" w:sz="4" w:space="0" w:color="auto"/>
        </w:tblBorders>
        <w:tblLook w:val="04A0" w:firstRow="1" w:lastRow="0" w:firstColumn="1" w:lastColumn="0" w:noHBand="0" w:noVBand="1"/>
      </w:tblPr>
      <w:tblGrid>
        <w:gridCol w:w="1982"/>
        <w:gridCol w:w="262"/>
        <w:gridCol w:w="93"/>
        <w:gridCol w:w="619"/>
        <w:gridCol w:w="93"/>
        <w:gridCol w:w="1483"/>
        <w:gridCol w:w="93"/>
        <w:gridCol w:w="649"/>
        <w:gridCol w:w="337"/>
        <w:gridCol w:w="337"/>
        <w:gridCol w:w="297"/>
        <w:gridCol w:w="297"/>
        <w:gridCol w:w="428"/>
        <w:gridCol w:w="428"/>
        <w:gridCol w:w="428"/>
        <w:gridCol w:w="806"/>
        <w:gridCol w:w="728"/>
      </w:tblGrid>
      <w:tr w:rsidR="0096222E" w:rsidRPr="00EB3730" w14:paraId="75EBEE7B" w14:textId="77777777" w:rsidTr="004B7650">
        <w:trPr>
          <w:trHeight w:val="320"/>
        </w:trPr>
        <w:tc>
          <w:tcPr>
            <w:tcW w:w="0" w:type="auto"/>
            <w:gridSpan w:val="3"/>
            <w:tcBorders>
              <w:top w:val="single" w:sz="4" w:space="0" w:color="auto"/>
              <w:bottom w:val="single" w:sz="4" w:space="0" w:color="auto"/>
            </w:tcBorders>
            <w:noWrap/>
            <w:hideMark/>
          </w:tcPr>
          <w:p w14:paraId="4458BCA4"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Outcome</w:t>
            </w:r>
          </w:p>
        </w:tc>
        <w:tc>
          <w:tcPr>
            <w:tcW w:w="0" w:type="auto"/>
            <w:tcBorders>
              <w:top w:val="single" w:sz="4" w:space="0" w:color="auto"/>
              <w:bottom w:val="single" w:sz="4" w:space="0" w:color="auto"/>
            </w:tcBorders>
            <w:noWrap/>
            <w:hideMark/>
          </w:tcPr>
          <w:p w14:paraId="1B49C496"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Studies</w:t>
            </w:r>
          </w:p>
        </w:tc>
        <w:tc>
          <w:tcPr>
            <w:tcW w:w="0" w:type="auto"/>
            <w:gridSpan w:val="3"/>
            <w:tcBorders>
              <w:top w:val="single" w:sz="4" w:space="0" w:color="auto"/>
              <w:bottom w:val="single" w:sz="4" w:space="0" w:color="auto"/>
            </w:tcBorders>
            <w:noWrap/>
            <w:hideMark/>
          </w:tcPr>
          <w:p w14:paraId="78075C45"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Number of participants</w:t>
            </w:r>
          </w:p>
        </w:tc>
        <w:tc>
          <w:tcPr>
            <w:tcW w:w="904" w:type="dxa"/>
            <w:tcBorders>
              <w:top w:val="single" w:sz="4" w:space="0" w:color="auto"/>
              <w:bottom w:val="single" w:sz="4" w:space="0" w:color="auto"/>
            </w:tcBorders>
            <w:noWrap/>
            <w:hideMark/>
          </w:tcPr>
          <w:p w14:paraId="4D6BC298"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SuAVR</w:t>
            </w:r>
          </w:p>
        </w:tc>
        <w:tc>
          <w:tcPr>
            <w:tcW w:w="419" w:type="dxa"/>
            <w:gridSpan w:val="2"/>
            <w:tcBorders>
              <w:top w:val="single" w:sz="4" w:space="0" w:color="auto"/>
              <w:bottom w:val="single" w:sz="4" w:space="0" w:color="auto"/>
            </w:tcBorders>
            <w:noWrap/>
            <w:hideMark/>
          </w:tcPr>
          <w:p w14:paraId="3A15210D"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SAVR</w:t>
            </w:r>
          </w:p>
        </w:tc>
        <w:tc>
          <w:tcPr>
            <w:tcW w:w="0" w:type="auto"/>
            <w:gridSpan w:val="2"/>
            <w:tcBorders>
              <w:top w:val="single" w:sz="4" w:space="0" w:color="auto"/>
              <w:bottom w:val="single" w:sz="4" w:space="0" w:color="auto"/>
            </w:tcBorders>
            <w:noWrap/>
            <w:hideMark/>
          </w:tcPr>
          <w:p w14:paraId="57A1D5C6"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OR</w:t>
            </w:r>
          </w:p>
        </w:tc>
        <w:tc>
          <w:tcPr>
            <w:tcW w:w="0" w:type="auto"/>
            <w:gridSpan w:val="3"/>
            <w:tcBorders>
              <w:top w:val="single" w:sz="4" w:space="0" w:color="auto"/>
              <w:bottom w:val="single" w:sz="4" w:space="0" w:color="auto"/>
            </w:tcBorders>
            <w:noWrap/>
            <w:hideMark/>
          </w:tcPr>
          <w:p w14:paraId="7692F5E7"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95%CI</w:t>
            </w:r>
          </w:p>
        </w:tc>
        <w:tc>
          <w:tcPr>
            <w:tcW w:w="0" w:type="auto"/>
            <w:tcBorders>
              <w:top w:val="single" w:sz="4" w:space="0" w:color="auto"/>
              <w:bottom w:val="single" w:sz="4" w:space="0" w:color="auto"/>
            </w:tcBorders>
            <w:noWrap/>
            <w:hideMark/>
          </w:tcPr>
          <w:p w14:paraId="7EF08B1C"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P</w:t>
            </w:r>
          </w:p>
        </w:tc>
        <w:tc>
          <w:tcPr>
            <w:tcW w:w="0" w:type="auto"/>
            <w:tcBorders>
              <w:top w:val="single" w:sz="4" w:space="0" w:color="auto"/>
              <w:bottom w:val="single" w:sz="4" w:space="0" w:color="auto"/>
            </w:tcBorders>
            <w:noWrap/>
            <w:hideMark/>
          </w:tcPr>
          <w:p w14:paraId="6D15BC76"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QOE</w:t>
            </w:r>
          </w:p>
        </w:tc>
      </w:tr>
      <w:tr w:rsidR="0096222E" w:rsidRPr="00EB3730" w14:paraId="1ACC7AAD" w14:textId="77777777" w:rsidTr="00945D4D">
        <w:trPr>
          <w:trHeight w:val="320"/>
        </w:trPr>
        <w:tc>
          <w:tcPr>
            <w:tcW w:w="0" w:type="auto"/>
            <w:tcBorders>
              <w:top w:val="single" w:sz="4" w:space="0" w:color="auto"/>
            </w:tcBorders>
            <w:noWrap/>
          </w:tcPr>
          <w:p w14:paraId="7728C902" w14:textId="77777777" w:rsidR="0096222E" w:rsidRPr="008B6EF8" w:rsidRDefault="0096222E" w:rsidP="00945D4D">
            <w:pPr>
              <w:rPr>
                <w:rFonts w:eastAsia="Times New Roman" w:cs="Times New Roman"/>
              </w:rPr>
            </w:pPr>
            <w:r w:rsidRPr="008B6EF8">
              <w:rPr>
                <w:rFonts w:eastAsia="Times New Roman" w:cs="Times New Roman"/>
                <w:iCs/>
              </w:rPr>
              <w:t>Dichotomous outcomes</w:t>
            </w:r>
          </w:p>
        </w:tc>
        <w:tc>
          <w:tcPr>
            <w:tcW w:w="0" w:type="auto"/>
            <w:gridSpan w:val="2"/>
            <w:tcBorders>
              <w:top w:val="single" w:sz="4" w:space="0" w:color="auto"/>
            </w:tcBorders>
          </w:tcPr>
          <w:p w14:paraId="72B45A51" w14:textId="77777777" w:rsidR="0096222E" w:rsidRPr="008B6EF8" w:rsidRDefault="0096222E" w:rsidP="00945D4D">
            <w:pPr>
              <w:rPr>
                <w:rFonts w:eastAsia="Times New Roman" w:cs="Times New Roman"/>
              </w:rPr>
            </w:pPr>
          </w:p>
        </w:tc>
        <w:tc>
          <w:tcPr>
            <w:tcW w:w="0" w:type="auto"/>
            <w:tcBorders>
              <w:top w:val="single" w:sz="4" w:space="0" w:color="auto"/>
            </w:tcBorders>
          </w:tcPr>
          <w:p w14:paraId="0BF9DABA" w14:textId="77777777" w:rsidR="0096222E" w:rsidRPr="008B6EF8" w:rsidRDefault="0096222E" w:rsidP="00945D4D">
            <w:pPr>
              <w:rPr>
                <w:rFonts w:eastAsia="Times New Roman" w:cs="Times New Roman"/>
              </w:rPr>
            </w:pPr>
          </w:p>
        </w:tc>
        <w:tc>
          <w:tcPr>
            <w:tcW w:w="0" w:type="auto"/>
            <w:gridSpan w:val="3"/>
            <w:tcBorders>
              <w:top w:val="single" w:sz="4" w:space="0" w:color="auto"/>
            </w:tcBorders>
          </w:tcPr>
          <w:p w14:paraId="0B48CA72" w14:textId="77777777" w:rsidR="0096222E" w:rsidRPr="008B6EF8" w:rsidRDefault="0096222E" w:rsidP="00945D4D">
            <w:pPr>
              <w:rPr>
                <w:rFonts w:eastAsia="Times New Roman" w:cs="Times New Roman"/>
              </w:rPr>
            </w:pPr>
          </w:p>
        </w:tc>
        <w:tc>
          <w:tcPr>
            <w:tcW w:w="0" w:type="auto"/>
            <w:gridSpan w:val="4"/>
            <w:tcBorders>
              <w:top w:val="single" w:sz="4" w:space="0" w:color="auto"/>
            </w:tcBorders>
          </w:tcPr>
          <w:p w14:paraId="028B25B9" w14:textId="77777777" w:rsidR="0096222E" w:rsidRPr="008B6EF8" w:rsidRDefault="0096222E" w:rsidP="00945D4D">
            <w:pPr>
              <w:rPr>
                <w:rFonts w:eastAsia="Times New Roman" w:cs="Times New Roman"/>
              </w:rPr>
            </w:pPr>
          </w:p>
        </w:tc>
        <w:tc>
          <w:tcPr>
            <w:tcW w:w="0" w:type="auto"/>
            <w:gridSpan w:val="3"/>
            <w:tcBorders>
              <w:top w:val="single" w:sz="4" w:space="0" w:color="auto"/>
            </w:tcBorders>
          </w:tcPr>
          <w:p w14:paraId="2F32E76D" w14:textId="77777777" w:rsidR="0096222E" w:rsidRPr="008B6EF8" w:rsidRDefault="0096222E" w:rsidP="00945D4D">
            <w:pPr>
              <w:rPr>
                <w:rFonts w:eastAsia="Times New Roman" w:cs="Times New Roman"/>
              </w:rPr>
            </w:pPr>
          </w:p>
        </w:tc>
        <w:tc>
          <w:tcPr>
            <w:tcW w:w="0" w:type="auto"/>
            <w:gridSpan w:val="2"/>
            <w:tcBorders>
              <w:top w:val="single" w:sz="4" w:space="0" w:color="auto"/>
            </w:tcBorders>
          </w:tcPr>
          <w:p w14:paraId="4EE5036F" w14:textId="77777777" w:rsidR="0096222E" w:rsidRPr="008B6EF8" w:rsidRDefault="0096222E" w:rsidP="00945D4D">
            <w:pPr>
              <w:rPr>
                <w:rFonts w:eastAsia="Times New Roman" w:cs="Times New Roman"/>
              </w:rPr>
            </w:pPr>
          </w:p>
        </w:tc>
        <w:tc>
          <w:tcPr>
            <w:tcW w:w="0" w:type="auto"/>
            <w:tcBorders>
              <w:top w:val="single" w:sz="4" w:space="0" w:color="auto"/>
            </w:tcBorders>
          </w:tcPr>
          <w:p w14:paraId="42C1AB11" w14:textId="77777777" w:rsidR="0096222E" w:rsidRPr="008B6EF8" w:rsidRDefault="0096222E" w:rsidP="00945D4D">
            <w:pPr>
              <w:rPr>
                <w:rFonts w:eastAsia="Times New Roman" w:cs="Times New Roman"/>
              </w:rPr>
            </w:pPr>
          </w:p>
        </w:tc>
      </w:tr>
      <w:tr w:rsidR="0096222E" w:rsidRPr="00EB3730" w14:paraId="317AAAA1" w14:textId="77777777" w:rsidTr="004B7650">
        <w:trPr>
          <w:trHeight w:val="320"/>
        </w:trPr>
        <w:tc>
          <w:tcPr>
            <w:tcW w:w="0" w:type="auto"/>
            <w:gridSpan w:val="3"/>
            <w:noWrap/>
            <w:hideMark/>
          </w:tcPr>
          <w:p w14:paraId="318B0DF9" w14:textId="77777777" w:rsidR="0096222E" w:rsidRPr="008B6EF8" w:rsidRDefault="0096222E" w:rsidP="00945D4D">
            <w:pPr>
              <w:rPr>
                <w:rFonts w:eastAsia="Times New Roman" w:cs="Times New Roman"/>
              </w:rPr>
            </w:pPr>
            <w:r w:rsidRPr="008B6EF8">
              <w:rPr>
                <w:rFonts w:eastAsia="Times New Roman" w:cs="Times New Roman"/>
              </w:rPr>
              <w:t xml:space="preserve">Mortality </w:t>
            </w:r>
          </w:p>
        </w:tc>
        <w:tc>
          <w:tcPr>
            <w:tcW w:w="0" w:type="auto"/>
            <w:noWrap/>
            <w:hideMark/>
          </w:tcPr>
          <w:p w14:paraId="3EA3DC1A" w14:textId="77777777" w:rsidR="0096222E" w:rsidRPr="008B6EF8" w:rsidRDefault="0096222E" w:rsidP="00945D4D">
            <w:pPr>
              <w:rPr>
                <w:rFonts w:eastAsia="Times New Roman" w:cs="Times New Roman"/>
              </w:rPr>
            </w:pPr>
            <w:r w:rsidRPr="008B6EF8">
              <w:rPr>
                <w:rFonts w:eastAsia="Times New Roman" w:cs="Times New Roman"/>
              </w:rPr>
              <w:t>19</w:t>
            </w:r>
          </w:p>
        </w:tc>
        <w:tc>
          <w:tcPr>
            <w:tcW w:w="0" w:type="auto"/>
            <w:gridSpan w:val="3"/>
            <w:noWrap/>
            <w:hideMark/>
          </w:tcPr>
          <w:p w14:paraId="2F3FB8B3" w14:textId="77777777" w:rsidR="0096222E" w:rsidRPr="008B6EF8" w:rsidRDefault="0096222E" w:rsidP="00945D4D">
            <w:pPr>
              <w:rPr>
                <w:rFonts w:eastAsia="Times New Roman" w:cs="Times New Roman"/>
              </w:rPr>
            </w:pPr>
            <w:r w:rsidRPr="008B6EF8">
              <w:rPr>
                <w:rFonts w:eastAsia="Times New Roman" w:cs="Times New Roman"/>
              </w:rPr>
              <w:t>6156</w:t>
            </w:r>
          </w:p>
        </w:tc>
        <w:tc>
          <w:tcPr>
            <w:tcW w:w="904" w:type="dxa"/>
            <w:noWrap/>
            <w:hideMark/>
          </w:tcPr>
          <w:p w14:paraId="3A9D6A0B" w14:textId="77777777" w:rsidR="0096222E" w:rsidRPr="008B6EF8" w:rsidRDefault="0096222E" w:rsidP="00945D4D">
            <w:pPr>
              <w:rPr>
                <w:rFonts w:eastAsia="Times New Roman" w:cs="Times New Roman"/>
              </w:rPr>
            </w:pPr>
            <w:r w:rsidRPr="008B6EF8">
              <w:rPr>
                <w:rFonts w:eastAsia="Times New Roman" w:cs="Times New Roman"/>
              </w:rPr>
              <w:t>2846</w:t>
            </w:r>
          </w:p>
        </w:tc>
        <w:tc>
          <w:tcPr>
            <w:tcW w:w="419" w:type="dxa"/>
            <w:gridSpan w:val="2"/>
            <w:noWrap/>
            <w:hideMark/>
          </w:tcPr>
          <w:p w14:paraId="43F9F89E" w14:textId="77777777" w:rsidR="0096222E" w:rsidRPr="008B6EF8" w:rsidRDefault="0096222E" w:rsidP="00945D4D">
            <w:pPr>
              <w:rPr>
                <w:rFonts w:eastAsia="Times New Roman" w:cs="Times New Roman"/>
              </w:rPr>
            </w:pPr>
            <w:r w:rsidRPr="008B6EF8">
              <w:rPr>
                <w:rFonts w:eastAsia="Times New Roman" w:cs="Times New Roman"/>
              </w:rPr>
              <w:t>3310</w:t>
            </w:r>
          </w:p>
        </w:tc>
        <w:tc>
          <w:tcPr>
            <w:tcW w:w="0" w:type="auto"/>
            <w:gridSpan w:val="2"/>
            <w:noWrap/>
            <w:hideMark/>
          </w:tcPr>
          <w:p w14:paraId="67C3B052" w14:textId="77777777" w:rsidR="0096222E" w:rsidRPr="008B6EF8" w:rsidRDefault="0096222E" w:rsidP="00945D4D">
            <w:pPr>
              <w:rPr>
                <w:rFonts w:eastAsia="Times New Roman" w:cs="Times New Roman"/>
              </w:rPr>
            </w:pPr>
          </w:p>
        </w:tc>
        <w:tc>
          <w:tcPr>
            <w:tcW w:w="0" w:type="auto"/>
            <w:gridSpan w:val="3"/>
            <w:noWrap/>
            <w:hideMark/>
          </w:tcPr>
          <w:p w14:paraId="59501B58" w14:textId="77777777" w:rsidR="0096222E" w:rsidRPr="008B6EF8" w:rsidRDefault="0096222E" w:rsidP="00945D4D">
            <w:pPr>
              <w:rPr>
                <w:rFonts w:eastAsia="Times New Roman" w:cs="Times New Roman"/>
              </w:rPr>
            </w:pPr>
          </w:p>
        </w:tc>
        <w:tc>
          <w:tcPr>
            <w:tcW w:w="0" w:type="auto"/>
            <w:noWrap/>
            <w:hideMark/>
          </w:tcPr>
          <w:p w14:paraId="7135EBD6" w14:textId="77777777" w:rsidR="0096222E" w:rsidRPr="008B6EF8" w:rsidRDefault="0096222E" w:rsidP="00945D4D">
            <w:pPr>
              <w:rPr>
                <w:rFonts w:eastAsia="Times New Roman" w:cs="Times New Roman"/>
              </w:rPr>
            </w:pPr>
          </w:p>
        </w:tc>
        <w:tc>
          <w:tcPr>
            <w:tcW w:w="0" w:type="auto"/>
            <w:noWrap/>
            <w:hideMark/>
          </w:tcPr>
          <w:p w14:paraId="3CA56E06" w14:textId="77777777" w:rsidR="0096222E" w:rsidRPr="008B6EF8" w:rsidRDefault="0096222E" w:rsidP="00945D4D">
            <w:pPr>
              <w:rPr>
                <w:rFonts w:eastAsia="Times New Roman" w:cs="Times New Roman"/>
              </w:rPr>
            </w:pPr>
          </w:p>
        </w:tc>
      </w:tr>
      <w:tr w:rsidR="0096222E" w:rsidRPr="00EB3730" w14:paraId="73A46464" w14:textId="77777777" w:rsidTr="00945D4D">
        <w:trPr>
          <w:trHeight w:val="320"/>
        </w:trPr>
        <w:tc>
          <w:tcPr>
            <w:tcW w:w="0" w:type="auto"/>
            <w:gridSpan w:val="3"/>
            <w:noWrap/>
            <w:hideMark/>
          </w:tcPr>
          <w:p w14:paraId="49F0C325" w14:textId="77777777" w:rsidR="0096222E" w:rsidRPr="008B6EF8" w:rsidRDefault="0096222E" w:rsidP="00945D4D">
            <w:pPr>
              <w:rPr>
                <w:rFonts w:eastAsia="Times New Roman" w:cs="Times New Roman"/>
              </w:rPr>
            </w:pPr>
            <w:r w:rsidRPr="008B6EF8">
              <w:rPr>
                <w:rFonts w:eastAsia="Times New Roman" w:cs="Times New Roman"/>
              </w:rPr>
              <w:t>30 days</w:t>
            </w:r>
          </w:p>
        </w:tc>
        <w:tc>
          <w:tcPr>
            <w:tcW w:w="0" w:type="auto"/>
            <w:gridSpan w:val="7"/>
            <w:vMerge w:val="restart"/>
            <w:noWrap/>
            <w:hideMark/>
          </w:tcPr>
          <w:p w14:paraId="347B486B" w14:textId="77777777" w:rsidR="0096222E" w:rsidRPr="008B6EF8" w:rsidRDefault="0096222E" w:rsidP="00945D4D">
            <w:pPr>
              <w:rPr>
                <w:rFonts w:eastAsia="Times New Roman" w:cs="Times New Roman"/>
              </w:rPr>
            </w:pPr>
          </w:p>
        </w:tc>
        <w:tc>
          <w:tcPr>
            <w:tcW w:w="0" w:type="auto"/>
            <w:gridSpan w:val="2"/>
            <w:noWrap/>
            <w:hideMark/>
          </w:tcPr>
          <w:p w14:paraId="789612E0" w14:textId="77777777" w:rsidR="0096222E" w:rsidRPr="008B6EF8" w:rsidRDefault="0096222E" w:rsidP="00945D4D">
            <w:pPr>
              <w:rPr>
                <w:rFonts w:eastAsia="Times New Roman" w:cs="Times New Roman"/>
              </w:rPr>
            </w:pPr>
            <w:r w:rsidRPr="008B6EF8">
              <w:rPr>
                <w:rFonts w:eastAsia="Times New Roman" w:cs="Times New Roman"/>
              </w:rPr>
              <w:t>1.01</w:t>
            </w:r>
          </w:p>
        </w:tc>
        <w:tc>
          <w:tcPr>
            <w:tcW w:w="0" w:type="auto"/>
            <w:gridSpan w:val="3"/>
            <w:noWrap/>
            <w:hideMark/>
          </w:tcPr>
          <w:p w14:paraId="305F0BB2" w14:textId="77777777" w:rsidR="0096222E" w:rsidRPr="008B6EF8" w:rsidRDefault="0096222E" w:rsidP="00945D4D">
            <w:pPr>
              <w:rPr>
                <w:rFonts w:eastAsia="Times New Roman" w:cs="Times New Roman"/>
              </w:rPr>
            </w:pPr>
            <w:r w:rsidRPr="008B6EF8">
              <w:rPr>
                <w:rFonts w:eastAsia="Times New Roman" w:cs="Times New Roman"/>
              </w:rPr>
              <w:t>0.72-1.42</w:t>
            </w:r>
          </w:p>
        </w:tc>
        <w:tc>
          <w:tcPr>
            <w:tcW w:w="0" w:type="auto"/>
            <w:noWrap/>
            <w:hideMark/>
          </w:tcPr>
          <w:p w14:paraId="495069EE" w14:textId="77777777" w:rsidR="0096222E" w:rsidRPr="008B6EF8" w:rsidRDefault="0096222E" w:rsidP="00945D4D">
            <w:pPr>
              <w:rPr>
                <w:rFonts w:eastAsia="Times New Roman" w:cs="Times New Roman"/>
              </w:rPr>
            </w:pPr>
            <w:r w:rsidRPr="008B6EF8">
              <w:rPr>
                <w:rFonts w:eastAsia="Times New Roman" w:cs="Times New Roman"/>
              </w:rPr>
              <w:t>0.93</w:t>
            </w:r>
          </w:p>
        </w:tc>
        <w:tc>
          <w:tcPr>
            <w:tcW w:w="0" w:type="auto"/>
            <w:noWrap/>
            <w:hideMark/>
          </w:tcPr>
          <w:p w14:paraId="2CFCA721" w14:textId="77777777" w:rsidR="0096222E" w:rsidRPr="008B6EF8" w:rsidRDefault="0096222E" w:rsidP="00945D4D">
            <w:pPr>
              <w:rPr>
                <w:rFonts w:eastAsia="Times New Roman" w:cs="Times New Roman"/>
              </w:rPr>
            </w:pPr>
            <w:r w:rsidRPr="008B6EF8">
              <w:rPr>
                <w:rFonts w:eastAsia="Times New Roman" w:cs="Times New Roman"/>
              </w:rPr>
              <w:t>Very low</w:t>
            </w:r>
          </w:p>
        </w:tc>
      </w:tr>
      <w:tr w:rsidR="0096222E" w:rsidRPr="00EB3730" w14:paraId="54092DB6" w14:textId="77777777" w:rsidTr="00945D4D">
        <w:trPr>
          <w:trHeight w:val="320"/>
        </w:trPr>
        <w:tc>
          <w:tcPr>
            <w:tcW w:w="0" w:type="auto"/>
            <w:gridSpan w:val="3"/>
            <w:tcBorders>
              <w:bottom w:val="nil"/>
            </w:tcBorders>
            <w:noWrap/>
            <w:hideMark/>
          </w:tcPr>
          <w:p w14:paraId="04AC5481" w14:textId="77777777" w:rsidR="0096222E" w:rsidRPr="008B6EF8" w:rsidRDefault="0096222E" w:rsidP="00945D4D">
            <w:pPr>
              <w:rPr>
                <w:rFonts w:eastAsia="Times New Roman" w:cs="Times New Roman"/>
              </w:rPr>
            </w:pPr>
            <w:r w:rsidRPr="008B6EF8">
              <w:rPr>
                <w:rFonts w:eastAsia="Times New Roman" w:cs="Times New Roman"/>
              </w:rPr>
              <w:t>2 years</w:t>
            </w:r>
          </w:p>
        </w:tc>
        <w:tc>
          <w:tcPr>
            <w:tcW w:w="0" w:type="auto"/>
            <w:gridSpan w:val="7"/>
            <w:vMerge/>
            <w:tcBorders>
              <w:bottom w:val="nil"/>
            </w:tcBorders>
            <w:noWrap/>
            <w:hideMark/>
          </w:tcPr>
          <w:p w14:paraId="62329C39" w14:textId="77777777" w:rsidR="0096222E" w:rsidRPr="008B6EF8" w:rsidRDefault="0096222E" w:rsidP="00945D4D">
            <w:pPr>
              <w:rPr>
                <w:rFonts w:eastAsia="Times New Roman" w:cs="Times New Roman"/>
              </w:rPr>
            </w:pPr>
          </w:p>
        </w:tc>
        <w:tc>
          <w:tcPr>
            <w:tcW w:w="0" w:type="auto"/>
            <w:gridSpan w:val="2"/>
            <w:tcBorders>
              <w:bottom w:val="nil"/>
            </w:tcBorders>
            <w:noWrap/>
            <w:hideMark/>
          </w:tcPr>
          <w:p w14:paraId="4AA01BDC" w14:textId="77777777" w:rsidR="0096222E" w:rsidRPr="008B6EF8" w:rsidRDefault="0096222E" w:rsidP="00945D4D">
            <w:pPr>
              <w:rPr>
                <w:rFonts w:eastAsia="Times New Roman" w:cs="Times New Roman"/>
              </w:rPr>
            </w:pPr>
            <w:r w:rsidRPr="008B6EF8">
              <w:rPr>
                <w:rFonts w:eastAsia="Times New Roman" w:cs="Times New Roman"/>
              </w:rPr>
              <w:t>0.99</w:t>
            </w:r>
          </w:p>
        </w:tc>
        <w:tc>
          <w:tcPr>
            <w:tcW w:w="0" w:type="auto"/>
            <w:gridSpan w:val="3"/>
            <w:tcBorders>
              <w:bottom w:val="nil"/>
            </w:tcBorders>
            <w:noWrap/>
            <w:hideMark/>
          </w:tcPr>
          <w:p w14:paraId="7B59A900" w14:textId="77777777" w:rsidR="0096222E" w:rsidRPr="008B6EF8" w:rsidRDefault="0096222E" w:rsidP="00945D4D">
            <w:pPr>
              <w:rPr>
                <w:rFonts w:eastAsia="Times New Roman" w:cs="Times New Roman"/>
              </w:rPr>
            </w:pPr>
            <w:r w:rsidRPr="008B6EF8">
              <w:rPr>
                <w:rFonts w:eastAsia="Times New Roman" w:cs="Times New Roman"/>
              </w:rPr>
              <w:t>0.43-2.30</w:t>
            </w:r>
          </w:p>
        </w:tc>
        <w:tc>
          <w:tcPr>
            <w:tcW w:w="0" w:type="auto"/>
            <w:tcBorders>
              <w:bottom w:val="nil"/>
            </w:tcBorders>
            <w:noWrap/>
            <w:hideMark/>
          </w:tcPr>
          <w:p w14:paraId="39B55C49" w14:textId="77777777" w:rsidR="0096222E" w:rsidRPr="008B6EF8" w:rsidRDefault="0096222E" w:rsidP="00945D4D">
            <w:pPr>
              <w:rPr>
                <w:rFonts w:eastAsia="Times New Roman" w:cs="Times New Roman"/>
              </w:rPr>
            </w:pPr>
            <w:r w:rsidRPr="008B6EF8">
              <w:rPr>
                <w:rFonts w:eastAsia="Times New Roman" w:cs="Times New Roman"/>
              </w:rPr>
              <w:t>0.98</w:t>
            </w:r>
          </w:p>
        </w:tc>
        <w:tc>
          <w:tcPr>
            <w:tcW w:w="0" w:type="auto"/>
            <w:tcBorders>
              <w:bottom w:val="nil"/>
            </w:tcBorders>
            <w:noWrap/>
            <w:hideMark/>
          </w:tcPr>
          <w:p w14:paraId="7DA23CF3" w14:textId="77777777" w:rsidR="0096222E" w:rsidRPr="008B6EF8" w:rsidRDefault="0096222E" w:rsidP="00945D4D">
            <w:pPr>
              <w:rPr>
                <w:rFonts w:eastAsia="Times New Roman" w:cs="Times New Roman"/>
              </w:rPr>
            </w:pPr>
            <w:r w:rsidRPr="008B6EF8">
              <w:rPr>
                <w:rFonts w:eastAsia="Times New Roman" w:cs="Times New Roman"/>
              </w:rPr>
              <w:t>very low</w:t>
            </w:r>
          </w:p>
        </w:tc>
      </w:tr>
      <w:tr w:rsidR="0096222E" w:rsidRPr="00EB3730" w14:paraId="4C88A95D" w14:textId="77777777" w:rsidTr="004B7650">
        <w:trPr>
          <w:trHeight w:val="320"/>
        </w:trPr>
        <w:tc>
          <w:tcPr>
            <w:tcW w:w="0" w:type="auto"/>
            <w:gridSpan w:val="3"/>
            <w:tcBorders>
              <w:top w:val="nil"/>
              <w:bottom w:val="nil"/>
            </w:tcBorders>
            <w:noWrap/>
            <w:hideMark/>
          </w:tcPr>
          <w:p w14:paraId="7F2B8DA2" w14:textId="77777777" w:rsidR="0096222E" w:rsidRPr="008B6EF8" w:rsidRDefault="0096222E" w:rsidP="00945D4D">
            <w:pPr>
              <w:rPr>
                <w:rFonts w:eastAsia="Times New Roman" w:cs="Times New Roman"/>
              </w:rPr>
            </w:pPr>
            <w:r w:rsidRPr="008B6EF8">
              <w:rPr>
                <w:rFonts w:eastAsia="Times New Roman" w:cs="Times New Roman"/>
              </w:rPr>
              <w:t>Stroke</w:t>
            </w:r>
          </w:p>
        </w:tc>
        <w:tc>
          <w:tcPr>
            <w:tcW w:w="0" w:type="auto"/>
            <w:tcBorders>
              <w:top w:val="nil"/>
              <w:bottom w:val="nil"/>
            </w:tcBorders>
            <w:noWrap/>
            <w:hideMark/>
          </w:tcPr>
          <w:p w14:paraId="44E57CFB" w14:textId="77777777" w:rsidR="0096222E" w:rsidRPr="008B6EF8" w:rsidRDefault="0096222E" w:rsidP="00945D4D">
            <w:pPr>
              <w:rPr>
                <w:rFonts w:eastAsia="Times New Roman" w:cs="Times New Roman"/>
              </w:rPr>
            </w:pPr>
            <w:r w:rsidRPr="008B6EF8">
              <w:rPr>
                <w:rFonts w:eastAsia="Times New Roman" w:cs="Times New Roman"/>
              </w:rPr>
              <w:t>13</w:t>
            </w:r>
          </w:p>
        </w:tc>
        <w:tc>
          <w:tcPr>
            <w:tcW w:w="0" w:type="auto"/>
            <w:gridSpan w:val="3"/>
            <w:tcBorders>
              <w:top w:val="nil"/>
              <w:bottom w:val="nil"/>
            </w:tcBorders>
            <w:noWrap/>
            <w:hideMark/>
          </w:tcPr>
          <w:p w14:paraId="32F89036" w14:textId="77777777" w:rsidR="0096222E" w:rsidRPr="008B6EF8" w:rsidRDefault="0096222E" w:rsidP="00945D4D">
            <w:pPr>
              <w:rPr>
                <w:rFonts w:eastAsia="Times New Roman" w:cs="Times New Roman"/>
              </w:rPr>
            </w:pPr>
            <w:r w:rsidRPr="008B6EF8">
              <w:rPr>
                <w:rFonts w:eastAsia="Times New Roman" w:cs="Times New Roman"/>
              </w:rPr>
              <w:t>5291</w:t>
            </w:r>
          </w:p>
        </w:tc>
        <w:tc>
          <w:tcPr>
            <w:tcW w:w="904" w:type="dxa"/>
            <w:tcBorders>
              <w:top w:val="nil"/>
              <w:bottom w:val="nil"/>
            </w:tcBorders>
            <w:noWrap/>
            <w:hideMark/>
          </w:tcPr>
          <w:p w14:paraId="04C13818" w14:textId="77777777" w:rsidR="0096222E" w:rsidRPr="008B6EF8" w:rsidRDefault="0096222E" w:rsidP="00945D4D">
            <w:pPr>
              <w:rPr>
                <w:rFonts w:eastAsia="Times New Roman" w:cs="Times New Roman"/>
              </w:rPr>
            </w:pPr>
            <w:r w:rsidRPr="008B6EF8">
              <w:rPr>
                <w:rFonts w:eastAsia="Times New Roman" w:cs="Times New Roman"/>
              </w:rPr>
              <w:t>2451</w:t>
            </w:r>
          </w:p>
        </w:tc>
        <w:tc>
          <w:tcPr>
            <w:tcW w:w="419" w:type="dxa"/>
            <w:gridSpan w:val="2"/>
            <w:tcBorders>
              <w:top w:val="nil"/>
              <w:bottom w:val="nil"/>
            </w:tcBorders>
            <w:noWrap/>
            <w:hideMark/>
          </w:tcPr>
          <w:p w14:paraId="0391A758" w14:textId="77777777" w:rsidR="0096222E" w:rsidRPr="008B6EF8" w:rsidRDefault="0096222E" w:rsidP="00945D4D">
            <w:pPr>
              <w:rPr>
                <w:rFonts w:eastAsia="Times New Roman" w:cs="Times New Roman"/>
              </w:rPr>
            </w:pPr>
            <w:r w:rsidRPr="008B6EF8">
              <w:rPr>
                <w:rFonts w:eastAsia="Times New Roman" w:cs="Times New Roman"/>
              </w:rPr>
              <w:t>2840</w:t>
            </w:r>
          </w:p>
        </w:tc>
        <w:tc>
          <w:tcPr>
            <w:tcW w:w="0" w:type="auto"/>
            <w:gridSpan w:val="2"/>
            <w:tcBorders>
              <w:top w:val="nil"/>
              <w:bottom w:val="nil"/>
            </w:tcBorders>
            <w:noWrap/>
            <w:hideMark/>
          </w:tcPr>
          <w:p w14:paraId="05CD9E68" w14:textId="77777777" w:rsidR="0096222E" w:rsidRPr="008B6EF8" w:rsidRDefault="0096222E" w:rsidP="00945D4D">
            <w:pPr>
              <w:rPr>
                <w:rFonts w:eastAsia="Times New Roman" w:cs="Times New Roman"/>
              </w:rPr>
            </w:pPr>
            <w:r w:rsidRPr="008B6EF8">
              <w:rPr>
                <w:rFonts w:eastAsia="Times New Roman" w:cs="Times New Roman"/>
              </w:rPr>
              <w:t>1.2</w:t>
            </w:r>
          </w:p>
        </w:tc>
        <w:tc>
          <w:tcPr>
            <w:tcW w:w="0" w:type="auto"/>
            <w:gridSpan w:val="3"/>
            <w:tcBorders>
              <w:top w:val="nil"/>
              <w:bottom w:val="nil"/>
            </w:tcBorders>
            <w:noWrap/>
            <w:hideMark/>
          </w:tcPr>
          <w:p w14:paraId="3C42C18A" w14:textId="77777777" w:rsidR="0096222E" w:rsidRPr="008B6EF8" w:rsidRDefault="0096222E" w:rsidP="00945D4D">
            <w:pPr>
              <w:rPr>
                <w:rFonts w:eastAsia="Times New Roman" w:cs="Times New Roman"/>
              </w:rPr>
            </w:pPr>
            <w:r w:rsidRPr="008B6EF8">
              <w:rPr>
                <w:rFonts w:eastAsia="Times New Roman" w:cs="Times New Roman"/>
              </w:rPr>
              <w:t>0.77-1.87</w:t>
            </w:r>
          </w:p>
        </w:tc>
        <w:tc>
          <w:tcPr>
            <w:tcW w:w="0" w:type="auto"/>
            <w:tcBorders>
              <w:top w:val="nil"/>
              <w:bottom w:val="nil"/>
            </w:tcBorders>
            <w:noWrap/>
            <w:hideMark/>
          </w:tcPr>
          <w:p w14:paraId="6807A917" w14:textId="77777777" w:rsidR="0096222E" w:rsidRPr="008B6EF8" w:rsidRDefault="0096222E" w:rsidP="00945D4D">
            <w:pPr>
              <w:rPr>
                <w:rFonts w:eastAsia="Times New Roman" w:cs="Times New Roman"/>
              </w:rPr>
            </w:pPr>
            <w:r w:rsidRPr="008B6EF8">
              <w:rPr>
                <w:rFonts w:eastAsia="Times New Roman" w:cs="Times New Roman"/>
              </w:rPr>
              <w:t>0.42</w:t>
            </w:r>
          </w:p>
        </w:tc>
        <w:tc>
          <w:tcPr>
            <w:tcW w:w="0" w:type="auto"/>
            <w:tcBorders>
              <w:top w:val="nil"/>
              <w:bottom w:val="nil"/>
            </w:tcBorders>
            <w:noWrap/>
            <w:hideMark/>
          </w:tcPr>
          <w:p w14:paraId="08EECF05" w14:textId="77777777" w:rsidR="0096222E" w:rsidRPr="008B6EF8" w:rsidRDefault="0096222E" w:rsidP="00945D4D">
            <w:pPr>
              <w:rPr>
                <w:rFonts w:eastAsia="Times New Roman" w:cs="Times New Roman"/>
              </w:rPr>
            </w:pPr>
            <w:r w:rsidRPr="008B6EF8">
              <w:rPr>
                <w:rFonts w:eastAsia="Times New Roman" w:cs="Times New Roman"/>
              </w:rPr>
              <w:t>very low</w:t>
            </w:r>
          </w:p>
        </w:tc>
      </w:tr>
      <w:tr w:rsidR="0096222E" w:rsidRPr="00EB3730" w14:paraId="69EC2E20" w14:textId="77777777" w:rsidTr="004B7650">
        <w:trPr>
          <w:trHeight w:val="320"/>
        </w:trPr>
        <w:tc>
          <w:tcPr>
            <w:tcW w:w="0" w:type="auto"/>
            <w:gridSpan w:val="3"/>
            <w:tcBorders>
              <w:top w:val="nil"/>
              <w:bottom w:val="nil"/>
              <w:right w:val="nil"/>
            </w:tcBorders>
            <w:noWrap/>
            <w:hideMark/>
          </w:tcPr>
          <w:p w14:paraId="31D6379E" w14:textId="77777777" w:rsidR="0096222E" w:rsidRPr="008B6EF8" w:rsidRDefault="0096222E" w:rsidP="00945D4D">
            <w:pPr>
              <w:rPr>
                <w:rFonts w:eastAsia="Times New Roman" w:cs="Times New Roman"/>
              </w:rPr>
            </w:pPr>
            <w:r w:rsidRPr="008B6EF8">
              <w:rPr>
                <w:rFonts w:eastAsia="Times New Roman" w:cs="Times New Roman"/>
              </w:rPr>
              <w:t>Permanent pacemaker implantation</w:t>
            </w:r>
          </w:p>
        </w:tc>
        <w:tc>
          <w:tcPr>
            <w:tcW w:w="0" w:type="auto"/>
            <w:tcBorders>
              <w:top w:val="nil"/>
              <w:left w:val="nil"/>
              <w:bottom w:val="nil"/>
              <w:right w:val="nil"/>
            </w:tcBorders>
            <w:noWrap/>
            <w:hideMark/>
          </w:tcPr>
          <w:p w14:paraId="02207248" w14:textId="77777777" w:rsidR="0096222E" w:rsidRPr="008B6EF8" w:rsidRDefault="0096222E" w:rsidP="00945D4D">
            <w:pPr>
              <w:rPr>
                <w:rFonts w:eastAsia="Times New Roman" w:cs="Times New Roman"/>
              </w:rPr>
            </w:pPr>
            <w:r w:rsidRPr="008B6EF8">
              <w:rPr>
                <w:rFonts w:eastAsia="Times New Roman" w:cs="Times New Roman"/>
              </w:rPr>
              <w:t>14</w:t>
            </w:r>
          </w:p>
        </w:tc>
        <w:tc>
          <w:tcPr>
            <w:tcW w:w="0" w:type="auto"/>
            <w:gridSpan w:val="3"/>
            <w:tcBorders>
              <w:top w:val="nil"/>
              <w:left w:val="nil"/>
              <w:bottom w:val="nil"/>
              <w:right w:val="nil"/>
            </w:tcBorders>
            <w:noWrap/>
            <w:hideMark/>
          </w:tcPr>
          <w:p w14:paraId="31CCEB61" w14:textId="77777777" w:rsidR="0096222E" w:rsidRPr="008B6EF8" w:rsidRDefault="0096222E" w:rsidP="00945D4D">
            <w:pPr>
              <w:rPr>
                <w:rFonts w:eastAsia="Times New Roman" w:cs="Times New Roman"/>
              </w:rPr>
            </w:pPr>
            <w:r w:rsidRPr="008B6EF8">
              <w:rPr>
                <w:rFonts w:eastAsia="Times New Roman" w:cs="Times New Roman"/>
              </w:rPr>
              <w:t>5822</w:t>
            </w:r>
          </w:p>
        </w:tc>
        <w:tc>
          <w:tcPr>
            <w:tcW w:w="904" w:type="dxa"/>
            <w:tcBorders>
              <w:top w:val="nil"/>
              <w:left w:val="nil"/>
              <w:bottom w:val="nil"/>
              <w:right w:val="nil"/>
            </w:tcBorders>
            <w:noWrap/>
            <w:hideMark/>
          </w:tcPr>
          <w:p w14:paraId="1D6EBD10" w14:textId="77777777" w:rsidR="0096222E" w:rsidRPr="008B6EF8" w:rsidRDefault="0096222E" w:rsidP="00945D4D">
            <w:pPr>
              <w:rPr>
                <w:rFonts w:eastAsia="Times New Roman" w:cs="Times New Roman"/>
              </w:rPr>
            </w:pPr>
            <w:r w:rsidRPr="008B6EF8">
              <w:rPr>
                <w:rFonts w:eastAsia="Times New Roman" w:cs="Times New Roman"/>
              </w:rPr>
              <w:t>2676</w:t>
            </w:r>
          </w:p>
        </w:tc>
        <w:tc>
          <w:tcPr>
            <w:tcW w:w="419" w:type="dxa"/>
            <w:gridSpan w:val="2"/>
            <w:tcBorders>
              <w:top w:val="nil"/>
              <w:left w:val="nil"/>
              <w:bottom w:val="nil"/>
              <w:right w:val="nil"/>
            </w:tcBorders>
            <w:noWrap/>
            <w:hideMark/>
          </w:tcPr>
          <w:p w14:paraId="3C57CA9B" w14:textId="77777777" w:rsidR="0096222E" w:rsidRPr="008B6EF8" w:rsidRDefault="0096222E" w:rsidP="00945D4D">
            <w:pPr>
              <w:rPr>
                <w:rFonts w:eastAsia="Times New Roman" w:cs="Times New Roman"/>
              </w:rPr>
            </w:pPr>
            <w:r w:rsidRPr="008B6EF8">
              <w:rPr>
                <w:rFonts w:eastAsia="Times New Roman" w:cs="Times New Roman"/>
              </w:rPr>
              <w:t>3146</w:t>
            </w:r>
          </w:p>
        </w:tc>
        <w:tc>
          <w:tcPr>
            <w:tcW w:w="0" w:type="auto"/>
            <w:gridSpan w:val="2"/>
            <w:tcBorders>
              <w:top w:val="nil"/>
              <w:left w:val="nil"/>
              <w:bottom w:val="nil"/>
              <w:right w:val="nil"/>
            </w:tcBorders>
            <w:noWrap/>
            <w:hideMark/>
          </w:tcPr>
          <w:p w14:paraId="0F047434" w14:textId="77777777" w:rsidR="0096222E" w:rsidRPr="008B6EF8" w:rsidRDefault="0096222E" w:rsidP="00945D4D">
            <w:pPr>
              <w:rPr>
                <w:rFonts w:eastAsia="Times New Roman" w:cs="Times New Roman"/>
              </w:rPr>
            </w:pPr>
            <w:r w:rsidRPr="008B6EF8">
              <w:rPr>
                <w:rFonts w:eastAsia="Times New Roman" w:cs="Times New Roman"/>
              </w:rPr>
              <w:t>2.45</w:t>
            </w:r>
          </w:p>
        </w:tc>
        <w:tc>
          <w:tcPr>
            <w:tcW w:w="0" w:type="auto"/>
            <w:gridSpan w:val="3"/>
            <w:tcBorders>
              <w:top w:val="nil"/>
              <w:left w:val="nil"/>
              <w:bottom w:val="nil"/>
              <w:right w:val="nil"/>
            </w:tcBorders>
            <w:noWrap/>
            <w:hideMark/>
          </w:tcPr>
          <w:p w14:paraId="38EAA4D7" w14:textId="77777777" w:rsidR="0096222E" w:rsidRPr="008B6EF8" w:rsidRDefault="0096222E" w:rsidP="00945D4D">
            <w:pPr>
              <w:rPr>
                <w:rFonts w:eastAsia="Times New Roman" w:cs="Times New Roman"/>
              </w:rPr>
            </w:pPr>
            <w:r w:rsidRPr="008B6EF8">
              <w:rPr>
                <w:rFonts w:eastAsia="Times New Roman" w:cs="Times New Roman"/>
              </w:rPr>
              <w:t>1.93-3.10</w:t>
            </w:r>
          </w:p>
        </w:tc>
        <w:tc>
          <w:tcPr>
            <w:tcW w:w="0" w:type="auto"/>
            <w:tcBorders>
              <w:top w:val="nil"/>
              <w:left w:val="nil"/>
              <w:bottom w:val="nil"/>
              <w:right w:val="nil"/>
            </w:tcBorders>
            <w:noWrap/>
            <w:hideMark/>
          </w:tcPr>
          <w:p w14:paraId="1CC29D8E" w14:textId="77777777" w:rsidR="0096222E" w:rsidRPr="008B6EF8" w:rsidRDefault="0096222E" w:rsidP="00945D4D">
            <w:pPr>
              <w:rPr>
                <w:rFonts w:eastAsia="Times New Roman" w:cs="Times New Roman"/>
              </w:rPr>
            </w:pPr>
            <w:r w:rsidRPr="008B6EF8">
              <w:rPr>
                <w:rFonts w:ascii="Times New Roman" w:hAnsi="Times New Roman" w:cs="Times New Roman"/>
              </w:rPr>
              <w:t>&lt;0.001***</w:t>
            </w:r>
          </w:p>
        </w:tc>
        <w:tc>
          <w:tcPr>
            <w:tcW w:w="0" w:type="auto"/>
            <w:tcBorders>
              <w:top w:val="nil"/>
              <w:left w:val="nil"/>
              <w:bottom w:val="nil"/>
              <w:right w:val="nil"/>
            </w:tcBorders>
            <w:noWrap/>
            <w:hideMark/>
          </w:tcPr>
          <w:p w14:paraId="71231511" w14:textId="77777777" w:rsidR="0096222E" w:rsidRPr="008B6EF8" w:rsidRDefault="0096222E" w:rsidP="00945D4D">
            <w:pPr>
              <w:rPr>
                <w:rFonts w:eastAsia="Times New Roman" w:cs="Times New Roman"/>
              </w:rPr>
            </w:pPr>
            <w:r w:rsidRPr="008B6EF8">
              <w:rPr>
                <w:rFonts w:eastAsia="Times New Roman" w:cs="Times New Roman"/>
              </w:rPr>
              <w:t>Very low</w:t>
            </w:r>
          </w:p>
        </w:tc>
      </w:tr>
      <w:tr w:rsidR="0096222E" w:rsidRPr="00EB3730" w14:paraId="35854FB9" w14:textId="77777777" w:rsidTr="004B7650">
        <w:trPr>
          <w:trHeight w:val="320"/>
        </w:trPr>
        <w:tc>
          <w:tcPr>
            <w:tcW w:w="0" w:type="auto"/>
            <w:gridSpan w:val="3"/>
            <w:tcBorders>
              <w:top w:val="nil"/>
              <w:bottom w:val="nil"/>
              <w:right w:val="nil"/>
            </w:tcBorders>
            <w:noWrap/>
            <w:hideMark/>
          </w:tcPr>
          <w:p w14:paraId="24B272B2" w14:textId="77777777" w:rsidR="0096222E" w:rsidRPr="008B6EF8" w:rsidRDefault="0096222E" w:rsidP="00945D4D">
            <w:pPr>
              <w:rPr>
                <w:rFonts w:eastAsia="Times New Roman" w:cs="Times New Roman"/>
              </w:rPr>
            </w:pPr>
            <w:r w:rsidRPr="008B6EF8">
              <w:rPr>
                <w:rFonts w:eastAsia="Times New Roman" w:cs="Times New Roman"/>
              </w:rPr>
              <w:t>Acute kidney Injury</w:t>
            </w:r>
          </w:p>
        </w:tc>
        <w:tc>
          <w:tcPr>
            <w:tcW w:w="0" w:type="auto"/>
            <w:tcBorders>
              <w:top w:val="nil"/>
              <w:left w:val="nil"/>
              <w:bottom w:val="nil"/>
              <w:right w:val="nil"/>
            </w:tcBorders>
            <w:noWrap/>
            <w:hideMark/>
          </w:tcPr>
          <w:p w14:paraId="6CE6CDCF" w14:textId="77777777" w:rsidR="0096222E" w:rsidRPr="008B6EF8" w:rsidRDefault="0096222E" w:rsidP="00945D4D">
            <w:pPr>
              <w:rPr>
                <w:rFonts w:eastAsia="Times New Roman" w:cs="Times New Roman"/>
              </w:rPr>
            </w:pPr>
            <w:r w:rsidRPr="008B6EF8">
              <w:rPr>
                <w:rFonts w:eastAsia="Times New Roman" w:cs="Times New Roman"/>
              </w:rPr>
              <w:t>10</w:t>
            </w:r>
          </w:p>
        </w:tc>
        <w:tc>
          <w:tcPr>
            <w:tcW w:w="0" w:type="auto"/>
            <w:gridSpan w:val="3"/>
            <w:tcBorders>
              <w:top w:val="nil"/>
              <w:left w:val="nil"/>
              <w:bottom w:val="nil"/>
              <w:right w:val="nil"/>
            </w:tcBorders>
            <w:noWrap/>
            <w:hideMark/>
          </w:tcPr>
          <w:p w14:paraId="6D727269" w14:textId="77777777" w:rsidR="0096222E" w:rsidRPr="008B6EF8" w:rsidRDefault="0096222E" w:rsidP="00945D4D">
            <w:pPr>
              <w:rPr>
                <w:rFonts w:eastAsia="Times New Roman" w:cs="Times New Roman"/>
              </w:rPr>
            </w:pPr>
            <w:r w:rsidRPr="008B6EF8">
              <w:rPr>
                <w:rFonts w:eastAsia="Times New Roman" w:cs="Times New Roman"/>
              </w:rPr>
              <w:t>2358</w:t>
            </w:r>
          </w:p>
        </w:tc>
        <w:tc>
          <w:tcPr>
            <w:tcW w:w="904" w:type="dxa"/>
            <w:tcBorders>
              <w:top w:val="nil"/>
              <w:left w:val="nil"/>
              <w:bottom w:val="nil"/>
              <w:right w:val="nil"/>
            </w:tcBorders>
            <w:noWrap/>
            <w:hideMark/>
          </w:tcPr>
          <w:p w14:paraId="5A9C1BDB" w14:textId="77777777" w:rsidR="0096222E" w:rsidRPr="008B6EF8" w:rsidRDefault="0096222E" w:rsidP="00945D4D">
            <w:pPr>
              <w:rPr>
                <w:rFonts w:eastAsia="Times New Roman" w:cs="Times New Roman"/>
              </w:rPr>
            </w:pPr>
            <w:r w:rsidRPr="008B6EF8">
              <w:rPr>
                <w:rFonts w:eastAsia="Times New Roman" w:cs="Times New Roman"/>
              </w:rPr>
              <w:t>1004</w:t>
            </w:r>
          </w:p>
        </w:tc>
        <w:tc>
          <w:tcPr>
            <w:tcW w:w="419" w:type="dxa"/>
            <w:gridSpan w:val="2"/>
            <w:tcBorders>
              <w:top w:val="nil"/>
              <w:left w:val="nil"/>
              <w:bottom w:val="nil"/>
              <w:right w:val="nil"/>
            </w:tcBorders>
            <w:noWrap/>
            <w:hideMark/>
          </w:tcPr>
          <w:p w14:paraId="31E58830" w14:textId="77777777" w:rsidR="0096222E" w:rsidRPr="008B6EF8" w:rsidRDefault="0096222E" w:rsidP="00945D4D">
            <w:pPr>
              <w:rPr>
                <w:rFonts w:eastAsia="Times New Roman" w:cs="Times New Roman"/>
              </w:rPr>
            </w:pPr>
            <w:r w:rsidRPr="008B6EF8">
              <w:rPr>
                <w:rFonts w:eastAsia="Times New Roman" w:cs="Times New Roman"/>
              </w:rPr>
              <w:t>1345</w:t>
            </w:r>
          </w:p>
        </w:tc>
        <w:tc>
          <w:tcPr>
            <w:tcW w:w="0" w:type="auto"/>
            <w:gridSpan w:val="2"/>
            <w:tcBorders>
              <w:top w:val="nil"/>
              <w:left w:val="nil"/>
              <w:bottom w:val="nil"/>
              <w:right w:val="nil"/>
            </w:tcBorders>
            <w:noWrap/>
            <w:hideMark/>
          </w:tcPr>
          <w:p w14:paraId="4DA654EE" w14:textId="77777777" w:rsidR="0096222E" w:rsidRPr="008B6EF8" w:rsidRDefault="0096222E" w:rsidP="00945D4D">
            <w:pPr>
              <w:rPr>
                <w:rFonts w:eastAsia="Times New Roman" w:cs="Times New Roman"/>
              </w:rPr>
            </w:pPr>
            <w:r w:rsidRPr="008B6EF8">
              <w:rPr>
                <w:rFonts w:eastAsia="Times New Roman" w:cs="Times New Roman"/>
              </w:rPr>
              <w:t>0.89</w:t>
            </w:r>
          </w:p>
        </w:tc>
        <w:tc>
          <w:tcPr>
            <w:tcW w:w="0" w:type="auto"/>
            <w:gridSpan w:val="3"/>
            <w:tcBorders>
              <w:top w:val="nil"/>
              <w:left w:val="nil"/>
              <w:bottom w:val="nil"/>
              <w:right w:val="nil"/>
            </w:tcBorders>
            <w:noWrap/>
            <w:hideMark/>
          </w:tcPr>
          <w:p w14:paraId="011510D9" w14:textId="77777777" w:rsidR="0096222E" w:rsidRPr="008B6EF8" w:rsidRDefault="0096222E" w:rsidP="00945D4D">
            <w:pPr>
              <w:rPr>
                <w:rFonts w:eastAsia="Times New Roman" w:cs="Times New Roman"/>
              </w:rPr>
            </w:pPr>
            <w:r w:rsidRPr="008B6EF8">
              <w:rPr>
                <w:rFonts w:eastAsia="Times New Roman" w:cs="Times New Roman"/>
              </w:rPr>
              <w:t>0.81-1.39</w:t>
            </w:r>
          </w:p>
        </w:tc>
        <w:tc>
          <w:tcPr>
            <w:tcW w:w="0" w:type="auto"/>
            <w:tcBorders>
              <w:top w:val="nil"/>
              <w:left w:val="nil"/>
              <w:bottom w:val="nil"/>
              <w:right w:val="nil"/>
            </w:tcBorders>
            <w:noWrap/>
            <w:hideMark/>
          </w:tcPr>
          <w:p w14:paraId="2033F4E7" w14:textId="77777777" w:rsidR="0096222E" w:rsidRPr="008B6EF8" w:rsidRDefault="0096222E" w:rsidP="00945D4D">
            <w:pPr>
              <w:rPr>
                <w:rFonts w:eastAsia="Times New Roman" w:cs="Times New Roman"/>
              </w:rPr>
            </w:pPr>
            <w:r w:rsidRPr="008B6EF8">
              <w:rPr>
                <w:rFonts w:eastAsia="Times New Roman" w:cs="Times New Roman"/>
              </w:rPr>
              <w:t>0.45</w:t>
            </w:r>
          </w:p>
        </w:tc>
        <w:tc>
          <w:tcPr>
            <w:tcW w:w="0" w:type="auto"/>
            <w:tcBorders>
              <w:top w:val="nil"/>
              <w:left w:val="nil"/>
              <w:bottom w:val="nil"/>
              <w:right w:val="nil"/>
            </w:tcBorders>
            <w:noWrap/>
            <w:hideMark/>
          </w:tcPr>
          <w:p w14:paraId="044711DF" w14:textId="77777777" w:rsidR="0096222E" w:rsidRPr="008B6EF8" w:rsidRDefault="0096222E" w:rsidP="00945D4D">
            <w:pPr>
              <w:rPr>
                <w:rFonts w:eastAsia="Times New Roman" w:cs="Times New Roman"/>
              </w:rPr>
            </w:pPr>
            <w:r w:rsidRPr="008B6EF8">
              <w:rPr>
                <w:rFonts w:eastAsia="Times New Roman" w:cs="Times New Roman"/>
              </w:rPr>
              <w:t>very low</w:t>
            </w:r>
          </w:p>
        </w:tc>
      </w:tr>
      <w:tr w:rsidR="0096222E" w:rsidRPr="00EB3730" w14:paraId="37327FDA" w14:textId="77777777" w:rsidTr="004B7650">
        <w:trPr>
          <w:trHeight w:val="273"/>
        </w:trPr>
        <w:tc>
          <w:tcPr>
            <w:tcW w:w="0" w:type="auto"/>
            <w:gridSpan w:val="3"/>
            <w:tcBorders>
              <w:top w:val="nil"/>
              <w:bottom w:val="nil"/>
              <w:right w:val="nil"/>
            </w:tcBorders>
            <w:noWrap/>
            <w:hideMark/>
          </w:tcPr>
          <w:p w14:paraId="565034C6" w14:textId="77777777" w:rsidR="0096222E" w:rsidRPr="008B6EF8" w:rsidRDefault="0096222E" w:rsidP="00945D4D">
            <w:pPr>
              <w:rPr>
                <w:rFonts w:eastAsia="Times New Roman" w:cs="Times New Roman"/>
              </w:rPr>
            </w:pPr>
            <w:r w:rsidRPr="008B6EF8">
              <w:rPr>
                <w:rFonts w:eastAsia="Times New Roman" w:cs="Times New Roman"/>
              </w:rPr>
              <w:t>PVL</w:t>
            </w:r>
          </w:p>
        </w:tc>
        <w:tc>
          <w:tcPr>
            <w:tcW w:w="0" w:type="auto"/>
            <w:tcBorders>
              <w:top w:val="nil"/>
              <w:left w:val="nil"/>
              <w:bottom w:val="nil"/>
              <w:right w:val="nil"/>
            </w:tcBorders>
            <w:noWrap/>
            <w:hideMark/>
          </w:tcPr>
          <w:p w14:paraId="5E0579E0" w14:textId="77777777" w:rsidR="0096222E" w:rsidRPr="008B6EF8" w:rsidRDefault="0096222E" w:rsidP="00945D4D">
            <w:pPr>
              <w:rPr>
                <w:rFonts w:eastAsia="Times New Roman" w:cs="Times New Roman"/>
              </w:rPr>
            </w:pPr>
            <w:r w:rsidRPr="008B6EF8">
              <w:rPr>
                <w:rFonts w:eastAsia="Times New Roman" w:cs="Times New Roman"/>
              </w:rPr>
              <w:t>6</w:t>
            </w:r>
          </w:p>
        </w:tc>
        <w:tc>
          <w:tcPr>
            <w:tcW w:w="0" w:type="auto"/>
            <w:gridSpan w:val="3"/>
            <w:tcBorders>
              <w:top w:val="nil"/>
              <w:left w:val="nil"/>
              <w:bottom w:val="nil"/>
              <w:right w:val="nil"/>
            </w:tcBorders>
            <w:noWrap/>
            <w:hideMark/>
          </w:tcPr>
          <w:p w14:paraId="13218070" w14:textId="77777777" w:rsidR="0096222E" w:rsidRPr="008B6EF8" w:rsidRDefault="0096222E" w:rsidP="00945D4D">
            <w:pPr>
              <w:rPr>
                <w:rFonts w:eastAsia="Times New Roman" w:cs="Times New Roman"/>
              </w:rPr>
            </w:pPr>
            <w:r w:rsidRPr="008B6EF8">
              <w:rPr>
                <w:rFonts w:eastAsia="Times New Roman" w:cs="Times New Roman"/>
              </w:rPr>
              <w:t>3071</w:t>
            </w:r>
          </w:p>
        </w:tc>
        <w:tc>
          <w:tcPr>
            <w:tcW w:w="904" w:type="dxa"/>
            <w:tcBorders>
              <w:top w:val="nil"/>
              <w:left w:val="nil"/>
              <w:bottom w:val="nil"/>
              <w:right w:val="nil"/>
            </w:tcBorders>
            <w:noWrap/>
            <w:hideMark/>
          </w:tcPr>
          <w:p w14:paraId="0748F80C" w14:textId="77777777" w:rsidR="0096222E" w:rsidRPr="008B6EF8" w:rsidRDefault="0096222E" w:rsidP="00945D4D">
            <w:pPr>
              <w:rPr>
                <w:rFonts w:eastAsia="Times New Roman" w:cs="Times New Roman"/>
              </w:rPr>
            </w:pPr>
            <w:r w:rsidRPr="008B6EF8">
              <w:rPr>
                <w:rFonts w:eastAsia="Times New Roman" w:cs="Times New Roman"/>
              </w:rPr>
              <w:t>1428</w:t>
            </w:r>
          </w:p>
        </w:tc>
        <w:tc>
          <w:tcPr>
            <w:tcW w:w="419" w:type="dxa"/>
            <w:gridSpan w:val="2"/>
            <w:tcBorders>
              <w:top w:val="nil"/>
              <w:left w:val="nil"/>
              <w:bottom w:val="nil"/>
              <w:right w:val="nil"/>
            </w:tcBorders>
            <w:noWrap/>
            <w:hideMark/>
          </w:tcPr>
          <w:p w14:paraId="1560900C" w14:textId="77777777" w:rsidR="0096222E" w:rsidRPr="008B6EF8" w:rsidRDefault="0096222E" w:rsidP="00945D4D">
            <w:pPr>
              <w:rPr>
                <w:rFonts w:eastAsia="Times New Roman" w:cs="Times New Roman"/>
              </w:rPr>
            </w:pPr>
            <w:r w:rsidRPr="008B6EF8">
              <w:rPr>
                <w:rFonts w:eastAsia="Times New Roman" w:cs="Times New Roman"/>
              </w:rPr>
              <w:t>1643</w:t>
            </w:r>
          </w:p>
        </w:tc>
        <w:tc>
          <w:tcPr>
            <w:tcW w:w="0" w:type="auto"/>
            <w:gridSpan w:val="3"/>
            <w:tcBorders>
              <w:top w:val="nil"/>
              <w:left w:val="nil"/>
              <w:bottom w:val="nil"/>
              <w:right w:val="nil"/>
            </w:tcBorders>
            <w:noWrap/>
            <w:hideMark/>
          </w:tcPr>
          <w:p w14:paraId="3482CBDD" w14:textId="77777777" w:rsidR="0096222E" w:rsidRPr="008B6EF8" w:rsidRDefault="0096222E" w:rsidP="00945D4D">
            <w:pPr>
              <w:rPr>
                <w:rFonts w:eastAsia="Times New Roman" w:cs="Times New Roman"/>
              </w:rPr>
            </w:pPr>
          </w:p>
        </w:tc>
        <w:tc>
          <w:tcPr>
            <w:tcW w:w="0" w:type="auto"/>
            <w:gridSpan w:val="2"/>
            <w:tcBorders>
              <w:top w:val="nil"/>
              <w:left w:val="nil"/>
              <w:bottom w:val="nil"/>
              <w:right w:val="nil"/>
            </w:tcBorders>
          </w:tcPr>
          <w:p w14:paraId="18D3BD45" w14:textId="77777777" w:rsidR="0096222E" w:rsidRPr="008B6EF8" w:rsidRDefault="0096222E" w:rsidP="00945D4D">
            <w:pPr>
              <w:rPr>
                <w:rFonts w:eastAsia="Times New Roman" w:cs="Times New Roman"/>
              </w:rPr>
            </w:pPr>
          </w:p>
        </w:tc>
        <w:tc>
          <w:tcPr>
            <w:tcW w:w="0" w:type="auto"/>
            <w:tcBorders>
              <w:top w:val="nil"/>
              <w:left w:val="nil"/>
              <w:bottom w:val="nil"/>
              <w:right w:val="nil"/>
            </w:tcBorders>
          </w:tcPr>
          <w:p w14:paraId="0E10CDB2" w14:textId="77777777" w:rsidR="0096222E" w:rsidRPr="008B6EF8" w:rsidRDefault="0096222E" w:rsidP="00945D4D">
            <w:pPr>
              <w:rPr>
                <w:rFonts w:eastAsia="Times New Roman" w:cs="Times New Roman"/>
              </w:rPr>
            </w:pPr>
          </w:p>
        </w:tc>
        <w:tc>
          <w:tcPr>
            <w:tcW w:w="0" w:type="auto"/>
            <w:tcBorders>
              <w:top w:val="nil"/>
              <w:left w:val="nil"/>
              <w:bottom w:val="nil"/>
              <w:right w:val="nil"/>
            </w:tcBorders>
            <w:noWrap/>
            <w:hideMark/>
          </w:tcPr>
          <w:p w14:paraId="35AFE009" w14:textId="77777777" w:rsidR="0096222E" w:rsidRPr="008B6EF8" w:rsidRDefault="0096222E" w:rsidP="00945D4D">
            <w:pPr>
              <w:rPr>
                <w:rFonts w:eastAsia="Times New Roman" w:cs="Times New Roman"/>
              </w:rPr>
            </w:pPr>
            <w:r w:rsidRPr="008B6EF8">
              <w:rPr>
                <w:rFonts w:eastAsia="Times New Roman" w:cs="Times New Roman"/>
              </w:rPr>
              <w:t>very low</w:t>
            </w:r>
          </w:p>
        </w:tc>
      </w:tr>
      <w:tr w:rsidR="0096222E" w:rsidRPr="00EB3730" w14:paraId="2BC22956" w14:textId="77777777" w:rsidTr="00945D4D">
        <w:trPr>
          <w:trHeight w:val="395"/>
        </w:trPr>
        <w:tc>
          <w:tcPr>
            <w:tcW w:w="0" w:type="auto"/>
            <w:gridSpan w:val="3"/>
            <w:tcBorders>
              <w:top w:val="nil"/>
              <w:bottom w:val="nil"/>
              <w:right w:val="nil"/>
            </w:tcBorders>
            <w:noWrap/>
            <w:hideMark/>
          </w:tcPr>
          <w:p w14:paraId="275FAC15" w14:textId="77777777" w:rsidR="0096222E" w:rsidRPr="008B6EF8" w:rsidRDefault="0096222E" w:rsidP="00945D4D">
            <w:pPr>
              <w:rPr>
                <w:rFonts w:eastAsia="Times New Roman" w:cs="Times New Roman"/>
              </w:rPr>
            </w:pPr>
            <w:r w:rsidRPr="008B6EF8">
              <w:rPr>
                <w:rFonts w:eastAsia="Times New Roman" w:cs="Times New Roman"/>
              </w:rPr>
              <w:t>Mild</w:t>
            </w:r>
          </w:p>
        </w:tc>
        <w:tc>
          <w:tcPr>
            <w:tcW w:w="0" w:type="auto"/>
            <w:gridSpan w:val="7"/>
            <w:vMerge w:val="restart"/>
            <w:tcBorders>
              <w:top w:val="nil"/>
              <w:left w:val="nil"/>
              <w:bottom w:val="nil"/>
              <w:right w:val="nil"/>
            </w:tcBorders>
            <w:noWrap/>
            <w:hideMark/>
          </w:tcPr>
          <w:p w14:paraId="1C596BF6" w14:textId="77777777" w:rsidR="0096222E" w:rsidRPr="008B6EF8" w:rsidRDefault="0096222E" w:rsidP="00945D4D">
            <w:pPr>
              <w:rPr>
                <w:rFonts w:eastAsia="Times New Roman" w:cs="Times New Roman"/>
              </w:rPr>
            </w:pPr>
          </w:p>
        </w:tc>
        <w:tc>
          <w:tcPr>
            <w:tcW w:w="0" w:type="auto"/>
            <w:gridSpan w:val="2"/>
            <w:tcBorders>
              <w:top w:val="nil"/>
              <w:left w:val="nil"/>
              <w:bottom w:val="nil"/>
              <w:right w:val="nil"/>
            </w:tcBorders>
            <w:noWrap/>
            <w:hideMark/>
          </w:tcPr>
          <w:p w14:paraId="2D8F770A" w14:textId="77777777" w:rsidR="0096222E" w:rsidRPr="008B6EF8" w:rsidRDefault="0096222E" w:rsidP="00945D4D">
            <w:pPr>
              <w:rPr>
                <w:rFonts w:eastAsia="Times New Roman" w:cs="Times New Roman"/>
              </w:rPr>
            </w:pPr>
            <w:r w:rsidRPr="008B6EF8">
              <w:rPr>
                <w:rFonts w:eastAsia="Times New Roman" w:cs="Times New Roman"/>
              </w:rPr>
              <w:t>2.7</w:t>
            </w:r>
          </w:p>
        </w:tc>
        <w:tc>
          <w:tcPr>
            <w:tcW w:w="0" w:type="auto"/>
            <w:gridSpan w:val="3"/>
            <w:tcBorders>
              <w:top w:val="nil"/>
              <w:left w:val="nil"/>
              <w:bottom w:val="nil"/>
              <w:right w:val="nil"/>
            </w:tcBorders>
            <w:noWrap/>
            <w:hideMark/>
          </w:tcPr>
          <w:p w14:paraId="73D676B9" w14:textId="77777777" w:rsidR="0096222E" w:rsidRPr="008B6EF8" w:rsidRDefault="0096222E" w:rsidP="00945D4D">
            <w:pPr>
              <w:rPr>
                <w:rFonts w:eastAsia="Times New Roman" w:cs="Times New Roman"/>
              </w:rPr>
            </w:pPr>
            <w:r w:rsidRPr="008B6EF8">
              <w:rPr>
                <w:rFonts w:eastAsia="Times New Roman" w:cs="Times New Roman"/>
              </w:rPr>
              <w:t>0.91-8.01</w:t>
            </w:r>
          </w:p>
        </w:tc>
        <w:tc>
          <w:tcPr>
            <w:tcW w:w="0" w:type="auto"/>
            <w:tcBorders>
              <w:top w:val="nil"/>
              <w:left w:val="nil"/>
              <w:bottom w:val="nil"/>
              <w:right w:val="nil"/>
            </w:tcBorders>
            <w:noWrap/>
            <w:hideMark/>
          </w:tcPr>
          <w:p w14:paraId="05958AFA" w14:textId="77777777" w:rsidR="0096222E" w:rsidRPr="008B6EF8" w:rsidRDefault="0096222E" w:rsidP="00945D4D">
            <w:pPr>
              <w:rPr>
                <w:rFonts w:eastAsia="Times New Roman" w:cs="Times New Roman"/>
              </w:rPr>
            </w:pPr>
            <w:r w:rsidRPr="008B6EF8">
              <w:rPr>
                <w:rFonts w:eastAsia="Times New Roman" w:cs="Times New Roman"/>
              </w:rPr>
              <w:t>0.07</w:t>
            </w:r>
          </w:p>
        </w:tc>
        <w:tc>
          <w:tcPr>
            <w:tcW w:w="0" w:type="auto"/>
            <w:tcBorders>
              <w:top w:val="nil"/>
              <w:left w:val="nil"/>
              <w:bottom w:val="nil"/>
              <w:right w:val="nil"/>
            </w:tcBorders>
            <w:noWrap/>
            <w:hideMark/>
          </w:tcPr>
          <w:p w14:paraId="55013E5C" w14:textId="77777777" w:rsidR="0096222E" w:rsidRPr="008B6EF8" w:rsidRDefault="0096222E" w:rsidP="00945D4D">
            <w:pPr>
              <w:rPr>
                <w:rFonts w:eastAsia="Times New Roman" w:cs="Times New Roman"/>
              </w:rPr>
            </w:pPr>
          </w:p>
        </w:tc>
      </w:tr>
      <w:tr w:rsidR="0096222E" w:rsidRPr="00EB3730" w14:paraId="0328E9D4" w14:textId="77777777" w:rsidTr="00945D4D">
        <w:trPr>
          <w:trHeight w:val="381"/>
        </w:trPr>
        <w:tc>
          <w:tcPr>
            <w:tcW w:w="0" w:type="auto"/>
            <w:gridSpan w:val="3"/>
            <w:tcBorders>
              <w:top w:val="nil"/>
              <w:bottom w:val="nil"/>
              <w:right w:val="nil"/>
            </w:tcBorders>
            <w:noWrap/>
            <w:hideMark/>
          </w:tcPr>
          <w:p w14:paraId="52B8A0E2" w14:textId="77777777" w:rsidR="0096222E" w:rsidRPr="008B6EF8" w:rsidRDefault="0096222E" w:rsidP="00945D4D">
            <w:pPr>
              <w:rPr>
                <w:rFonts w:eastAsia="Times New Roman" w:cs="Times New Roman"/>
              </w:rPr>
            </w:pPr>
            <w:r w:rsidRPr="008B6EF8">
              <w:rPr>
                <w:rFonts w:eastAsia="Times New Roman" w:cs="Times New Roman"/>
              </w:rPr>
              <w:t>Moderate</w:t>
            </w:r>
          </w:p>
        </w:tc>
        <w:tc>
          <w:tcPr>
            <w:tcW w:w="0" w:type="auto"/>
            <w:gridSpan w:val="7"/>
            <w:vMerge/>
            <w:tcBorders>
              <w:top w:val="nil"/>
              <w:left w:val="nil"/>
              <w:bottom w:val="nil"/>
              <w:right w:val="nil"/>
            </w:tcBorders>
            <w:noWrap/>
            <w:hideMark/>
          </w:tcPr>
          <w:p w14:paraId="1000D360" w14:textId="77777777" w:rsidR="0096222E" w:rsidRPr="008B6EF8" w:rsidRDefault="0096222E" w:rsidP="00945D4D">
            <w:pPr>
              <w:rPr>
                <w:rFonts w:eastAsia="Times New Roman" w:cs="Times New Roman"/>
              </w:rPr>
            </w:pPr>
          </w:p>
        </w:tc>
        <w:tc>
          <w:tcPr>
            <w:tcW w:w="0" w:type="auto"/>
            <w:gridSpan w:val="2"/>
            <w:tcBorders>
              <w:top w:val="nil"/>
              <w:left w:val="nil"/>
              <w:bottom w:val="nil"/>
              <w:right w:val="nil"/>
            </w:tcBorders>
            <w:noWrap/>
            <w:hideMark/>
          </w:tcPr>
          <w:p w14:paraId="0AB9B21D" w14:textId="77777777" w:rsidR="0096222E" w:rsidRPr="008B6EF8" w:rsidRDefault="0096222E" w:rsidP="00945D4D">
            <w:pPr>
              <w:rPr>
                <w:rFonts w:eastAsia="Times New Roman" w:cs="Times New Roman"/>
              </w:rPr>
            </w:pPr>
            <w:r w:rsidRPr="008B6EF8">
              <w:rPr>
                <w:rFonts w:eastAsia="Times New Roman" w:cs="Times New Roman"/>
              </w:rPr>
              <w:t>1.71</w:t>
            </w:r>
          </w:p>
        </w:tc>
        <w:tc>
          <w:tcPr>
            <w:tcW w:w="0" w:type="auto"/>
            <w:gridSpan w:val="3"/>
            <w:tcBorders>
              <w:top w:val="nil"/>
              <w:left w:val="nil"/>
              <w:bottom w:val="nil"/>
              <w:right w:val="nil"/>
            </w:tcBorders>
            <w:noWrap/>
            <w:hideMark/>
          </w:tcPr>
          <w:p w14:paraId="10F2CAC5" w14:textId="77777777" w:rsidR="0096222E" w:rsidRPr="008B6EF8" w:rsidRDefault="0096222E" w:rsidP="00945D4D">
            <w:pPr>
              <w:rPr>
                <w:rFonts w:eastAsia="Times New Roman" w:cs="Times New Roman"/>
              </w:rPr>
            </w:pPr>
            <w:r w:rsidRPr="008B6EF8">
              <w:rPr>
                <w:rFonts w:eastAsia="Times New Roman" w:cs="Times New Roman"/>
              </w:rPr>
              <w:t>0.42-6.95</w:t>
            </w:r>
          </w:p>
        </w:tc>
        <w:tc>
          <w:tcPr>
            <w:tcW w:w="0" w:type="auto"/>
            <w:tcBorders>
              <w:top w:val="nil"/>
              <w:left w:val="nil"/>
              <w:bottom w:val="nil"/>
              <w:right w:val="nil"/>
            </w:tcBorders>
            <w:noWrap/>
            <w:hideMark/>
          </w:tcPr>
          <w:p w14:paraId="4D599EF0" w14:textId="77777777" w:rsidR="0096222E" w:rsidRPr="008B6EF8" w:rsidRDefault="0096222E" w:rsidP="00945D4D">
            <w:pPr>
              <w:rPr>
                <w:rFonts w:eastAsia="Times New Roman" w:cs="Times New Roman"/>
              </w:rPr>
            </w:pPr>
            <w:r w:rsidRPr="008B6EF8">
              <w:rPr>
                <w:rFonts w:eastAsia="Times New Roman" w:cs="Times New Roman"/>
              </w:rPr>
              <w:t>0.46</w:t>
            </w:r>
          </w:p>
        </w:tc>
        <w:tc>
          <w:tcPr>
            <w:tcW w:w="0" w:type="auto"/>
            <w:tcBorders>
              <w:top w:val="nil"/>
              <w:left w:val="nil"/>
              <w:bottom w:val="nil"/>
              <w:right w:val="nil"/>
            </w:tcBorders>
            <w:noWrap/>
            <w:hideMark/>
          </w:tcPr>
          <w:p w14:paraId="02333FF2" w14:textId="77777777" w:rsidR="0096222E" w:rsidRPr="008B6EF8" w:rsidRDefault="0096222E" w:rsidP="00945D4D">
            <w:pPr>
              <w:rPr>
                <w:rFonts w:eastAsia="Times New Roman" w:cs="Times New Roman"/>
              </w:rPr>
            </w:pPr>
          </w:p>
        </w:tc>
      </w:tr>
      <w:tr w:rsidR="0096222E" w:rsidRPr="00EB3730" w14:paraId="16EE61FF" w14:textId="77777777" w:rsidTr="00945D4D">
        <w:trPr>
          <w:trHeight w:val="391"/>
        </w:trPr>
        <w:tc>
          <w:tcPr>
            <w:tcW w:w="0" w:type="auto"/>
            <w:tcBorders>
              <w:top w:val="nil"/>
              <w:bottom w:val="nil"/>
              <w:right w:val="nil"/>
            </w:tcBorders>
            <w:noWrap/>
          </w:tcPr>
          <w:p w14:paraId="539F255C" w14:textId="77777777" w:rsidR="0096222E" w:rsidRPr="008B6EF8" w:rsidRDefault="0096222E" w:rsidP="00945D4D">
            <w:pPr>
              <w:rPr>
                <w:rFonts w:eastAsia="Times New Roman" w:cs="Times New Roman"/>
              </w:rPr>
            </w:pPr>
            <w:r w:rsidRPr="008B6EF8">
              <w:rPr>
                <w:rFonts w:eastAsia="Times New Roman" w:cs="Times New Roman"/>
                <w:iCs/>
              </w:rPr>
              <w:t>Continuous outcomes</w:t>
            </w:r>
          </w:p>
        </w:tc>
        <w:tc>
          <w:tcPr>
            <w:tcW w:w="0" w:type="auto"/>
            <w:tcBorders>
              <w:top w:val="nil"/>
              <w:left w:val="nil"/>
              <w:bottom w:val="nil"/>
              <w:right w:val="nil"/>
            </w:tcBorders>
          </w:tcPr>
          <w:p w14:paraId="1B6925DE" w14:textId="77777777" w:rsidR="0096222E" w:rsidRPr="008B6EF8" w:rsidRDefault="0096222E" w:rsidP="00945D4D">
            <w:pPr>
              <w:rPr>
                <w:rFonts w:eastAsia="Times New Roman" w:cs="Times New Roman"/>
              </w:rPr>
            </w:pPr>
          </w:p>
        </w:tc>
        <w:tc>
          <w:tcPr>
            <w:tcW w:w="0" w:type="auto"/>
            <w:gridSpan w:val="3"/>
            <w:tcBorders>
              <w:top w:val="nil"/>
              <w:left w:val="nil"/>
              <w:bottom w:val="nil"/>
              <w:right w:val="nil"/>
            </w:tcBorders>
          </w:tcPr>
          <w:p w14:paraId="2BDE739E" w14:textId="77777777" w:rsidR="0096222E" w:rsidRPr="008B6EF8" w:rsidRDefault="0096222E" w:rsidP="00945D4D">
            <w:pPr>
              <w:rPr>
                <w:rFonts w:eastAsia="Times New Roman" w:cs="Times New Roman"/>
              </w:rPr>
            </w:pPr>
          </w:p>
        </w:tc>
        <w:tc>
          <w:tcPr>
            <w:tcW w:w="0" w:type="auto"/>
            <w:tcBorders>
              <w:top w:val="nil"/>
              <w:left w:val="nil"/>
              <w:bottom w:val="nil"/>
              <w:right w:val="nil"/>
            </w:tcBorders>
          </w:tcPr>
          <w:p w14:paraId="10063032" w14:textId="77777777" w:rsidR="0096222E" w:rsidRPr="008B6EF8" w:rsidRDefault="0096222E" w:rsidP="00945D4D">
            <w:pPr>
              <w:rPr>
                <w:rFonts w:eastAsia="Times New Roman" w:cs="Times New Roman"/>
              </w:rPr>
            </w:pPr>
          </w:p>
        </w:tc>
        <w:tc>
          <w:tcPr>
            <w:tcW w:w="0" w:type="auto"/>
            <w:gridSpan w:val="3"/>
            <w:tcBorders>
              <w:top w:val="nil"/>
              <w:left w:val="nil"/>
              <w:bottom w:val="nil"/>
              <w:right w:val="nil"/>
            </w:tcBorders>
          </w:tcPr>
          <w:p w14:paraId="58739FB1" w14:textId="77777777" w:rsidR="0096222E" w:rsidRPr="008B6EF8" w:rsidRDefault="0096222E" w:rsidP="00945D4D">
            <w:pPr>
              <w:rPr>
                <w:rFonts w:eastAsia="Times New Roman" w:cs="Times New Roman"/>
              </w:rPr>
            </w:pPr>
          </w:p>
        </w:tc>
        <w:tc>
          <w:tcPr>
            <w:tcW w:w="0" w:type="auto"/>
            <w:gridSpan w:val="6"/>
            <w:tcBorders>
              <w:top w:val="nil"/>
              <w:left w:val="nil"/>
              <w:bottom w:val="nil"/>
              <w:right w:val="nil"/>
            </w:tcBorders>
          </w:tcPr>
          <w:p w14:paraId="66C2259C" w14:textId="77777777" w:rsidR="0096222E" w:rsidRPr="008B6EF8" w:rsidRDefault="0096222E" w:rsidP="00945D4D">
            <w:pPr>
              <w:rPr>
                <w:rFonts w:eastAsia="Times New Roman" w:cs="Times New Roman"/>
              </w:rPr>
            </w:pPr>
          </w:p>
        </w:tc>
        <w:tc>
          <w:tcPr>
            <w:tcW w:w="0" w:type="auto"/>
            <w:tcBorders>
              <w:top w:val="nil"/>
              <w:left w:val="nil"/>
              <w:bottom w:val="nil"/>
              <w:right w:val="nil"/>
            </w:tcBorders>
          </w:tcPr>
          <w:p w14:paraId="4129C97C" w14:textId="77777777" w:rsidR="0096222E" w:rsidRPr="008B6EF8" w:rsidRDefault="0096222E" w:rsidP="00945D4D">
            <w:pPr>
              <w:rPr>
                <w:rFonts w:eastAsia="Times New Roman" w:cs="Times New Roman"/>
              </w:rPr>
            </w:pPr>
          </w:p>
        </w:tc>
        <w:tc>
          <w:tcPr>
            <w:tcW w:w="0" w:type="auto"/>
            <w:tcBorders>
              <w:top w:val="nil"/>
              <w:left w:val="nil"/>
              <w:bottom w:val="nil"/>
              <w:right w:val="nil"/>
            </w:tcBorders>
          </w:tcPr>
          <w:p w14:paraId="7B235E87" w14:textId="77777777" w:rsidR="0096222E" w:rsidRPr="008B6EF8" w:rsidRDefault="0096222E" w:rsidP="00945D4D">
            <w:pPr>
              <w:rPr>
                <w:rFonts w:eastAsia="Times New Roman" w:cs="Times New Roman"/>
              </w:rPr>
            </w:pPr>
          </w:p>
        </w:tc>
      </w:tr>
      <w:tr w:rsidR="0096222E" w:rsidRPr="00EB3730" w14:paraId="7814E13C" w14:textId="77777777" w:rsidTr="004B7650">
        <w:trPr>
          <w:trHeight w:val="347"/>
        </w:trPr>
        <w:tc>
          <w:tcPr>
            <w:tcW w:w="0" w:type="auto"/>
            <w:gridSpan w:val="3"/>
            <w:tcBorders>
              <w:top w:val="nil"/>
              <w:left w:val="nil"/>
              <w:bottom w:val="nil"/>
              <w:right w:val="nil"/>
            </w:tcBorders>
            <w:noWrap/>
            <w:hideMark/>
          </w:tcPr>
          <w:p w14:paraId="52323E57"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POMG</w:t>
            </w:r>
          </w:p>
        </w:tc>
        <w:tc>
          <w:tcPr>
            <w:tcW w:w="0" w:type="auto"/>
            <w:tcBorders>
              <w:top w:val="nil"/>
              <w:left w:val="nil"/>
              <w:bottom w:val="nil"/>
              <w:right w:val="nil"/>
            </w:tcBorders>
            <w:noWrap/>
            <w:hideMark/>
          </w:tcPr>
          <w:p w14:paraId="6C8E6D1D"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12</w:t>
            </w:r>
          </w:p>
        </w:tc>
        <w:tc>
          <w:tcPr>
            <w:tcW w:w="0" w:type="auto"/>
            <w:gridSpan w:val="3"/>
            <w:tcBorders>
              <w:top w:val="nil"/>
              <w:left w:val="nil"/>
              <w:bottom w:val="nil"/>
              <w:right w:val="nil"/>
            </w:tcBorders>
            <w:noWrap/>
            <w:hideMark/>
          </w:tcPr>
          <w:p w14:paraId="2EFCE5C0"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4524</w:t>
            </w:r>
          </w:p>
        </w:tc>
        <w:tc>
          <w:tcPr>
            <w:tcW w:w="904" w:type="dxa"/>
            <w:tcBorders>
              <w:top w:val="nil"/>
              <w:left w:val="nil"/>
              <w:bottom w:val="nil"/>
              <w:right w:val="nil"/>
            </w:tcBorders>
            <w:noWrap/>
            <w:hideMark/>
          </w:tcPr>
          <w:p w14:paraId="3706C61A"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2035</w:t>
            </w:r>
          </w:p>
        </w:tc>
        <w:tc>
          <w:tcPr>
            <w:tcW w:w="419" w:type="dxa"/>
            <w:gridSpan w:val="2"/>
            <w:tcBorders>
              <w:top w:val="nil"/>
              <w:left w:val="nil"/>
              <w:bottom w:val="nil"/>
              <w:right w:val="nil"/>
            </w:tcBorders>
            <w:noWrap/>
            <w:hideMark/>
          </w:tcPr>
          <w:p w14:paraId="19EA94A3"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2507</w:t>
            </w:r>
          </w:p>
        </w:tc>
        <w:tc>
          <w:tcPr>
            <w:tcW w:w="0" w:type="auto"/>
            <w:gridSpan w:val="2"/>
            <w:tcBorders>
              <w:top w:val="nil"/>
              <w:left w:val="nil"/>
              <w:bottom w:val="nil"/>
              <w:right w:val="nil"/>
            </w:tcBorders>
            <w:noWrap/>
            <w:hideMark/>
          </w:tcPr>
          <w:p w14:paraId="5754E5BD"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-1.02</w:t>
            </w:r>
          </w:p>
        </w:tc>
        <w:tc>
          <w:tcPr>
            <w:tcW w:w="0" w:type="auto"/>
            <w:gridSpan w:val="3"/>
            <w:tcBorders>
              <w:top w:val="nil"/>
              <w:left w:val="nil"/>
              <w:bottom w:val="nil"/>
              <w:right w:val="nil"/>
            </w:tcBorders>
            <w:noWrap/>
            <w:hideMark/>
          </w:tcPr>
          <w:p w14:paraId="6EFE6A29" w14:textId="77777777" w:rsidR="0096222E" w:rsidRPr="008B6EF8" w:rsidRDefault="0096222E" w:rsidP="00945D4D">
            <w:pPr>
              <w:rPr>
                <w:rFonts w:eastAsia="Times New Roman" w:cs="Times New Roman"/>
                <w:color w:val="000000" w:themeColor="text1"/>
              </w:rPr>
            </w:pPr>
            <w:r w:rsidRPr="008B6EF8">
              <w:rPr>
                <w:rFonts w:cs="Times New Roman"/>
                <w:color w:val="000000" w:themeColor="text1"/>
              </w:rPr>
              <w:t>-2.56 to 0.51</w:t>
            </w:r>
          </w:p>
        </w:tc>
        <w:tc>
          <w:tcPr>
            <w:tcW w:w="0" w:type="auto"/>
            <w:tcBorders>
              <w:top w:val="nil"/>
              <w:left w:val="nil"/>
              <w:bottom w:val="nil"/>
              <w:right w:val="nil"/>
            </w:tcBorders>
            <w:noWrap/>
            <w:hideMark/>
          </w:tcPr>
          <w:p w14:paraId="313B9351"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0.19</w:t>
            </w:r>
          </w:p>
        </w:tc>
        <w:tc>
          <w:tcPr>
            <w:tcW w:w="0" w:type="auto"/>
            <w:tcBorders>
              <w:top w:val="nil"/>
              <w:left w:val="nil"/>
              <w:bottom w:val="nil"/>
              <w:right w:val="nil"/>
            </w:tcBorders>
            <w:noWrap/>
            <w:hideMark/>
          </w:tcPr>
          <w:p w14:paraId="558F5DF8"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very low</w:t>
            </w:r>
          </w:p>
        </w:tc>
      </w:tr>
      <w:tr w:rsidR="0096222E" w:rsidRPr="00EB3730" w14:paraId="0AE05345" w14:textId="77777777" w:rsidTr="004B7650">
        <w:trPr>
          <w:trHeight w:val="320"/>
        </w:trPr>
        <w:tc>
          <w:tcPr>
            <w:tcW w:w="0" w:type="auto"/>
            <w:gridSpan w:val="3"/>
            <w:tcBorders>
              <w:top w:val="nil"/>
              <w:bottom w:val="nil"/>
              <w:right w:val="nil"/>
            </w:tcBorders>
            <w:noWrap/>
            <w:hideMark/>
          </w:tcPr>
          <w:p w14:paraId="5411BB73"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ACX</w:t>
            </w:r>
          </w:p>
        </w:tc>
        <w:tc>
          <w:tcPr>
            <w:tcW w:w="0" w:type="auto"/>
            <w:tcBorders>
              <w:top w:val="nil"/>
              <w:left w:val="nil"/>
              <w:bottom w:val="nil"/>
              <w:right w:val="nil"/>
            </w:tcBorders>
            <w:noWrap/>
            <w:hideMark/>
          </w:tcPr>
          <w:p w14:paraId="4750FFF8"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13</w:t>
            </w:r>
          </w:p>
        </w:tc>
        <w:tc>
          <w:tcPr>
            <w:tcW w:w="0" w:type="auto"/>
            <w:gridSpan w:val="3"/>
            <w:tcBorders>
              <w:top w:val="nil"/>
              <w:left w:val="nil"/>
              <w:bottom w:val="nil"/>
              <w:right w:val="nil"/>
            </w:tcBorders>
            <w:noWrap/>
            <w:hideMark/>
          </w:tcPr>
          <w:p w14:paraId="0978BB18"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5019</w:t>
            </w:r>
          </w:p>
        </w:tc>
        <w:tc>
          <w:tcPr>
            <w:tcW w:w="904" w:type="dxa"/>
            <w:tcBorders>
              <w:top w:val="nil"/>
              <w:left w:val="nil"/>
              <w:bottom w:val="nil"/>
              <w:right w:val="nil"/>
            </w:tcBorders>
            <w:noWrap/>
            <w:hideMark/>
          </w:tcPr>
          <w:p w14:paraId="77AE2DB4"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2470</w:t>
            </w:r>
          </w:p>
        </w:tc>
        <w:tc>
          <w:tcPr>
            <w:tcW w:w="419" w:type="dxa"/>
            <w:gridSpan w:val="2"/>
            <w:tcBorders>
              <w:top w:val="nil"/>
              <w:left w:val="nil"/>
              <w:bottom w:val="nil"/>
              <w:right w:val="nil"/>
            </w:tcBorders>
            <w:noWrap/>
            <w:hideMark/>
          </w:tcPr>
          <w:p w14:paraId="701C561D"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2549</w:t>
            </w:r>
          </w:p>
        </w:tc>
        <w:tc>
          <w:tcPr>
            <w:tcW w:w="0" w:type="auto"/>
            <w:gridSpan w:val="2"/>
            <w:tcBorders>
              <w:top w:val="nil"/>
              <w:left w:val="nil"/>
              <w:bottom w:val="nil"/>
              <w:right w:val="nil"/>
            </w:tcBorders>
            <w:noWrap/>
            <w:hideMark/>
          </w:tcPr>
          <w:p w14:paraId="0A207CF7"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-23</w:t>
            </w:r>
          </w:p>
        </w:tc>
        <w:tc>
          <w:tcPr>
            <w:tcW w:w="0" w:type="auto"/>
            <w:gridSpan w:val="3"/>
            <w:tcBorders>
              <w:top w:val="nil"/>
              <w:left w:val="nil"/>
              <w:bottom w:val="nil"/>
              <w:right w:val="nil"/>
            </w:tcBorders>
            <w:noWrap/>
            <w:hideMark/>
          </w:tcPr>
          <w:p w14:paraId="1B66CEE6" w14:textId="77777777" w:rsidR="0096222E" w:rsidRPr="008B6EF8" w:rsidRDefault="0096222E" w:rsidP="00945D4D">
            <w:pPr>
              <w:rPr>
                <w:rFonts w:eastAsia="Times New Roman" w:cs="Times New Roman"/>
                <w:color w:val="000000" w:themeColor="text1"/>
              </w:rPr>
            </w:pPr>
            <w:r w:rsidRPr="008B6EF8">
              <w:rPr>
                <w:rFonts w:cs="Times New Roman"/>
                <w:color w:val="000000" w:themeColor="text1"/>
              </w:rPr>
              <w:t>-33.17 to -12.87</w:t>
            </w:r>
          </w:p>
        </w:tc>
        <w:tc>
          <w:tcPr>
            <w:tcW w:w="0" w:type="auto"/>
            <w:tcBorders>
              <w:top w:val="nil"/>
              <w:left w:val="nil"/>
              <w:bottom w:val="nil"/>
              <w:right w:val="nil"/>
            </w:tcBorders>
            <w:noWrap/>
            <w:hideMark/>
          </w:tcPr>
          <w:p w14:paraId="521C05C0" w14:textId="77777777" w:rsidR="0096222E" w:rsidRPr="008B6EF8" w:rsidRDefault="0096222E" w:rsidP="00945D4D">
            <w:pPr>
              <w:rPr>
                <w:rFonts w:eastAsia="Times New Roman" w:cs="Times New Roman"/>
                <w:color w:val="000000"/>
              </w:rPr>
            </w:pPr>
            <w:r w:rsidRPr="008B6EF8">
              <w:rPr>
                <w:rFonts w:ascii="Times New Roman" w:hAnsi="Times New Roman" w:cs="Times New Roman"/>
              </w:rPr>
              <w:t>&lt;0.001***</w:t>
            </w:r>
          </w:p>
        </w:tc>
        <w:tc>
          <w:tcPr>
            <w:tcW w:w="0" w:type="auto"/>
            <w:tcBorders>
              <w:top w:val="nil"/>
              <w:left w:val="nil"/>
              <w:bottom w:val="nil"/>
              <w:right w:val="nil"/>
            </w:tcBorders>
            <w:noWrap/>
            <w:hideMark/>
          </w:tcPr>
          <w:p w14:paraId="1815796F"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very low</w:t>
            </w:r>
          </w:p>
        </w:tc>
      </w:tr>
      <w:tr w:rsidR="0096222E" w:rsidRPr="00EB3730" w14:paraId="2DC64691" w14:textId="77777777" w:rsidTr="004B7650">
        <w:trPr>
          <w:trHeight w:val="320"/>
        </w:trPr>
        <w:tc>
          <w:tcPr>
            <w:tcW w:w="0" w:type="auto"/>
            <w:gridSpan w:val="3"/>
            <w:tcBorders>
              <w:top w:val="nil"/>
              <w:bottom w:val="single" w:sz="4" w:space="0" w:color="auto"/>
              <w:right w:val="nil"/>
            </w:tcBorders>
            <w:noWrap/>
            <w:hideMark/>
          </w:tcPr>
          <w:p w14:paraId="5AE73D88"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CPB</w:t>
            </w:r>
          </w:p>
        </w:tc>
        <w:tc>
          <w:tcPr>
            <w:tcW w:w="0" w:type="auto"/>
            <w:tcBorders>
              <w:top w:val="nil"/>
              <w:left w:val="nil"/>
              <w:bottom w:val="single" w:sz="4" w:space="0" w:color="auto"/>
              <w:right w:val="nil"/>
            </w:tcBorders>
            <w:noWrap/>
            <w:hideMark/>
          </w:tcPr>
          <w:p w14:paraId="74305E79"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10</w:t>
            </w:r>
          </w:p>
        </w:tc>
        <w:tc>
          <w:tcPr>
            <w:tcW w:w="0" w:type="auto"/>
            <w:gridSpan w:val="3"/>
            <w:tcBorders>
              <w:top w:val="nil"/>
              <w:left w:val="nil"/>
              <w:bottom w:val="single" w:sz="4" w:space="0" w:color="auto"/>
              <w:right w:val="nil"/>
            </w:tcBorders>
            <w:noWrap/>
            <w:hideMark/>
          </w:tcPr>
          <w:p w14:paraId="7EA54083"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4619</w:t>
            </w:r>
          </w:p>
        </w:tc>
        <w:tc>
          <w:tcPr>
            <w:tcW w:w="904" w:type="dxa"/>
            <w:tcBorders>
              <w:top w:val="nil"/>
              <w:left w:val="nil"/>
              <w:bottom w:val="single" w:sz="4" w:space="0" w:color="auto"/>
              <w:right w:val="nil"/>
            </w:tcBorders>
            <w:noWrap/>
            <w:hideMark/>
          </w:tcPr>
          <w:p w14:paraId="24A8EBD6"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2295</w:t>
            </w:r>
          </w:p>
        </w:tc>
        <w:tc>
          <w:tcPr>
            <w:tcW w:w="419" w:type="dxa"/>
            <w:gridSpan w:val="2"/>
            <w:tcBorders>
              <w:top w:val="nil"/>
              <w:left w:val="nil"/>
              <w:bottom w:val="single" w:sz="4" w:space="0" w:color="auto"/>
              <w:right w:val="nil"/>
            </w:tcBorders>
            <w:noWrap/>
            <w:hideMark/>
          </w:tcPr>
          <w:p w14:paraId="7F6C2929"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2324</w:t>
            </w:r>
          </w:p>
        </w:tc>
        <w:tc>
          <w:tcPr>
            <w:tcW w:w="0" w:type="auto"/>
            <w:gridSpan w:val="2"/>
            <w:tcBorders>
              <w:top w:val="nil"/>
              <w:left w:val="nil"/>
              <w:bottom w:val="single" w:sz="4" w:space="0" w:color="auto"/>
              <w:right w:val="nil"/>
            </w:tcBorders>
            <w:noWrap/>
            <w:hideMark/>
          </w:tcPr>
          <w:p w14:paraId="7374017A"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-19.8</w:t>
            </w:r>
          </w:p>
        </w:tc>
        <w:tc>
          <w:tcPr>
            <w:tcW w:w="0" w:type="auto"/>
            <w:gridSpan w:val="3"/>
            <w:tcBorders>
              <w:top w:val="nil"/>
              <w:left w:val="nil"/>
              <w:bottom w:val="single" w:sz="4" w:space="0" w:color="auto"/>
              <w:right w:val="nil"/>
            </w:tcBorders>
            <w:noWrap/>
            <w:hideMark/>
          </w:tcPr>
          <w:p w14:paraId="4469A1A0" w14:textId="77777777" w:rsidR="0096222E" w:rsidRPr="008B6EF8" w:rsidRDefault="0096222E" w:rsidP="00945D4D">
            <w:pPr>
              <w:rPr>
                <w:rFonts w:eastAsia="Times New Roman" w:cs="Times New Roman"/>
                <w:color w:val="000000" w:themeColor="text1"/>
              </w:rPr>
            </w:pPr>
            <w:r w:rsidRPr="008B6EF8">
              <w:rPr>
                <w:rFonts w:cs="Times New Roman"/>
                <w:color w:val="000000" w:themeColor="text1"/>
              </w:rPr>
              <w:t>-27.4 to -12.18</w:t>
            </w:r>
          </w:p>
        </w:tc>
        <w:tc>
          <w:tcPr>
            <w:tcW w:w="0" w:type="auto"/>
            <w:tcBorders>
              <w:top w:val="nil"/>
              <w:left w:val="nil"/>
              <w:bottom w:val="single" w:sz="4" w:space="0" w:color="auto"/>
              <w:right w:val="nil"/>
            </w:tcBorders>
            <w:noWrap/>
            <w:hideMark/>
          </w:tcPr>
          <w:p w14:paraId="236A5E27" w14:textId="77777777" w:rsidR="0096222E" w:rsidRPr="008B6EF8" w:rsidRDefault="0096222E" w:rsidP="00945D4D">
            <w:pPr>
              <w:rPr>
                <w:rFonts w:eastAsia="Times New Roman" w:cs="Times New Roman"/>
                <w:color w:val="000000"/>
              </w:rPr>
            </w:pPr>
            <w:r w:rsidRPr="008B6EF8">
              <w:rPr>
                <w:rFonts w:ascii="Times New Roman" w:hAnsi="Times New Roman" w:cs="Times New Roman"/>
              </w:rPr>
              <w:t>&lt;0.001</w:t>
            </w:r>
            <w:r w:rsidRPr="008B6EF8">
              <w:rPr>
                <w:rFonts w:eastAsia="Times New Roman" w:cs="Times New Roman"/>
                <w:color w:val="000000"/>
              </w:rPr>
              <w:t>***</w:t>
            </w:r>
          </w:p>
        </w:tc>
        <w:tc>
          <w:tcPr>
            <w:tcW w:w="0" w:type="auto"/>
            <w:tcBorders>
              <w:top w:val="nil"/>
              <w:left w:val="nil"/>
              <w:bottom w:val="single" w:sz="4" w:space="0" w:color="auto"/>
              <w:right w:val="nil"/>
            </w:tcBorders>
            <w:noWrap/>
            <w:hideMark/>
          </w:tcPr>
          <w:p w14:paraId="42AACEA4" w14:textId="77777777" w:rsidR="0096222E" w:rsidRPr="008B6EF8" w:rsidRDefault="0096222E" w:rsidP="00945D4D">
            <w:pPr>
              <w:rPr>
                <w:rFonts w:eastAsia="Times New Roman" w:cs="Times New Roman"/>
                <w:color w:val="000000"/>
              </w:rPr>
            </w:pPr>
            <w:r w:rsidRPr="008B6EF8">
              <w:rPr>
                <w:rFonts w:eastAsia="Times New Roman" w:cs="Times New Roman"/>
                <w:color w:val="000000"/>
              </w:rPr>
              <w:t>very low</w:t>
            </w:r>
          </w:p>
        </w:tc>
      </w:tr>
    </w:tbl>
    <w:p w14:paraId="2A8DEC1D" w14:textId="77777777" w:rsidR="0096222E" w:rsidRDefault="0096222E" w:rsidP="0096222E">
      <w:pPr>
        <w:widowControl w:val="0"/>
        <w:tabs>
          <w:tab w:val="left" w:pos="640"/>
        </w:tabs>
        <w:autoSpaceDE w:val="0"/>
        <w:autoSpaceDN w:val="0"/>
        <w:adjustRightInd w:val="0"/>
        <w:spacing w:after="240"/>
        <w:rPr>
          <w:b/>
          <w:bCs/>
          <w:i/>
          <w:iCs/>
          <w:u w:val="single"/>
        </w:rPr>
      </w:pPr>
      <w:r w:rsidRPr="003B0545">
        <w:rPr>
          <w:rFonts w:ascii="Times New Roman" w:hAnsi="Times New Roman" w:cs="Times New Roman"/>
          <w:sz w:val="20"/>
          <w:szCs w:val="20"/>
        </w:rPr>
        <w:t>***p&lt;0.00</w:t>
      </w:r>
      <w:r w:rsidRPr="00EB3730">
        <w:rPr>
          <w:rFonts w:ascii="Times New Roman" w:hAnsi="Times New Roman" w:cs="Times New Roman"/>
          <w:sz w:val="20"/>
          <w:szCs w:val="20"/>
        </w:rPr>
        <w:t xml:space="preserve">1; </w:t>
      </w:r>
      <w:r w:rsidRPr="003B0545">
        <w:rPr>
          <w:rFonts w:ascii="Times New Roman" w:hAnsi="Times New Roman" w:cs="Times New Roman"/>
          <w:sz w:val="20"/>
          <w:szCs w:val="20"/>
        </w:rPr>
        <w:t>**p&lt;0.01</w:t>
      </w:r>
      <w:r w:rsidRPr="00EB3730">
        <w:rPr>
          <w:rFonts w:ascii="Times New Roman" w:hAnsi="Times New Roman" w:cs="Times New Roman"/>
          <w:sz w:val="20"/>
          <w:szCs w:val="20"/>
        </w:rPr>
        <w:t>; *p&lt;0.05</w:t>
      </w:r>
    </w:p>
    <w:p w14:paraId="21A7DA4C" w14:textId="77777777" w:rsidR="0096222E" w:rsidRDefault="0096222E" w:rsidP="0096222E">
      <w:pPr>
        <w:widowControl w:val="0"/>
        <w:tabs>
          <w:tab w:val="left" w:pos="640"/>
        </w:tabs>
        <w:autoSpaceDE w:val="0"/>
        <w:autoSpaceDN w:val="0"/>
        <w:adjustRightInd w:val="0"/>
        <w:spacing w:after="240"/>
        <w:rPr>
          <w:bCs/>
        </w:rPr>
      </w:pPr>
    </w:p>
    <w:p w14:paraId="2C1D95A0" w14:textId="77777777" w:rsidR="004A4954" w:rsidRDefault="004A4954" w:rsidP="0096222E"/>
    <w:p w14:paraId="10C12034" w14:textId="77777777" w:rsidR="004A4954" w:rsidRDefault="004A4954" w:rsidP="0096222E"/>
    <w:p w14:paraId="19BEFF99" w14:textId="77777777" w:rsidR="004A4954" w:rsidRDefault="004A4954" w:rsidP="0096222E"/>
    <w:p w14:paraId="3C1CB9BE" w14:textId="77777777" w:rsidR="004A4954" w:rsidRDefault="004A4954" w:rsidP="0096222E"/>
    <w:p w14:paraId="06D2D9BE" w14:textId="77777777" w:rsidR="004A4954" w:rsidRDefault="004A4954" w:rsidP="0096222E"/>
    <w:p w14:paraId="7FCEFAA8" w14:textId="77777777" w:rsidR="004A4954" w:rsidRDefault="004A4954" w:rsidP="0096222E"/>
    <w:p w14:paraId="4DB9D4F2" w14:textId="77777777" w:rsidR="004A4954" w:rsidRDefault="004A4954" w:rsidP="0096222E"/>
    <w:p w14:paraId="3F6E4D35" w14:textId="4272EB4E" w:rsidR="0096222E" w:rsidRDefault="0096222E" w:rsidP="0096222E">
      <w:r w:rsidRPr="008B6EF8">
        <w:lastRenderedPageBreak/>
        <w:t xml:space="preserve">Table </w:t>
      </w:r>
      <w:r w:rsidR="00316346">
        <w:t>3</w:t>
      </w:r>
      <w:r w:rsidR="00316346" w:rsidRPr="008B6EF8">
        <w:t xml:space="preserve">B </w:t>
      </w:r>
    </w:p>
    <w:p w14:paraId="0594BB8E" w14:textId="77777777" w:rsidR="0096222E" w:rsidRPr="008B6EF8" w:rsidRDefault="0096222E" w:rsidP="0096222E">
      <w:r w:rsidRPr="008B6EF8">
        <w:t>Unadjusted studies (SuAVR versus SAVR)</w:t>
      </w:r>
    </w:p>
    <w:tbl>
      <w:tblPr>
        <w:tblW w:w="0" w:type="auto"/>
        <w:tblBorders>
          <w:top w:val="single" w:sz="4" w:space="0" w:color="auto"/>
          <w:bottom w:val="single" w:sz="4" w:space="0" w:color="auto"/>
        </w:tblBorders>
        <w:tblLook w:val="04A0" w:firstRow="1" w:lastRow="0" w:firstColumn="1" w:lastColumn="0" w:noHBand="0" w:noVBand="1"/>
      </w:tblPr>
      <w:tblGrid>
        <w:gridCol w:w="1947"/>
        <w:gridCol w:w="777"/>
        <w:gridCol w:w="1995"/>
        <w:gridCol w:w="820"/>
        <w:gridCol w:w="725"/>
        <w:gridCol w:w="613"/>
        <w:gridCol w:w="1444"/>
        <w:gridCol w:w="1039"/>
      </w:tblGrid>
      <w:tr w:rsidR="0096222E" w:rsidRPr="004F7804" w14:paraId="21F81D92" w14:textId="77777777" w:rsidTr="00945D4D">
        <w:trPr>
          <w:trHeight w:val="320"/>
        </w:trPr>
        <w:tc>
          <w:tcPr>
            <w:tcW w:w="0" w:type="auto"/>
            <w:tcBorders>
              <w:top w:val="single" w:sz="4" w:space="0" w:color="auto"/>
              <w:bottom w:val="single" w:sz="4" w:space="0" w:color="auto"/>
            </w:tcBorders>
            <w:noWrap/>
            <w:hideMark/>
          </w:tcPr>
          <w:p w14:paraId="35EBED22"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Outcome</w:t>
            </w:r>
          </w:p>
        </w:tc>
        <w:tc>
          <w:tcPr>
            <w:tcW w:w="0" w:type="auto"/>
            <w:tcBorders>
              <w:top w:val="single" w:sz="4" w:space="0" w:color="auto"/>
              <w:bottom w:val="single" w:sz="4" w:space="0" w:color="auto"/>
            </w:tcBorders>
            <w:noWrap/>
            <w:hideMark/>
          </w:tcPr>
          <w:p w14:paraId="36F5142F"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Studies</w:t>
            </w:r>
          </w:p>
        </w:tc>
        <w:tc>
          <w:tcPr>
            <w:tcW w:w="0" w:type="auto"/>
            <w:tcBorders>
              <w:top w:val="single" w:sz="4" w:space="0" w:color="auto"/>
              <w:bottom w:val="single" w:sz="4" w:space="0" w:color="auto"/>
            </w:tcBorders>
            <w:noWrap/>
            <w:hideMark/>
          </w:tcPr>
          <w:p w14:paraId="731418F3"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 xml:space="preserve">Number of </w:t>
            </w:r>
            <w:r>
              <w:rPr>
                <w:rFonts w:ascii="Times New Roman" w:eastAsia="Times New Roman" w:hAnsi="Times New Roman" w:cs="Times New Roman"/>
                <w:color w:val="000000"/>
              </w:rPr>
              <w:t>P</w:t>
            </w:r>
            <w:r w:rsidRPr="008B6EF8">
              <w:rPr>
                <w:rFonts w:ascii="Times New Roman" w:eastAsia="Times New Roman" w:hAnsi="Times New Roman" w:cs="Times New Roman"/>
                <w:color w:val="000000"/>
              </w:rPr>
              <w:t>articipant</w:t>
            </w:r>
            <w:r>
              <w:rPr>
                <w:rFonts w:ascii="Times New Roman" w:eastAsia="Times New Roman" w:hAnsi="Times New Roman" w:cs="Times New Roman"/>
                <w:color w:val="000000"/>
              </w:rPr>
              <w:t>s</w:t>
            </w:r>
          </w:p>
        </w:tc>
        <w:tc>
          <w:tcPr>
            <w:tcW w:w="0" w:type="auto"/>
            <w:tcBorders>
              <w:top w:val="single" w:sz="4" w:space="0" w:color="auto"/>
              <w:bottom w:val="single" w:sz="4" w:space="0" w:color="auto"/>
            </w:tcBorders>
            <w:noWrap/>
            <w:hideMark/>
          </w:tcPr>
          <w:p w14:paraId="650E263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SuAVR</w:t>
            </w:r>
          </w:p>
        </w:tc>
        <w:tc>
          <w:tcPr>
            <w:tcW w:w="0" w:type="auto"/>
            <w:tcBorders>
              <w:top w:val="single" w:sz="4" w:space="0" w:color="auto"/>
              <w:bottom w:val="single" w:sz="4" w:space="0" w:color="auto"/>
            </w:tcBorders>
            <w:noWrap/>
            <w:hideMark/>
          </w:tcPr>
          <w:p w14:paraId="6ADD53F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SAVR</w:t>
            </w:r>
          </w:p>
        </w:tc>
        <w:tc>
          <w:tcPr>
            <w:tcW w:w="0" w:type="auto"/>
            <w:tcBorders>
              <w:top w:val="single" w:sz="4" w:space="0" w:color="auto"/>
              <w:bottom w:val="single" w:sz="4" w:space="0" w:color="auto"/>
            </w:tcBorders>
            <w:noWrap/>
            <w:hideMark/>
          </w:tcPr>
          <w:p w14:paraId="47EAFCDA"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RR</w:t>
            </w:r>
          </w:p>
        </w:tc>
        <w:tc>
          <w:tcPr>
            <w:tcW w:w="0" w:type="auto"/>
            <w:tcBorders>
              <w:top w:val="single" w:sz="4" w:space="0" w:color="auto"/>
              <w:bottom w:val="single" w:sz="4" w:space="0" w:color="auto"/>
            </w:tcBorders>
            <w:noWrap/>
            <w:hideMark/>
          </w:tcPr>
          <w:p w14:paraId="1CF3140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95%CI</w:t>
            </w:r>
          </w:p>
        </w:tc>
        <w:tc>
          <w:tcPr>
            <w:tcW w:w="0" w:type="auto"/>
            <w:tcBorders>
              <w:top w:val="single" w:sz="4" w:space="0" w:color="auto"/>
              <w:bottom w:val="single" w:sz="4" w:space="0" w:color="auto"/>
            </w:tcBorders>
            <w:noWrap/>
            <w:hideMark/>
          </w:tcPr>
          <w:p w14:paraId="345452C5"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P</w:t>
            </w:r>
          </w:p>
        </w:tc>
      </w:tr>
      <w:tr w:rsidR="0096222E" w:rsidRPr="004F7804" w14:paraId="66F6833B" w14:textId="77777777" w:rsidTr="00945D4D">
        <w:trPr>
          <w:trHeight w:val="320"/>
        </w:trPr>
        <w:tc>
          <w:tcPr>
            <w:tcW w:w="0" w:type="auto"/>
            <w:tcBorders>
              <w:top w:val="single" w:sz="4" w:space="0" w:color="auto"/>
            </w:tcBorders>
            <w:noWrap/>
          </w:tcPr>
          <w:p w14:paraId="469320E3"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iCs/>
                <w:color w:val="000000"/>
              </w:rPr>
              <w:t>Dichotomous outcome</w:t>
            </w:r>
          </w:p>
        </w:tc>
        <w:tc>
          <w:tcPr>
            <w:tcW w:w="0" w:type="auto"/>
            <w:tcBorders>
              <w:top w:val="single" w:sz="4" w:space="0" w:color="auto"/>
            </w:tcBorders>
            <w:noWrap/>
          </w:tcPr>
          <w:p w14:paraId="15617CCF" w14:textId="77777777" w:rsidR="0096222E" w:rsidRPr="008B6EF8" w:rsidRDefault="0096222E" w:rsidP="00945D4D">
            <w:pPr>
              <w:rPr>
                <w:rFonts w:ascii="Times New Roman" w:eastAsia="Times New Roman" w:hAnsi="Times New Roman" w:cs="Times New Roman"/>
                <w:color w:val="000000"/>
              </w:rPr>
            </w:pPr>
          </w:p>
        </w:tc>
        <w:tc>
          <w:tcPr>
            <w:tcW w:w="0" w:type="auto"/>
            <w:tcBorders>
              <w:top w:val="single" w:sz="4" w:space="0" w:color="auto"/>
            </w:tcBorders>
            <w:noWrap/>
          </w:tcPr>
          <w:p w14:paraId="57FDCA98" w14:textId="77777777" w:rsidR="0096222E" w:rsidRPr="008B6EF8" w:rsidRDefault="0096222E" w:rsidP="00945D4D">
            <w:pPr>
              <w:rPr>
                <w:rFonts w:ascii="Times New Roman" w:eastAsia="Times New Roman" w:hAnsi="Times New Roman" w:cs="Times New Roman"/>
                <w:color w:val="000000"/>
              </w:rPr>
            </w:pPr>
          </w:p>
        </w:tc>
        <w:tc>
          <w:tcPr>
            <w:tcW w:w="0" w:type="auto"/>
            <w:tcBorders>
              <w:top w:val="single" w:sz="4" w:space="0" w:color="auto"/>
            </w:tcBorders>
            <w:noWrap/>
          </w:tcPr>
          <w:p w14:paraId="3E52084E" w14:textId="77777777" w:rsidR="0096222E" w:rsidRPr="008B6EF8" w:rsidRDefault="0096222E" w:rsidP="00945D4D">
            <w:pPr>
              <w:rPr>
                <w:rFonts w:ascii="Times New Roman" w:eastAsia="Times New Roman" w:hAnsi="Times New Roman" w:cs="Times New Roman"/>
                <w:color w:val="000000"/>
              </w:rPr>
            </w:pPr>
          </w:p>
        </w:tc>
        <w:tc>
          <w:tcPr>
            <w:tcW w:w="0" w:type="auto"/>
            <w:tcBorders>
              <w:top w:val="single" w:sz="4" w:space="0" w:color="auto"/>
            </w:tcBorders>
            <w:noWrap/>
          </w:tcPr>
          <w:p w14:paraId="6C155F11" w14:textId="77777777" w:rsidR="0096222E" w:rsidRPr="008B6EF8" w:rsidRDefault="0096222E" w:rsidP="00945D4D">
            <w:pPr>
              <w:rPr>
                <w:rFonts w:ascii="Times New Roman" w:eastAsia="Times New Roman" w:hAnsi="Times New Roman" w:cs="Times New Roman"/>
                <w:color w:val="000000"/>
              </w:rPr>
            </w:pPr>
          </w:p>
        </w:tc>
        <w:tc>
          <w:tcPr>
            <w:tcW w:w="0" w:type="auto"/>
            <w:tcBorders>
              <w:top w:val="single" w:sz="4" w:space="0" w:color="auto"/>
            </w:tcBorders>
            <w:noWrap/>
          </w:tcPr>
          <w:p w14:paraId="0AECFB00" w14:textId="77777777" w:rsidR="0096222E" w:rsidRPr="008B6EF8" w:rsidRDefault="0096222E" w:rsidP="00945D4D">
            <w:pPr>
              <w:rPr>
                <w:rFonts w:ascii="Times New Roman" w:eastAsia="Times New Roman" w:hAnsi="Times New Roman" w:cs="Times New Roman"/>
                <w:color w:val="000000"/>
              </w:rPr>
            </w:pPr>
          </w:p>
        </w:tc>
        <w:tc>
          <w:tcPr>
            <w:tcW w:w="0" w:type="auto"/>
            <w:tcBorders>
              <w:top w:val="single" w:sz="4" w:space="0" w:color="auto"/>
            </w:tcBorders>
            <w:noWrap/>
          </w:tcPr>
          <w:p w14:paraId="4065F129" w14:textId="77777777" w:rsidR="0096222E" w:rsidRPr="008B6EF8" w:rsidRDefault="0096222E" w:rsidP="00945D4D">
            <w:pPr>
              <w:rPr>
                <w:rFonts w:ascii="Times New Roman" w:eastAsia="Times New Roman" w:hAnsi="Times New Roman" w:cs="Times New Roman"/>
                <w:color w:val="000000"/>
              </w:rPr>
            </w:pPr>
          </w:p>
        </w:tc>
        <w:tc>
          <w:tcPr>
            <w:tcW w:w="0" w:type="auto"/>
            <w:tcBorders>
              <w:top w:val="single" w:sz="4" w:space="0" w:color="auto"/>
            </w:tcBorders>
            <w:noWrap/>
          </w:tcPr>
          <w:p w14:paraId="21E19AA5" w14:textId="77777777" w:rsidR="0096222E" w:rsidRPr="008B6EF8" w:rsidRDefault="0096222E" w:rsidP="00945D4D">
            <w:pPr>
              <w:rPr>
                <w:rFonts w:ascii="Times New Roman" w:eastAsia="Times New Roman" w:hAnsi="Times New Roman" w:cs="Times New Roman"/>
                <w:color w:val="000000"/>
              </w:rPr>
            </w:pPr>
          </w:p>
        </w:tc>
      </w:tr>
      <w:tr w:rsidR="0096222E" w:rsidRPr="004F7804" w14:paraId="2E533F2B" w14:textId="77777777" w:rsidTr="00945D4D">
        <w:trPr>
          <w:trHeight w:val="320"/>
        </w:trPr>
        <w:tc>
          <w:tcPr>
            <w:tcW w:w="0" w:type="auto"/>
            <w:noWrap/>
            <w:hideMark/>
          </w:tcPr>
          <w:p w14:paraId="1A155FBA"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Mortality</w:t>
            </w:r>
          </w:p>
        </w:tc>
        <w:tc>
          <w:tcPr>
            <w:tcW w:w="0" w:type="auto"/>
            <w:noWrap/>
            <w:hideMark/>
          </w:tcPr>
          <w:p w14:paraId="41062E9F"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9</w:t>
            </w:r>
          </w:p>
        </w:tc>
        <w:tc>
          <w:tcPr>
            <w:tcW w:w="0" w:type="auto"/>
            <w:noWrap/>
            <w:hideMark/>
          </w:tcPr>
          <w:p w14:paraId="2537719D"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1222</w:t>
            </w:r>
          </w:p>
        </w:tc>
        <w:tc>
          <w:tcPr>
            <w:tcW w:w="0" w:type="auto"/>
            <w:noWrap/>
            <w:hideMark/>
          </w:tcPr>
          <w:p w14:paraId="5B0E646F"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414</w:t>
            </w:r>
          </w:p>
        </w:tc>
        <w:tc>
          <w:tcPr>
            <w:tcW w:w="0" w:type="auto"/>
            <w:noWrap/>
            <w:hideMark/>
          </w:tcPr>
          <w:p w14:paraId="522FCC5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808</w:t>
            </w:r>
          </w:p>
        </w:tc>
        <w:tc>
          <w:tcPr>
            <w:tcW w:w="0" w:type="auto"/>
            <w:noWrap/>
            <w:hideMark/>
          </w:tcPr>
          <w:p w14:paraId="0EBF138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1.25</w:t>
            </w:r>
          </w:p>
        </w:tc>
        <w:tc>
          <w:tcPr>
            <w:tcW w:w="0" w:type="auto"/>
            <w:noWrap/>
            <w:hideMark/>
          </w:tcPr>
          <w:p w14:paraId="535CE76D"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0.61-2.53</w:t>
            </w:r>
          </w:p>
        </w:tc>
        <w:tc>
          <w:tcPr>
            <w:tcW w:w="0" w:type="auto"/>
            <w:noWrap/>
            <w:hideMark/>
          </w:tcPr>
          <w:p w14:paraId="2E272215"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0.53</w:t>
            </w:r>
          </w:p>
        </w:tc>
      </w:tr>
      <w:tr w:rsidR="0096222E" w:rsidRPr="004F7804" w14:paraId="2647BD2F" w14:textId="77777777" w:rsidTr="00945D4D">
        <w:trPr>
          <w:trHeight w:val="320"/>
        </w:trPr>
        <w:tc>
          <w:tcPr>
            <w:tcW w:w="0" w:type="auto"/>
            <w:noWrap/>
            <w:hideMark/>
          </w:tcPr>
          <w:p w14:paraId="4AAB2FA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Stroke</w:t>
            </w:r>
          </w:p>
        </w:tc>
        <w:tc>
          <w:tcPr>
            <w:tcW w:w="0" w:type="auto"/>
            <w:noWrap/>
            <w:hideMark/>
          </w:tcPr>
          <w:p w14:paraId="2450347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7</w:t>
            </w:r>
          </w:p>
        </w:tc>
        <w:tc>
          <w:tcPr>
            <w:tcW w:w="0" w:type="auto"/>
            <w:noWrap/>
            <w:hideMark/>
          </w:tcPr>
          <w:p w14:paraId="33F9C3C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1070</w:t>
            </w:r>
          </w:p>
        </w:tc>
        <w:tc>
          <w:tcPr>
            <w:tcW w:w="0" w:type="auto"/>
            <w:noWrap/>
            <w:hideMark/>
          </w:tcPr>
          <w:p w14:paraId="0FD8572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322</w:t>
            </w:r>
          </w:p>
        </w:tc>
        <w:tc>
          <w:tcPr>
            <w:tcW w:w="0" w:type="auto"/>
            <w:noWrap/>
            <w:hideMark/>
          </w:tcPr>
          <w:p w14:paraId="79942CEF"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748</w:t>
            </w:r>
          </w:p>
        </w:tc>
        <w:tc>
          <w:tcPr>
            <w:tcW w:w="0" w:type="auto"/>
            <w:noWrap/>
            <w:hideMark/>
          </w:tcPr>
          <w:p w14:paraId="448CCEC0"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1.85</w:t>
            </w:r>
          </w:p>
        </w:tc>
        <w:tc>
          <w:tcPr>
            <w:tcW w:w="0" w:type="auto"/>
            <w:noWrap/>
            <w:hideMark/>
          </w:tcPr>
          <w:p w14:paraId="68E47463"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0.69-4.99</w:t>
            </w:r>
          </w:p>
        </w:tc>
        <w:tc>
          <w:tcPr>
            <w:tcW w:w="0" w:type="auto"/>
            <w:noWrap/>
            <w:hideMark/>
          </w:tcPr>
          <w:p w14:paraId="1F51F59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0.22</w:t>
            </w:r>
          </w:p>
        </w:tc>
      </w:tr>
      <w:tr w:rsidR="0096222E" w:rsidRPr="004F7804" w14:paraId="7BA65977" w14:textId="77777777" w:rsidTr="00945D4D">
        <w:trPr>
          <w:trHeight w:val="320"/>
        </w:trPr>
        <w:tc>
          <w:tcPr>
            <w:tcW w:w="0" w:type="auto"/>
            <w:noWrap/>
            <w:hideMark/>
          </w:tcPr>
          <w:p w14:paraId="29317C4F"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PPI</w:t>
            </w:r>
          </w:p>
        </w:tc>
        <w:tc>
          <w:tcPr>
            <w:tcW w:w="0" w:type="auto"/>
            <w:noWrap/>
            <w:hideMark/>
          </w:tcPr>
          <w:p w14:paraId="6A7A9A12"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8</w:t>
            </w:r>
          </w:p>
        </w:tc>
        <w:tc>
          <w:tcPr>
            <w:tcW w:w="0" w:type="auto"/>
            <w:noWrap/>
            <w:hideMark/>
          </w:tcPr>
          <w:p w14:paraId="7C75874B"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1302</w:t>
            </w:r>
          </w:p>
        </w:tc>
        <w:tc>
          <w:tcPr>
            <w:tcW w:w="0" w:type="auto"/>
            <w:noWrap/>
            <w:hideMark/>
          </w:tcPr>
          <w:p w14:paraId="43D43185"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460</w:t>
            </w:r>
          </w:p>
        </w:tc>
        <w:tc>
          <w:tcPr>
            <w:tcW w:w="0" w:type="auto"/>
            <w:noWrap/>
            <w:hideMark/>
          </w:tcPr>
          <w:p w14:paraId="3E7C9D1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842</w:t>
            </w:r>
          </w:p>
        </w:tc>
        <w:tc>
          <w:tcPr>
            <w:tcW w:w="0" w:type="auto"/>
            <w:noWrap/>
            <w:hideMark/>
          </w:tcPr>
          <w:p w14:paraId="4DA3A37E"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2.48</w:t>
            </w:r>
          </w:p>
        </w:tc>
        <w:tc>
          <w:tcPr>
            <w:tcW w:w="0" w:type="auto"/>
            <w:noWrap/>
            <w:hideMark/>
          </w:tcPr>
          <w:p w14:paraId="19C409B1"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1.51-4.07</w:t>
            </w:r>
          </w:p>
        </w:tc>
        <w:tc>
          <w:tcPr>
            <w:tcW w:w="0" w:type="auto"/>
            <w:noWrap/>
            <w:hideMark/>
          </w:tcPr>
          <w:p w14:paraId="10B49AE1"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0.65</w:t>
            </w:r>
          </w:p>
        </w:tc>
      </w:tr>
      <w:tr w:rsidR="0096222E" w:rsidRPr="004F7804" w14:paraId="05026822" w14:textId="77777777" w:rsidTr="00945D4D">
        <w:trPr>
          <w:trHeight w:val="353"/>
        </w:trPr>
        <w:tc>
          <w:tcPr>
            <w:tcW w:w="0" w:type="auto"/>
            <w:noWrap/>
            <w:hideMark/>
          </w:tcPr>
          <w:p w14:paraId="37C31F1F"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AKI</w:t>
            </w:r>
          </w:p>
        </w:tc>
        <w:tc>
          <w:tcPr>
            <w:tcW w:w="0" w:type="auto"/>
            <w:noWrap/>
            <w:hideMark/>
          </w:tcPr>
          <w:p w14:paraId="538DA98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6</w:t>
            </w:r>
          </w:p>
        </w:tc>
        <w:tc>
          <w:tcPr>
            <w:tcW w:w="0" w:type="auto"/>
            <w:noWrap/>
            <w:hideMark/>
          </w:tcPr>
          <w:p w14:paraId="7CAD5B88"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1547</w:t>
            </w:r>
          </w:p>
        </w:tc>
        <w:tc>
          <w:tcPr>
            <w:tcW w:w="0" w:type="auto"/>
            <w:noWrap/>
            <w:hideMark/>
          </w:tcPr>
          <w:p w14:paraId="219D792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407</w:t>
            </w:r>
          </w:p>
        </w:tc>
        <w:tc>
          <w:tcPr>
            <w:tcW w:w="0" w:type="auto"/>
            <w:noWrap/>
            <w:hideMark/>
          </w:tcPr>
          <w:p w14:paraId="313D93AD"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1140</w:t>
            </w:r>
          </w:p>
        </w:tc>
        <w:tc>
          <w:tcPr>
            <w:tcW w:w="0" w:type="auto"/>
            <w:noWrap/>
            <w:hideMark/>
          </w:tcPr>
          <w:p w14:paraId="22572AC4"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0.89</w:t>
            </w:r>
          </w:p>
        </w:tc>
        <w:tc>
          <w:tcPr>
            <w:tcW w:w="0" w:type="auto"/>
            <w:noWrap/>
            <w:hideMark/>
          </w:tcPr>
          <w:p w14:paraId="05106FA8"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0.63-1.27</w:t>
            </w:r>
          </w:p>
        </w:tc>
        <w:tc>
          <w:tcPr>
            <w:tcW w:w="0" w:type="auto"/>
            <w:noWrap/>
            <w:hideMark/>
          </w:tcPr>
          <w:p w14:paraId="62983A53"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0.54</w:t>
            </w:r>
          </w:p>
        </w:tc>
      </w:tr>
      <w:tr w:rsidR="0096222E" w:rsidRPr="004F7804" w14:paraId="386574B7" w14:textId="77777777" w:rsidTr="00945D4D">
        <w:trPr>
          <w:trHeight w:val="320"/>
        </w:trPr>
        <w:tc>
          <w:tcPr>
            <w:tcW w:w="0" w:type="auto"/>
            <w:noWrap/>
            <w:hideMark/>
          </w:tcPr>
          <w:p w14:paraId="48619BFF"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PVL</w:t>
            </w:r>
          </w:p>
        </w:tc>
        <w:tc>
          <w:tcPr>
            <w:tcW w:w="0" w:type="auto"/>
            <w:noWrap/>
            <w:hideMark/>
          </w:tcPr>
          <w:p w14:paraId="63AA4F9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4</w:t>
            </w:r>
          </w:p>
        </w:tc>
        <w:tc>
          <w:tcPr>
            <w:tcW w:w="0" w:type="auto"/>
            <w:noWrap/>
            <w:hideMark/>
          </w:tcPr>
          <w:p w14:paraId="17BC386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490</w:t>
            </w:r>
          </w:p>
        </w:tc>
        <w:tc>
          <w:tcPr>
            <w:tcW w:w="0" w:type="auto"/>
            <w:noWrap/>
            <w:hideMark/>
          </w:tcPr>
          <w:p w14:paraId="2ACCE4D8"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111</w:t>
            </w:r>
          </w:p>
        </w:tc>
        <w:tc>
          <w:tcPr>
            <w:tcW w:w="0" w:type="auto"/>
            <w:noWrap/>
            <w:hideMark/>
          </w:tcPr>
          <w:p w14:paraId="1173FE00"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380</w:t>
            </w:r>
          </w:p>
        </w:tc>
        <w:tc>
          <w:tcPr>
            <w:tcW w:w="0" w:type="auto"/>
            <w:noWrap/>
            <w:hideMark/>
          </w:tcPr>
          <w:p w14:paraId="29E3FD13"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2.95</w:t>
            </w:r>
          </w:p>
        </w:tc>
        <w:tc>
          <w:tcPr>
            <w:tcW w:w="0" w:type="auto"/>
            <w:noWrap/>
            <w:hideMark/>
          </w:tcPr>
          <w:p w14:paraId="2A7088C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1.50-5.79</w:t>
            </w:r>
          </w:p>
        </w:tc>
        <w:tc>
          <w:tcPr>
            <w:tcW w:w="0" w:type="auto"/>
            <w:noWrap/>
            <w:hideMark/>
          </w:tcPr>
          <w:p w14:paraId="3A3C5A6A"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0.002</w:t>
            </w:r>
            <w:r>
              <w:rPr>
                <w:rFonts w:ascii="Times New Roman" w:eastAsia="Times New Roman" w:hAnsi="Times New Roman" w:cs="Times New Roman"/>
                <w:color w:val="000000"/>
              </w:rPr>
              <w:t>**</w:t>
            </w:r>
          </w:p>
        </w:tc>
      </w:tr>
      <w:tr w:rsidR="0096222E" w:rsidRPr="004F7804" w14:paraId="2E0442BF" w14:textId="77777777" w:rsidTr="00945D4D">
        <w:trPr>
          <w:trHeight w:val="320"/>
        </w:trPr>
        <w:tc>
          <w:tcPr>
            <w:tcW w:w="0" w:type="auto"/>
            <w:noWrap/>
            <w:hideMark/>
          </w:tcPr>
          <w:p w14:paraId="273B7303" w14:textId="77777777" w:rsidR="0096222E" w:rsidRPr="00EB3730" w:rsidRDefault="0096222E" w:rsidP="00945D4D">
            <w:pPr>
              <w:rPr>
                <w:rFonts w:ascii="Times New Roman" w:eastAsia="Times New Roman" w:hAnsi="Times New Roman" w:cs="Times New Roman"/>
                <w:iCs/>
              </w:rPr>
            </w:pPr>
            <w:r w:rsidRPr="008B6EF8">
              <w:rPr>
                <w:rFonts w:ascii="Times New Roman" w:eastAsia="Times New Roman" w:hAnsi="Times New Roman" w:cs="Times New Roman"/>
                <w:iCs/>
                <w:color w:val="000000"/>
              </w:rPr>
              <w:t>Continuous outcome</w:t>
            </w:r>
          </w:p>
        </w:tc>
        <w:tc>
          <w:tcPr>
            <w:tcW w:w="0" w:type="auto"/>
          </w:tcPr>
          <w:p w14:paraId="2EB80E76" w14:textId="77777777" w:rsidR="0096222E" w:rsidRPr="00EB3730" w:rsidRDefault="0096222E" w:rsidP="00945D4D">
            <w:pPr>
              <w:rPr>
                <w:rFonts w:ascii="Times New Roman" w:eastAsia="Times New Roman" w:hAnsi="Times New Roman" w:cs="Times New Roman"/>
                <w:iCs/>
              </w:rPr>
            </w:pPr>
          </w:p>
        </w:tc>
        <w:tc>
          <w:tcPr>
            <w:tcW w:w="0" w:type="auto"/>
          </w:tcPr>
          <w:p w14:paraId="660F8C92" w14:textId="77777777" w:rsidR="0096222E" w:rsidRPr="00EB3730" w:rsidRDefault="0096222E" w:rsidP="00945D4D">
            <w:pPr>
              <w:rPr>
                <w:rFonts w:ascii="Times New Roman" w:eastAsia="Times New Roman" w:hAnsi="Times New Roman" w:cs="Times New Roman"/>
                <w:iCs/>
              </w:rPr>
            </w:pPr>
          </w:p>
        </w:tc>
        <w:tc>
          <w:tcPr>
            <w:tcW w:w="0" w:type="auto"/>
          </w:tcPr>
          <w:p w14:paraId="7D90B6B8" w14:textId="77777777" w:rsidR="0096222E" w:rsidRPr="00EB3730" w:rsidRDefault="0096222E" w:rsidP="00945D4D">
            <w:pPr>
              <w:rPr>
                <w:rFonts w:ascii="Times New Roman" w:eastAsia="Times New Roman" w:hAnsi="Times New Roman" w:cs="Times New Roman"/>
                <w:iCs/>
              </w:rPr>
            </w:pPr>
          </w:p>
        </w:tc>
        <w:tc>
          <w:tcPr>
            <w:tcW w:w="0" w:type="auto"/>
          </w:tcPr>
          <w:p w14:paraId="33BEB073" w14:textId="77777777" w:rsidR="0096222E" w:rsidRPr="00EB3730" w:rsidRDefault="0096222E" w:rsidP="00945D4D">
            <w:pPr>
              <w:rPr>
                <w:rFonts w:ascii="Times New Roman" w:eastAsia="Times New Roman" w:hAnsi="Times New Roman" w:cs="Times New Roman"/>
                <w:iCs/>
              </w:rPr>
            </w:pPr>
          </w:p>
        </w:tc>
        <w:tc>
          <w:tcPr>
            <w:tcW w:w="0" w:type="auto"/>
          </w:tcPr>
          <w:p w14:paraId="3583EC24" w14:textId="77777777" w:rsidR="0096222E" w:rsidRPr="00EB3730" w:rsidRDefault="0096222E" w:rsidP="00945D4D">
            <w:pPr>
              <w:rPr>
                <w:rFonts w:ascii="Times New Roman" w:eastAsia="Times New Roman" w:hAnsi="Times New Roman" w:cs="Times New Roman"/>
                <w:iCs/>
              </w:rPr>
            </w:pPr>
          </w:p>
        </w:tc>
        <w:tc>
          <w:tcPr>
            <w:tcW w:w="0" w:type="auto"/>
          </w:tcPr>
          <w:p w14:paraId="2106FC0B" w14:textId="77777777" w:rsidR="0096222E" w:rsidRPr="00EB3730" w:rsidRDefault="0096222E" w:rsidP="00945D4D">
            <w:pPr>
              <w:rPr>
                <w:rFonts w:ascii="Times New Roman" w:eastAsia="Times New Roman" w:hAnsi="Times New Roman" w:cs="Times New Roman"/>
                <w:iCs/>
              </w:rPr>
            </w:pPr>
          </w:p>
        </w:tc>
        <w:tc>
          <w:tcPr>
            <w:tcW w:w="0" w:type="auto"/>
          </w:tcPr>
          <w:p w14:paraId="23FFF91B" w14:textId="77777777" w:rsidR="0096222E" w:rsidRPr="008B6EF8" w:rsidRDefault="0096222E" w:rsidP="00945D4D">
            <w:pPr>
              <w:rPr>
                <w:rFonts w:ascii="Times New Roman" w:eastAsia="Times New Roman" w:hAnsi="Times New Roman" w:cs="Times New Roman"/>
                <w:iCs/>
              </w:rPr>
            </w:pPr>
          </w:p>
        </w:tc>
      </w:tr>
      <w:tr w:rsidR="0096222E" w:rsidRPr="004F7804" w14:paraId="5AF8DC62" w14:textId="77777777" w:rsidTr="00945D4D">
        <w:trPr>
          <w:trHeight w:val="320"/>
        </w:trPr>
        <w:tc>
          <w:tcPr>
            <w:tcW w:w="0" w:type="auto"/>
            <w:noWrap/>
            <w:hideMark/>
          </w:tcPr>
          <w:p w14:paraId="74816D3B"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POMG</w:t>
            </w:r>
          </w:p>
        </w:tc>
        <w:tc>
          <w:tcPr>
            <w:tcW w:w="0" w:type="auto"/>
            <w:noWrap/>
            <w:hideMark/>
          </w:tcPr>
          <w:p w14:paraId="2448541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5</w:t>
            </w:r>
          </w:p>
        </w:tc>
        <w:tc>
          <w:tcPr>
            <w:tcW w:w="0" w:type="auto"/>
            <w:noWrap/>
            <w:hideMark/>
          </w:tcPr>
          <w:p w14:paraId="05CEC050"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572</w:t>
            </w:r>
          </w:p>
        </w:tc>
        <w:tc>
          <w:tcPr>
            <w:tcW w:w="0" w:type="auto"/>
            <w:noWrap/>
            <w:hideMark/>
          </w:tcPr>
          <w:p w14:paraId="67B47B40"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182</w:t>
            </w:r>
          </w:p>
        </w:tc>
        <w:tc>
          <w:tcPr>
            <w:tcW w:w="0" w:type="auto"/>
            <w:noWrap/>
            <w:hideMark/>
          </w:tcPr>
          <w:p w14:paraId="11E93D50"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390</w:t>
            </w:r>
          </w:p>
        </w:tc>
        <w:tc>
          <w:tcPr>
            <w:tcW w:w="0" w:type="auto"/>
            <w:noWrap/>
            <w:hideMark/>
          </w:tcPr>
          <w:p w14:paraId="3BE1F19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-1.35</w:t>
            </w:r>
          </w:p>
        </w:tc>
        <w:tc>
          <w:tcPr>
            <w:tcW w:w="0" w:type="auto"/>
            <w:noWrap/>
            <w:hideMark/>
          </w:tcPr>
          <w:p w14:paraId="65FE0B4A" w14:textId="77777777" w:rsidR="0096222E" w:rsidRPr="008B6EF8" w:rsidRDefault="0096222E" w:rsidP="00945D4D">
            <w:pPr>
              <w:rPr>
                <w:rFonts w:ascii="Times New Roman" w:eastAsia="Times New Roman" w:hAnsi="Times New Roman" w:cs="Times New Roman"/>
                <w:color w:val="000000" w:themeColor="text1"/>
              </w:rPr>
            </w:pPr>
            <w:r w:rsidRPr="008B6EF8">
              <w:rPr>
                <w:rFonts w:ascii="Times New Roman" w:hAnsi="Times New Roman" w:cs="Times New Roman"/>
                <w:color w:val="000000" w:themeColor="text1"/>
              </w:rPr>
              <w:t>-4.68 to 1.98</w:t>
            </w:r>
          </w:p>
        </w:tc>
        <w:tc>
          <w:tcPr>
            <w:tcW w:w="0" w:type="auto"/>
            <w:noWrap/>
            <w:hideMark/>
          </w:tcPr>
          <w:p w14:paraId="5E040320"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0.43</w:t>
            </w:r>
          </w:p>
        </w:tc>
      </w:tr>
      <w:tr w:rsidR="0096222E" w:rsidRPr="004F7804" w14:paraId="6698454E" w14:textId="77777777" w:rsidTr="00945D4D">
        <w:trPr>
          <w:trHeight w:val="320"/>
        </w:trPr>
        <w:tc>
          <w:tcPr>
            <w:tcW w:w="0" w:type="auto"/>
            <w:noWrap/>
            <w:hideMark/>
          </w:tcPr>
          <w:p w14:paraId="182B7BD0"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ACX</w:t>
            </w:r>
          </w:p>
        </w:tc>
        <w:tc>
          <w:tcPr>
            <w:tcW w:w="0" w:type="auto"/>
            <w:noWrap/>
            <w:hideMark/>
          </w:tcPr>
          <w:p w14:paraId="573996BB"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11</w:t>
            </w:r>
          </w:p>
        </w:tc>
        <w:tc>
          <w:tcPr>
            <w:tcW w:w="0" w:type="auto"/>
            <w:noWrap/>
            <w:hideMark/>
          </w:tcPr>
          <w:p w14:paraId="5758584D"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877</w:t>
            </w:r>
          </w:p>
        </w:tc>
        <w:tc>
          <w:tcPr>
            <w:tcW w:w="0" w:type="auto"/>
            <w:noWrap/>
            <w:hideMark/>
          </w:tcPr>
          <w:p w14:paraId="7340700A"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383</w:t>
            </w:r>
          </w:p>
        </w:tc>
        <w:tc>
          <w:tcPr>
            <w:tcW w:w="0" w:type="auto"/>
            <w:noWrap/>
            <w:hideMark/>
          </w:tcPr>
          <w:p w14:paraId="0A172952"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494</w:t>
            </w:r>
          </w:p>
        </w:tc>
        <w:tc>
          <w:tcPr>
            <w:tcW w:w="0" w:type="auto"/>
            <w:noWrap/>
            <w:hideMark/>
          </w:tcPr>
          <w:p w14:paraId="3598E1AB"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-22.3</w:t>
            </w:r>
          </w:p>
        </w:tc>
        <w:tc>
          <w:tcPr>
            <w:tcW w:w="0" w:type="auto"/>
            <w:noWrap/>
            <w:hideMark/>
          </w:tcPr>
          <w:p w14:paraId="45161D69" w14:textId="77777777" w:rsidR="0096222E" w:rsidRPr="008B6EF8" w:rsidRDefault="0096222E" w:rsidP="00945D4D">
            <w:pPr>
              <w:rPr>
                <w:rFonts w:ascii="Times New Roman" w:eastAsia="Times New Roman" w:hAnsi="Times New Roman" w:cs="Times New Roman"/>
                <w:color w:val="000000" w:themeColor="text1"/>
              </w:rPr>
            </w:pPr>
            <w:r w:rsidRPr="008B6EF8">
              <w:rPr>
                <w:rFonts w:ascii="Times New Roman" w:hAnsi="Times New Roman" w:cs="Times New Roman"/>
                <w:color w:val="000000" w:themeColor="text1"/>
              </w:rPr>
              <w:t>-29.2 to -15.4</w:t>
            </w:r>
          </w:p>
        </w:tc>
        <w:tc>
          <w:tcPr>
            <w:tcW w:w="0" w:type="auto"/>
            <w:noWrap/>
            <w:hideMark/>
          </w:tcPr>
          <w:p w14:paraId="7C731923" w14:textId="77777777" w:rsidR="0096222E" w:rsidRPr="008B6EF8" w:rsidRDefault="0096222E" w:rsidP="00945D4D">
            <w:pPr>
              <w:rPr>
                <w:rFonts w:ascii="Times New Roman" w:eastAsia="Times New Roman" w:hAnsi="Times New Roman" w:cs="Times New Roman"/>
                <w:color w:val="000000"/>
              </w:rPr>
            </w:pPr>
            <w:r w:rsidRPr="008B6EF8">
              <w:rPr>
                <w:rFonts w:ascii="Times New Roman" w:hAnsi="Times New Roman" w:cs="Times New Roman"/>
              </w:rPr>
              <w:t>&lt;0.001</w:t>
            </w:r>
            <w:r w:rsidRPr="00EB3730">
              <w:rPr>
                <w:rFonts w:ascii="Times New Roman" w:eastAsia="Times New Roman" w:hAnsi="Times New Roman" w:cs="Times New Roman"/>
                <w:color w:val="000000"/>
              </w:rPr>
              <w:t>***</w:t>
            </w:r>
          </w:p>
        </w:tc>
      </w:tr>
      <w:tr w:rsidR="0096222E" w:rsidRPr="004F7804" w14:paraId="3C689607" w14:textId="77777777" w:rsidTr="00945D4D">
        <w:trPr>
          <w:trHeight w:val="320"/>
        </w:trPr>
        <w:tc>
          <w:tcPr>
            <w:tcW w:w="0" w:type="auto"/>
            <w:noWrap/>
            <w:hideMark/>
          </w:tcPr>
          <w:p w14:paraId="7AA7A942"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CPB</w:t>
            </w:r>
          </w:p>
        </w:tc>
        <w:tc>
          <w:tcPr>
            <w:tcW w:w="0" w:type="auto"/>
            <w:noWrap/>
            <w:hideMark/>
          </w:tcPr>
          <w:p w14:paraId="0D1546B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11</w:t>
            </w:r>
          </w:p>
        </w:tc>
        <w:tc>
          <w:tcPr>
            <w:tcW w:w="0" w:type="auto"/>
            <w:noWrap/>
            <w:hideMark/>
          </w:tcPr>
          <w:p w14:paraId="04465FCE"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877</w:t>
            </w:r>
          </w:p>
        </w:tc>
        <w:tc>
          <w:tcPr>
            <w:tcW w:w="0" w:type="auto"/>
            <w:noWrap/>
            <w:hideMark/>
          </w:tcPr>
          <w:p w14:paraId="1AD61158"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383</w:t>
            </w:r>
          </w:p>
        </w:tc>
        <w:tc>
          <w:tcPr>
            <w:tcW w:w="0" w:type="auto"/>
            <w:noWrap/>
            <w:hideMark/>
          </w:tcPr>
          <w:p w14:paraId="2164169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494</w:t>
            </w:r>
          </w:p>
        </w:tc>
        <w:tc>
          <w:tcPr>
            <w:tcW w:w="0" w:type="auto"/>
            <w:noWrap/>
            <w:hideMark/>
          </w:tcPr>
          <w:p w14:paraId="17C36C7C"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-22.3</w:t>
            </w:r>
          </w:p>
        </w:tc>
        <w:tc>
          <w:tcPr>
            <w:tcW w:w="0" w:type="auto"/>
            <w:noWrap/>
            <w:hideMark/>
          </w:tcPr>
          <w:p w14:paraId="3F258B6B" w14:textId="77777777" w:rsidR="0096222E" w:rsidRPr="008B6EF8" w:rsidRDefault="0096222E" w:rsidP="00945D4D">
            <w:pPr>
              <w:rPr>
                <w:rFonts w:ascii="Times New Roman" w:eastAsia="Times New Roman" w:hAnsi="Times New Roman" w:cs="Times New Roman"/>
                <w:color w:val="000000" w:themeColor="text1"/>
              </w:rPr>
            </w:pPr>
            <w:r w:rsidRPr="008B6EF8">
              <w:rPr>
                <w:rFonts w:ascii="Times New Roman" w:hAnsi="Times New Roman" w:cs="Times New Roman"/>
                <w:color w:val="000000" w:themeColor="text1"/>
              </w:rPr>
              <w:t>-29.25 to -15.41</w:t>
            </w:r>
          </w:p>
        </w:tc>
        <w:tc>
          <w:tcPr>
            <w:tcW w:w="0" w:type="auto"/>
            <w:noWrap/>
            <w:hideMark/>
          </w:tcPr>
          <w:p w14:paraId="1E624E75" w14:textId="77777777" w:rsidR="0096222E" w:rsidRPr="008B6EF8" w:rsidRDefault="0096222E" w:rsidP="00945D4D">
            <w:pPr>
              <w:rPr>
                <w:rFonts w:ascii="Times New Roman" w:eastAsia="Times New Roman" w:hAnsi="Times New Roman" w:cs="Times New Roman"/>
                <w:color w:val="000000"/>
              </w:rPr>
            </w:pPr>
            <w:r w:rsidRPr="008B6EF8">
              <w:rPr>
                <w:rFonts w:ascii="Times New Roman" w:hAnsi="Times New Roman" w:cs="Times New Roman"/>
              </w:rPr>
              <w:t>&lt;0.001</w:t>
            </w:r>
            <w:r w:rsidRPr="00EB3730">
              <w:rPr>
                <w:rFonts w:ascii="Times New Roman" w:eastAsia="Times New Roman" w:hAnsi="Times New Roman" w:cs="Times New Roman"/>
                <w:color w:val="000000"/>
              </w:rPr>
              <w:t>***</w:t>
            </w:r>
          </w:p>
        </w:tc>
      </w:tr>
    </w:tbl>
    <w:p w14:paraId="135054E0" w14:textId="77777777" w:rsidR="0096222E" w:rsidRPr="00EB3730" w:rsidRDefault="0096222E" w:rsidP="0096222E">
      <w:pPr>
        <w:widowControl w:val="0"/>
        <w:tabs>
          <w:tab w:val="left" w:pos="640"/>
        </w:tabs>
        <w:autoSpaceDE w:val="0"/>
        <w:autoSpaceDN w:val="0"/>
        <w:adjustRightInd w:val="0"/>
        <w:spacing w:after="240"/>
        <w:ind w:left="641" w:hanging="641"/>
        <w:contextualSpacing/>
        <w:rPr>
          <w:rFonts w:ascii="Times New Roman" w:hAnsi="Times New Roman" w:cs="Times New Roman"/>
          <w:sz w:val="20"/>
          <w:szCs w:val="20"/>
        </w:rPr>
      </w:pPr>
      <w:r w:rsidRPr="003B0545">
        <w:rPr>
          <w:rFonts w:ascii="Times New Roman" w:hAnsi="Times New Roman" w:cs="Times New Roman"/>
          <w:sz w:val="20"/>
          <w:szCs w:val="20"/>
        </w:rPr>
        <w:t>***p&lt;0.00</w:t>
      </w:r>
      <w:r w:rsidRPr="00EB3730">
        <w:rPr>
          <w:rFonts w:ascii="Times New Roman" w:hAnsi="Times New Roman" w:cs="Times New Roman"/>
          <w:sz w:val="20"/>
          <w:szCs w:val="20"/>
        </w:rPr>
        <w:t xml:space="preserve">1; </w:t>
      </w:r>
      <w:r w:rsidRPr="003B0545">
        <w:rPr>
          <w:rFonts w:ascii="Times New Roman" w:hAnsi="Times New Roman" w:cs="Times New Roman"/>
          <w:sz w:val="20"/>
          <w:szCs w:val="20"/>
        </w:rPr>
        <w:t>**p&lt;0.01</w:t>
      </w:r>
      <w:r w:rsidRPr="00EB3730">
        <w:rPr>
          <w:rFonts w:ascii="Times New Roman" w:hAnsi="Times New Roman" w:cs="Times New Roman"/>
          <w:sz w:val="20"/>
          <w:szCs w:val="20"/>
        </w:rPr>
        <w:t>; *p&lt;0.05</w:t>
      </w:r>
    </w:p>
    <w:p w14:paraId="0BD4D00C" w14:textId="5C0CB054" w:rsidR="0096222E" w:rsidRDefault="0096222E" w:rsidP="0096222E">
      <w:pPr>
        <w:widowControl w:val="0"/>
        <w:tabs>
          <w:tab w:val="left" w:pos="640"/>
        </w:tabs>
        <w:autoSpaceDE w:val="0"/>
        <w:autoSpaceDN w:val="0"/>
        <w:adjustRightInd w:val="0"/>
        <w:spacing w:after="240"/>
        <w:rPr>
          <w:sz w:val="20"/>
          <w:szCs w:val="20"/>
        </w:rPr>
      </w:pPr>
    </w:p>
    <w:p w14:paraId="6DD57FD2" w14:textId="32959E6A" w:rsidR="00991286" w:rsidRDefault="00991286" w:rsidP="0096222E">
      <w:pPr>
        <w:widowControl w:val="0"/>
        <w:tabs>
          <w:tab w:val="left" w:pos="640"/>
        </w:tabs>
        <w:autoSpaceDE w:val="0"/>
        <w:autoSpaceDN w:val="0"/>
        <w:adjustRightInd w:val="0"/>
        <w:spacing w:after="240"/>
        <w:rPr>
          <w:sz w:val="20"/>
          <w:szCs w:val="20"/>
        </w:rPr>
      </w:pPr>
    </w:p>
    <w:p w14:paraId="30EB1D8D" w14:textId="46D98A48" w:rsidR="00991286" w:rsidRDefault="00991286" w:rsidP="0096222E">
      <w:pPr>
        <w:widowControl w:val="0"/>
        <w:tabs>
          <w:tab w:val="left" w:pos="640"/>
        </w:tabs>
        <w:autoSpaceDE w:val="0"/>
        <w:autoSpaceDN w:val="0"/>
        <w:adjustRightInd w:val="0"/>
        <w:spacing w:after="240"/>
        <w:rPr>
          <w:sz w:val="20"/>
          <w:szCs w:val="20"/>
        </w:rPr>
      </w:pPr>
    </w:p>
    <w:p w14:paraId="229AC0C1" w14:textId="25E1625D" w:rsidR="00991286" w:rsidRDefault="00991286" w:rsidP="0096222E">
      <w:pPr>
        <w:widowControl w:val="0"/>
        <w:tabs>
          <w:tab w:val="left" w:pos="640"/>
        </w:tabs>
        <w:autoSpaceDE w:val="0"/>
        <w:autoSpaceDN w:val="0"/>
        <w:adjustRightInd w:val="0"/>
        <w:spacing w:after="240"/>
        <w:rPr>
          <w:sz w:val="20"/>
          <w:szCs w:val="20"/>
        </w:rPr>
      </w:pPr>
    </w:p>
    <w:p w14:paraId="528750BE" w14:textId="2C316363" w:rsidR="00991286" w:rsidRDefault="00991286" w:rsidP="0096222E">
      <w:pPr>
        <w:widowControl w:val="0"/>
        <w:tabs>
          <w:tab w:val="left" w:pos="640"/>
        </w:tabs>
        <w:autoSpaceDE w:val="0"/>
        <w:autoSpaceDN w:val="0"/>
        <w:adjustRightInd w:val="0"/>
        <w:spacing w:after="240"/>
        <w:rPr>
          <w:sz w:val="20"/>
          <w:szCs w:val="20"/>
        </w:rPr>
      </w:pPr>
    </w:p>
    <w:p w14:paraId="7DBEA90C" w14:textId="16683AA2" w:rsidR="00991286" w:rsidRDefault="00991286" w:rsidP="0096222E">
      <w:pPr>
        <w:widowControl w:val="0"/>
        <w:tabs>
          <w:tab w:val="left" w:pos="640"/>
        </w:tabs>
        <w:autoSpaceDE w:val="0"/>
        <w:autoSpaceDN w:val="0"/>
        <w:adjustRightInd w:val="0"/>
        <w:spacing w:after="240"/>
        <w:rPr>
          <w:sz w:val="20"/>
          <w:szCs w:val="20"/>
        </w:rPr>
      </w:pPr>
    </w:p>
    <w:p w14:paraId="379E0356" w14:textId="43F2D3B5" w:rsidR="00991286" w:rsidRDefault="00991286" w:rsidP="0096222E">
      <w:pPr>
        <w:widowControl w:val="0"/>
        <w:tabs>
          <w:tab w:val="left" w:pos="640"/>
        </w:tabs>
        <w:autoSpaceDE w:val="0"/>
        <w:autoSpaceDN w:val="0"/>
        <w:adjustRightInd w:val="0"/>
        <w:spacing w:after="240"/>
        <w:rPr>
          <w:sz w:val="20"/>
          <w:szCs w:val="20"/>
        </w:rPr>
      </w:pPr>
    </w:p>
    <w:p w14:paraId="55B09BF2" w14:textId="735B80E8" w:rsidR="00991286" w:rsidRDefault="00991286" w:rsidP="0096222E">
      <w:pPr>
        <w:widowControl w:val="0"/>
        <w:tabs>
          <w:tab w:val="left" w:pos="640"/>
        </w:tabs>
        <w:autoSpaceDE w:val="0"/>
        <w:autoSpaceDN w:val="0"/>
        <w:adjustRightInd w:val="0"/>
        <w:spacing w:after="240"/>
        <w:rPr>
          <w:sz w:val="20"/>
          <w:szCs w:val="20"/>
        </w:rPr>
      </w:pPr>
    </w:p>
    <w:p w14:paraId="186D3700" w14:textId="30E3B213" w:rsidR="00991286" w:rsidRDefault="00991286" w:rsidP="0096222E">
      <w:pPr>
        <w:widowControl w:val="0"/>
        <w:tabs>
          <w:tab w:val="left" w:pos="640"/>
        </w:tabs>
        <w:autoSpaceDE w:val="0"/>
        <w:autoSpaceDN w:val="0"/>
        <w:adjustRightInd w:val="0"/>
        <w:spacing w:after="240"/>
        <w:rPr>
          <w:sz w:val="20"/>
          <w:szCs w:val="20"/>
        </w:rPr>
      </w:pPr>
    </w:p>
    <w:p w14:paraId="2A3349C9" w14:textId="0CA2776B" w:rsidR="00991286" w:rsidRDefault="00991286" w:rsidP="0096222E">
      <w:pPr>
        <w:widowControl w:val="0"/>
        <w:tabs>
          <w:tab w:val="left" w:pos="640"/>
        </w:tabs>
        <w:autoSpaceDE w:val="0"/>
        <w:autoSpaceDN w:val="0"/>
        <w:adjustRightInd w:val="0"/>
        <w:spacing w:after="240"/>
        <w:rPr>
          <w:sz w:val="20"/>
          <w:szCs w:val="20"/>
        </w:rPr>
      </w:pPr>
    </w:p>
    <w:p w14:paraId="4FCBFDB7" w14:textId="77777777" w:rsidR="00991286" w:rsidRDefault="00991286" w:rsidP="0096222E">
      <w:pPr>
        <w:widowControl w:val="0"/>
        <w:tabs>
          <w:tab w:val="left" w:pos="640"/>
        </w:tabs>
        <w:autoSpaceDE w:val="0"/>
        <w:autoSpaceDN w:val="0"/>
        <w:adjustRightInd w:val="0"/>
        <w:spacing w:after="240"/>
        <w:rPr>
          <w:sz w:val="20"/>
          <w:szCs w:val="20"/>
        </w:rPr>
      </w:pPr>
    </w:p>
    <w:p w14:paraId="7E3E1873" w14:textId="2B1FE4A5" w:rsidR="0096222E" w:rsidRPr="008B6EF8" w:rsidRDefault="0096222E" w:rsidP="0096222E">
      <w:r w:rsidRPr="008B6EF8">
        <w:lastRenderedPageBreak/>
        <w:t xml:space="preserve">Table </w:t>
      </w:r>
      <w:r w:rsidR="00316346">
        <w:t>4</w:t>
      </w:r>
      <w:r w:rsidR="00316346" w:rsidRPr="008B6EF8">
        <w:t xml:space="preserve">A </w:t>
      </w:r>
    </w:p>
    <w:p w14:paraId="2F3CE78B" w14:textId="77777777" w:rsidR="0096222E" w:rsidRPr="008B6EF8" w:rsidRDefault="0096222E" w:rsidP="0096222E">
      <w:r w:rsidRPr="008B6EF8">
        <w:t>Adjusted studies (SuAVR versus TAVR)</w:t>
      </w:r>
    </w:p>
    <w:tbl>
      <w:tblPr>
        <w:tblW w:w="0" w:type="auto"/>
        <w:tblBorders>
          <w:top w:val="single" w:sz="4" w:space="0" w:color="auto"/>
          <w:bottom w:val="single" w:sz="4" w:space="0" w:color="auto"/>
        </w:tblBorders>
        <w:tblLook w:val="04A0" w:firstRow="1" w:lastRow="0" w:firstColumn="1" w:lastColumn="0" w:noHBand="0" w:noVBand="1"/>
      </w:tblPr>
      <w:tblGrid>
        <w:gridCol w:w="1761"/>
        <w:gridCol w:w="763"/>
        <w:gridCol w:w="1950"/>
        <w:gridCol w:w="805"/>
        <w:gridCol w:w="722"/>
        <w:gridCol w:w="541"/>
        <w:gridCol w:w="928"/>
        <w:gridCol w:w="1018"/>
        <w:gridCol w:w="872"/>
      </w:tblGrid>
      <w:tr w:rsidR="0096222E" w:rsidRPr="00EB3730" w14:paraId="24BFDAD1" w14:textId="77777777" w:rsidTr="00945D4D">
        <w:trPr>
          <w:trHeight w:val="320"/>
        </w:trPr>
        <w:tc>
          <w:tcPr>
            <w:tcW w:w="0" w:type="auto"/>
            <w:tcBorders>
              <w:top w:val="single" w:sz="4" w:space="0" w:color="auto"/>
              <w:bottom w:val="single" w:sz="4" w:space="0" w:color="auto"/>
            </w:tcBorders>
            <w:noWrap/>
            <w:hideMark/>
          </w:tcPr>
          <w:p w14:paraId="4E8B8B6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Outcome</w:t>
            </w:r>
          </w:p>
        </w:tc>
        <w:tc>
          <w:tcPr>
            <w:tcW w:w="0" w:type="auto"/>
            <w:tcBorders>
              <w:top w:val="single" w:sz="4" w:space="0" w:color="auto"/>
              <w:bottom w:val="single" w:sz="4" w:space="0" w:color="auto"/>
            </w:tcBorders>
            <w:noWrap/>
            <w:hideMark/>
          </w:tcPr>
          <w:p w14:paraId="5A6FA1F8"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Studies</w:t>
            </w:r>
          </w:p>
        </w:tc>
        <w:tc>
          <w:tcPr>
            <w:tcW w:w="0" w:type="auto"/>
            <w:tcBorders>
              <w:top w:val="single" w:sz="4" w:space="0" w:color="auto"/>
              <w:bottom w:val="single" w:sz="4" w:space="0" w:color="auto"/>
            </w:tcBorders>
            <w:noWrap/>
            <w:hideMark/>
          </w:tcPr>
          <w:p w14:paraId="07A57FBD"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 xml:space="preserve">Number of </w:t>
            </w:r>
            <w:r>
              <w:rPr>
                <w:rFonts w:ascii="Times New Roman" w:eastAsia="Times New Roman" w:hAnsi="Times New Roman" w:cs="Times New Roman"/>
                <w:color w:val="000000"/>
              </w:rPr>
              <w:t>P</w:t>
            </w:r>
            <w:r w:rsidRPr="008B6EF8">
              <w:rPr>
                <w:rFonts w:ascii="Times New Roman" w:eastAsia="Times New Roman" w:hAnsi="Times New Roman" w:cs="Times New Roman"/>
                <w:color w:val="000000"/>
              </w:rPr>
              <w:t>articipant</w:t>
            </w:r>
            <w:r>
              <w:rPr>
                <w:rFonts w:ascii="Times New Roman" w:eastAsia="Times New Roman" w:hAnsi="Times New Roman" w:cs="Times New Roman"/>
                <w:color w:val="000000"/>
              </w:rPr>
              <w:t>s</w:t>
            </w:r>
          </w:p>
        </w:tc>
        <w:tc>
          <w:tcPr>
            <w:tcW w:w="0" w:type="auto"/>
            <w:tcBorders>
              <w:top w:val="single" w:sz="4" w:space="0" w:color="auto"/>
              <w:bottom w:val="single" w:sz="4" w:space="0" w:color="auto"/>
            </w:tcBorders>
            <w:noWrap/>
            <w:hideMark/>
          </w:tcPr>
          <w:p w14:paraId="73222490"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SuAVR</w:t>
            </w:r>
          </w:p>
        </w:tc>
        <w:tc>
          <w:tcPr>
            <w:tcW w:w="0" w:type="auto"/>
            <w:tcBorders>
              <w:top w:val="single" w:sz="4" w:space="0" w:color="auto"/>
              <w:bottom w:val="single" w:sz="4" w:space="0" w:color="auto"/>
            </w:tcBorders>
            <w:noWrap/>
            <w:hideMark/>
          </w:tcPr>
          <w:p w14:paraId="7FE19D4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TAVR</w:t>
            </w:r>
          </w:p>
        </w:tc>
        <w:tc>
          <w:tcPr>
            <w:tcW w:w="0" w:type="auto"/>
            <w:tcBorders>
              <w:top w:val="single" w:sz="4" w:space="0" w:color="auto"/>
              <w:bottom w:val="single" w:sz="4" w:space="0" w:color="auto"/>
            </w:tcBorders>
            <w:noWrap/>
            <w:hideMark/>
          </w:tcPr>
          <w:p w14:paraId="0D5B751A"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OR</w:t>
            </w:r>
          </w:p>
        </w:tc>
        <w:tc>
          <w:tcPr>
            <w:tcW w:w="0" w:type="auto"/>
            <w:tcBorders>
              <w:top w:val="single" w:sz="4" w:space="0" w:color="auto"/>
              <w:bottom w:val="single" w:sz="4" w:space="0" w:color="auto"/>
            </w:tcBorders>
            <w:noWrap/>
            <w:hideMark/>
          </w:tcPr>
          <w:p w14:paraId="08A824DD"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95%CI</w:t>
            </w:r>
          </w:p>
        </w:tc>
        <w:tc>
          <w:tcPr>
            <w:tcW w:w="0" w:type="auto"/>
            <w:tcBorders>
              <w:top w:val="single" w:sz="4" w:space="0" w:color="auto"/>
              <w:bottom w:val="single" w:sz="4" w:space="0" w:color="auto"/>
            </w:tcBorders>
            <w:noWrap/>
            <w:hideMark/>
          </w:tcPr>
          <w:p w14:paraId="359AF18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P</w:t>
            </w:r>
          </w:p>
        </w:tc>
        <w:tc>
          <w:tcPr>
            <w:tcW w:w="0" w:type="auto"/>
            <w:tcBorders>
              <w:top w:val="single" w:sz="4" w:space="0" w:color="auto"/>
              <w:bottom w:val="single" w:sz="4" w:space="0" w:color="auto"/>
            </w:tcBorders>
            <w:noWrap/>
            <w:hideMark/>
          </w:tcPr>
          <w:p w14:paraId="1430873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QOE</w:t>
            </w:r>
          </w:p>
        </w:tc>
      </w:tr>
      <w:tr w:rsidR="0096222E" w:rsidRPr="00EB3730" w14:paraId="28BF6CD5" w14:textId="77777777" w:rsidTr="00945D4D">
        <w:trPr>
          <w:trHeight w:val="320"/>
        </w:trPr>
        <w:tc>
          <w:tcPr>
            <w:tcW w:w="0" w:type="auto"/>
            <w:gridSpan w:val="9"/>
            <w:tcBorders>
              <w:top w:val="single" w:sz="4" w:space="0" w:color="auto"/>
            </w:tcBorders>
            <w:noWrap/>
          </w:tcPr>
          <w:p w14:paraId="6F3A403E" w14:textId="77777777" w:rsidR="0096222E" w:rsidRPr="008B6EF8" w:rsidRDefault="0096222E" w:rsidP="00945D4D">
            <w:pPr>
              <w:rPr>
                <w:rFonts w:ascii="Times New Roman" w:eastAsia="Times New Roman" w:hAnsi="Times New Roman" w:cs="Times New Roman"/>
                <w:iCs/>
                <w:color w:val="000000"/>
              </w:rPr>
            </w:pPr>
            <w:r w:rsidRPr="008B6EF8">
              <w:rPr>
                <w:rFonts w:ascii="Times New Roman" w:eastAsia="Times New Roman" w:hAnsi="Times New Roman" w:cs="Times New Roman"/>
                <w:iCs/>
                <w:color w:val="000000"/>
              </w:rPr>
              <w:t>Dichotomous outcome</w:t>
            </w:r>
          </w:p>
        </w:tc>
      </w:tr>
      <w:tr w:rsidR="0096222E" w:rsidRPr="00EB3730" w14:paraId="64D8D5E0" w14:textId="77777777" w:rsidTr="00945D4D">
        <w:trPr>
          <w:trHeight w:val="320"/>
        </w:trPr>
        <w:tc>
          <w:tcPr>
            <w:tcW w:w="0" w:type="auto"/>
            <w:noWrap/>
            <w:hideMark/>
          </w:tcPr>
          <w:p w14:paraId="52BEE6D8"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Mortality</w:t>
            </w:r>
          </w:p>
        </w:tc>
        <w:tc>
          <w:tcPr>
            <w:tcW w:w="0" w:type="auto"/>
            <w:noWrap/>
            <w:hideMark/>
          </w:tcPr>
          <w:p w14:paraId="00AAC08B"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7</w:t>
            </w:r>
          </w:p>
        </w:tc>
        <w:tc>
          <w:tcPr>
            <w:tcW w:w="0" w:type="auto"/>
            <w:noWrap/>
            <w:hideMark/>
          </w:tcPr>
          <w:p w14:paraId="31A94055"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1086</w:t>
            </w:r>
          </w:p>
        </w:tc>
        <w:tc>
          <w:tcPr>
            <w:tcW w:w="0" w:type="auto"/>
            <w:noWrap/>
            <w:hideMark/>
          </w:tcPr>
          <w:p w14:paraId="4515BA52"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543</w:t>
            </w:r>
          </w:p>
        </w:tc>
        <w:tc>
          <w:tcPr>
            <w:tcW w:w="0" w:type="auto"/>
            <w:noWrap/>
            <w:hideMark/>
          </w:tcPr>
          <w:p w14:paraId="6D99BF0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543</w:t>
            </w:r>
          </w:p>
        </w:tc>
        <w:tc>
          <w:tcPr>
            <w:tcW w:w="0" w:type="auto"/>
            <w:gridSpan w:val="3"/>
            <w:noWrap/>
            <w:hideMark/>
          </w:tcPr>
          <w:p w14:paraId="3E4272F8" w14:textId="77777777" w:rsidR="0096222E" w:rsidRPr="008B6EF8" w:rsidRDefault="0096222E" w:rsidP="00945D4D">
            <w:pPr>
              <w:rPr>
                <w:rFonts w:ascii="Times New Roman" w:eastAsia="Times New Roman" w:hAnsi="Times New Roman" w:cs="Times New Roman"/>
              </w:rPr>
            </w:pPr>
          </w:p>
        </w:tc>
        <w:tc>
          <w:tcPr>
            <w:tcW w:w="0" w:type="auto"/>
            <w:noWrap/>
            <w:hideMark/>
          </w:tcPr>
          <w:p w14:paraId="16415EA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Low</w:t>
            </w:r>
          </w:p>
        </w:tc>
      </w:tr>
      <w:tr w:rsidR="0096222E" w:rsidRPr="00EB3730" w14:paraId="3D8F44E8" w14:textId="77777777" w:rsidTr="00945D4D">
        <w:trPr>
          <w:trHeight w:val="320"/>
        </w:trPr>
        <w:tc>
          <w:tcPr>
            <w:tcW w:w="0" w:type="auto"/>
            <w:noWrap/>
            <w:hideMark/>
          </w:tcPr>
          <w:p w14:paraId="6D91EED4"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30 days</w:t>
            </w:r>
          </w:p>
        </w:tc>
        <w:tc>
          <w:tcPr>
            <w:tcW w:w="0" w:type="auto"/>
            <w:gridSpan w:val="4"/>
            <w:noWrap/>
            <w:hideMark/>
          </w:tcPr>
          <w:p w14:paraId="12842FE8" w14:textId="77777777" w:rsidR="0096222E" w:rsidRPr="008B6EF8" w:rsidRDefault="0096222E" w:rsidP="00945D4D">
            <w:pPr>
              <w:rPr>
                <w:rFonts w:ascii="Times New Roman" w:eastAsia="Times New Roman" w:hAnsi="Times New Roman" w:cs="Times New Roman"/>
              </w:rPr>
            </w:pPr>
          </w:p>
        </w:tc>
        <w:tc>
          <w:tcPr>
            <w:tcW w:w="0" w:type="auto"/>
            <w:noWrap/>
            <w:hideMark/>
          </w:tcPr>
          <w:p w14:paraId="742E988A"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0.36</w:t>
            </w:r>
          </w:p>
        </w:tc>
        <w:tc>
          <w:tcPr>
            <w:tcW w:w="0" w:type="auto"/>
            <w:tcBorders>
              <w:right w:val="nil"/>
            </w:tcBorders>
            <w:noWrap/>
            <w:hideMark/>
          </w:tcPr>
          <w:p w14:paraId="3A9EEE5A"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0.17-0.73</w:t>
            </w:r>
          </w:p>
        </w:tc>
        <w:tc>
          <w:tcPr>
            <w:tcW w:w="0" w:type="auto"/>
            <w:tcBorders>
              <w:top w:val="nil"/>
              <w:left w:val="nil"/>
              <w:bottom w:val="nil"/>
              <w:right w:val="nil"/>
            </w:tcBorders>
            <w:noWrap/>
            <w:hideMark/>
          </w:tcPr>
          <w:p w14:paraId="7E2AD53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0.005**</w:t>
            </w:r>
          </w:p>
        </w:tc>
        <w:tc>
          <w:tcPr>
            <w:tcW w:w="0" w:type="auto"/>
            <w:tcBorders>
              <w:top w:val="nil"/>
              <w:left w:val="nil"/>
              <w:bottom w:val="nil"/>
              <w:right w:val="nil"/>
            </w:tcBorders>
          </w:tcPr>
          <w:p w14:paraId="4C42E670" w14:textId="77777777" w:rsidR="0096222E" w:rsidRPr="008B6EF8" w:rsidRDefault="0096222E" w:rsidP="00945D4D">
            <w:pPr>
              <w:rPr>
                <w:rFonts w:ascii="Times New Roman" w:eastAsia="Times New Roman" w:hAnsi="Times New Roman" w:cs="Times New Roman"/>
                <w:color w:val="000000"/>
              </w:rPr>
            </w:pPr>
          </w:p>
        </w:tc>
      </w:tr>
      <w:tr w:rsidR="0096222E" w:rsidRPr="00EB3730" w14:paraId="39D08C91" w14:textId="77777777" w:rsidTr="00945D4D">
        <w:trPr>
          <w:trHeight w:val="320"/>
        </w:trPr>
        <w:tc>
          <w:tcPr>
            <w:tcW w:w="0" w:type="auto"/>
            <w:noWrap/>
            <w:hideMark/>
          </w:tcPr>
          <w:p w14:paraId="3C53598A"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2 years</w:t>
            </w:r>
          </w:p>
        </w:tc>
        <w:tc>
          <w:tcPr>
            <w:tcW w:w="0" w:type="auto"/>
            <w:gridSpan w:val="4"/>
            <w:noWrap/>
            <w:hideMark/>
          </w:tcPr>
          <w:p w14:paraId="649ED421" w14:textId="77777777" w:rsidR="0096222E" w:rsidRPr="008B6EF8" w:rsidRDefault="0096222E" w:rsidP="00945D4D">
            <w:pPr>
              <w:rPr>
                <w:rFonts w:ascii="Times New Roman" w:eastAsia="Times New Roman" w:hAnsi="Times New Roman" w:cs="Times New Roman"/>
              </w:rPr>
            </w:pPr>
          </w:p>
        </w:tc>
        <w:tc>
          <w:tcPr>
            <w:tcW w:w="0" w:type="auto"/>
            <w:noWrap/>
            <w:hideMark/>
          </w:tcPr>
          <w:p w14:paraId="3C3CDD64"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0.39</w:t>
            </w:r>
          </w:p>
        </w:tc>
        <w:tc>
          <w:tcPr>
            <w:tcW w:w="0" w:type="auto"/>
            <w:tcBorders>
              <w:right w:val="nil"/>
            </w:tcBorders>
            <w:noWrap/>
            <w:hideMark/>
          </w:tcPr>
          <w:p w14:paraId="0606124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0.17-0.88</w:t>
            </w:r>
          </w:p>
        </w:tc>
        <w:tc>
          <w:tcPr>
            <w:tcW w:w="0" w:type="auto"/>
            <w:tcBorders>
              <w:top w:val="nil"/>
              <w:left w:val="nil"/>
              <w:bottom w:val="nil"/>
              <w:right w:val="nil"/>
            </w:tcBorders>
            <w:noWrap/>
            <w:hideMark/>
          </w:tcPr>
          <w:p w14:paraId="31F81C8A"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0.02*</w:t>
            </w:r>
          </w:p>
        </w:tc>
        <w:tc>
          <w:tcPr>
            <w:tcW w:w="0" w:type="auto"/>
            <w:tcBorders>
              <w:top w:val="nil"/>
              <w:left w:val="nil"/>
              <w:bottom w:val="nil"/>
              <w:right w:val="nil"/>
            </w:tcBorders>
          </w:tcPr>
          <w:p w14:paraId="166B9F72" w14:textId="77777777" w:rsidR="0096222E" w:rsidRPr="008B6EF8" w:rsidRDefault="0096222E" w:rsidP="00945D4D">
            <w:pPr>
              <w:rPr>
                <w:rFonts w:ascii="Times New Roman" w:eastAsia="Times New Roman" w:hAnsi="Times New Roman" w:cs="Times New Roman"/>
                <w:color w:val="000000"/>
              </w:rPr>
            </w:pPr>
          </w:p>
        </w:tc>
      </w:tr>
      <w:tr w:rsidR="0096222E" w:rsidRPr="00EB3730" w14:paraId="0CC4176C" w14:textId="77777777" w:rsidTr="00945D4D">
        <w:trPr>
          <w:trHeight w:val="320"/>
        </w:trPr>
        <w:tc>
          <w:tcPr>
            <w:tcW w:w="0" w:type="auto"/>
            <w:noWrap/>
          </w:tcPr>
          <w:p w14:paraId="10AD5A5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High risk</w:t>
            </w:r>
          </w:p>
        </w:tc>
        <w:tc>
          <w:tcPr>
            <w:tcW w:w="0" w:type="auto"/>
            <w:gridSpan w:val="4"/>
            <w:noWrap/>
          </w:tcPr>
          <w:p w14:paraId="656F6FE7" w14:textId="77777777" w:rsidR="0096222E" w:rsidRPr="008B6EF8" w:rsidRDefault="0096222E" w:rsidP="00945D4D">
            <w:pPr>
              <w:rPr>
                <w:rFonts w:ascii="Times New Roman" w:eastAsia="Times New Roman" w:hAnsi="Times New Roman" w:cs="Times New Roman"/>
              </w:rPr>
            </w:pPr>
          </w:p>
        </w:tc>
        <w:tc>
          <w:tcPr>
            <w:tcW w:w="0" w:type="auto"/>
            <w:noWrap/>
          </w:tcPr>
          <w:p w14:paraId="7F24E8E0"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0.15</w:t>
            </w:r>
          </w:p>
        </w:tc>
        <w:tc>
          <w:tcPr>
            <w:tcW w:w="0" w:type="auto"/>
            <w:tcBorders>
              <w:right w:val="nil"/>
            </w:tcBorders>
            <w:noWrap/>
          </w:tcPr>
          <w:p w14:paraId="4606D22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0.03-0.86</w:t>
            </w:r>
          </w:p>
        </w:tc>
        <w:tc>
          <w:tcPr>
            <w:tcW w:w="0" w:type="auto"/>
            <w:tcBorders>
              <w:top w:val="nil"/>
              <w:left w:val="nil"/>
              <w:bottom w:val="nil"/>
              <w:right w:val="nil"/>
            </w:tcBorders>
            <w:noWrap/>
          </w:tcPr>
          <w:p w14:paraId="0EB9413E"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0.03*</w:t>
            </w:r>
          </w:p>
        </w:tc>
        <w:tc>
          <w:tcPr>
            <w:tcW w:w="0" w:type="auto"/>
            <w:tcBorders>
              <w:top w:val="nil"/>
              <w:left w:val="nil"/>
              <w:bottom w:val="nil"/>
              <w:right w:val="nil"/>
            </w:tcBorders>
          </w:tcPr>
          <w:p w14:paraId="7408B2E6" w14:textId="77777777" w:rsidR="0096222E" w:rsidRPr="008B6EF8" w:rsidRDefault="0096222E" w:rsidP="00945D4D">
            <w:pPr>
              <w:rPr>
                <w:rFonts w:ascii="Times New Roman" w:eastAsia="Times New Roman" w:hAnsi="Times New Roman" w:cs="Times New Roman"/>
                <w:color w:val="000000"/>
              </w:rPr>
            </w:pPr>
          </w:p>
        </w:tc>
      </w:tr>
      <w:tr w:rsidR="0096222E" w:rsidRPr="00EB3730" w14:paraId="64135916" w14:textId="77777777" w:rsidTr="00945D4D">
        <w:trPr>
          <w:trHeight w:val="320"/>
        </w:trPr>
        <w:tc>
          <w:tcPr>
            <w:tcW w:w="0" w:type="auto"/>
            <w:noWrap/>
          </w:tcPr>
          <w:p w14:paraId="59C33312"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Intermediate risk</w:t>
            </w:r>
          </w:p>
        </w:tc>
        <w:tc>
          <w:tcPr>
            <w:tcW w:w="0" w:type="auto"/>
            <w:gridSpan w:val="4"/>
            <w:noWrap/>
          </w:tcPr>
          <w:p w14:paraId="308B1328" w14:textId="77777777" w:rsidR="0096222E" w:rsidRPr="008B6EF8" w:rsidRDefault="0096222E" w:rsidP="00945D4D">
            <w:pPr>
              <w:rPr>
                <w:rFonts w:ascii="Times New Roman" w:eastAsia="Times New Roman" w:hAnsi="Times New Roman" w:cs="Times New Roman"/>
              </w:rPr>
            </w:pPr>
          </w:p>
        </w:tc>
        <w:tc>
          <w:tcPr>
            <w:tcW w:w="0" w:type="auto"/>
            <w:noWrap/>
          </w:tcPr>
          <w:p w14:paraId="626AA24C"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0.55</w:t>
            </w:r>
          </w:p>
        </w:tc>
        <w:tc>
          <w:tcPr>
            <w:tcW w:w="0" w:type="auto"/>
            <w:tcBorders>
              <w:right w:val="nil"/>
            </w:tcBorders>
            <w:noWrap/>
          </w:tcPr>
          <w:p w14:paraId="2FE1235D"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0.27-1.13</w:t>
            </w:r>
          </w:p>
        </w:tc>
        <w:tc>
          <w:tcPr>
            <w:tcW w:w="0" w:type="auto"/>
            <w:tcBorders>
              <w:top w:val="nil"/>
              <w:left w:val="nil"/>
              <w:bottom w:val="nil"/>
              <w:right w:val="nil"/>
            </w:tcBorders>
            <w:noWrap/>
          </w:tcPr>
          <w:p w14:paraId="6B1673E2"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0.10</w:t>
            </w:r>
          </w:p>
        </w:tc>
        <w:tc>
          <w:tcPr>
            <w:tcW w:w="0" w:type="auto"/>
            <w:tcBorders>
              <w:top w:val="nil"/>
              <w:left w:val="nil"/>
              <w:bottom w:val="nil"/>
              <w:right w:val="nil"/>
            </w:tcBorders>
          </w:tcPr>
          <w:p w14:paraId="5768A1C8" w14:textId="77777777" w:rsidR="0096222E" w:rsidRPr="008B6EF8" w:rsidRDefault="0096222E" w:rsidP="00945D4D">
            <w:pPr>
              <w:rPr>
                <w:rFonts w:ascii="Times New Roman" w:eastAsia="Times New Roman" w:hAnsi="Times New Roman" w:cs="Times New Roman"/>
                <w:color w:val="000000"/>
              </w:rPr>
            </w:pPr>
          </w:p>
        </w:tc>
      </w:tr>
      <w:tr w:rsidR="0096222E" w:rsidRPr="00EB3730" w14:paraId="5805E8B7" w14:textId="77777777" w:rsidTr="00945D4D">
        <w:trPr>
          <w:trHeight w:val="320"/>
        </w:trPr>
        <w:tc>
          <w:tcPr>
            <w:tcW w:w="0" w:type="auto"/>
            <w:noWrap/>
            <w:hideMark/>
          </w:tcPr>
          <w:p w14:paraId="554D7C41"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Stroke</w:t>
            </w:r>
          </w:p>
        </w:tc>
        <w:tc>
          <w:tcPr>
            <w:tcW w:w="0" w:type="auto"/>
            <w:noWrap/>
            <w:hideMark/>
          </w:tcPr>
          <w:p w14:paraId="18A4AC9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6</w:t>
            </w:r>
          </w:p>
        </w:tc>
        <w:tc>
          <w:tcPr>
            <w:tcW w:w="0" w:type="auto"/>
            <w:noWrap/>
            <w:hideMark/>
          </w:tcPr>
          <w:p w14:paraId="007E1B0A"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1300</w:t>
            </w:r>
          </w:p>
        </w:tc>
        <w:tc>
          <w:tcPr>
            <w:tcW w:w="0" w:type="auto"/>
            <w:noWrap/>
            <w:hideMark/>
          </w:tcPr>
          <w:p w14:paraId="00DFFD9E"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650</w:t>
            </w:r>
          </w:p>
        </w:tc>
        <w:tc>
          <w:tcPr>
            <w:tcW w:w="0" w:type="auto"/>
            <w:noWrap/>
            <w:hideMark/>
          </w:tcPr>
          <w:p w14:paraId="2C11459B"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650</w:t>
            </w:r>
          </w:p>
        </w:tc>
        <w:tc>
          <w:tcPr>
            <w:tcW w:w="0" w:type="auto"/>
            <w:noWrap/>
            <w:hideMark/>
          </w:tcPr>
          <w:p w14:paraId="2DA81AEB"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0.77</w:t>
            </w:r>
          </w:p>
        </w:tc>
        <w:tc>
          <w:tcPr>
            <w:tcW w:w="0" w:type="auto"/>
            <w:noWrap/>
            <w:hideMark/>
          </w:tcPr>
          <w:p w14:paraId="251D7F21"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0.37-1.61</w:t>
            </w:r>
          </w:p>
        </w:tc>
        <w:tc>
          <w:tcPr>
            <w:tcW w:w="0" w:type="auto"/>
            <w:tcBorders>
              <w:top w:val="nil"/>
            </w:tcBorders>
            <w:noWrap/>
            <w:hideMark/>
          </w:tcPr>
          <w:p w14:paraId="77A2D75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0.49</w:t>
            </w:r>
          </w:p>
        </w:tc>
        <w:tc>
          <w:tcPr>
            <w:tcW w:w="0" w:type="auto"/>
            <w:tcBorders>
              <w:top w:val="nil"/>
            </w:tcBorders>
            <w:noWrap/>
            <w:hideMark/>
          </w:tcPr>
          <w:p w14:paraId="3D2BE53B"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very low</w:t>
            </w:r>
          </w:p>
        </w:tc>
      </w:tr>
      <w:tr w:rsidR="0096222E" w:rsidRPr="00EB3730" w14:paraId="66BADEBD" w14:textId="77777777" w:rsidTr="00945D4D">
        <w:trPr>
          <w:trHeight w:val="320"/>
        </w:trPr>
        <w:tc>
          <w:tcPr>
            <w:tcW w:w="0" w:type="auto"/>
            <w:noWrap/>
            <w:hideMark/>
          </w:tcPr>
          <w:p w14:paraId="75BD9DFA"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PPI</w:t>
            </w:r>
          </w:p>
        </w:tc>
        <w:tc>
          <w:tcPr>
            <w:tcW w:w="0" w:type="auto"/>
            <w:noWrap/>
            <w:hideMark/>
          </w:tcPr>
          <w:p w14:paraId="06627670"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6</w:t>
            </w:r>
          </w:p>
        </w:tc>
        <w:tc>
          <w:tcPr>
            <w:tcW w:w="0" w:type="auto"/>
            <w:noWrap/>
            <w:hideMark/>
          </w:tcPr>
          <w:p w14:paraId="0A66487C"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1328</w:t>
            </w:r>
          </w:p>
        </w:tc>
        <w:tc>
          <w:tcPr>
            <w:tcW w:w="0" w:type="auto"/>
            <w:noWrap/>
            <w:hideMark/>
          </w:tcPr>
          <w:p w14:paraId="10F76D74"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663</w:t>
            </w:r>
          </w:p>
        </w:tc>
        <w:tc>
          <w:tcPr>
            <w:tcW w:w="0" w:type="auto"/>
            <w:noWrap/>
            <w:hideMark/>
          </w:tcPr>
          <w:p w14:paraId="7F2EBBA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665</w:t>
            </w:r>
          </w:p>
        </w:tc>
        <w:tc>
          <w:tcPr>
            <w:tcW w:w="0" w:type="auto"/>
            <w:noWrap/>
            <w:hideMark/>
          </w:tcPr>
          <w:p w14:paraId="3EE1DE91"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0.63</w:t>
            </w:r>
          </w:p>
        </w:tc>
        <w:tc>
          <w:tcPr>
            <w:tcW w:w="0" w:type="auto"/>
            <w:noWrap/>
            <w:hideMark/>
          </w:tcPr>
          <w:p w14:paraId="7A2445E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0.28-1.40</w:t>
            </w:r>
          </w:p>
        </w:tc>
        <w:tc>
          <w:tcPr>
            <w:tcW w:w="0" w:type="auto"/>
            <w:noWrap/>
            <w:hideMark/>
          </w:tcPr>
          <w:p w14:paraId="5C9A97F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0.25</w:t>
            </w:r>
          </w:p>
        </w:tc>
        <w:tc>
          <w:tcPr>
            <w:tcW w:w="0" w:type="auto"/>
            <w:noWrap/>
            <w:hideMark/>
          </w:tcPr>
          <w:p w14:paraId="31C4D20C"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very low</w:t>
            </w:r>
          </w:p>
        </w:tc>
      </w:tr>
      <w:tr w:rsidR="0096222E" w:rsidRPr="00EB3730" w14:paraId="4522A037" w14:textId="77777777" w:rsidTr="00945D4D">
        <w:trPr>
          <w:trHeight w:val="320"/>
        </w:trPr>
        <w:tc>
          <w:tcPr>
            <w:tcW w:w="0" w:type="auto"/>
            <w:noWrap/>
            <w:hideMark/>
          </w:tcPr>
          <w:p w14:paraId="29FFE455"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AKI</w:t>
            </w:r>
          </w:p>
        </w:tc>
        <w:tc>
          <w:tcPr>
            <w:tcW w:w="0" w:type="auto"/>
            <w:noWrap/>
            <w:hideMark/>
          </w:tcPr>
          <w:p w14:paraId="58E76B64"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6</w:t>
            </w:r>
          </w:p>
        </w:tc>
        <w:tc>
          <w:tcPr>
            <w:tcW w:w="0" w:type="auto"/>
            <w:noWrap/>
            <w:hideMark/>
          </w:tcPr>
          <w:p w14:paraId="410FC55A"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768</w:t>
            </w:r>
          </w:p>
        </w:tc>
        <w:tc>
          <w:tcPr>
            <w:tcW w:w="0" w:type="auto"/>
            <w:noWrap/>
            <w:hideMark/>
          </w:tcPr>
          <w:p w14:paraId="1512E85D"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385</w:t>
            </w:r>
          </w:p>
        </w:tc>
        <w:tc>
          <w:tcPr>
            <w:tcW w:w="0" w:type="auto"/>
            <w:noWrap/>
            <w:hideMark/>
          </w:tcPr>
          <w:p w14:paraId="1168E30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385</w:t>
            </w:r>
          </w:p>
        </w:tc>
        <w:tc>
          <w:tcPr>
            <w:tcW w:w="0" w:type="auto"/>
            <w:noWrap/>
            <w:hideMark/>
          </w:tcPr>
          <w:p w14:paraId="7FDA093C"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0.5</w:t>
            </w:r>
          </w:p>
        </w:tc>
        <w:tc>
          <w:tcPr>
            <w:tcW w:w="0" w:type="auto"/>
            <w:noWrap/>
            <w:hideMark/>
          </w:tcPr>
          <w:p w14:paraId="6AA13B81"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0.27-0.91</w:t>
            </w:r>
          </w:p>
        </w:tc>
        <w:tc>
          <w:tcPr>
            <w:tcW w:w="0" w:type="auto"/>
            <w:noWrap/>
            <w:hideMark/>
          </w:tcPr>
          <w:p w14:paraId="4674B5AE"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0.02*</w:t>
            </w:r>
          </w:p>
        </w:tc>
        <w:tc>
          <w:tcPr>
            <w:tcW w:w="0" w:type="auto"/>
            <w:noWrap/>
            <w:hideMark/>
          </w:tcPr>
          <w:p w14:paraId="066AAAAF"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very low</w:t>
            </w:r>
          </w:p>
        </w:tc>
      </w:tr>
      <w:tr w:rsidR="0096222E" w:rsidRPr="00EB3730" w14:paraId="0D0796F5" w14:textId="77777777" w:rsidTr="00945D4D">
        <w:trPr>
          <w:trHeight w:val="320"/>
        </w:trPr>
        <w:tc>
          <w:tcPr>
            <w:tcW w:w="0" w:type="auto"/>
            <w:noWrap/>
            <w:hideMark/>
          </w:tcPr>
          <w:p w14:paraId="5C693100"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PVL</w:t>
            </w:r>
          </w:p>
        </w:tc>
        <w:tc>
          <w:tcPr>
            <w:tcW w:w="0" w:type="auto"/>
            <w:noWrap/>
            <w:hideMark/>
          </w:tcPr>
          <w:p w14:paraId="4A89B0BB"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w:t>
            </w:r>
          </w:p>
        </w:tc>
        <w:tc>
          <w:tcPr>
            <w:tcW w:w="0" w:type="auto"/>
            <w:noWrap/>
            <w:hideMark/>
          </w:tcPr>
          <w:p w14:paraId="1F4DC6B5"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646</w:t>
            </w:r>
          </w:p>
        </w:tc>
        <w:tc>
          <w:tcPr>
            <w:tcW w:w="0" w:type="auto"/>
            <w:noWrap/>
            <w:hideMark/>
          </w:tcPr>
          <w:p w14:paraId="05CCE041"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323</w:t>
            </w:r>
          </w:p>
        </w:tc>
        <w:tc>
          <w:tcPr>
            <w:tcW w:w="0" w:type="auto"/>
            <w:noWrap/>
            <w:hideMark/>
          </w:tcPr>
          <w:p w14:paraId="1FC3D091"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323</w:t>
            </w:r>
          </w:p>
        </w:tc>
        <w:tc>
          <w:tcPr>
            <w:tcW w:w="0" w:type="auto"/>
            <w:noWrap/>
            <w:hideMark/>
          </w:tcPr>
          <w:p w14:paraId="362511EF" w14:textId="77777777" w:rsidR="0096222E" w:rsidRPr="008B6EF8" w:rsidRDefault="0096222E" w:rsidP="00945D4D">
            <w:pPr>
              <w:rPr>
                <w:rFonts w:ascii="Times New Roman" w:eastAsia="Times New Roman" w:hAnsi="Times New Roman" w:cs="Times New Roman"/>
                <w:color w:val="000000"/>
              </w:rPr>
            </w:pPr>
          </w:p>
        </w:tc>
        <w:tc>
          <w:tcPr>
            <w:tcW w:w="0" w:type="auto"/>
            <w:noWrap/>
            <w:hideMark/>
          </w:tcPr>
          <w:p w14:paraId="472DCDB3" w14:textId="77777777" w:rsidR="0096222E" w:rsidRPr="008B6EF8" w:rsidRDefault="0096222E" w:rsidP="00945D4D">
            <w:pPr>
              <w:rPr>
                <w:rFonts w:ascii="Times New Roman" w:eastAsia="Times New Roman" w:hAnsi="Times New Roman" w:cs="Times New Roman"/>
              </w:rPr>
            </w:pPr>
          </w:p>
        </w:tc>
        <w:tc>
          <w:tcPr>
            <w:tcW w:w="0" w:type="auto"/>
            <w:noWrap/>
            <w:hideMark/>
          </w:tcPr>
          <w:p w14:paraId="433917A1" w14:textId="77777777" w:rsidR="0096222E" w:rsidRPr="008B6EF8" w:rsidRDefault="0096222E" w:rsidP="00945D4D">
            <w:pPr>
              <w:rPr>
                <w:rFonts w:ascii="Times New Roman" w:eastAsia="Times New Roman" w:hAnsi="Times New Roman" w:cs="Times New Roman"/>
              </w:rPr>
            </w:pPr>
          </w:p>
        </w:tc>
        <w:tc>
          <w:tcPr>
            <w:tcW w:w="0" w:type="auto"/>
            <w:noWrap/>
            <w:hideMark/>
          </w:tcPr>
          <w:p w14:paraId="004C5FE5"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very low</w:t>
            </w:r>
          </w:p>
        </w:tc>
      </w:tr>
      <w:tr w:rsidR="0096222E" w:rsidRPr="00EB3730" w14:paraId="4F33CC06" w14:textId="77777777" w:rsidTr="00945D4D">
        <w:trPr>
          <w:trHeight w:val="320"/>
        </w:trPr>
        <w:tc>
          <w:tcPr>
            <w:tcW w:w="0" w:type="auto"/>
            <w:noWrap/>
            <w:hideMark/>
          </w:tcPr>
          <w:p w14:paraId="7736E26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Mild</w:t>
            </w:r>
          </w:p>
        </w:tc>
        <w:tc>
          <w:tcPr>
            <w:tcW w:w="0" w:type="auto"/>
            <w:gridSpan w:val="4"/>
            <w:noWrap/>
            <w:hideMark/>
          </w:tcPr>
          <w:p w14:paraId="0F98C136" w14:textId="77777777" w:rsidR="0096222E" w:rsidRPr="008B6EF8" w:rsidRDefault="0096222E" w:rsidP="00945D4D">
            <w:pPr>
              <w:rPr>
                <w:rFonts w:ascii="Times New Roman" w:eastAsia="Times New Roman" w:hAnsi="Times New Roman" w:cs="Times New Roman"/>
              </w:rPr>
            </w:pPr>
          </w:p>
        </w:tc>
        <w:tc>
          <w:tcPr>
            <w:tcW w:w="0" w:type="auto"/>
            <w:noWrap/>
            <w:hideMark/>
          </w:tcPr>
          <w:p w14:paraId="7238EE8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0.09</w:t>
            </w:r>
          </w:p>
        </w:tc>
        <w:tc>
          <w:tcPr>
            <w:tcW w:w="0" w:type="auto"/>
            <w:noWrap/>
            <w:hideMark/>
          </w:tcPr>
          <w:p w14:paraId="0D23E74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0.03-0.26</w:t>
            </w:r>
          </w:p>
        </w:tc>
        <w:tc>
          <w:tcPr>
            <w:tcW w:w="0" w:type="auto"/>
            <w:noWrap/>
            <w:hideMark/>
          </w:tcPr>
          <w:p w14:paraId="356C1251" w14:textId="77777777" w:rsidR="0096222E" w:rsidRPr="008B6EF8" w:rsidRDefault="0096222E" w:rsidP="00945D4D">
            <w:pPr>
              <w:rPr>
                <w:rFonts w:ascii="Times New Roman" w:eastAsia="Times New Roman" w:hAnsi="Times New Roman" w:cs="Times New Roman"/>
                <w:color w:val="000000"/>
              </w:rPr>
            </w:pPr>
            <w:r w:rsidRPr="008B6EF8">
              <w:rPr>
                <w:rFonts w:ascii="Times New Roman" w:hAnsi="Times New Roman" w:cs="Times New Roman"/>
              </w:rPr>
              <w:t>&lt;0.001</w:t>
            </w:r>
            <w:r w:rsidRPr="008B6EF8">
              <w:rPr>
                <w:rFonts w:ascii="Times New Roman" w:eastAsia="Times New Roman" w:hAnsi="Times New Roman" w:cs="Times New Roman"/>
                <w:color w:val="000000"/>
              </w:rPr>
              <w:t>***</w:t>
            </w:r>
          </w:p>
        </w:tc>
        <w:tc>
          <w:tcPr>
            <w:tcW w:w="0" w:type="auto"/>
          </w:tcPr>
          <w:p w14:paraId="0E077583" w14:textId="77777777" w:rsidR="0096222E" w:rsidRPr="008B6EF8" w:rsidRDefault="0096222E" w:rsidP="00945D4D">
            <w:pPr>
              <w:rPr>
                <w:rFonts w:ascii="Times New Roman" w:eastAsia="Times New Roman" w:hAnsi="Times New Roman" w:cs="Times New Roman"/>
                <w:color w:val="000000"/>
              </w:rPr>
            </w:pPr>
          </w:p>
        </w:tc>
      </w:tr>
      <w:tr w:rsidR="0096222E" w:rsidRPr="00EB3730" w14:paraId="4F8B781B" w14:textId="77777777" w:rsidTr="00945D4D">
        <w:trPr>
          <w:trHeight w:val="320"/>
        </w:trPr>
        <w:tc>
          <w:tcPr>
            <w:tcW w:w="0" w:type="auto"/>
            <w:noWrap/>
            <w:hideMark/>
          </w:tcPr>
          <w:p w14:paraId="1126ED2E"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Moderate</w:t>
            </w:r>
          </w:p>
        </w:tc>
        <w:tc>
          <w:tcPr>
            <w:tcW w:w="0" w:type="auto"/>
            <w:gridSpan w:val="4"/>
            <w:noWrap/>
            <w:hideMark/>
          </w:tcPr>
          <w:p w14:paraId="1D65BFE0" w14:textId="77777777" w:rsidR="0096222E" w:rsidRPr="008B6EF8" w:rsidRDefault="0096222E" w:rsidP="00945D4D">
            <w:pPr>
              <w:rPr>
                <w:rFonts w:ascii="Times New Roman" w:eastAsia="Times New Roman" w:hAnsi="Times New Roman" w:cs="Times New Roman"/>
              </w:rPr>
            </w:pPr>
          </w:p>
        </w:tc>
        <w:tc>
          <w:tcPr>
            <w:tcW w:w="0" w:type="auto"/>
            <w:noWrap/>
            <w:hideMark/>
          </w:tcPr>
          <w:p w14:paraId="637EB6C2"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0.11</w:t>
            </w:r>
          </w:p>
        </w:tc>
        <w:tc>
          <w:tcPr>
            <w:tcW w:w="0" w:type="auto"/>
            <w:noWrap/>
            <w:hideMark/>
          </w:tcPr>
          <w:p w14:paraId="0F362E22"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0.02-0.61</w:t>
            </w:r>
          </w:p>
        </w:tc>
        <w:tc>
          <w:tcPr>
            <w:tcW w:w="0" w:type="auto"/>
            <w:noWrap/>
            <w:hideMark/>
          </w:tcPr>
          <w:p w14:paraId="2C949948"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0.01*</w:t>
            </w:r>
          </w:p>
        </w:tc>
        <w:tc>
          <w:tcPr>
            <w:tcW w:w="0" w:type="auto"/>
            <w:noWrap/>
            <w:hideMark/>
          </w:tcPr>
          <w:p w14:paraId="5BC92B35" w14:textId="77777777" w:rsidR="0096222E" w:rsidRPr="008B6EF8" w:rsidRDefault="0096222E" w:rsidP="00945D4D">
            <w:pPr>
              <w:rPr>
                <w:rFonts w:ascii="Times New Roman" w:eastAsia="Times New Roman" w:hAnsi="Times New Roman" w:cs="Times New Roman"/>
                <w:color w:val="000000"/>
              </w:rPr>
            </w:pPr>
          </w:p>
        </w:tc>
      </w:tr>
      <w:tr w:rsidR="0096222E" w:rsidRPr="00EB3730" w14:paraId="1B489AD5" w14:textId="77777777" w:rsidTr="00945D4D">
        <w:trPr>
          <w:trHeight w:val="320"/>
        </w:trPr>
        <w:tc>
          <w:tcPr>
            <w:tcW w:w="0" w:type="auto"/>
            <w:noWrap/>
            <w:hideMark/>
          </w:tcPr>
          <w:p w14:paraId="348B7435" w14:textId="77777777" w:rsidR="0096222E" w:rsidRPr="008B6EF8" w:rsidRDefault="0096222E" w:rsidP="00945D4D">
            <w:pPr>
              <w:rPr>
                <w:rFonts w:ascii="Times New Roman" w:eastAsia="Times New Roman" w:hAnsi="Times New Roman" w:cs="Times New Roman"/>
                <w:iCs/>
                <w:color w:val="2F5496" w:themeColor="accent1" w:themeShade="BF"/>
              </w:rPr>
            </w:pPr>
            <w:r w:rsidRPr="008B6EF8">
              <w:rPr>
                <w:rFonts w:ascii="Times New Roman" w:eastAsia="Times New Roman" w:hAnsi="Times New Roman" w:cs="Times New Roman"/>
                <w:iCs/>
                <w:color w:val="000000"/>
              </w:rPr>
              <w:t>Continuous outcome</w:t>
            </w:r>
          </w:p>
        </w:tc>
        <w:tc>
          <w:tcPr>
            <w:tcW w:w="0" w:type="auto"/>
          </w:tcPr>
          <w:p w14:paraId="64F5EB45"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Pr>
          <w:p w14:paraId="494FA3FC"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Pr>
          <w:p w14:paraId="0F52E64C"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Pr>
          <w:p w14:paraId="7A59ACB9"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Pr>
          <w:p w14:paraId="5D444179"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Pr>
          <w:p w14:paraId="1E9099FF" w14:textId="77777777" w:rsidR="0096222E" w:rsidRPr="00EB3730" w:rsidRDefault="0096222E" w:rsidP="00945D4D">
            <w:pPr>
              <w:rPr>
                <w:rFonts w:ascii="Times New Roman" w:eastAsia="Times New Roman" w:hAnsi="Times New Roman" w:cs="Times New Roman"/>
                <w:iCs/>
              </w:rPr>
            </w:pPr>
          </w:p>
        </w:tc>
        <w:tc>
          <w:tcPr>
            <w:tcW w:w="0" w:type="auto"/>
          </w:tcPr>
          <w:p w14:paraId="2C7099B7" w14:textId="77777777" w:rsidR="0096222E" w:rsidRPr="00EB3730" w:rsidRDefault="0096222E" w:rsidP="00945D4D">
            <w:pPr>
              <w:rPr>
                <w:rFonts w:ascii="Times New Roman" w:eastAsia="Times New Roman" w:hAnsi="Times New Roman" w:cs="Times New Roman"/>
                <w:iCs/>
              </w:rPr>
            </w:pPr>
          </w:p>
        </w:tc>
        <w:tc>
          <w:tcPr>
            <w:tcW w:w="0" w:type="auto"/>
          </w:tcPr>
          <w:p w14:paraId="76C5BF4B" w14:textId="77777777" w:rsidR="0096222E" w:rsidRPr="008B6EF8" w:rsidRDefault="0096222E" w:rsidP="00945D4D">
            <w:pPr>
              <w:rPr>
                <w:rFonts w:ascii="Times New Roman" w:eastAsia="Times New Roman" w:hAnsi="Times New Roman" w:cs="Times New Roman"/>
                <w:iCs/>
              </w:rPr>
            </w:pPr>
          </w:p>
        </w:tc>
      </w:tr>
      <w:tr w:rsidR="0096222E" w:rsidRPr="00EB3730" w14:paraId="630C78D0" w14:textId="77777777" w:rsidTr="00945D4D">
        <w:trPr>
          <w:trHeight w:val="320"/>
        </w:trPr>
        <w:tc>
          <w:tcPr>
            <w:tcW w:w="0" w:type="auto"/>
            <w:noWrap/>
            <w:hideMark/>
          </w:tcPr>
          <w:p w14:paraId="4B68972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POMG</w:t>
            </w:r>
          </w:p>
        </w:tc>
        <w:tc>
          <w:tcPr>
            <w:tcW w:w="0" w:type="auto"/>
            <w:noWrap/>
            <w:hideMark/>
          </w:tcPr>
          <w:p w14:paraId="067B685F"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5</w:t>
            </w:r>
          </w:p>
        </w:tc>
        <w:tc>
          <w:tcPr>
            <w:tcW w:w="0" w:type="auto"/>
            <w:noWrap/>
            <w:hideMark/>
          </w:tcPr>
          <w:p w14:paraId="475FB6A3"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676</w:t>
            </w:r>
          </w:p>
        </w:tc>
        <w:tc>
          <w:tcPr>
            <w:tcW w:w="0" w:type="auto"/>
            <w:noWrap/>
            <w:hideMark/>
          </w:tcPr>
          <w:p w14:paraId="3DEE78E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337</w:t>
            </w:r>
          </w:p>
        </w:tc>
        <w:tc>
          <w:tcPr>
            <w:tcW w:w="0" w:type="auto"/>
            <w:noWrap/>
            <w:hideMark/>
          </w:tcPr>
          <w:p w14:paraId="00A1597E"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339</w:t>
            </w:r>
          </w:p>
        </w:tc>
        <w:tc>
          <w:tcPr>
            <w:tcW w:w="0" w:type="auto"/>
            <w:noWrap/>
            <w:hideMark/>
          </w:tcPr>
          <w:p w14:paraId="48F2D7E4"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2.58</w:t>
            </w:r>
          </w:p>
        </w:tc>
        <w:tc>
          <w:tcPr>
            <w:tcW w:w="0" w:type="auto"/>
            <w:noWrap/>
            <w:hideMark/>
          </w:tcPr>
          <w:p w14:paraId="27512A9C"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1.79-3.37</w:t>
            </w:r>
          </w:p>
        </w:tc>
        <w:tc>
          <w:tcPr>
            <w:tcW w:w="0" w:type="auto"/>
            <w:noWrap/>
            <w:hideMark/>
          </w:tcPr>
          <w:p w14:paraId="6FDC6D5F" w14:textId="77777777" w:rsidR="0096222E" w:rsidRPr="008B6EF8" w:rsidRDefault="0096222E" w:rsidP="00945D4D">
            <w:pPr>
              <w:rPr>
                <w:rFonts w:ascii="Times New Roman" w:eastAsia="Times New Roman" w:hAnsi="Times New Roman" w:cs="Times New Roman"/>
                <w:color w:val="000000"/>
              </w:rPr>
            </w:pPr>
            <w:r w:rsidRPr="008B6EF8">
              <w:rPr>
                <w:rFonts w:ascii="Times New Roman" w:hAnsi="Times New Roman" w:cs="Times New Roman"/>
              </w:rPr>
              <w:t>&lt;0.001</w:t>
            </w:r>
            <w:r w:rsidRPr="008B6EF8">
              <w:rPr>
                <w:rFonts w:ascii="Times New Roman" w:eastAsia="Times New Roman" w:hAnsi="Times New Roman" w:cs="Times New Roman"/>
                <w:color w:val="000000"/>
              </w:rPr>
              <w:t>***</w:t>
            </w:r>
          </w:p>
        </w:tc>
        <w:tc>
          <w:tcPr>
            <w:tcW w:w="0" w:type="auto"/>
            <w:noWrap/>
            <w:hideMark/>
          </w:tcPr>
          <w:p w14:paraId="765CD962"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very low</w:t>
            </w:r>
          </w:p>
        </w:tc>
      </w:tr>
    </w:tbl>
    <w:p w14:paraId="7083B946" w14:textId="77777777" w:rsidR="0096222E" w:rsidRPr="00EB3730" w:rsidRDefault="0096222E" w:rsidP="0096222E">
      <w:pPr>
        <w:widowControl w:val="0"/>
        <w:tabs>
          <w:tab w:val="left" w:pos="640"/>
        </w:tabs>
        <w:autoSpaceDE w:val="0"/>
        <w:autoSpaceDN w:val="0"/>
        <w:adjustRightInd w:val="0"/>
        <w:spacing w:after="240"/>
        <w:ind w:left="641" w:hanging="641"/>
        <w:contextualSpacing/>
        <w:rPr>
          <w:rFonts w:ascii="Times New Roman" w:hAnsi="Times New Roman" w:cs="Times New Roman"/>
          <w:sz w:val="20"/>
          <w:szCs w:val="20"/>
        </w:rPr>
      </w:pPr>
      <w:r w:rsidRPr="008B6EF8">
        <w:rPr>
          <w:rFonts w:ascii="Times New Roman" w:hAnsi="Times New Roman" w:cs="Times New Roman"/>
          <w:sz w:val="20"/>
          <w:szCs w:val="20"/>
        </w:rPr>
        <w:t>***p&lt;0.00</w:t>
      </w:r>
      <w:r w:rsidRPr="00EB3730">
        <w:rPr>
          <w:rFonts w:ascii="Times New Roman" w:hAnsi="Times New Roman" w:cs="Times New Roman"/>
          <w:sz w:val="20"/>
          <w:szCs w:val="20"/>
        </w:rPr>
        <w:t xml:space="preserve">1; </w:t>
      </w:r>
      <w:r w:rsidRPr="008B6EF8">
        <w:rPr>
          <w:rFonts w:ascii="Times New Roman" w:hAnsi="Times New Roman" w:cs="Times New Roman"/>
          <w:sz w:val="20"/>
          <w:szCs w:val="20"/>
        </w:rPr>
        <w:t>**p&lt;0.01</w:t>
      </w:r>
      <w:r w:rsidRPr="00EB3730">
        <w:rPr>
          <w:rFonts w:ascii="Times New Roman" w:hAnsi="Times New Roman" w:cs="Times New Roman"/>
          <w:sz w:val="20"/>
          <w:szCs w:val="20"/>
        </w:rPr>
        <w:t>; *p&lt;0.05</w:t>
      </w:r>
    </w:p>
    <w:p w14:paraId="086799FC" w14:textId="77777777" w:rsidR="0096222E" w:rsidRDefault="0096222E" w:rsidP="0096222E">
      <w:pPr>
        <w:widowControl w:val="0"/>
        <w:tabs>
          <w:tab w:val="left" w:pos="640"/>
        </w:tabs>
        <w:autoSpaceDE w:val="0"/>
        <w:autoSpaceDN w:val="0"/>
        <w:adjustRightInd w:val="0"/>
        <w:spacing w:after="240"/>
        <w:rPr>
          <w:bCs/>
        </w:rPr>
      </w:pPr>
    </w:p>
    <w:p w14:paraId="785E9F75" w14:textId="77777777" w:rsidR="00991286" w:rsidRDefault="00991286" w:rsidP="0096222E"/>
    <w:p w14:paraId="79658FCB" w14:textId="77777777" w:rsidR="00991286" w:rsidRDefault="00991286" w:rsidP="0096222E"/>
    <w:p w14:paraId="691DB6F4" w14:textId="77777777" w:rsidR="00991286" w:rsidRDefault="00991286" w:rsidP="0096222E"/>
    <w:p w14:paraId="186E8F96" w14:textId="77777777" w:rsidR="00991286" w:rsidRDefault="00991286" w:rsidP="0096222E"/>
    <w:p w14:paraId="2E0E8705" w14:textId="77777777" w:rsidR="00991286" w:rsidRDefault="00991286" w:rsidP="0096222E"/>
    <w:p w14:paraId="0C0B5ECF" w14:textId="77777777" w:rsidR="00991286" w:rsidRDefault="00991286" w:rsidP="0096222E"/>
    <w:p w14:paraId="707DBD9B" w14:textId="77777777" w:rsidR="00991286" w:rsidRDefault="00991286" w:rsidP="0096222E"/>
    <w:p w14:paraId="012AF5B9" w14:textId="77777777" w:rsidR="00991286" w:rsidRDefault="00991286" w:rsidP="0096222E"/>
    <w:p w14:paraId="634EDD35" w14:textId="77777777" w:rsidR="00991286" w:rsidRDefault="00991286" w:rsidP="0096222E"/>
    <w:p w14:paraId="1CF16D1A" w14:textId="77777777" w:rsidR="00991286" w:rsidRDefault="00991286" w:rsidP="0096222E"/>
    <w:p w14:paraId="30508219" w14:textId="77777777" w:rsidR="00991286" w:rsidRDefault="00991286" w:rsidP="0096222E"/>
    <w:p w14:paraId="42598C08" w14:textId="77777777" w:rsidR="00991286" w:rsidRDefault="00991286" w:rsidP="0096222E"/>
    <w:p w14:paraId="2A979D03" w14:textId="77777777" w:rsidR="00991286" w:rsidRDefault="00991286" w:rsidP="0096222E"/>
    <w:p w14:paraId="098B0D3A" w14:textId="005DD3EB" w:rsidR="0096222E" w:rsidRDefault="0096222E" w:rsidP="0096222E">
      <w:r w:rsidRPr="008B6EF8">
        <w:lastRenderedPageBreak/>
        <w:t xml:space="preserve">Table </w:t>
      </w:r>
      <w:r w:rsidR="00316346">
        <w:t>4</w:t>
      </w:r>
      <w:r w:rsidR="00316346" w:rsidRPr="008B6EF8">
        <w:t xml:space="preserve">B </w:t>
      </w:r>
    </w:p>
    <w:p w14:paraId="368711C9" w14:textId="77777777" w:rsidR="0096222E" w:rsidRPr="008B6EF8" w:rsidRDefault="0096222E" w:rsidP="0096222E">
      <w:r w:rsidRPr="008B6EF8">
        <w:t xml:space="preserve">Unadjusted studies (SuAVR versus TAVR) </w:t>
      </w:r>
    </w:p>
    <w:tbl>
      <w:tblPr>
        <w:tblW w:w="0" w:type="auto"/>
        <w:tblBorders>
          <w:top w:val="single" w:sz="4" w:space="0" w:color="auto"/>
          <w:bottom w:val="single" w:sz="4" w:space="0" w:color="auto"/>
        </w:tblBorders>
        <w:tblLook w:val="04A0" w:firstRow="1" w:lastRow="0" w:firstColumn="1" w:lastColumn="0" w:noHBand="0" w:noVBand="1"/>
      </w:tblPr>
      <w:tblGrid>
        <w:gridCol w:w="2087"/>
        <w:gridCol w:w="823"/>
        <w:gridCol w:w="2139"/>
        <w:gridCol w:w="869"/>
        <w:gridCol w:w="778"/>
        <w:gridCol w:w="577"/>
        <w:gridCol w:w="1201"/>
        <w:gridCol w:w="886"/>
      </w:tblGrid>
      <w:tr w:rsidR="0096222E" w:rsidRPr="00EB3730" w14:paraId="23DA7B66" w14:textId="77777777" w:rsidTr="00945D4D">
        <w:trPr>
          <w:trHeight w:val="322"/>
        </w:trPr>
        <w:tc>
          <w:tcPr>
            <w:tcW w:w="0" w:type="auto"/>
            <w:tcBorders>
              <w:top w:val="single" w:sz="4" w:space="0" w:color="auto"/>
              <w:bottom w:val="single" w:sz="4" w:space="0" w:color="auto"/>
            </w:tcBorders>
            <w:noWrap/>
            <w:hideMark/>
          </w:tcPr>
          <w:p w14:paraId="76C209D5"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Outcome</w:t>
            </w:r>
          </w:p>
        </w:tc>
        <w:tc>
          <w:tcPr>
            <w:tcW w:w="0" w:type="auto"/>
            <w:tcBorders>
              <w:top w:val="single" w:sz="4" w:space="0" w:color="auto"/>
              <w:bottom w:val="single" w:sz="4" w:space="0" w:color="auto"/>
            </w:tcBorders>
            <w:noWrap/>
            <w:hideMark/>
          </w:tcPr>
          <w:p w14:paraId="0D002AF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Studies</w:t>
            </w:r>
          </w:p>
        </w:tc>
        <w:tc>
          <w:tcPr>
            <w:tcW w:w="0" w:type="auto"/>
            <w:tcBorders>
              <w:top w:val="single" w:sz="4" w:space="0" w:color="auto"/>
              <w:bottom w:val="single" w:sz="4" w:space="0" w:color="auto"/>
            </w:tcBorders>
            <w:noWrap/>
            <w:hideMark/>
          </w:tcPr>
          <w:p w14:paraId="5A7CFF80"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Number of Participants</w:t>
            </w:r>
          </w:p>
        </w:tc>
        <w:tc>
          <w:tcPr>
            <w:tcW w:w="0" w:type="auto"/>
            <w:tcBorders>
              <w:top w:val="single" w:sz="4" w:space="0" w:color="auto"/>
              <w:bottom w:val="single" w:sz="4" w:space="0" w:color="auto"/>
            </w:tcBorders>
            <w:noWrap/>
            <w:hideMark/>
          </w:tcPr>
          <w:p w14:paraId="0862AD11"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SuAVR</w:t>
            </w:r>
          </w:p>
        </w:tc>
        <w:tc>
          <w:tcPr>
            <w:tcW w:w="0" w:type="auto"/>
            <w:tcBorders>
              <w:top w:val="single" w:sz="4" w:space="0" w:color="auto"/>
              <w:bottom w:val="single" w:sz="4" w:space="0" w:color="auto"/>
            </w:tcBorders>
            <w:noWrap/>
            <w:hideMark/>
          </w:tcPr>
          <w:p w14:paraId="4C96174D"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TAVR</w:t>
            </w:r>
          </w:p>
        </w:tc>
        <w:tc>
          <w:tcPr>
            <w:tcW w:w="0" w:type="auto"/>
            <w:tcBorders>
              <w:top w:val="single" w:sz="4" w:space="0" w:color="auto"/>
              <w:bottom w:val="single" w:sz="4" w:space="0" w:color="auto"/>
            </w:tcBorders>
            <w:noWrap/>
            <w:hideMark/>
          </w:tcPr>
          <w:p w14:paraId="3508D2AB"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RR</w:t>
            </w:r>
          </w:p>
        </w:tc>
        <w:tc>
          <w:tcPr>
            <w:tcW w:w="0" w:type="auto"/>
            <w:tcBorders>
              <w:top w:val="single" w:sz="4" w:space="0" w:color="auto"/>
              <w:bottom w:val="single" w:sz="4" w:space="0" w:color="auto"/>
            </w:tcBorders>
            <w:noWrap/>
            <w:hideMark/>
          </w:tcPr>
          <w:p w14:paraId="2E86C0F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95%CI</w:t>
            </w:r>
          </w:p>
        </w:tc>
        <w:tc>
          <w:tcPr>
            <w:tcW w:w="0" w:type="auto"/>
            <w:tcBorders>
              <w:top w:val="single" w:sz="4" w:space="0" w:color="auto"/>
              <w:bottom w:val="single" w:sz="4" w:space="0" w:color="auto"/>
            </w:tcBorders>
            <w:noWrap/>
            <w:hideMark/>
          </w:tcPr>
          <w:p w14:paraId="02A58B3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P</w:t>
            </w:r>
          </w:p>
        </w:tc>
      </w:tr>
      <w:tr w:rsidR="0096222E" w:rsidRPr="00EB3730" w14:paraId="137D927B" w14:textId="77777777" w:rsidTr="00945D4D">
        <w:trPr>
          <w:trHeight w:val="322"/>
        </w:trPr>
        <w:tc>
          <w:tcPr>
            <w:tcW w:w="0" w:type="auto"/>
            <w:tcBorders>
              <w:top w:val="single" w:sz="4" w:space="0" w:color="auto"/>
            </w:tcBorders>
            <w:noWrap/>
            <w:hideMark/>
          </w:tcPr>
          <w:p w14:paraId="0FBCB74D" w14:textId="77777777" w:rsidR="0096222E" w:rsidRPr="008B6EF8" w:rsidRDefault="0096222E" w:rsidP="00945D4D">
            <w:pPr>
              <w:rPr>
                <w:rFonts w:ascii="Times New Roman" w:eastAsia="Times New Roman" w:hAnsi="Times New Roman" w:cs="Times New Roman"/>
                <w:iCs/>
                <w:color w:val="2F5496" w:themeColor="accent1" w:themeShade="BF"/>
              </w:rPr>
            </w:pPr>
            <w:r w:rsidRPr="008B6EF8">
              <w:rPr>
                <w:rFonts w:ascii="Times New Roman" w:eastAsia="Times New Roman" w:hAnsi="Times New Roman" w:cs="Times New Roman"/>
                <w:iCs/>
                <w:color w:val="000000"/>
              </w:rPr>
              <w:t>Dichotomous outcome</w:t>
            </w:r>
          </w:p>
        </w:tc>
        <w:tc>
          <w:tcPr>
            <w:tcW w:w="0" w:type="auto"/>
            <w:tcBorders>
              <w:top w:val="single" w:sz="4" w:space="0" w:color="auto"/>
            </w:tcBorders>
          </w:tcPr>
          <w:p w14:paraId="55D0B4C7"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Borders>
              <w:top w:val="single" w:sz="4" w:space="0" w:color="auto"/>
            </w:tcBorders>
          </w:tcPr>
          <w:p w14:paraId="42B40BC9"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Borders>
              <w:top w:val="single" w:sz="4" w:space="0" w:color="auto"/>
            </w:tcBorders>
          </w:tcPr>
          <w:p w14:paraId="10350187"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Borders>
              <w:top w:val="single" w:sz="4" w:space="0" w:color="auto"/>
            </w:tcBorders>
          </w:tcPr>
          <w:p w14:paraId="5C8853E9"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Borders>
              <w:top w:val="single" w:sz="4" w:space="0" w:color="auto"/>
            </w:tcBorders>
          </w:tcPr>
          <w:p w14:paraId="7507F080"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Borders>
              <w:top w:val="single" w:sz="4" w:space="0" w:color="auto"/>
            </w:tcBorders>
          </w:tcPr>
          <w:p w14:paraId="4CA25D0E"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Borders>
              <w:top w:val="single" w:sz="4" w:space="0" w:color="auto"/>
            </w:tcBorders>
          </w:tcPr>
          <w:p w14:paraId="0BD8B3FC" w14:textId="77777777" w:rsidR="0096222E" w:rsidRPr="008B6EF8" w:rsidRDefault="0096222E" w:rsidP="00945D4D">
            <w:pPr>
              <w:rPr>
                <w:rFonts w:ascii="Times New Roman" w:eastAsia="Times New Roman" w:hAnsi="Times New Roman" w:cs="Times New Roman"/>
                <w:iCs/>
              </w:rPr>
            </w:pPr>
          </w:p>
        </w:tc>
      </w:tr>
      <w:tr w:rsidR="0096222E" w:rsidRPr="00EB3730" w14:paraId="28F2357D" w14:textId="77777777" w:rsidTr="00945D4D">
        <w:trPr>
          <w:trHeight w:val="322"/>
        </w:trPr>
        <w:tc>
          <w:tcPr>
            <w:tcW w:w="0" w:type="auto"/>
            <w:noWrap/>
            <w:hideMark/>
          </w:tcPr>
          <w:p w14:paraId="53693A8B"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Mortality</w:t>
            </w:r>
          </w:p>
        </w:tc>
        <w:tc>
          <w:tcPr>
            <w:tcW w:w="0" w:type="auto"/>
            <w:noWrap/>
            <w:hideMark/>
          </w:tcPr>
          <w:p w14:paraId="06F7D9BD"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2</w:t>
            </w:r>
          </w:p>
        </w:tc>
        <w:tc>
          <w:tcPr>
            <w:tcW w:w="0" w:type="auto"/>
            <w:noWrap/>
            <w:hideMark/>
          </w:tcPr>
          <w:p w14:paraId="6D68E912"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224</w:t>
            </w:r>
          </w:p>
        </w:tc>
        <w:tc>
          <w:tcPr>
            <w:tcW w:w="0" w:type="auto"/>
            <w:noWrap/>
            <w:hideMark/>
          </w:tcPr>
          <w:p w14:paraId="6CC24754"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61</w:t>
            </w:r>
          </w:p>
        </w:tc>
        <w:tc>
          <w:tcPr>
            <w:tcW w:w="0" w:type="auto"/>
            <w:noWrap/>
            <w:hideMark/>
          </w:tcPr>
          <w:p w14:paraId="74376204"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163</w:t>
            </w:r>
          </w:p>
        </w:tc>
        <w:tc>
          <w:tcPr>
            <w:tcW w:w="0" w:type="auto"/>
            <w:noWrap/>
            <w:hideMark/>
          </w:tcPr>
          <w:p w14:paraId="0BB82114"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0.56</w:t>
            </w:r>
          </w:p>
        </w:tc>
        <w:tc>
          <w:tcPr>
            <w:tcW w:w="0" w:type="auto"/>
            <w:noWrap/>
            <w:hideMark/>
          </w:tcPr>
          <w:p w14:paraId="31D9A5DA"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0.18-1.69</w:t>
            </w:r>
          </w:p>
        </w:tc>
        <w:tc>
          <w:tcPr>
            <w:tcW w:w="0" w:type="auto"/>
            <w:noWrap/>
            <w:hideMark/>
          </w:tcPr>
          <w:p w14:paraId="05BC6EC5"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0.3</w:t>
            </w:r>
          </w:p>
        </w:tc>
      </w:tr>
      <w:tr w:rsidR="0096222E" w:rsidRPr="00EB3730" w14:paraId="3FF25D2A" w14:textId="77777777" w:rsidTr="00945D4D">
        <w:trPr>
          <w:trHeight w:val="322"/>
        </w:trPr>
        <w:tc>
          <w:tcPr>
            <w:tcW w:w="0" w:type="auto"/>
            <w:noWrap/>
            <w:hideMark/>
          </w:tcPr>
          <w:p w14:paraId="6EFABF8B"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Stroke</w:t>
            </w:r>
          </w:p>
        </w:tc>
        <w:tc>
          <w:tcPr>
            <w:tcW w:w="0" w:type="auto"/>
            <w:noWrap/>
            <w:hideMark/>
          </w:tcPr>
          <w:p w14:paraId="24932E1C"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w:t>
            </w:r>
          </w:p>
        </w:tc>
        <w:tc>
          <w:tcPr>
            <w:tcW w:w="0" w:type="auto"/>
            <w:noWrap/>
            <w:hideMark/>
          </w:tcPr>
          <w:p w14:paraId="3D5CB054"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168</w:t>
            </w:r>
          </w:p>
        </w:tc>
        <w:tc>
          <w:tcPr>
            <w:tcW w:w="0" w:type="auto"/>
            <w:noWrap/>
            <w:hideMark/>
          </w:tcPr>
          <w:p w14:paraId="27E55D4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34</w:t>
            </w:r>
          </w:p>
        </w:tc>
        <w:tc>
          <w:tcPr>
            <w:tcW w:w="0" w:type="auto"/>
            <w:noWrap/>
            <w:hideMark/>
          </w:tcPr>
          <w:p w14:paraId="25387A0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134</w:t>
            </w:r>
          </w:p>
        </w:tc>
        <w:tc>
          <w:tcPr>
            <w:tcW w:w="0" w:type="auto"/>
            <w:noWrap/>
            <w:hideMark/>
          </w:tcPr>
          <w:p w14:paraId="02AE6DCF"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1.97</w:t>
            </w:r>
          </w:p>
        </w:tc>
        <w:tc>
          <w:tcPr>
            <w:tcW w:w="0" w:type="auto"/>
            <w:noWrap/>
            <w:hideMark/>
          </w:tcPr>
          <w:p w14:paraId="78B75D10"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0.18-21.1</w:t>
            </w:r>
          </w:p>
        </w:tc>
        <w:tc>
          <w:tcPr>
            <w:tcW w:w="0" w:type="auto"/>
            <w:noWrap/>
            <w:hideMark/>
          </w:tcPr>
          <w:p w14:paraId="2D7A17DE"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0.57</w:t>
            </w:r>
          </w:p>
        </w:tc>
      </w:tr>
      <w:tr w:rsidR="0096222E" w:rsidRPr="00EB3730" w14:paraId="1838F302" w14:textId="77777777" w:rsidTr="00945D4D">
        <w:trPr>
          <w:trHeight w:val="322"/>
        </w:trPr>
        <w:tc>
          <w:tcPr>
            <w:tcW w:w="0" w:type="auto"/>
            <w:noWrap/>
            <w:hideMark/>
          </w:tcPr>
          <w:p w14:paraId="4FECF2F7"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PPI</w:t>
            </w:r>
          </w:p>
        </w:tc>
        <w:tc>
          <w:tcPr>
            <w:tcW w:w="0" w:type="auto"/>
            <w:noWrap/>
            <w:hideMark/>
          </w:tcPr>
          <w:p w14:paraId="5031DE5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w:t>
            </w:r>
          </w:p>
        </w:tc>
        <w:tc>
          <w:tcPr>
            <w:tcW w:w="0" w:type="auto"/>
            <w:noWrap/>
            <w:hideMark/>
          </w:tcPr>
          <w:p w14:paraId="242BD66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409</w:t>
            </w:r>
          </w:p>
        </w:tc>
        <w:tc>
          <w:tcPr>
            <w:tcW w:w="0" w:type="auto"/>
            <w:noWrap/>
            <w:hideMark/>
          </w:tcPr>
          <w:p w14:paraId="40CCC745"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108</w:t>
            </w:r>
          </w:p>
        </w:tc>
        <w:tc>
          <w:tcPr>
            <w:tcW w:w="0" w:type="auto"/>
            <w:noWrap/>
            <w:hideMark/>
          </w:tcPr>
          <w:p w14:paraId="0B056F1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301</w:t>
            </w:r>
          </w:p>
        </w:tc>
        <w:tc>
          <w:tcPr>
            <w:tcW w:w="0" w:type="auto"/>
            <w:noWrap/>
            <w:hideMark/>
          </w:tcPr>
          <w:p w14:paraId="6A83BB11"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1.51</w:t>
            </w:r>
          </w:p>
        </w:tc>
        <w:tc>
          <w:tcPr>
            <w:tcW w:w="0" w:type="auto"/>
            <w:noWrap/>
            <w:hideMark/>
          </w:tcPr>
          <w:p w14:paraId="5AAC62BA"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0.54-4.18</w:t>
            </w:r>
          </w:p>
        </w:tc>
        <w:tc>
          <w:tcPr>
            <w:tcW w:w="0" w:type="auto"/>
            <w:noWrap/>
            <w:hideMark/>
          </w:tcPr>
          <w:p w14:paraId="2254547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0.43</w:t>
            </w:r>
          </w:p>
        </w:tc>
      </w:tr>
      <w:tr w:rsidR="0096222E" w:rsidRPr="00EB3730" w14:paraId="368D09FD" w14:textId="77777777" w:rsidTr="00945D4D">
        <w:trPr>
          <w:trHeight w:val="322"/>
        </w:trPr>
        <w:tc>
          <w:tcPr>
            <w:tcW w:w="0" w:type="auto"/>
            <w:noWrap/>
            <w:hideMark/>
          </w:tcPr>
          <w:p w14:paraId="5BCF59C8"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PVL</w:t>
            </w:r>
          </w:p>
        </w:tc>
        <w:tc>
          <w:tcPr>
            <w:tcW w:w="0" w:type="auto"/>
            <w:noWrap/>
            <w:hideMark/>
          </w:tcPr>
          <w:p w14:paraId="3CB4477D"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2</w:t>
            </w:r>
          </w:p>
        </w:tc>
        <w:tc>
          <w:tcPr>
            <w:tcW w:w="0" w:type="auto"/>
            <w:noWrap/>
            <w:hideMark/>
          </w:tcPr>
          <w:p w14:paraId="6B276D9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224</w:t>
            </w:r>
          </w:p>
        </w:tc>
        <w:tc>
          <w:tcPr>
            <w:tcW w:w="0" w:type="auto"/>
            <w:noWrap/>
            <w:hideMark/>
          </w:tcPr>
          <w:p w14:paraId="62A3F1E6"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61</w:t>
            </w:r>
          </w:p>
        </w:tc>
        <w:tc>
          <w:tcPr>
            <w:tcW w:w="0" w:type="auto"/>
            <w:noWrap/>
            <w:hideMark/>
          </w:tcPr>
          <w:p w14:paraId="4683FFA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163</w:t>
            </w:r>
          </w:p>
        </w:tc>
        <w:tc>
          <w:tcPr>
            <w:tcW w:w="0" w:type="auto"/>
            <w:noWrap/>
            <w:hideMark/>
          </w:tcPr>
          <w:p w14:paraId="50F3E0F1"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0.11</w:t>
            </w:r>
          </w:p>
        </w:tc>
        <w:tc>
          <w:tcPr>
            <w:tcW w:w="0" w:type="auto"/>
            <w:noWrap/>
            <w:hideMark/>
          </w:tcPr>
          <w:p w14:paraId="370962A1"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0.02-0.57</w:t>
            </w:r>
          </w:p>
        </w:tc>
        <w:tc>
          <w:tcPr>
            <w:tcW w:w="0" w:type="auto"/>
            <w:noWrap/>
            <w:hideMark/>
          </w:tcPr>
          <w:p w14:paraId="7E199599"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0.008**</w:t>
            </w:r>
          </w:p>
        </w:tc>
      </w:tr>
      <w:tr w:rsidR="0096222E" w:rsidRPr="00EB3730" w14:paraId="0A225FD9" w14:textId="77777777" w:rsidTr="00945D4D">
        <w:trPr>
          <w:trHeight w:val="322"/>
        </w:trPr>
        <w:tc>
          <w:tcPr>
            <w:tcW w:w="0" w:type="auto"/>
            <w:noWrap/>
            <w:hideMark/>
          </w:tcPr>
          <w:p w14:paraId="5BC50F0B" w14:textId="77777777" w:rsidR="0096222E" w:rsidRPr="008B6EF8" w:rsidRDefault="0096222E" w:rsidP="00945D4D">
            <w:pPr>
              <w:rPr>
                <w:rFonts w:ascii="Times New Roman" w:eastAsia="Times New Roman" w:hAnsi="Times New Roman" w:cs="Times New Roman"/>
                <w:iCs/>
                <w:color w:val="2F5496" w:themeColor="accent1" w:themeShade="BF"/>
              </w:rPr>
            </w:pPr>
            <w:r w:rsidRPr="008B6EF8">
              <w:rPr>
                <w:rFonts w:ascii="Times New Roman" w:eastAsia="Times New Roman" w:hAnsi="Times New Roman" w:cs="Times New Roman"/>
                <w:iCs/>
                <w:color w:val="000000"/>
              </w:rPr>
              <w:t>Continuous outcomes</w:t>
            </w:r>
          </w:p>
        </w:tc>
        <w:tc>
          <w:tcPr>
            <w:tcW w:w="0" w:type="auto"/>
          </w:tcPr>
          <w:p w14:paraId="31DEF48F"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Pr>
          <w:p w14:paraId="5158EA70"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Pr>
          <w:p w14:paraId="5B26B862"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Pr>
          <w:p w14:paraId="777C5E71"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Pr>
          <w:p w14:paraId="794002E4"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Pr>
          <w:p w14:paraId="27BBF01F" w14:textId="77777777" w:rsidR="0096222E" w:rsidRPr="008B6EF8" w:rsidRDefault="0096222E" w:rsidP="00945D4D">
            <w:pPr>
              <w:rPr>
                <w:rFonts w:ascii="Times New Roman" w:eastAsia="Times New Roman" w:hAnsi="Times New Roman" w:cs="Times New Roman"/>
                <w:iCs/>
                <w:color w:val="2F5496" w:themeColor="accent1" w:themeShade="BF"/>
              </w:rPr>
            </w:pPr>
          </w:p>
        </w:tc>
        <w:tc>
          <w:tcPr>
            <w:tcW w:w="0" w:type="auto"/>
          </w:tcPr>
          <w:p w14:paraId="6FF7A283" w14:textId="77777777" w:rsidR="0096222E" w:rsidRPr="008B6EF8" w:rsidRDefault="0096222E" w:rsidP="00945D4D">
            <w:pPr>
              <w:rPr>
                <w:rFonts w:ascii="Times New Roman" w:eastAsia="Times New Roman" w:hAnsi="Times New Roman" w:cs="Times New Roman"/>
                <w:iCs/>
              </w:rPr>
            </w:pPr>
          </w:p>
        </w:tc>
      </w:tr>
      <w:tr w:rsidR="0096222E" w:rsidRPr="00EB3730" w14:paraId="68EA0CEF" w14:textId="77777777" w:rsidTr="00945D4D">
        <w:trPr>
          <w:trHeight w:val="299"/>
        </w:trPr>
        <w:tc>
          <w:tcPr>
            <w:tcW w:w="0" w:type="auto"/>
            <w:noWrap/>
            <w:hideMark/>
          </w:tcPr>
          <w:p w14:paraId="63C3BCCE"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POMG</w:t>
            </w:r>
          </w:p>
        </w:tc>
        <w:tc>
          <w:tcPr>
            <w:tcW w:w="0" w:type="auto"/>
            <w:noWrap/>
            <w:hideMark/>
          </w:tcPr>
          <w:p w14:paraId="672F14C8" w14:textId="77777777" w:rsidR="0096222E" w:rsidRPr="008B6EF8" w:rsidRDefault="0096222E" w:rsidP="00945D4D">
            <w:pPr>
              <w:rPr>
                <w:rFonts w:ascii="Times New Roman" w:eastAsia="Times New Roman" w:hAnsi="Times New Roman" w:cs="Times New Roman"/>
                <w:color w:val="000000"/>
              </w:rPr>
            </w:pPr>
            <w:r w:rsidRPr="008B6EF8">
              <w:rPr>
                <w:rFonts w:ascii="Times New Roman" w:eastAsia="Times New Roman" w:hAnsi="Times New Roman" w:cs="Times New Roman"/>
                <w:color w:val="000000"/>
              </w:rPr>
              <w:t>3</w:t>
            </w:r>
          </w:p>
        </w:tc>
        <w:tc>
          <w:tcPr>
            <w:tcW w:w="0" w:type="auto"/>
            <w:noWrap/>
            <w:hideMark/>
          </w:tcPr>
          <w:p w14:paraId="143D36B8" w14:textId="77777777" w:rsidR="0096222E" w:rsidRPr="008B6EF8" w:rsidRDefault="0096222E" w:rsidP="00945D4D">
            <w:pPr>
              <w:rPr>
                <w:rFonts w:ascii="Times New Roman" w:eastAsia="Times New Roman" w:hAnsi="Times New Roman" w:cs="Times New Roman"/>
                <w:color w:val="000000" w:themeColor="text1"/>
              </w:rPr>
            </w:pPr>
            <w:r w:rsidRPr="008B6EF8">
              <w:rPr>
                <w:rFonts w:ascii="Times New Roman" w:eastAsia="Times New Roman" w:hAnsi="Times New Roman" w:cs="Times New Roman"/>
                <w:color w:val="000000" w:themeColor="text1"/>
              </w:rPr>
              <w:t>409</w:t>
            </w:r>
          </w:p>
        </w:tc>
        <w:tc>
          <w:tcPr>
            <w:tcW w:w="0" w:type="auto"/>
            <w:noWrap/>
            <w:hideMark/>
          </w:tcPr>
          <w:p w14:paraId="0B68E034" w14:textId="77777777" w:rsidR="0096222E" w:rsidRPr="008B6EF8" w:rsidRDefault="0096222E" w:rsidP="00945D4D">
            <w:pPr>
              <w:rPr>
                <w:rFonts w:ascii="Times New Roman" w:eastAsia="Times New Roman" w:hAnsi="Times New Roman" w:cs="Times New Roman"/>
                <w:color w:val="000000" w:themeColor="text1"/>
              </w:rPr>
            </w:pPr>
            <w:r w:rsidRPr="008B6EF8">
              <w:rPr>
                <w:rFonts w:ascii="Times New Roman" w:eastAsia="Times New Roman" w:hAnsi="Times New Roman" w:cs="Times New Roman"/>
                <w:color w:val="000000" w:themeColor="text1"/>
              </w:rPr>
              <w:t>108</w:t>
            </w:r>
          </w:p>
        </w:tc>
        <w:tc>
          <w:tcPr>
            <w:tcW w:w="0" w:type="auto"/>
            <w:noWrap/>
            <w:hideMark/>
          </w:tcPr>
          <w:p w14:paraId="516DD693" w14:textId="77777777" w:rsidR="0096222E" w:rsidRPr="008B6EF8" w:rsidRDefault="0096222E" w:rsidP="00945D4D">
            <w:pPr>
              <w:rPr>
                <w:rFonts w:ascii="Times New Roman" w:eastAsia="Times New Roman" w:hAnsi="Times New Roman" w:cs="Times New Roman"/>
                <w:color w:val="000000" w:themeColor="text1"/>
              </w:rPr>
            </w:pPr>
            <w:r w:rsidRPr="008B6EF8">
              <w:rPr>
                <w:rFonts w:ascii="Times New Roman" w:eastAsia="Times New Roman" w:hAnsi="Times New Roman" w:cs="Times New Roman"/>
                <w:color w:val="000000" w:themeColor="text1"/>
              </w:rPr>
              <w:t>301</w:t>
            </w:r>
          </w:p>
        </w:tc>
        <w:tc>
          <w:tcPr>
            <w:tcW w:w="0" w:type="auto"/>
            <w:noWrap/>
            <w:hideMark/>
          </w:tcPr>
          <w:p w14:paraId="7DCD9B44" w14:textId="77777777" w:rsidR="0096222E" w:rsidRPr="008B6EF8" w:rsidRDefault="0096222E" w:rsidP="00945D4D">
            <w:pPr>
              <w:rPr>
                <w:rFonts w:ascii="Times New Roman" w:eastAsia="Times New Roman" w:hAnsi="Times New Roman" w:cs="Times New Roman"/>
                <w:color w:val="000000" w:themeColor="text1"/>
              </w:rPr>
            </w:pPr>
            <w:r w:rsidRPr="008B6EF8">
              <w:rPr>
                <w:rFonts w:ascii="Times New Roman" w:eastAsia="Times New Roman" w:hAnsi="Times New Roman" w:cs="Times New Roman"/>
                <w:color w:val="000000" w:themeColor="text1"/>
              </w:rPr>
              <w:t>2.17</w:t>
            </w:r>
          </w:p>
        </w:tc>
        <w:tc>
          <w:tcPr>
            <w:tcW w:w="0" w:type="auto"/>
            <w:noWrap/>
            <w:hideMark/>
          </w:tcPr>
          <w:p w14:paraId="53CA860C" w14:textId="77777777" w:rsidR="0096222E" w:rsidRPr="008B6EF8" w:rsidRDefault="0096222E" w:rsidP="00945D4D">
            <w:pPr>
              <w:rPr>
                <w:rFonts w:ascii="Times New Roman" w:eastAsia="Times New Roman" w:hAnsi="Times New Roman" w:cs="Times New Roman"/>
                <w:color w:val="000000" w:themeColor="text1"/>
              </w:rPr>
            </w:pPr>
            <w:r w:rsidRPr="008B6EF8">
              <w:rPr>
                <w:rFonts w:ascii="Times New Roman" w:eastAsia="Times New Roman" w:hAnsi="Times New Roman" w:cs="Times New Roman"/>
                <w:color w:val="000000" w:themeColor="text1"/>
              </w:rPr>
              <w:t>0.42 to 3.91</w:t>
            </w:r>
          </w:p>
        </w:tc>
        <w:tc>
          <w:tcPr>
            <w:tcW w:w="0" w:type="auto"/>
            <w:noWrap/>
            <w:hideMark/>
          </w:tcPr>
          <w:p w14:paraId="1B856E6D" w14:textId="77777777" w:rsidR="0096222E" w:rsidRPr="008B6EF8" w:rsidRDefault="0096222E" w:rsidP="00945D4D">
            <w:pPr>
              <w:rPr>
                <w:rFonts w:ascii="Times New Roman" w:eastAsia="Times New Roman" w:hAnsi="Times New Roman" w:cs="Times New Roman"/>
                <w:color w:val="000000" w:themeColor="text1"/>
              </w:rPr>
            </w:pPr>
            <w:r w:rsidRPr="008B6EF8">
              <w:rPr>
                <w:rFonts w:ascii="Times New Roman" w:eastAsia="Times New Roman" w:hAnsi="Times New Roman" w:cs="Times New Roman"/>
                <w:color w:val="000000" w:themeColor="text1"/>
              </w:rPr>
              <w:t>0.01*</w:t>
            </w:r>
          </w:p>
        </w:tc>
      </w:tr>
    </w:tbl>
    <w:p w14:paraId="75FF15A5" w14:textId="77777777" w:rsidR="0096222E" w:rsidRPr="003B0545" w:rsidRDefault="0096222E" w:rsidP="0096222E">
      <w:pPr>
        <w:widowControl w:val="0"/>
        <w:tabs>
          <w:tab w:val="left" w:pos="640"/>
        </w:tabs>
        <w:autoSpaceDE w:val="0"/>
        <w:autoSpaceDN w:val="0"/>
        <w:adjustRightInd w:val="0"/>
        <w:spacing w:after="240"/>
        <w:ind w:left="641" w:hanging="641"/>
        <w:contextualSpacing/>
        <w:rPr>
          <w:rFonts w:ascii="Times New Roman" w:hAnsi="Times New Roman" w:cs="Times New Roman"/>
          <w:sz w:val="20"/>
          <w:szCs w:val="20"/>
        </w:rPr>
      </w:pPr>
      <w:r w:rsidRPr="003B0545">
        <w:rPr>
          <w:rFonts w:ascii="Times New Roman" w:hAnsi="Times New Roman" w:cs="Times New Roman"/>
          <w:sz w:val="20"/>
          <w:szCs w:val="20"/>
        </w:rPr>
        <w:t>**p&lt;0.01</w:t>
      </w:r>
      <w:r w:rsidRPr="00EB3730">
        <w:rPr>
          <w:rFonts w:ascii="Times New Roman" w:hAnsi="Times New Roman" w:cs="Times New Roman"/>
          <w:sz w:val="20"/>
          <w:szCs w:val="20"/>
        </w:rPr>
        <w:t xml:space="preserve">; </w:t>
      </w:r>
      <w:r w:rsidRPr="003B0545">
        <w:rPr>
          <w:rFonts w:ascii="Times New Roman" w:hAnsi="Times New Roman" w:cs="Times New Roman"/>
          <w:sz w:val="20"/>
          <w:szCs w:val="20"/>
        </w:rPr>
        <w:t>*p&lt;0.05</w:t>
      </w:r>
    </w:p>
    <w:p w14:paraId="55EE5F90" w14:textId="77777777" w:rsidR="0096222E" w:rsidRDefault="0096222E" w:rsidP="0096222E">
      <w:pPr>
        <w:widowControl w:val="0"/>
        <w:tabs>
          <w:tab w:val="left" w:pos="640"/>
        </w:tabs>
        <w:autoSpaceDE w:val="0"/>
        <w:autoSpaceDN w:val="0"/>
        <w:adjustRightInd w:val="0"/>
        <w:spacing w:after="240"/>
        <w:rPr>
          <w:b/>
          <w:bCs/>
          <w:u w:val="single"/>
        </w:rPr>
      </w:pPr>
    </w:p>
    <w:p w14:paraId="34D504A2" w14:textId="77777777" w:rsidR="0096222E" w:rsidRDefault="0096222E" w:rsidP="0096222E">
      <w:pPr>
        <w:widowControl w:val="0"/>
        <w:tabs>
          <w:tab w:val="left" w:pos="640"/>
        </w:tabs>
        <w:autoSpaceDE w:val="0"/>
        <w:autoSpaceDN w:val="0"/>
        <w:adjustRightInd w:val="0"/>
        <w:spacing w:after="240"/>
        <w:rPr>
          <w:b/>
          <w:bCs/>
          <w:u w:val="single"/>
        </w:rPr>
      </w:pPr>
    </w:p>
    <w:p w14:paraId="6B1F9536" w14:textId="77777777" w:rsidR="0096222E" w:rsidRDefault="0096222E" w:rsidP="0096222E">
      <w:pPr>
        <w:widowControl w:val="0"/>
        <w:tabs>
          <w:tab w:val="left" w:pos="640"/>
        </w:tabs>
        <w:autoSpaceDE w:val="0"/>
        <w:autoSpaceDN w:val="0"/>
        <w:adjustRightInd w:val="0"/>
        <w:spacing w:after="240"/>
        <w:rPr>
          <w:b/>
          <w:bCs/>
          <w:u w:val="single"/>
        </w:rPr>
      </w:pPr>
    </w:p>
    <w:p w14:paraId="7EC57383" w14:textId="77ED74A1" w:rsidR="0096222E" w:rsidRDefault="0096222E" w:rsidP="0096222E"/>
    <w:p w14:paraId="6BA0310F" w14:textId="7B86EDED" w:rsidR="0096222E" w:rsidRDefault="0096222E" w:rsidP="0096222E"/>
    <w:p w14:paraId="0262A971" w14:textId="1E0B0FC5" w:rsidR="0096222E" w:rsidRDefault="0096222E" w:rsidP="0096222E"/>
    <w:p w14:paraId="2968C97E" w14:textId="3406B7D9" w:rsidR="0096222E" w:rsidRDefault="0096222E" w:rsidP="0096222E"/>
    <w:p w14:paraId="00C7C7D8" w14:textId="0B4A4BF0" w:rsidR="0096222E" w:rsidRDefault="0096222E" w:rsidP="0096222E"/>
    <w:p w14:paraId="23A6FF54" w14:textId="77777777" w:rsidR="00991286" w:rsidRDefault="00991286" w:rsidP="00316346">
      <w:pPr>
        <w:pStyle w:val="Heading1"/>
      </w:pPr>
      <w:bookmarkStart w:id="93" w:name="_Toc11575187"/>
    </w:p>
    <w:p w14:paraId="412E94B1" w14:textId="77777777" w:rsidR="00991286" w:rsidRDefault="00991286" w:rsidP="00316346">
      <w:pPr>
        <w:pStyle w:val="Heading1"/>
      </w:pPr>
    </w:p>
    <w:p w14:paraId="4BDB3D3E" w14:textId="77777777" w:rsidR="00991286" w:rsidRDefault="00991286" w:rsidP="00316346">
      <w:pPr>
        <w:pStyle w:val="Heading1"/>
      </w:pPr>
    </w:p>
    <w:p w14:paraId="108F7AB7" w14:textId="197AFB9E" w:rsidR="00991286" w:rsidRDefault="00991286" w:rsidP="00316346">
      <w:pPr>
        <w:pStyle w:val="Heading1"/>
      </w:pPr>
    </w:p>
    <w:p w14:paraId="1E139C64" w14:textId="71636072" w:rsidR="00991286" w:rsidRDefault="00991286" w:rsidP="00991286"/>
    <w:p w14:paraId="0C77F77E" w14:textId="77777777" w:rsidR="00991286" w:rsidRPr="00991286" w:rsidRDefault="00991286" w:rsidP="004B7650"/>
    <w:p w14:paraId="5CCC0224" w14:textId="77777777" w:rsidR="00991286" w:rsidRDefault="00991286" w:rsidP="00316346">
      <w:pPr>
        <w:pStyle w:val="Heading1"/>
      </w:pPr>
    </w:p>
    <w:p w14:paraId="468492D8" w14:textId="3F2A820D" w:rsidR="00261B83" w:rsidRDefault="003E27E9" w:rsidP="00316346">
      <w:pPr>
        <w:pStyle w:val="Heading1"/>
      </w:pPr>
      <w:r w:rsidRPr="00EE24B9">
        <w:t xml:space="preserve">Appendix </w:t>
      </w:r>
      <w:r w:rsidR="0096222E">
        <w:t>1</w:t>
      </w:r>
      <w:r w:rsidRPr="00EE24B9">
        <w:t>:</w:t>
      </w:r>
      <w:bookmarkEnd w:id="93"/>
    </w:p>
    <w:p w14:paraId="09EE3BE9" w14:textId="3F5BF9A2" w:rsidR="003E27E9" w:rsidRPr="00EE24B9" w:rsidRDefault="003E27E9" w:rsidP="00316346">
      <w:pPr>
        <w:pStyle w:val="Heading1"/>
      </w:pPr>
      <w:r w:rsidRPr="00EE24B9">
        <w:t xml:space="preserve"> </w:t>
      </w:r>
      <w:bookmarkStart w:id="94" w:name="_Toc11575188"/>
      <w:r w:rsidRPr="00EE24B9">
        <w:t>Search strategy</w:t>
      </w:r>
      <w:bookmarkEnd w:id="94"/>
      <w:r w:rsidRPr="00EE24B9">
        <w:t xml:space="preserve"> </w:t>
      </w:r>
    </w:p>
    <w:p w14:paraId="137CFCA4" w14:textId="77777777" w:rsidR="003E27E9" w:rsidRDefault="003E27E9" w:rsidP="003E27E9">
      <w:r>
        <w:rPr>
          <w:rFonts w:ascii="Arial Unicode MS" w:eastAsia="Arial Unicode MS" w:hAnsi="Arial Unicode MS" w:cs="Arial Unicode MS"/>
          <w:sz w:val="20"/>
        </w:rPr>
        <w:t>Database: OVID Medline Epub Ahead of Print, In-Process &amp; Other Non-Indexed Citations, Ovid MEDLINE(R) Daily and Ovid MEDLINE(R) 1946 to Present</w:t>
      </w:r>
    </w:p>
    <w:p w14:paraId="3CF4CC63"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Search Strategy:</w:t>
      </w:r>
    </w:p>
    <w:p w14:paraId="1651BD45"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w:t>
      </w:r>
    </w:p>
    <w:p w14:paraId="58D6C899"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     aortic valve.mp. or exp Aortic Valve/ (60746)</w:t>
      </w:r>
    </w:p>
    <w:p w14:paraId="42DA68D4"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     aortic valve stenosis.mp. (22732)</w:t>
      </w:r>
    </w:p>
    <w:p w14:paraId="4FF45F49"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     bioprosthesis/ (10524)</w:t>
      </w:r>
    </w:p>
    <w:p w14:paraId="6CF85E4A"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4     bioprosthesis.mp. (11398)</w:t>
      </w:r>
    </w:p>
    <w:p w14:paraId="0F4636DF"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5     operatio*.mp. (451661)</w:t>
      </w:r>
    </w:p>
    <w:p w14:paraId="13B3B167"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6     surgery/ (37251)</w:t>
      </w:r>
    </w:p>
    <w:p w14:paraId="6FA96C38"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7     surgery.mp. (1147332)</w:t>
      </w:r>
    </w:p>
    <w:p w14:paraId="51A99C33"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8     minimally invasive surgery/ (22280)</w:t>
      </w:r>
    </w:p>
    <w:p w14:paraId="72DA341B"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9     surgery.fs. (1829003)</w:t>
      </w:r>
    </w:p>
    <w:p w14:paraId="380DD902"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10     Sutureless Surgical Procedures/ (63)</w:t>
      </w:r>
    </w:p>
    <w:p w14:paraId="064AFC78"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11     sutureless.mp. (2386)</w:t>
      </w:r>
    </w:p>
    <w:p w14:paraId="05C439CD"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12     perceval.mp. (152)</w:t>
      </w:r>
    </w:p>
    <w:p w14:paraId="53EA1569"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13     rapid deployment valve.mp. (15)</w:t>
      </w:r>
    </w:p>
    <w:p w14:paraId="56442FDD"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14     1 or 2 (60746)</w:t>
      </w:r>
    </w:p>
    <w:p w14:paraId="10ED1F82"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15     or/3-9 (2630534)</w:t>
      </w:r>
    </w:p>
    <w:p w14:paraId="73DE791E"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16     11 or 12 or 13 (2418)</w:t>
      </w:r>
    </w:p>
    <w:p w14:paraId="38D96B43"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17     14 and 15 and 16 (335)</w:t>
      </w:r>
    </w:p>
    <w:p w14:paraId="07F4AA75"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18     Aortic stenosis.m_titl. (6853)</w:t>
      </w:r>
    </w:p>
    <w:p w14:paraId="503BF80F"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19     lancet.jn. (134662)</w:t>
      </w:r>
    </w:p>
    <w:p w14:paraId="27A84213"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20     18 and 19 (24)</w:t>
      </w:r>
    </w:p>
    <w:p w14:paraId="7CFB9895"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21     from 20 keep 3 (1)</w:t>
      </w:r>
    </w:p>
    <w:p w14:paraId="5B19897C"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22     The Joint Task Force on the Management of Valvular Heart Disease of the European Society of Cardiology.m_titl. (2)</w:t>
      </w:r>
    </w:p>
    <w:p w14:paraId="7DBC2F89"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23     from 22 keep 2 (1)</w:t>
      </w:r>
    </w:p>
    <w:p w14:paraId="3778A4A3"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24     (Isolated aortic valve replacement in North America comprising 108,687 patients in 10 years: changes in risks, valve types, and outcomes in the Society).m_titl. (1)</w:t>
      </w:r>
    </w:p>
    <w:p w14:paraId="2A50E373"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25     Sutureless aortic valve replacement versus transcatheter aortic valve implantation: a meta-analysis of comparative matched studies using propensity score matching.m_titl. (1)</w:t>
      </w:r>
    </w:p>
    <w:p w14:paraId="7C326B45"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26     The Perceval Sutureless Aortic Valve.m_titl. (7)</w:t>
      </w:r>
    </w:p>
    <w:p w14:paraId="354A349F"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lastRenderedPageBreak/>
        <w:t>27     from 26 keep 4 (1)</w:t>
      </w:r>
    </w:p>
    <w:p w14:paraId="7AD189A8"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28     (International Expert Consensus on Sutureless and Rapid Deployment Valves in Aortic Valve Replacement Using Minimally Invasive Approaches).mp. [mp=title, abstract, original title, name of substance word, subject heading word, keyword heading word, protocol supplementary concept word, rare disease supplementary concept word, unique identifier, synonyms] (1)</w:t>
      </w:r>
    </w:p>
    <w:p w14:paraId="539AE053"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29     (Systemic Review and Meta-Analysis of Sutureless Aortic Valve Replacement versus Transcatheter Aortic Valve Implantation).m_titl. (1)</w:t>
      </w:r>
    </w:p>
    <w:p w14:paraId="779CB860"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30     17 or 25 or 26 or 28 or 29 (336)</w:t>
      </w:r>
    </w:p>
    <w:p w14:paraId="525A2E1D"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31     25 or 27 or 28 or 29 (4)</w:t>
      </w:r>
    </w:p>
    <w:p w14:paraId="68A7F675"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32     aortic valve replacement*.mp. (15876)</w:t>
      </w:r>
    </w:p>
    <w:p w14:paraId="0EA6E43D"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33     Sutureless Surgical Procedures/ (63)</w:t>
      </w:r>
    </w:p>
    <w:p w14:paraId="338EA3B2"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34     sutureless.mp. (2386)</w:t>
      </w:r>
    </w:p>
    <w:p w14:paraId="022AAB99"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35     33 or 34 (2386)</w:t>
      </w:r>
    </w:p>
    <w:p w14:paraId="3A05CE72"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36     32 and 35 (283)</w:t>
      </w:r>
    </w:p>
    <w:p w14:paraId="0BCDB84C"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37     su-avr.mp. (15)</w:t>
      </w:r>
    </w:p>
    <w:p w14:paraId="6E23EDA9"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38     sutureless aortic valve*.mp. (165)</w:t>
      </w:r>
    </w:p>
    <w:p w14:paraId="7361531E"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39     36 or 37 or 38 (308)</w:t>
      </w:r>
    </w:p>
    <w:p w14:paraId="77BEA74C"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40     perceval.mp. (152)</w:t>
      </w:r>
    </w:p>
    <w:p w14:paraId="6825031F"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41     3F enable bioprosthesis.mp. (9)</w:t>
      </w:r>
    </w:p>
    <w:p w14:paraId="6EF5A77B"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42     bioprosthesis valve*.mp. (29)</w:t>
      </w:r>
    </w:p>
    <w:p w14:paraId="6127171D"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43     solo valve.mp. (25)</w:t>
      </w:r>
    </w:p>
    <w:p w14:paraId="33AE9013"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44     intuity.mp. (50)</w:t>
      </w:r>
    </w:p>
    <w:p w14:paraId="4AD9E8E4"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45     rapid deployment valve.mp. (15)</w:t>
      </w:r>
    </w:p>
    <w:p w14:paraId="24C85151"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46     or/40-45 (254)</w:t>
      </w:r>
    </w:p>
    <w:p w14:paraId="33E445C7"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47     39 or 46 (429)</w:t>
      </w:r>
    </w:p>
    <w:p w14:paraId="5755A35B"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48     31 or 47 (429)</w:t>
      </w:r>
    </w:p>
    <w:p w14:paraId="0B68BF84"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49     17 or 48 (466)</w:t>
      </w:r>
    </w:p>
    <w:p w14:paraId="4C87DC2E" w14:textId="77777777" w:rsidR="003E27E9" w:rsidRDefault="003E27E9" w:rsidP="003E27E9"/>
    <w:p w14:paraId="1316B784" w14:textId="77777777" w:rsidR="003E27E9" w:rsidRDefault="003E27E9" w:rsidP="003E27E9">
      <w:r>
        <w:rPr>
          <w:rFonts w:ascii="Arial Unicode MS" w:eastAsia="Arial Unicode MS" w:hAnsi="Arial Unicode MS" w:cs="Arial Unicode MS"/>
          <w:sz w:val="20"/>
        </w:rPr>
        <w:t>Database: Embase &lt;1996 to 2018 May 25&gt;</w:t>
      </w:r>
    </w:p>
    <w:p w14:paraId="698AFE85"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Search Strategy:</w:t>
      </w:r>
    </w:p>
    <w:p w14:paraId="14531DAB"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w:t>
      </w:r>
    </w:p>
    <w:p w14:paraId="53A5EB6F"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     aortic valve replacement/ (1807)</w:t>
      </w:r>
    </w:p>
    <w:p w14:paraId="1F45D1A6"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     aortic valve replacement*.mp. (19917)</w:t>
      </w:r>
    </w:p>
    <w:p w14:paraId="54889C5A"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     1 or 2 (19917)</w:t>
      </w:r>
    </w:p>
    <w:p w14:paraId="17E31ABD"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4     sutureless technique/ (190)</w:t>
      </w:r>
    </w:p>
    <w:p w14:paraId="7E8589AA"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5     sutureless.mp. (2627)</w:t>
      </w:r>
    </w:p>
    <w:p w14:paraId="63FF4A1F"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6     4 or 5 (2627)</w:t>
      </w:r>
    </w:p>
    <w:p w14:paraId="53CB81C5"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lastRenderedPageBreak/>
        <w:t>7     3 and 6 (452)</w:t>
      </w:r>
    </w:p>
    <w:p w14:paraId="413E3BBB"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8     su-avr.mp. (21)</w:t>
      </w:r>
    </w:p>
    <w:p w14:paraId="0B86549F"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9     sutureless aortic valve*.mp. (261)</w:t>
      </w:r>
    </w:p>
    <w:p w14:paraId="3B690984"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10     7 or 8 or 9 (488)</w:t>
      </w:r>
    </w:p>
    <w:p w14:paraId="479ED7CE"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11     perceval.mp. (358)</w:t>
      </w:r>
    </w:p>
    <w:p w14:paraId="33C9E549"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12     3F enable bioprosthesis.mp. (13)</w:t>
      </w:r>
    </w:p>
    <w:p w14:paraId="636DE720"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13     bioprosthesis valve*.mp. (47)</w:t>
      </w:r>
    </w:p>
    <w:p w14:paraId="0A48AD04"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14     solo valve.mp. (36)</w:t>
      </w:r>
    </w:p>
    <w:p w14:paraId="212225A2"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15     intuity.mp. (133)</w:t>
      </w:r>
    </w:p>
    <w:p w14:paraId="360A6DA7"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16     or/11-15 (535)</w:t>
      </w:r>
    </w:p>
    <w:p w14:paraId="491D632E"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17     10 or 16 (726)</w:t>
      </w:r>
    </w:p>
    <w:p w14:paraId="0772A871"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18     aortic valve/ (1360)</w:t>
      </w:r>
    </w:p>
    <w:p w14:paraId="54B4AA87"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19     aortic valve.mp. (52268)</w:t>
      </w:r>
    </w:p>
    <w:p w14:paraId="31FECEB7"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20     aortic valve stenosis/ (1426)</w:t>
      </w:r>
    </w:p>
    <w:p w14:paraId="174D1BDF"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21     aortic valve stenosis.mp. (5833)</w:t>
      </w:r>
    </w:p>
    <w:p w14:paraId="0433083E"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22     18 or 19 or 20 or 21 (52268)</w:t>
      </w:r>
    </w:p>
    <w:p w14:paraId="34CFD7EA"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23     bioprosthesis.mp. or bioprosthesis/ (8027)</w:t>
      </w:r>
    </w:p>
    <w:p w14:paraId="249AF7FD"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24     operatio*.mp. (473438)</w:t>
      </w:r>
    </w:p>
    <w:p w14:paraId="68285F6D"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25     surgery/ (384368)</w:t>
      </w:r>
    </w:p>
    <w:p w14:paraId="6FE1D37A"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26     minimally invasive surgery/ (34971)</w:t>
      </w:r>
    </w:p>
    <w:p w14:paraId="457AEB54"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27     surgery.fs. (1507503)</w:t>
      </w:r>
    </w:p>
    <w:p w14:paraId="17A2C0AC"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28     23 or 24 or 25 or 26 or 27 (2162618)</w:t>
      </w:r>
    </w:p>
    <w:p w14:paraId="59C64114"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29     sutureless technique/ (190)</w:t>
      </w:r>
    </w:p>
    <w:p w14:paraId="25BB77C1"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30     sutureless.mp. (2627)</w:t>
      </w:r>
    </w:p>
    <w:p w14:paraId="23EDF8A3"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31     perceval.mp. (358)</w:t>
      </w:r>
    </w:p>
    <w:p w14:paraId="7B6850AA"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32     rapid deployment valve.mp. (34)</w:t>
      </w:r>
    </w:p>
    <w:p w14:paraId="6BEB8696"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33     29 or 30 or 31 or 32 (2727)</w:t>
      </w:r>
    </w:p>
    <w:p w14:paraId="45971A02"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34     22 and 28 and 33 (482)</w:t>
      </w:r>
    </w:p>
    <w:p w14:paraId="50CD9FC2" w14:textId="77777777" w:rsidR="003E27E9" w:rsidRDefault="003E27E9" w:rsidP="003E27E9">
      <w:pPr>
        <w:rPr>
          <w:rFonts w:ascii="Arial Unicode MS" w:eastAsia="Arial Unicode MS" w:hAnsi="Arial Unicode MS" w:cs="Arial Unicode MS"/>
          <w:sz w:val="20"/>
        </w:rPr>
      </w:pPr>
      <w:r>
        <w:rPr>
          <w:rFonts w:ascii="Arial Unicode MS" w:eastAsia="Arial Unicode MS" w:hAnsi="Arial Unicode MS" w:cs="Arial Unicode MS"/>
          <w:sz w:val="20"/>
        </w:rPr>
        <w:t>35     17 or 34 (755)</w:t>
      </w:r>
    </w:p>
    <w:p w14:paraId="7B76B7EE" w14:textId="77777777" w:rsidR="00DA39B3" w:rsidRDefault="00DA39B3" w:rsidP="00C25F46">
      <w:pPr>
        <w:spacing w:line="480" w:lineRule="auto"/>
        <w:jc w:val="both"/>
        <w:rPr>
          <w:rFonts w:asciiTheme="majorBidi" w:eastAsia="MS Mincho" w:hAnsiTheme="majorBidi" w:cstheme="majorBidi"/>
          <w:bCs/>
        </w:rPr>
      </w:pPr>
    </w:p>
    <w:p w14:paraId="147B193A" w14:textId="77777777" w:rsidR="00B457F1" w:rsidRDefault="00B457F1">
      <w:pPr>
        <w:rPr>
          <w:rFonts w:eastAsiaTheme="majorEastAsia" w:cstheme="majorBidi"/>
          <w:b/>
          <w:bCs/>
          <w:color w:val="000000" w:themeColor="text1"/>
        </w:rPr>
      </w:pPr>
      <w:r>
        <w:br w:type="page"/>
      </w:r>
    </w:p>
    <w:p w14:paraId="518391F9" w14:textId="77777777" w:rsidR="003E27E9" w:rsidRDefault="003E27E9" w:rsidP="00316346">
      <w:pPr>
        <w:pStyle w:val="Heading1"/>
      </w:pPr>
      <w:bookmarkStart w:id="95" w:name="_Toc11575189"/>
      <w:r>
        <w:lastRenderedPageBreak/>
        <w:t>Appendix 2</w:t>
      </w:r>
      <w:r w:rsidR="00D071C5">
        <w:t>: Risk of Bias Assessment</w:t>
      </w:r>
      <w:bookmarkEnd w:id="95"/>
      <w:r w:rsidR="00D071C5">
        <w:t xml:space="preserve"> </w:t>
      </w:r>
    </w:p>
    <w:p w14:paraId="3F83D75F" w14:textId="59998BD7" w:rsidR="001F4744" w:rsidRPr="008B6EF8" w:rsidRDefault="00466F92" w:rsidP="008B6EF8">
      <w:pPr>
        <w:spacing w:line="360" w:lineRule="auto"/>
      </w:pPr>
      <w:r w:rsidRPr="008B6EF8">
        <w:t>1A</w:t>
      </w:r>
    </w:p>
    <w:p w14:paraId="3FEA3027" w14:textId="77777777" w:rsidR="00466F92" w:rsidRDefault="00466F92" w:rsidP="008B6EF8">
      <w:pPr>
        <w:spacing w:line="360" w:lineRule="auto"/>
        <w:rPr>
          <w:b/>
        </w:rPr>
      </w:pPr>
      <w:r w:rsidRPr="008B6EF8">
        <w:t>Risk of Bias of SuAVR vs. Conventional AVR (SAVR) in Adjusted Observational Studies</w:t>
      </w:r>
    </w:p>
    <w:tbl>
      <w:tblPr>
        <w:tblW w:w="0" w:type="auto"/>
        <w:tblBorders>
          <w:top w:val="single" w:sz="4" w:space="0" w:color="auto"/>
          <w:bottom w:val="single" w:sz="4" w:space="0" w:color="auto"/>
        </w:tblBorders>
        <w:tblLook w:val="04A0" w:firstRow="1" w:lastRow="0" w:firstColumn="1" w:lastColumn="0" w:noHBand="0" w:noVBand="1"/>
      </w:tblPr>
      <w:tblGrid>
        <w:gridCol w:w="1891"/>
        <w:gridCol w:w="909"/>
        <w:gridCol w:w="848"/>
        <w:gridCol w:w="796"/>
        <w:gridCol w:w="871"/>
        <w:gridCol w:w="848"/>
        <w:gridCol w:w="848"/>
        <w:gridCol w:w="773"/>
        <w:gridCol w:w="923"/>
        <w:gridCol w:w="653"/>
      </w:tblGrid>
      <w:tr w:rsidR="001F4744" w:rsidRPr="00DE1FD9" w14:paraId="59A2EE48" w14:textId="77777777" w:rsidTr="001F4744">
        <w:trPr>
          <w:trHeight w:val="1416"/>
        </w:trPr>
        <w:tc>
          <w:tcPr>
            <w:tcW w:w="0" w:type="auto"/>
            <w:tcBorders>
              <w:top w:val="single" w:sz="4" w:space="0" w:color="auto"/>
              <w:bottom w:val="single" w:sz="4" w:space="0" w:color="auto"/>
            </w:tcBorders>
            <w:hideMark/>
          </w:tcPr>
          <w:p w14:paraId="16461D70" w14:textId="77777777" w:rsidR="00466F92" w:rsidRPr="00DE1FD9" w:rsidRDefault="00466F92" w:rsidP="0089710E">
            <w:pPr>
              <w:rPr>
                <w:rFonts w:eastAsia="Times New Roman"/>
                <w:color w:val="000000"/>
                <w:sz w:val="16"/>
                <w:szCs w:val="16"/>
              </w:rPr>
            </w:pPr>
          </w:p>
        </w:tc>
        <w:tc>
          <w:tcPr>
            <w:tcW w:w="0" w:type="auto"/>
            <w:tcBorders>
              <w:top w:val="single" w:sz="4" w:space="0" w:color="auto"/>
              <w:bottom w:val="single" w:sz="4" w:space="0" w:color="auto"/>
            </w:tcBorders>
            <w:hideMark/>
          </w:tcPr>
          <w:p w14:paraId="1AE4204A" w14:textId="77777777" w:rsidR="00466F92" w:rsidRPr="00DE1FD9" w:rsidRDefault="00466F92" w:rsidP="0089710E">
            <w:pPr>
              <w:rPr>
                <w:rFonts w:eastAsia="Times New Roman"/>
                <w:color w:val="000000"/>
                <w:sz w:val="16"/>
                <w:szCs w:val="16"/>
              </w:rPr>
            </w:pPr>
            <w:r w:rsidRPr="00DE1FD9">
              <w:rPr>
                <w:rFonts w:cstheme="majorHAnsi"/>
                <w:b/>
                <w:sz w:val="16"/>
                <w:szCs w:val="16"/>
              </w:rPr>
              <w:t>Selection of exposed and non-exposed cohorts from same population?</w:t>
            </w:r>
          </w:p>
        </w:tc>
        <w:tc>
          <w:tcPr>
            <w:tcW w:w="0" w:type="auto"/>
            <w:tcBorders>
              <w:top w:val="single" w:sz="4" w:space="0" w:color="auto"/>
              <w:bottom w:val="single" w:sz="4" w:space="0" w:color="auto"/>
            </w:tcBorders>
            <w:hideMark/>
          </w:tcPr>
          <w:p w14:paraId="3CB77F1D" w14:textId="77777777" w:rsidR="00466F92" w:rsidRPr="00DE1FD9" w:rsidRDefault="00466F92" w:rsidP="0089710E">
            <w:pPr>
              <w:rPr>
                <w:rFonts w:eastAsia="Times New Roman"/>
                <w:color w:val="000000"/>
                <w:sz w:val="16"/>
                <w:szCs w:val="16"/>
              </w:rPr>
            </w:pPr>
            <w:r w:rsidRPr="00DE1FD9">
              <w:rPr>
                <w:rFonts w:eastAsia="Times New Roman"/>
                <w:b/>
                <w:bCs/>
                <w:color w:val="000000"/>
                <w:sz w:val="16"/>
                <w:szCs w:val="16"/>
              </w:rPr>
              <w:t>Confident in the assessment of exposure?</w:t>
            </w:r>
          </w:p>
        </w:tc>
        <w:tc>
          <w:tcPr>
            <w:tcW w:w="0" w:type="auto"/>
            <w:tcBorders>
              <w:top w:val="single" w:sz="4" w:space="0" w:color="auto"/>
              <w:bottom w:val="single" w:sz="4" w:space="0" w:color="auto"/>
            </w:tcBorders>
            <w:hideMark/>
          </w:tcPr>
          <w:p w14:paraId="66945945" w14:textId="77777777" w:rsidR="00466F92" w:rsidRPr="00DE1FD9" w:rsidRDefault="00466F92" w:rsidP="0089710E">
            <w:pPr>
              <w:rPr>
                <w:rFonts w:eastAsia="Times New Roman"/>
                <w:color w:val="000000"/>
                <w:sz w:val="16"/>
                <w:szCs w:val="16"/>
              </w:rPr>
            </w:pPr>
            <w:r w:rsidRPr="00DE1FD9">
              <w:rPr>
                <w:rFonts w:eastAsia="Times New Roman"/>
                <w:b/>
                <w:bCs/>
                <w:color w:val="000000"/>
                <w:sz w:val="16"/>
                <w:szCs w:val="16"/>
              </w:rPr>
              <w:t>Confident that the outcome of interest was not present at start of study?</w:t>
            </w:r>
          </w:p>
        </w:tc>
        <w:tc>
          <w:tcPr>
            <w:tcW w:w="0" w:type="auto"/>
            <w:tcBorders>
              <w:top w:val="single" w:sz="4" w:space="0" w:color="auto"/>
              <w:bottom w:val="single" w:sz="4" w:space="0" w:color="auto"/>
            </w:tcBorders>
            <w:hideMark/>
          </w:tcPr>
          <w:p w14:paraId="64318ED2" w14:textId="77777777" w:rsidR="00466F92" w:rsidRPr="00DE1FD9" w:rsidRDefault="00466F92" w:rsidP="0089710E">
            <w:pPr>
              <w:rPr>
                <w:rFonts w:eastAsia="Times New Roman"/>
                <w:color w:val="000000"/>
                <w:sz w:val="16"/>
                <w:szCs w:val="16"/>
              </w:rPr>
            </w:pPr>
            <w:r w:rsidRPr="00DE1FD9">
              <w:rPr>
                <w:rFonts w:cstheme="majorHAnsi"/>
                <w:b/>
                <w:sz w:val="16"/>
                <w:szCs w:val="16"/>
              </w:rPr>
              <w:t>Exposed and unexposed groups matched or statistically adjusted for all prognostic variables?</w:t>
            </w:r>
          </w:p>
        </w:tc>
        <w:tc>
          <w:tcPr>
            <w:tcW w:w="0" w:type="auto"/>
            <w:tcBorders>
              <w:top w:val="single" w:sz="4" w:space="0" w:color="auto"/>
              <w:bottom w:val="single" w:sz="4" w:space="0" w:color="auto"/>
            </w:tcBorders>
            <w:hideMark/>
          </w:tcPr>
          <w:p w14:paraId="5C40F790" w14:textId="77777777" w:rsidR="00466F92" w:rsidRPr="00DE1FD9" w:rsidRDefault="00466F92" w:rsidP="0089710E">
            <w:pPr>
              <w:rPr>
                <w:rFonts w:eastAsia="Times New Roman"/>
                <w:color w:val="000000"/>
                <w:sz w:val="16"/>
                <w:szCs w:val="16"/>
              </w:rPr>
            </w:pPr>
            <w:r w:rsidRPr="00DE1FD9">
              <w:rPr>
                <w:rFonts w:eastAsia="Times New Roman"/>
                <w:b/>
                <w:bCs/>
                <w:color w:val="000000"/>
                <w:sz w:val="16"/>
                <w:szCs w:val="16"/>
              </w:rPr>
              <w:t>Confident in the assessment of the presence or absence of prognostic factors?</w:t>
            </w:r>
          </w:p>
        </w:tc>
        <w:tc>
          <w:tcPr>
            <w:tcW w:w="0" w:type="auto"/>
            <w:tcBorders>
              <w:top w:val="single" w:sz="4" w:space="0" w:color="auto"/>
              <w:bottom w:val="single" w:sz="4" w:space="0" w:color="auto"/>
            </w:tcBorders>
            <w:hideMark/>
          </w:tcPr>
          <w:p w14:paraId="43663105" w14:textId="77777777" w:rsidR="00466F92" w:rsidRPr="00DE1FD9" w:rsidRDefault="00466F92" w:rsidP="0089710E">
            <w:pPr>
              <w:rPr>
                <w:rFonts w:eastAsia="Times New Roman"/>
                <w:color w:val="000000"/>
                <w:sz w:val="16"/>
                <w:szCs w:val="16"/>
              </w:rPr>
            </w:pPr>
            <w:r w:rsidRPr="00DE1FD9">
              <w:rPr>
                <w:rFonts w:eastAsia="Times New Roman"/>
                <w:b/>
                <w:bCs/>
                <w:color w:val="000000"/>
                <w:sz w:val="16"/>
                <w:szCs w:val="16"/>
              </w:rPr>
              <w:t>Confident in the assessment of outcome?</w:t>
            </w:r>
          </w:p>
        </w:tc>
        <w:tc>
          <w:tcPr>
            <w:tcW w:w="0" w:type="auto"/>
            <w:tcBorders>
              <w:top w:val="single" w:sz="4" w:space="0" w:color="auto"/>
              <w:bottom w:val="single" w:sz="4" w:space="0" w:color="auto"/>
            </w:tcBorders>
            <w:hideMark/>
          </w:tcPr>
          <w:p w14:paraId="42736143" w14:textId="77777777" w:rsidR="00466F92" w:rsidRPr="00DE1FD9" w:rsidRDefault="00466F92" w:rsidP="0089710E">
            <w:pPr>
              <w:rPr>
                <w:rFonts w:eastAsia="Times New Roman"/>
                <w:color w:val="000000"/>
                <w:sz w:val="16"/>
                <w:szCs w:val="16"/>
              </w:rPr>
            </w:pPr>
            <w:r w:rsidRPr="00DE1FD9">
              <w:rPr>
                <w:rFonts w:eastAsia="Times New Roman"/>
                <w:b/>
                <w:bCs/>
                <w:color w:val="000000"/>
                <w:sz w:val="16"/>
                <w:szCs w:val="16"/>
              </w:rPr>
              <w:t>Adequate follow up?</w:t>
            </w:r>
          </w:p>
        </w:tc>
        <w:tc>
          <w:tcPr>
            <w:tcW w:w="0" w:type="auto"/>
            <w:tcBorders>
              <w:top w:val="single" w:sz="4" w:space="0" w:color="auto"/>
              <w:bottom w:val="single" w:sz="4" w:space="0" w:color="auto"/>
            </w:tcBorders>
            <w:hideMark/>
          </w:tcPr>
          <w:p w14:paraId="5F671603" w14:textId="77777777" w:rsidR="00466F92" w:rsidRPr="00DE1FD9" w:rsidRDefault="00466F92" w:rsidP="0089710E">
            <w:pPr>
              <w:rPr>
                <w:rFonts w:eastAsia="Times New Roman"/>
                <w:color w:val="000000"/>
                <w:sz w:val="16"/>
                <w:szCs w:val="16"/>
              </w:rPr>
            </w:pPr>
            <w:r w:rsidRPr="00DE1FD9">
              <w:rPr>
                <w:rFonts w:eastAsia="Times New Roman"/>
                <w:b/>
                <w:bCs/>
                <w:color w:val="000000"/>
                <w:sz w:val="16"/>
                <w:szCs w:val="16"/>
              </w:rPr>
              <w:t>Similar co-intervention between the group?</w:t>
            </w:r>
          </w:p>
        </w:tc>
        <w:tc>
          <w:tcPr>
            <w:tcW w:w="0" w:type="auto"/>
            <w:tcBorders>
              <w:top w:val="single" w:sz="4" w:space="0" w:color="auto"/>
              <w:bottom w:val="single" w:sz="4" w:space="0" w:color="auto"/>
            </w:tcBorders>
          </w:tcPr>
          <w:p w14:paraId="10C466A8"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Overall Risk of bias</w:t>
            </w:r>
          </w:p>
        </w:tc>
      </w:tr>
      <w:tr w:rsidR="00466F92" w:rsidRPr="00DE1FD9" w14:paraId="689E1E30" w14:textId="77777777" w:rsidTr="008B6EF8">
        <w:trPr>
          <w:trHeight w:val="408"/>
        </w:trPr>
        <w:tc>
          <w:tcPr>
            <w:tcW w:w="0" w:type="auto"/>
            <w:tcBorders>
              <w:top w:val="single" w:sz="4" w:space="0" w:color="auto"/>
            </w:tcBorders>
            <w:noWrap/>
            <w:hideMark/>
          </w:tcPr>
          <w:p w14:paraId="5A9C2349"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Repossini 2018</w:t>
            </w:r>
          </w:p>
        </w:tc>
        <w:tc>
          <w:tcPr>
            <w:tcW w:w="0" w:type="auto"/>
            <w:tcBorders>
              <w:top w:val="single" w:sz="4" w:space="0" w:color="auto"/>
            </w:tcBorders>
            <w:hideMark/>
          </w:tcPr>
          <w:p w14:paraId="33028D46"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Yes</w:t>
            </w:r>
          </w:p>
        </w:tc>
        <w:tc>
          <w:tcPr>
            <w:tcW w:w="0" w:type="auto"/>
            <w:tcBorders>
              <w:top w:val="single" w:sz="4" w:space="0" w:color="auto"/>
            </w:tcBorders>
            <w:hideMark/>
          </w:tcPr>
          <w:p w14:paraId="03F28389"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Yes</w:t>
            </w:r>
          </w:p>
        </w:tc>
        <w:tc>
          <w:tcPr>
            <w:tcW w:w="0" w:type="auto"/>
            <w:tcBorders>
              <w:top w:val="single" w:sz="4" w:space="0" w:color="auto"/>
            </w:tcBorders>
            <w:hideMark/>
          </w:tcPr>
          <w:p w14:paraId="09ACCEB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Yes</w:t>
            </w:r>
          </w:p>
        </w:tc>
        <w:tc>
          <w:tcPr>
            <w:tcW w:w="0" w:type="auto"/>
            <w:tcBorders>
              <w:top w:val="single" w:sz="4" w:space="0" w:color="auto"/>
            </w:tcBorders>
            <w:hideMark/>
          </w:tcPr>
          <w:p w14:paraId="458372A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Yes</w:t>
            </w:r>
          </w:p>
        </w:tc>
        <w:tc>
          <w:tcPr>
            <w:tcW w:w="0" w:type="auto"/>
            <w:tcBorders>
              <w:top w:val="single" w:sz="4" w:space="0" w:color="auto"/>
            </w:tcBorders>
            <w:hideMark/>
          </w:tcPr>
          <w:p w14:paraId="5ED1B27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tcBorders>
              <w:top w:val="single" w:sz="4" w:space="0" w:color="auto"/>
            </w:tcBorders>
            <w:hideMark/>
          </w:tcPr>
          <w:p w14:paraId="2DB8D54D"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Borders>
              <w:top w:val="single" w:sz="4" w:space="0" w:color="auto"/>
            </w:tcBorders>
            <w:hideMark/>
          </w:tcPr>
          <w:p w14:paraId="26DBC2C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Borders>
              <w:top w:val="single" w:sz="4" w:space="0" w:color="auto"/>
            </w:tcBorders>
            <w:hideMark/>
          </w:tcPr>
          <w:p w14:paraId="57CC94B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Borders>
              <w:top w:val="single" w:sz="4" w:space="0" w:color="auto"/>
            </w:tcBorders>
          </w:tcPr>
          <w:p w14:paraId="5E72792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015B7750" w14:textId="77777777" w:rsidTr="008B6EF8">
        <w:trPr>
          <w:trHeight w:val="400"/>
        </w:trPr>
        <w:tc>
          <w:tcPr>
            <w:tcW w:w="0" w:type="auto"/>
            <w:noWrap/>
            <w:hideMark/>
          </w:tcPr>
          <w:p w14:paraId="14F8F58D"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D'Onofrio 2013</w:t>
            </w:r>
          </w:p>
        </w:tc>
        <w:tc>
          <w:tcPr>
            <w:tcW w:w="0" w:type="auto"/>
            <w:hideMark/>
          </w:tcPr>
          <w:p w14:paraId="2DF0DB18"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Yes</w:t>
            </w:r>
          </w:p>
        </w:tc>
        <w:tc>
          <w:tcPr>
            <w:tcW w:w="0" w:type="auto"/>
            <w:hideMark/>
          </w:tcPr>
          <w:p w14:paraId="0C11FC6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Yes</w:t>
            </w:r>
          </w:p>
        </w:tc>
        <w:tc>
          <w:tcPr>
            <w:tcW w:w="0" w:type="auto"/>
            <w:hideMark/>
          </w:tcPr>
          <w:p w14:paraId="290C458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Yes</w:t>
            </w:r>
          </w:p>
        </w:tc>
        <w:tc>
          <w:tcPr>
            <w:tcW w:w="0" w:type="auto"/>
            <w:hideMark/>
          </w:tcPr>
          <w:p w14:paraId="56D4CEB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Yes</w:t>
            </w:r>
          </w:p>
        </w:tc>
        <w:tc>
          <w:tcPr>
            <w:tcW w:w="0" w:type="auto"/>
            <w:hideMark/>
          </w:tcPr>
          <w:p w14:paraId="3D0A5D67"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51AE10F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DCE61D9"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18C948E"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592BD371"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 xml:space="preserve">Unclear </w:t>
            </w:r>
          </w:p>
        </w:tc>
      </w:tr>
      <w:tr w:rsidR="00466F92" w:rsidRPr="00DE1FD9" w14:paraId="1998EB39" w14:textId="77777777" w:rsidTr="008B6EF8">
        <w:trPr>
          <w:trHeight w:val="340"/>
        </w:trPr>
        <w:tc>
          <w:tcPr>
            <w:tcW w:w="0" w:type="auto"/>
            <w:noWrap/>
            <w:hideMark/>
          </w:tcPr>
          <w:p w14:paraId="2CFCE2B3"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Muneretto 2015</w:t>
            </w:r>
          </w:p>
        </w:tc>
        <w:tc>
          <w:tcPr>
            <w:tcW w:w="0" w:type="auto"/>
            <w:hideMark/>
          </w:tcPr>
          <w:p w14:paraId="7C91AE10"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BCF9AA0"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66BE9A1"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4EEA8EB"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2D31AA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57B19BD5"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3B4123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3E2ADD8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0D8099C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6C7E111F" w14:textId="77777777" w:rsidTr="008B6EF8">
        <w:trPr>
          <w:trHeight w:val="380"/>
        </w:trPr>
        <w:tc>
          <w:tcPr>
            <w:tcW w:w="0" w:type="auto"/>
            <w:noWrap/>
            <w:hideMark/>
          </w:tcPr>
          <w:p w14:paraId="1A84A175"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Ensminger 2018</w:t>
            </w:r>
          </w:p>
        </w:tc>
        <w:tc>
          <w:tcPr>
            <w:tcW w:w="0" w:type="auto"/>
            <w:hideMark/>
          </w:tcPr>
          <w:p w14:paraId="6D32BE5F"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4EBE3D8B"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34BE139"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410C3ED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0DD3B71E"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0E24BAC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321E9666"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5A7C97AD"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78D3B2C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75EC2148" w14:textId="77777777" w:rsidTr="008B6EF8">
        <w:trPr>
          <w:trHeight w:val="380"/>
        </w:trPr>
        <w:tc>
          <w:tcPr>
            <w:tcW w:w="0" w:type="auto"/>
            <w:noWrap/>
            <w:hideMark/>
          </w:tcPr>
          <w:p w14:paraId="3B63BF48"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Nguyen 2018</w:t>
            </w:r>
          </w:p>
        </w:tc>
        <w:tc>
          <w:tcPr>
            <w:tcW w:w="0" w:type="auto"/>
            <w:hideMark/>
          </w:tcPr>
          <w:p w14:paraId="7CAE1215"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3CF8A32B"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998860F"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B5BB454"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821F446"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79A501A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4A3CACB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4BBEFD5"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08EC8D0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60AD8E8D" w14:textId="77777777" w:rsidTr="008B6EF8">
        <w:trPr>
          <w:trHeight w:val="420"/>
        </w:trPr>
        <w:tc>
          <w:tcPr>
            <w:tcW w:w="0" w:type="auto"/>
            <w:noWrap/>
            <w:hideMark/>
          </w:tcPr>
          <w:p w14:paraId="7EC5C721"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Wahlers 2018</w:t>
            </w:r>
          </w:p>
        </w:tc>
        <w:tc>
          <w:tcPr>
            <w:tcW w:w="0" w:type="auto"/>
            <w:hideMark/>
          </w:tcPr>
          <w:p w14:paraId="0475467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221DC283"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ABBEFA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46E5F897"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F7E9CA8"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374CD72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9E6282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2D9FB3E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62C5FDF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62A6FFA5" w14:textId="77777777" w:rsidTr="008B6EF8">
        <w:trPr>
          <w:trHeight w:val="280"/>
        </w:trPr>
        <w:tc>
          <w:tcPr>
            <w:tcW w:w="0" w:type="auto"/>
            <w:noWrap/>
            <w:hideMark/>
          </w:tcPr>
          <w:p w14:paraId="7D42A789"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Belluschi 2017</w:t>
            </w:r>
          </w:p>
        </w:tc>
        <w:tc>
          <w:tcPr>
            <w:tcW w:w="0" w:type="auto"/>
            <w:hideMark/>
          </w:tcPr>
          <w:p w14:paraId="01223DB1"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9A559CA"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7724D7B"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7136EBD"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3F8C456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034FDDF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2A03C44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6D8E507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07B26A5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5665180C" w14:textId="77777777" w:rsidTr="008B6EF8">
        <w:trPr>
          <w:trHeight w:val="441"/>
        </w:trPr>
        <w:tc>
          <w:tcPr>
            <w:tcW w:w="0" w:type="auto"/>
            <w:noWrap/>
            <w:hideMark/>
          </w:tcPr>
          <w:p w14:paraId="3BAA4DEF"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Rubino 2018</w:t>
            </w:r>
          </w:p>
        </w:tc>
        <w:tc>
          <w:tcPr>
            <w:tcW w:w="0" w:type="auto"/>
            <w:hideMark/>
          </w:tcPr>
          <w:p w14:paraId="0F7CA05F"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3B21081F"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D415C2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4F797500"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018A4E41"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31E8D181"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4BBA1D0D"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3DF9633D"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2360DF59"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5A69D294" w14:textId="77777777" w:rsidTr="008B6EF8">
        <w:trPr>
          <w:trHeight w:val="400"/>
        </w:trPr>
        <w:tc>
          <w:tcPr>
            <w:tcW w:w="0" w:type="auto"/>
            <w:noWrap/>
            <w:hideMark/>
          </w:tcPr>
          <w:p w14:paraId="7F585F78"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Glauber 2015</w:t>
            </w:r>
          </w:p>
        </w:tc>
        <w:tc>
          <w:tcPr>
            <w:tcW w:w="0" w:type="auto"/>
            <w:hideMark/>
          </w:tcPr>
          <w:p w14:paraId="7C5379FF"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97C3222"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C9C1DFE"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C37525F"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15FC9B8"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32CA956D"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0D33A8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627A501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09609CBE"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0099131F" w14:textId="77777777" w:rsidTr="008B6EF8">
        <w:trPr>
          <w:trHeight w:val="300"/>
        </w:trPr>
        <w:tc>
          <w:tcPr>
            <w:tcW w:w="0" w:type="auto"/>
            <w:noWrap/>
            <w:hideMark/>
          </w:tcPr>
          <w:p w14:paraId="28C06264"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Dalen 2016</w:t>
            </w:r>
          </w:p>
        </w:tc>
        <w:tc>
          <w:tcPr>
            <w:tcW w:w="0" w:type="auto"/>
            <w:hideMark/>
          </w:tcPr>
          <w:p w14:paraId="778B5C0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3855B615"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4B37191F"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BCB9DC5"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D704A6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07E46330"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5FBDDA6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170F445"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3557B3C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0827AEA7" w14:textId="77777777" w:rsidTr="008B6EF8">
        <w:trPr>
          <w:trHeight w:val="400"/>
        </w:trPr>
        <w:tc>
          <w:tcPr>
            <w:tcW w:w="0" w:type="auto"/>
            <w:noWrap/>
            <w:hideMark/>
          </w:tcPr>
          <w:p w14:paraId="0B7F2B5C"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Forcillo 2016</w:t>
            </w:r>
          </w:p>
        </w:tc>
        <w:tc>
          <w:tcPr>
            <w:tcW w:w="0" w:type="auto"/>
            <w:hideMark/>
          </w:tcPr>
          <w:p w14:paraId="28AF2A83"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2FEAA82"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EE02749"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8500CCF"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208539E"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647C95E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A8EF5DE"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797AF54D"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7D2178E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5B06D63E" w14:textId="77777777" w:rsidTr="008B6EF8">
        <w:trPr>
          <w:trHeight w:val="280"/>
        </w:trPr>
        <w:tc>
          <w:tcPr>
            <w:tcW w:w="0" w:type="auto"/>
            <w:noWrap/>
            <w:hideMark/>
          </w:tcPr>
          <w:p w14:paraId="7563FED4"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Andreas 2016</w:t>
            </w:r>
          </w:p>
        </w:tc>
        <w:tc>
          <w:tcPr>
            <w:tcW w:w="0" w:type="auto"/>
            <w:hideMark/>
          </w:tcPr>
          <w:p w14:paraId="1833F3C5"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C1B7DA6"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5AFFBCE"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B5BF80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02464D55"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5E1158DE"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5A8B362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29AA8B6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0EB1EE1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7DE1DFB3" w14:textId="77777777" w:rsidTr="008B6EF8">
        <w:trPr>
          <w:trHeight w:val="320"/>
        </w:trPr>
        <w:tc>
          <w:tcPr>
            <w:tcW w:w="0" w:type="auto"/>
            <w:noWrap/>
            <w:hideMark/>
          </w:tcPr>
          <w:p w14:paraId="30560116"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Bruno 2016</w:t>
            </w:r>
          </w:p>
        </w:tc>
        <w:tc>
          <w:tcPr>
            <w:tcW w:w="0" w:type="auto"/>
            <w:hideMark/>
          </w:tcPr>
          <w:p w14:paraId="6E74666E"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028A8812"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792C2A1"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44154C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095E79A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086D3B29"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6183384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0214132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57309570"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2021A398" w14:textId="77777777" w:rsidTr="008B6EF8">
        <w:trPr>
          <w:trHeight w:val="280"/>
        </w:trPr>
        <w:tc>
          <w:tcPr>
            <w:tcW w:w="0" w:type="auto"/>
            <w:noWrap/>
            <w:hideMark/>
          </w:tcPr>
          <w:p w14:paraId="5D4FCA17"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Pollari 2014</w:t>
            </w:r>
          </w:p>
        </w:tc>
        <w:tc>
          <w:tcPr>
            <w:tcW w:w="0" w:type="auto"/>
            <w:hideMark/>
          </w:tcPr>
          <w:p w14:paraId="5908BC21"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3F262DC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36B72BCC"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C17F84B"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E9D1E27"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5C9A8DE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304247D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79CB893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105B7845"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05BC2109" w14:textId="77777777" w:rsidTr="008B6EF8">
        <w:trPr>
          <w:trHeight w:val="395"/>
        </w:trPr>
        <w:tc>
          <w:tcPr>
            <w:tcW w:w="0" w:type="auto"/>
            <w:noWrap/>
            <w:hideMark/>
          </w:tcPr>
          <w:p w14:paraId="458DBE5B"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Gilmanov 2014</w:t>
            </w:r>
          </w:p>
        </w:tc>
        <w:tc>
          <w:tcPr>
            <w:tcW w:w="0" w:type="auto"/>
            <w:hideMark/>
          </w:tcPr>
          <w:p w14:paraId="69CC957A"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88F6327"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FDBB65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0AEF2C62"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48659F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0136DCB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30BED70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244B6935"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7C0FD06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62AC710F" w14:textId="77777777" w:rsidTr="008B6EF8">
        <w:trPr>
          <w:trHeight w:val="409"/>
        </w:trPr>
        <w:tc>
          <w:tcPr>
            <w:tcW w:w="0" w:type="auto"/>
            <w:noWrap/>
            <w:hideMark/>
          </w:tcPr>
          <w:p w14:paraId="1D4C04F4"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Gambaro 2017</w:t>
            </w:r>
          </w:p>
        </w:tc>
        <w:tc>
          <w:tcPr>
            <w:tcW w:w="0" w:type="auto"/>
            <w:hideMark/>
          </w:tcPr>
          <w:p w14:paraId="0866BE57"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8A0BDD6"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99F975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7A7E4503"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92A84E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4F3901F5"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590CF9C1"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61D6549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tcPr>
          <w:p w14:paraId="7677881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1F0B112F" w14:textId="77777777" w:rsidTr="008B6EF8">
        <w:trPr>
          <w:trHeight w:val="380"/>
        </w:trPr>
        <w:tc>
          <w:tcPr>
            <w:tcW w:w="0" w:type="auto"/>
            <w:noWrap/>
            <w:hideMark/>
          </w:tcPr>
          <w:p w14:paraId="0C7A27CA"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PuwadonThitivaraporn 2017</w:t>
            </w:r>
          </w:p>
        </w:tc>
        <w:tc>
          <w:tcPr>
            <w:tcW w:w="0" w:type="auto"/>
            <w:hideMark/>
          </w:tcPr>
          <w:p w14:paraId="455533F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0B784C9"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4B6E0F1A"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8462A7E"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6D8F9A5"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CEDE890"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6DFFA9F0"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04273CED"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tcPr>
          <w:p w14:paraId="7058F06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37EE0AF4" w14:textId="77777777" w:rsidTr="008B6EF8">
        <w:trPr>
          <w:trHeight w:val="320"/>
        </w:trPr>
        <w:tc>
          <w:tcPr>
            <w:tcW w:w="0" w:type="auto"/>
            <w:noWrap/>
            <w:hideMark/>
          </w:tcPr>
          <w:p w14:paraId="069EFE70"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Rahmanian 2018</w:t>
            </w:r>
          </w:p>
        </w:tc>
        <w:tc>
          <w:tcPr>
            <w:tcW w:w="0" w:type="auto"/>
            <w:hideMark/>
          </w:tcPr>
          <w:p w14:paraId="1C93B14F"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905D407"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FA3F074"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F4C58CC"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EF76EF6"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5568C016"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2E9DFB56"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7DBFE8EE"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4657F8B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6EA51D8E" w14:textId="77777777" w:rsidTr="008B6EF8">
        <w:trPr>
          <w:trHeight w:val="340"/>
        </w:trPr>
        <w:tc>
          <w:tcPr>
            <w:tcW w:w="0" w:type="auto"/>
            <w:noWrap/>
            <w:hideMark/>
          </w:tcPr>
          <w:p w14:paraId="4227177F"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Kapralik 2015</w:t>
            </w:r>
          </w:p>
        </w:tc>
        <w:tc>
          <w:tcPr>
            <w:tcW w:w="0" w:type="auto"/>
            <w:hideMark/>
          </w:tcPr>
          <w:p w14:paraId="70BD295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3E7F661"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4E39FD0"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B76A75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1FF4220"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0898870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5E815410"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2282C3F4"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tcPr>
          <w:p w14:paraId="0DA42ED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266C3BED" w14:textId="77777777" w:rsidTr="008B6EF8">
        <w:trPr>
          <w:trHeight w:val="380"/>
        </w:trPr>
        <w:tc>
          <w:tcPr>
            <w:tcW w:w="0" w:type="auto"/>
            <w:noWrap/>
            <w:hideMark/>
          </w:tcPr>
          <w:p w14:paraId="4F6BC6AC"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Santarpino 2013</w:t>
            </w:r>
          </w:p>
        </w:tc>
        <w:tc>
          <w:tcPr>
            <w:tcW w:w="0" w:type="auto"/>
            <w:hideMark/>
          </w:tcPr>
          <w:p w14:paraId="74B19883"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C34C63C"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FA5D452"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47CF368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736C239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69D9745"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36C0F607"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23AB3AB8"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7AF865F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01B8E774" w14:textId="77777777" w:rsidTr="008B6EF8">
        <w:trPr>
          <w:trHeight w:val="326"/>
        </w:trPr>
        <w:tc>
          <w:tcPr>
            <w:tcW w:w="0" w:type="auto"/>
            <w:noWrap/>
            <w:hideMark/>
          </w:tcPr>
          <w:p w14:paraId="2143B75C"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Sanchez 2016</w:t>
            </w:r>
          </w:p>
        </w:tc>
        <w:tc>
          <w:tcPr>
            <w:tcW w:w="0" w:type="auto"/>
            <w:hideMark/>
          </w:tcPr>
          <w:p w14:paraId="3DDE0A1B"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0A3684CE"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89181E4"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3130E45E"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3BB5AA2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434CDF3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771B833D"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7586A196"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48F1DD05"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36A5D080" w14:textId="77777777" w:rsidTr="008B6EF8">
        <w:trPr>
          <w:trHeight w:val="326"/>
        </w:trPr>
        <w:tc>
          <w:tcPr>
            <w:tcW w:w="0" w:type="auto"/>
            <w:noWrap/>
            <w:hideMark/>
          </w:tcPr>
          <w:p w14:paraId="2D94106D"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 xml:space="preserve">Hanedan 2018 </w:t>
            </w:r>
          </w:p>
        </w:tc>
        <w:tc>
          <w:tcPr>
            <w:tcW w:w="0" w:type="auto"/>
            <w:hideMark/>
          </w:tcPr>
          <w:p w14:paraId="244703C9"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3690CDC"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001F41C5"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4A2AE0F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6A05E2C9"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7EDA2CEE"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2FAA697"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34D5B9B6"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0642403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7179CFB6" w14:textId="77777777" w:rsidTr="008B6EF8">
        <w:trPr>
          <w:trHeight w:val="326"/>
        </w:trPr>
        <w:tc>
          <w:tcPr>
            <w:tcW w:w="0" w:type="auto"/>
            <w:noWrap/>
          </w:tcPr>
          <w:p w14:paraId="123C8E87" w14:textId="77777777" w:rsidR="00466F92" w:rsidRPr="002E224B" w:rsidRDefault="00466F92" w:rsidP="0089710E">
            <w:pPr>
              <w:rPr>
                <w:rFonts w:eastAsia="Times New Roman"/>
                <w:b/>
                <w:bCs/>
                <w:color w:val="000000"/>
                <w:sz w:val="16"/>
                <w:szCs w:val="16"/>
              </w:rPr>
            </w:pPr>
            <w:r w:rsidRPr="002E224B">
              <w:rPr>
                <w:rFonts w:eastAsia="Times New Roman"/>
                <w:b/>
                <w:bCs/>
                <w:color w:val="0F0F1E"/>
                <w:sz w:val="16"/>
                <w:szCs w:val="16"/>
              </w:rPr>
              <w:t>Pfeiffer 2017</w:t>
            </w:r>
          </w:p>
        </w:tc>
        <w:tc>
          <w:tcPr>
            <w:tcW w:w="0" w:type="auto"/>
          </w:tcPr>
          <w:p w14:paraId="38348438"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Probably Yes</w:t>
            </w:r>
          </w:p>
        </w:tc>
        <w:tc>
          <w:tcPr>
            <w:tcW w:w="0" w:type="auto"/>
          </w:tcPr>
          <w:p w14:paraId="51C13481"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Definitely Yes</w:t>
            </w:r>
          </w:p>
        </w:tc>
        <w:tc>
          <w:tcPr>
            <w:tcW w:w="0" w:type="auto"/>
          </w:tcPr>
          <w:p w14:paraId="7C0822BC"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Definitely Yes</w:t>
            </w:r>
          </w:p>
        </w:tc>
        <w:tc>
          <w:tcPr>
            <w:tcW w:w="0" w:type="auto"/>
          </w:tcPr>
          <w:p w14:paraId="5F297963"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Probably Yes</w:t>
            </w:r>
          </w:p>
        </w:tc>
        <w:tc>
          <w:tcPr>
            <w:tcW w:w="0" w:type="auto"/>
          </w:tcPr>
          <w:p w14:paraId="5522A4CE"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Probably Yes</w:t>
            </w:r>
          </w:p>
        </w:tc>
        <w:tc>
          <w:tcPr>
            <w:tcW w:w="0" w:type="auto"/>
          </w:tcPr>
          <w:p w14:paraId="2D194482"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Probably Yes</w:t>
            </w:r>
          </w:p>
        </w:tc>
        <w:tc>
          <w:tcPr>
            <w:tcW w:w="0" w:type="auto"/>
          </w:tcPr>
          <w:p w14:paraId="3D66089E"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Probably No</w:t>
            </w:r>
          </w:p>
        </w:tc>
        <w:tc>
          <w:tcPr>
            <w:tcW w:w="0" w:type="auto"/>
          </w:tcPr>
          <w:p w14:paraId="0E6563A0"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Probably Yes</w:t>
            </w:r>
          </w:p>
        </w:tc>
        <w:tc>
          <w:tcPr>
            <w:tcW w:w="0" w:type="auto"/>
          </w:tcPr>
          <w:p w14:paraId="62ABBCE0"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Unclear</w:t>
            </w:r>
          </w:p>
        </w:tc>
      </w:tr>
      <w:tr w:rsidR="00466F92" w:rsidRPr="00DE1FD9" w14:paraId="5F6DFE8C" w14:textId="77777777" w:rsidTr="008B6EF8">
        <w:trPr>
          <w:trHeight w:val="400"/>
        </w:trPr>
        <w:tc>
          <w:tcPr>
            <w:tcW w:w="0" w:type="auto"/>
            <w:noWrap/>
            <w:hideMark/>
          </w:tcPr>
          <w:p w14:paraId="6922805C"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lastRenderedPageBreak/>
              <w:t>Shalabi 2016</w:t>
            </w:r>
          </w:p>
        </w:tc>
        <w:tc>
          <w:tcPr>
            <w:tcW w:w="0" w:type="auto"/>
            <w:hideMark/>
          </w:tcPr>
          <w:p w14:paraId="6BA34460"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18319D9"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4D838727"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49E4BD9B"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74AC65D"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3AA8BC9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7656FE4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02652649"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7D7A7F2E"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635EABC5" w14:textId="77777777" w:rsidTr="008B6EF8">
        <w:trPr>
          <w:trHeight w:val="420"/>
        </w:trPr>
        <w:tc>
          <w:tcPr>
            <w:tcW w:w="0" w:type="auto"/>
            <w:noWrap/>
          </w:tcPr>
          <w:p w14:paraId="19CB34ED"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Laborde 2017</w:t>
            </w:r>
          </w:p>
        </w:tc>
        <w:tc>
          <w:tcPr>
            <w:tcW w:w="0" w:type="auto"/>
          </w:tcPr>
          <w:p w14:paraId="23BA2970"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tcPr>
          <w:p w14:paraId="37D47026"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6BDF4010"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tcPr>
          <w:p w14:paraId="6EA992FB"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tcPr>
          <w:p w14:paraId="7A789A0C"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tcPr>
          <w:p w14:paraId="7FBAA9B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tcPr>
          <w:p w14:paraId="370E500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tcPr>
          <w:p w14:paraId="3B205E47"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63CDA5CE"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High risk</w:t>
            </w:r>
          </w:p>
        </w:tc>
      </w:tr>
    </w:tbl>
    <w:p w14:paraId="41F09FE6" w14:textId="77777777" w:rsidR="00466F92" w:rsidRPr="00DE1FD9" w:rsidRDefault="00466F92" w:rsidP="00466F92">
      <w:pPr>
        <w:rPr>
          <w:b/>
        </w:rPr>
      </w:pPr>
    </w:p>
    <w:p w14:paraId="473313A5" w14:textId="41EEE046" w:rsidR="001F4744" w:rsidRPr="008B6EF8" w:rsidRDefault="00466F92" w:rsidP="008B6EF8">
      <w:pPr>
        <w:spacing w:line="360" w:lineRule="auto"/>
      </w:pPr>
      <w:r w:rsidRPr="008B6EF8">
        <w:t xml:space="preserve">1B </w:t>
      </w:r>
    </w:p>
    <w:p w14:paraId="0D8579A9" w14:textId="77777777" w:rsidR="00466F92" w:rsidRPr="00DE1FD9" w:rsidRDefault="00466F92" w:rsidP="008B6EF8">
      <w:pPr>
        <w:spacing w:line="360" w:lineRule="auto"/>
        <w:rPr>
          <w:b/>
        </w:rPr>
      </w:pPr>
      <w:r w:rsidRPr="008B6EF8">
        <w:t>Risk of Bias of SuAVR vs. SAVR Unadjusted Observational Studies</w:t>
      </w:r>
    </w:p>
    <w:tbl>
      <w:tblPr>
        <w:tblW w:w="0" w:type="auto"/>
        <w:tblBorders>
          <w:top w:val="single" w:sz="4" w:space="0" w:color="auto"/>
          <w:bottom w:val="single" w:sz="4" w:space="0" w:color="auto"/>
        </w:tblBorders>
        <w:tblLook w:val="04A0" w:firstRow="1" w:lastRow="0" w:firstColumn="1" w:lastColumn="0" w:noHBand="0" w:noVBand="1"/>
      </w:tblPr>
      <w:tblGrid>
        <w:gridCol w:w="1325"/>
        <w:gridCol w:w="980"/>
        <w:gridCol w:w="913"/>
        <w:gridCol w:w="855"/>
        <w:gridCol w:w="938"/>
        <w:gridCol w:w="913"/>
        <w:gridCol w:w="913"/>
        <w:gridCol w:w="830"/>
        <w:gridCol w:w="996"/>
        <w:gridCol w:w="697"/>
      </w:tblGrid>
      <w:tr w:rsidR="001F4744" w:rsidRPr="00DE1FD9" w14:paraId="6AB0A967" w14:textId="77777777" w:rsidTr="001F4744">
        <w:trPr>
          <w:trHeight w:val="829"/>
        </w:trPr>
        <w:tc>
          <w:tcPr>
            <w:tcW w:w="0" w:type="auto"/>
            <w:tcBorders>
              <w:top w:val="single" w:sz="4" w:space="0" w:color="auto"/>
              <w:bottom w:val="single" w:sz="4" w:space="0" w:color="auto"/>
            </w:tcBorders>
            <w:hideMark/>
          </w:tcPr>
          <w:p w14:paraId="5498FE44" w14:textId="77777777" w:rsidR="00466F92" w:rsidRPr="00DE1FD9" w:rsidRDefault="00466F92" w:rsidP="0089710E">
            <w:pPr>
              <w:rPr>
                <w:rFonts w:eastAsia="Times New Roman"/>
                <w:b/>
                <w:bCs/>
                <w:color w:val="000000"/>
                <w:sz w:val="16"/>
                <w:szCs w:val="16"/>
              </w:rPr>
            </w:pPr>
          </w:p>
        </w:tc>
        <w:tc>
          <w:tcPr>
            <w:tcW w:w="0" w:type="auto"/>
            <w:tcBorders>
              <w:top w:val="single" w:sz="4" w:space="0" w:color="auto"/>
              <w:bottom w:val="single" w:sz="4" w:space="0" w:color="auto"/>
            </w:tcBorders>
            <w:hideMark/>
          </w:tcPr>
          <w:p w14:paraId="0C5F678C" w14:textId="77777777" w:rsidR="00466F92" w:rsidRPr="00DE1FD9" w:rsidRDefault="00466F92" w:rsidP="0089710E">
            <w:pPr>
              <w:rPr>
                <w:rFonts w:eastAsia="Times New Roman"/>
                <w:b/>
                <w:bCs/>
                <w:color w:val="000000"/>
                <w:sz w:val="16"/>
                <w:szCs w:val="16"/>
              </w:rPr>
            </w:pPr>
            <w:r w:rsidRPr="00DE1FD9">
              <w:rPr>
                <w:rFonts w:cstheme="majorHAnsi"/>
                <w:b/>
                <w:sz w:val="16"/>
                <w:szCs w:val="16"/>
              </w:rPr>
              <w:t>Selection of exposed and non-exposed cohorts from same population?</w:t>
            </w:r>
          </w:p>
        </w:tc>
        <w:tc>
          <w:tcPr>
            <w:tcW w:w="0" w:type="auto"/>
            <w:tcBorders>
              <w:top w:val="single" w:sz="4" w:space="0" w:color="auto"/>
              <w:bottom w:val="single" w:sz="4" w:space="0" w:color="auto"/>
            </w:tcBorders>
            <w:hideMark/>
          </w:tcPr>
          <w:p w14:paraId="43142E77"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Confident in the assessment of exposure?</w:t>
            </w:r>
          </w:p>
        </w:tc>
        <w:tc>
          <w:tcPr>
            <w:tcW w:w="0" w:type="auto"/>
            <w:tcBorders>
              <w:top w:val="single" w:sz="4" w:space="0" w:color="auto"/>
              <w:bottom w:val="single" w:sz="4" w:space="0" w:color="auto"/>
            </w:tcBorders>
            <w:hideMark/>
          </w:tcPr>
          <w:p w14:paraId="78476571"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Confident that the outcome of interest was not present at start of study?</w:t>
            </w:r>
          </w:p>
        </w:tc>
        <w:tc>
          <w:tcPr>
            <w:tcW w:w="0" w:type="auto"/>
            <w:tcBorders>
              <w:top w:val="single" w:sz="4" w:space="0" w:color="auto"/>
              <w:bottom w:val="single" w:sz="4" w:space="0" w:color="auto"/>
            </w:tcBorders>
            <w:hideMark/>
          </w:tcPr>
          <w:p w14:paraId="660B9490" w14:textId="77777777" w:rsidR="00466F92" w:rsidRPr="00DE1FD9" w:rsidRDefault="00466F92" w:rsidP="0089710E">
            <w:pPr>
              <w:rPr>
                <w:rFonts w:eastAsia="Times New Roman"/>
                <w:b/>
                <w:bCs/>
                <w:color w:val="000000"/>
                <w:sz w:val="16"/>
                <w:szCs w:val="16"/>
              </w:rPr>
            </w:pPr>
            <w:r w:rsidRPr="00DE1FD9">
              <w:rPr>
                <w:rFonts w:cstheme="majorHAnsi"/>
                <w:b/>
                <w:sz w:val="16"/>
                <w:szCs w:val="16"/>
              </w:rPr>
              <w:t>Exposed and unexposed groups matched or statistically adjusted for all prognostic variables?</w:t>
            </w:r>
          </w:p>
        </w:tc>
        <w:tc>
          <w:tcPr>
            <w:tcW w:w="0" w:type="auto"/>
            <w:tcBorders>
              <w:top w:val="single" w:sz="4" w:space="0" w:color="auto"/>
              <w:bottom w:val="single" w:sz="4" w:space="0" w:color="auto"/>
            </w:tcBorders>
            <w:hideMark/>
          </w:tcPr>
          <w:p w14:paraId="654F4388"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Confident in the assessment of the presence or absence of prognostic factors?</w:t>
            </w:r>
          </w:p>
        </w:tc>
        <w:tc>
          <w:tcPr>
            <w:tcW w:w="0" w:type="auto"/>
            <w:tcBorders>
              <w:top w:val="single" w:sz="4" w:space="0" w:color="auto"/>
              <w:bottom w:val="single" w:sz="4" w:space="0" w:color="auto"/>
            </w:tcBorders>
            <w:hideMark/>
          </w:tcPr>
          <w:p w14:paraId="2CDEB5D6"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Confident in the assessment of outcome?</w:t>
            </w:r>
          </w:p>
        </w:tc>
        <w:tc>
          <w:tcPr>
            <w:tcW w:w="0" w:type="auto"/>
            <w:tcBorders>
              <w:top w:val="single" w:sz="4" w:space="0" w:color="auto"/>
              <w:bottom w:val="single" w:sz="4" w:space="0" w:color="auto"/>
            </w:tcBorders>
            <w:hideMark/>
          </w:tcPr>
          <w:p w14:paraId="76F2AF20"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Adequate follow up?</w:t>
            </w:r>
          </w:p>
        </w:tc>
        <w:tc>
          <w:tcPr>
            <w:tcW w:w="0" w:type="auto"/>
            <w:tcBorders>
              <w:top w:val="single" w:sz="4" w:space="0" w:color="auto"/>
              <w:bottom w:val="single" w:sz="4" w:space="0" w:color="auto"/>
            </w:tcBorders>
            <w:hideMark/>
          </w:tcPr>
          <w:p w14:paraId="57355D67"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Similar co-intervention between the group?</w:t>
            </w:r>
          </w:p>
        </w:tc>
        <w:tc>
          <w:tcPr>
            <w:tcW w:w="0" w:type="auto"/>
            <w:tcBorders>
              <w:top w:val="single" w:sz="4" w:space="0" w:color="auto"/>
              <w:bottom w:val="single" w:sz="4" w:space="0" w:color="auto"/>
            </w:tcBorders>
          </w:tcPr>
          <w:p w14:paraId="354D1F25"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Overall risk of Bias</w:t>
            </w:r>
          </w:p>
        </w:tc>
      </w:tr>
      <w:tr w:rsidR="00466F92" w:rsidRPr="00DE1FD9" w14:paraId="6B172E70" w14:textId="77777777" w:rsidTr="008B6EF8">
        <w:trPr>
          <w:trHeight w:val="339"/>
        </w:trPr>
        <w:tc>
          <w:tcPr>
            <w:tcW w:w="0" w:type="auto"/>
            <w:tcBorders>
              <w:top w:val="single" w:sz="4" w:space="0" w:color="auto"/>
            </w:tcBorders>
            <w:noWrap/>
            <w:hideMark/>
          </w:tcPr>
          <w:p w14:paraId="165FC1E4"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Mujtaba 2018</w:t>
            </w:r>
          </w:p>
        </w:tc>
        <w:tc>
          <w:tcPr>
            <w:tcW w:w="0" w:type="auto"/>
            <w:tcBorders>
              <w:top w:val="single" w:sz="4" w:space="0" w:color="auto"/>
            </w:tcBorders>
            <w:hideMark/>
          </w:tcPr>
          <w:p w14:paraId="729E09C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Yes</w:t>
            </w:r>
          </w:p>
        </w:tc>
        <w:tc>
          <w:tcPr>
            <w:tcW w:w="0" w:type="auto"/>
            <w:tcBorders>
              <w:top w:val="single" w:sz="4" w:space="0" w:color="auto"/>
            </w:tcBorders>
            <w:hideMark/>
          </w:tcPr>
          <w:p w14:paraId="33E9780D"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Yes</w:t>
            </w:r>
          </w:p>
        </w:tc>
        <w:tc>
          <w:tcPr>
            <w:tcW w:w="0" w:type="auto"/>
            <w:tcBorders>
              <w:top w:val="single" w:sz="4" w:space="0" w:color="auto"/>
            </w:tcBorders>
            <w:hideMark/>
          </w:tcPr>
          <w:p w14:paraId="1EAF4817"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tcBorders>
              <w:top w:val="single" w:sz="4" w:space="0" w:color="auto"/>
            </w:tcBorders>
            <w:hideMark/>
          </w:tcPr>
          <w:p w14:paraId="456D6B21"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tcBorders>
              <w:top w:val="single" w:sz="4" w:space="0" w:color="auto"/>
            </w:tcBorders>
            <w:hideMark/>
          </w:tcPr>
          <w:p w14:paraId="11B3A37D"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tcBorders>
              <w:top w:val="single" w:sz="4" w:space="0" w:color="auto"/>
            </w:tcBorders>
            <w:hideMark/>
          </w:tcPr>
          <w:p w14:paraId="3393A55D"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tcBorders>
              <w:top w:val="single" w:sz="4" w:space="0" w:color="auto"/>
            </w:tcBorders>
            <w:hideMark/>
          </w:tcPr>
          <w:p w14:paraId="423BA80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tcBorders>
              <w:top w:val="single" w:sz="4" w:space="0" w:color="auto"/>
            </w:tcBorders>
            <w:hideMark/>
          </w:tcPr>
          <w:p w14:paraId="05AA7DE0"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Borders>
              <w:top w:val="single" w:sz="4" w:space="0" w:color="auto"/>
            </w:tcBorders>
          </w:tcPr>
          <w:p w14:paraId="78AB9F9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 xml:space="preserve">High </w:t>
            </w:r>
          </w:p>
        </w:tc>
      </w:tr>
      <w:tr w:rsidR="00466F92" w:rsidRPr="00DE1FD9" w14:paraId="53405EBC" w14:textId="77777777" w:rsidTr="008B6EF8">
        <w:trPr>
          <w:trHeight w:val="325"/>
        </w:trPr>
        <w:tc>
          <w:tcPr>
            <w:tcW w:w="0" w:type="auto"/>
            <w:noWrap/>
            <w:hideMark/>
          </w:tcPr>
          <w:p w14:paraId="735D67CF"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Villa 2018</w:t>
            </w:r>
          </w:p>
        </w:tc>
        <w:tc>
          <w:tcPr>
            <w:tcW w:w="0" w:type="auto"/>
            <w:hideMark/>
          </w:tcPr>
          <w:p w14:paraId="61646A6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452FB82"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E87A15C"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4463F49"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65F6867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3D919737"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1562E8D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0E8BE52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27E33A4D"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 xml:space="preserve">High </w:t>
            </w:r>
          </w:p>
        </w:tc>
      </w:tr>
      <w:tr w:rsidR="00466F92" w:rsidRPr="00DE1FD9" w14:paraId="4780F597" w14:textId="77777777" w:rsidTr="008B6EF8">
        <w:trPr>
          <w:trHeight w:val="311"/>
        </w:trPr>
        <w:tc>
          <w:tcPr>
            <w:tcW w:w="0" w:type="auto"/>
            <w:noWrap/>
            <w:hideMark/>
          </w:tcPr>
          <w:p w14:paraId="677F2611"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Konertz 2017</w:t>
            </w:r>
          </w:p>
        </w:tc>
        <w:tc>
          <w:tcPr>
            <w:tcW w:w="0" w:type="auto"/>
            <w:hideMark/>
          </w:tcPr>
          <w:p w14:paraId="13E436DD"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35198A36"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FD80FDC"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0EE54763"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0CF059FD"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7BB8FB26"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0287E28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320958E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2BA3D72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High</w:t>
            </w:r>
          </w:p>
        </w:tc>
      </w:tr>
      <w:tr w:rsidR="00466F92" w:rsidRPr="00DE1FD9" w14:paraId="4905CFC5" w14:textId="77777777" w:rsidTr="008B6EF8">
        <w:trPr>
          <w:trHeight w:val="283"/>
        </w:trPr>
        <w:tc>
          <w:tcPr>
            <w:tcW w:w="0" w:type="auto"/>
            <w:noWrap/>
            <w:hideMark/>
          </w:tcPr>
          <w:p w14:paraId="395A6B36"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Ferrari 2017</w:t>
            </w:r>
          </w:p>
        </w:tc>
        <w:tc>
          <w:tcPr>
            <w:tcW w:w="0" w:type="auto"/>
            <w:hideMark/>
          </w:tcPr>
          <w:p w14:paraId="5CCFC9C9"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A7D15B0"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BB5C97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7FED3D7"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7611B160"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1FCE9AA6"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540FA600"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776023B7"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3E471BE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High</w:t>
            </w:r>
          </w:p>
        </w:tc>
      </w:tr>
      <w:tr w:rsidR="00466F92" w:rsidRPr="00DE1FD9" w14:paraId="290ECD5E" w14:textId="77777777" w:rsidTr="008B6EF8">
        <w:trPr>
          <w:trHeight w:val="381"/>
        </w:trPr>
        <w:tc>
          <w:tcPr>
            <w:tcW w:w="0" w:type="auto"/>
            <w:hideMark/>
          </w:tcPr>
          <w:p w14:paraId="7F009F84"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Bening 2017</w:t>
            </w:r>
          </w:p>
        </w:tc>
        <w:tc>
          <w:tcPr>
            <w:tcW w:w="0" w:type="auto"/>
            <w:hideMark/>
          </w:tcPr>
          <w:p w14:paraId="55F47AD2"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F18AB79"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0770AFD"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41ED5112"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484BEC1E"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23AE06CE"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6647C06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69AC6E9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171C059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High</w:t>
            </w:r>
          </w:p>
        </w:tc>
      </w:tr>
      <w:tr w:rsidR="00466F92" w:rsidRPr="00DE1FD9" w14:paraId="724A784F" w14:textId="77777777" w:rsidTr="008B6EF8">
        <w:trPr>
          <w:trHeight w:val="436"/>
        </w:trPr>
        <w:tc>
          <w:tcPr>
            <w:tcW w:w="0" w:type="auto"/>
            <w:noWrap/>
            <w:hideMark/>
          </w:tcPr>
          <w:p w14:paraId="37E95761"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IhsanParlar 2016</w:t>
            </w:r>
          </w:p>
        </w:tc>
        <w:tc>
          <w:tcPr>
            <w:tcW w:w="0" w:type="auto"/>
            <w:hideMark/>
          </w:tcPr>
          <w:p w14:paraId="0DCA01FA"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9BA9037"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53B50E5"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F9B1C8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2CA28837"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725074B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139B001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3C5FBB17"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3F992C6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High</w:t>
            </w:r>
          </w:p>
        </w:tc>
      </w:tr>
      <w:tr w:rsidR="00466F92" w:rsidRPr="00DE1FD9" w14:paraId="6695D20E" w14:textId="77777777" w:rsidTr="008B6EF8">
        <w:trPr>
          <w:trHeight w:val="436"/>
        </w:trPr>
        <w:tc>
          <w:tcPr>
            <w:tcW w:w="0" w:type="auto"/>
            <w:noWrap/>
            <w:hideMark/>
          </w:tcPr>
          <w:p w14:paraId="2DF674AC"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 xml:space="preserve">Beckmann 2016 </w:t>
            </w:r>
          </w:p>
        </w:tc>
        <w:tc>
          <w:tcPr>
            <w:tcW w:w="0" w:type="auto"/>
            <w:hideMark/>
          </w:tcPr>
          <w:p w14:paraId="62E6BBA1"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48B904D3"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CFAFDB9"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43E491B3"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32B664A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1A4058B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3197926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ED98A2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1A95241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High</w:t>
            </w:r>
          </w:p>
        </w:tc>
      </w:tr>
      <w:tr w:rsidR="00466F92" w:rsidRPr="00DE1FD9" w14:paraId="5CF366EB" w14:textId="77777777" w:rsidTr="008B6EF8">
        <w:trPr>
          <w:trHeight w:val="367"/>
        </w:trPr>
        <w:tc>
          <w:tcPr>
            <w:tcW w:w="0" w:type="auto"/>
            <w:noWrap/>
            <w:hideMark/>
          </w:tcPr>
          <w:p w14:paraId="1CA8452B"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Santarpino 2013</w:t>
            </w:r>
          </w:p>
        </w:tc>
        <w:tc>
          <w:tcPr>
            <w:tcW w:w="0" w:type="auto"/>
            <w:hideMark/>
          </w:tcPr>
          <w:p w14:paraId="7E72538A"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02FBDBEF"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3310A9D"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B70D1A6"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1227A905"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168BE4E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0FD8713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7D7B3C6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7BC8AF20"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High</w:t>
            </w:r>
          </w:p>
        </w:tc>
      </w:tr>
      <w:tr w:rsidR="00466F92" w:rsidRPr="00DE1FD9" w14:paraId="67D7DBDD" w14:textId="77777777" w:rsidTr="008B6EF8">
        <w:trPr>
          <w:trHeight w:val="396"/>
        </w:trPr>
        <w:tc>
          <w:tcPr>
            <w:tcW w:w="0" w:type="auto"/>
            <w:noWrap/>
            <w:hideMark/>
          </w:tcPr>
          <w:p w14:paraId="00C02ECD"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Vola 2015</w:t>
            </w:r>
          </w:p>
        </w:tc>
        <w:tc>
          <w:tcPr>
            <w:tcW w:w="0" w:type="auto"/>
            <w:hideMark/>
          </w:tcPr>
          <w:p w14:paraId="67D0116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3437F58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1D33D4B"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FE34CB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4E0427CF"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107803B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67347E2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63D911E8"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1990ECC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High</w:t>
            </w:r>
          </w:p>
        </w:tc>
      </w:tr>
      <w:tr w:rsidR="00466F92" w:rsidRPr="00DE1FD9" w14:paraId="6A6D6414" w14:textId="77777777" w:rsidTr="008B6EF8">
        <w:trPr>
          <w:trHeight w:val="367"/>
        </w:trPr>
        <w:tc>
          <w:tcPr>
            <w:tcW w:w="0" w:type="auto"/>
            <w:noWrap/>
            <w:hideMark/>
          </w:tcPr>
          <w:p w14:paraId="5F1AA41F"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Albacker 2015</w:t>
            </w:r>
          </w:p>
        </w:tc>
        <w:tc>
          <w:tcPr>
            <w:tcW w:w="0" w:type="auto"/>
            <w:hideMark/>
          </w:tcPr>
          <w:p w14:paraId="1C171640"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3CBD58B0"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47001DB2"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A80139F"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4E7DB26C"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4732B625"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7F828C45"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4E4C234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59F36B6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High</w:t>
            </w:r>
          </w:p>
        </w:tc>
      </w:tr>
      <w:tr w:rsidR="00466F92" w:rsidRPr="00DE1FD9" w14:paraId="44834237" w14:textId="77777777" w:rsidTr="008B6EF8">
        <w:trPr>
          <w:trHeight w:val="368"/>
        </w:trPr>
        <w:tc>
          <w:tcPr>
            <w:tcW w:w="0" w:type="auto"/>
            <w:noWrap/>
            <w:hideMark/>
          </w:tcPr>
          <w:p w14:paraId="01A53C8B"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Boeken 2017</w:t>
            </w:r>
          </w:p>
        </w:tc>
        <w:tc>
          <w:tcPr>
            <w:tcW w:w="0" w:type="auto"/>
            <w:hideMark/>
          </w:tcPr>
          <w:p w14:paraId="3B105BD7"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7DA01B8C"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024DCA5E"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D59190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5E228ADF"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6E366FB1"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3967BB9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5B950F2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007285C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High</w:t>
            </w:r>
          </w:p>
        </w:tc>
      </w:tr>
      <w:tr w:rsidR="00466F92" w:rsidRPr="00DE1FD9" w14:paraId="29C5A56F" w14:textId="77777777" w:rsidTr="008B6EF8">
        <w:trPr>
          <w:trHeight w:val="381"/>
        </w:trPr>
        <w:tc>
          <w:tcPr>
            <w:tcW w:w="0" w:type="auto"/>
            <w:noWrap/>
            <w:hideMark/>
          </w:tcPr>
          <w:p w14:paraId="7A901BC8"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Stegmeier 2018</w:t>
            </w:r>
          </w:p>
        </w:tc>
        <w:tc>
          <w:tcPr>
            <w:tcW w:w="0" w:type="auto"/>
            <w:hideMark/>
          </w:tcPr>
          <w:p w14:paraId="0586D13A"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015646E"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FBA98F0"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48A2C3E"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23D02682"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036216D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651389ED"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399F360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2BE921E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High</w:t>
            </w:r>
          </w:p>
        </w:tc>
      </w:tr>
      <w:tr w:rsidR="00466F92" w:rsidRPr="00DE1FD9" w14:paraId="18964C83" w14:textId="77777777" w:rsidTr="008B6EF8">
        <w:trPr>
          <w:trHeight w:val="283"/>
        </w:trPr>
        <w:tc>
          <w:tcPr>
            <w:tcW w:w="0" w:type="auto"/>
            <w:noWrap/>
            <w:hideMark/>
          </w:tcPr>
          <w:p w14:paraId="1E684DFF" w14:textId="77777777" w:rsidR="00466F92" w:rsidRPr="00DE1FD9" w:rsidRDefault="00466F92" w:rsidP="0089710E">
            <w:pPr>
              <w:rPr>
                <w:rFonts w:eastAsia="Times New Roman"/>
                <w:b/>
                <w:bCs/>
                <w:color w:val="0F0F1E"/>
                <w:sz w:val="16"/>
                <w:szCs w:val="16"/>
              </w:rPr>
            </w:pPr>
            <w:r w:rsidRPr="00DE1FD9">
              <w:rPr>
                <w:rFonts w:eastAsia="Times New Roman"/>
                <w:b/>
                <w:bCs/>
                <w:color w:val="0F0F1E"/>
                <w:sz w:val="16"/>
                <w:szCs w:val="16"/>
              </w:rPr>
              <w:t>Ahmadov 2015</w:t>
            </w:r>
          </w:p>
        </w:tc>
        <w:tc>
          <w:tcPr>
            <w:tcW w:w="0" w:type="auto"/>
            <w:hideMark/>
          </w:tcPr>
          <w:p w14:paraId="2284EBB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60543255"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191BD91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5C635A7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6A9323CE"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No</w:t>
            </w:r>
          </w:p>
        </w:tc>
        <w:tc>
          <w:tcPr>
            <w:tcW w:w="0" w:type="auto"/>
            <w:hideMark/>
          </w:tcPr>
          <w:p w14:paraId="29D19118"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67B817D7"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1C776FF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tcPr>
          <w:p w14:paraId="2D0E4C6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High</w:t>
            </w:r>
          </w:p>
        </w:tc>
      </w:tr>
      <w:tr w:rsidR="00466F92" w:rsidRPr="002E224B" w14:paraId="6A01CA74" w14:textId="77777777" w:rsidTr="008B6EF8">
        <w:trPr>
          <w:trHeight w:val="283"/>
        </w:trPr>
        <w:tc>
          <w:tcPr>
            <w:tcW w:w="0" w:type="auto"/>
            <w:noWrap/>
          </w:tcPr>
          <w:p w14:paraId="5901F470" w14:textId="77777777" w:rsidR="00466F92" w:rsidRPr="002E224B" w:rsidRDefault="00466F92" w:rsidP="0089710E">
            <w:pPr>
              <w:rPr>
                <w:rFonts w:eastAsia="Times New Roman"/>
                <w:b/>
                <w:bCs/>
                <w:color w:val="0F0F1E"/>
                <w:sz w:val="16"/>
                <w:szCs w:val="16"/>
              </w:rPr>
            </w:pPr>
            <w:r w:rsidRPr="002E224B">
              <w:rPr>
                <w:rFonts w:eastAsia="Times New Roman"/>
                <w:b/>
                <w:bCs/>
                <w:color w:val="0F0F1E"/>
                <w:sz w:val="16"/>
                <w:szCs w:val="16"/>
              </w:rPr>
              <w:t>Ghoneim 2016</w:t>
            </w:r>
          </w:p>
        </w:tc>
        <w:tc>
          <w:tcPr>
            <w:tcW w:w="0" w:type="auto"/>
          </w:tcPr>
          <w:p w14:paraId="3B0B4507"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Probably No</w:t>
            </w:r>
          </w:p>
        </w:tc>
        <w:tc>
          <w:tcPr>
            <w:tcW w:w="0" w:type="auto"/>
          </w:tcPr>
          <w:p w14:paraId="3A63FD4D"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Probably No</w:t>
            </w:r>
          </w:p>
        </w:tc>
        <w:tc>
          <w:tcPr>
            <w:tcW w:w="0" w:type="auto"/>
          </w:tcPr>
          <w:p w14:paraId="28F9520F"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Probably No</w:t>
            </w:r>
          </w:p>
        </w:tc>
        <w:tc>
          <w:tcPr>
            <w:tcW w:w="0" w:type="auto"/>
          </w:tcPr>
          <w:p w14:paraId="7FCDD02E"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Probably No</w:t>
            </w:r>
          </w:p>
        </w:tc>
        <w:tc>
          <w:tcPr>
            <w:tcW w:w="0" w:type="auto"/>
          </w:tcPr>
          <w:p w14:paraId="15B86089"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Definitely No</w:t>
            </w:r>
          </w:p>
        </w:tc>
        <w:tc>
          <w:tcPr>
            <w:tcW w:w="0" w:type="auto"/>
          </w:tcPr>
          <w:p w14:paraId="5D5C29EE"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Probably No</w:t>
            </w:r>
          </w:p>
        </w:tc>
        <w:tc>
          <w:tcPr>
            <w:tcW w:w="0" w:type="auto"/>
          </w:tcPr>
          <w:p w14:paraId="33C17836"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Probably No</w:t>
            </w:r>
          </w:p>
        </w:tc>
        <w:tc>
          <w:tcPr>
            <w:tcW w:w="0" w:type="auto"/>
          </w:tcPr>
          <w:p w14:paraId="202D86E9"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Probably No</w:t>
            </w:r>
          </w:p>
        </w:tc>
        <w:tc>
          <w:tcPr>
            <w:tcW w:w="0" w:type="auto"/>
          </w:tcPr>
          <w:p w14:paraId="0D9D6394" w14:textId="77777777" w:rsidR="00466F92" w:rsidRPr="002E224B" w:rsidRDefault="00466F92" w:rsidP="0089710E">
            <w:pPr>
              <w:rPr>
                <w:rFonts w:eastAsia="Times New Roman"/>
                <w:color w:val="000000"/>
                <w:sz w:val="16"/>
                <w:szCs w:val="16"/>
              </w:rPr>
            </w:pPr>
            <w:r w:rsidRPr="002E224B">
              <w:rPr>
                <w:rFonts w:eastAsia="Times New Roman"/>
                <w:color w:val="000000"/>
                <w:sz w:val="16"/>
                <w:szCs w:val="16"/>
              </w:rPr>
              <w:t>High</w:t>
            </w:r>
          </w:p>
        </w:tc>
      </w:tr>
    </w:tbl>
    <w:p w14:paraId="61C0ABFD" w14:textId="77777777" w:rsidR="00466F92" w:rsidRPr="002E224B" w:rsidRDefault="00466F92" w:rsidP="00466F92">
      <w:pPr>
        <w:bidi/>
        <w:rPr>
          <w:b/>
          <w:sz w:val="16"/>
          <w:szCs w:val="16"/>
          <w:rtl/>
        </w:rPr>
      </w:pPr>
    </w:p>
    <w:p w14:paraId="3792FFAC" w14:textId="29DB38C0" w:rsidR="00466F92" w:rsidRDefault="00466F92" w:rsidP="00466F92">
      <w:pPr>
        <w:rPr>
          <w:b/>
          <w:sz w:val="16"/>
          <w:szCs w:val="16"/>
        </w:rPr>
      </w:pPr>
    </w:p>
    <w:p w14:paraId="5A1CE561" w14:textId="2198ACF5" w:rsidR="0096222E" w:rsidRDefault="0096222E" w:rsidP="00466F92">
      <w:pPr>
        <w:rPr>
          <w:b/>
          <w:sz w:val="16"/>
          <w:szCs w:val="16"/>
        </w:rPr>
      </w:pPr>
    </w:p>
    <w:p w14:paraId="792FEA00" w14:textId="3E30E847" w:rsidR="0096222E" w:rsidRDefault="0096222E" w:rsidP="00466F92">
      <w:pPr>
        <w:rPr>
          <w:b/>
          <w:sz w:val="16"/>
          <w:szCs w:val="16"/>
        </w:rPr>
      </w:pPr>
    </w:p>
    <w:p w14:paraId="754BC362" w14:textId="76936D66" w:rsidR="0096222E" w:rsidRDefault="0096222E" w:rsidP="00466F92">
      <w:pPr>
        <w:rPr>
          <w:b/>
          <w:sz w:val="16"/>
          <w:szCs w:val="16"/>
        </w:rPr>
      </w:pPr>
    </w:p>
    <w:p w14:paraId="10D8EA5A" w14:textId="6CA341C1" w:rsidR="0096222E" w:rsidRDefault="0096222E" w:rsidP="00466F92">
      <w:pPr>
        <w:rPr>
          <w:b/>
          <w:sz w:val="16"/>
          <w:szCs w:val="16"/>
        </w:rPr>
      </w:pPr>
    </w:p>
    <w:p w14:paraId="4E1E78C2" w14:textId="020B76D5" w:rsidR="0096222E" w:rsidRDefault="0096222E" w:rsidP="00466F92">
      <w:pPr>
        <w:rPr>
          <w:b/>
          <w:sz w:val="16"/>
          <w:szCs w:val="16"/>
        </w:rPr>
      </w:pPr>
    </w:p>
    <w:p w14:paraId="0CDA8061" w14:textId="357BC928" w:rsidR="0096222E" w:rsidRDefault="0096222E" w:rsidP="00466F92">
      <w:pPr>
        <w:rPr>
          <w:b/>
          <w:sz w:val="16"/>
          <w:szCs w:val="16"/>
        </w:rPr>
      </w:pPr>
    </w:p>
    <w:p w14:paraId="68E0CBAD" w14:textId="12F299B2" w:rsidR="0096222E" w:rsidRDefault="0096222E" w:rsidP="00466F92">
      <w:pPr>
        <w:rPr>
          <w:b/>
          <w:sz w:val="16"/>
          <w:szCs w:val="16"/>
        </w:rPr>
      </w:pPr>
    </w:p>
    <w:p w14:paraId="7FFF0013" w14:textId="74B2E4DE" w:rsidR="0096222E" w:rsidRDefault="0096222E" w:rsidP="00466F92">
      <w:pPr>
        <w:rPr>
          <w:b/>
          <w:sz w:val="16"/>
          <w:szCs w:val="16"/>
        </w:rPr>
      </w:pPr>
    </w:p>
    <w:p w14:paraId="0E02FE2E" w14:textId="23DDE2FC" w:rsidR="0096222E" w:rsidRDefault="0096222E" w:rsidP="00466F92">
      <w:pPr>
        <w:rPr>
          <w:b/>
          <w:sz w:val="16"/>
          <w:szCs w:val="16"/>
        </w:rPr>
      </w:pPr>
    </w:p>
    <w:p w14:paraId="1259A0D6" w14:textId="137BE991" w:rsidR="0096222E" w:rsidRDefault="0096222E" w:rsidP="00466F92">
      <w:pPr>
        <w:rPr>
          <w:b/>
          <w:sz w:val="16"/>
          <w:szCs w:val="16"/>
        </w:rPr>
      </w:pPr>
    </w:p>
    <w:p w14:paraId="13BC1F85" w14:textId="3311DB81" w:rsidR="0096222E" w:rsidRDefault="0096222E" w:rsidP="00466F92">
      <w:pPr>
        <w:rPr>
          <w:b/>
          <w:sz w:val="16"/>
          <w:szCs w:val="16"/>
        </w:rPr>
      </w:pPr>
    </w:p>
    <w:p w14:paraId="4F1EA174" w14:textId="6524C4D1" w:rsidR="0096222E" w:rsidRDefault="0096222E" w:rsidP="00466F92">
      <w:pPr>
        <w:rPr>
          <w:b/>
          <w:sz w:val="16"/>
          <w:szCs w:val="16"/>
        </w:rPr>
      </w:pPr>
    </w:p>
    <w:p w14:paraId="4E9F726C" w14:textId="55F573AC" w:rsidR="0096222E" w:rsidRDefault="0096222E" w:rsidP="00466F92">
      <w:pPr>
        <w:rPr>
          <w:b/>
          <w:sz w:val="16"/>
          <w:szCs w:val="16"/>
        </w:rPr>
      </w:pPr>
    </w:p>
    <w:p w14:paraId="4463708A" w14:textId="35E13CEB" w:rsidR="0096222E" w:rsidRDefault="0096222E" w:rsidP="00466F92">
      <w:pPr>
        <w:rPr>
          <w:b/>
          <w:sz w:val="16"/>
          <w:szCs w:val="16"/>
        </w:rPr>
      </w:pPr>
    </w:p>
    <w:p w14:paraId="1CEAD499" w14:textId="77EAA129" w:rsidR="0096222E" w:rsidRDefault="0096222E" w:rsidP="00466F92">
      <w:pPr>
        <w:rPr>
          <w:b/>
          <w:sz w:val="16"/>
          <w:szCs w:val="16"/>
        </w:rPr>
      </w:pPr>
    </w:p>
    <w:p w14:paraId="7F3588D8" w14:textId="77777777" w:rsidR="0096222E" w:rsidRPr="00DE1FD9" w:rsidRDefault="0096222E" w:rsidP="00466F92">
      <w:pPr>
        <w:rPr>
          <w:b/>
          <w:sz w:val="16"/>
          <w:szCs w:val="16"/>
        </w:rPr>
      </w:pPr>
    </w:p>
    <w:p w14:paraId="1D673F81" w14:textId="43CFB67D" w:rsidR="001F4744" w:rsidRPr="008B6EF8" w:rsidRDefault="00466F92" w:rsidP="008B6EF8">
      <w:pPr>
        <w:spacing w:line="360" w:lineRule="auto"/>
      </w:pPr>
      <w:r w:rsidRPr="008B6EF8">
        <w:lastRenderedPageBreak/>
        <w:t xml:space="preserve">2A </w:t>
      </w:r>
    </w:p>
    <w:p w14:paraId="1CFBFF6C" w14:textId="03B8624B" w:rsidR="00466F92" w:rsidRPr="008B6EF8" w:rsidRDefault="00466F92" w:rsidP="008B6EF8">
      <w:pPr>
        <w:spacing w:line="360" w:lineRule="auto"/>
      </w:pPr>
      <w:r w:rsidRPr="008B6EF8">
        <w:t xml:space="preserve">Risk of Bias of SuAVR vs. </w:t>
      </w:r>
      <w:r w:rsidR="000B08E7">
        <w:t>TAVR</w:t>
      </w:r>
      <w:r w:rsidRPr="008B6EF8">
        <w:t xml:space="preserve"> Adjusted Observational Studies</w:t>
      </w:r>
    </w:p>
    <w:p w14:paraId="0A82979F" w14:textId="77777777" w:rsidR="00466F92" w:rsidRPr="00DE1FD9" w:rsidRDefault="00466F92" w:rsidP="00466F92">
      <w:pPr>
        <w:rPr>
          <w:b/>
          <w:sz w:val="22"/>
          <w:szCs w:val="22"/>
        </w:rPr>
      </w:pPr>
    </w:p>
    <w:tbl>
      <w:tblPr>
        <w:tblW w:w="0" w:type="auto"/>
        <w:tblBorders>
          <w:top w:val="single" w:sz="4" w:space="0" w:color="auto"/>
          <w:bottom w:val="single" w:sz="4" w:space="0" w:color="auto"/>
        </w:tblBorders>
        <w:tblLook w:val="04A0" w:firstRow="1" w:lastRow="0" w:firstColumn="1" w:lastColumn="0" w:noHBand="0" w:noVBand="1"/>
      </w:tblPr>
      <w:tblGrid>
        <w:gridCol w:w="1332"/>
        <w:gridCol w:w="980"/>
        <w:gridCol w:w="912"/>
        <w:gridCol w:w="854"/>
        <w:gridCol w:w="937"/>
        <w:gridCol w:w="912"/>
        <w:gridCol w:w="912"/>
        <w:gridCol w:w="829"/>
        <w:gridCol w:w="995"/>
        <w:gridCol w:w="697"/>
      </w:tblGrid>
      <w:tr w:rsidR="001F4744" w:rsidRPr="00DE1FD9" w14:paraId="3B52D35B" w14:textId="77777777" w:rsidTr="008B6EF8">
        <w:trPr>
          <w:trHeight w:val="1221"/>
        </w:trPr>
        <w:tc>
          <w:tcPr>
            <w:tcW w:w="0" w:type="auto"/>
            <w:tcBorders>
              <w:top w:val="single" w:sz="4" w:space="0" w:color="auto"/>
              <w:bottom w:val="single" w:sz="4" w:space="0" w:color="auto"/>
            </w:tcBorders>
            <w:hideMark/>
          </w:tcPr>
          <w:p w14:paraId="4EFF69E1" w14:textId="77777777" w:rsidR="00466F92" w:rsidRPr="00DE1FD9" w:rsidRDefault="00466F92" w:rsidP="0089710E">
            <w:pPr>
              <w:rPr>
                <w:rFonts w:eastAsia="Times New Roman"/>
                <w:b/>
                <w:bCs/>
                <w:color w:val="000000"/>
                <w:sz w:val="16"/>
                <w:szCs w:val="16"/>
              </w:rPr>
            </w:pPr>
          </w:p>
        </w:tc>
        <w:tc>
          <w:tcPr>
            <w:tcW w:w="0" w:type="auto"/>
            <w:tcBorders>
              <w:top w:val="single" w:sz="4" w:space="0" w:color="auto"/>
              <w:bottom w:val="single" w:sz="4" w:space="0" w:color="auto"/>
            </w:tcBorders>
            <w:hideMark/>
          </w:tcPr>
          <w:p w14:paraId="378DC2A4" w14:textId="77777777" w:rsidR="00466F92" w:rsidRPr="00DE1FD9" w:rsidRDefault="00466F92" w:rsidP="0089710E">
            <w:pPr>
              <w:rPr>
                <w:rFonts w:eastAsia="Times New Roman"/>
                <w:b/>
                <w:bCs/>
                <w:color w:val="000000"/>
                <w:sz w:val="16"/>
                <w:szCs w:val="16"/>
              </w:rPr>
            </w:pPr>
            <w:r w:rsidRPr="00DE1FD9">
              <w:rPr>
                <w:rFonts w:cstheme="majorHAnsi"/>
                <w:b/>
                <w:sz w:val="16"/>
                <w:szCs w:val="16"/>
              </w:rPr>
              <w:t>Selection of exposed and non-exposed cohorts from same population?</w:t>
            </w:r>
          </w:p>
        </w:tc>
        <w:tc>
          <w:tcPr>
            <w:tcW w:w="0" w:type="auto"/>
            <w:tcBorders>
              <w:top w:val="single" w:sz="4" w:space="0" w:color="auto"/>
              <w:bottom w:val="single" w:sz="4" w:space="0" w:color="auto"/>
            </w:tcBorders>
            <w:hideMark/>
          </w:tcPr>
          <w:p w14:paraId="5470E89D"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Confident in the assessment of exposure?</w:t>
            </w:r>
          </w:p>
        </w:tc>
        <w:tc>
          <w:tcPr>
            <w:tcW w:w="0" w:type="auto"/>
            <w:tcBorders>
              <w:top w:val="single" w:sz="4" w:space="0" w:color="auto"/>
              <w:bottom w:val="single" w:sz="4" w:space="0" w:color="auto"/>
            </w:tcBorders>
            <w:hideMark/>
          </w:tcPr>
          <w:p w14:paraId="0A98C37A"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Confident that the outcome of interest was not present at start of study?</w:t>
            </w:r>
          </w:p>
        </w:tc>
        <w:tc>
          <w:tcPr>
            <w:tcW w:w="0" w:type="auto"/>
            <w:tcBorders>
              <w:top w:val="single" w:sz="4" w:space="0" w:color="auto"/>
              <w:bottom w:val="single" w:sz="4" w:space="0" w:color="auto"/>
            </w:tcBorders>
            <w:hideMark/>
          </w:tcPr>
          <w:p w14:paraId="218FDD23" w14:textId="77777777" w:rsidR="00466F92" w:rsidRPr="00DE1FD9" w:rsidRDefault="00466F92" w:rsidP="0089710E">
            <w:pPr>
              <w:rPr>
                <w:rFonts w:eastAsia="Times New Roman"/>
                <w:b/>
                <w:bCs/>
                <w:color w:val="000000"/>
                <w:sz w:val="16"/>
                <w:szCs w:val="16"/>
              </w:rPr>
            </w:pPr>
            <w:r w:rsidRPr="00DE1FD9">
              <w:rPr>
                <w:rFonts w:cstheme="majorHAnsi"/>
                <w:b/>
                <w:sz w:val="16"/>
                <w:szCs w:val="16"/>
              </w:rPr>
              <w:t>Exposed and unexposed groups matched or statistically adjusted for all prognostic variables?</w:t>
            </w:r>
          </w:p>
        </w:tc>
        <w:tc>
          <w:tcPr>
            <w:tcW w:w="0" w:type="auto"/>
            <w:tcBorders>
              <w:top w:val="single" w:sz="4" w:space="0" w:color="auto"/>
              <w:bottom w:val="single" w:sz="4" w:space="0" w:color="auto"/>
            </w:tcBorders>
            <w:hideMark/>
          </w:tcPr>
          <w:p w14:paraId="27235BF0"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Confident in the assessment of the presence or absence of prognostic factors?</w:t>
            </w:r>
          </w:p>
        </w:tc>
        <w:tc>
          <w:tcPr>
            <w:tcW w:w="0" w:type="auto"/>
            <w:tcBorders>
              <w:top w:val="single" w:sz="4" w:space="0" w:color="auto"/>
              <w:bottom w:val="single" w:sz="4" w:space="0" w:color="auto"/>
            </w:tcBorders>
            <w:hideMark/>
          </w:tcPr>
          <w:p w14:paraId="128ABFF6"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Confident in the assessment of outcome?</w:t>
            </w:r>
          </w:p>
        </w:tc>
        <w:tc>
          <w:tcPr>
            <w:tcW w:w="0" w:type="auto"/>
            <w:tcBorders>
              <w:top w:val="single" w:sz="4" w:space="0" w:color="auto"/>
              <w:bottom w:val="single" w:sz="4" w:space="0" w:color="auto"/>
            </w:tcBorders>
            <w:hideMark/>
          </w:tcPr>
          <w:p w14:paraId="6FF2F590"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Adequate follow up?</w:t>
            </w:r>
          </w:p>
        </w:tc>
        <w:tc>
          <w:tcPr>
            <w:tcW w:w="0" w:type="auto"/>
            <w:tcBorders>
              <w:top w:val="single" w:sz="4" w:space="0" w:color="auto"/>
              <w:bottom w:val="single" w:sz="4" w:space="0" w:color="auto"/>
            </w:tcBorders>
            <w:hideMark/>
          </w:tcPr>
          <w:p w14:paraId="56C3942A"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Similar co-intervention between the group?</w:t>
            </w:r>
          </w:p>
        </w:tc>
        <w:tc>
          <w:tcPr>
            <w:tcW w:w="0" w:type="auto"/>
            <w:tcBorders>
              <w:top w:val="single" w:sz="4" w:space="0" w:color="auto"/>
              <w:bottom w:val="single" w:sz="4" w:space="0" w:color="auto"/>
            </w:tcBorders>
          </w:tcPr>
          <w:p w14:paraId="2817FD08"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Overall risk of bias</w:t>
            </w:r>
          </w:p>
        </w:tc>
      </w:tr>
      <w:tr w:rsidR="00466F92" w:rsidRPr="00DE1FD9" w14:paraId="339DD3ED" w14:textId="77777777" w:rsidTr="008B6EF8">
        <w:trPr>
          <w:trHeight w:val="380"/>
        </w:trPr>
        <w:tc>
          <w:tcPr>
            <w:tcW w:w="0" w:type="auto"/>
            <w:tcBorders>
              <w:top w:val="single" w:sz="4" w:space="0" w:color="auto"/>
            </w:tcBorders>
            <w:noWrap/>
            <w:hideMark/>
          </w:tcPr>
          <w:p w14:paraId="73830D6B" w14:textId="77777777" w:rsidR="00466F92" w:rsidRPr="002E224B" w:rsidRDefault="00466F92" w:rsidP="0089710E">
            <w:pPr>
              <w:rPr>
                <w:rFonts w:eastAsia="Times New Roman"/>
                <w:b/>
                <w:bCs/>
                <w:color w:val="000000"/>
                <w:sz w:val="16"/>
                <w:szCs w:val="16"/>
              </w:rPr>
            </w:pPr>
            <w:r w:rsidRPr="002E224B">
              <w:rPr>
                <w:rFonts w:eastAsia="Times New Roman"/>
                <w:b/>
                <w:bCs/>
                <w:color w:val="000000"/>
                <w:sz w:val="16"/>
                <w:szCs w:val="16"/>
              </w:rPr>
              <w:t>Kamperides 2015</w:t>
            </w:r>
          </w:p>
        </w:tc>
        <w:tc>
          <w:tcPr>
            <w:tcW w:w="0" w:type="auto"/>
            <w:tcBorders>
              <w:top w:val="single" w:sz="4" w:space="0" w:color="auto"/>
            </w:tcBorders>
            <w:hideMark/>
          </w:tcPr>
          <w:p w14:paraId="05A6A707"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tcBorders>
              <w:top w:val="single" w:sz="4" w:space="0" w:color="auto"/>
            </w:tcBorders>
            <w:hideMark/>
          </w:tcPr>
          <w:p w14:paraId="65627369"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Borders>
              <w:top w:val="single" w:sz="4" w:space="0" w:color="auto"/>
            </w:tcBorders>
            <w:hideMark/>
          </w:tcPr>
          <w:p w14:paraId="0CF26202"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tcBorders>
              <w:top w:val="single" w:sz="4" w:space="0" w:color="auto"/>
            </w:tcBorders>
            <w:hideMark/>
          </w:tcPr>
          <w:p w14:paraId="49A6988E"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Borders>
              <w:top w:val="single" w:sz="4" w:space="0" w:color="auto"/>
            </w:tcBorders>
            <w:hideMark/>
          </w:tcPr>
          <w:p w14:paraId="17375169"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tcBorders>
              <w:top w:val="single" w:sz="4" w:space="0" w:color="auto"/>
            </w:tcBorders>
            <w:hideMark/>
          </w:tcPr>
          <w:p w14:paraId="403AEA1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Borders>
              <w:top w:val="single" w:sz="4" w:space="0" w:color="auto"/>
            </w:tcBorders>
            <w:hideMark/>
          </w:tcPr>
          <w:p w14:paraId="2F33FA28"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Borders>
              <w:top w:val="single" w:sz="4" w:space="0" w:color="auto"/>
            </w:tcBorders>
            <w:hideMark/>
          </w:tcPr>
          <w:p w14:paraId="78109D08"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tcBorders>
              <w:top w:val="single" w:sz="4" w:space="0" w:color="auto"/>
            </w:tcBorders>
          </w:tcPr>
          <w:p w14:paraId="3065273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1136D426" w14:textId="77777777" w:rsidTr="008B6EF8">
        <w:trPr>
          <w:trHeight w:val="353"/>
        </w:trPr>
        <w:tc>
          <w:tcPr>
            <w:tcW w:w="0" w:type="auto"/>
            <w:noWrap/>
            <w:hideMark/>
          </w:tcPr>
          <w:p w14:paraId="48D8035D" w14:textId="77777777" w:rsidR="00466F92" w:rsidRPr="002E224B" w:rsidRDefault="00466F92" w:rsidP="0089710E">
            <w:pPr>
              <w:rPr>
                <w:rFonts w:eastAsia="Times New Roman"/>
                <w:b/>
                <w:bCs/>
                <w:color w:val="0F0F1E"/>
                <w:sz w:val="16"/>
                <w:szCs w:val="16"/>
              </w:rPr>
            </w:pPr>
            <w:r w:rsidRPr="002E224B">
              <w:rPr>
                <w:rFonts w:eastAsia="Times New Roman"/>
                <w:b/>
                <w:bCs/>
                <w:color w:val="0F0F1E"/>
                <w:sz w:val="16"/>
                <w:szCs w:val="16"/>
              </w:rPr>
              <w:t>Bruno 2017</w:t>
            </w:r>
          </w:p>
        </w:tc>
        <w:tc>
          <w:tcPr>
            <w:tcW w:w="0" w:type="auto"/>
            <w:hideMark/>
          </w:tcPr>
          <w:p w14:paraId="2205DF94"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65EED9B"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2CE400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0D7B3BE4"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4BB54A28"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04EAC07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3CE575B5"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49E1859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6BCF77E1"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2BD84162" w14:textId="77777777" w:rsidTr="008B6EF8">
        <w:trPr>
          <w:trHeight w:val="423"/>
        </w:trPr>
        <w:tc>
          <w:tcPr>
            <w:tcW w:w="0" w:type="auto"/>
            <w:noWrap/>
            <w:hideMark/>
          </w:tcPr>
          <w:p w14:paraId="7F756E5F" w14:textId="77777777" w:rsidR="00466F92" w:rsidRPr="002E224B" w:rsidRDefault="00466F92" w:rsidP="0089710E">
            <w:pPr>
              <w:rPr>
                <w:rFonts w:eastAsia="Times New Roman"/>
                <w:b/>
                <w:bCs/>
                <w:color w:val="0F0F1E"/>
                <w:sz w:val="16"/>
                <w:szCs w:val="16"/>
              </w:rPr>
            </w:pPr>
            <w:r w:rsidRPr="002E224B">
              <w:rPr>
                <w:rFonts w:eastAsia="Times New Roman"/>
                <w:b/>
                <w:bCs/>
                <w:color w:val="0F0F1E"/>
                <w:sz w:val="16"/>
                <w:szCs w:val="16"/>
              </w:rPr>
              <w:t>Santarpino 2017</w:t>
            </w:r>
          </w:p>
        </w:tc>
        <w:tc>
          <w:tcPr>
            <w:tcW w:w="0" w:type="auto"/>
            <w:hideMark/>
          </w:tcPr>
          <w:p w14:paraId="5718380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72A7F1E"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45B978A"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18D1435B"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F11B2B5"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5501898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37057CE6"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6895454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418F270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4AAE8E35" w14:textId="77777777" w:rsidTr="008B6EF8">
        <w:trPr>
          <w:trHeight w:val="353"/>
        </w:trPr>
        <w:tc>
          <w:tcPr>
            <w:tcW w:w="0" w:type="auto"/>
            <w:noWrap/>
            <w:hideMark/>
          </w:tcPr>
          <w:p w14:paraId="22511549" w14:textId="77777777" w:rsidR="00466F92" w:rsidRPr="002E224B" w:rsidRDefault="00466F92" w:rsidP="0089710E">
            <w:pPr>
              <w:rPr>
                <w:rFonts w:eastAsia="Times New Roman"/>
                <w:b/>
                <w:bCs/>
                <w:color w:val="0F0F1E"/>
                <w:sz w:val="16"/>
                <w:szCs w:val="16"/>
              </w:rPr>
            </w:pPr>
            <w:r w:rsidRPr="002E224B">
              <w:rPr>
                <w:rFonts w:eastAsia="Times New Roman"/>
                <w:b/>
                <w:bCs/>
                <w:color w:val="0F0F1E"/>
                <w:sz w:val="16"/>
                <w:szCs w:val="16"/>
              </w:rPr>
              <w:t>Biancari 2016</w:t>
            </w:r>
          </w:p>
        </w:tc>
        <w:tc>
          <w:tcPr>
            <w:tcW w:w="0" w:type="auto"/>
            <w:hideMark/>
          </w:tcPr>
          <w:p w14:paraId="1BAA4C57"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6F3F6FA2"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FAA855F"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BCB8086"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490E8DFD"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4E69FFB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53851E3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34E64B40"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01E1B377"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6A95400A" w14:textId="77777777" w:rsidTr="008B6EF8">
        <w:trPr>
          <w:trHeight w:val="367"/>
        </w:trPr>
        <w:tc>
          <w:tcPr>
            <w:tcW w:w="0" w:type="auto"/>
            <w:noWrap/>
            <w:hideMark/>
          </w:tcPr>
          <w:p w14:paraId="25926704" w14:textId="77777777" w:rsidR="00466F92" w:rsidRPr="002E224B" w:rsidRDefault="00466F92" w:rsidP="0089710E">
            <w:pPr>
              <w:rPr>
                <w:rFonts w:eastAsia="Times New Roman"/>
                <w:b/>
                <w:bCs/>
                <w:color w:val="0F0F1E"/>
                <w:sz w:val="16"/>
                <w:szCs w:val="16"/>
              </w:rPr>
            </w:pPr>
            <w:r w:rsidRPr="002E224B">
              <w:rPr>
                <w:rFonts w:eastAsia="Times New Roman"/>
                <w:b/>
                <w:bCs/>
                <w:color w:val="0F0F1E"/>
                <w:sz w:val="16"/>
                <w:szCs w:val="16"/>
              </w:rPr>
              <w:t>D'Onofrio 2016</w:t>
            </w:r>
          </w:p>
        </w:tc>
        <w:tc>
          <w:tcPr>
            <w:tcW w:w="0" w:type="auto"/>
            <w:hideMark/>
          </w:tcPr>
          <w:p w14:paraId="7C86D42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5B86A660"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7A99D9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10FBF90"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434CE00"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28CFDC46"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49423016"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0B3BA0D9"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09966B0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2BA83547" w14:textId="77777777" w:rsidTr="008B6EF8">
        <w:trPr>
          <w:trHeight w:val="521"/>
        </w:trPr>
        <w:tc>
          <w:tcPr>
            <w:tcW w:w="0" w:type="auto"/>
            <w:noWrap/>
            <w:hideMark/>
          </w:tcPr>
          <w:p w14:paraId="7AC69E90" w14:textId="77777777" w:rsidR="00466F92" w:rsidRPr="002E224B" w:rsidRDefault="00466F92" w:rsidP="0089710E">
            <w:pPr>
              <w:rPr>
                <w:rFonts w:eastAsia="Times New Roman"/>
                <w:b/>
                <w:bCs/>
                <w:color w:val="0F0F1E"/>
                <w:sz w:val="16"/>
                <w:szCs w:val="16"/>
              </w:rPr>
            </w:pPr>
            <w:r w:rsidRPr="002E224B">
              <w:rPr>
                <w:rFonts w:eastAsia="Times New Roman"/>
                <w:b/>
                <w:bCs/>
                <w:color w:val="0F0F1E"/>
                <w:sz w:val="16"/>
                <w:szCs w:val="16"/>
              </w:rPr>
              <w:t>Santarpino 2014</w:t>
            </w:r>
          </w:p>
        </w:tc>
        <w:tc>
          <w:tcPr>
            <w:tcW w:w="0" w:type="auto"/>
            <w:hideMark/>
          </w:tcPr>
          <w:p w14:paraId="30BDFFD6"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040C8299"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EFAD07E"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71D525C"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AED4C25"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6C8EEE2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4253F9CE"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2AA33C5D"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534F7E2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r w:rsidR="00466F92" w:rsidRPr="00DE1FD9" w14:paraId="3827A3C8" w14:textId="77777777" w:rsidTr="008B6EF8">
        <w:trPr>
          <w:trHeight w:val="367"/>
        </w:trPr>
        <w:tc>
          <w:tcPr>
            <w:tcW w:w="0" w:type="auto"/>
            <w:noWrap/>
            <w:hideMark/>
          </w:tcPr>
          <w:p w14:paraId="6F10AFB8" w14:textId="77777777" w:rsidR="00466F92" w:rsidRPr="002E224B" w:rsidRDefault="00466F92" w:rsidP="0089710E">
            <w:pPr>
              <w:rPr>
                <w:rFonts w:eastAsia="Times New Roman"/>
                <w:b/>
                <w:bCs/>
                <w:color w:val="0F0F1E"/>
                <w:sz w:val="16"/>
                <w:szCs w:val="16"/>
              </w:rPr>
            </w:pPr>
            <w:r w:rsidRPr="002E224B">
              <w:rPr>
                <w:rFonts w:eastAsia="Times New Roman"/>
                <w:b/>
                <w:bCs/>
                <w:color w:val="0F0F1E"/>
                <w:sz w:val="16"/>
                <w:szCs w:val="16"/>
              </w:rPr>
              <w:t>D'Onofrio 2012</w:t>
            </w:r>
          </w:p>
        </w:tc>
        <w:tc>
          <w:tcPr>
            <w:tcW w:w="0" w:type="auto"/>
            <w:hideMark/>
          </w:tcPr>
          <w:p w14:paraId="6E32184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2D983E8"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3DA60C5C"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634FE4A"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5A0C20B1"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E4F0EE7"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59FB7D46"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2001B99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7D3A143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Unclear</w:t>
            </w:r>
          </w:p>
        </w:tc>
      </w:tr>
    </w:tbl>
    <w:p w14:paraId="63C302E6" w14:textId="77777777" w:rsidR="00EA08FB" w:rsidRDefault="00EA08FB" w:rsidP="00466F92">
      <w:pPr>
        <w:rPr>
          <w:b/>
          <w:sz w:val="16"/>
          <w:szCs w:val="16"/>
        </w:rPr>
      </w:pPr>
    </w:p>
    <w:p w14:paraId="4B532A30" w14:textId="77777777" w:rsidR="00243A3F" w:rsidRDefault="00243A3F" w:rsidP="00466F92">
      <w:pPr>
        <w:rPr>
          <w:b/>
          <w:i/>
          <w:iCs/>
          <w:u w:val="single"/>
        </w:rPr>
      </w:pPr>
    </w:p>
    <w:p w14:paraId="50865E36" w14:textId="77777777" w:rsidR="00243A3F" w:rsidRDefault="00243A3F" w:rsidP="00466F92">
      <w:pPr>
        <w:rPr>
          <w:b/>
          <w:i/>
          <w:iCs/>
          <w:u w:val="single"/>
        </w:rPr>
      </w:pPr>
    </w:p>
    <w:p w14:paraId="4DD9113D" w14:textId="77777777" w:rsidR="001F4744" w:rsidRDefault="001F4744" w:rsidP="00466F92">
      <w:pPr>
        <w:rPr>
          <w:b/>
          <w:u w:val="single"/>
        </w:rPr>
      </w:pPr>
      <w:r>
        <w:rPr>
          <w:b/>
          <w:u w:val="single"/>
        </w:rPr>
        <w:br w:type="page"/>
      </w:r>
    </w:p>
    <w:p w14:paraId="1B771FEA" w14:textId="1298A22B" w:rsidR="001F4744" w:rsidRPr="008B6EF8" w:rsidRDefault="00466F92" w:rsidP="008B6EF8">
      <w:pPr>
        <w:spacing w:line="360" w:lineRule="auto"/>
      </w:pPr>
      <w:r w:rsidRPr="008B6EF8">
        <w:lastRenderedPageBreak/>
        <w:t xml:space="preserve">2B </w:t>
      </w:r>
    </w:p>
    <w:p w14:paraId="441003D0" w14:textId="539F8793" w:rsidR="00466F92" w:rsidRPr="00DE1FD9" w:rsidRDefault="00466F92" w:rsidP="008B6EF8">
      <w:pPr>
        <w:spacing w:line="360" w:lineRule="auto"/>
        <w:rPr>
          <w:b/>
          <w:sz w:val="22"/>
          <w:szCs w:val="22"/>
        </w:rPr>
      </w:pPr>
      <w:r w:rsidRPr="008B6EF8">
        <w:t xml:space="preserve">Risk of Bias of SuAVR vs. </w:t>
      </w:r>
      <w:r w:rsidR="000B08E7">
        <w:t>TAVR</w:t>
      </w:r>
      <w:r w:rsidRPr="008B6EF8">
        <w:t xml:space="preserve"> Unadjusted Observational Studies</w:t>
      </w:r>
    </w:p>
    <w:tbl>
      <w:tblPr>
        <w:tblW w:w="0" w:type="auto"/>
        <w:tblBorders>
          <w:top w:val="single" w:sz="4" w:space="0" w:color="auto"/>
          <w:bottom w:val="single" w:sz="4" w:space="0" w:color="auto"/>
        </w:tblBorders>
        <w:tblLook w:val="04A0" w:firstRow="1" w:lastRow="0" w:firstColumn="1" w:lastColumn="0" w:noHBand="0" w:noVBand="1"/>
      </w:tblPr>
      <w:tblGrid>
        <w:gridCol w:w="1121"/>
        <w:gridCol w:w="1006"/>
        <w:gridCol w:w="936"/>
        <w:gridCol w:w="877"/>
        <w:gridCol w:w="962"/>
        <w:gridCol w:w="936"/>
        <w:gridCol w:w="936"/>
        <w:gridCol w:w="850"/>
        <w:gridCol w:w="1022"/>
        <w:gridCol w:w="714"/>
      </w:tblGrid>
      <w:tr w:rsidR="001F4744" w:rsidRPr="00DE1FD9" w14:paraId="4BEDBFCE" w14:textId="77777777" w:rsidTr="008B6EF8">
        <w:trPr>
          <w:trHeight w:val="1234"/>
        </w:trPr>
        <w:tc>
          <w:tcPr>
            <w:tcW w:w="0" w:type="auto"/>
            <w:tcBorders>
              <w:top w:val="single" w:sz="4" w:space="0" w:color="auto"/>
              <w:bottom w:val="single" w:sz="4" w:space="0" w:color="auto"/>
            </w:tcBorders>
            <w:hideMark/>
          </w:tcPr>
          <w:p w14:paraId="356F180F" w14:textId="77777777" w:rsidR="00466F92" w:rsidRPr="00DE1FD9" w:rsidRDefault="00466F92" w:rsidP="0089710E">
            <w:pPr>
              <w:rPr>
                <w:rFonts w:eastAsia="Times New Roman"/>
                <w:color w:val="000000"/>
                <w:sz w:val="16"/>
                <w:szCs w:val="16"/>
              </w:rPr>
            </w:pPr>
          </w:p>
        </w:tc>
        <w:tc>
          <w:tcPr>
            <w:tcW w:w="0" w:type="auto"/>
            <w:tcBorders>
              <w:top w:val="single" w:sz="4" w:space="0" w:color="auto"/>
              <w:bottom w:val="single" w:sz="4" w:space="0" w:color="auto"/>
            </w:tcBorders>
            <w:hideMark/>
          </w:tcPr>
          <w:p w14:paraId="01FAB498" w14:textId="77777777" w:rsidR="00466F92" w:rsidRPr="00DE1FD9" w:rsidRDefault="00466F92" w:rsidP="0089710E">
            <w:pPr>
              <w:rPr>
                <w:rFonts w:eastAsia="Times New Roman"/>
                <w:color w:val="000000"/>
                <w:sz w:val="16"/>
                <w:szCs w:val="16"/>
              </w:rPr>
            </w:pPr>
            <w:r w:rsidRPr="00DE1FD9">
              <w:rPr>
                <w:rFonts w:cstheme="majorHAnsi"/>
                <w:b/>
                <w:sz w:val="16"/>
                <w:szCs w:val="16"/>
              </w:rPr>
              <w:t>Selection of exposed and non-exposed cohorts from same population?</w:t>
            </w:r>
          </w:p>
        </w:tc>
        <w:tc>
          <w:tcPr>
            <w:tcW w:w="0" w:type="auto"/>
            <w:tcBorders>
              <w:top w:val="single" w:sz="4" w:space="0" w:color="auto"/>
              <w:bottom w:val="single" w:sz="4" w:space="0" w:color="auto"/>
            </w:tcBorders>
            <w:hideMark/>
          </w:tcPr>
          <w:p w14:paraId="09EEE717" w14:textId="77777777" w:rsidR="00466F92" w:rsidRPr="00DE1FD9" w:rsidRDefault="00466F92" w:rsidP="0089710E">
            <w:pPr>
              <w:rPr>
                <w:rFonts w:eastAsia="Times New Roman"/>
                <w:color w:val="000000"/>
                <w:sz w:val="16"/>
                <w:szCs w:val="16"/>
              </w:rPr>
            </w:pPr>
            <w:r w:rsidRPr="00DE1FD9">
              <w:rPr>
                <w:rFonts w:eastAsia="Times New Roman"/>
                <w:b/>
                <w:bCs/>
                <w:color w:val="000000"/>
                <w:sz w:val="16"/>
                <w:szCs w:val="16"/>
              </w:rPr>
              <w:t>Confident in the assessment of exposure?</w:t>
            </w:r>
          </w:p>
        </w:tc>
        <w:tc>
          <w:tcPr>
            <w:tcW w:w="0" w:type="auto"/>
            <w:tcBorders>
              <w:top w:val="single" w:sz="4" w:space="0" w:color="auto"/>
              <w:bottom w:val="single" w:sz="4" w:space="0" w:color="auto"/>
            </w:tcBorders>
            <w:hideMark/>
          </w:tcPr>
          <w:p w14:paraId="2D2415DB" w14:textId="77777777" w:rsidR="00466F92" w:rsidRPr="00DE1FD9" w:rsidRDefault="00466F92" w:rsidP="0089710E">
            <w:pPr>
              <w:rPr>
                <w:rFonts w:eastAsia="Times New Roman"/>
                <w:color w:val="000000"/>
                <w:sz w:val="16"/>
                <w:szCs w:val="16"/>
              </w:rPr>
            </w:pPr>
            <w:r w:rsidRPr="00DE1FD9">
              <w:rPr>
                <w:rFonts w:eastAsia="Times New Roman"/>
                <w:b/>
                <w:bCs/>
                <w:color w:val="000000"/>
                <w:sz w:val="16"/>
                <w:szCs w:val="16"/>
              </w:rPr>
              <w:t>Confident that the outcome of interest was not present at start of study?</w:t>
            </w:r>
          </w:p>
        </w:tc>
        <w:tc>
          <w:tcPr>
            <w:tcW w:w="0" w:type="auto"/>
            <w:tcBorders>
              <w:top w:val="single" w:sz="4" w:space="0" w:color="auto"/>
              <w:bottom w:val="single" w:sz="4" w:space="0" w:color="auto"/>
            </w:tcBorders>
            <w:hideMark/>
          </w:tcPr>
          <w:p w14:paraId="5C673B61" w14:textId="77777777" w:rsidR="00466F92" w:rsidRPr="00DE1FD9" w:rsidRDefault="00466F92" w:rsidP="0089710E">
            <w:pPr>
              <w:rPr>
                <w:rFonts w:eastAsia="Times New Roman"/>
                <w:color w:val="000000"/>
                <w:sz w:val="16"/>
                <w:szCs w:val="16"/>
              </w:rPr>
            </w:pPr>
            <w:r w:rsidRPr="00DE1FD9">
              <w:rPr>
                <w:rFonts w:cstheme="majorHAnsi"/>
                <w:b/>
                <w:sz w:val="16"/>
                <w:szCs w:val="16"/>
              </w:rPr>
              <w:t>Exposed and unexposed groups matched or statistically adjusted for all prognostic variables?</w:t>
            </w:r>
          </w:p>
        </w:tc>
        <w:tc>
          <w:tcPr>
            <w:tcW w:w="0" w:type="auto"/>
            <w:tcBorders>
              <w:top w:val="single" w:sz="4" w:space="0" w:color="auto"/>
              <w:bottom w:val="single" w:sz="4" w:space="0" w:color="auto"/>
            </w:tcBorders>
            <w:hideMark/>
          </w:tcPr>
          <w:p w14:paraId="7F5DD81B" w14:textId="77777777" w:rsidR="00466F92" w:rsidRPr="00DE1FD9" w:rsidRDefault="00466F92" w:rsidP="0089710E">
            <w:pPr>
              <w:rPr>
                <w:rFonts w:eastAsia="Times New Roman"/>
                <w:color w:val="000000"/>
                <w:sz w:val="16"/>
                <w:szCs w:val="16"/>
              </w:rPr>
            </w:pPr>
            <w:r w:rsidRPr="00DE1FD9">
              <w:rPr>
                <w:rFonts w:eastAsia="Times New Roman"/>
                <w:b/>
                <w:bCs/>
                <w:color w:val="000000"/>
                <w:sz w:val="16"/>
                <w:szCs w:val="16"/>
              </w:rPr>
              <w:t>Confident in the assessment of the presence or absence of prognostic factors?</w:t>
            </w:r>
          </w:p>
        </w:tc>
        <w:tc>
          <w:tcPr>
            <w:tcW w:w="0" w:type="auto"/>
            <w:tcBorders>
              <w:top w:val="single" w:sz="4" w:space="0" w:color="auto"/>
              <w:bottom w:val="single" w:sz="4" w:space="0" w:color="auto"/>
            </w:tcBorders>
            <w:hideMark/>
          </w:tcPr>
          <w:p w14:paraId="4E38807D" w14:textId="77777777" w:rsidR="00466F92" w:rsidRPr="00DE1FD9" w:rsidRDefault="00466F92" w:rsidP="0089710E">
            <w:pPr>
              <w:rPr>
                <w:rFonts w:eastAsia="Times New Roman"/>
                <w:color w:val="000000"/>
                <w:sz w:val="16"/>
                <w:szCs w:val="16"/>
              </w:rPr>
            </w:pPr>
            <w:r w:rsidRPr="00DE1FD9">
              <w:rPr>
                <w:rFonts w:eastAsia="Times New Roman"/>
                <w:b/>
                <w:bCs/>
                <w:color w:val="000000"/>
                <w:sz w:val="16"/>
                <w:szCs w:val="16"/>
              </w:rPr>
              <w:t>Confident in the assessment of outcome?</w:t>
            </w:r>
          </w:p>
        </w:tc>
        <w:tc>
          <w:tcPr>
            <w:tcW w:w="0" w:type="auto"/>
            <w:tcBorders>
              <w:top w:val="single" w:sz="4" w:space="0" w:color="auto"/>
              <w:bottom w:val="single" w:sz="4" w:space="0" w:color="auto"/>
            </w:tcBorders>
            <w:hideMark/>
          </w:tcPr>
          <w:p w14:paraId="68A61ED6" w14:textId="77777777" w:rsidR="00466F92" w:rsidRPr="00DE1FD9" w:rsidRDefault="00466F92" w:rsidP="0089710E">
            <w:pPr>
              <w:rPr>
                <w:rFonts w:eastAsia="Times New Roman"/>
                <w:color w:val="000000"/>
                <w:sz w:val="16"/>
                <w:szCs w:val="16"/>
              </w:rPr>
            </w:pPr>
            <w:r w:rsidRPr="00DE1FD9">
              <w:rPr>
                <w:rFonts w:eastAsia="Times New Roman"/>
                <w:b/>
                <w:bCs/>
                <w:color w:val="000000"/>
                <w:sz w:val="16"/>
                <w:szCs w:val="16"/>
              </w:rPr>
              <w:t>Adequate follow up?</w:t>
            </w:r>
          </w:p>
        </w:tc>
        <w:tc>
          <w:tcPr>
            <w:tcW w:w="0" w:type="auto"/>
            <w:tcBorders>
              <w:top w:val="single" w:sz="4" w:space="0" w:color="auto"/>
              <w:bottom w:val="single" w:sz="4" w:space="0" w:color="auto"/>
            </w:tcBorders>
            <w:hideMark/>
          </w:tcPr>
          <w:p w14:paraId="47F9F95E" w14:textId="77777777" w:rsidR="00466F92" w:rsidRPr="00DE1FD9" w:rsidRDefault="00466F92" w:rsidP="0089710E">
            <w:pPr>
              <w:rPr>
                <w:rFonts w:eastAsia="Times New Roman"/>
                <w:color w:val="000000"/>
                <w:sz w:val="16"/>
                <w:szCs w:val="16"/>
              </w:rPr>
            </w:pPr>
            <w:r w:rsidRPr="00DE1FD9">
              <w:rPr>
                <w:rFonts w:eastAsia="Times New Roman"/>
                <w:b/>
                <w:bCs/>
                <w:color w:val="000000"/>
                <w:sz w:val="16"/>
                <w:szCs w:val="16"/>
              </w:rPr>
              <w:t>Similar co-intervention between the group?</w:t>
            </w:r>
          </w:p>
        </w:tc>
        <w:tc>
          <w:tcPr>
            <w:tcW w:w="0" w:type="auto"/>
            <w:tcBorders>
              <w:top w:val="single" w:sz="4" w:space="0" w:color="auto"/>
              <w:bottom w:val="single" w:sz="4" w:space="0" w:color="auto"/>
            </w:tcBorders>
          </w:tcPr>
          <w:p w14:paraId="5BE06E21" w14:textId="77777777" w:rsidR="00466F92" w:rsidRPr="00DE1FD9" w:rsidRDefault="00466F92" w:rsidP="0089710E">
            <w:pPr>
              <w:rPr>
                <w:rFonts w:eastAsia="Times New Roman"/>
                <w:b/>
                <w:bCs/>
                <w:color w:val="000000"/>
                <w:sz w:val="16"/>
                <w:szCs w:val="16"/>
              </w:rPr>
            </w:pPr>
            <w:r w:rsidRPr="00DE1FD9">
              <w:rPr>
                <w:rFonts w:eastAsia="Times New Roman"/>
                <w:b/>
                <w:bCs/>
                <w:color w:val="000000"/>
                <w:sz w:val="16"/>
                <w:szCs w:val="16"/>
              </w:rPr>
              <w:t>Overall risk of bias</w:t>
            </w:r>
          </w:p>
        </w:tc>
      </w:tr>
      <w:tr w:rsidR="00466F92" w:rsidRPr="00DE1FD9" w14:paraId="5673851D" w14:textId="77777777" w:rsidTr="008B6EF8">
        <w:trPr>
          <w:trHeight w:val="408"/>
        </w:trPr>
        <w:tc>
          <w:tcPr>
            <w:tcW w:w="0" w:type="auto"/>
            <w:tcBorders>
              <w:top w:val="single" w:sz="4" w:space="0" w:color="auto"/>
            </w:tcBorders>
            <w:noWrap/>
            <w:hideMark/>
          </w:tcPr>
          <w:p w14:paraId="7AE4172D" w14:textId="77777777" w:rsidR="00466F92" w:rsidRPr="002E224B" w:rsidRDefault="00466F92" w:rsidP="0089710E">
            <w:pPr>
              <w:rPr>
                <w:rFonts w:eastAsia="Times New Roman"/>
                <w:b/>
                <w:bCs/>
                <w:color w:val="0F0F1E"/>
                <w:sz w:val="16"/>
                <w:szCs w:val="16"/>
              </w:rPr>
            </w:pPr>
            <w:r w:rsidRPr="002E224B">
              <w:rPr>
                <w:rFonts w:eastAsia="Times New Roman"/>
                <w:b/>
                <w:bCs/>
                <w:color w:val="0F0F1E"/>
                <w:sz w:val="16"/>
                <w:szCs w:val="16"/>
              </w:rPr>
              <w:t>Dionne 2017</w:t>
            </w:r>
          </w:p>
        </w:tc>
        <w:tc>
          <w:tcPr>
            <w:tcW w:w="0" w:type="auto"/>
            <w:tcBorders>
              <w:top w:val="single" w:sz="4" w:space="0" w:color="auto"/>
            </w:tcBorders>
            <w:hideMark/>
          </w:tcPr>
          <w:p w14:paraId="1B5A1548"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Borders>
              <w:top w:val="single" w:sz="4" w:space="0" w:color="auto"/>
            </w:tcBorders>
            <w:hideMark/>
          </w:tcPr>
          <w:p w14:paraId="69EF2F6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Borders>
              <w:top w:val="single" w:sz="4" w:space="0" w:color="auto"/>
            </w:tcBorders>
            <w:hideMark/>
          </w:tcPr>
          <w:p w14:paraId="17FAE18F"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tcBorders>
              <w:top w:val="single" w:sz="4" w:space="0" w:color="auto"/>
            </w:tcBorders>
            <w:hideMark/>
          </w:tcPr>
          <w:p w14:paraId="0EABDB95"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No</w:t>
            </w:r>
          </w:p>
        </w:tc>
        <w:tc>
          <w:tcPr>
            <w:tcW w:w="0" w:type="auto"/>
            <w:tcBorders>
              <w:top w:val="single" w:sz="4" w:space="0" w:color="auto"/>
            </w:tcBorders>
            <w:hideMark/>
          </w:tcPr>
          <w:p w14:paraId="7213922E"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No</w:t>
            </w:r>
          </w:p>
        </w:tc>
        <w:tc>
          <w:tcPr>
            <w:tcW w:w="0" w:type="auto"/>
            <w:tcBorders>
              <w:top w:val="single" w:sz="4" w:space="0" w:color="auto"/>
            </w:tcBorders>
            <w:hideMark/>
          </w:tcPr>
          <w:p w14:paraId="73DBF19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No</w:t>
            </w:r>
          </w:p>
        </w:tc>
        <w:tc>
          <w:tcPr>
            <w:tcW w:w="0" w:type="auto"/>
            <w:tcBorders>
              <w:top w:val="single" w:sz="4" w:space="0" w:color="auto"/>
            </w:tcBorders>
            <w:hideMark/>
          </w:tcPr>
          <w:p w14:paraId="57D0D419"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tcBorders>
              <w:top w:val="single" w:sz="4" w:space="0" w:color="auto"/>
            </w:tcBorders>
            <w:hideMark/>
          </w:tcPr>
          <w:p w14:paraId="0165A89D"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tcBorders>
              <w:top w:val="single" w:sz="4" w:space="0" w:color="auto"/>
            </w:tcBorders>
          </w:tcPr>
          <w:p w14:paraId="3402473C"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High</w:t>
            </w:r>
          </w:p>
        </w:tc>
      </w:tr>
      <w:tr w:rsidR="00466F92" w:rsidRPr="00DE1FD9" w14:paraId="71C8726B" w14:textId="77777777" w:rsidTr="008B6EF8">
        <w:trPr>
          <w:trHeight w:val="381"/>
        </w:trPr>
        <w:tc>
          <w:tcPr>
            <w:tcW w:w="0" w:type="auto"/>
            <w:noWrap/>
            <w:hideMark/>
          </w:tcPr>
          <w:p w14:paraId="28C69758" w14:textId="77777777" w:rsidR="00466F92" w:rsidRPr="002E224B" w:rsidRDefault="00466F92" w:rsidP="0089710E">
            <w:pPr>
              <w:rPr>
                <w:rFonts w:eastAsia="Times New Roman"/>
                <w:b/>
                <w:bCs/>
                <w:color w:val="0F0F1E"/>
                <w:sz w:val="16"/>
                <w:szCs w:val="16"/>
              </w:rPr>
            </w:pPr>
            <w:r w:rsidRPr="002E224B">
              <w:rPr>
                <w:rFonts w:eastAsia="Times New Roman"/>
                <w:b/>
                <w:bCs/>
                <w:color w:val="0F0F1E"/>
                <w:sz w:val="16"/>
                <w:szCs w:val="16"/>
              </w:rPr>
              <w:t>Doss 2012</w:t>
            </w:r>
          </w:p>
        </w:tc>
        <w:tc>
          <w:tcPr>
            <w:tcW w:w="0" w:type="auto"/>
            <w:hideMark/>
          </w:tcPr>
          <w:p w14:paraId="65A8D90B"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99B5F2E"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789F1590"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0A0B3BD0"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No</w:t>
            </w:r>
          </w:p>
        </w:tc>
        <w:tc>
          <w:tcPr>
            <w:tcW w:w="0" w:type="auto"/>
            <w:hideMark/>
          </w:tcPr>
          <w:p w14:paraId="6C024FD6"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No</w:t>
            </w:r>
          </w:p>
        </w:tc>
        <w:tc>
          <w:tcPr>
            <w:tcW w:w="0" w:type="auto"/>
            <w:hideMark/>
          </w:tcPr>
          <w:p w14:paraId="2FBDA434"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No</w:t>
            </w:r>
          </w:p>
        </w:tc>
        <w:tc>
          <w:tcPr>
            <w:tcW w:w="0" w:type="auto"/>
            <w:hideMark/>
          </w:tcPr>
          <w:p w14:paraId="19512241"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589BD667"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tcPr>
          <w:p w14:paraId="6D7D0F7F"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High</w:t>
            </w:r>
          </w:p>
        </w:tc>
      </w:tr>
      <w:tr w:rsidR="00466F92" w:rsidRPr="00DE1FD9" w14:paraId="3041EBA6" w14:textId="77777777" w:rsidTr="008B6EF8">
        <w:trPr>
          <w:trHeight w:val="297"/>
        </w:trPr>
        <w:tc>
          <w:tcPr>
            <w:tcW w:w="0" w:type="auto"/>
            <w:noWrap/>
            <w:hideMark/>
          </w:tcPr>
          <w:p w14:paraId="31DA79AB" w14:textId="77777777" w:rsidR="00466F92" w:rsidRPr="002E224B" w:rsidRDefault="00466F92" w:rsidP="0089710E">
            <w:pPr>
              <w:rPr>
                <w:rFonts w:eastAsia="Times New Roman"/>
                <w:b/>
                <w:bCs/>
                <w:color w:val="0F0F1E"/>
                <w:sz w:val="16"/>
                <w:szCs w:val="16"/>
              </w:rPr>
            </w:pPr>
            <w:r w:rsidRPr="002E224B">
              <w:rPr>
                <w:rFonts w:eastAsia="Times New Roman"/>
                <w:b/>
                <w:bCs/>
                <w:color w:val="0F0F1E"/>
                <w:sz w:val="16"/>
                <w:szCs w:val="16"/>
              </w:rPr>
              <w:t>Gerfer 2018</w:t>
            </w:r>
          </w:p>
        </w:tc>
        <w:tc>
          <w:tcPr>
            <w:tcW w:w="0" w:type="auto"/>
            <w:hideMark/>
          </w:tcPr>
          <w:p w14:paraId="257A6645"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63B2340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46834EB5"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366F3EE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No</w:t>
            </w:r>
          </w:p>
        </w:tc>
        <w:tc>
          <w:tcPr>
            <w:tcW w:w="0" w:type="auto"/>
            <w:hideMark/>
          </w:tcPr>
          <w:p w14:paraId="64CC48B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No</w:t>
            </w:r>
          </w:p>
        </w:tc>
        <w:tc>
          <w:tcPr>
            <w:tcW w:w="0" w:type="auto"/>
            <w:hideMark/>
          </w:tcPr>
          <w:p w14:paraId="0C0F059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No</w:t>
            </w:r>
          </w:p>
        </w:tc>
        <w:tc>
          <w:tcPr>
            <w:tcW w:w="0" w:type="auto"/>
            <w:hideMark/>
          </w:tcPr>
          <w:p w14:paraId="3756AC5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131ED68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tcPr>
          <w:p w14:paraId="2117FC97"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High</w:t>
            </w:r>
          </w:p>
        </w:tc>
      </w:tr>
      <w:tr w:rsidR="00466F92" w:rsidRPr="00DE1FD9" w14:paraId="297BA278" w14:textId="77777777" w:rsidTr="008B6EF8">
        <w:trPr>
          <w:trHeight w:val="437"/>
        </w:trPr>
        <w:tc>
          <w:tcPr>
            <w:tcW w:w="0" w:type="auto"/>
            <w:noWrap/>
            <w:hideMark/>
          </w:tcPr>
          <w:p w14:paraId="6BF9FB05" w14:textId="77777777" w:rsidR="00466F92" w:rsidRPr="002E224B" w:rsidRDefault="00466F92" w:rsidP="0089710E">
            <w:pPr>
              <w:rPr>
                <w:rFonts w:eastAsia="Times New Roman"/>
                <w:b/>
                <w:bCs/>
                <w:color w:val="0F0F1E"/>
                <w:sz w:val="16"/>
                <w:szCs w:val="16"/>
              </w:rPr>
            </w:pPr>
            <w:r w:rsidRPr="002E224B">
              <w:rPr>
                <w:rFonts w:eastAsia="Times New Roman"/>
                <w:b/>
                <w:bCs/>
                <w:color w:val="0F0F1E"/>
                <w:sz w:val="16"/>
                <w:szCs w:val="16"/>
              </w:rPr>
              <w:t>Iacovelli 2015</w:t>
            </w:r>
          </w:p>
        </w:tc>
        <w:tc>
          <w:tcPr>
            <w:tcW w:w="0" w:type="auto"/>
            <w:hideMark/>
          </w:tcPr>
          <w:p w14:paraId="701FE61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2CB53E2"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Yes</w:t>
            </w:r>
          </w:p>
        </w:tc>
        <w:tc>
          <w:tcPr>
            <w:tcW w:w="0" w:type="auto"/>
            <w:hideMark/>
          </w:tcPr>
          <w:p w14:paraId="1D5DAFE3" w14:textId="77777777" w:rsidR="00466F92" w:rsidRPr="00DE1FD9" w:rsidRDefault="00466F92" w:rsidP="0089710E">
            <w:pPr>
              <w:rPr>
                <w:rFonts w:eastAsia="Times New Roman"/>
                <w:color w:val="000000"/>
                <w:sz w:val="16"/>
                <w:szCs w:val="16"/>
              </w:rPr>
            </w:pPr>
            <w:r>
              <w:rPr>
                <w:rFonts w:eastAsia="Times New Roman"/>
                <w:color w:val="000000"/>
                <w:sz w:val="16"/>
                <w:szCs w:val="16"/>
              </w:rPr>
              <w:t>Definitely</w:t>
            </w:r>
            <w:r w:rsidRPr="00DE1FD9">
              <w:rPr>
                <w:rFonts w:eastAsia="Times New Roman"/>
                <w:color w:val="000000"/>
                <w:sz w:val="16"/>
                <w:szCs w:val="16"/>
              </w:rPr>
              <w:t xml:space="preserve"> Yes</w:t>
            </w:r>
          </w:p>
        </w:tc>
        <w:tc>
          <w:tcPr>
            <w:tcW w:w="0" w:type="auto"/>
            <w:hideMark/>
          </w:tcPr>
          <w:p w14:paraId="2E316671"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No</w:t>
            </w:r>
          </w:p>
        </w:tc>
        <w:tc>
          <w:tcPr>
            <w:tcW w:w="0" w:type="auto"/>
            <w:hideMark/>
          </w:tcPr>
          <w:p w14:paraId="3833C1C3"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No</w:t>
            </w:r>
          </w:p>
        </w:tc>
        <w:tc>
          <w:tcPr>
            <w:tcW w:w="0" w:type="auto"/>
            <w:hideMark/>
          </w:tcPr>
          <w:p w14:paraId="349D1EF9"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Definitely No</w:t>
            </w:r>
          </w:p>
        </w:tc>
        <w:tc>
          <w:tcPr>
            <w:tcW w:w="0" w:type="auto"/>
            <w:hideMark/>
          </w:tcPr>
          <w:p w14:paraId="0AB9F4BA"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hideMark/>
          </w:tcPr>
          <w:p w14:paraId="1AEE34E0"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Probably No</w:t>
            </w:r>
          </w:p>
        </w:tc>
        <w:tc>
          <w:tcPr>
            <w:tcW w:w="0" w:type="auto"/>
          </w:tcPr>
          <w:p w14:paraId="3F6F3CC8" w14:textId="77777777" w:rsidR="00466F92" w:rsidRPr="00DE1FD9" w:rsidRDefault="00466F92" w:rsidP="0089710E">
            <w:pPr>
              <w:rPr>
                <w:rFonts w:eastAsia="Times New Roman"/>
                <w:color w:val="000000"/>
                <w:sz w:val="16"/>
                <w:szCs w:val="16"/>
              </w:rPr>
            </w:pPr>
            <w:r w:rsidRPr="00DE1FD9">
              <w:rPr>
                <w:rFonts w:eastAsia="Times New Roman"/>
                <w:color w:val="000000"/>
                <w:sz w:val="16"/>
                <w:szCs w:val="16"/>
              </w:rPr>
              <w:t>High</w:t>
            </w:r>
          </w:p>
        </w:tc>
      </w:tr>
    </w:tbl>
    <w:p w14:paraId="071498F5" w14:textId="77777777" w:rsidR="00466F92" w:rsidRDefault="00466F92" w:rsidP="00466F92">
      <w:pPr>
        <w:widowControl w:val="0"/>
        <w:tabs>
          <w:tab w:val="left" w:pos="640"/>
        </w:tabs>
        <w:autoSpaceDE w:val="0"/>
        <w:autoSpaceDN w:val="0"/>
        <w:adjustRightInd w:val="0"/>
        <w:spacing w:after="240"/>
        <w:rPr>
          <w:bCs/>
        </w:rPr>
      </w:pPr>
    </w:p>
    <w:p w14:paraId="3C3CADCB" w14:textId="77777777" w:rsidR="00466F92" w:rsidRDefault="00466F92" w:rsidP="00466F92">
      <w:pPr>
        <w:widowControl w:val="0"/>
        <w:tabs>
          <w:tab w:val="left" w:pos="640"/>
        </w:tabs>
        <w:autoSpaceDE w:val="0"/>
        <w:autoSpaceDN w:val="0"/>
        <w:adjustRightInd w:val="0"/>
        <w:spacing w:after="240"/>
        <w:rPr>
          <w:b/>
          <w:u w:val="single"/>
        </w:rPr>
      </w:pPr>
    </w:p>
    <w:p w14:paraId="7EE426D3" w14:textId="77777777" w:rsidR="00466F92" w:rsidRDefault="00466F92" w:rsidP="00466F92">
      <w:pPr>
        <w:widowControl w:val="0"/>
        <w:tabs>
          <w:tab w:val="left" w:pos="640"/>
        </w:tabs>
        <w:autoSpaceDE w:val="0"/>
        <w:autoSpaceDN w:val="0"/>
        <w:adjustRightInd w:val="0"/>
        <w:spacing w:after="240"/>
        <w:rPr>
          <w:b/>
          <w:u w:val="single"/>
        </w:rPr>
      </w:pPr>
    </w:p>
    <w:p w14:paraId="11B263F1" w14:textId="77777777" w:rsidR="00466F92" w:rsidRDefault="00466F92" w:rsidP="00466F92">
      <w:pPr>
        <w:widowControl w:val="0"/>
        <w:tabs>
          <w:tab w:val="left" w:pos="640"/>
        </w:tabs>
        <w:autoSpaceDE w:val="0"/>
        <w:autoSpaceDN w:val="0"/>
        <w:adjustRightInd w:val="0"/>
        <w:spacing w:after="240"/>
        <w:rPr>
          <w:b/>
          <w:u w:val="single"/>
        </w:rPr>
      </w:pPr>
    </w:p>
    <w:p w14:paraId="03B0CEA0" w14:textId="77777777" w:rsidR="002D360D" w:rsidRDefault="002D360D" w:rsidP="00966788">
      <w:pPr>
        <w:spacing w:line="360" w:lineRule="auto"/>
        <w:jc w:val="both"/>
        <w:rPr>
          <w:b/>
          <w:bCs/>
          <w:u w:val="single"/>
        </w:rPr>
      </w:pPr>
    </w:p>
    <w:p w14:paraId="30F37AD6" w14:textId="77777777" w:rsidR="002D360D" w:rsidRDefault="002D360D" w:rsidP="00966788">
      <w:pPr>
        <w:spacing w:line="360" w:lineRule="auto"/>
        <w:jc w:val="both"/>
        <w:rPr>
          <w:b/>
          <w:bCs/>
          <w:u w:val="single"/>
        </w:rPr>
      </w:pPr>
    </w:p>
    <w:p w14:paraId="07BC2BC1" w14:textId="77777777" w:rsidR="002D360D" w:rsidRDefault="002D360D" w:rsidP="00966788">
      <w:pPr>
        <w:spacing w:line="360" w:lineRule="auto"/>
        <w:jc w:val="both"/>
        <w:rPr>
          <w:b/>
          <w:bCs/>
          <w:u w:val="single"/>
        </w:rPr>
      </w:pPr>
    </w:p>
    <w:p w14:paraId="58E72D94" w14:textId="77777777" w:rsidR="00243A3F" w:rsidRDefault="00243A3F" w:rsidP="00EA08FB">
      <w:pPr>
        <w:widowControl w:val="0"/>
        <w:tabs>
          <w:tab w:val="left" w:pos="640"/>
        </w:tabs>
        <w:autoSpaceDE w:val="0"/>
        <w:autoSpaceDN w:val="0"/>
        <w:adjustRightInd w:val="0"/>
        <w:spacing w:after="240"/>
        <w:rPr>
          <w:b/>
          <w:u w:val="single"/>
        </w:rPr>
      </w:pPr>
    </w:p>
    <w:p w14:paraId="37CC75E3" w14:textId="77777777" w:rsidR="00243A3F" w:rsidRDefault="00243A3F" w:rsidP="00EA08FB">
      <w:pPr>
        <w:widowControl w:val="0"/>
        <w:tabs>
          <w:tab w:val="left" w:pos="640"/>
        </w:tabs>
        <w:autoSpaceDE w:val="0"/>
        <w:autoSpaceDN w:val="0"/>
        <w:adjustRightInd w:val="0"/>
        <w:spacing w:after="240"/>
        <w:rPr>
          <w:b/>
          <w:u w:val="single"/>
        </w:rPr>
      </w:pPr>
    </w:p>
    <w:p w14:paraId="39D34741" w14:textId="77777777" w:rsidR="00243A3F" w:rsidRDefault="00243A3F" w:rsidP="00EA08FB">
      <w:pPr>
        <w:widowControl w:val="0"/>
        <w:tabs>
          <w:tab w:val="left" w:pos="640"/>
        </w:tabs>
        <w:autoSpaceDE w:val="0"/>
        <w:autoSpaceDN w:val="0"/>
        <w:adjustRightInd w:val="0"/>
        <w:spacing w:after="240"/>
        <w:rPr>
          <w:b/>
          <w:u w:val="single"/>
        </w:rPr>
      </w:pPr>
    </w:p>
    <w:p w14:paraId="79614E85" w14:textId="77777777" w:rsidR="001F4744" w:rsidRDefault="001F4744" w:rsidP="00EA08FB">
      <w:pPr>
        <w:widowControl w:val="0"/>
        <w:tabs>
          <w:tab w:val="left" w:pos="640"/>
        </w:tabs>
        <w:autoSpaceDE w:val="0"/>
        <w:autoSpaceDN w:val="0"/>
        <w:adjustRightInd w:val="0"/>
        <w:spacing w:after="240"/>
        <w:rPr>
          <w:b/>
          <w:u w:val="single"/>
        </w:rPr>
      </w:pPr>
      <w:r>
        <w:rPr>
          <w:b/>
          <w:u w:val="single"/>
        </w:rPr>
        <w:br w:type="page"/>
      </w:r>
    </w:p>
    <w:p w14:paraId="71C267C8" w14:textId="251FDDF0" w:rsidR="00EA08FB" w:rsidRPr="00761534" w:rsidRDefault="00EA08FB" w:rsidP="00316346">
      <w:pPr>
        <w:pStyle w:val="Heading1"/>
      </w:pPr>
      <w:bookmarkStart w:id="96" w:name="_Toc11575190"/>
      <w:r w:rsidRPr="00761534">
        <w:lastRenderedPageBreak/>
        <w:t>Appendix</w:t>
      </w:r>
      <w:r w:rsidR="003E27E9">
        <w:t xml:space="preserve"> </w:t>
      </w:r>
      <w:r w:rsidR="00316346">
        <w:t>3</w:t>
      </w:r>
      <w:r w:rsidRPr="00761534">
        <w:t xml:space="preserve">: Funnel Plots </w:t>
      </w:r>
      <w:r w:rsidR="00D071C5">
        <w:t>for Meta-Analysis</w:t>
      </w:r>
      <w:bookmarkEnd w:id="96"/>
    </w:p>
    <w:p w14:paraId="4A1465A8" w14:textId="77777777" w:rsidR="00EA08FB" w:rsidRPr="00DE1FD9" w:rsidRDefault="00EA08FB" w:rsidP="00EA08FB">
      <w:pPr>
        <w:pStyle w:val="ListParagraph"/>
        <w:widowControl w:val="0"/>
        <w:numPr>
          <w:ilvl w:val="0"/>
          <w:numId w:val="26"/>
        </w:numPr>
        <w:tabs>
          <w:tab w:val="left" w:pos="640"/>
        </w:tabs>
        <w:autoSpaceDE w:val="0"/>
        <w:autoSpaceDN w:val="0"/>
        <w:adjustRightInd w:val="0"/>
        <w:spacing w:after="240"/>
      </w:pPr>
      <w:r w:rsidRPr="00DE1FD9">
        <w:t>Funnel plot for the mortality outcome for SuAVR and SAVR. Publication bias was suspected.</w:t>
      </w:r>
    </w:p>
    <w:p w14:paraId="0B8CBD91" w14:textId="77777777" w:rsidR="00EA08FB" w:rsidRDefault="00EA08FB" w:rsidP="00EA08FB">
      <w:pPr>
        <w:pStyle w:val="ListParagraph"/>
        <w:widowControl w:val="0"/>
        <w:tabs>
          <w:tab w:val="left" w:pos="640"/>
        </w:tabs>
        <w:autoSpaceDE w:val="0"/>
        <w:autoSpaceDN w:val="0"/>
        <w:adjustRightInd w:val="0"/>
        <w:spacing w:after="240"/>
      </w:pPr>
      <w:r>
        <w:rPr>
          <w:noProof/>
        </w:rPr>
        <w:drawing>
          <wp:inline distT="0" distB="0" distL="0" distR="0" wp14:anchorId="7E956442" wp14:editId="443446DD">
            <wp:extent cx="5943600" cy="4239895"/>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ublication bias SAVR morta .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4239895"/>
                    </a:xfrm>
                    <a:prstGeom prst="rect">
                      <a:avLst/>
                    </a:prstGeom>
                  </pic:spPr>
                </pic:pic>
              </a:graphicData>
            </a:graphic>
          </wp:inline>
        </w:drawing>
      </w:r>
    </w:p>
    <w:p w14:paraId="31512DDB" w14:textId="77777777" w:rsidR="00243A3F" w:rsidRDefault="00243A3F" w:rsidP="00EA08FB">
      <w:pPr>
        <w:pStyle w:val="ListParagraph"/>
        <w:widowControl w:val="0"/>
        <w:tabs>
          <w:tab w:val="left" w:pos="640"/>
        </w:tabs>
        <w:autoSpaceDE w:val="0"/>
        <w:autoSpaceDN w:val="0"/>
        <w:adjustRightInd w:val="0"/>
        <w:spacing w:after="240"/>
      </w:pPr>
    </w:p>
    <w:p w14:paraId="1258FDA8" w14:textId="77777777" w:rsidR="00243A3F" w:rsidRDefault="00243A3F" w:rsidP="00EA08FB">
      <w:pPr>
        <w:pStyle w:val="ListParagraph"/>
        <w:widowControl w:val="0"/>
        <w:tabs>
          <w:tab w:val="left" w:pos="640"/>
        </w:tabs>
        <w:autoSpaceDE w:val="0"/>
        <w:autoSpaceDN w:val="0"/>
        <w:adjustRightInd w:val="0"/>
        <w:spacing w:after="240"/>
      </w:pPr>
    </w:p>
    <w:p w14:paraId="7B07DA5D" w14:textId="77777777" w:rsidR="00243A3F" w:rsidRDefault="00243A3F" w:rsidP="00EA08FB">
      <w:pPr>
        <w:pStyle w:val="ListParagraph"/>
        <w:widowControl w:val="0"/>
        <w:tabs>
          <w:tab w:val="left" w:pos="640"/>
        </w:tabs>
        <w:autoSpaceDE w:val="0"/>
        <w:autoSpaceDN w:val="0"/>
        <w:adjustRightInd w:val="0"/>
        <w:spacing w:after="240"/>
      </w:pPr>
    </w:p>
    <w:p w14:paraId="775114CC" w14:textId="77777777" w:rsidR="00243A3F" w:rsidRDefault="00243A3F" w:rsidP="00EA08FB">
      <w:pPr>
        <w:pStyle w:val="ListParagraph"/>
        <w:widowControl w:val="0"/>
        <w:tabs>
          <w:tab w:val="left" w:pos="640"/>
        </w:tabs>
        <w:autoSpaceDE w:val="0"/>
        <w:autoSpaceDN w:val="0"/>
        <w:adjustRightInd w:val="0"/>
        <w:spacing w:after="240"/>
      </w:pPr>
    </w:p>
    <w:p w14:paraId="7C97CF6A" w14:textId="77777777" w:rsidR="00243A3F" w:rsidRDefault="00243A3F" w:rsidP="00EA08FB">
      <w:pPr>
        <w:pStyle w:val="ListParagraph"/>
        <w:widowControl w:val="0"/>
        <w:tabs>
          <w:tab w:val="left" w:pos="640"/>
        </w:tabs>
        <w:autoSpaceDE w:val="0"/>
        <w:autoSpaceDN w:val="0"/>
        <w:adjustRightInd w:val="0"/>
        <w:spacing w:after="240"/>
      </w:pPr>
    </w:p>
    <w:p w14:paraId="66FD18B5" w14:textId="7D01B4DA" w:rsidR="00243A3F" w:rsidRDefault="00243A3F" w:rsidP="00EA08FB">
      <w:pPr>
        <w:pStyle w:val="ListParagraph"/>
        <w:widowControl w:val="0"/>
        <w:tabs>
          <w:tab w:val="left" w:pos="640"/>
        </w:tabs>
        <w:autoSpaceDE w:val="0"/>
        <w:autoSpaceDN w:val="0"/>
        <w:adjustRightInd w:val="0"/>
        <w:spacing w:after="240"/>
      </w:pPr>
    </w:p>
    <w:p w14:paraId="45841551" w14:textId="7732A3A8" w:rsidR="00316346" w:rsidRDefault="00316346" w:rsidP="00EA08FB">
      <w:pPr>
        <w:pStyle w:val="ListParagraph"/>
        <w:widowControl w:val="0"/>
        <w:tabs>
          <w:tab w:val="left" w:pos="640"/>
        </w:tabs>
        <w:autoSpaceDE w:val="0"/>
        <w:autoSpaceDN w:val="0"/>
        <w:adjustRightInd w:val="0"/>
        <w:spacing w:after="240"/>
      </w:pPr>
    </w:p>
    <w:p w14:paraId="6CBD5F10" w14:textId="37F4CC8B" w:rsidR="00316346" w:rsidRDefault="00316346" w:rsidP="00EA08FB">
      <w:pPr>
        <w:pStyle w:val="ListParagraph"/>
        <w:widowControl w:val="0"/>
        <w:tabs>
          <w:tab w:val="left" w:pos="640"/>
        </w:tabs>
        <w:autoSpaceDE w:val="0"/>
        <w:autoSpaceDN w:val="0"/>
        <w:adjustRightInd w:val="0"/>
        <w:spacing w:after="240"/>
      </w:pPr>
    </w:p>
    <w:p w14:paraId="4557C158" w14:textId="52A1266F" w:rsidR="00316346" w:rsidRDefault="00316346" w:rsidP="00EA08FB">
      <w:pPr>
        <w:pStyle w:val="ListParagraph"/>
        <w:widowControl w:val="0"/>
        <w:tabs>
          <w:tab w:val="left" w:pos="640"/>
        </w:tabs>
        <w:autoSpaceDE w:val="0"/>
        <w:autoSpaceDN w:val="0"/>
        <w:adjustRightInd w:val="0"/>
        <w:spacing w:after="240"/>
      </w:pPr>
    </w:p>
    <w:p w14:paraId="0B4C4585" w14:textId="0813C6F4" w:rsidR="00316346" w:rsidRDefault="00316346" w:rsidP="00EA08FB">
      <w:pPr>
        <w:pStyle w:val="ListParagraph"/>
        <w:widowControl w:val="0"/>
        <w:tabs>
          <w:tab w:val="left" w:pos="640"/>
        </w:tabs>
        <w:autoSpaceDE w:val="0"/>
        <w:autoSpaceDN w:val="0"/>
        <w:adjustRightInd w:val="0"/>
        <w:spacing w:after="240"/>
      </w:pPr>
    </w:p>
    <w:p w14:paraId="79C424A0" w14:textId="74BE11D9" w:rsidR="00316346" w:rsidRDefault="00316346" w:rsidP="00EA08FB">
      <w:pPr>
        <w:pStyle w:val="ListParagraph"/>
        <w:widowControl w:val="0"/>
        <w:tabs>
          <w:tab w:val="left" w:pos="640"/>
        </w:tabs>
        <w:autoSpaceDE w:val="0"/>
        <w:autoSpaceDN w:val="0"/>
        <w:adjustRightInd w:val="0"/>
        <w:spacing w:after="240"/>
      </w:pPr>
    </w:p>
    <w:p w14:paraId="3ABF9842" w14:textId="63410181" w:rsidR="00316346" w:rsidRDefault="00316346" w:rsidP="00EA08FB">
      <w:pPr>
        <w:pStyle w:val="ListParagraph"/>
        <w:widowControl w:val="0"/>
        <w:tabs>
          <w:tab w:val="left" w:pos="640"/>
        </w:tabs>
        <w:autoSpaceDE w:val="0"/>
        <w:autoSpaceDN w:val="0"/>
        <w:adjustRightInd w:val="0"/>
        <w:spacing w:after="240"/>
      </w:pPr>
    </w:p>
    <w:p w14:paraId="4FE3906C" w14:textId="682861EA" w:rsidR="00316346" w:rsidRDefault="00316346" w:rsidP="00EA08FB">
      <w:pPr>
        <w:pStyle w:val="ListParagraph"/>
        <w:widowControl w:val="0"/>
        <w:tabs>
          <w:tab w:val="left" w:pos="640"/>
        </w:tabs>
        <w:autoSpaceDE w:val="0"/>
        <w:autoSpaceDN w:val="0"/>
        <w:adjustRightInd w:val="0"/>
        <w:spacing w:after="240"/>
      </w:pPr>
    </w:p>
    <w:p w14:paraId="70413050" w14:textId="0FE752E5" w:rsidR="00316346" w:rsidRDefault="00316346" w:rsidP="00EA08FB">
      <w:pPr>
        <w:pStyle w:val="ListParagraph"/>
        <w:widowControl w:val="0"/>
        <w:tabs>
          <w:tab w:val="left" w:pos="640"/>
        </w:tabs>
        <w:autoSpaceDE w:val="0"/>
        <w:autoSpaceDN w:val="0"/>
        <w:adjustRightInd w:val="0"/>
        <w:spacing w:after="240"/>
      </w:pPr>
    </w:p>
    <w:p w14:paraId="3863C8F9" w14:textId="6721D19F" w:rsidR="00316346" w:rsidRDefault="00316346" w:rsidP="00EA08FB">
      <w:pPr>
        <w:pStyle w:val="ListParagraph"/>
        <w:widowControl w:val="0"/>
        <w:tabs>
          <w:tab w:val="left" w:pos="640"/>
        </w:tabs>
        <w:autoSpaceDE w:val="0"/>
        <w:autoSpaceDN w:val="0"/>
        <w:adjustRightInd w:val="0"/>
        <w:spacing w:after="240"/>
      </w:pPr>
    </w:p>
    <w:p w14:paraId="1773A073" w14:textId="49DF0D88" w:rsidR="00316346" w:rsidRDefault="00316346" w:rsidP="00EA08FB">
      <w:pPr>
        <w:pStyle w:val="ListParagraph"/>
        <w:widowControl w:val="0"/>
        <w:tabs>
          <w:tab w:val="left" w:pos="640"/>
        </w:tabs>
        <w:autoSpaceDE w:val="0"/>
        <w:autoSpaceDN w:val="0"/>
        <w:adjustRightInd w:val="0"/>
        <w:spacing w:after="240"/>
      </w:pPr>
    </w:p>
    <w:p w14:paraId="0D16E543" w14:textId="4266006D" w:rsidR="00316346" w:rsidRDefault="00316346" w:rsidP="00EA08FB">
      <w:pPr>
        <w:pStyle w:val="ListParagraph"/>
        <w:widowControl w:val="0"/>
        <w:tabs>
          <w:tab w:val="left" w:pos="640"/>
        </w:tabs>
        <w:autoSpaceDE w:val="0"/>
        <w:autoSpaceDN w:val="0"/>
        <w:adjustRightInd w:val="0"/>
        <w:spacing w:after="240"/>
      </w:pPr>
    </w:p>
    <w:p w14:paraId="5E2B1B34" w14:textId="36BF9047" w:rsidR="00316346" w:rsidRDefault="00316346" w:rsidP="00EA08FB">
      <w:pPr>
        <w:pStyle w:val="ListParagraph"/>
        <w:widowControl w:val="0"/>
        <w:tabs>
          <w:tab w:val="left" w:pos="640"/>
        </w:tabs>
        <w:autoSpaceDE w:val="0"/>
        <w:autoSpaceDN w:val="0"/>
        <w:adjustRightInd w:val="0"/>
        <w:spacing w:after="240"/>
      </w:pPr>
    </w:p>
    <w:p w14:paraId="6E0ECD54" w14:textId="77777777" w:rsidR="00316346" w:rsidRDefault="00316346" w:rsidP="00EA08FB">
      <w:pPr>
        <w:pStyle w:val="ListParagraph"/>
        <w:widowControl w:val="0"/>
        <w:tabs>
          <w:tab w:val="left" w:pos="640"/>
        </w:tabs>
        <w:autoSpaceDE w:val="0"/>
        <w:autoSpaceDN w:val="0"/>
        <w:adjustRightInd w:val="0"/>
        <w:spacing w:after="240"/>
      </w:pPr>
    </w:p>
    <w:p w14:paraId="16A9B3B2" w14:textId="77777777" w:rsidR="00EA08FB" w:rsidRPr="00EE24B9" w:rsidRDefault="00EA08FB" w:rsidP="00EA08FB">
      <w:pPr>
        <w:pStyle w:val="ListParagraph"/>
        <w:widowControl w:val="0"/>
        <w:numPr>
          <w:ilvl w:val="0"/>
          <w:numId w:val="26"/>
        </w:numPr>
        <w:tabs>
          <w:tab w:val="left" w:pos="640"/>
        </w:tabs>
        <w:autoSpaceDE w:val="0"/>
        <w:autoSpaceDN w:val="0"/>
        <w:adjustRightInd w:val="0"/>
        <w:spacing w:after="240"/>
      </w:pPr>
      <w:r w:rsidRPr="00EE24B9">
        <w:lastRenderedPageBreak/>
        <w:t xml:space="preserve">Funnel plot for the aortic cross clamp time outcome for SuAVR and SAVR. No publication bias was suspected. </w:t>
      </w:r>
    </w:p>
    <w:p w14:paraId="075F6246" w14:textId="77777777" w:rsidR="00EA08FB" w:rsidRDefault="00EA08FB" w:rsidP="00243A3F">
      <w:pPr>
        <w:pStyle w:val="ListParagraph"/>
        <w:widowControl w:val="0"/>
        <w:tabs>
          <w:tab w:val="left" w:pos="640"/>
        </w:tabs>
        <w:autoSpaceDE w:val="0"/>
        <w:autoSpaceDN w:val="0"/>
        <w:adjustRightInd w:val="0"/>
        <w:spacing w:after="240"/>
      </w:pPr>
      <w:r>
        <w:rPr>
          <w:noProof/>
        </w:rPr>
        <w:drawing>
          <wp:inline distT="0" distB="0" distL="0" distR="0" wp14:anchorId="248F751D" wp14:editId="2E8C916F">
            <wp:extent cx="5943109" cy="2317382"/>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CX pub bias .png"/>
                    <pic:cNvPicPr/>
                  </pic:nvPicPr>
                  <pic:blipFill>
                    <a:blip r:embed="rId48">
                      <a:extLst>
                        <a:ext uri="{28A0092B-C50C-407E-A947-70E740481C1C}">
                          <a14:useLocalDpi xmlns:a14="http://schemas.microsoft.com/office/drawing/2010/main" val="0"/>
                        </a:ext>
                      </a:extLst>
                    </a:blip>
                    <a:stretch>
                      <a:fillRect/>
                    </a:stretch>
                  </pic:blipFill>
                  <pic:spPr>
                    <a:xfrm>
                      <a:off x="0" y="0"/>
                      <a:ext cx="5959050" cy="2323598"/>
                    </a:xfrm>
                    <a:prstGeom prst="rect">
                      <a:avLst/>
                    </a:prstGeom>
                  </pic:spPr>
                </pic:pic>
              </a:graphicData>
            </a:graphic>
          </wp:inline>
        </w:drawing>
      </w:r>
    </w:p>
    <w:p w14:paraId="7149CA27" w14:textId="77777777" w:rsidR="00EA08FB" w:rsidRPr="00EE24B9" w:rsidRDefault="00EA08FB" w:rsidP="00EA08FB">
      <w:pPr>
        <w:pStyle w:val="ListParagraph"/>
        <w:widowControl w:val="0"/>
        <w:numPr>
          <w:ilvl w:val="0"/>
          <w:numId w:val="26"/>
        </w:numPr>
        <w:tabs>
          <w:tab w:val="left" w:pos="640"/>
        </w:tabs>
        <w:autoSpaceDE w:val="0"/>
        <w:autoSpaceDN w:val="0"/>
        <w:adjustRightInd w:val="0"/>
        <w:spacing w:after="240"/>
      </w:pPr>
      <w:r w:rsidRPr="00EE24B9">
        <w:t xml:space="preserve">Funnel plot for the cardiopulmonary bypass outcome of SuAVR versus SAVR. No publication bias was suspected. </w:t>
      </w:r>
    </w:p>
    <w:p w14:paraId="36DD393F" w14:textId="77777777" w:rsidR="00EA08FB" w:rsidRDefault="00EA08FB" w:rsidP="00EA08FB">
      <w:pPr>
        <w:pStyle w:val="ListParagraph"/>
        <w:widowControl w:val="0"/>
        <w:tabs>
          <w:tab w:val="left" w:pos="640"/>
        </w:tabs>
        <w:autoSpaceDE w:val="0"/>
        <w:autoSpaceDN w:val="0"/>
        <w:adjustRightInd w:val="0"/>
        <w:spacing w:after="240"/>
      </w:pPr>
      <w:r>
        <w:rPr>
          <w:noProof/>
        </w:rPr>
        <w:drawing>
          <wp:inline distT="0" distB="0" distL="0" distR="0" wp14:anchorId="61B41621" wp14:editId="54C1E2C7">
            <wp:extent cx="5943600" cy="254995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ub bias CPB SAVR .png"/>
                    <pic:cNvPicPr/>
                  </pic:nvPicPr>
                  <pic:blipFill>
                    <a:blip r:embed="rId49">
                      <a:extLst>
                        <a:ext uri="{28A0092B-C50C-407E-A947-70E740481C1C}">
                          <a14:useLocalDpi xmlns:a14="http://schemas.microsoft.com/office/drawing/2010/main" val="0"/>
                        </a:ext>
                      </a:extLst>
                    </a:blip>
                    <a:stretch>
                      <a:fillRect/>
                    </a:stretch>
                  </pic:blipFill>
                  <pic:spPr>
                    <a:xfrm>
                      <a:off x="0" y="0"/>
                      <a:ext cx="5953023" cy="2554002"/>
                    </a:xfrm>
                    <a:prstGeom prst="rect">
                      <a:avLst/>
                    </a:prstGeom>
                  </pic:spPr>
                </pic:pic>
              </a:graphicData>
            </a:graphic>
          </wp:inline>
        </w:drawing>
      </w:r>
    </w:p>
    <w:p w14:paraId="5FEA021F" w14:textId="77777777" w:rsidR="00EA08FB" w:rsidRDefault="00EA08FB" w:rsidP="00EA08FB">
      <w:pPr>
        <w:pStyle w:val="ListParagraph"/>
        <w:widowControl w:val="0"/>
        <w:tabs>
          <w:tab w:val="left" w:pos="640"/>
        </w:tabs>
        <w:autoSpaceDE w:val="0"/>
        <w:autoSpaceDN w:val="0"/>
        <w:adjustRightInd w:val="0"/>
        <w:spacing w:after="240"/>
      </w:pPr>
    </w:p>
    <w:p w14:paraId="2F60501B" w14:textId="48E8120A" w:rsidR="00243A3F" w:rsidRDefault="00243A3F" w:rsidP="00EA08FB">
      <w:pPr>
        <w:pStyle w:val="ListParagraph"/>
        <w:widowControl w:val="0"/>
        <w:tabs>
          <w:tab w:val="left" w:pos="640"/>
        </w:tabs>
        <w:autoSpaceDE w:val="0"/>
        <w:autoSpaceDN w:val="0"/>
        <w:adjustRightInd w:val="0"/>
        <w:spacing w:after="240"/>
      </w:pPr>
    </w:p>
    <w:p w14:paraId="0A08F3A9" w14:textId="14784EB3" w:rsidR="00316346" w:rsidRDefault="00316346" w:rsidP="00EA08FB">
      <w:pPr>
        <w:pStyle w:val="ListParagraph"/>
        <w:widowControl w:val="0"/>
        <w:tabs>
          <w:tab w:val="left" w:pos="640"/>
        </w:tabs>
        <w:autoSpaceDE w:val="0"/>
        <w:autoSpaceDN w:val="0"/>
        <w:adjustRightInd w:val="0"/>
        <w:spacing w:after="240"/>
      </w:pPr>
    </w:p>
    <w:p w14:paraId="666FD442" w14:textId="6B2EE0C2" w:rsidR="00316346" w:rsidRDefault="00316346" w:rsidP="00EA08FB">
      <w:pPr>
        <w:pStyle w:val="ListParagraph"/>
        <w:widowControl w:val="0"/>
        <w:tabs>
          <w:tab w:val="left" w:pos="640"/>
        </w:tabs>
        <w:autoSpaceDE w:val="0"/>
        <w:autoSpaceDN w:val="0"/>
        <w:adjustRightInd w:val="0"/>
        <w:spacing w:after="240"/>
      </w:pPr>
    </w:p>
    <w:p w14:paraId="00716B31" w14:textId="1A29DBE5" w:rsidR="00316346" w:rsidRDefault="00316346" w:rsidP="00EA08FB">
      <w:pPr>
        <w:pStyle w:val="ListParagraph"/>
        <w:widowControl w:val="0"/>
        <w:tabs>
          <w:tab w:val="left" w:pos="640"/>
        </w:tabs>
        <w:autoSpaceDE w:val="0"/>
        <w:autoSpaceDN w:val="0"/>
        <w:adjustRightInd w:val="0"/>
        <w:spacing w:after="240"/>
      </w:pPr>
    </w:p>
    <w:p w14:paraId="52E5904C" w14:textId="4BDD8A1D" w:rsidR="00316346" w:rsidRDefault="00316346" w:rsidP="00EA08FB">
      <w:pPr>
        <w:pStyle w:val="ListParagraph"/>
        <w:widowControl w:val="0"/>
        <w:tabs>
          <w:tab w:val="left" w:pos="640"/>
        </w:tabs>
        <w:autoSpaceDE w:val="0"/>
        <w:autoSpaceDN w:val="0"/>
        <w:adjustRightInd w:val="0"/>
        <w:spacing w:after="240"/>
      </w:pPr>
    </w:p>
    <w:p w14:paraId="0D085C3F" w14:textId="14C78AF8" w:rsidR="00316346" w:rsidRDefault="00316346" w:rsidP="00EA08FB">
      <w:pPr>
        <w:pStyle w:val="ListParagraph"/>
        <w:widowControl w:val="0"/>
        <w:tabs>
          <w:tab w:val="left" w:pos="640"/>
        </w:tabs>
        <w:autoSpaceDE w:val="0"/>
        <w:autoSpaceDN w:val="0"/>
        <w:adjustRightInd w:val="0"/>
        <w:spacing w:after="240"/>
      </w:pPr>
    </w:p>
    <w:p w14:paraId="462B1AC5" w14:textId="7EAEC6C3" w:rsidR="00316346" w:rsidRDefault="00316346" w:rsidP="00EA08FB">
      <w:pPr>
        <w:pStyle w:val="ListParagraph"/>
        <w:widowControl w:val="0"/>
        <w:tabs>
          <w:tab w:val="left" w:pos="640"/>
        </w:tabs>
        <w:autoSpaceDE w:val="0"/>
        <w:autoSpaceDN w:val="0"/>
        <w:adjustRightInd w:val="0"/>
        <w:spacing w:after="240"/>
      </w:pPr>
    </w:p>
    <w:p w14:paraId="120C26D2" w14:textId="773A030E" w:rsidR="00316346" w:rsidRDefault="00316346" w:rsidP="00EA08FB">
      <w:pPr>
        <w:pStyle w:val="ListParagraph"/>
        <w:widowControl w:val="0"/>
        <w:tabs>
          <w:tab w:val="left" w:pos="640"/>
        </w:tabs>
        <w:autoSpaceDE w:val="0"/>
        <w:autoSpaceDN w:val="0"/>
        <w:adjustRightInd w:val="0"/>
        <w:spacing w:after="240"/>
      </w:pPr>
    </w:p>
    <w:p w14:paraId="079415D8" w14:textId="5716A65B" w:rsidR="00316346" w:rsidRDefault="00316346" w:rsidP="00EA08FB">
      <w:pPr>
        <w:pStyle w:val="ListParagraph"/>
        <w:widowControl w:val="0"/>
        <w:tabs>
          <w:tab w:val="left" w:pos="640"/>
        </w:tabs>
        <w:autoSpaceDE w:val="0"/>
        <w:autoSpaceDN w:val="0"/>
        <w:adjustRightInd w:val="0"/>
        <w:spacing w:after="240"/>
      </w:pPr>
    </w:p>
    <w:p w14:paraId="1AF8D551" w14:textId="571C3940" w:rsidR="00316346" w:rsidRDefault="00316346" w:rsidP="00EA08FB">
      <w:pPr>
        <w:pStyle w:val="ListParagraph"/>
        <w:widowControl w:val="0"/>
        <w:tabs>
          <w:tab w:val="left" w:pos="640"/>
        </w:tabs>
        <w:autoSpaceDE w:val="0"/>
        <w:autoSpaceDN w:val="0"/>
        <w:adjustRightInd w:val="0"/>
        <w:spacing w:after="240"/>
      </w:pPr>
    </w:p>
    <w:p w14:paraId="70CD2842" w14:textId="098E6E48" w:rsidR="00316346" w:rsidRDefault="00316346" w:rsidP="00EA08FB">
      <w:pPr>
        <w:pStyle w:val="ListParagraph"/>
        <w:widowControl w:val="0"/>
        <w:tabs>
          <w:tab w:val="left" w:pos="640"/>
        </w:tabs>
        <w:autoSpaceDE w:val="0"/>
        <w:autoSpaceDN w:val="0"/>
        <w:adjustRightInd w:val="0"/>
        <w:spacing w:after="240"/>
      </w:pPr>
    </w:p>
    <w:p w14:paraId="38296ED6" w14:textId="288DE7CD" w:rsidR="00316346" w:rsidRDefault="00316346" w:rsidP="00EA08FB">
      <w:pPr>
        <w:pStyle w:val="ListParagraph"/>
        <w:widowControl w:val="0"/>
        <w:tabs>
          <w:tab w:val="left" w:pos="640"/>
        </w:tabs>
        <w:autoSpaceDE w:val="0"/>
        <w:autoSpaceDN w:val="0"/>
        <w:adjustRightInd w:val="0"/>
        <w:spacing w:after="240"/>
      </w:pPr>
    </w:p>
    <w:p w14:paraId="67027811" w14:textId="77777777" w:rsidR="00316346" w:rsidRDefault="00316346" w:rsidP="00EA08FB">
      <w:pPr>
        <w:pStyle w:val="ListParagraph"/>
        <w:widowControl w:val="0"/>
        <w:tabs>
          <w:tab w:val="left" w:pos="640"/>
        </w:tabs>
        <w:autoSpaceDE w:val="0"/>
        <w:autoSpaceDN w:val="0"/>
        <w:adjustRightInd w:val="0"/>
        <w:spacing w:after="240"/>
      </w:pPr>
    </w:p>
    <w:p w14:paraId="1CEDE46B" w14:textId="77777777" w:rsidR="00EA08FB" w:rsidRDefault="00EA08FB" w:rsidP="00EA08FB">
      <w:pPr>
        <w:pStyle w:val="ListParagraph"/>
        <w:widowControl w:val="0"/>
        <w:numPr>
          <w:ilvl w:val="0"/>
          <w:numId w:val="26"/>
        </w:numPr>
        <w:tabs>
          <w:tab w:val="left" w:pos="640"/>
        </w:tabs>
        <w:autoSpaceDE w:val="0"/>
        <w:autoSpaceDN w:val="0"/>
        <w:adjustRightInd w:val="0"/>
        <w:spacing w:after="240"/>
      </w:pPr>
      <w:r w:rsidRPr="00EE24B9">
        <w:lastRenderedPageBreak/>
        <w:t>Funnel plot of stroke outcome of SUAVR versus SAVR: No publication bias was suspected</w:t>
      </w:r>
      <w:r>
        <w:t>.</w:t>
      </w:r>
    </w:p>
    <w:p w14:paraId="6D6090B8" w14:textId="77777777" w:rsidR="00EA08FB" w:rsidRDefault="00EA08FB" w:rsidP="00243A3F">
      <w:pPr>
        <w:pStyle w:val="ListParagraph"/>
        <w:widowControl w:val="0"/>
        <w:tabs>
          <w:tab w:val="left" w:pos="640"/>
        </w:tabs>
        <w:autoSpaceDE w:val="0"/>
        <w:autoSpaceDN w:val="0"/>
        <w:adjustRightInd w:val="0"/>
        <w:spacing w:after="240"/>
      </w:pPr>
      <w:r>
        <w:rPr>
          <w:noProof/>
        </w:rPr>
        <w:drawing>
          <wp:inline distT="0" distB="0" distL="0" distR="0" wp14:anchorId="2D25D0A0" wp14:editId="1EC145EC">
            <wp:extent cx="5943600" cy="2660282"/>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troke publi bias .png"/>
                    <pic:cNvPicPr/>
                  </pic:nvPicPr>
                  <pic:blipFill>
                    <a:blip r:embed="rId50">
                      <a:extLst>
                        <a:ext uri="{28A0092B-C50C-407E-A947-70E740481C1C}">
                          <a14:useLocalDpi xmlns:a14="http://schemas.microsoft.com/office/drawing/2010/main" val="0"/>
                        </a:ext>
                      </a:extLst>
                    </a:blip>
                    <a:stretch>
                      <a:fillRect/>
                    </a:stretch>
                  </pic:blipFill>
                  <pic:spPr>
                    <a:xfrm>
                      <a:off x="0" y="0"/>
                      <a:ext cx="5948755" cy="2662589"/>
                    </a:xfrm>
                    <a:prstGeom prst="rect">
                      <a:avLst/>
                    </a:prstGeom>
                  </pic:spPr>
                </pic:pic>
              </a:graphicData>
            </a:graphic>
          </wp:inline>
        </w:drawing>
      </w:r>
    </w:p>
    <w:p w14:paraId="2C9CD75C" w14:textId="77777777" w:rsidR="00EA08FB" w:rsidRDefault="00EA08FB" w:rsidP="00EA08FB">
      <w:pPr>
        <w:pStyle w:val="ListParagraph"/>
        <w:widowControl w:val="0"/>
        <w:numPr>
          <w:ilvl w:val="0"/>
          <w:numId w:val="26"/>
        </w:numPr>
        <w:tabs>
          <w:tab w:val="left" w:pos="640"/>
        </w:tabs>
        <w:autoSpaceDE w:val="0"/>
        <w:autoSpaceDN w:val="0"/>
        <w:adjustRightInd w:val="0"/>
        <w:spacing w:after="240"/>
      </w:pPr>
      <w:r w:rsidRPr="00EE24B9">
        <w:t>Funnel plot of acute kidney injury outcome of SuAVR versus SAVR. No publication bias was suspected.</w:t>
      </w:r>
      <w:r>
        <w:t xml:space="preserve"> </w:t>
      </w:r>
      <w:r>
        <w:rPr>
          <w:noProof/>
        </w:rPr>
        <w:drawing>
          <wp:inline distT="0" distB="0" distL="0" distR="0" wp14:anchorId="77A42042" wp14:editId="6E7686A6">
            <wp:extent cx="5943600" cy="1978459"/>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ub bias SAVR aki .png"/>
                    <pic:cNvPicPr/>
                  </pic:nvPicPr>
                  <pic:blipFill>
                    <a:blip r:embed="rId51">
                      <a:extLst>
                        <a:ext uri="{28A0092B-C50C-407E-A947-70E740481C1C}">
                          <a14:useLocalDpi xmlns:a14="http://schemas.microsoft.com/office/drawing/2010/main" val="0"/>
                        </a:ext>
                      </a:extLst>
                    </a:blip>
                    <a:stretch>
                      <a:fillRect/>
                    </a:stretch>
                  </pic:blipFill>
                  <pic:spPr>
                    <a:xfrm>
                      <a:off x="0" y="0"/>
                      <a:ext cx="5956851" cy="1982870"/>
                    </a:xfrm>
                    <a:prstGeom prst="rect">
                      <a:avLst/>
                    </a:prstGeom>
                  </pic:spPr>
                </pic:pic>
              </a:graphicData>
            </a:graphic>
          </wp:inline>
        </w:drawing>
      </w:r>
    </w:p>
    <w:p w14:paraId="17FEA949" w14:textId="77777777" w:rsidR="00243A3F" w:rsidRDefault="00243A3F" w:rsidP="00243A3F">
      <w:pPr>
        <w:widowControl w:val="0"/>
        <w:tabs>
          <w:tab w:val="left" w:pos="640"/>
        </w:tabs>
        <w:autoSpaceDE w:val="0"/>
        <w:autoSpaceDN w:val="0"/>
        <w:adjustRightInd w:val="0"/>
        <w:spacing w:after="240"/>
      </w:pPr>
    </w:p>
    <w:p w14:paraId="1FB1063A" w14:textId="64C500C9" w:rsidR="00243A3F" w:rsidRDefault="00243A3F" w:rsidP="00243A3F">
      <w:pPr>
        <w:widowControl w:val="0"/>
        <w:tabs>
          <w:tab w:val="left" w:pos="640"/>
        </w:tabs>
        <w:autoSpaceDE w:val="0"/>
        <w:autoSpaceDN w:val="0"/>
        <w:adjustRightInd w:val="0"/>
        <w:spacing w:after="240"/>
      </w:pPr>
    </w:p>
    <w:p w14:paraId="74BC0C56" w14:textId="6D323FF7" w:rsidR="00316346" w:rsidRDefault="00316346" w:rsidP="00243A3F">
      <w:pPr>
        <w:widowControl w:val="0"/>
        <w:tabs>
          <w:tab w:val="left" w:pos="640"/>
        </w:tabs>
        <w:autoSpaceDE w:val="0"/>
        <w:autoSpaceDN w:val="0"/>
        <w:adjustRightInd w:val="0"/>
        <w:spacing w:after="240"/>
      </w:pPr>
    </w:p>
    <w:p w14:paraId="3BCCE955" w14:textId="3F202C6F" w:rsidR="00316346" w:rsidRDefault="00316346" w:rsidP="00243A3F">
      <w:pPr>
        <w:widowControl w:val="0"/>
        <w:tabs>
          <w:tab w:val="left" w:pos="640"/>
        </w:tabs>
        <w:autoSpaceDE w:val="0"/>
        <w:autoSpaceDN w:val="0"/>
        <w:adjustRightInd w:val="0"/>
        <w:spacing w:after="240"/>
      </w:pPr>
    </w:p>
    <w:p w14:paraId="50556DE6" w14:textId="7865E6A5" w:rsidR="00316346" w:rsidRDefault="00316346" w:rsidP="00243A3F">
      <w:pPr>
        <w:widowControl w:val="0"/>
        <w:tabs>
          <w:tab w:val="left" w:pos="640"/>
        </w:tabs>
        <w:autoSpaceDE w:val="0"/>
        <w:autoSpaceDN w:val="0"/>
        <w:adjustRightInd w:val="0"/>
        <w:spacing w:after="240"/>
      </w:pPr>
    </w:p>
    <w:p w14:paraId="784E3CD4" w14:textId="6C8078A4" w:rsidR="00316346" w:rsidRDefault="00316346" w:rsidP="00243A3F">
      <w:pPr>
        <w:widowControl w:val="0"/>
        <w:tabs>
          <w:tab w:val="left" w:pos="640"/>
        </w:tabs>
        <w:autoSpaceDE w:val="0"/>
        <w:autoSpaceDN w:val="0"/>
        <w:adjustRightInd w:val="0"/>
        <w:spacing w:after="240"/>
      </w:pPr>
    </w:p>
    <w:p w14:paraId="17A10D83" w14:textId="18901DA7" w:rsidR="00316346" w:rsidRDefault="00316346" w:rsidP="00243A3F">
      <w:pPr>
        <w:widowControl w:val="0"/>
        <w:tabs>
          <w:tab w:val="left" w:pos="640"/>
        </w:tabs>
        <w:autoSpaceDE w:val="0"/>
        <w:autoSpaceDN w:val="0"/>
        <w:adjustRightInd w:val="0"/>
        <w:spacing w:after="240"/>
      </w:pPr>
    </w:p>
    <w:p w14:paraId="6BCE58F2" w14:textId="77777777" w:rsidR="00316346" w:rsidRDefault="00316346" w:rsidP="00243A3F">
      <w:pPr>
        <w:widowControl w:val="0"/>
        <w:tabs>
          <w:tab w:val="left" w:pos="640"/>
        </w:tabs>
        <w:autoSpaceDE w:val="0"/>
        <w:autoSpaceDN w:val="0"/>
        <w:adjustRightInd w:val="0"/>
        <w:spacing w:after="240"/>
      </w:pPr>
    </w:p>
    <w:p w14:paraId="65489517" w14:textId="77777777" w:rsidR="00EA08FB" w:rsidRPr="00EE24B9" w:rsidRDefault="00EA08FB" w:rsidP="00EA08FB">
      <w:pPr>
        <w:pStyle w:val="ListParagraph"/>
        <w:widowControl w:val="0"/>
        <w:numPr>
          <w:ilvl w:val="0"/>
          <w:numId w:val="26"/>
        </w:numPr>
        <w:tabs>
          <w:tab w:val="left" w:pos="640"/>
        </w:tabs>
        <w:autoSpaceDE w:val="0"/>
        <w:autoSpaceDN w:val="0"/>
        <w:adjustRightInd w:val="0"/>
        <w:spacing w:after="240"/>
      </w:pPr>
      <w:r w:rsidRPr="00EE24B9">
        <w:lastRenderedPageBreak/>
        <w:t>Funnel plot of permanent pacemaker implantation of SuAVR versus SAVR. No publication bias was suspected.</w:t>
      </w:r>
    </w:p>
    <w:p w14:paraId="2C8C9223" w14:textId="77777777" w:rsidR="00EA08FB" w:rsidRDefault="00EA08FB" w:rsidP="00243A3F">
      <w:pPr>
        <w:widowControl w:val="0"/>
        <w:tabs>
          <w:tab w:val="left" w:pos="640"/>
        </w:tabs>
        <w:autoSpaceDE w:val="0"/>
        <w:autoSpaceDN w:val="0"/>
        <w:adjustRightInd w:val="0"/>
        <w:spacing w:after="240"/>
      </w:pPr>
      <w:r>
        <w:rPr>
          <w:noProof/>
        </w:rPr>
        <w:drawing>
          <wp:inline distT="0" distB="0" distL="0" distR="0" wp14:anchorId="5418861D" wp14:editId="4BDDF175">
            <wp:extent cx="5943600" cy="2203082"/>
            <wp:effectExtent l="0" t="0" r="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pi pubbias .png"/>
                    <pic:cNvPicPr/>
                  </pic:nvPicPr>
                  <pic:blipFill>
                    <a:blip r:embed="rId52">
                      <a:extLst>
                        <a:ext uri="{28A0092B-C50C-407E-A947-70E740481C1C}">
                          <a14:useLocalDpi xmlns:a14="http://schemas.microsoft.com/office/drawing/2010/main" val="0"/>
                        </a:ext>
                      </a:extLst>
                    </a:blip>
                    <a:stretch>
                      <a:fillRect/>
                    </a:stretch>
                  </pic:blipFill>
                  <pic:spPr>
                    <a:xfrm>
                      <a:off x="0" y="0"/>
                      <a:ext cx="5948880" cy="2205039"/>
                    </a:xfrm>
                    <a:prstGeom prst="rect">
                      <a:avLst/>
                    </a:prstGeom>
                  </pic:spPr>
                </pic:pic>
              </a:graphicData>
            </a:graphic>
          </wp:inline>
        </w:drawing>
      </w:r>
    </w:p>
    <w:p w14:paraId="27CF0914" w14:textId="77777777" w:rsidR="00EA08FB" w:rsidRPr="00EE24B9" w:rsidRDefault="00EA08FB" w:rsidP="00EA08FB">
      <w:pPr>
        <w:pStyle w:val="ListParagraph"/>
        <w:widowControl w:val="0"/>
        <w:numPr>
          <w:ilvl w:val="0"/>
          <w:numId w:val="26"/>
        </w:numPr>
        <w:tabs>
          <w:tab w:val="left" w:pos="640"/>
        </w:tabs>
        <w:autoSpaceDE w:val="0"/>
        <w:autoSpaceDN w:val="0"/>
        <w:adjustRightInd w:val="0"/>
        <w:spacing w:after="240"/>
      </w:pPr>
      <w:r w:rsidRPr="00EE24B9">
        <w:t xml:space="preserve">Funnel plot of post-operative mean gradient of SuAVR versus SAVR. No publication bias was suspected. </w:t>
      </w:r>
    </w:p>
    <w:p w14:paraId="4C9C1F3A" w14:textId="77777777" w:rsidR="00EA08FB" w:rsidRDefault="00EA08FB" w:rsidP="00EA08FB">
      <w:pPr>
        <w:pStyle w:val="ListParagraph"/>
        <w:widowControl w:val="0"/>
        <w:tabs>
          <w:tab w:val="left" w:pos="640"/>
        </w:tabs>
        <w:autoSpaceDE w:val="0"/>
        <w:autoSpaceDN w:val="0"/>
        <w:adjustRightInd w:val="0"/>
        <w:spacing w:after="240"/>
      </w:pPr>
      <w:r>
        <w:rPr>
          <w:noProof/>
        </w:rPr>
        <w:drawing>
          <wp:inline distT="0" distB="0" distL="0" distR="0" wp14:anchorId="1C84F710" wp14:editId="3406E752">
            <wp:extent cx="6006465" cy="251714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OMG pubbias .png"/>
                    <pic:cNvPicPr/>
                  </pic:nvPicPr>
                  <pic:blipFill>
                    <a:blip r:embed="rId53">
                      <a:extLst>
                        <a:ext uri="{28A0092B-C50C-407E-A947-70E740481C1C}">
                          <a14:useLocalDpi xmlns:a14="http://schemas.microsoft.com/office/drawing/2010/main" val="0"/>
                        </a:ext>
                      </a:extLst>
                    </a:blip>
                    <a:stretch>
                      <a:fillRect/>
                    </a:stretch>
                  </pic:blipFill>
                  <pic:spPr>
                    <a:xfrm>
                      <a:off x="0" y="0"/>
                      <a:ext cx="6006465" cy="2517140"/>
                    </a:xfrm>
                    <a:prstGeom prst="rect">
                      <a:avLst/>
                    </a:prstGeom>
                  </pic:spPr>
                </pic:pic>
              </a:graphicData>
            </a:graphic>
          </wp:inline>
        </w:drawing>
      </w:r>
    </w:p>
    <w:p w14:paraId="1C66E18B" w14:textId="77777777" w:rsidR="001F4744" w:rsidRDefault="001F4744" w:rsidP="007A10D0">
      <w:pPr>
        <w:rPr>
          <w:b/>
          <w:bCs/>
          <w:u w:val="single"/>
        </w:rPr>
      </w:pPr>
      <w:r>
        <w:rPr>
          <w:b/>
          <w:bCs/>
          <w:u w:val="single"/>
        </w:rPr>
        <w:br w:type="page"/>
      </w:r>
    </w:p>
    <w:p w14:paraId="31E7536F" w14:textId="4AE5D673" w:rsidR="00F24AC0" w:rsidRDefault="003E27E9" w:rsidP="00316346">
      <w:pPr>
        <w:pStyle w:val="Heading1"/>
      </w:pPr>
      <w:bookmarkStart w:id="97" w:name="_Toc11575191"/>
      <w:r>
        <w:lastRenderedPageBreak/>
        <w:t xml:space="preserve">Appendix </w:t>
      </w:r>
      <w:r w:rsidR="00316346">
        <w:t>4</w:t>
      </w:r>
      <w:r w:rsidR="007A10D0">
        <w:t xml:space="preserve">: </w:t>
      </w:r>
      <w:r w:rsidR="00F24AC0">
        <w:t>GRADE Assessment.</w:t>
      </w:r>
      <w:bookmarkEnd w:id="97"/>
    </w:p>
    <w:p w14:paraId="12789D2C" w14:textId="77777777" w:rsidR="007A10D0" w:rsidRPr="00F24AC0" w:rsidRDefault="007A10D0" w:rsidP="00F24AC0">
      <w:pPr>
        <w:pStyle w:val="ListParagraph"/>
        <w:numPr>
          <w:ilvl w:val="0"/>
          <w:numId w:val="42"/>
        </w:numPr>
        <w:rPr>
          <w:b/>
          <w:bCs/>
          <w:u w:val="single"/>
        </w:rPr>
      </w:pPr>
      <w:r w:rsidRPr="00F24AC0">
        <w:rPr>
          <w:b/>
          <w:bCs/>
          <w:u w:val="single"/>
        </w:rPr>
        <w:t>GRADE Assessment for observational data (SuAVR vs. SAVR)</w:t>
      </w:r>
    </w:p>
    <w:tbl>
      <w:tblPr>
        <w:tblW w:w="5000" w:type="pct"/>
        <w:tblCellMar>
          <w:top w:w="100" w:type="dxa"/>
          <w:left w:w="100" w:type="dxa"/>
          <w:bottom w:w="100" w:type="dxa"/>
          <w:right w:w="100" w:type="dxa"/>
        </w:tblCellMar>
        <w:tblLook w:val="04A0" w:firstRow="1" w:lastRow="0" w:firstColumn="1" w:lastColumn="0" w:noHBand="0" w:noVBand="1"/>
      </w:tblPr>
      <w:tblGrid>
        <w:gridCol w:w="520"/>
        <w:gridCol w:w="828"/>
        <w:gridCol w:w="541"/>
        <w:gridCol w:w="856"/>
        <w:gridCol w:w="773"/>
        <w:gridCol w:w="744"/>
        <w:gridCol w:w="902"/>
        <w:gridCol w:w="641"/>
        <w:gridCol w:w="641"/>
        <w:gridCol w:w="556"/>
        <w:gridCol w:w="603"/>
        <w:gridCol w:w="1005"/>
        <w:gridCol w:w="720"/>
      </w:tblGrid>
      <w:tr w:rsidR="007A10D0" w14:paraId="44830AFE" w14:textId="77777777" w:rsidTr="00243A3F">
        <w:trPr>
          <w:cantSplit/>
          <w:tblHeader/>
        </w:trPr>
        <w:tc>
          <w:tcPr>
            <w:tcW w:w="2509" w:type="pct"/>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8325E47"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797"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F579398"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697" w:type="pct"/>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DC62B33"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498"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6741C78"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498"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F74F25E"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7A10D0" w14:paraId="0770BD61" w14:textId="77777777" w:rsidTr="00243A3F">
        <w:trPr>
          <w:cantSplit/>
          <w:tblHeader/>
        </w:trPr>
        <w:tc>
          <w:tcPr>
            <w:tcW w:w="248"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2497C13"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318"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829E1E3"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348"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9CB740B"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348"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D2F94C7"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349"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56B5469"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349"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19209E0"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548"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A91A607"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399"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609B113D"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Adjudted OR</w:t>
            </w:r>
          </w:p>
        </w:tc>
        <w:tc>
          <w:tcPr>
            <w:tcW w:w="399"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7F141EE"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399"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D7B0919"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299" w:type="pc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418E26B"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498" w:type="pct"/>
            <w:vMerge/>
            <w:tcBorders>
              <w:top w:val="single" w:sz="12" w:space="0" w:color="FFFFFF"/>
              <w:left w:val="single" w:sz="12" w:space="0" w:color="FFFFFF"/>
              <w:bottom w:val="single" w:sz="12" w:space="0" w:color="FFFFFF"/>
              <w:right w:val="single" w:sz="12" w:space="0" w:color="FFFFFF"/>
            </w:tcBorders>
            <w:vAlign w:val="center"/>
            <w:hideMark/>
          </w:tcPr>
          <w:p w14:paraId="39B2F0A6" w14:textId="77777777" w:rsidR="007A10D0" w:rsidRDefault="007A10D0" w:rsidP="0089710E">
            <w:pPr>
              <w:rPr>
                <w:rFonts w:ascii="Arial Narrow" w:eastAsia="Times New Roman" w:hAnsi="Arial Narrow"/>
                <w:b/>
                <w:bCs/>
                <w:color w:val="FFFFFF"/>
                <w:sz w:val="13"/>
                <w:szCs w:val="13"/>
              </w:rPr>
            </w:pPr>
          </w:p>
        </w:tc>
        <w:tc>
          <w:tcPr>
            <w:tcW w:w="498" w:type="pct"/>
            <w:vMerge/>
            <w:tcBorders>
              <w:top w:val="single" w:sz="12" w:space="0" w:color="FFFFFF"/>
              <w:left w:val="single" w:sz="12" w:space="0" w:color="FFFFFF"/>
              <w:bottom w:val="single" w:sz="12" w:space="0" w:color="FFFFFF"/>
              <w:right w:val="single" w:sz="12" w:space="0" w:color="FFFFFF"/>
            </w:tcBorders>
            <w:vAlign w:val="center"/>
            <w:hideMark/>
          </w:tcPr>
          <w:p w14:paraId="20C6D89D" w14:textId="77777777" w:rsidR="007A10D0" w:rsidRDefault="007A10D0" w:rsidP="0089710E">
            <w:pPr>
              <w:rPr>
                <w:rFonts w:ascii="Arial Narrow" w:eastAsia="Times New Roman" w:hAnsi="Arial Narrow"/>
                <w:b/>
                <w:bCs/>
                <w:color w:val="FFFFFF"/>
                <w:sz w:val="13"/>
                <w:szCs w:val="13"/>
              </w:rPr>
            </w:pPr>
          </w:p>
        </w:tc>
      </w:tr>
      <w:tr w:rsidR="007A10D0" w14:paraId="15BA66E1" w14:textId="77777777" w:rsidTr="00243A3F">
        <w:trPr>
          <w:cantSplit/>
        </w:trPr>
        <w:tc>
          <w:tcPr>
            <w:tcW w:w="5000" w:type="pct"/>
            <w:gridSpan w:val="13"/>
            <w:shd w:val="clear" w:color="auto" w:fill="FFFFFF"/>
            <w:tcMar>
              <w:top w:w="75" w:type="dxa"/>
              <w:left w:w="100" w:type="dxa"/>
              <w:bottom w:w="100" w:type="dxa"/>
              <w:right w:w="100" w:type="dxa"/>
            </w:tcMar>
            <w:vAlign w:val="center"/>
            <w:hideMark/>
          </w:tcPr>
          <w:p w14:paraId="0B1DEA83" w14:textId="77777777" w:rsidR="007A10D0" w:rsidRDefault="007A10D0" w:rsidP="0089710E">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Mortality</w:t>
            </w:r>
          </w:p>
        </w:tc>
      </w:tr>
      <w:tr w:rsidR="007A10D0" w14:paraId="1D5A5D75" w14:textId="77777777" w:rsidTr="00243A3F">
        <w:trPr>
          <w:cantSplit/>
        </w:trPr>
        <w:tc>
          <w:tcPr>
            <w:tcW w:w="248" w:type="pct"/>
            <w:tcBorders>
              <w:top w:val="single" w:sz="6" w:space="0" w:color="000000"/>
              <w:left w:val="single" w:sz="6" w:space="0" w:color="000000"/>
              <w:bottom w:val="single" w:sz="6" w:space="0" w:color="000000"/>
              <w:right w:val="single" w:sz="6" w:space="0" w:color="000000"/>
            </w:tcBorders>
            <w:hideMark/>
          </w:tcPr>
          <w:p w14:paraId="2B097D90"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19 </w:t>
            </w:r>
          </w:p>
        </w:tc>
        <w:tc>
          <w:tcPr>
            <w:tcW w:w="318" w:type="pct"/>
            <w:tcBorders>
              <w:top w:val="single" w:sz="6" w:space="0" w:color="000000"/>
              <w:left w:val="single" w:sz="6" w:space="0" w:color="000000"/>
              <w:bottom w:val="single" w:sz="6" w:space="0" w:color="000000"/>
              <w:right w:val="single" w:sz="6" w:space="0" w:color="000000"/>
            </w:tcBorders>
            <w:hideMark/>
          </w:tcPr>
          <w:p w14:paraId="2622BD27"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observational studies </w:t>
            </w:r>
          </w:p>
        </w:tc>
        <w:tc>
          <w:tcPr>
            <w:tcW w:w="348" w:type="pct"/>
            <w:tcBorders>
              <w:top w:val="single" w:sz="6" w:space="0" w:color="000000"/>
              <w:left w:val="single" w:sz="6" w:space="0" w:color="000000"/>
              <w:bottom w:val="single" w:sz="6" w:space="0" w:color="000000"/>
              <w:right w:val="single" w:sz="6" w:space="0" w:color="000000"/>
            </w:tcBorders>
            <w:hideMark/>
          </w:tcPr>
          <w:p w14:paraId="1DBF51B8"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a</w:t>
            </w:r>
          </w:p>
        </w:tc>
        <w:tc>
          <w:tcPr>
            <w:tcW w:w="348" w:type="pct"/>
            <w:tcBorders>
              <w:top w:val="single" w:sz="6" w:space="0" w:color="000000"/>
              <w:left w:val="single" w:sz="6" w:space="0" w:color="000000"/>
              <w:bottom w:val="single" w:sz="6" w:space="0" w:color="000000"/>
              <w:right w:val="single" w:sz="6" w:space="0" w:color="000000"/>
            </w:tcBorders>
            <w:hideMark/>
          </w:tcPr>
          <w:p w14:paraId="4FAEBD6F"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49" w:type="pct"/>
            <w:tcBorders>
              <w:top w:val="single" w:sz="6" w:space="0" w:color="000000"/>
              <w:left w:val="single" w:sz="6" w:space="0" w:color="000000"/>
              <w:bottom w:val="single" w:sz="6" w:space="0" w:color="000000"/>
              <w:right w:val="single" w:sz="6" w:space="0" w:color="000000"/>
            </w:tcBorders>
            <w:hideMark/>
          </w:tcPr>
          <w:p w14:paraId="7DA63100"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49" w:type="pct"/>
            <w:tcBorders>
              <w:top w:val="single" w:sz="6" w:space="0" w:color="000000"/>
              <w:left w:val="single" w:sz="6" w:space="0" w:color="000000"/>
              <w:bottom w:val="single" w:sz="6" w:space="0" w:color="000000"/>
              <w:right w:val="single" w:sz="6" w:space="0" w:color="000000"/>
            </w:tcBorders>
            <w:hideMark/>
          </w:tcPr>
          <w:p w14:paraId="6BB2B97E"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b</w:t>
            </w:r>
          </w:p>
        </w:tc>
        <w:tc>
          <w:tcPr>
            <w:tcW w:w="548" w:type="pct"/>
            <w:tcBorders>
              <w:top w:val="single" w:sz="6" w:space="0" w:color="000000"/>
              <w:left w:val="single" w:sz="6" w:space="0" w:color="000000"/>
              <w:bottom w:val="single" w:sz="6" w:space="0" w:color="000000"/>
              <w:right w:val="single" w:sz="6" w:space="0" w:color="000000"/>
            </w:tcBorders>
            <w:hideMark/>
          </w:tcPr>
          <w:p w14:paraId="42831793"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strong association </w:t>
            </w:r>
          </w:p>
        </w:tc>
        <w:tc>
          <w:tcPr>
            <w:tcW w:w="399" w:type="pct"/>
            <w:tcBorders>
              <w:top w:val="single" w:sz="6" w:space="0" w:color="000000"/>
              <w:left w:val="single" w:sz="6" w:space="0" w:color="000000"/>
              <w:bottom w:val="single" w:sz="6" w:space="0" w:color="000000"/>
              <w:right w:val="single" w:sz="6" w:space="0" w:color="000000"/>
            </w:tcBorders>
            <w:hideMark/>
          </w:tcPr>
          <w:p w14:paraId="3A2C4588"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70/3221 (2.2%) </w:t>
            </w:r>
          </w:p>
        </w:tc>
        <w:tc>
          <w:tcPr>
            <w:tcW w:w="399" w:type="pct"/>
            <w:tcBorders>
              <w:top w:val="single" w:sz="6" w:space="0" w:color="000000"/>
              <w:left w:val="single" w:sz="6" w:space="0" w:color="000000"/>
              <w:bottom w:val="single" w:sz="6" w:space="0" w:color="000000"/>
              <w:right w:val="single" w:sz="6" w:space="0" w:color="000000"/>
            </w:tcBorders>
            <w:hideMark/>
          </w:tcPr>
          <w:p w14:paraId="4F745829" w14:textId="77777777" w:rsidR="007A10D0" w:rsidRDefault="007A10D0" w:rsidP="0089710E">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91/3685 (2.5%) </w:t>
            </w:r>
          </w:p>
        </w:tc>
        <w:tc>
          <w:tcPr>
            <w:tcW w:w="399" w:type="pct"/>
            <w:tcBorders>
              <w:top w:val="single" w:sz="6" w:space="0" w:color="000000"/>
              <w:left w:val="single" w:sz="6" w:space="0" w:color="000000"/>
              <w:bottom w:val="single" w:sz="6" w:space="0" w:color="000000"/>
              <w:right w:val="single" w:sz="6" w:space="0" w:color="000000"/>
            </w:tcBorders>
            <w:hideMark/>
          </w:tcPr>
          <w:p w14:paraId="3D66E9FF" w14:textId="77777777" w:rsidR="007A10D0" w:rsidRDefault="007A10D0" w:rsidP="0089710E">
            <w:pPr>
              <w:jc w:val="center"/>
              <w:rPr>
                <w:rFonts w:ascii="Arial Narrow" w:eastAsia="Times New Roman" w:hAnsi="Arial Narrow"/>
                <w:sz w:val="13"/>
                <w:szCs w:val="13"/>
              </w:rPr>
            </w:pPr>
            <w:r>
              <w:rPr>
                <w:rStyle w:val="block"/>
                <w:rFonts w:ascii="Arial Narrow" w:eastAsia="Times New Roman" w:hAnsi="Arial Narrow"/>
                <w:b/>
                <w:bCs/>
                <w:sz w:val="13"/>
                <w:szCs w:val="13"/>
              </w:rPr>
              <w:t>OR 1.01</w:t>
            </w:r>
            <w:r>
              <w:rPr>
                <w:rFonts w:ascii="Arial Narrow" w:eastAsia="Times New Roman" w:hAnsi="Arial Narrow"/>
                <w:sz w:val="13"/>
                <w:szCs w:val="13"/>
              </w:rPr>
              <w:br/>
            </w:r>
            <w:r>
              <w:rPr>
                <w:rStyle w:val="cell"/>
                <w:rFonts w:ascii="Arial Narrow" w:eastAsia="Times New Roman" w:hAnsi="Arial Narrow"/>
                <w:sz w:val="13"/>
                <w:szCs w:val="13"/>
              </w:rPr>
              <w:t>(0.75 to 1.38)</w:t>
            </w:r>
            <w:r>
              <w:rPr>
                <w:rFonts w:ascii="Arial Narrow" w:eastAsia="Times New Roman" w:hAnsi="Arial Narrow"/>
                <w:sz w:val="13"/>
                <w:szCs w:val="13"/>
              </w:rPr>
              <w:t xml:space="preserve"> </w:t>
            </w:r>
          </w:p>
        </w:tc>
        <w:tc>
          <w:tcPr>
            <w:tcW w:w="299" w:type="pct"/>
            <w:tcBorders>
              <w:top w:val="single" w:sz="6" w:space="0" w:color="000000"/>
              <w:left w:val="single" w:sz="6" w:space="0" w:color="000000"/>
              <w:bottom w:val="single" w:sz="6" w:space="0" w:color="000000"/>
              <w:right w:val="single" w:sz="6" w:space="0" w:color="000000"/>
            </w:tcBorders>
            <w:hideMark/>
          </w:tcPr>
          <w:p w14:paraId="302BB1F5"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b/>
                <w:bCs/>
                <w:sz w:val="13"/>
                <w:szCs w:val="13"/>
              </w:rPr>
              <w:t>0 fewer per 1,000</w:t>
            </w:r>
            <w:r>
              <w:rPr>
                <w:rFonts w:ascii="Arial Narrow" w:eastAsia="Times New Roman" w:hAnsi="Arial Narrow"/>
                <w:sz w:val="13"/>
                <w:szCs w:val="13"/>
              </w:rPr>
              <w:br/>
              <w:t xml:space="preserve">(from 6 fewer to 9 more) </w:t>
            </w:r>
          </w:p>
        </w:tc>
        <w:tc>
          <w:tcPr>
            <w:tcW w:w="498" w:type="pct"/>
            <w:tcBorders>
              <w:top w:val="single" w:sz="6" w:space="0" w:color="000000"/>
              <w:left w:val="single" w:sz="6" w:space="0" w:color="000000"/>
              <w:bottom w:val="single" w:sz="6" w:space="0" w:color="000000"/>
              <w:right w:val="single" w:sz="6" w:space="0" w:color="000000"/>
            </w:tcBorders>
            <w:hideMark/>
          </w:tcPr>
          <w:p w14:paraId="1756C113" w14:textId="77777777" w:rsidR="007A10D0" w:rsidRDefault="007A10D0" w:rsidP="0089710E">
            <w:pPr>
              <w:jc w:val="center"/>
              <w:rPr>
                <w:rFonts w:ascii="Arial Narrow" w:eastAsia="Times New Roman" w:hAnsi="Arial Narrow"/>
                <w:sz w:val="13"/>
                <w:szCs w:val="13"/>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r>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7639AACC" w14:textId="77777777" w:rsidR="007A10D0" w:rsidRDefault="007A10D0" w:rsidP="0089710E">
            <w:pPr>
              <w:jc w:val="center"/>
              <w:rPr>
                <w:rFonts w:ascii="Arial Narrow" w:eastAsia="Times New Roman" w:hAnsi="Arial Narrow"/>
                <w:sz w:val="13"/>
                <w:szCs w:val="13"/>
              </w:rPr>
            </w:pPr>
          </w:p>
        </w:tc>
      </w:tr>
      <w:tr w:rsidR="007A10D0" w14:paraId="17412639" w14:textId="77777777" w:rsidTr="00243A3F">
        <w:trPr>
          <w:cantSplit/>
        </w:trPr>
        <w:tc>
          <w:tcPr>
            <w:tcW w:w="5000" w:type="pct"/>
            <w:gridSpan w:val="13"/>
            <w:shd w:val="clear" w:color="auto" w:fill="FFFFFF"/>
            <w:tcMar>
              <w:top w:w="75" w:type="dxa"/>
              <w:left w:w="100" w:type="dxa"/>
              <w:bottom w:w="100" w:type="dxa"/>
              <w:right w:w="100" w:type="dxa"/>
            </w:tcMar>
            <w:vAlign w:val="center"/>
            <w:hideMark/>
          </w:tcPr>
          <w:p w14:paraId="2EC00308" w14:textId="77777777" w:rsidR="007A10D0" w:rsidRDefault="007A10D0" w:rsidP="0089710E">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Stroke</w:t>
            </w:r>
          </w:p>
        </w:tc>
      </w:tr>
      <w:tr w:rsidR="007A10D0" w14:paraId="12E36ACB" w14:textId="77777777" w:rsidTr="00243A3F">
        <w:trPr>
          <w:cantSplit/>
        </w:trPr>
        <w:tc>
          <w:tcPr>
            <w:tcW w:w="248" w:type="pct"/>
            <w:tcBorders>
              <w:top w:val="single" w:sz="6" w:space="0" w:color="000000"/>
              <w:left w:val="single" w:sz="6" w:space="0" w:color="000000"/>
              <w:bottom w:val="single" w:sz="6" w:space="0" w:color="000000"/>
              <w:right w:val="single" w:sz="6" w:space="0" w:color="000000"/>
            </w:tcBorders>
            <w:hideMark/>
          </w:tcPr>
          <w:p w14:paraId="396403CB"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13 </w:t>
            </w:r>
          </w:p>
        </w:tc>
        <w:tc>
          <w:tcPr>
            <w:tcW w:w="318" w:type="pct"/>
            <w:tcBorders>
              <w:top w:val="single" w:sz="6" w:space="0" w:color="000000"/>
              <w:left w:val="single" w:sz="6" w:space="0" w:color="000000"/>
              <w:bottom w:val="single" w:sz="6" w:space="0" w:color="000000"/>
              <w:right w:val="single" w:sz="6" w:space="0" w:color="000000"/>
            </w:tcBorders>
            <w:hideMark/>
          </w:tcPr>
          <w:p w14:paraId="4CF2473B"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observational studies </w:t>
            </w:r>
          </w:p>
        </w:tc>
        <w:tc>
          <w:tcPr>
            <w:tcW w:w="348" w:type="pct"/>
            <w:tcBorders>
              <w:top w:val="single" w:sz="6" w:space="0" w:color="000000"/>
              <w:left w:val="single" w:sz="6" w:space="0" w:color="000000"/>
              <w:bottom w:val="single" w:sz="6" w:space="0" w:color="000000"/>
              <w:right w:val="single" w:sz="6" w:space="0" w:color="000000"/>
            </w:tcBorders>
            <w:hideMark/>
          </w:tcPr>
          <w:p w14:paraId="05A37D07"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p>
        </w:tc>
        <w:tc>
          <w:tcPr>
            <w:tcW w:w="348" w:type="pct"/>
            <w:tcBorders>
              <w:top w:val="single" w:sz="6" w:space="0" w:color="000000"/>
              <w:left w:val="single" w:sz="6" w:space="0" w:color="000000"/>
              <w:bottom w:val="single" w:sz="6" w:space="0" w:color="000000"/>
              <w:right w:val="single" w:sz="6" w:space="0" w:color="000000"/>
            </w:tcBorders>
            <w:hideMark/>
          </w:tcPr>
          <w:p w14:paraId="6C0019CE"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49" w:type="pct"/>
            <w:tcBorders>
              <w:top w:val="single" w:sz="6" w:space="0" w:color="000000"/>
              <w:left w:val="single" w:sz="6" w:space="0" w:color="000000"/>
              <w:bottom w:val="single" w:sz="6" w:space="0" w:color="000000"/>
              <w:right w:val="single" w:sz="6" w:space="0" w:color="000000"/>
            </w:tcBorders>
            <w:hideMark/>
          </w:tcPr>
          <w:p w14:paraId="5AEAF0BD"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49" w:type="pct"/>
            <w:tcBorders>
              <w:top w:val="single" w:sz="6" w:space="0" w:color="000000"/>
              <w:left w:val="single" w:sz="6" w:space="0" w:color="000000"/>
              <w:bottom w:val="single" w:sz="6" w:space="0" w:color="000000"/>
              <w:right w:val="single" w:sz="6" w:space="0" w:color="000000"/>
            </w:tcBorders>
            <w:hideMark/>
          </w:tcPr>
          <w:p w14:paraId="02227B13"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b</w:t>
            </w:r>
          </w:p>
        </w:tc>
        <w:tc>
          <w:tcPr>
            <w:tcW w:w="548" w:type="pct"/>
            <w:tcBorders>
              <w:top w:val="single" w:sz="6" w:space="0" w:color="000000"/>
              <w:left w:val="single" w:sz="6" w:space="0" w:color="000000"/>
              <w:bottom w:val="single" w:sz="6" w:space="0" w:color="000000"/>
              <w:right w:val="single" w:sz="6" w:space="0" w:color="000000"/>
            </w:tcBorders>
            <w:hideMark/>
          </w:tcPr>
          <w:p w14:paraId="7FD83767"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none </w:t>
            </w:r>
          </w:p>
        </w:tc>
        <w:tc>
          <w:tcPr>
            <w:tcW w:w="399" w:type="pct"/>
            <w:tcBorders>
              <w:top w:val="single" w:sz="6" w:space="0" w:color="000000"/>
              <w:left w:val="single" w:sz="6" w:space="0" w:color="000000"/>
              <w:bottom w:val="single" w:sz="6" w:space="0" w:color="000000"/>
              <w:right w:val="single" w:sz="6" w:space="0" w:color="000000"/>
            </w:tcBorders>
            <w:hideMark/>
          </w:tcPr>
          <w:p w14:paraId="24D270C5"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52/2451 (2.1%) </w:t>
            </w:r>
          </w:p>
        </w:tc>
        <w:tc>
          <w:tcPr>
            <w:tcW w:w="399" w:type="pct"/>
            <w:tcBorders>
              <w:top w:val="single" w:sz="6" w:space="0" w:color="000000"/>
              <w:left w:val="single" w:sz="6" w:space="0" w:color="000000"/>
              <w:bottom w:val="single" w:sz="6" w:space="0" w:color="000000"/>
              <w:right w:val="single" w:sz="6" w:space="0" w:color="000000"/>
            </w:tcBorders>
            <w:hideMark/>
          </w:tcPr>
          <w:p w14:paraId="383CF3D5" w14:textId="77777777" w:rsidR="007A10D0" w:rsidRDefault="007A10D0" w:rsidP="0089710E">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56/2840 (2.0%) </w:t>
            </w:r>
          </w:p>
        </w:tc>
        <w:tc>
          <w:tcPr>
            <w:tcW w:w="399" w:type="pct"/>
            <w:tcBorders>
              <w:top w:val="single" w:sz="6" w:space="0" w:color="000000"/>
              <w:left w:val="single" w:sz="6" w:space="0" w:color="000000"/>
              <w:bottom w:val="single" w:sz="6" w:space="0" w:color="000000"/>
              <w:right w:val="single" w:sz="6" w:space="0" w:color="000000"/>
            </w:tcBorders>
            <w:hideMark/>
          </w:tcPr>
          <w:p w14:paraId="15630A0C" w14:textId="77777777" w:rsidR="007A10D0" w:rsidRDefault="007A10D0" w:rsidP="0089710E">
            <w:pPr>
              <w:jc w:val="center"/>
              <w:rPr>
                <w:rFonts w:ascii="Arial Narrow" w:eastAsia="Times New Roman" w:hAnsi="Arial Narrow"/>
                <w:sz w:val="13"/>
                <w:szCs w:val="13"/>
              </w:rPr>
            </w:pPr>
            <w:r>
              <w:rPr>
                <w:rStyle w:val="block"/>
                <w:rFonts w:ascii="Arial Narrow" w:eastAsia="Times New Roman" w:hAnsi="Arial Narrow"/>
                <w:b/>
                <w:bCs/>
                <w:sz w:val="13"/>
                <w:szCs w:val="13"/>
              </w:rPr>
              <w:t>OR 1.20</w:t>
            </w:r>
            <w:r>
              <w:rPr>
                <w:rFonts w:ascii="Arial Narrow" w:eastAsia="Times New Roman" w:hAnsi="Arial Narrow"/>
                <w:sz w:val="13"/>
                <w:szCs w:val="13"/>
              </w:rPr>
              <w:br/>
            </w:r>
            <w:r>
              <w:rPr>
                <w:rStyle w:val="cell"/>
                <w:rFonts w:ascii="Arial Narrow" w:eastAsia="Times New Roman" w:hAnsi="Arial Narrow"/>
                <w:sz w:val="13"/>
                <w:szCs w:val="13"/>
              </w:rPr>
              <w:t>(0.77 to 1.87)</w:t>
            </w:r>
            <w:r>
              <w:rPr>
                <w:rFonts w:ascii="Arial Narrow" w:eastAsia="Times New Roman" w:hAnsi="Arial Narrow"/>
                <w:sz w:val="13"/>
                <w:szCs w:val="13"/>
              </w:rPr>
              <w:t xml:space="preserve"> </w:t>
            </w:r>
          </w:p>
        </w:tc>
        <w:tc>
          <w:tcPr>
            <w:tcW w:w="299" w:type="pct"/>
            <w:tcBorders>
              <w:top w:val="single" w:sz="6" w:space="0" w:color="000000"/>
              <w:left w:val="single" w:sz="6" w:space="0" w:color="000000"/>
              <w:bottom w:val="single" w:sz="6" w:space="0" w:color="000000"/>
              <w:right w:val="single" w:sz="6" w:space="0" w:color="000000"/>
            </w:tcBorders>
            <w:hideMark/>
          </w:tcPr>
          <w:p w14:paraId="138535C5"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b/>
                <w:bCs/>
                <w:sz w:val="13"/>
                <w:szCs w:val="13"/>
              </w:rPr>
              <w:t>4 more per 1,000</w:t>
            </w:r>
            <w:r>
              <w:rPr>
                <w:rFonts w:ascii="Arial Narrow" w:eastAsia="Times New Roman" w:hAnsi="Arial Narrow"/>
                <w:sz w:val="13"/>
                <w:szCs w:val="13"/>
              </w:rPr>
              <w:br/>
              <w:t xml:space="preserve">(from 4 fewer to 17 more) </w:t>
            </w:r>
          </w:p>
        </w:tc>
        <w:tc>
          <w:tcPr>
            <w:tcW w:w="498" w:type="pct"/>
            <w:tcBorders>
              <w:top w:val="single" w:sz="6" w:space="0" w:color="000000"/>
              <w:left w:val="single" w:sz="6" w:space="0" w:color="000000"/>
              <w:bottom w:val="single" w:sz="6" w:space="0" w:color="000000"/>
              <w:right w:val="single" w:sz="6" w:space="0" w:color="000000"/>
            </w:tcBorders>
            <w:hideMark/>
          </w:tcPr>
          <w:p w14:paraId="786C7E03" w14:textId="77777777" w:rsidR="007A10D0" w:rsidRDefault="007A10D0" w:rsidP="0089710E">
            <w:pPr>
              <w:jc w:val="center"/>
              <w:rPr>
                <w:rFonts w:ascii="Arial Narrow" w:eastAsia="Times New Roman" w:hAnsi="Arial Narrow"/>
                <w:sz w:val="13"/>
                <w:szCs w:val="13"/>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r>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752B22D0" w14:textId="77777777" w:rsidR="007A10D0" w:rsidRDefault="007A10D0" w:rsidP="0089710E">
            <w:pPr>
              <w:jc w:val="center"/>
              <w:rPr>
                <w:rFonts w:ascii="Arial Narrow" w:eastAsia="Times New Roman" w:hAnsi="Arial Narrow"/>
                <w:sz w:val="13"/>
                <w:szCs w:val="13"/>
              </w:rPr>
            </w:pPr>
          </w:p>
        </w:tc>
      </w:tr>
      <w:tr w:rsidR="007A10D0" w14:paraId="32743EFF" w14:textId="77777777" w:rsidTr="00243A3F">
        <w:trPr>
          <w:cantSplit/>
        </w:trPr>
        <w:tc>
          <w:tcPr>
            <w:tcW w:w="5000" w:type="pct"/>
            <w:gridSpan w:val="13"/>
            <w:shd w:val="clear" w:color="auto" w:fill="FFFFFF"/>
            <w:tcMar>
              <w:top w:w="75" w:type="dxa"/>
              <w:left w:w="100" w:type="dxa"/>
              <w:bottom w:w="100" w:type="dxa"/>
              <w:right w:w="100" w:type="dxa"/>
            </w:tcMar>
            <w:vAlign w:val="center"/>
            <w:hideMark/>
          </w:tcPr>
          <w:p w14:paraId="3984B082" w14:textId="77777777" w:rsidR="007A10D0" w:rsidRDefault="007A10D0" w:rsidP="0089710E">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Acute Kidney Injury</w:t>
            </w:r>
          </w:p>
        </w:tc>
      </w:tr>
      <w:tr w:rsidR="007A10D0" w14:paraId="3341691A" w14:textId="77777777" w:rsidTr="00243A3F">
        <w:trPr>
          <w:cantSplit/>
        </w:trPr>
        <w:tc>
          <w:tcPr>
            <w:tcW w:w="248" w:type="pct"/>
            <w:tcBorders>
              <w:top w:val="single" w:sz="6" w:space="0" w:color="000000"/>
              <w:left w:val="single" w:sz="6" w:space="0" w:color="000000"/>
              <w:bottom w:val="single" w:sz="6" w:space="0" w:color="000000"/>
              <w:right w:val="single" w:sz="6" w:space="0" w:color="000000"/>
            </w:tcBorders>
            <w:hideMark/>
          </w:tcPr>
          <w:p w14:paraId="30A19953"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8 </w:t>
            </w:r>
          </w:p>
        </w:tc>
        <w:tc>
          <w:tcPr>
            <w:tcW w:w="318" w:type="pct"/>
            <w:tcBorders>
              <w:top w:val="single" w:sz="6" w:space="0" w:color="000000"/>
              <w:left w:val="single" w:sz="6" w:space="0" w:color="000000"/>
              <w:bottom w:val="single" w:sz="6" w:space="0" w:color="000000"/>
              <w:right w:val="single" w:sz="6" w:space="0" w:color="000000"/>
            </w:tcBorders>
            <w:hideMark/>
          </w:tcPr>
          <w:p w14:paraId="4283D314"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observational studies </w:t>
            </w:r>
          </w:p>
        </w:tc>
        <w:tc>
          <w:tcPr>
            <w:tcW w:w="348" w:type="pct"/>
            <w:tcBorders>
              <w:top w:val="single" w:sz="6" w:space="0" w:color="000000"/>
              <w:left w:val="single" w:sz="6" w:space="0" w:color="000000"/>
              <w:bottom w:val="single" w:sz="6" w:space="0" w:color="000000"/>
              <w:right w:val="single" w:sz="6" w:space="0" w:color="000000"/>
            </w:tcBorders>
            <w:hideMark/>
          </w:tcPr>
          <w:p w14:paraId="56457C82"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a</w:t>
            </w:r>
          </w:p>
        </w:tc>
        <w:tc>
          <w:tcPr>
            <w:tcW w:w="348" w:type="pct"/>
            <w:tcBorders>
              <w:top w:val="single" w:sz="6" w:space="0" w:color="000000"/>
              <w:left w:val="single" w:sz="6" w:space="0" w:color="000000"/>
              <w:bottom w:val="single" w:sz="6" w:space="0" w:color="000000"/>
              <w:right w:val="single" w:sz="6" w:space="0" w:color="000000"/>
            </w:tcBorders>
            <w:hideMark/>
          </w:tcPr>
          <w:p w14:paraId="42C663B0"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c</w:t>
            </w:r>
          </w:p>
        </w:tc>
        <w:tc>
          <w:tcPr>
            <w:tcW w:w="349" w:type="pct"/>
            <w:tcBorders>
              <w:top w:val="single" w:sz="6" w:space="0" w:color="000000"/>
              <w:left w:val="single" w:sz="6" w:space="0" w:color="000000"/>
              <w:bottom w:val="single" w:sz="6" w:space="0" w:color="000000"/>
              <w:right w:val="single" w:sz="6" w:space="0" w:color="000000"/>
            </w:tcBorders>
            <w:hideMark/>
          </w:tcPr>
          <w:p w14:paraId="4FEB3652"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49" w:type="pct"/>
            <w:tcBorders>
              <w:top w:val="single" w:sz="6" w:space="0" w:color="000000"/>
              <w:left w:val="single" w:sz="6" w:space="0" w:color="000000"/>
              <w:bottom w:val="single" w:sz="6" w:space="0" w:color="000000"/>
              <w:right w:val="single" w:sz="6" w:space="0" w:color="000000"/>
            </w:tcBorders>
            <w:hideMark/>
          </w:tcPr>
          <w:p w14:paraId="0D8FCA66"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b</w:t>
            </w:r>
          </w:p>
        </w:tc>
        <w:tc>
          <w:tcPr>
            <w:tcW w:w="548" w:type="pct"/>
            <w:tcBorders>
              <w:top w:val="single" w:sz="6" w:space="0" w:color="000000"/>
              <w:left w:val="single" w:sz="6" w:space="0" w:color="000000"/>
              <w:bottom w:val="single" w:sz="6" w:space="0" w:color="000000"/>
              <w:right w:val="single" w:sz="6" w:space="0" w:color="000000"/>
            </w:tcBorders>
            <w:hideMark/>
          </w:tcPr>
          <w:p w14:paraId="60546007"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none </w:t>
            </w:r>
          </w:p>
        </w:tc>
        <w:tc>
          <w:tcPr>
            <w:tcW w:w="399" w:type="pct"/>
            <w:tcBorders>
              <w:top w:val="single" w:sz="6" w:space="0" w:color="000000"/>
              <w:left w:val="single" w:sz="6" w:space="0" w:color="000000"/>
              <w:bottom w:val="single" w:sz="6" w:space="0" w:color="000000"/>
              <w:right w:val="single" w:sz="6" w:space="0" w:color="000000"/>
            </w:tcBorders>
            <w:hideMark/>
          </w:tcPr>
          <w:p w14:paraId="1FF4D67E"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95/1004 (9.5%) </w:t>
            </w:r>
          </w:p>
        </w:tc>
        <w:tc>
          <w:tcPr>
            <w:tcW w:w="399" w:type="pct"/>
            <w:tcBorders>
              <w:top w:val="single" w:sz="6" w:space="0" w:color="000000"/>
              <w:left w:val="single" w:sz="6" w:space="0" w:color="000000"/>
              <w:bottom w:val="single" w:sz="6" w:space="0" w:color="000000"/>
              <w:right w:val="single" w:sz="6" w:space="0" w:color="000000"/>
            </w:tcBorders>
            <w:hideMark/>
          </w:tcPr>
          <w:p w14:paraId="0ED57379" w14:textId="77777777" w:rsidR="007A10D0" w:rsidRDefault="007A10D0" w:rsidP="0089710E">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220/1354 (16.2%) </w:t>
            </w:r>
          </w:p>
        </w:tc>
        <w:tc>
          <w:tcPr>
            <w:tcW w:w="399" w:type="pct"/>
            <w:tcBorders>
              <w:top w:val="single" w:sz="6" w:space="0" w:color="000000"/>
              <w:left w:val="single" w:sz="6" w:space="0" w:color="000000"/>
              <w:bottom w:val="single" w:sz="6" w:space="0" w:color="000000"/>
              <w:right w:val="single" w:sz="6" w:space="0" w:color="000000"/>
            </w:tcBorders>
            <w:hideMark/>
          </w:tcPr>
          <w:p w14:paraId="2DBB9850" w14:textId="77777777" w:rsidR="007A10D0" w:rsidRDefault="007A10D0" w:rsidP="0089710E">
            <w:pPr>
              <w:jc w:val="center"/>
              <w:rPr>
                <w:rFonts w:ascii="Arial Narrow" w:eastAsia="Times New Roman" w:hAnsi="Arial Narrow"/>
                <w:sz w:val="13"/>
                <w:szCs w:val="13"/>
              </w:rPr>
            </w:pPr>
            <w:r>
              <w:rPr>
                <w:rStyle w:val="block"/>
                <w:rFonts w:ascii="Arial Narrow" w:eastAsia="Times New Roman" w:hAnsi="Arial Narrow"/>
                <w:b/>
                <w:bCs/>
                <w:sz w:val="13"/>
                <w:szCs w:val="13"/>
              </w:rPr>
              <w:t>OR 0.89</w:t>
            </w:r>
            <w:r>
              <w:rPr>
                <w:rFonts w:ascii="Arial Narrow" w:eastAsia="Times New Roman" w:hAnsi="Arial Narrow"/>
                <w:sz w:val="13"/>
                <w:szCs w:val="13"/>
              </w:rPr>
              <w:br/>
            </w:r>
            <w:r>
              <w:rPr>
                <w:rStyle w:val="cell"/>
                <w:rFonts w:ascii="Arial Narrow" w:eastAsia="Times New Roman" w:hAnsi="Arial Narrow"/>
                <w:sz w:val="13"/>
                <w:szCs w:val="13"/>
              </w:rPr>
              <w:t>(0.45 to 1.76)</w:t>
            </w:r>
            <w:r>
              <w:rPr>
                <w:rFonts w:ascii="Arial Narrow" w:eastAsia="Times New Roman" w:hAnsi="Arial Narrow"/>
                <w:sz w:val="13"/>
                <w:szCs w:val="13"/>
              </w:rPr>
              <w:t xml:space="preserve"> </w:t>
            </w:r>
          </w:p>
        </w:tc>
        <w:tc>
          <w:tcPr>
            <w:tcW w:w="299" w:type="pct"/>
            <w:tcBorders>
              <w:top w:val="single" w:sz="6" w:space="0" w:color="000000"/>
              <w:left w:val="single" w:sz="6" w:space="0" w:color="000000"/>
              <w:bottom w:val="single" w:sz="6" w:space="0" w:color="000000"/>
              <w:right w:val="single" w:sz="6" w:space="0" w:color="000000"/>
            </w:tcBorders>
            <w:hideMark/>
          </w:tcPr>
          <w:p w14:paraId="10CF071D"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b/>
                <w:bCs/>
                <w:sz w:val="13"/>
                <w:szCs w:val="13"/>
              </w:rPr>
              <w:t>15 fewer per 1,000</w:t>
            </w:r>
            <w:r>
              <w:rPr>
                <w:rFonts w:ascii="Arial Narrow" w:eastAsia="Times New Roman" w:hAnsi="Arial Narrow"/>
                <w:sz w:val="13"/>
                <w:szCs w:val="13"/>
              </w:rPr>
              <w:br/>
              <w:t xml:space="preserve">(from 82 fewer to 92 more) </w:t>
            </w:r>
          </w:p>
        </w:tc>
        <w:tc>
          <w:tcPr>
            <w:tcW w:w="498" w:type="pct"/>
            <w:tcBorders>
              <w:top w:val="single" w:sz="6" w:space="0" w:color="000000"/>
              <w:left w:val="single" w:sz="6" w:space="0" w:color="000000"/>
              <w:bottom w:val="single" w:sz="6" w:space="0" w:color="000000"/>
              <w:right w:val="single" w:sz="6" w:space="0" w:color="000000"/>
            </w:tcBorders>
            <w:hideMark/>
          </w:tcPr>
          <w:p w14:paraId="71509309" w14:textId="77777777" w:rsidR="007A10D0" w:rsidRDefault="007A10D0" w:rsidP="0089710E">
            <w:pPr>
              <w:jc w:val="center"/>
              <w:rPr>
                <w:rFonts w:ascii="Arial Narrow" w:eastAsia="Times New Roman" w:hAnsi="Arial Narrow"/>
                <w:sz w:val="13"/>
                <w:szCs w:val="13"/>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r>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3B25C69E" w14:textId="77777777" w:rsidR="007A10D0" w:rsidRDefault="007A10D0" w:rsidP="0089710E">
            <w:pPr>
              <w:jc w:val="center"/>
              <w:rPr>
                <w:rFonts w:ascii="Arial Narrow" w:eastAsia="Times New Roman" w:hAnsi="Arial Narrow"/>
                <w:sz w:val="13"/>
                <w:szCs w:val="13"/>
              </w:rPr>
            </w:pPr>
          </w:p>
        </w:tc>
      </w:tr>
      <w:tr w:rsidR="007A10D0" w14:paraId="48BBA07B" w14:textId="77777777" w:rsidTr="00243A3F">
        <w:trPr>
          <w:cantSplit/>
        </w:trPr>
        <w:tc>
          <w:tcPr>
            <w:tcW w:w="5000" w:type="pct"/>
            <w:gridSpan w:val="13"/>
            <w:shd w:val="clear" w:color="auto" w:fill="FFFFFF"/>
            <w:tcMar>
              <w:top w:w="75" w:type="dxa"/>
              <w:left w:w="100" w:type="dxa"/>
              <w:bottom w:w="100" w:type="dxa"/>
              <w:right w:w="100" w:type="dxa"/>
            </w:tcMar>
            <w:vAlign w:val="center"/>
            <w:hideMark/>
          </w:tcPr>
          <w:p w14:paraId="6F69CBC8" w14:textId="77777777" w:rsidR="007A10D0" w:rsidRDefault="007A10D0" w:rsidP="0089710E">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PPM</w:t>
            </w:r>
          </w:p>
        </w:tc>
      </w:tr>
      <w:tr w:rsidR="007A10D0" w14:paraId="16AC6976" w14:textId="77777777" w:rsidTr="00243A3F">
        <w:trPr>
          <w:cantSplit/>
        </w:trPr>
        <w:tc>
          <w:tcPr>
            <w:tcW w:w="248" w:type="pct"/>
            <w:tcBorders>
              <w:top w:val="single" w:sz="6" w:space="0" w:color="000000"/>
              <w:left w:val="single" w:sz="6" w:space="0" w:color="000000"/>
              <w:bottom w:val="single" w:sz="6" w:space="0" w:color="000000"/>
              <w:right w:val="single" w:sz="6" w:space="0" w:color="000000"/>
            </w:tcBorders>
            <w:hideMark/>
          </w:tcPr>
          <w:p w14:paraId="61086D04"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14 </w:t>
            </w:r>
          </w:p>
        </w:tc>
        <w:tc>
          <w:tcPr>
            <w:tcW w:w="318" w:type="pct"/>
            <w:tcBorders>
              <w:top w:val="single" w:sz="6" w:space="0" w:color="000000"/>
              <w:left w:val="single" w:sz="6" w:space="0" w:color="000000"/>
              <w:bottom w:val="single" w:sz="6" w:space="0" w:color="000000"/>
              <w:right w:val="single" w:sz="6" w:space="0" w:color="000000"/>
            </w:tcBorders>
            <w:hideMark/>
          </w:tcPr>
          <w:p w14:paraId="1B4B2698"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observational studies </w:t>
            </w:r>
          </w:p>
        </w:tc>
        <w:tc>
          <w:tcPr>
            <w:tcW w:w="348" w:type="pct"/>
            <w:tcBorders>
              <w:top w:val="single" w:sz="6" w:space="0" w:color="000000"/>
              <w:left w:val="single" w:sz="6" w:space="0" w:color="000000"/>
              <w:bottom w:val="single" w:sz="6" w:space="0" w:color="000000"/>
              <w:right w:val="single" w:sz="6" w:space="0" w:color="000000"/>
            </w:tcBorders>
            <w:hideMark/>
          </w:tcPr>
          <w:p w14:paraId="2D145D87"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a</w:t>
            </w:r>
          </w:p>
        </w:tc>
        <w:tc>
          <w:tcPr>
            <w:tcW w:w="348" w:type="pct"/>
            <w:tcBorders>
              <w:top w:val="single" w:sz="6" w:space="0" w:color="000000"/>
              <w:left w:val="single" w:sz="6" w:space="0" w:color="000000"/>
              <w:bottom w:val="single" w:sz="6" w:space="0" w:color="000000"/>
              <w:right w:val="single" w:sz="6" w:space="0" w:color="000000"/>
            </w:tcBorders>
            <w:hideMark/>
          </w:tcPr>
          <w:p w14:paraId="0154C263"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49" w:type="pct"/>
            <w:tcBorders>
              <w:top w:val="single" w:sz="6" w:space="0" w:color="000000"/>
              <w:left w:val="single" w:sz="6" w:space="0" w:color="000000"/>
              <w:bottom w:val="single" w:sz="6" w:space="0" w:color="000000"/>
              <w:right w:val="single" w:sz="6" w:space="0" w:color="000000"/>
            </w:tcBorders>
            <w:hideMark/>
          </w:tcPr>
          <w:p w14:paraId="2BB2083D"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49" w:type="pct"/>
            <w:tcBorders>
              <w:top w:val="single" w:sz="6" w:space="0" w:color="000000"/>
              <w:left w:val="single" w:sz="6" w:space="0" w:color="000000"/>
              <w:bottom w:val="single" w:sz="6" w:space="0" w:color="000000"/>
              <w:right w:val="single" w:sz="6" w:space="0" w:color="000000"/>
            </w:tcBorders>
            <w:hideMark/>
          </w:tcPr>
          <w:p w14:paraId="67F2CF72"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b</w:t>
            </w:r>
          </w:p>
        </w:tc>
        <w:tc>
          <w:tcPr>
            <w:tcW w:w="548" w:type="pct"/>
            <w:tcBorders>
              <w:top w:val="single" w:sz="6" w:space="0" w:color="000000"/>
              <w:left w:val="single" w:sz="6" w:space="0" w:color="000000"/>
              <w:bottom w:val="single" w:sz="6" w:space="0" w:color="000000"/>
              <w:right w:val="single" w:sz="6" w:space="0" w:color="000000"/>
            </w:tcBorders>
            <w:hideMark/>
          </w:tcPr>
          <w:p w14:paraId="690D3219"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strong association </w:t>
            </w:r>
          </w:p>
        </w:tc>
        <w:tc>
          <w:tcPr>
            <w:tcW w:w="399" w:type="pct"/>
            <w:tcBorders>
              <w:top w:val="single" w:sz="6" w:space="0" w:color="000000"/>
              <w:left w:val="single" w:sz="6" w:space="0" w:color="000000"/>
              <w:bottom w:val="single" w:sz="6" w:space="0" w:color="000000"/>
              <w:right w:val="single" w:sz="6" w:space="0" w:color="000000"/>
            </w:tcBorders>
            <w:hideMark/>
          </w:tcPr>
          <w:p w14:paraId="3A47DDF9"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217/2676 (8.1%) </w:t>
            </w:r>
          </w:p>
        </w:tc>
        <w:tc>
          <w:tcPr>
            <w:tcW w:w="399" w:type="pct"/>
            <w:tcBorders>
              <w:top w:val="single" w:sz="6" w:space="0" w:color="000000"/>
              <w:left w:val="single" w:sz="6" w:space="0" w:color="000000"/>
              <w:bottom w:val="single" w:sz="6" w:space="0" w:color="000000"/>
              <w:right w:val="single" w:sz="6" w:space="0" w:color="000000"/>
            </w:tcBorders>
            <w:hideMark/>
          </w:tcPr>
          <w:p w14:paraId="721B5AB8" w14:textId="77777777" w:rsidR="007A10D0" w:rsidRDefault="007A10D0" w:rsidP="0089710E">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119/3146 (3.8%) </w:t>
            </w:r>
          </w:p>
        </w:tc>
        <w:tc>
          <w:tcPr>
            <w:tcW w:w="399" w:type="pct"/>
            <w:tcBorders>
              <w:top w:val="single" w:sz="6" w:space="0" w:color="000000"/>
              <w:left w:val="single" w:sz="6" w:space="0" w:color="000000"/>
              <w:bottom w:val="single" w:sz="6" w:space="0" w:color="000000"/>
              <w:right w:val="single" w:sz="6" w:space="0" w:color="000000"/>
            </w:tcBorders>
            <w:hideMark/>
          </w:tcPr>
          <w:p w14:paraId="1E7426B4" w14:textId="77777777" w:rsidR="007A10D0" w:rsidRDefault="007A10D0" w:rsidP="0089710E">
            <w:pPr>
              <w:jc w:val="center"/>
              <w:rPr>
                <w:rFonts w:ascii="Arial Narrow" w:eastAsia="Times New Roman" w:hAnsi="Arial Narrow"/>
                <w:sz w:val="13"/>
                <w:szCs w:val="13"/>
              </w:rPr>
            </w:pPr>
            <w:r>
              <w:rPr>
                <w:rStyle w:val="block"/>
                <w:rFonts w:ascii="Arial Narrow" w:eastAsia="Times New Roman" w:hAnsi="Arial Narrow"/>
                <w:b/>
                <w:bCs/>
                <w:sz w:val="13"/>
                <w:szCs w:val="13"/>
              </w:rPr>
              <w:t>OR 2.45</w:t>
            </w:r>
            <w:r>
              <w:rPr>
                <w:rFonts w:ascii="Arial Narrow" w:eastAsia="Times New Roman" w:hAnsi="Arial Narrow"/>
                <w:sz w:val="13"/>
                <w:szCs w:val="13"/>
              </w:rPr>
              <w:br/>
            </w:r>
            <w:r>
              <w:rPr>
                <w:rStyle w:val="cell"/>
                <w:rFonts w:ascii="Arial Narrow" w:eastAsia="Times New Roman" w:hAnsi="Arial Narrow"/>
                <w:sz w:val="13"/>
                <w:szCs w:val="13"/>
              </w:rPr>
              <w:t>(1.93 to 3.10)</w:t>
            </w:r>
            <w:r>
              <w:rPr>
                <w:rFonts w:ascii="Arial Narrow" w:eastAsia="Times New Roman" w:hAnsi="Arial Narrow"/>
                <w:sz w:val="13"/>
                <w:szCs w:val="13"/>
              </w:rPr>
              <w:t xml:space="preserve"> </w:t>
            </w:r>
          </w:p>
        </w:tc>
        <w:tc>
          <w:tcPr>
            <w:tcW w:w="299" w:type="pct"/>
            <w:tcBorders>
              <w:top w:val="single" w:sz="6" w:space="0" w:color="000000"/>
              <w:left w:val="single" w:sz="6" w:space="0" w:color="000000"/>
              <w:bottom w:val="single" w:sz="6" w:space="0" w:color="000000"/>
              <w:right w:val="single" w:sz="6" w:space="0" w:color="000000"/>
            </w:tcBorders>
            <w:hideMark/>
          </w:tcPr>
          <w:p w14:paraId="68FD838E"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b/>
                <w:bCs/>
                <w:sz w:val="13"/>
                <w:szCs w:val="13"/>
              </w:rPr>
              <w:t>50 more per 1,000</w:t>
            </w:r>
            <w:r>
              <w:rPr>
                <w:rFonts w:ascii="Arial Narrow" w:eastAsia="Times New Roman" w:hAnsi="Arial Narrow"/>
                <w:sz w:val="13"/>
                <w:szCs w:val="13"/>
              </w:rPr>
              <w:br/>
              <w:t xml:space="preserve">(from 33 more to 71 more) </w:t>
            </w:r>
          </w:p>
        </w:tc>
        <w:tc>
          <w:tcPr>
            <w:tcW w:w="498" w:type="pct"/>
            <w:tcBorders>
              <w:top w:val="single" w:sz="6" w:space="0" w:color="000000"/>
              <w:left w:val="single" w:sz="6" w:space="0" w:color="000000"/>
              <w:bottom w:val="single" w:sz="6" w:space="0" w:color="000000"/>
              <w:right w:val="single" w:sz="6" w:space="0" w:color="000000"/>
            </w:tcBorders>
            <w:hideMark/>
          </w:tcPr>
          <w:p w14:paraId="60ACD951" w14:textId="77777777" w:rsidR="007A10D0" w:rsidRDefault="007A10D0" w:rsidP="0089710E">
            <w:pPr>
              <w:jc w:val="center"/>
              <w:rPr>
                <w:rFonts w:ascii="Arial Narrow" w:eastAsia="Times New Roman" w:hAnsi="Arial Narrow"/>
                <w:sz w:val="13"/>
                <w:szCs w:val="13"/>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r>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6219E67E" w14:textId="77777777" w:rsidR="007A10D0" w:rsidRDefault="007A10D0" w:rsidP="0089710E">
            <w:pPr>
              <w:jc w:val="center"/>
              <w:rPr>
                <w:rFonts w:ascii="Arial Narrow" w:eastAsia="Times New Roman" w:hAnsi="Arial Narrow"/>
                <w:sz w:val="13"/>
                <w:szCs w:val="13"/>
              </w:rPr>
            </w:pPr>
          </w:p>
        </w:tc>
      </w:tr>
      <w:tr w:rsidR="007A10D0" w14:paraId="657C0DAC" w14:textId="77777777" w:rsidTr="00243A3F">
        <w:trPr>
          <w:cantSplit/>
        </w:trPr>
        <w:tc>
          <w:tcPr>
            <w:tcW w:w="5000" w:type="pct"/>
            <w:gridSpan w:val="13"/>
            <w:shd w:val="clear" w:color="auto" w:fill="FFFFFF"/>
            <w:tcMar>
              <w:top w:w="75" w:type="dxa"/>
              <w:left w:w="100" w:type="dxa"/>
              <w:bottom w:w="100" w:type="dxa"/>
              <w:right w:w="100" w:type="dxa"/>
            </w:tcMar>
            <w:vAlign w:val="center"/>
            <w:hideMark/>
          </w:tcPr>
          <w:p w14:paraId="6F5686BE" w14:textId="77777777" w:rsidR="007A10D0" w:rsidRDefault="007A10D0" w:rsidP="0089710E">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Myocardial Infarction</w:t>
            </w:r>
          </w:p>
        </w:tc>
      </w:tr>
      <w:tr w:rsidR="007A10D0" w14:paraId="39FD8475" w14:textId="77777777" w:rsidTr="00243A3F">
        <w:trPr>
          <w:cantSplit/>
        </w:trPr>
        <w:tc>
          <w:tcPr>
            <w:tcW w:w="248" w:type="pct"/>
            <w:tcBorders>
              <w:top w:val="single" w:sz="6" w:space="0" w:color="000000"/>
              <w:left w:val="single" w:sz="6" w:space="0" w:color="000000"/>
              <w:bottom w:val="single" w:sz="6" w:space="0" w:color="000000"/>
              <w:right w:val="single" w:sz="6" w:space="0" w:color="000000"/>
            </w:tcBorders>
            <w:hideMark/>
          </w:tcPr>
          <w:p w14:paraId="632579FE"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7 </w:t>
            </w:r>
          </w:p>
        </w:tc>
        <w:tc>
          <w:tcPr>
            <w:tcW w:w="318" w:type="pct"/>
            <w:tcBorders>
              <w:top w:val="single" w:sz="6" w:space="0" w:color="000000"/>
              <w:left w:val="single" w:sz="6" w:space="0" w:color="000000"/>
              <w:bottom w:val="single" w:sz="6" w:space="0" w:color="000000"/>
              <w:right w:val="single" w:sz="6" w:space="0" w:color="000000"/>
            </w:tcBorders>
            <w:hideMark/>
          </w:tcPr>
          <w:p w14:paraId="2FC5DE70"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observational studies </w:t>
            </w:r>
          </w:p>
        </w:tc>
        <w:tc>
          <w:tcPr>
            <w:tcW w:w="348" w:type="pct"/>
            <w:tcBorders>
              <w:top w:val="single" w:sz="6" w:space="0" w:color="000000"/>
              <w:left w:val="single" w:sz="6" w:space="0" w:color="000000"/>
              <w:bottom w:val="single" w:sz="6" w:space="0" w:color="000000"/>
              <w:right w:val="single" w:sz="6" w:space="0" w:color="000000"/>
            </w:tcBorders>
            <w:hideMark/>
          </w:tcPr>
          <w:p w14:paraId="54F34E5F"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a</w:t>
            </w:r>
          </w:p>
        </w:tc>
        <w:tc>
          <w:tcPr>
            <w:tcW w:w="348" w:type="pct"/>
            <w:tcBorders>
              <w:top w:val="single" w:sz="6" w:space="0" w:color="000000"/>
              <w:left w:val="single" w:sz="6" w:space="0" w:color="000000"/>
              <w:bottom w:val="single" w:sz="6" w:space="0" w:color="000000"/>
              <w:right w:val="single" w:sz="6" w:space="0" w:color="000000"/>
            </w:tcBorders>
            <w:hideMark/>
          </w:tcPr>
          <w:p w14:paraId="15126AA1"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49" w:type="pct"/>
            <w:tcBorders>
              <w:top w:val="single" w:sz="6" w:space="0" w:color="000000"/>
              <w:left w:val="single" w:sz="6" w:space="0" w:color="000000"/>
              <w:bottom w:val="single" w:sz="6" w:space="0" w:color="000000"/>
              <w:right w:val="single" w:sz="6" w:space="0" w:color="000000"/>
            </w:tcBorders>
            <w:hideMark/>
          </w:tcPr>
          <w:p w14:paraId="7E916D57"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49" w:type="pct"/>
            <w:tcBorders>
              <w:top w:val="single" w:sz="6" w:space="0" w:color="000000"/>
              <w:left w:val="single" w:sz="6" w:space="0" w:color="000000"/>
              <w:bottom w:val="single" w:sz="6" w:space="0" w:color="000000"/>
              <w:right w:val="single" w:sz="6" w:space="0" w:color="000000"/>
            </w:tcBorders>
            <w:hideMark/>
          </w:tcPr>
          <w:p w14:paraId="2C1C8E0E"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b</w:t>
            </w:r>
          </w:p>
        </w:tc>
        <w:tc>
          <w:tcPr>
            <w:tcW w:w="548" w:type="pct"/>
            <w:tcBorders>
              <w:top w:val="single" w:sz="6" w:space="0" w:color="000000"/>
              <w:left w:val="single" w:sz="6" w:space="0" w:color="000000"/>
              <w:bottom w:val="single" w:sz="6" w:space="0" w:color="000000"/>
              <w:right w:val="single" w:sz="6" w:space="0" w:color="000000"/>
            </w:tcBorders>
            <w:hideMark/>
          </w:tcPr>
          <w:p w14:paraId="5E8274D8"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none </w:t>
            </w:r>
          </w:p>
        </w:tc>
        <w:tc>
          <w:tcPr>
            <w:tcW w:w="399" w:type="pct"/>
            <w:tcBorders>
              <w:top w:val="single" w:sz="6" w:space="0" w:color="000000"/>
              <w:left w:val="single" w:sz="6" w:space="0" w:color="000000"/>
              <w:bottom w:val="single" w:sz="6" w:space="0" w:color="000000"/>
              <w:right w:val="single" w:sz="6" w:space="0" w:color="000000"/>
            </w:tcBorders>
            <w:hideMark/>
          </w:tcPr>
          <w:p w14:paraId="4DC9606E"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10/1866 (0.5%) </w:t>
            </w:r>
          </w:p>
        </w:tc>
        <w:tc>
          <w:tcPr>
            <w:tcW w:w="399" w:type="pct"/>
            <w:tcBorders>
              <w:top w:val="single" w:sz="6" w:space="0" w:color="000000"/>
              <w:left w:val="single" w:sz="6" w:space="0" w:color="000000"/>
              <w:bottom w:val="single" w:sz="6" w:space="0" w:color="000000"/>
              <w:right w:val="single" w:sz="6" w:space="0" w:color="000000"/>
            </w:tcBorders>
            <w:hideMark/>
          </w:tcPr>
          <w:p w14:paraId="41852D42" w14:textId="77777777" w:rsidR="007A10D0" w:rsidRDefault="007A10D0" w:rsidP="0089710E">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15/2070 (0.7%) </w:t>
            </w:r>
          </w:p>
        </w:tc>
        <w:tc>
          <w:tcPr>
            <w:tcW w:w="399" w:type="pct"/>
            <w:tcBorders>
              <w:top w:val="single" w:sz="6" w:space="0" w:color="000000"/>
              <w:left w:val="single" w:sz="6" w:space="0" w:color="000000"/>
              <w:bottom w:val="single" w:sz="6" w:space="0" w:color="000000"/>
              <w:right w:val="single" w:sz="6" w:space="0" w:color="000000"/>
            </w:tcBorders>
            <w:hideMark/>
          </w:tcPr>
          <w:p w14:paraId="2D2619E4" w14:textId="77777777" w:rsidR="007A10D0" w:rsidRDefault="007A10D0" w:rsidP="0089710E">
            <w:pPr>
              <w:jc w:val="center"/>
              <w:rPr>
                <w:rFonts w:ascii="Arial Narrow" w:eastAsia="Times New Roman" w:hAnsi="Arial Narrow"/>
                <w:sz w:val="13"/>
                <w:szCs w:val="13"/>
              </w:rPr>
            </w:pPr>
            <w:r>
              <w:rPr>
                <w:rStyle w:val="block"/>
                <w:rFonts w:ascii="Arial Narrow" w:eastAsia="Times New Roman" w:hAnsi="Arial Narrow"/>
                <w:b/>
                <w:bCs/>
                <w:sz w:val="13"/>
                <w:szCs w:val="13"/>
              </w:rPr>
              <w:t>OR 0.82</w:t>
            </w:r>
            <w:r>
              <w:rPr>
                <w:rFonts w:ascii="Arial Narrow" w:eastAsia="Times New Roman" w:hAnsi="Arial Narrow"/>
                <w:sz w:val="13"/>
                <w:szCs w:val="13"/>
              </w:rPr>
              <w:br/>
            </w:r>
            <w:r>
              <w:rPr>
                <w:rStyle w:val="cell"/>
                <w:rFonts w:ascii="Arial Narrow" w:eastAsia="Times New Roman" w:hAnsi="Arial Narrow"/>
                <w:sz w:val="13"/>
                <w:szCs w:val="13"/>
              </w:rPr>
              <w:t>(0.36 to 1.87)</w:t>
            </w:r>
            <w:r>
              <w:rPr>
                <w:rFonts w:ascii="Arial Narrow" w:eastAsia="Times New Roman" w:hAnsi="Arial Narrow"/>
                <w:sz w:val="13"/>
                <w:szCs w:val="13"/>
              </w:rPr>
              <w:t xml:space="preserve"> </w:t>
            </w:r>
          </w:p>
        </w:tc>
        <w:tc>
          <w:tcPr>
            <w:tcW w:w="299" w:type="pct"/>
            <w:tcBorders>
              <w:top w:val="single" w:sz="6" w:space="0" w:color="000000"/>
              <w:left w:val="single" w:sz="6" w:space="0" w:color="000000"/>
              <w:bottom w:val="single" w:sz="6" w:space="0" w:color="000000"/>
              <w:right w:val="single" w:sz="6" w:space="0" w:color="000000"/>
            </w:tcBorders>
            <w:hideMark/>
          </w:tcPr>
          <w:p w14:paraId="29BBFC4C"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b/>
                <w:bCs/>
                <w:sz w:val="13"/>
                <w:szCs w:val="13"/>
              </w:rPr>
              <w:t>1 fewer per 1,000</w:t>
            </w:r>
            <w:r>
              <w:rPr>
                <w:rFonts w:ascii="Arial Narrow" w:eastAsia="Times New Roman" w:hAnsi="Arial Narrow"/>
                <w:sz w:val="13"/>
                <w:szCs w:val="13"/>
              </w:rPr>
              <w:br/>
              <w:t xml:space="preserve">(from 5 fewer to 6 more) </w:t>
            </w:r>
          </w:p>
        </w:tc>
        <w:tc>
          <w:tcPr>
            <w:tcW w:w="498" w:type="pct"/>
            <w:tcBorders>
              <w:top w:val="single" w:sz="6" w:space="0" w:color="000000"/>
              <w:left w:val="single" w:sz="6" w:space="0" w:color="000000"/>
              <w:bottom w:val="single" w:sz="6" w:space="0" w:color="000000"/>
              <w:right w:val="single" w:sz="6" w:space="0" w:color="000000"/>
            </w:tcBorders>
            <w:hideMark/>
          </w:tcPr>
          <w:p w14:paraId="2BCAB97D" w14:textId="77777777" w:rsidR="007A10D0" w:rsidRDefault="007A10D0" w:rsidP="0089710E">
            <w:pPr>
              <w:jc w:val="center"/>
              <w:rPr>
                <w:rFonts w:ascii="Arial Narrow" w:eastAsia="Times New Roman" w:hAnsi="Arial Narrow"/>
                <w:sz w:val="13"/>
                <w:szCs w:val="13"/>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r>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1B3ACE00" w14:textId="77777777" w:rsidR="007A10D0" w:rsidRDefault="007A10D0" w:rsidP="0089710E">
            <w:pPr>
              <w:jc w:val="center"/>
              <w:rPr>
                <w:rFonts w:ascii="Arial Narrow" w:eastAsia="Times New Roman" w:hAnsi="Arial Narrow"/>
                <w:sz w:val="13"/>
                <w:szCs w:val="13"/>
              </w:rPr>
            </w:pPr>
          </w:p>
        </w:tc>
      </w:tr>
      <w:tr w:rsidR="007A10D0" w14:paraId="23FCD8FE" w14:textId="77777777" w:rsidTr="00243A3F">
        <w:trPr>
          <w:cantSplit/>
        </w:trPr>
        <w:tc>
          <w:tcPr>
            <w:tcW w:w="5000" w:type="pct"/>
            <w:gridSpan w:val="13"/>
            <w:shd w:val="clear" w:color="auto" w:fill="FFFFFF"/>
            <w:tcMar>
              <w:top w:w="75" w:type="dxa"/>
              <w:left w:w="100" w:type="dxa"/>
              <w:bottom w:w="100" w:type="dxa"/>
              <w:right w:w="100" w:type="dxa"/>
            </w:tcMar>
            <w:vAlign w:val="center"/>
            <w:hideMark/>
          </w:tcPr>
          <w:p w14:paraId="4DCF47A8" w14:textId="77777777" w:rsidR="007A10D0" w:rsidRDefault="007A10D0" w:rsidP="0089710E">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PVL</w:t>
            </w:r>
          </w:p>
        </w:tc>
      </w:tr>
      <w:tr w:rsidR="007A10D0" w14:paraId="4F7753D6" w14:textId="77777777" w:rsidTr="00243A3F">
        <w:trPr>
          <w:cantSplit/>
        </w:trPr>
        <w:tc>
          <w:tcPr>
            <w:tcW w:w="248" w:type="pct"/>
            <w:tcBorders>
              <w:top w:val="single" w:sz="6" w:space="0" w:color="000000"/>
              <w:left w:val="single" w:sz="6" w:space="0" w:color="000000"/>
              <w:bottom w:val="single" w:sz="6" w:space="0" w:color="000000"/>
              <w:right w:val="single" w:sz="6" w:space="0" w:color="000000"/>
            </w:tcBorders>
            <w:hideMark/>
          </w:tcPr>
          <w:p w14:paraId="361D3D66"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6 </w:t>
            </w:r>
          </w:p>
        </w:tc>
        <w:tc>
          <w:tcPr>
            <w:tcW w:w="318" w:type="pct"/>
            <w:tcBorders>
              <w:top w:val="single" w:sz="6" w:space="0" w:color="000000"/>
              <w:left w:val="single" w:sz="6" w:space="0" w:color="000000"/>
              <w:bottom w:val="single" w:sz="6" w:space="0" w:color="000000"/>
              <w:right w:val="single" w:sz="6" w:space="0" w:color="000000"/>
            </w:tcBorders>
            <w:hideMark/>
          </w:tcPr>
          <w:p w14:paraId="1AC94394"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observational studies </w:t>
            </w:r>
          </w:p>
        </w:tc>
        <w:tc>
          <w:tcPr>
            <w:tcW w:w="348" w:type="pct"/>
            <w:tcBorders>
              <w:top w:val="single" w:sz="6" w:space="0" w:color="000000"/>
              <w:left w:val="single" w:sz="6" w:space="0" w:color="000000"/>
              <w:bottom w:val="single" w:sz="6" w:space="0" w:color="000000"/>
              <w:right w:val="single" w:sz="6" w:space="0" w:color="000000"/>
            </w:tcBorders>
            <w:hideMark/>
          </w:tcPr>
          <w:p w14:paraId="36325038"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a</w:t>
            </w:r>
          </w:p>
        </w:tc>
        <w:tc>
          <w:tcPr>
            <w:tcW w:w="348" w:type="pct"/>
            <w:tcBorders>
              <w:top w:val="single" w:sz="6" w:space="0" w:color="000000"/>
              <w:left w:val="single" w:sz="6" w:space="0" w:color="000000"/>
              <w:bottom w:val="single" w:sz="6" w:space="0" w:color="000000"/>
              <w:right w:val="single" w:sz="6" w:space="0" w:color="000000"/>
            </w:tcBorders>
            <w:hideMark/>
          </w:tcPr>
          <w:p w14:paraId="433C4AD0"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49" w:type="pct"/>
            <w:tcBorders>
              <w:top w:val="single" w:sz="6" w:space="0" w:color="000000"/>
              <w:left w:val="single" w:sz="6" w:space="0" w:color="000000"/>
              <w:bottom w:val="single" w:sz="6" w:space="0" w:color="000000"/>
              <w:right w:val="single" w:sz="6" w:space="0" w:color="000000"/>
            </w:tcBorders>
            <w:hideMark/>
          </w:tcPr>
          <w:p w14:paraId="7B0ED890"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49" w:type="pct"/>
            <w:tcBorders>
              <w:top w:val="single" w:sz="6" w:space="0" w:color="000000"/>
              <w:left w:val="single" w:sz="6" w:space="0" w:color="000000"/>
              <w:bottom w:val="single" w:sz="6" w:space="0" w:color="000000"/>
              <w:right w:val="single" w:sz="6" w:space="0" w:color="000000"/>
            </w:tcBorders>
            <w:hideMark/>
          </w:tcPr>
          <w:p w14:paraId="039705B3"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b</w:t>
            </w:r>
          </w:p>
        </w:tc>
        <w:tc>
          <w:tcPr>
            <w:tcW w:w="548" w:type="pct"/>
            <w:tcBorders>
              <w:top w:val="single" w:sz="6" w:space="0" w:color="000000"/>
              <w:left w:val="single" w:sz="6" w:space="0" w:color="000000"/>
              <w:bottom w:val="single" w:sz="6" w:space="0" w:color="000000"/>
              <w:right w:val="single" w:sz="6" w:space="0" w:color="000000"/>
            </w:tcBorders>
            <w:hideMark/>
          </w:tcPr>
          <w:p w14:paraId="53C26165"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all plausible residual confounding would reduce the demonstrated effect </w:t>
            </w:r>
          </w:p>
        </w:tc>
        <w:tc>
          <w:tcPr>
            <w:tcW w:w="399" w:type="pct"/>
            <w:tcBorders>
              <w:top w:val="single" w:sz="6" w:space="0" w:color="000000"/>
              <w:left w:val="single" w:sz="6" w:space="0" w:color="000000"/>
              <w:bottom w:val="single" w:sz="6" w:space="0" w:color="000000"/>
              <w:right w:val="single" w:sz="6" w:space="0" w:color="000000"/>
            </w:tcBorders>
            <w:hideMark/>
          </w:tcPr>
          <w:p w14:paraId="631F3076"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-/4736 </w:t>
            </w:r>
          </w:p>
        </w:tc>
        <w:tc>
          <w:tcPr>
            <w:tcW w:w="399" w:type="pct"/>
            <w:tcBorders>
              <w:top w:val="single" w:sz="6" w:space="0" w:color="000000"/>
              <w:left w:val="single" w:sz="6" w:space="0" w:color="000000"/>
              <w:bottom w:val="single" w:sz="6" w:space="0" w:color="000000"/>
              <w:right w:val="single" w:sz="6" w:space="0" w:color="000000"/>
            </w:tcBorders>
            <w:hideMark/>
          </w:tcPr>
          <w:p w14:paraId="3E9317BA" w14:textId="77777777" w:rsidR="007A10D0" w:rsidRDefault="007A10D0" w:rsidP="0089710E">
            <w:pPr>
              <w:jc w:val="center"/>
              <w:rPr>
                <w:rFonts w:ascii="Arial Narrow" w:eastAsia="Times New Roman" w:hAnsi="Arial Narrow"/>
                <w:sz w:val="13"/>
                <w:szCs w:val="13"/>
              </w:rPr>
            </w:pPr>
            <w:r>
              <w:rPr>
                <w:rStyle w:val="cell-value"/>
                <w:rFonts w:ascii="Arial Narrow" w:eastAsia="Times New Roman" w:hAnsi="Arial Narrow"/>
                <w:sz w:val="13"/>
                <w:szCs w:val="13"/>
              </w:rPr>
              <w:t>-/4967</w:t>
            </w:r>
            <w:r>
              <w:rPr>
                <w:rFonts w:ascii="Arial Narrow" w:eastAsia="Times New Roman" w:hAnsi="Arial Narrow"/>
                <w:sz w:val="13"/>
                <w:szCs w:val="13"/>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2C0213E3" w14:textId="77777777" w:rsidR="007A10D0" w:rsidRDefault="007A10D0" w:rsidP="0089710E">
            <w:pPr>
              <w:jc w:val="center"/>
              <w:rPr>
                <w:rFonts w:ascii="Arial Narrow" w:eastAsia="Times New Roman" w:hAnsi="Arial Narrow"/>
                <w:sz w:val="13"/>
                <w:szCs w:val="13"/>
              </w:rPr>
            </w:pPr>
            <w:r>
              <w:rPr>
                <w:rStyle w:val="block"/>
                <w:rFonts w:ascii="Arial Narrow" w:eastAsia="Times New Roman" w:hAnsi="Arial Narrow"/>
                <w:b/>
                <w:bCs/>
                <w:sz w:val="13"/>
                <w:szCs w:val="13"/>
              </w:rPr>
              <w:t>OR 2.24</w:t>
            </w:r>
            <w:r>
              <w:rPr>
                <w:rFonts w:ascii="Arial Narrow" w:eastAsia="Times New Roman" w:hAnsi="Arial Narrow"/>
                <w:sz w:val="13"/>
                <w:szCs w:val="13"/>
              </w:rPr>
              <w:br/>
            </w:r>
            <w:r>
              <w:rPr>
                <w:rStyle w:val="cell"/>
                <w:rFonts w:ascii="Arial Narrow" w:eastAsia="Times New Roman" w:hAnsi="Arial Narrow"/>
                <w:sz w:val="13"/>
                <w:szCs w:val="13"/>
              </w:rPr>
              <w:t>(1.04 to 4.78)</w:t>
            </w:r>
            <w:r>
              <w:rPr>
                <w:rFonts w:ascii="Arial Narrow" w:eastAsia="Times New Roman" w:hAnsi="Arial Narrow"/>
                <w:sz w:val="13"/>
                <w:szCs w:val="13"/>
              </w:rPr>
              <w:t xml:space="preserve"> </w:t>
            </w:r>
          </w:p>
        </w:tc>
        <w:tc>
          <w:tcPr>
            <w:tcW w:w="299" w:type="pct"/>
            <w:tcBorders>
              <w:top w:val="single" w:sz="6" w:space="0" w:color="000000"/>
              <w:left w:val="single" w:sz="6" w:space="0" w:color="000000"/>
              <w:bottom w:val="single" w:sz="6" w:space="0" w:color="000000"/>
              <w:right w:val="single" w:sz="6" w:space="0" w:color="000000"/>
            </w:tcBorders>
            <w:hideMark/>
          </w:tcPr>
          <w:p w14:paraId="66C1B2B8"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b/>
                <w:bCs/>
                <w:sz w:val="13"/>
                <w:szCs w:val="13"/>
              </w:rPr>
              <w:t>0 fewer per 1,000</w:t>
            </w:r>
            <w:r>
              <w:rPr>
                <w:rFonts w:ascii="Arial Narrow" w:eastAsia="Times New Roman" w:hAnsi="Arial Narrow"/>
                <w:sz w:val="13"/>
                <w:szCs w:val="13"/>
              </w:rPr>
              <w:br/>
              <w:t xml:space="preserve">(from 0 fewer to 0 fewer) </w:t>
            </w:r>
          </w:p>
        </w:tc>
        <w:tc>
          <w:tcPr>
            <w:tcW w:w="498" w:type="pct"/>
            <w:tcBorders>
              <w:top w:val="single" w:sz="6" w:space="0" w:color="000000"/>
              <w:left w:val="single" w:sz="6" w:space="0" w:color="000000"/>
              <w:bottom w:val="single" w:sz="6" w:space="0" w:color="000000"/>
              <w:right w:val="single" w:sz="6" w:space="0" w:color="000000"/>
            </w:tcBorders>
            <w:hideMark/>
          </w:tcPr>
          <w:p w14:paraId="2FF23315" w14:textId="77777777" w:rsidR="007A10D0" w:rsidRDefault="007A10D0" w:rsidP="0089710E">
            <w:pPr>
              <w:jc w:val="center"/>
              <w:rPr>
                <w:rFonts w:ascii="Arial Narrow" w:eastAsia="Times New Roman" w:hAnsi="Arial Narrow"/>
                <w:sz w:val="13"/>
                <w:szCs w:val="13"/>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r>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799E783A" w14:textId="77777777" w:rsidR="007A10D0" w:rsidRDefault="007A10D0" w:rsidP="0089710E">
            <w:pPr>
              <w:jc w:val="center"/>
              <w:rPr>
                <w:rFonts w:ascii="Arial Narrow" w:eastAsia="Times New Roman" w:hAnsi="Arial Narrow"/>
                <w:sz w:val="13"/>
                <w:szCs w:val="13"/>
              </w:rPr>
            </w:pPr>
          </w:p>
        </w:tc>
      </w:tr>
      <w:tr w:rsidR="007A10D0" w14:paraId="1198156C" w14:textId="77777777" w:rsidTr="00243A3F">
        <w:trPr>
          <w:cantSplit/>
        </w:trPr>
        <w:tc>
          <w:tcPr>
            <w:tcW w:w="5000" w:type="pct"/>
            <w:gridSpan w:val="13"/>
            <w:shd w:val="clear" w:color="auto" w:fill="FFFFFF"/>
            <w:tcMar>
              <w:top w:w="75" w:type="dxa"/>
              <w:left w:w="100" w:type="dxa"/>
              <w:bottom w:w="100" w:type="dxa"/>
              <w:right w:w="100" w:type="dxa"/>
            </w:tcMar>
            <w:vAlign w:val="center"/>
            <w:hideMark/>
          </w:tcPr>
          <w:p w14:paraId="2FD821DE" w14:textId="77777777" w:rsidR="007A10D0" w:rsidRDefault="007A10D0" w:rsidP="0089710E">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Aortic valve mean gradient</w:t>
            </w:r>
          </w:p>
        </w:tc>
      </w:tr>
      <w:tr w:rsidR="007A10D0" w14:paraId="68C4F864" w14:textId="77777777" w:rsidTr="00243A3F">
        <w:trPr>
          <w:cantSplit/>
          <w:trHeight w:val="277"/>
        </w:trPr>
        <w:tc>
          <w:tcPr>
            <w:tcW w:w="248" w:type="pct"/>
            <w:tcBorders>
              <w:top w:val="single" w:sz="6" w:space="0" w:color="000000"/>
              <w:left w:val="single" w:sz="6" w:space="0" w:color="000000"/>
              <w:bottom w:val="single" w:sz="6" w:space="0" w:color="000000"/>
              <w:right w:val="single" w:sz="6" w:space="0" w:color="000000"/>
            </w:tcBorders>
            <w:hideMark/>
          </w:tcPr>
          <w:p w14:paraId="127A868F"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10 </w:t>
            </w:r>
          </w:p>
        </w:tc>
        <w:tc>
          <w:tcPr>
            <w:tcW w:w="318" w:type="pct"/>
            <w:tcBorders>
              <w:top w:val="single" w:sz="6" w:space="0" w:color="000000"/>
              <w:left w:val="single" w:sz="6" w:space="0" w:color="000000"/>
              <w:bottom w:val="single" w:sz="6" w:space="0" w:color="000000"/>
              <w:right w:val="single" w:sz="6" w:space="0" w:color="000000"/>
            </w:tcBorders>
            <w:hideMark/>
          </w:tcPr>
          <w:p w14:paraId="0188E9E1"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observational studies </w:t>
            </w:r>
          </w:p>
        </w:tc>
        <w:tc>
          <w:tcPr>
            <w:tcW w:w="348" w:type="pct"/>
            <w:tcBorders>
              <w:top w:val="single" w:sz="6" w:space="0" w:color="000000"/>
              <w:left w:val="single" w:sz="6" w:space="0" w:color="000000"/>
              <w:bottom w:val="single" w:sz="6" w:space="0" w:color="000000"/>
              <w:right w:val="single" w:sz="6" w:space="0" w:color="000000"/>
            </w:tcBorders>
            <w:hideMark/>
          </w:tcPr>
          <w:p w14:paraId="7C810C9D"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a</w:t>
            </w:r>
          </w:p>
        </w:tc>
        <w:tc>
          <w:tcPr>
            <w:tcW w:w="348" w:type="pct"/>
            <w:tcBorders>
              <w:top w:val="single" w:sz="6" w:space="0" w:color="000000"/>
              <w:left w:val="single" w:sz="6" w:space="0" w:color="000000"/>
              <w:bottom w:val="single" w:sz="6" w:space="0" w:color="000000"/>
              <w:right w:val="single" w:sz="6" w:space="0" w:color="000000"/>
            </w:tcBorders>
            <w:hideMark/>
          </w:tcPr>
          <w:p w14:paraId="7DCDE5DC"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c</w:t>
            </w:r>
          </w:p>
        </w:tc>
        <w:tc>
          <w:tcPr>
            <w:tcW w:w="349" w:type="pct"/>
            <w:tcBorders>
              <w:top w:val="single" w:sz="6" w:space="0" w:color="000000"/>
              <w:left w:val="single" w:sz="6" w:space="0" w:color="000000"/>
              <w:bottom w:val="single" w:sz="6" w:space="0" w:color="000000"/>
              <w:right w:val="single" w:sz="6" w:space="0" w:color="000000"/>
            </w:tcBorders>
            <w:hideMark/>
          </w:tcPr>
          <w:p w14:paraId="5EF813D8"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49" w:type="pct"/>
            <w:tcBorders>
              <w:top w:val="single" w:sz="6" w:space="0" w:color="000000"/>
              <w:left w:val="single" w:sz="6" w:space="0" w:color="000000"/>
              <w:bottom w:val="single" w:sz="6" w:space="0" w:color="000000"/>
              <w:right w:val="single" w:sz="6" w:space="0" w:color="000000"/>
            </w:tcBorders>
            <w:hideMark/>
          </w:tcPr>
          <w:p w14:paraId="6E1E2719"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d</w:t>
            </w:r>
          </w:p>
        </w:tc>
        <w:tc>
          <w:tcPr>
            <w:tcW w:w="548" w:type="pct"/>
            <w:tcBorders>
              <w:top w:val="single" w:sz="6" w:space="0" w:color="000000"/>
              <w:left w:val="single" w:sz="6" w:space="0" w:color="000000"/>
              <w:bottom w:val="single" w:sz="6" w:space="0" w:color="000000"/>
              <w:right w:val="single" w:sz="6" w:space="0" w:color="000000"/>
            </w:tcBorders>
            <w:hideMark/>
          </w:tcPr>
          <w:p w14:paraId="15CEDDED"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strong association </w:t>
            </w:r>
          </w:p>
        </w:tc>
        <w:tc>
          <w:tcPr>
            <w:tcW w:w="399" w:type="pct"/>
            <w:tcBorders>
              <w:top w:val="single" w:sz="6" w:space="0" w:color="000000"/>
              <w:left w:val="single" w:sz="6" w:space="0" w:color="000000"/>
              <w:bottom w:val="single" w:sz="6" w:space="0" w:color="000000"/>
              <w:right w:val="single" w:sz="6" w:space="0" w:color="000000"/>
            </w:tcBorders>
            <w:hideMark/>
          </w:tcPr>
          <w:p w14:paraId="3C2479AE"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2781 </w:t>
            </w:r>
          </w:p>
        </w:tc>
        <w:tc>
          <w:tcPr>
            <w:tcW w:w="399" w:type="pct"/>
            <w:tcBorders>
              <w:top w:val="single" w:sz="6" w:space="0" w:color="000000"/>
              <w:left w:val="single" w:sz="6" w:space="0" w:color="000000"/>
              <w:bottom w:val="single" w:sz="6" w:space="0" w:color="000000"/>
              <w:right w:val="single" w:sz="6" w:space="0" w:color="000000"/>
            </w:tcBorders>
            <w:hideMark/>
          </w:tcPr>
          <w:p w14:paraId="5E5CE4F8" w14:textId="77777777" w:rsidR="007A10D0" w:rsidRDefault="007A10D0" w:rsidP="0089710E">
            <w:pPr>
              <w:jc w:val="center"/>
              <w:rPr>
                <w:rFonts w:ascii="Arial Narrow" w:eastAsia="Times New Roman" w:hAnsi="Arial Narrow"/>
                <w:sz w:val="13"/>
                <w:szCs w:val="13"/>
              </w:rPr>
            </w:pPr>
            <w:r>
              <w:rPr>
                <w:rStyle w:val="cell-value"/>
                <w:rFonts w:ascii="Arial Narrow" w:eastAsia="Times New Roman" w:hAnsi="Arial Narrow"/>
                <w:sz w:val="13"/>
                <w:szCs w:val="13"/>
              </w:rPr>
              <w:t>3233</w:t>
            </w:r>
            <w:r>
              <w:rPr>
                <w:rFonts w:ascii="Arial Narrow" w:eastAsia="Times New Roman" w:hAnsi="Arial Narrow"/>
                <w:sz w:val="13"/>
                <w:szCs w:val="13"/>
              </w:rPr>
              <w:t xml:space="preserve"> </w:t>
            </w:r>
          </w:p>
        </w:tc>
        <w:tc>
          <w:tcPr>
            <w:tcW w:w="399" w:type="pct"/>
            <w:tcBorders>
              <w:top w:val="single" w:sz="6" w:space="0" w:color="000000"/>
              <w:left w:val="single" w:sz="6" w:space="0" w:color="000000"/>
              <w:bottom w:val="single" w:sz="6" w:space="0" w:color="000000"/>
              <w:right w:val="single" w:sz="6" w:space="0" w:color="000000"/>
            </w:tcBorders>
            <w:hideMark/>
          </w:tcPr>
          <w:p w14:paraId="2CC8F95A" w14:textId="77777777" w:rsidR="007A10D0" w:rsidRDefault="007A10D0" w:rsidP="0089710E">
            <w:pPr>
              <w:jc w:val="center"/>
              <w:rPr>
                <w:rFonts w:ascii="Arial Narrow" w:eastAsia="Times New Roman" w:hAnsi="Arial Narrow"/>
                <w:sz w:val="13"/>
                <w:szCs w:val="13"/>
              </w:rPr>
            </w:pPr>
            <w:r>
              <w:rPr>
                <w:rStyle w:val="cell"/>
                <w:rFonts w:ascii="Arial Narrow" w:eastAsia="Times New Roman" w:hAnsi="Arial Narrow"/>
                <w:sz w:val="13"/>
                <w:szCs w:val="13"/>
              </w:rPr>
              <w:t>-</w:t>
            </w:r>
            <w:r>
              <w:rPr>
                <w:rFonts w:ascii="Arial Narrow" w:eastAsia="Times New Roman" w:hAnsi="Arial Narrow"/>
                <w:sz w:val="13"/>
                <w:szCs w:val="13"/>
              </w:rPr>
              <w:t xml:space="preserve"> </w:t>
            </w:r>
          </w:p>
        </w:tc>
        <w:tc>
          <w:tcPr>
            <w:tcW w:w="299" w:type="pct"/>
            <w:tcBorders>
              <w:top w:val="single" w:sz="6" w:space="0" w:color="000000"/>
              <w:left w:val="single" w:sz="6" w:space="0" w:color="000000"/>
              <w:bottom w:val="single" w:sz="6" w:space="0" w:color="000000"/>
              <w:right w:val="single" w:sz="6" w:space="0" w:color="000000"/>
            </w:tcBorders>
            <w:hideMark/>
          </w:tcPr>
          <w:p w14:paraId="3512C3D1" w14:textId="77777777" w:rsidR="007A10D0" w:rsidRDefault="007A10D0" w:rsidP="0089710E">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MD </w:t>
            </w:r>
            <w:r>
              <w:rPr>
                <w:rStyle w:val="cell-value"/>
                <w:rFonts w:ascii="Arial Narrow" w:eastAsia="Times New Roman" w:hAnsi="Arial Narrow"/>
                <w:b/>
                <w:bCs/>
                <w:sz w:val="13"/>
                <w:szCs w:val="13"/>
              </w:rPr>
              <w:t>1 lower</w:t>
            </w:r>
            <w:r>
              <w:rPr>
                <w:rFonts w:ascii="Arial Narrow" w:eastAsia="Times New Roman" w:hAnsi="Arial Narrow"/>
                <w:sz w:val="13"/>
                <w:szCs w:val="13"/>
              </w:rPr>
              <w:br/>
            </w:r>
            <w:r>
              <w:rPr>
                <w:rStyle w:val="cell-value"/>
                <w:rFonts w:ascii="Arial Narrow" w:eastAsia="Times New Roman" w:hAnsi="Arial Narrow"/>
                <w:sz w:val="13"/>
                <w:szCs w:val="13"/>
              </w:rPr>
              <w:t>(2.76 lower to 0.76 higher)</w:t>
            </w:r>
            <w:r>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2BEF05C3" w14:textId="77777777" w:rsidR="007A10D0" w:rsidRDefault="007A10D0" w:rsidP="0089710E">
            <w:pPr>
              <w:jc w:val="center"/>
              <w:rPr>
                <w:rFonts w:ascii="Arial Narrow" w:eastAsia="Times New Roman" w:hAnsi="Arial Narrow"/>
                <w:sz w:val="13"/>
                <w:szCs w:val="13"/>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r>
              <w:rPr>
                <w:rFonts w:ascii="Arial Narrow" w:eastAsia="Times New Roman" w:hAnsi="Arial Narrow"/>
                <w:sz w:val="13"/>
                <w:szCs w:val="13"/>
              </w:rPr>
              <w:t xml:space="preserve"> </w:t>
            </w:r>
          </w:p>
        </w:tc>
        <w:tc>
          <w:tcPr>
            <w:tcW w:w="498" w:type="pct"/>
            <w:tcBorders>
              <w:top w:val="single" w:sz="6" w:space="0" w:color="000000"/>
              <w:left w:val="single" w:sz="6" w:space="0" w:color="000000"/>
              <w:bottom w:val="single" w:sz="6" w:space="0" w:color="000000"/>
              <w:right w:val="single" w:sz="6" w:space="0" w:color="000000"/>
            </w:tcBorders>
            <w:hideMark/>
          </w:tcPr>
          <w:p w14:paraId="0BBCE5B5" w14:textId="77777777" w:rsidR="007A10D0" w:rsidRDefault="007A10D0" w:rsidP="0089710E">
            <w:pPr>
              <w:jc w:val="center"/>
              <w:rPr>
                <w:rFonts w:ascii="Arial Narrow" w:eastAsia="Times New Roman" w:hAnsi="Arial Narrow"/>
                <w:sz w:val="13"/>
                <w:szCs w:val="13"/>
              </w:rPr>
            </w:pPr>
          </w:p>
        </w:tc>
      </w:tr>
    </w:tbl>
    <w:p w14:paraId="6779F189" w14:textId="77777777" w:rsidR="007A10D0" w:rsidRDefault="007A10D0" w:rsidP="007A10D0">
      <w:pPr>
        <w:pStyle w:val="NormalWeb"/>
        <w:spacing w:line="140" w:lineRule="atLeast"/>
        <w:rPr>
          <w:rFonts w:ascii="Arial Narrow" w:hAnsi="Arial Narrow"/>
          <w:color w:val="000000"/>
          <w:sz w:val="14"/>
          <w:szCs w:val="14"/>
          <w:lang w:val="en"/>
        </w:rPr>
      </w:pPr>
      <w:r>
        <w:rPr>
          <w:rFonts w:ascii="Arial Narrow" w:hAnsi="Arial Narrow"/>
          <w:b/>
          <w:bCs/>
          <w:color w:val="000000"/>
          <w:sz w:val="14"/>
          <w:szCs w:val="14"/>
          <w:lang w:val="en"/>
        </w:rPr>
        <w:lastRenderedPageBreak/>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 </w:t>
      </w:r>
      <w:r>
        <w:rPr>
          <w:rFonts w:ascii="Arial Narrow" w:hAnsi="Arial Narrow"/>
          <w:b/>
          <w:bCs/>
          <w:color w:val="000000"/>
          <w:sz w:val="14"/>
          <w:szCs w:val="14"/>
          <w:lang w:val="en"/>
        </w:rPr>
        <w:t>SMD:</w:t>
      </w:r>
      <w:r>
        <w:rPr>
          <w:rFonts w:ascii="Arial Narrow" w:hAnsi="Arial Narrow"/>
          <w:color w:val="000000"/>
          <w:sz w:val="14"/>
          <w:szCs w:val="14"/>
          <w:lang w:val="en"/>
        </w:rPr>
        <w:t xml:space="preserve"> Standardised mean difference; </w:t>
      </w:r>
      <w:r>
        <w:rPr>
          <w:rFonts w:ascii="Arial Narrow" w:hAnsi="Arial Narrow"/>
          <w:b/>
          <w:bCs/>
          <w:color w:val="000000"/>
          <w:sz w:val="14"/>
          <w:szCs w:val="14"/>
          <w:lang w:val="en"/>
        </w:rPr>
        <w:t>MD:</w:t>
      </w:r>
      <w:r>
        <w:rPr>
          <w:rFonts w:ascii="Arial Narrow" w:hAnsi="Arial Narrow"/>
          <w:color w:val="000000"/>
          <w:sz w:val="14"/>
          <w:szCs w:val="14"/>
          <w:lang w:val="en"/>
        </w:rPr>
        <w:t xml:space="preserve"> Mean difference</w:t>
      </w:r>
    </w:p>
    <w:p w14:paraId="4C341379" w14:textId="77777777" w:rsidR="007A10D0" w:rsidRDefault="007A10D0" w:rsidP="00636E6E">
      <w:pPr>
        <w:pStyle w:val="Heading4"/>
        <w:rPr>
          <w:lang w:val="en"/>
        </w:rPr>
      </w:pPr>
      <w:r>
        <w:rPr>
          <w:lang w:val="en"/>
        </w:rPr>
        <w:t>Explanations</w:t>
      </w:r>
    </w:p>
    <w:p w14:paraId="04DBE8B8" w14:textId="77777777" w:rsidR="007A10D0" w:rsidRDefault="007A10D0" w:rsidP="007A10D0">
      <w:pPr>
        <w:spacing w:line="140" w:lineRule="atLeast"/>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 xml:space="preserve">a. Unclear risk of bias </w:t>
      </w:r>
    </w:p>
    <w:p w14:paraId="037B9392" w14:textId="77777777" w:rsidR="007A10D0" w:rsidRDefault="007A10D0" w:rsidP="007A10D0">
      <w:pPr>
        <w:spacing w:line="140" w:lineRule="atLeast"/>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 xml:space="preserve">b. events&lt; 300 </w:t>
      </w:r>
    </w:p>
    <w:p w14:paraId="36D8E869" w14:textId="77777777" w:rsidR="007A10D0" w:rsidRDefault="007A10D0" w:rsidP="007A10D0">
      <w:pPr>
        <w:spacing w:line="140" w:lineRule="atLeast"/>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 xml:space="preserve">c. High heterogeneity </w:t>
      </w:r>
    </w:p>
    <w:p w14:paraId="3A58C99B" w14:textId="77777777" w:rsidR="007A10D0" w:rsidRDefault="007A10D0" w:rsidP="007A10D0">
      <w:pPr>
        <w:spacing w:line="140" w:lineRule="atLeast"/>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 xml:space="preserve">d. Wide CI </w:t>
      </w:r>
    </w:p>
    <w:p w14:paraId="7B3B0164" w14:textId="77777777" w:rsidR="007A10D0" w:rsidRDefault="007A10D0" w:rsidP="007A10D0">
      <w:pPr>
        <w:rPr>
          <w:lang w:val="en"/>
        </w:rPr>
      </w:pPr>
    </w:p>
    <w:p w14:paraId="21B1617A" w14:textId="77777777" w:rsidR="007A10D0" w:rsidRDefault="007A10D0" w:rsidP="007A10D0">
      <w:pPr>
        <w:rPr>
          <w:lang w:val="en"/>
        </w:rPr>
      </w:pPr>
    </w:p>
    <w:p w14:paraId="2CF53A72" w14:textId="77777777" w:rsidR="007A10D0" w:rsidRDefault="007A10D0" w:rsidP="007A10D0">
      <w:pPr>
        <w:rPr>
          <w:lang w:val="en"/>
        </w:rPr>
      </w:pPr>
    </w:p>
    <w:p w14:paraId="56CFF8EF" w14:textId="77777777" w:rsidR="007A10D0" w:rsidRPr="00F24AC0" w:rsidRDefault="007A10D0" w:rsidP="00F24AC0">
      <w:pPr>
        <w:pStyle w:val="ListParagraph"/>
        <w:numPr>
          <w:ilvl w:val="0"/>
          <w:numId w:val="42"/>
        </w:numPr>
        <w:rPr>
          <w:b/>
          <w:bCs/>
          <w:u w:val="single"/>
          <w:lang w:val="en"/>
        </w:rPr>
      </w:pPr>
      <w:r w:rsidRPr="00F24AC0">
        <w:rPr>
          <w:b/>
          <w:bCs/>
          <w:u w:val="single"/>
          <w:lang w:val="en"/>
        </w:rPr>
        <w:t>GRADE Assessment of observational data (SuAVR vs. TAVR)</w:t>
      </w:r>
    </w:p>
    <w:tbl>
      <w:tblPr>
        <w:tblW w:w="5000" w:type="pct"/>
        <w:tblCellMar>
          <w:top w:w="100" w:type="dxa"/>
          <w:left w:w="100" w:type="dxa"/>
          <w:bottom w:w="100" w:type="dxa"/>
          <w:right w:w="100" w:type="dxa"/>
        </w:tblCellMar>
        <w:tblLook w:val="04A0" w:firstRow="1" w:lastRow="0" w:firstColumn="1" w:lastColumn="0" w:noHBand="0" w:noVBand="1"/>
      </w:tblPr>
      <w:tblGrid>
        <w:gridCol w:w="514"/>
        <w:gridCol w:w="817"/>
        <w:gridCol w:w="535"/>
        <w:gridCol w:w="844"/>
        <w:gridCol w:w="763"/>
        <w:gridCol w:w="734"/>
        <w:gridCol w:w="890"/>
        <w:gridCol w:w="711"/>
        <w:gridCol w:w="575"/>
        <w:gridCol w:w="549"/>
        <w:gridCol w:w="596"/>
        <w:gridCol w:w="991"/>
        <w:gridCol w:w="811"/>
      </w:tblGrid>
      <w:tr w:rsidR="007A10D0" w14:paraId="2A341057" w14:textId="77777777" w:rsidTr="0089710E">
        <w:trPr>
          <w:cantSplit/>
          <w:tblHeader/>
        </w:trPr>
        <w:tc>
          <w:tcPr>
            <w:tcW w:w="0" w:type="auto"/>
            <w:gridSpan w:val="7"/>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038DDAA5"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 assessment</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4099C0B"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patients</w:t>
            </w:r>
          </w:p>
        </w:tc>
        <w:tc>
          <w:tcPr>
            <w:tcW w:w="0" w:type="auto"/>
            <w:gridSpan w:val="2"/>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FB4435D"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Effect</w:t>
            </w:r>
          </w:p>
        </w:tc>
        <w:tc>
          <w:tcPr>
            <w:tcW w:w="500" w:type="pct"/>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18919E2"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Certainty</w:t>
            </w:r>
          </w:p>
        </w:tc>
        <w:tc>
          <w:tcPr>
            <w:tcW w:w="0" w:type="auto"/>
            <w:vMerge w:val="restart"/>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73B2B76F"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Importance</w:t>
            </w:r>
          </w:p>
        </w:tc>
      </w:tr>
      <w:tr w:rsidR="007A10D0" w14:paraId="6090ADB8" w14:textId="77777777" w:rsidTr="0089710E">
        <w:trPr>
          <w:cantSplit/>
          <w:tblHeader/>
        </w:trPr>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A63AC8D"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 of studies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CDF79FC"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Study design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4578D71"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Risk of bias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DD9FA2D"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Inconsistency</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4E5F46D2"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Indirectness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382CC227"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Imprecision</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821202C"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Other considerations</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19DBEED6"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ADJUSTED OR</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256639B9"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placebo</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DC1279A"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Relative</w:t>
            </w:r>
            <w:r>
              <w:rPr>
                <w:rFonts w:ascii="Arial Narrow" w:eastAsia="Times New Roman" w:hAnsi="Arial Narrow"/>
                <w:b/>
                <w:bCs/>
                <w:color w:val="FFFFFF"/>
                <w:sz w:val="13"/>
                <w:szCs w:val="13"/>
              </w:rPr>
              <w:br/>
              <w:t>(95% CI)</w:t>
            </w:r>
          </w:p>
        </w:tc>
        <w:tc>
          <w:tcPr>
            <w:tcW w:w="0" w:type="auto"/>
            <w:tcBorders>
              <w:top w:val="single" w:sz="12" w:space="0" w:color="FFFFFF"/>
              <w:left w:val="single" w:sz="12" w:space="0" w:color="FFFFFF"/>
              <w:bottom w:val="single" w:sz="12" w:space="0" w:color="FFFFFF"/>
              <w:right w:val="single" w:sz="12" w:space="0" w:color="FFFFFF"/>
            </w:tcBorders>
            <w:shd w:val="clear" w:color="auto" w:fill="2F5496"/>
            <w:tcMar>
              <w:top w:w="75" w:type="dxa"/>
              <w:left w:w="75" w:type="dxa"/>
              <w:bottom w:w="75" w:type="dxa"/>
              <w:right w:w="75" w:type="dxa"/>
            </w:tcMar>
            <w:vAlign w:val="center"/>
            <w:hideMark/>
          </w:tcPr>
          <w:p w14:paraId="56191E07" w14:textId="77777777" w:rsidR="007A10D0" w:rsidRDefault="007A10D0" w:rsidP="0089710E">
            <w:pPr>
              <w:jc w:val="center"/>
              <w:rPr>
                <w:rFonts w:ascii="Arial Narrow" w:eastAsia="Times New Roman" w:hAnsi="Arial Narrow"/>
                <w:b/>
                <w:bCs/>
                <w:color w:val="FFFFFF"/>
                <w:sz w:val="13"/>
                <w:szCs w:val="13"/>
              </w:rPr>
            </w:pPr>
            <w:r>
              <w:rPr>
                <w:rFonts w:ascii="Arial Narrow" w:eastAsia="Times New Roman" w:hAnsi="Arial Narrow"/>
                <w:b/>
                <w:bCs/>
                <w:color w:val="FFFFFF"/>
                <w:sz w:val="13"/>
                <w:szCs w:val="13"/>
              </w:rPr>
              <w:t>Absolute</w:t>
            </w:r>
            <w:r>
              <w:rPr>
                <w:rFonts w:ascii="Arial Narrow" w:eastAsia="Times New Roman" w:hAnsi="Arial Narrow"/>
                <w:b/>
                <w:bCs/>
                <w:color w:val="FFFFFF"/>
                <w:sz w:val="13"/>
                <w:szCs w:val="13"/>
              </w:rPr>
              <w:br/>
              <w:t>(95% CI)</w:t>
            </w: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1CA1DFA4" w14:textId="77777777" w:rsidR="007A10D0" w:rsidRDefault="007A10D0" w:rsidP="0089710E">
            <w:pPr>
              <w:rPr>
                <w:rFonts w:ascii="Arial Narrow" w:eastAsia="Times New Roman" w:hAnsi="Arial Narrow"/>
                <w:b/>
                <w:bCs/>
                <w:color w:val="FFFFFF"/>
                <w:sz w:val="13"/>
                <w:szCs w:val="13"/>
              </w:rPr>
            </w:pPr>
          </w:p>
        </w:tc>
        <w:tc>
          <w:tcPr>
            <w:tcW w:w="0" w:type="auto"/>
            <w:vMerge/>
            <w:tcBorders>
              <w:top w:val="single" w:sz="12" w:space="0" w:color="FFFFFF"/>
              <w:left w:val="single" w:sz="12" w:space="0" w:color="FFFFFF"/>
              <w:bottom w:val="single" w:sz="12" w:space="0" w:color="FFFFFF"/>
              <w:right w:val="single" w:sz="12" w:space="0" w:color="FFFFFF"/>
            </w:tcBorders>
            <w:vAlign w:val="center"/>
            <w:hideMark/>
          </w:tcPr>
          <w:p w14:paraId="090D5C0A" w14:textId="77777777" w:rsidR="007A10D0" w:rsidRDefault="007A10D0" w:rsidP="0089710E">
            <w:pPr>
              <w:rPr>
                <w:rFonts w:ascii="Arial Narrow" w:eastAsia="Times New Roman" w:hAnsi="Arial Narrow"/>
                <w:b/>
                <w:bCs/>
                <w:color w:val="FFFFFF"/>
                <w:sz w:val="13"/>
                <w:szCs w:val="13"/>
              </w:rPr>
            </w:pPr>
          </w:p>
        </w:tc>
      </w:tr>
      <w:tr w:rsidR="007A10D0" w14:paraId="2E5FCE8A" w14:textId="77777777" w:rsidTr="0089710E">
        <w:trPr>
          <w:cantSplit/>
        </w:trPr>
        <w:tc>
          <w:tcPr>
            <w:tcW w:w="0" w:type="auto"/>
            <w:gridSpan w:val="13"/>
            <w:shd w:val="clear" w:color="auto" w:fill="FFFFFF"/>
            <w:tcMar>
              <w:top w:w="75" w:type="dxa"/>
              <w:left w:w="100" w:type="dxa"/>
              <w:bottom w:w="100" w:type="dxa"/>
              <w:right w:w="100" w:type="dxa"/>
            </w:tcMar>
            <w:vAlign w:val="center"/>
            <w:hideMark/>
          </w:tcPr>
          <w:p w14:paraId="29654DA0" w14:textId="77777777" w:rsidR="007A10D0" w:rsidRDefault="007A10D0" w:rsidP="0089710E">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Mortality</w:t>
            </w:r>
          </w:p>
        </w:tc>
      </w:tr>
      <w:tr w:rsidR="007A10D0" w14:paraId="62424A72" w14:textId="77777777" w:rsidTr="0089710E">
        <w:trPr>
          <w:cantSplit/>
        </w:trPr>
        <w:tc>
          <w:tcPr>
            <w:tcW w:w="250" w:type="pct"/>
            <w:tcBorders>
              <w:top w:val="single" w:sz="6" w:space="0" w:color="000000"/>
              <w:left w:val="single" w:sz="6" w:space="0" w:color="000000"/>
              <w:bottom w:val="single" w:sz="6" w:space="0" w:color="000000"/>
              <w:right w:val="single" w:sz="6" w:space="0" w:color="000000"/>
            </w:tcBorders>
            <w:hideMark/>
          </w:tcPr>
          <w:p w14:paraId="2C834EB0"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7 </w:t>
            </w:r>
          </w:p>
        </w:tc>
        <w:tc>
          <w:tcPr>
            <w:tcW w:w="300" w:type="pct"/>
            <w:tcBorders>
              <w:top w:val="single" w:sz="6" w:space="0" w:color="000000"/>
              <w:left w:val="single" w:sz="6" w:space="0" w:color="000000"/>
              <w:bottom w:val="single" w:sz="6" w:space="0" w:color="000000"/>
              <w:right w:val="single" w:sz="6" w:space="0" w:color="000000"/>
            </w:tcBorders>
            <w:hideMark/>
          </w:tcPr>
          <w:p w14:paraId="446E8583"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observational studies </w:t>
            </w:r>
          </w:p>
        </w:tc>
        <w:tc>
          <w:tcPr>
            <w:tcW w:w="350" w:type="pct"/>
            <w:tcBorders>
              <w:top w:val="single" w:sz="6" w:space="0" w:color="000000"/>
              <w:left w:val="single" w:sz="6" w:space="0" w:color="000000"/>
              <w:bottom w:val="single" w:sz="6" w:space="0" w:color="000000"/>
              <w:right w:val="single" w:sz="6" w:space="0" w:color="000000"/>
            </w:tcBorders>
            <w:hideMark/>
          </w:tcPr>
          <w:p w14:paraId="5F04C8AE"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5593B019"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1DD796B6"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72BD7F9C"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a</w:t>
            </w:r>
          </w:p>
        </w:tc>
        <w:tc>
          <w:tcPr>
            <w:tcW w:w="550" w:type="pct"/>
            <w:tcBorders>
              <w:top w:val="single" w:sz="6" w:space="0" w:color="000000"/>
              <w:left w:val="single" w:sz="6" w:space="0" w:color="000000"/>
              <w:bottom w:val="single" w:sz="6" w:space="0" w:color="000000"/>
              <w:right w:val="single" w:sz="6" w:space="0" w:color="000000"/>
            </w:tcBorders>
            <w:hideMark/>
          </w:tcPr>
          <w:p w14:paraId="6AD5660D"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strong association </w:t>
            </w:r>
          </w:p>
        </w:tc>
        <w:tc>
          <w:tcPr>
            <w:tcW w:w="400" w:type="pct"/>
            <w:tcBorders>
              <w:top w:val="single" w:sz="6" w:space="0" w:color="000000"/>
              <w:left w:val="single" w:sz="6" w:space="0" w:color="000000"/>
              <w:bottom w:val="single" w:sz="6" w:space="0" w:color="000000"/>
              <w:right w:val="single" w:sz="6" w:space="0" w:color="000000"/>
            </w:tcBorders>
            <w:hideMark/>
          </w:tcPr>
          <w:p w14:paraId="17B8ED99"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13/948 (1.4%) </w:t>
            </w:r>
          </w:p>
        </w:tc>
        <w:tc>
          <w:tcPr>
            <w:tcW w:w="400" w:type="pct"/>
            <w:tcBorders>
              <w:top w:val="single" w:sz="6" w:space="0" w:color="000000"/>
              <w:left w:val="single" w:sz="6" w:space="0" w:color="000000"/>
              <w:bottom w:val="single" w:sz="6" w:space="0" w:color="000000"/>
              <w:right w:val="single" w:sz="6" w:space="0" w:color="000000"/>
            </w:tcBorders>
            <w:hideMark/>
          </w:tcPr>
          <w:p w14:paraId="2C7FB736" w14:textId="77777777" w:rsidR="007A10D0" w:rsidRDefault="007A10D0" w:rsidP="0089710E">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60/948 (6.3%) </w:t>
            </w:r>
          </w:p>
        </w:tc>
        <w:tc>
          <w:tcPr>
            <w:tcW w:w="400" w:type="pct"/>
            <w:tcBorders>
              <w:top w:val="single" w:sz="6" w:space="0" w:color="000000"/>
              <w:left w:val="single" w:sz="6" w:space="0" w:color="000000"/>
              <w:bottom w:val="single" w:sz="6" w:space="0" w:color="000000"/>
              <w:right w:val="single" w:sz="6" w:space="0" w:color="000000"/>
            </w:tcBorders>
            <w:hideMark/>
          </w:tcPr>
          <w:p w14:paraId="3AA46809" w14:textId="77777777" w:rsidR="007A10D0" w:rsidRDefault="007A10D0" w:rsidP="0089710E">
            <w:pPr>
              <w:jc w:val="center"/>
              <w:rPr>
                <w:rFonts w:ascii="Arial Narrow" w:eastAsia="Times New Roman" w:hAnsi="Arial Narrow"/>
                <w:sz w:val="13"/>
                <w:szCs w:val="13"/>
              </w:rPr>
            </w:pPr>
            <w:r>
              <w:rPr>
                <w:rStyle w:val="block"/>
                <w:rFonts w:ascii="Arial Narrow" w:eastAsia="Times New Roman" w:hAnsi="Arial Narrow"/>
                <w:b/>
                <w:bCs/>
                <w:sz w:val="13"/>
                <w:szCs w:val="13"/>
              </w:rPr>
              <w:t>OR 0.37</w:t>
            </w:r>
            <w:r>
              <w:rPr>
                <w:rFonts w:ascii="Arial Narrow" w:eastAsia="Times New Roman" w:hAnsi="Arial Narrow"/>
                <w:sz w:val="13"/>
                <w:szCs w:val="13"/>
              </w:rPr>
              <w:br/>
            </w:r>
            <w:r>
              <w:rPr>
                <w:rStyle w:val="cell"/>
                <w:rFonts w:ascii="Arial Narrow" w:eastAsia="Times New Roman" w:hAnsi="Arial Narrow"/>
                <w:sz w:val="13"/>
                <w:szCs w:val="13"/>
              </w:rPr>
              <w:t>(0.22 to 0.64)</w:t>
            </w:r>
            <w:r>
              <w:rPr>
                <w:rFonts w:ascii="Arial Narrow" w:eastAsia="Times New Roman" w:hAnsi="Arial Narrow"/>
                <w:sz w:val="13"/>
                <w:szCs w:val="13"/>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5037FDCE"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b/>
                <w:bCs/>
                <w:sz w:val="13"/>
                <w:szCs w:val="13"/>
              </w:rPr>
              <w:t>39 fewer per 1,000</w:t>
            </w:r>
            <w:r>
              <w:rPr>
                <w:rFonts w:ascii="Arial Narrow" w:eastAsia="Times New Roman" w:hAnsi="Arial Narrow"/>
                <w:sz w:val="13"/>
                <w:szCs w:val="13"/>
              </w:rPr>
              <w:br/>
              <w:t xml:space="preserve">(from 49 fewer to 22 fewer) </w:t>
            </w:r>
          </w:p>
        </w:tc>
        <w:tc>
          <w:tcPr>
            <w:tcW w:w="750" w:type="dxa"/>
            <w:tcBorders>
              <w:top w:val="single" w:sz="6" w:space="0" w:color="000000"/>
              <w:left w:val="single" w:sz="6" w:space="0" w:color="000000"/>
              <w:bottom w:val="single" w:sz="6" w:space="0" w:color="000000"/>
              <w:right w:val="single" w:sz="6" w:space="0" w:color="000000"/>
            </w:tcBorders>
            <w:hideMark/>
          </w:tcPr>
          <w:p w14:paraId="0F10AE31" w14:textId="77777777" w:rsidR="007A10D0" w:rsidRDefault="007A10D0" w:rsidP="0089710E">
            <w:pPr>
              <w:jc w:val="center"/>
              <w:rPr>
                <w:rFonts w:ascii="Arial Narrow" w:eastAsia="Times New Roman" w:hAnsi="Arial Narrow"/>
                <w:sz w:val="13"/>
                <w:szCs w:val="13"/>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LOW</w:t>
            </w:r>
            <w:r>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0DF745ED"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CRITICAL </w:t>
            </w:r>
          </w:p>
        </w:tc>
      </w:tr>
      <w:tr w:rsidR="007A10D0" w14:paraId="3501668F" w14:textId="77777777" w:rsidTr="0089710E">
        <w:trPr>
          <w:cantSplit/>
        </w:trPr>
        <w:tc>
          <w:tcPr>
            <w:tcW w:w="0" w:type="auto"/>
            <w:gridSpan w:val="13"/>
            <w:shd w:val="clear" w:color="auto" w:fill="FFFFFF"/>
            <w:tcMar>
              <w:top w:w="75" w:type="dxa"/>
              <w:left w:w="100" w:type="dxa"/>
              <w:bottom w:w="100" w:type="dxa"/>
              <w:right w:w="100" w:type="dxa"/>
            </w:tcMar>
            <w:vAlign w:val="center"/>
            <w:hideMark/>
          </w:tcPr>
          <w:p w14:paraId="242EDDD8" w14:textId="77777777" w:rsidR="007A10D0" w:rsidRDefault="007A10D0" w:rsidP="0089710E">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Stroke</w:t>
            </w:r>
          </w:p>
        </w:tc>
      </w:tr>
      <w:tr w:rsidR="007A10D0" w14:paraId="14E3693C" w14:textId="77777777" w:rsidTr="0089710E">
        <w:trPr>
          <w:cantSplit/>
        </w:trPr>
        <w:tc>
          <w:tcPr>
            <w:tcW w:w="250" w:type="pct"/>
            <w:tcBorders>
              <w:top w:val="single" w:sz="6" w:space="0" w:color="000000"/>
              <w:left w:val="single" w:sz="6" w:space="0" w:color="000000"/>
              <w:bottom w:val="single" w:sz="6" w:space="0" w:color="000000"/>
              <w:right w:val="single" w:sz="6" w:space="0" w:color="000000"/>
            </w:tcBorders>
            <w:hideMark/>
          </w:tcPr>
          <w:p w14:paraId="11C8538B"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6 </w:t>
            </w:r>
          </w:p>
        </w:tc>
        <w:tc>
          <w:tcPr>
            <w:tcW w:w="300" w:type="pct"/>
            <w:tcBorders>
              <w:top w:val="single" w:sz="6" w:space="0" w:color="000000"/>
              <w:left w:val="single" w:sz="6" w:space="0" w:color="000000"/>
              <w:bottom w:val="single" w:sz="6" w:space="0" w:color="000000"/>
              <w:right w:val="single" w:sz="6" w:space="0" w:color="000000"/>
            </w:tcBorders>
            <w:hideMark/>
          </w:tcPr>
          <w:p w14:paraId="4D39BBEF"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observational studies </w:t>
            </w:r>
          </w:p>
        </w:tc>
        <w:tc>
          <w:tcPr>
            <w:tcW w:w="350" w:type="pct"/>
            <w:tcBorders>
              <w:top w:val="single" w:sz="6" w:space="0" w:color="000000"/>
              <w:left w:val="single" w:sz="6" w:space="0" w:color="000000"/>
              <w:bottom w:val="single" w:sz="6" w:space="0" w:color="000000"/>
              <w:right w:val="single" w:sz="6" w:space="0" w:color="000000"/>
            </w:tcBorders>
            <w:hideMark/>
          </w:tcPr>
          <w:p w14:paraId="3AEBA1C2"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7CA95276"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6CD618C"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1023E1E6"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a</w:t>
            </w:r>
          </w:p>
        </w:tc>
        <w:tc>
          <w:tcPr>
            <w:tcW w:w="550" w:type="pct"/>
            <w:tcBorders>
              <w:top w:val="single" w:sz="6" w:space="0" w:color="000000"/>
              <w:left w:val="single" w:sz="6" w:space="0" w:color="000000"/>
              <w:bottom w:val="single" w:sz="6" w:space="0" w:color="000000"/>
              <w:right w:val="single" w:sz="6" w:space="0" w:color="000000"/>
            </w:tcBorders>
            <w:hideMark/>
          </w:tcPr>
          <w:p w14:paraId="4B9DE435"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0348B32E"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13/650 (2.0%) </w:t>
            </w:r>
          </w:p>
        </w:tc>
        <w:tc>
          <w:tcPr>
            <w:tcW w:w="400" w:type="pct"/>
            <w:tcBorders>
              <w:top w:val="single" w:sz="6" w:space="0" w:color="000000"/>
              <w:left w:val="single" w:sz="6" w:space="0" w:color="000000"/>
              <w:bottom w:val="single" w:sz="6" w:space="0" w:color="000000"/>
              <w:right w:val="single" w:sz="6" w:space="0" w:color="000000"/>
            </w:tcBorders>
            <w:hideMark/>
          </w:tcPr>
          <w:p w14:paraId="170E8ABC" w14:textId="77777777" w:rsidR="007A10D0" w:rsidRDefault="007A10D0" w:rsidP="0089710E">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18/650 (2.8%) </w:t>
            </w:r>
          </w:p>
        </w:tc>
        <w:tc>
          <w:tcPr>
            <w:tcW w:w="400" w:type="pct"/>
            <w:tcBorders>
              <w:top w:val="single" w:sz="6" w:space="0" w:color="000000"/>
              <w:left w:val="single" w:sz="6" w:space="0" w:color="000000"/>
              <w:bottom w:val="single" w:sz="6" w:space="0" w:color="000000"/>
              <w:right w:val="single" w:sz="6" w:space="0" w:color="000000"/>
            </w:tcBorders>
            <w:hideMark/>
          </w:tcPr>
          <w:p w14:paraId="23ED096B" w14:textId="77777777" w:rsidR="007A10D0" w:rsidRDefault="007A10D0" w:rsidP="0089710E">
            <w:pPr>
              <w:jc w:val="center"/>
              <w:rPr>
                <w:rFonts w:ascii="Arial Narrow" w:eastAsia="Times New Roman" w:hAnsi="Arial Narrow"/>
                <w:sz w:val="13"/>
                <w:szCs w:val="13"/>
              </w:rPr>
            </w:pPr>
            <w:r>
              <w:rPr>
                <w:rStyle w:val="block"/>
                <w:rFonts w:ascii="Arial Narrow" w:eastAsia="Times New Roman" w:hAnsi="Arial Narrow"/>
                <w:b/>
                <w:bCs/>
                <w:sz w:val="13"/>
                <w:szCs w:val="13"/>
              </w:rPr>
              <w:t>OR 0.77</w:t>
            </w:r>
            <w:r>
              <w:rPr>
                <w:rFonts w:ascii="Arial Narrow" w:eastAsia="Times New Roman" w:hAnsi="Arial Narrow"/>
                <w:sz w:val="13"/>
                <w:szCs w:val="13"/>
              </w:rPr>
              <w:br/>
            </w:r>
            <w:r>
              <w:rPr>
                <w:rStyle w:val="cell"/>
                <w:rFonts w:ascii="Arial Narrow" w:eastAsia="Times New Roman" w:hAnsi="Arial Narrow"/>
                <w:sz w:val="13"/>
                <w:szCs w:val="13"/>
              </w:rPr>
              <w:t>(0.37 to 1.61)</w:t>
            </w:r>
            <w:r>
              <w:rPr>
                <w:rFonts w:ascii="Arial Narrow" w:eastAsia="Times New Roman" w:hAnsi="Arial Narrow"/>
                <w:sz w:val="13"/>
                <w:szCs w:val="13"/>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578F246A"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b/>
                <w:bCs/>
                <w:sz w:val="13"/>
                <w:szCs w:val="13"/>
              </w:rPr>
              <w:t>6 fewer per 1,000</w:t>
            </w:r>
            <w:r>
              <w:rPr>
                <w:rFonts w:ascii="Arial Narrow" w:eastAsia="Times New Roman" w:hAnsi="Arial Narrow"/>
                <w:sz w:val="13"/>
                <w:szCs w:val="13"/>
              </w:rPr>
              <w:br/>
              <w:t xml:space="preserve">(from 17 fewer to 16 more) </w:t>
            </w:r>
          </w:p>
        </w:tc>
        <w:tc>
          <w:tcPr>
            <w:tcW w:w="750" w:type="dxa"/>
            <w:tcBorders>
              <w:top w:val="single" w:sz="6" w:space="0" w:color="000000"/>
              <w:left w:val="single" w:sz="6" w:space="0" w:color="000000"/>
              <w:bottom w:val="single" w:sz="6" w:space="0" w:color="000000"/>
              <w:right w:val="single" w:sz="6" w:space="0" w:color="000000"/>
            </w:tcBorders>
            <w:hideMark/>
          </w:tcPr>
          <w:p w14:paraId="2974C87B" w14:textId="77777777" w:rsidR="007A10D0" w:rsidRDefault="007A10D0" w:rsidP="0089710E">
            <w:pPr>
              <w:jc w:val="center"/>
              <w:rPr>
                <w:rFonts w:ascii="Arial Narrow" w:eastAsia="Times New Roman" w:hAnsi="Arial Narrow"/>
                <w:sz w:val="13"/>
                <w:szCs w:val="13"/>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r>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003BE596"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CRITICAL </w:t>
            </w:r>
          </w:p>
        </w:tc>
      </w:tr>
      <w:tr w:rsidR="007A10D0" w14:paraId="502DEEFB" w14:textId="77777777" w:rsidTr="0089710E">
        <w:trPr>
          <w:cantSplit/>
        </w:trPr>
        <w:tc>
          <w:tcPr>
            <w:tcW w:w="0" w:type="auto"/>
            <w:gridSpan w:val="13"/>
            <w:shd w:val="clear" w:color="auto" w:fill="FFFFFF"/>
            <w:tcMar>
              <w:top w:w="75" w:type="dxa"/>
              <w:left w:w="100" w:type="dxa"/>
              <w:bottom w:w="100" w:type="dxa"/>
              <w:right w:w="100" w:type="dxa"/>
            </w:tcMar>
            <w:vAlign w:val="center"/>
            <w:hideMark/>
          </w:tcPr>
          <w:p w14:paraId="7348F00C" w14:textId="77777777" w:rsidR="007A10D0" w:rsidRDefault="007A10D0" w:rsidP="0089710E">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PPM</w:t>
            </w:r>
          </w:p>
        </w:tc>
      </w:tr>
      <w:tr w:rsidR="007A10D0" w14:paraId="287B73C8" w14:textId="77777777" w:rsidTr="0089710E">
        <w:trPr>
          <w:cantSplit/>
        </w:trPr>
        <w:tc>
          <w:tcPr>
            <w:tcW w:w="250" w:type="pct"/>
            <w:tcBorders>
              <w:top w:val="single" w:sz="6" w:space="0" w:color="000000"/>
              <w:left w:val="single" w:sz="6" w:space="0" w:color="000000"/>
              <w:bottom w:val="single" w:sz="6" w:space="0" w:color="000000"/>
              <w:right w:val="single" w:sz="6" w:space="0" w:color="000000"/>
            </w:tcBorders>
            <w:hideMark/>
          </w:tcPr>
          <w:p w14:paraId="0D35F186"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6 </w:t>
            </w:r>
          </w:p>
        </w:tc>
        <w:tc>
          <w:tcPr>
            <w:tcW w:w="300" w:type="pct"/>
            <w:tcBorders>
              <w:top w:val="single" w:sz="6" w:space="0" w:color="000000"/>
              <w:left w:val="single" w:sz="6" w:space="0" w:color="000000"/>
              <w:bottom w:val="single" w:sz="6" w:space="0" w:color="000000"/>
              <w:right w:val="single" w:sz="6" w:space="0" w:color="000000"/>
            </w:tcBorders>
            <w:hideMark/>
          </w:tcPr>
          <w:p w14:paraId="697F4917"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observational studies </w:t>
            </w:r>
          </w:p>
        </w:tc>
        <w:tc>
          <w:tcPr>
            <w:tcW w:w="350" w:type="pct"/>
            <w:tcBorders>
              <w:top w:val="single" w:sz="6" w:space="0" w:color="000000"/>
              <w:left w:val="single" w:sz="6" w:space="0" w:color="000000"/>
              <w:bottom w:val="single" w:sz="6" w:space="0" w:color="000000"/>
              <w:right w:val="single" w:sz="6" w:space="0" w:color="000000"/>
            </w:tcBorders>
            <w:hideMark/>
          </w:tcPr>
          <w:p w14:paraId="5323E606"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233C58E3"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5D2AB4BC"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4A6479F2"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a</w:t>
            </w:r>
          </w:p>
        </w:tc>
        <w:tc>
          <w:tcPr>
            <w:tcW w:w="550" w:type="pct"/>
            <w:tcBorders>
              <w:top w:val="single" w:sz="6" w:space="0" w:color="000000"/>
              <w:left w:val="single" w:sz="6" w:space="0" w:color="000000"/>
              <w:bottom w:val="single" w:sz="6" w:space="0" w:color="000000"/>
              <w:right w:val="single" w:sz="6" w:space="0" w:color="000000"/>
            </w:tcBorders>
            <w:hideMark/>
          </w:tcPr>
          <w:p w14:paraId="0BA7171A"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242E0049"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60/764 (7.9%) </w:t>
            </w:r>
          </w:p>
        </w:tc>
        <w:tc>
          <w:tcPr>
            <w:tcW w:w="400" w:type="pct"/>
            <w:tcBorders>
              <w:top w:val="single" w:sz="6" w:space="0" w:color="000000"/>
              <w:left w:val="single" w:sz="6" w:space="0" w:color="000000"/>
              <w:bottom w:val="single" w:sz="6" w:space="0" w:color="000000"/>
              <w:right w:val="single" w:sz="6" w:space="0" w:color="000000"/>
            </w:tcBorders>
            <w:hideMark/>
          </w:tcPr>
          <w:p w14:paraId="13CDC112" w14:textId="77777777" w:rsidR="007A10D0" w:rsidRDefault="007A10D0" w:rsidP="0089710E">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85/764 (11.1%) </w:t>
            </w:r>
          </w:p>
        </w:tc>
        <w:tc>
          <w:tcPr>
            <w:tcW w:w="400" w:type="pct"/>
            <w:tcBorders>
              <w:top w:val="single" w:sz="6" w:space="0" w:color="000000"/>
              <w:left w:val="single" w:sz="6" w:space="0" w:color="000000"/>
              <w:bottom w:val="single" w:sz="6" w:space="0" w:color="000000"/>
              <w:right w:val="single" w:sz="6" w:space="0" w:color="000000"/>
            </w:tcBorders>
            <w:hideMark/>
          </w:tcPr>
          <w:p w14:paraId="57748D21" w14:textId="77777777" w:rsidR="007A10D0" w:rsidRDefault="007A10D0" w:rsidP="0089710E">
            <w:pPr>
              <w:jc w:val="center"/>
              <w:rPr>
                <w:rFonts w:ascii="Arial Narrow" w:eastAsia="Times New Roman" w:hAnsi="Arial Narrow"/>
                <w:sz w:val="13"/>
                <w:szCs w:val="13"/>
              </w:rPr>
            </w:pPr>
            <w:r>
              <w:rPr>
                <w:rStyle w:val="block"/>
                <w:rFonts w:ascii="Arial Narrow" w:eastAsia="Times New Roman" w:hAnsi="Arial Narrow"/>
                <w:b/>
                <w:bCs/>
                <w:sz w:val="13"/>
                <w:szCs w:val="13"/>
              </w:rPr>
              <w:t>OR 0.63</w:t>
            </w:r>
            <w:r>
              <w:rPr>
                <w:rFonts w:ascii="Arial Narrow" w:eastAsia="Times New Roman" w:hAnsi="Arial Narrow"/>
                <w:sz w:val="13"/>
                <w:szCs w:val="13"/>
              </w:rPr>
              <w:br/>
            </w:r>
            <w:r>
              <w:rPr>
                <w:rStyle w:val="cell"/>
                <w:rFonts w:ascii="Arial Narrow" w:eastAsia="Times New Roman" w:hAnsi="Arial Narrow"/>
                <w:sz w:val="13"/>
                <w:szCs w:val="13"/>
              </w:rPr>
              <w:t>(0.28 to 1.40)</w:t>
            </w:r>
            <w:r>
              <w:rPr>
                <w:rFonts w:ascii="Arial Narrow" w:eastAsia="Times New Roman" w:hAnsi="Arial Narrow"/>
                <w:sz w:val="13"/>
                <w:szCs w:val="13"/>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2D5710AB"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b/>
                <w:bCs/>
                <w:sz w:val="13"/>
                <w:szCs w:val="13"/>
              </w:rPr>
              <w:t>38 fewer per 1,000</w:t>
            </w:r>
            <w:r>
              <w:rPr>
                <w:rFonts w:ascii="Arial Narrow" w:eastAsia="Times New Roman" w:hAnsi="Arial Narrow"/>
                <w:sz w:val="13"/>
                <w:szCs w:val="13"/>
              </w:rPr>
              <w:br/>
              <w:t xml:space="preserve">(from 77 fewer to 38 more) </w:t>
            </w:r>
          </w:p>
        </w:tc>
        <w:tc>
          <w:tcPr>
            <w:tcW w:w="750" w:type="dxa"/>
            <w:tcBorders>
              <w:top w:val="single" w:sz="6" w:space="0" w:color="000000"/>
              <w:left w:val="single" w:sz="6" w:space="0" w:color="000000"/>
              <w:bottom w:val="single" w:sz="6" w:space="0" w:color="000000"/>
              <w:right w:val="single" w:sz="6" w:space="0" w:color="000000"/>
            </w:tcBorders>
            <w:hideMark/>
          </w:tcPr>
          <w:p w14:paraId="00273642" w14:textId="77777777" w:rsidR="007A10D0" w:rsidRDefault="007A10D0" w:rsidP="0089710E">
            <w:pPr>
              <w:jc w:val="center"/>
              <w:rPr>
                <w:rFonts w:ascii="Arial Narrow" w:eastAsia="Times New Roman" w:hAnsi="Arial Narrow"/>
                <w:sz w:val="13"/>
                <w:szCs w:val="13"/>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VERY LOW</w:t>
            </w:r>
            <w:r>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7B59360C"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IMPORTANT </w:t>
            </w:r>
          </w:p>
        </w:tc>
      </w:tr>
      <w:tr w:rsidR="007A10D0" w14:paraId="0BD44FA9" w14:textId="77777777" w:rsidTr="0089710E">
        <w:trPr>
          <w:cantSplit/>
          <w:trHeight w:val="302"/>
        </w:trPr>
        <w:tc>
          <w:tcPr>
            <w:tcW w:w="0" w:type="auto"/>
            <w:gridSpan w:val="13"/>
            <w:shd w:val="clear" w:color="auto" w:fill="FFFFFF"/>
            <w:tcMar>
              <w:top w:w="75" w:type="dxa"/>
              <w:left w:w="100" w:type="dxa"/>
              <w:bottom w:w="100" w:type="dxa"/>
              <w:right w:w="100" w:type="dxa"/>
            </w:tcMar>
            <w:vAlign w:val="center"/>
            <w:hideMark/>
          </w:tcPr>
          <w:p w14:paraId="23158677" w14:textId="77777777" w:rsidR="007A10D0" w:rsidRDefault="007A10D0" w:rsidP="0089710E">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Mean gradient</w:t>
            </w:r>
          </w:p>
        </w:tc>
      </w:tr>
      <w:tr w:rsidR="007A10D0" w14:paraId="5DE872EF" w14:textId="77777777" w:rsidTr="0089710E">
        <w:trPr>
          <w:cantSplit/>
        </w:trPr>
        <w:tc>
          <w:tcPr>
            <w:tcW w:w="250" w:type="pct"/>
            <w:tcBorders>
              <w:top w:val="single" w:sz="6" w:space="0" w:color="000000"/>
              <w:left w:val="single" w:sz="6" w:space="0" w:color="000000"/>
              <w:bottom w:val="single" w:sz="6" w:space="0" w:color="000000"/>
              <w:right w:val="single" w:sz="6" w:space="0" w:color="000000"/>
            </w:tcBorders>
            <w:hideMark/>
          </w:tcPr>
          <w:p w14:paraId="6B00C45C"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4 </w:t>
            </w:r>
          </w:p>
        </w:tc>
        <w:tc>
          <w:tcPr>
            <w:tcW w:w="300" w:type="pct"/>
            <w:tcBorders>
              <w:top w:val="single" w:sz="6" w:space="0" w:color="000000"/>
              <w:left w:val="single" w:sz="6" w:space="0" w:color="000000"/>
              <w:bottom w:val="single" w:sz="6" w:space="0" w:color="000000"/>
              <w:right w:val="single" w:sz="6" w:space="0" w:color="000000"/>
            </w:tcBorders>
            <w:hideMark/>
          </w:tcPr>
          <w:p w14:paraId="1779DF95"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observational studies </w:t>
            </w:r>
          </w:p>
        </w:tc>
        <w:tc>
          <w:tcPr>
            <w:tcW w:w="350" w:type="pct"/>
            <w:tcBorders>
              <w:top w:val="single" w:sz="6" w:space="0" w:color="000000"/>
              <w:left w:val="single" w:sz="6" w:space="0" w:color="000000"/>
              <w:bottom w:val="single" w:sz="6" w:space="0" w:color="000000"/>
              <w:right w:val="single" w:sz="6" w:space="0" w:color="000000"/>
            </w:tcBorders>
            <w:hideMark/>
          </w:tcPr>
          <w:p w14:paraId="398308CF"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 serious </w:t>
            </w:r>
          </w:p>
        </w:tc>
        <w:tc>
          <w:tcPr>
            <w:tcW w:w="350" w:type="pct"/>
            <w:tcBorders>
              <w:top w:val="single" w:sz="6" w:space="0" w:color="000000"/>
              <w:left w:val="single" w:sz="6" w:space="0" w:color="000000"/>
              <w:bottom w:val="single" w:sz="6" w:space="0" w:color="000000"/>
              <w:right w:val="single" w:sz="6" w:space="0" w:color="000000"/>
            </w:tcBorders>
            <w:hideMark/>
          </w:tcPr>
          <w:p w14:paraId="72F5B115"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56976232"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089F03D7"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57630341"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none </w:t>
            </w:r>
          </w:p>
        </w:tc>
        <w:tc>
          <w:tcPr>
            <w:tcW w:w="400" w:type="pct"/>
            <w:tcBorders>
              <w:top w:val="single" w:sz="6" w:space="0" w:color="000000"/>
              <w:left w:val="single" w:sz="6" w:space="0" w:color="000000"/>
              <w:bottom w:val="single" w:sz="6" w:space="0" w:color="000000"/>
              <w:right w:val="single" w:sz="6" w:space="0" w:color="000000"/>
            </w:tcBorders>
            <w:hideMark/>
          </w:tcPr>
          <w:p w14:paraId="0C80BEA4"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337 </w:t>
            </w:r>
          </w:p>
        </w:tc>
        <w:tc>
          <w:tcPr>
            <w:tcW w:w="400" w:type="pct"/>
            <w:tcBorders>
              <w:top w:val="single" w:sz="6" w:space="0" w:color="000000"/>
              <w:left w:val="single" w:sz="6" w:space="0" w:color="000000"/>
              <w:bottom w:val="single" w:sz="6" w:space="0" w:color="000000"/>
              <w:right w:val="single" w:sz="6" w:space="0" w:color="000000"/>
            </w:tcBorders>
            <w:hideMark/>
          </w:tcPr>
          <w:p w14:paraId="421E4DE1" w14:textId="77777777" w:rsidR="007A10D0" w:rsidRDefault="007A10D0" w:rsidP="0089710E">
            <w:pPr>
              <w:jc w:val="center"/>
              <w:rPr>
                <w:rFonts w:ascii="Arial Narrow" w:eastAsia="Times New Roman" w:hAnsi="Arial Narrow"/>
                <w:sz w:val="13"/>
                <w:szCs w:val="13"/>
              </w:rPr>
            </w:pPr>
            <w:r>
              <w:rPr>
                <w:rStyle w:val="cell-value"/>
                <w:rFonts w:ascii="Arial Narrow" w:eastAsia="Times New Roman" w:hAnsi="Arial Narrow"/>
                <w:sz w:val="13"/>
                <w:szCs w:val="13"/>
              </w:rPr>
              <w:t>339</w:t>
            </w:r>
            <w:r>
              <w:rPr>
                <w:rFonts w:ascii="Arial Narrow" w:eastAsia="Times New Roman" w:hAnsi="Arial Narrow"/>
                <w:sz w:val="13"/>
                <w:szCs w:val="13"/>
              </w:rPr>
              <w:t xml:space="preserve"> </w:t>
            </w:r>
          </w:p>
        </w:tc>
        <w:tc>
          <w:tcPr>
            <w:tcW w:w="400" w:type="pct"/>
            <w:tcBorders>
              <w:top w:val="single" w:sz="6" w:space="0" w:color="000000"/>
              <w:left w:val="single" w:sz="6" w:space="0" w:color="000000"/>
              <w:bottom w:val="single" w:sz="6" w:space="0" w:color="000000"/>
              <w:right w:val="single" w:sz="6" w:space="0" w:color="000000"/>
            </w:tcBorders>
            <w:hideMark/>
          </w:tcPr>
          <w:p w14:paraId="1F9E8256" w14:textId="77777777" w:rsidR="007A10D0" w:rsidRDefault="007A10D0" w:rsidP="0089710E">
            <w:pPr>
              <w:jc w:val="center"/>
              <w:rPr>
                <w:rFonts w:ascii="Arial Narrow" w:eastAsia="Times New Roman" w:hAnsi="Arial Narrow"/>
                <w:sz w:val="13"/>
                <w:szCs w:val="13"/>
              </w:rPr>
            </w:pPr>
            <w:r>
              <w:rPr>
                <w:rStyle w:val="cell"/>
                <w:rFonts w:ascii="Arial Narrow" w:eastAsia="Times New Roman" w:hAnsi="Arial Narrow"/>
                <w:sz w:val="13"/>
                <w:szCs w:val="13"/>
              </w:rPr>
              <w:t>-</w:t>
            </w:r>
            <w:r>
              <w:rPr>
                <w:rFonts w:ascii="Arial Narrow" w:eastAsia="Times New Roman" w:hAnsi="Arial Narrow"/>
                <w:sz w:val="13"/>
                <w:szCs w:val="13"/>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1EFAEFAA" w14:textId="77777777" w:rsidR="007A10D0" w:rsidRDefault="007A10D0" w:rsidP="0089710E">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SMD </w:t>
            </w:r>
            <w:r>
              <w:rPr>
                <w:rStyle w:val="cell-value"/>
                <w:rFonts w:ascii="Arial Narrow" w:eastAsia="Times New Roman" w:hAnsi="Arial Narrow"/>
                <w:b/>
                <w:bCs/>
                <w:sz w:val="13"/>
                <w:szCs w:val="13"/>
              </w:rPr>
              <w:t>0.5 SD higher</w:t>
            </w:r>
            <w:r>
              <w:rPr>
                <w:rFonts w:ascii="Arial Narrow" w:eastAsia="Times New Roman" w:hAnsi="Arial Narrow"/>
                <w:sz w:val="13"/>
                <w:szCs w:val="13"/>
              </w:rPr>
              <w:br/>
            </w:r>
            <w:r>
              <w:rPr>
                <w:rStyle w:val="cell-value"/>
                <w:rFonts w:ascii="Arial Narrow" w:eastAsia="Times New Roman" w:hAnsi="Arial Narrow"/>
                <w:sz w:val="13"/>
                <w:szCs w:val="13"/>
              </w:rPr>
              <w:t>(0.27 lower to 1.28 higher)</w:t>
            </w:r>
            <w:r>
              <w:rPr>
                <w:rFonts w:ascii="Arial Narrow" w:eastAsia="Times New Roman" w:hAnsi="Arial Narrow"/>
                <w:sz w:val="13"/>
                <w:szCs w:val="13"/>
              </w:rPr>
              <w:t xml:space="preserve"> </w:t>
            </w:r>
          </w:p>
        </w:tc>
        <w:tc>
          <w:tcPr>
            <w:tcW w:w="750" w:type="dxa"/>
            <w:tcBorders>
              <w:top w:val="single" w:sz="6" w:space="0" w:color="000000"/>
              <w:left w:val="single" w:sz="6" w:space="0" w:color="000000"/>
              <w:bottom w:val="single" w:sz="6" w:space="0" w:color="000000"/>
              <w:right w:val="single" w:sz="6" w:space="0" w:color="000000"/>
            </w:tcBorders>
            <w:hideMark/>
          </w:tcPr>
          <w:p w14:paraId="1BC91F1B" w14:textId="77777777" w:rsidR="007A10D0" w:rsidRDefault="007A10D0" w:rsidP="0089710E">
            <w:pPr>
              <w:jc w:val="center"/>
              <w:rPr>
                <w:rFonts w:ascii="Arial Narrow" w:eastAsia="Times New Roman" w:hAnsi="Arial Narrow"/>
                <w:sz w:val="13"/>
                <w:szCs w:val="13"/>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LOW</w:t>
            </w:r>
            <w:r>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0DBB1A31" w14:textId="77777777" w:rsidR="007A10D0" w:rsidRDefault="007A10D0" w:rsidP="0089710E">
            <w:pPr>
              <w:jc w:val="center"/>
              <w:rPr>
                <w:rFonts w:ascii="Arial Narrow" w:eastAsia="Times New Roman" w:hAnsi="Arial Narrow"/>
                <w:sz w:val="13"/>
                <w:szCs w:val="13"/>
              </w:rPr>
            </w:pPr>
          </w:p>
        </w:tc>
      </w:tr>
      <w:tr w:rsidR="007A10D0" w14:paraId="1EE03FB6" w14:textId="77777777" w:rsidTr="0089710E">
        <w:trPr>
          <w:cantSplit/>
        </w:trPr>
        <w:tc>
          <w:tcPr>
            <w:tcW w:w="0" w:type="auto"/>
            <w:gridSpan w:val="13"/>
            <w:shd w:val="clear" w:color="auto" w:fill="FFFFFF"/>
            <w:tcMar>
              <w:top w:w="75" w:type="dxa"/>
              <w:left w:w="100" w:type="dxa"/>
              <w:bottom w:w="100" w:type="dxa"/>
              <w:right w:w="100" w:type="dxa"/>
            </w:tcMar>
            <w:vAlign w:val="center"/>
            <w:hideMark/>
          </w:tcPr>
          <w:p w14:paraId="398E3050" w14:textId="77777777" w:rsidR="007A10D0" w:rsidRDefault="007A10D0" w:rsidP="0089710E">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PVL</w:t>
            </w:r>
          </w:p>
        </w:tc>
      </w:tr>
      <w:tr w:rsidR="007A10D0" w14:paraId="42B74F45" w14:textId="77777777" w:rsidTr="0089710E">
        <w:trPr>
          <w:cantSplit/>
        </w:trPr>
        <w:tc>
          <w:tcPr>
            <w:tcW w:w="250" w:type="pct"/>
            <w:tcBorders>
              <w:top w:val="single" w:sz="6" w:space="0" w:color="000000"/>
              <w:left w:val="single" w:sz="6" w:space="0" w:color="000000"/>
              <w:bottom w:val="single" w:sz="6" w:space="0" w:color="000000"/>
              <w:right w:val="single" w:sz="6" w:space="0" w:color="000000"/>
            </w:tcBorders>
            <w:hideMark/>
          </w:tcPr>
          <w:p w14:paraId="1BF8EA02"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lastRenderedPageBreak/>
              <w:t xml:space="preserve">3 </w:t>
            </w:r>
          </w:p>
        </w:tc>
        <w:tc>
          <w:tcPr>
            <w:tcW w:w="300" w:type="pct"/>
            <w:tcBorders>
              <w:top w:val="single" w:sz="6" w:space="0" w:color="000000"/>
              <w:left w:val="single" w:sz="6" w:space="0" w:color="000000"/>
              <w:bottom w:val="single" w:sz="6" w:space="0" w:color="000000"/>
              <w:right w:val="single" w:sz="6" w:space="0" w:color="000000"/>
            </w:tcBorders>
            <w:hideMark/>
          </w:tcPr>
          <w:p w14:paraId="37360DBE"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observational studies </w:t>
            </w:r>
          </w:p>
        </w:tc>
        <w:tc>
          <w:tcPr>
            <w:tcW w:w="350" w:type="pct"/>
            <w:tcBorders>
              <w:top w:val="single" w:sz="6" w:space="0" w:color="000000"/>
              <w:left w:val="single" w:sz="6" w:space="0" w:color="000000"/>
              <w:bottom w:val="single" w:sz="6" w:space="0" w:color="000000"/>
              <w:right w:val="single" w:sz="6" w:space="0" w:color="000000"/>
            </w:tcBorders>
            <w:hideMark/>
          </w:tcPr>
          <w:p w14:paraId="2FBA02A6"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p>
        </w:tc>
        <w:tc>
          <w:tcPr>
            <w:tcW w:w="350" w:type="pct"/>
            <w:tcBorders>
              <w:top w:val="single" w:sz="6" w:space="0" w:color="000000"/>
              <w:left w:val="single" w:sz="6" w:space="0" w:color="000000"/>
              <w:bottom w:val="single" w:sz="6" w:space="0" w:color="000000"/>
              <w:right w:val="single" w:sz="6" w:space="0" w:color="000000"/>
            </w:tcBorders>
            <w:hideMark/>
          </w:tcPr>
          <w:p w14:paraId="0E045EDE"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58B825D7"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2B9095FA"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Not serious</w:t>
            </w:r>
          </w:p>
        </w:tc>
        <w:tc>
          <w:tcPr>
            <w:tcW w:w="550" w:type="pct"/>
            <w:tcBorders>
              <w:top w:val="single" w:sz="6" w:space="0" w:color="000000"/>
              <w:left w:val="single" w:sz="6" w:space="0" w:color="000000"/>
              <w:bottom w:val="single" w:sz="6" w:space="0" w:color="000000"/>
              <w:right w:val="single" w:sz="6" w:space="0" w:color="000000"/>
            </w:tcBorders>
            <w:hideMark/>
          </w:tcPr>
          <w:p w14:paraId="64D66EBC"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strong association </w:t>
            </w:r>
          </w:p>
        </w:tc>
        <w:tc>
          <w:tcPr>
            <w:tcW w:w="400" w:type="pct"/>
            <w:tcBorders>
              <w:top w:val="single" w:sz="6" w:space="0" w:color="000000"/>
              <w:left w:val="single" w:sz="6" w:space="0" w:color="000000"/>
              <w:bottom w:val="single" w:sz="6" w:space="0" w:color="000000"/>
              <w:right w:val="single" w:sz="6" w:space="0" w:color="000000"/>
            </w:tcBorders>
            <w:hideMark/>
          </w:tcPr>
          <w:p w14:paraId="1163171D"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11/616 (1.8%) </w:t>
            </w:r>
          </w:p>
        </w:tc>
        <w:tc>
          <w:tcPr>
            <w:tcW w:w="400" w:type="pct"/>
            <w:tcBorders>
              <w:top w:val="single" w:sz="6" w:space="0" w:color="000000"/>
              <w:left w:val="single" w:sz="6" w:space="0" w:color="000000"/>
              <w:bottom w:val="single" w:sz="6" w:space="0" w:color="000000"/>
              <w:right w:val="single" w:sz="6" w:space="0" w:color="000000"/>
            </w:tcBorders>
            <w:hideMark/>
          </w:tcPr>
          <w:p w14:paraId="217A6DD5" w14:textId="77777777" w:rsidR="007A10D0" w:rsidRDefault="007A10D0" w:rsidP="0089710E">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107/616 (17.4%) </w:t>
            </w:r>
          </w:p>
        </w:tc>
        <w:tc>
          <w:tcPr>
            <w:tcW w:w="400" w:type="pct"/>
            <w:tcBorders>
              <w:top w:val="single" w:sz="6" w:space="0" w:color="000000"/>
              <w:left w:val="single" w:sz="6" w:space="0" w:color="000000"/>
              <w:bottom w:val="single" w:sz="6" w:space="0" w:color="000000"/>
              <w:right w:val="single" w:sz="6" w:space="0" w:color="000000"/>
            </w:tcBorders>
            <w:hideMark/>
          </w:tcPr>
          <w:p w14:paraId="70D443FE" w14:textId="77777777" w:rsidR="007A10D0" w:rsidRDefault="007A10D0" w:rsidP="0089710E">
            <w:pPr>
              <w:jc w:val="center"/>
              <w:rPr>
                <w:rFonts w:ascii="Arial Narrow" w:eastAsia="Times New Roman" w:hAnsi="Arial Narrow"/>
                <w:sz w:val="13"/>
                <w:szCs w:val="13"/>
              </w:rPr>
            </w:pPr>
            <w:r>
              <w:rPr>
                <w:rStyle w:val="block"/>
                <w:rFonts w:ascii="Arial Narrow" w:eastAsia="Times New Roman" w:hAnsi="Arial Narrow"/>
                <w:b/>
                <w:bCs/>
                <w:sz w:val="13"/>
                <w:szCs w:val="13"/>
              </w:rPr>
              <w:t>OR 0.08</w:t>
            </w:r>
            <w:r>
              <w:rPr>
                <w:rFonts w:ascii="Arial Narrow" w:eastAsia="Times New Roman" w:hAnsi="Arial Narrow"/>
                <w:sz w:val="13"/>
                <w:szCs w:val="13"/>
              </w:rPr>
              <w:br/>
            </w:r>
            <w:r>
              <w:rPr>
                <w:rStyle w:val="cell"/>
                <w:rFonts w:ascii="Arial Narrow" w:eastAsia="Times New Roman" w:hAnsi="Arial Narrow"/>
                <w:sz w:val="13"/>
                <w:szCs w:val="13"/>
              </w:rPr>
              <w:t>(0.04 to 0.16)</w:t>
            </w:r>
            <w:r>
              <w:rPr>
                <w:rFonts w:ascii="Arial Narrow" w:eastAsia="Times New Roman" w:hAnsi="Arial Narrow"/>
                <w:sz w:val="13"/>
                <w:szCs w:val="13"/>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1A414948"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b/>
                <w:bCs/>
                <w:sz w:val="13"/>
                <w:szCs w:val="13"/>
              </w:rPr>
              <w:t>157 fewer per 1,000</w:t>
            </w:r>
            <w:r>
              <w:rPr>
                <w:rFonts w:ascii="Arial Narrow" w:eastAsia="Times New Roman" w:hAnsi="Arial Narrow"/>
                <w:sz w:val="13"/>
                <w:szCs w:val="13"/>
              </w:rPr>
              <w:br/>
              <w:t xml:space="preserve">(from 165 fewer to 141 fewer) </w:t>
            </w:r>
          </w:p>
        </w:tc>
        <w:tc>
          <w:tcPr>
            <w:tcW w:w="750" w:type="dxa"/>
            <w:tcBorders>
              <w:top w:val="single" w:sz="6" w:space="0" w:color="000000"/>
              <w:left w:val="single" w:sz="6" w:space="0" w:color="000000"/>
              <w:bottom w:val="single" w:sz="6" w:space="0" w:color="000000"/>
              <w:right w:val="single" w:sz="6" w:space="0" w:color="000000"/>
            </w:tcBorders>
            <w:hideMark/>
          </w:tcPr>
          <w:p w14:paraId="55A5191C" w14:textId="77777777" w:rsidR="007A10D0" w:rsidRDefault="007A10D0" w:rsidP="0089710E">
            <w:pPr>
              <w:jc w:val="center"/>
              <w:rPr>
                <w:rFonts w:ascii="Arial Narrow" w:eastAsia="Times New Roman" w:hAnsi="Arial Narrow"/>
                <w:sz w:val="13"/>
                <w:szCs w:val="13"/>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LOW</w:t>
            </w:r>
            <w:r>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39C12BBA"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IMPORTANT </w:t>
            </w:r>
          </w:p>
        </w:tc>
      </w:tr>
      <w:tr w:rsidR="007A10D0" w14:paraId="09D705A8" w14:textId="77777777" w:rsidTr="0089710E">
        <w:trPr>
          <w:cantSplit/>
        </w:trPr>
        <w:tc>
          <w:tcPr>
            <w:tcW w:w="0" w:type="auto"/>
            <w:gridSpan w:val="13"/>
            <w:shd w:val="clear" w:color="auto" w:fill="FFFFFF"/>
            <w:tcMar>
              <w:top w:w="75" w:type="dxa"/>
              <w:left w:w="100" w:type="dxa"/>
              <w:bottom w:w="100" w:type="dxa"/>
              <w:right w:w="100" w:type="dxa"/>
            </w:tcMar>
            <w:vAlign w:val="center"/>
            <w:hideMark/>
          </w:tcPr>
          <w:p w14:paraId="0D68D599" w14:textId="77777777" w:rsidR="007A10D0" w:rsidRDefault="007A10D0" w:rsidP="0089710E">
            <w:pPr>
              <w:rPr>
                <w:rFonts w:ascii="Arial Narrow" w:eastAsia="Times New Roman" w:hAnsi="Arial Narrow"/>
                <w:b/>
                <w:bCs/>
                <w:color w:val="000000"/>
                <w:sz w:val="13"/>
                <w:szCs w:val="13"/>
              </w:rPr>
            </w:pPr>
            <w:r>
              <w:rPr>
                <w:rStyle w:val="label"/>
                <w:rFonts w:ascii="Arial Narrow" w:eastAsia="Times New Roman" w:hAnsi="Arial Narrow"/>
                <w:b/>
                <w:bCs/>
                <w:color w:val="000000"/>
                <w:sz w:val="13"/>
                <w:szCs w:val="13"/>
              </w:rPr>
              <w:t>Acute Kidney Injury</w:t>
            </w:r>
          </w:p>
        </w:tc>
      </w:tr>
      <w:tr w:rsidR="007A10D0" w14:paraId="4A3C07DB" w14:textId="77777777" w:rsidTr="0089710E">
        <w:trPr>
          <w:cantSplit/>
        </w:trPr>
        <w:tc>
          <w:tcPr>
            <w:tcW w:w="250" w:type="pct"/>
            <w:tcBorders>
              <w:top w:val="single" w:sz="6" w:space="0" w:color="000000"/>
              <w:left w:val="single" w:sz="6" w:space="0" w:color="000000"/>
              <w:bottom w:val="single" w:sz="6" w:space="0" w:color="000000"/>
              <w:right w:val="single" w:sz="6" w:space="0" w:color="000000"/>
            </w:tcBorders>
            <w:hideMark/>
          </w:tcPr>
          <w:p w14:paraId="1900C4EB"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6 </w:t>
            </w:r>
          </w:p>
        </w:tc>
        <w:tc>
          <w:tcPr>
            <w:tcW w:w="300" w:type="pct"/>
            <w:tcBorders>
              <w:top w:val="single" w:sz="6" w:space="0" w:color="000000"/>
              <w:left w:val="single" w:sz="6" w:space="0" w:color="000000"/>
              <w:bottom w:val="single" w:sz="6" w:space="0" w:color="000000"/>
              <w:right w:val="single" w:sz="6" w:space="0" w:color="000000"/>
            </w:tcBorders>
            <w:hideMark/>
          </w:tcPr>
          <w:p w14:paraId="4D8F1867"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observational studies </w:t>
            </w:r>
          </w:p>
        </w:tc>
        <w:tc>
          <w:tcPr>
            <w:tcW w:w="350" w:type="pct"/>
            <w:tcBorders>
              <w:top w:val="single" w:sz="6" w:space="0" w:color="000000"/>
              <w:left w:val="single" w:sz="6" w:space="0" w:color="000000"/>
              <w:bottom w:val="single" w:sz="6" w:space="0" w:color="000000"/>
              <w:right w:val="single" w:sz="6" w:space="0" w:color="000000"/>
            </w:tcBorders>
            <w:hideMark/>
          </w:tcPr>
          <w:p w14:paraId="05A807A1"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1A3967A9"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274A6C67"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not serious </w:t>
            </w:r>
          </w:p>
        </w:tc>
        <w:tc>
          <w:tcPr>
            <w:tcW w:w="350" w:type="pct"/>
            <w:tcBorders>
              <w:top w:val="single" w:sz="6" w:space="0" w:color="000000"/>
              <w:left w:val="single" w:sz="6" w:space="0" w:color="000000"/>
              <w:bottom w:val="single" w:sz="6" w:space="0" w:color="000000"/>
              <w:right w:val="single" w:sz="6" w:space="0" w:color="000000"/>
            </w:tcBorders>
            <w:hideMark/>
          </w:tcPr>
          <w:p w14:paraId="6D2D731F"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serious </w:t>
            </w:r>
            <w:r>
              <w:rPr>
                <w:rFonts w:ascii="Arial Narrow" w:eastAsia="Times New Roman" w:hAnsi="Arial Narrow"/>
                <w:sz w:val="13"/>
                <w:szCs w:val="13"/>
                <w:vertAlign w:val="superscript"/>
              </w:rPr>
              <w:t>a</w:t>
            </w:r>
          </w:p>
        </w:tc>
        <w:tc>
          <w:tcPr>
            <w:tcW w:w="550" w:type="pct"/>
            <w:tcBorders>
              <w:top w:val="single" w:sz="6" w:space="0" w:color="000000"/>
              <w:left w:val="single" w:sz="6" w:space="0" w:color="000000"/>
              <w:bottom w:val="single" w:sz="6" w:space="0" w:color="000000"/>
              <w:right w:val="single" w:sz="6" w:space="0" w:color="000000"/>
            </w:tcBorders>
            <w:hideMark/>
          </w:tcPr>
          <w:p w14:paraId="03A665F3"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strong association </w:t>
            </w:r>
          </w:p>
        </w:tc>
        <w:tc>
          <w:tcPr>
            <w:tcW w:w="400" w:type="pct"/>
            <w:tcBorders>
              <w:top w:val="single" w:sz="6" w:space="0" w:color="000000"/>
              <w:left w:val="single" w:sz="6" w:space="0" w:color="000000"/>
              <w:bottom w:val="single" w:sz="6" w:space="0" w:color="000000"/>
              <w:right w:val="single" w:sz="6" w:space="0" w:color="000000"/>
            </w:tcBorders>
            <w:hideMark/>
          </w:tcPr>
          <w:p w14:paraId="21A1CE28"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sz w:val="13"/>
                <w:szCs w:val="13"/>
              </w:rPr>
              <w:t xml:space="preserve">18/383 (4.7%) </w:t>
            </w:r>
          </w:p>
        </w:tc>
        <w:tc>
          <w:tcPr>
            <w:tcW w:w="400" w:type="pct"/>
            <w:tcBorders>
              <w:top w:val="single" w:sz="6" w:space="0" w:color="000000"/>
              <w:left w:val="single" w:sz="6" w:space="0" w:color="000000"/>
              <w:bottom w:val="single" w:sz="6" w:space="0" w:color="000000"/>
              <w:right w:val="single" w:sz="6" w:space="0" w:color="000000"/>
            </w:tcBorders>
            <w:hideMark/>
          </w:tcPr>
          <w:p w14:paraId="576E94D2" w14:textId="77777777" w:rsidR="007A10D0" w:rsidRDefault="007A10D0" w:rsidP="0089710E">
            <w:pPr>
              <w:jc w:val="center"/>
              <w:rPr>
                <w:rFonts w:ascii="Arial Narrow" w:eastAsia="Times New Roman" w:hAnsi="Arial Narrow"/>
                <w:sz w:val="13"/>
                <w:szCs w:val="13"/>
              </w:rPr>
            </w:pPr>
            <w:r>
              <w:rPr>
                <w:rStyle w:val="cell-value"/>
                <w:rFonts w:ascii="Arial Narrow" w:eastAsia="Times New Roman" w:hAnsi="Arial Narrow"/>
                <w:sz w:val="13"/>
                <w:szCs w:val="13"/>
              </w:rPr>
              <w:t xml:space="preserve">36/385 (9.4%) </w:t>
            </w:r>
          </w:p>
        </w:tc>
        <w:tc>
          <w:tcPr>
            <w:tcW w:w="400" w:type="pct"/>
            <w:tcBorders>
              <w:top w:val="single" w:sz="6" w:space="0" w:color="000000"/>
              <w:left w:val="single" w:sz="6" w:space="0" w:color="000000"/>
              <w:bottom w:val="single" w:sz="6" w:space="0" w:color="000000"/>
              <w:right w:val="single" w:sz="6" w:space="0" w:color="000000"/>
            </w:tcBorders>
            <w:hideMark/>
          </w:tcPr>
          <w:p w14:paraId="48501049" w14:textId="77777777" w:rsidR="007A10D0" w:rsidRDefault="007A10D0" w:rsidP="0089710E">
            <w:pPr>
              <w:jc w:val="center"/>
              <w:rPr>
                <w:rFonts w:ascii="Arial Narrow" w:eastAsia="Times New Roman" w:hAnsi="Arial Narrow"/>
                <w:sz w:val="13"/>
                <w:szCs w:val="13"/>
              </w:rPr>
            </w:pPr>
            <w:r>
              <w:rPr>
                <w:rStyle w:val="block"/>
                <w:rFonts w:ascii="Arial Narrow" w:eastAsia="Times New Roman" w:hAnsi="Arial Narrow"/>
                <w:b/>
                <w:bCs/>
                <w:sz w:val="13"/>
                <w:szCs w:val="13"/>
              </w:rPr>
              <w:t>OR 0.50</w:t>
            </w:r>
            <w:r>
              <w:rPr>
                <w:rFonts w:ascii="Arial Narrow" w:eastAsia="Times New Roman" w:hAnsi="Arial Narrow"/>
                <w:sz w:val="13"/>
                <w:szCs w:val="13"/>
              </w:rPr>
              <w:br/>
            </w:r>
            <w:r>
              <w:rPr>
                <w:rStyle w:val="cell"/>
                <w:rFonts w:ascii="Arial Narrow" w:eastAsia="Times New Roman" w:hAnsi="Arial Narrow"/>
                <w:sz w:val="13"/>
                <w:szCs w:val="13"/>
              </w:rPr>
              <w:t>(0.27 to 0.91)</w:t>
            </w:r>
            <w:r>
              <w:rPr>
                <w:rFonts w:ascii="Arial Narrow" w:eastAsia="Times New Roman" w:hAnsi="Arial Narrow"/>
                <w:sz w:val="13"/>
                <w:szCs w:val="13"/>
              </w:rPr>
              <w:t xml:space="preserve"> </w:t>
            </w:r>
          </w:p>
        </w:tc>
        <w:tc>
          <w:tcPr>
            <w:tcW w:w="0" w:type="auto"/>
            <w:tcBorders>
              <w:top w:val="single" w:sz="6" w:space="0" w:color="000000"/>
              <w:left w:val="single" w:sz="6" w:space="0" w:color="000000"/>
              <w:bottom w:val="single" w:sz="6" w:space="0" w:color="000000"/>
              <w:right w:val="single" w:sz="6" w:space="0" w:color="000000"/>
            </w:tcBorders>
            <w:hideMark/>
          </w:tcPr>
          <w:p w14:paraId="428D8BBF" w14:textId="77777777" w:rsidR="007A10D0" w:rsidRDefault="007A10D0" w:rsidP="0089710E">
            <w:pPr>
              <w:jc w:val="center"/>
              <w:rPr>
                <w:rFonts w:ascii="Arial Narrow" w:eastAsia="Times New Roman" w:hAnsi="Arial Narrow"/>
                <w:sz w:val="13"/>
                <w:szCs w:val="13"/>
              </w:rPr>
            </w:pPr>
            <w:r>
              <w:rPr>
                <w:rFonts w:ascii="Arial Narrow" w:eastAsia="Times New Roman" w:hAnsi="Arial Narrow"/>
                <w:b/>
                <w:bCs/>
                <w:sz w:val="13"/>
                <w:szCs w:val="13"/>
              </w:rPr>
              <w:t>44 fewer per 1,000</w:t>
            </w:r>
            <w:r>
              <w:rPr>
                <w:rFonts w:ascii="Arial Narrow" w:eastAsia="Times New Roman" w:hAnsi="Arial Narrow"/>
                <w:sz w:val="13"/>
                <w:szCs w:val="13"/>
              </w:rPr>
              <w:br/>
              <w:t xml:space="preserve">(from 66 fewer to 8 fewer) </w:t>
            </w:r>
          </w:p>
        </w:tc>
        <w:tc>
          <w:tcPr>
            <w:tcW w:w="750" w:type="dxa"/>
            <w:tcBorders>
              <w:top w:val="single" w:sz="6" w:space="0" w:color="000000"/>
              <w:left w:val="single" w:sz="6" w:space="0" w:color="000000"/>
              <w:bottom w:val="single" w:sz="6" w:space="0" w:color="000000"/>
              <w:right w:val="single" w:sz="6" w:space="0" w:color="000000"/>
            </w:tcBorders>
            <w:hideMark/>
          </w:tcPr>
          <w:p w14:paraId="4B370650" w14:textId="77777777" w:rsidR="007A10D0" w:rsidRDefault="007A10D0" w:rsidP="0089710E">
            <w:pPr>
              <w:jc w:val="center"/>
              <w:rPr>
                <w:rFonts w:ascii="Arial Narrow" w:eastAsia="Times New Roman" w:hAnsi="Arial Narrow"/>
                <w:sz w:val="13"/>
                <w:szCs w:val="13"/>
              </w:rPr>
            </w:pPr>
            <w:r>
              <w:rPr>
                <w:rStyle w:val="quality-sign"/>
                <w:rFonts w:ascii="Cambria" w:eastAsia="Cambria" w:hAnsi="Cambria" w:cs="Cambria"/>
                <w:sz w:val="21"/>
                <w:szCs w:val="21"/>
              </w:rPr>
              <w:t>⨁⨁</w:t>
            </w:r>
            <w:r>
              <w:rPr>
                <w:rStyle w:val="quality-sign"/>
                <w:rFonts w:ascii="MS Mincho" w:eastAsia="MS Mincho" w:hAnsi="MS Mincho" w:cs="MS Mincho"/>
                <w:sz w:val="21"/>
                <w:szCs w:val="21"/>
              </w:rPr>
              <w:t>◯◯</w:t>
            </w:r>
            <w:r>
              <w:rPr>
                <w:rFonts w:ascii="Arial Narrow" w:eastAsia="Times New Roman" w:hAnsi="Arial Narrow"/>
                <w:sz w:val="13"/>
                <w:szCs w:val="13"/>
              </w:rPr>
              <w:br/>
            </w:r>
            <w:r>
              <w:rPr>
                <w:rStyle w:val="quality-text"/>
                <w:rFonts w:ascii="Arial Narrow" w:eastAsia="Times New Roman" w:hAnsi="Arial Narrow"/>
                <w:sz w:val="13"/>
                <w:szCs w:val="13"/>
              </w:rPr>
              <w:t>LOW</w:t>
            </w:r>
            <w:r>
              <w:rPr>
                <w:rFonts w:ascii="Arial Narrow" w:eastAsia="Times New Roman" w:hAnsi="Arial Narrow"/>
                <w:sz w:val="13"/>
                <w:szCs w:val="13"/>
              </w:rPr>
              <w:t xml:space="preserve"> </w:t>
            </w:r>
          </w:p>
        </w:tc>
        <w:tc>
          <w:tcPr>
            <w:tcW w:w="500" w:type="pct"/>
            <w:tcBorders>
              <w:top w:val="single" w:sz="6" w:space="0" w:color="000000"/>
              <w:left w:val="single" w:sz="6" w:space="0" w:color="000000"/>
              <w:bottom w:val="single" w:sz="6" w:space="0" w:color="000000"/>
              <w:right w:val="single" w:sz="6" w:space="0" w:color="000000"/>
            </w:tcBorders>
            <w:hideMark/>
          </w:tcPr>
          <w:p w14:paraId="18FA026E" w14:textId="77777777" w:rsidR="007A10D0" w:rsidRDefault="007A10D0" w:rsidP="0089710E">
            <w:pPr>
              <w:jc w:val="center"/>
              <w:rPr>
                <w:rFonts w:ascii="Arial Narrow" w:eastAsia="Times New Roman" w:hAnsi="Arial Narrow"/>
                <w:sz w:val="13"/>
                <w:szCs w:val="13"/>
              </w:rPr>
            </w:pPr>
          </w:p>
        </w:tc>
      </w:tr>
    </w:tbl>
    <w:p w14:paraId="7C064ADA" w14:textId="77777777" w:rsidR="007A10D0" w:rsidRDefault="007A10D0" w:rsidP="007A10D0">
      <w:pPr>
        <w:pStyle w:val="NormalWeb"/>
        <w:spacing w:line="140" w:lineRule="atLeast"/>
        <w:rPr>
          <w:rFonts w:ascii="Arial Narrow" w:hAnsi="Arial Narrow"/>
          <w:color w:val="000000"/>
          <w:sz w:val="14"/>
          <w:szCs w:val="14"/>
          <w:lang w:val="en"/>
        </w:rPr>
      </w:pPr>
      <w:r>
        <w:rPr>
          <w:rFonts w:ascii="Arial Narrow" w:hAnsi="Arial Narrow"/>
          <w:b/>
          <w:bCs/>
          <w:color w:val="000000"/>
          <w:sz w:val="14"/>
          <w:szCs w:val="14"/>
          <w:lang w:val="en"/>
        </w:rPr>
        <w:t>CI:</w:t>
      </w:r>
      <w:r>
        <w:rPr>
          <w:rFonts w:ascii="Arial Narrow" w:hAnsi="Arial Narrow"/>
          <w:color w:val="000000"/>
          <w:sz w:val="14"/>
          <w:szCs w:val="14"/>
          <w:lang w:val="en"/>
        </w:rPr>
        <w:t xml:space="preserve"> Confidence interval; </w:t>
      </w:r>
      <w:r>
        <w:rPr>
          <w:rFonts w:ascii="Arial Narrow" w:hAnsi="Arial Narrow"/>
          <w:b/>
          <w:bCs/>
          <w:color w:val="000000"/>
          <w:sz w:val="14"/>
          <w:szCs w:val="14"/>
          <w:lang w:val="en"/>
        </w:rPr>
        <w:t>OR:</w:t>
      </w:r>
      <w:r>
        <w:rPr>
          <w:rFonts w:ascii="Arial Narrow" w:hAnsi="Arial Narrow"/>
          <w:color w:val="000000"/>
          <w:sz w:val="14"/>
          <w:szCs w:val="14"/>
          <w:lang w:val="en"/>
        </w:rPr>
        <w:t xml:space="preserve"> Odds ratio; </w:t>
      </w:r>
      <w:r>
        <w:rPr>
          <w:rFonts w:ascii="Arial Narrow" w:hAnsi="Arial Narrow"/>
          <w:b/>
          <w:bCs/>
          <w:color w:val="000000"/>
          <w:sz w:val="14"/>
          <w:szCs w:val="14"/>
          <w:lang w:val="en"/>
        </w:rPr>
        <w:t>SMD:</w:t>
      </w:r>
      <w:r>
        <w:rPr>
          <w:rFonts w:ascii="Arial Narrow" w:hAnsi="Arial Narrow"/>
          <w:color w:val="000000"/>
          <w:sz w:val="14"/>
          <w:szCs w:val="14"/>
          <w:lang w:val="en"/>
        </w:rPr>
        <w:t xml:space="preserve"> Standardised mean difference</w:t>
      </w:r>
    </w:p>
    <w:p w14:paraId="1872756C" w14:textId="77777777" w:rsidR="007A10D0" w:rsidRDefault="007A10D0" w:rsidP="00636E6E">
      <w:pPr>
        <w:pStyle w:val="Heading4"/>
        <w:rPr>
          <w:lang w:val="en"/>
        </w:rPr>
      </w:pPr>
      <w:r>
        <w:rPr>
          <w:lang w:val="en"/>
        </w:rPr>
        <w:t>Explanations</w:t>
      </w:r>
    </w:p>
    <w:p w14:paraId="7A0F7D2F" w14:textId="77777777" w:rsidR="007A10D0" w:rsidRDefault="007A10D0" w:rsidP="007A10D0">
      <w:pPr>
        <w:spacing w:line="140" w:lineRule="atLeast"/>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 xml:space="preserve">a. Less than 300 events. </w:t>
      </w:r>
    </w:p>
    <w:p w14:paraId="3F4262D2" w14:textId="77777777" w:rsidR="000065F5" w:rsidRDefault="007A10D0" w:rsidP="00D071C5">
      <w:pPr>
        <w:spacing w:line="140" w:lineRule="atLeast"/>
        <w:rPr>
          <w:rFonts w:ascii="Arial Narrow" w:eastAsia="Times New Roman" w:hAnsi="Arial Narrow"/>
          <w:color w:val="000000"/>
          <w:sz w:val="14"/>
          <w:szCs w:val="14"/>
          <w:lang w:val="en"/>
        </w:rPr>
      </w:pPr>
      <w:r>
        <w:rPr>
          <w:rFonts w:ascii="Arial Narrow" w:eastAsia="Times New Roman" w:hAnsi="Arial Narrow"/>
          <w:color w:val="000000"/>
          <w:sz w:val="14"/>
          <w:szCs w:val="14"/>
          <w:lang w:val="en"/>
        </w:rPr>
        <w:t xml:space="preserve">b. upper or lower confidence limit crosses the effect size (eg. SMD) of 0.5 in either </w:t>
      </w:r>
    </w:p>
    <w:p w14:paraId="70D5D7BF" w14:textId="77777777" w:rsidR="000065F5" w:rsidRDefault="000065F5" w:rsidP="00D071C5">
      <w:pPr>
        <w:spacing w:line="140" w:lineRule="atLeast"/>
        <w:rPr>
          <w:rFonts w:ascii="Arial Narrow" w:eastAsia="Times New Roman" w:hAnsi="Arial Narrow"/>
          <w:color w:val="000000"/>
          <w:sz w:val="14"/>
          <w:szCs w:val="14"/>
          <w:lang w:val="en"/>
        </w:rPr>
      </w:pPr>
    </w:p>
    <w:p w14:paraId="56C2A2D6" w14:textId="77777777" w:rsidR="000065F5" w:rsidRDefault="000065F5" w:rsidP="00D071C5">
      <w:pPr>
        <w:spacing w:line="140" w:lineRule="atLeast"/>
        <w:rPr>
          <w:rFonts w:ascii="Arial Narrow" w:eastAsia="Times New Roman" w:hAnsi="Arial Narrow"/>
          <w:color w:val="000000"/>
          <w:sz w:val="14"/>
          <w:szCs w:val="14"/>
          <w:lang w:val="en"/>
        </w:rPr>
      </w:pPr>
    </w:p>
    <w:p w14:paraId="03EDCDAD" w14:textId="77777777" w:rsidR="000065F5" w:rsidRDefault="000065F5" w:rsidP="00D071C5">
      <w:pPr>
        <w:spacing w:line="140" w:lineRule="atLeast"/>
        <w:rPr>
          <w:rFonts w:ascii="Arial Narrow" w:eastAsia="Times New Roman" w:hAnsi="Arial Narrow"/>
          <w:color w:val="000000"/>
          <w:sz w:val="14"/>
          <w:szCs w:val="14"/>
          <w:lang w:val="en"/>
        </w:rPr>
      </w:pPr>
    </w:p>
    <w:p w14:paraId="54F828D5" w14:textId="77777777" w:rsidR="000065F5" w:rsidRDefault="000065F5" w:rsidP="00D071C5">
      <w:pPr>
        <w:spacing w:line="140" w:lineRule="atLeast"/>
        <w:rPr>
          <w:rFonts w:ascii="Arial Narrow" w:eastAsia="Times New Roman" w:hAnsi="Arial Narrow"/>
          <w:color w:val="000000"/>
          <w:sz w:val="14"/>
          <w:szCs w:val="14"/>
          <w:lang w:val="en"/>
        </w:rPr>
      </w:pPr>
    </w:p>
    <w:p w14:paraId="4F435C0E" w14:textId="77777777" w:rsidR="000065F5" w:rsidRDefault="000065F5" w:rsidP="00D071C5">
      <w:pPr>
        <w:spacing w:line="140" w:lineRule="atLeast"/>
        <w:rPr>
          <w:rFonts w:ascii="Arial Narrow" w:eastAsia="Times New Roman" w:hAnsi="Arial Narrow"/>
          <w:color w:val="000000"/>
          <w:sz w:val="14"/>
          <w:szCs w:val="14"/>
          <w:lang w:val="en"/>
        </w:rPr>
      </w:pPr>
    </w:p>
    <w:p w14:paraId="662F5568" w14:textId="77777777" w:rsidR="000065F5" w:rsidRDefault="000065F5" w:rsidP="00D071C5">
      <w:pPr>
        <w:spacing w:line="140" w:lineRule="atLeast"/>
        <w:rPr>
          <w:rFonts w:ascii="Arial Narrow" w:eastAsia="Times New Roman" w:hAnsi="Arial Narrow"/>
          <w:color w:val="000000"/>
          <w:sz w:val="14"/>
          <w:szCs w:val="14"/>
          <w:lang w:val="en"/>
        </w:rPr>
      </w:pPr>
    </w:p>
    <w:p w14:paraId="40EC6C32" w14:textId="77777777" w:rsidR="000065F5" w:rsidRDefault="000065F5" w:rsidP="00D071C5">
      <w:pPr>
        <w:spacing w:line="140" w:lineRule="atLeast"/>
        <w:rPr>
          <w:rFonts w:ascii="Arial Narrow" w:eastAsia="Times New Roman" w:hAnsi="Arial Narrow"/>
          <w:color w:val="000000"/>
          <w:sz w:val="14"/>
          <w:szCs w:val="14"/>
          <w:lang w:val="en"/>
        </w:rPr>
      </w:pPr>
    </w:p>
    <w:p w14:paraId="48FF85D7" w14:textId="77777777" w:rsidR="000065F5" w:rsidRDefault="000065F5" w:rsidP="00D071C5">
      <w:pPr>
        <w:spacing w:line="140" w:lineRule="atLeast"/>
        <w:rPr>
          <w:rFonts w:ascii="Arial Narrow" w:eastAsia="Times New Roman" w:hAnsi="Arial Narrow"/>
          <w:color w:val="000000"/>
          <w:sz w:val="14"/>
          <w:szCs w:val="14"/>
          <w:lang w:val="en"/>
        </w:rPr>
      </w:pPr>
    </w:p>
    <w:p w14:paraId="0DBE747B" w14:textId="77777777" w:rsidR="000065F5" w:rsidRDefault="000065F5" w:rsidP="00D071C5">
      <w:pPr>
        <w:spacing w:line="140" w:lineRule="atLeast"/>
        <w:rPr>
          <w:rFonts w:ascii="Arial Narrow" w:eastAsia="Times New Roman" w:hAnsi="Arial Narrow"/>
          <w:color w:val="000000"/>
          <w:sz w:val="14"/>
          <w:szCs w:val="14"/>
          <w:lang w:val="en"/>
        </w:rPr>
      </w:pPr>
    </w:p>
    <w:p w14:paraId="5E875152" w14:textId="77777777" w:rsidR="000065F5" w:rsidRDefault="000065F5" w:rsidP="00D071C5">
      <w:pPr>
        <w:spacing w:line="140" w:lineRule="atLeast"/>
        <w:rPr>
          <w:rFonts w:ascii="Arial Narrow" w:eastAsia="Times New Roman" w:hAnsi="Arial Narrow"/>
          <w:color w:val="000000"/>
          <w:sz w:val="14"/>
          <w:szCs w:val="14"/>
          <w:lang w:val="en"/>
        </w:rPr>
      </w:pPr>
    </w:p>
    <w:p w14:paraId="0847B14D" w14:textId="77777777" w:rsidR="000065F5" w:rsidRDefault="000065F5" w:rsidP="00D071C5">
      <w:pPr>
        <w:spacing w:line="140" w:lineRule="atLeast"/>
        <w:rPr>
          <w:rFonts w:ascii="Arial Narrow" w:eastAsia="Times New Roman" w:hAnsi="Arial Narrow"/>
          <w:color w:val="000000"/>
          <w:sz w:val="14"/>
          <w:szCs w:val="14"/>
          <w:lang w:val="en"/>
        </w:rPr>
      </w:pPr>
    </w:p>
    <w:p w14:paraId="416989C6" w14:textId="77777777" w:rsidR="000065F5" w:rsidRDefault="000065F5" w:rsidP="00D071C5">
      <w:pPr>
        <w:spacing w:line="140" w:lineRule="atLeast"/>
        <w:rPr>
          <w:rFonts w:ascii="Arial Narrow" w:eastAsia="Times New Roman" w:hAnsi="Arial Narrow"/>
          <w:color w:val="000000"/>
          <w:sz w:val="14"/>
          <w:szCs w:val="14"/>
          <w:lang w:val="en"/>
        </w:rPr>
      </w:pPr>
    </w:p>
    <w:p w14:paraId="08D7509E" w14:textId="77777777" w:rsidR="000065F5" w:rsidRDefault="000065F5" w:rsidP="00D071C5">
      <w:pPr>
        <w:spacing w:line="140" w:lineRule="atLeast"/>
        <w:rPr>
          <w:rFonts w:ascii="Arial Narrow" w:eastAsia="Times New Roman" w:hAnsi="Arial Narrow"/>
          <w:color w:val="000000"/>
          <w:sz w:val="14"/>
          <w:szCs w:val="14"/>
          <w:lang w:val="en"/>
        </w:rPr>
      </w:pPr>
    </w:p>
    <w:p w14:paraId="473C6F27" w14:textId="77777777" w:rsidR="000065F5" w:rsidRDefault="000065F5" w:rsidP="00D071C5">
      <w:pPr>
        <w:spacing w:line="140" w:lineRule="atLeast"/>
        <w:rPr>
          <w:rFonts w:ascii="Arial Narrow" w:eastAsia="Times New Roman" w:hAnsi="Arial Narrow"/>
          <w:color w:val="000000"/>
          <w:sz w:val="14"/>
          <w:szCs w:val="14"/>
          <w:lang w:val="en"/>
        </w:rPr>
      </w:pPr>
    </w:p>
    <w:p w14:paraId="7480F605" w14:textId="77777777" w:rsidR="000065F5" w:rsidRDefault="000065F5" w:rsidP="00D071C5">
      <w:pPr>
        <w:spacing w:line="140" w:lineRule="atLeast"/>
        <w:rPr>
          <w:rFonts w:ascii="Arial Narrow" w:eastAsia="Times New Roman" w:hAnsi="Arial Narrow"/>
          <w:color w:val="000000"/>
          <w:sz w:val="14"/>
          <w:szCs w:val="14"/>
          <w:lang w:val="en"/>
        </w:rPr>
      </w:pPr>
    </w:p>
    <w:p w14:paraId="126B0944" w14:textId="77777777" w:rsidR="000065F5" w:rsidRDefault="000065F5" w:rsidP="00D071C5">
      <w:pPr>
        <w:spacing w:line="140" w:lineRule="atLeast"/>
        <w:rPr>
          <w:rFonts w:ascii="Arial Narrow" w:eastAsia="Times New Roman" w:hAnsi="Arial Narrow"/>
          <w:color w:val="000000"/>
          <w:sz w:val="14"/>
          <w:szCs w:val="14"/>
          <w:lang w:val="en"/>
        </w:rPr>
      </w:pPr>
    </w:p>
    <w:p w14:paraId="2F4F3B76" w14:textId="77777777" w:rsidR="000065F5" w:rsidRDefault="000065F5" w:rsidP="00D071C5">
      <w:pPr>
        <w:spacing w:line="140" w:lineRule="atLeast"/>
        <w:rPr>
          <w:rFonts w:ascii="Arial Narrow" w:eastAsia="Times New Roman" w:hAnsi="Arial Narrow"/>
          <w:color w:val="000000"/>
          <w:sz w:val="14"/>
          <w:szCs w:val="14"/>
          <w:lang w:val="en"/>
        </w:rPr>
      </w:pPr>
    </w:p>
    <w:p w14:paraId="0DA8FBD5" w14:textId="77777777" w:rsidR="000065F5" w:rsidRDefault="000065F5" w:rsidP="00D071C5">
      <w:pPr>
        <w:spacing w:line="140" w:lineRule="atLeast"/>
        <w:rPr>
          <w:rFonts w:ascii="Arial Narrow" w:eastAsia="Times New Roman" w:hAnsi="Arial Narrow"/>
          <w:color w:val="000000"/>
          <w:sz w:val="14"/>
          <w:szCs w:val="14"/>
          <w:lang w:val="en"/>
        </w:rPr>
      </w:pPr>
    </w:p>
    <w:p w14:paraId="26D1C551" w14:textId="77777777" w:rsidR="000065F5" w:rsidRDefault="000065F5" w:rsidP="00D071C5">
      <w:pPr>
        <w:spacing w:line="140" w:lineRule="atLeast"/>
        <w:rPr>
          <w:rFonts w:ascii="Arial Narrow" w:eastAsia="Times New Roman" w:hAnsi="Arial Narrow"/>
          <w:color w:val="000000"/>
          <w:sz w:val="14"/>
          <w:szCs w:val="14"/>
          <w:lang w:val="en"/>
        </w:rPr>
      </w:pPr>
    </w:p>
    <w:p w14:paraId="588B6AF9" w14:textId="77777777" w:rsidR="000065F5" w:rsidRDefault="000065F5" w:rsidP="00D071C5">
      <w:pPr>
        <w:spacing w:line="140" w:lineRule="atLeast"/>
        <w:rPr>
          <w:rFonts w:ascii="Arial Narrow" w:eastAsia="Times New Roman" w:hAnsi="Arial Narrow"/>
          <w:color w:val="000000"/>
          <w:sz w:val="14"/>
          <w:szCs w:val="14"/>
          <w:lang w:val="en"/>
        </w:rPr>
      </w:pPr>
    </w:p>
    <w:p w14:paraId="7793B549" w14:textId="77777777" w:rsidR="000065F5" w:rsidRDefault="000065F5" w:rsidP="00D071C5">
      <w:pPr>
        <w:spacing w:line="140" w:lineRule="atLeast"/>
        <w:rPr>
          <w:rFonts w:ascii="Arial Narrow" w:eastAsia="Times New Roman" w:hAnsi="Arial Narrow"/>
          <w:color w:val="000000"/>
          <w:sz w:val="14"/>
          <w:szCs w:val="14"/>
          <w:lang w:val="en"/>
        </w:rPr>
      </w:pPr>
    </w:p>
    <w:p w14:paraId="789EA1C2" w14:textId="77777777" w:rsidR="000065F5" w:rsidRDefault="000065F5" w:rsidP="00D071C5">
      <w:pPr>
        <w:spacing w:line="140" w:lineRule="atLeast"/>
        <w:rPr>
          <w:rFonts w:ascii="Arial Narrow" w:eastAsia="Times New Roman" w:hAnsi="Arial Narrow"/>
          <w:color w:val="000000"/>
          <w:sz w:val="14"/>
          <w:szCs w:val="14"/>
          <w:lang w:val="en"/>
        </w:rPr>
      </w:pPr>
    </w:p>
    <w:p w14:paraId="78B09392" w14:textId="77777777" w:rsidR="000065F5" w:rsidRDefault="000065F5" w:rsidP="00D071C5">
      <w:pPr>
        <w:spacing w:line="140" w:lineRule="atLeast"/>
        <w:rPr>
          <w:rFonts w:ascii="Arial Narrow" w:eastAsia="Times New Roman" w:hAnsi="Arial Narrow"/>
          <w:color w:val="000000"/>
          <w:sz w:val="14"/>
          <w:szCs w:val="14"/>
          <w:lang w:val="en"/>
        </w:rPr>
      </w:pPr>
    </w:p>
    <w:p w14:paraId="291A513C" w14:textId="77777777" w:rsidR="000065F5" w:rsidRDefault="000065F5" w:rsidP="00D071C5">
      <w:pPr>
        <w:spacing w:line="140" w:lineRule="atLeast"/>
        <w:rPr>
          <w:rFonts w:ascii="Arial Narrow" w:eastAsia="Times New Roman" w:hAnsi="Arial Narrow"/>
          <w:color w:val="000000"/>
          <w:sz w:val="14"/>
          <w:szCs w:val="14"/>
          <w:lang w:val="en"/>
        </w:rPr>
      </w:pPr>
    </w:p>
    <w:p w14:paraId="71AB34C0" w14:textId="77777777" w:rsidR="000065F5" w:rsidRDefault="000065F5" w:rsidP="00D071C5">
      <w:pPr>
        <w:spacing w:line="140" w:lineRule="atLeast"/>
        <w:rPr>
          <w:rFonts w:ascii="Arial Narrow" w:eastAsia="Times New Roman" w:hAnsi="Arial Narrow"/>
          <w:color w:val="000000"/>
          <w:sz w:val="14"/>
          <w:szCs w:val="14"/>
          <w:lang w:val="en"/>
        </w:rPr>
      </w:pPr>
    </w:p>
    <w:p w14:paraId="50138E4E" w14:textId="77777777" w:rsidR="000065F5" w:rsidRDefault="000065F5" w:rsidP="00D071C5">
      <w:pPr>
        <w:spacing w:line="140" w:lineRule="atLeast"/>
        <w:rPr>
          <w:rFonts w:ascii="Arial Narrow" w:eastAsia="Times New Roman" w:hAnsi="Arial Narrow"/>
          <w:color w:val="000000"/>
          <w:sz w:val="14"/>
          <w:szCs w:val="14"/>
          <w:lang w:val="en"/>
        </w:rPr>
      </w:pPr>
    </w:p>
    <w:p w14:paraId="19471730" w14:textId="77777777" w:rsidR="000065F5" w:rsidRDefault="000065F5" w:rsidP="00D071C5">
      <w:pPr>
        <w:spacing w:line="140" w:lineRule="atLeast"/>
        <w:rPr>
          <w:rFonts w:ascii="Arial Narrow" w:eastAsia="Times New Roman" w:hAnsi="Arial Narrow"/>
          <w:color w:val="000000"/>
          <w:sz w:val="14"/>
          <w:szCs w:val="14"/>
          <w:lang w:val="en"/>
        </w:rPr>
      </w:pPr>
    </w:p>
    <w:p w14:paraId="57513F8A" w14:textId="77777777" w:rsidR="000065F5" w:rsidRDefault="000065F5" w:rsidP="00D071C5">
      <w:pPr>
        <w:spacing w:line="140" w:lineRule="atLeast"/>
        <w:rPr>
          <w:rFonts w:ascii="Arial Narrow" w:eastAsia="Times New Roman" w:hAnsi="Arial Narrow"/>
          <w:color w:val="000000"/>
          <w:sz w:val="14"/>
          <w:szCs w:val="14"/>
          <w:lang w:val="en"/>
        </w:rPr>
      </w:pPr>
    </w:p>
    <w:p w14:paraId="62FF6653" w14:textId="77777777" w:rsidR="000065F5" w:rsidRDefault="000065F5" w:rsidP="00D071C5">
      <w:pPr>
        <w:spacing w:line="140" w:lineRule="atLeast"/>
        <w:rPr>
          <w:rFonts w:ascii="Arial Narrow" w:eastAsia="Times New Roman" w:hAnsi="Arial Narrow"/>
          <w:color w:val="000000"/>
          <w:sz w:val="14"/>
          <w:szCs w:val="14"/>
          <w:lang w:val="en"/>
        </w:rPr>
      </w:pPr>
    </w:p>
    <w:p w14:paraId="7B056C25" w14:textId="77777777" w:rsidR="000065F5" w:rsidRDefault="000065F5" w:rsidP="00D071C5">
      <w:pPr>
        <w:spacing w:line="140" w:lineRule="atLeast"/>
        <w:rPr>
          <w:rFonts w:ascii="Arial Narrow" w:eastAsia="Times New Roman" w:hAnsi="Arial Narrow"/>
          <w:color w:val="000000"/>
          <w:sz w:val="14"/>
          <w:szCs w:val="14"/>
          <w:lang w:val="en"/>
        </w:rPr>
      </w:pPr>
    </w:p>
    <w:p w14:paraId="1A12BA29" w14:textId="77777777" w:rsidR="000065F5" w:rsidRDefault="000065F5" w:rsidP="00D071C5">
      <w:pPr>
        <w:spacing w:line="140" w:lineRule="atLeast"/>
        <w:rPr>
          <w:rFonts w:ascii="Arial Narrow" w:eastAsia="Times New Roman" w:hAnsi="Arial Narrow"/>
          <w:color w:val="000000"/>
          <w:sz w:val="14"/>
          <w:szCs w:val="14"/>
          <w:lang w:val="en"/>
        </w:rPr>
      </w:pPr>
    </w:p>
    <w:p w14:paraId="5B7C6DF7" w14:textId="77777777" w:rsidR="000065F5" w:rsidRDefault="000065F5" w:rsidP="00D071C5">
      <w:pPr>
        <w:spacing w:line="140" w:lineRule="atLeast"/>
        <w:rPr>
          <w:rFonts w:ascii="Arial Narrow" w:eastAsia="Times New Roman" w:hAnsi="Arial Narrow"/>
          <w:color w:val="000000"/>
          <w:sz w:val="14"/>
          <w:szCs w:val="14"/>
          <w:lang w:val="en"/>
        </w:rPr>
      </w:pPr>
    </w:p>
    <w:p w14:paraId="4F9389FA" w14:textId="77777777" w:rsidR="000065F5" w:rsidRDefault="000065F5" w:rsidP="00D071C5">
      <w:pPr>
        <w:spacing w:line="140" w:lineRule="atLeast"/>
        <w:rPr>
          <w:rFonts w:ascii="Arial Narrow" w:eastAsia="Times New Roman" w:hAnsi="Arial Narrow"/>
          <w:color w:val="000000"/>
          <w:sz w:val="14"/>
          <w:szCs w:val="14"/>
          <w:lang w:val="en"/>
        </w:rPr>
      </w:pPr>
    </w:p>
    <w:p w14:paraId="6A210F37" w14:textId="77777777" w:rsidR="000065F5" w:rsidRDefault="000065F5" w:rsidP="00D071C5">
      <w:pPr>
        <w:spacing w:line="140" w:lineRule="atLeast"/>
        <w:rPr>
          <w:rFonts w:ascii="Arial Narrow" w:eastAsia="Times New Roman" w:hAnsi="Arial Narrow"/>
          <w:color w:val="000000"/>
          <w:sz w:val="14"/>
          <w:szCs w:val="14"/>
          <w:lang w:val="en"/>
        </w:rPr>
      </w:pPr>
    </w:p>
    <w:p w14:paraId="11519131" w14:textId="77777777" w:rsidR="000065F5" w:rsidRDefault="000065F5" w:rsidP="00D071C5">
      <w:pPr>
        <w:spacing w:line="140" w:lineRule="atLeast"/>
        <w:rPr>
          <w:rFonts w:ascii="Arial Narrow" w:eastAsia="Times New Roman" w:hAnsi="Arial Narrow"/>
          <w:color w:val="000000"/>
          <w:sz w:val="14"/>
          <w:szCs w:val="14"/>
          <w:lang w:val="en"/>
        </w:rPr>
      </w:pPr>
    </w:p>
    <w:p w14:paraId="013BC0F9" w14:textId="77777777" w:rsidR="000065F5" w:rsidRDefault="000065F5" w:rsidP="00D071C5">
      <w:pPr>
        <w:spacing w:line="140" w:lineRule="atLeast"/>
        <w:rPr>
          <w:rFonts w:ascii="Arial Narrow" w:eastAsia="Times New Roman" w:hAnsi="Arial Narrow"/>
          <w:color w:val="000000"/>
          <w:sz w:val="14"/>
          <w:szCs w:val="14"/>
          <w:lang w:val="en"/>
        </w:rPr>
      </w:pPr>
    </w:p>
    <w:p w14:paraId="6C66BE76" w14:textId="77777777" w:rsidR="000065F5" w:rsidRDefault="000065F5" w:rsidP="00D071C5">
      <w:pPr>
        <w:spacing w:line="140" w:lineRule="atLeast"/>
        <w:rPr>
          <w:rFonts w:ascii="Arial Narrow" w:eastAsia="Times New Roman" w:hAnsi="Arial Narrow"/>
          <w:color w:val="000000"/>
          <w:sz w:val="14"/>
          <w:szCs w:val="14"/>
          <w:lang w:val="en"/>
        </w:rPr>
      </w:pPr>
    </w:p>
    <w:p w14:paraId="3CA5A2F0" w14:textId="77777777" w:rsidR="000065F5" w:rsidRDefault="000065F5" w:rsidP="00D071C5">
      <w:pPr>
        <w:spacing w:line="140" w:lineRule="atLeast"/>
        <w:rPr>
          <w:rFonts w:ascii="Arial Narrow" w:eastAsia="Times New Roman" w:hAnsi="Arial Narrow"/>
          <w:color w:val="000000"/>
          <w:sz w:val="14"/>
          <w:szCs w:val="14"/>
          <w:lang w:val="en"/>
        </w:rPr>
      </w:pPr>
    </w:p>
    <w:p w14:paraId="3968B01F" w14:textId="77777777" w:rsidR="000065F5" w:rsidRDefault="000065F5" w:rsidP="00D071C5">
      <w:pPr>
        <w:spacing w:line="140" w:lineRule="atLeast"/>
        <w:rPr>
          <w:rFonts w:ascii="Arial Narrow" w:eastAsia="Times New Roman" w:hAnsi="Arial Narrow"/>
          <w:color w:val="000000"/>
          <w:sz w:val="14"/>
          <w:szCs w:val="14"/>
          <w:lang w:val="en"/>
        </w:rPr>
      </w:pPr>
    </w:p>
    <w:p w14:paraId="0039746D" w14:textId="77777777" w:rsidR="000065F5" w:rsidRDefault="000065F5" w:rsidP="00D071C5">
      <w:pPr>
        <w:spacing w:line="140" w:lineRule="atLeast"/>
        <w:rPr>
          <w:rFonts w:ascii="Arial Narrow" w:eastAsia="Times New Roman" w:hAnsi="Arial Narrow"/>
          <w:color w:val="000000"/>
          <w:sz w:val="14"/>
          <w:szCs w:val="14"/>
          <w:lang w:val="en"/>
        </w:rPr>
      </w:pPr>
    </w:p>
    <w:p w14:paraId="373420F0" w14:textId="77777777" w:rsidR="000065F5" w:rsidRDefault="000065F5" w:rsidP="00D071C5">
      <w:pPr>
        <w:spacing w:line="140" w:lineRule="atLeast"/>
        <w:rPr>
          <w:rFonts w:ascii="Arial Narrow" w:eastAsia="Times New Roman" w:hAnsi="Arial Narrow"/>
          <w:color w:val="000000"/>
          <w:sz w:val="14"/>
          <w:szCs w:val="14"/>
          <w:lang w:val="en"/>
        </w:rPr>
      </w:pPr>
    </w:p>
    <w:p w14:paraId="65E05886" w14:textId="77777777" w:rsidR="000065F5" w:rsidRDefault="000065F5" w:rsidP="00D071C5">
      <w:pPr>
        <w:spacing w:line="140" w:lineRule="atLeast"/>
        <w:rPr>
          <w:rFonts w:ascii="Arial Narrow" w:eastAsia="Times New Roman" w:hAnsi="Arial Narrow"/>
          <w:color w:val="000000"/>
          <w:sz w:val="14"/>
          <w:szCs w:val="14"/>
          <w:lang w:val="en"/>
        </w:rPr>
      </w:pPr>
    </w:p>
    <w:p w14:paraId="6AB103E3" w14:textId="77777777" w:rsidR="004B68B3" w:rsidRPr="00636E6E" w:rsidRDefault="004B68B3" w:rsidP="00316346">
      <w:pPr>
        <w:pStyle w:val="Heading1"/>
      </w:pPr>
      <w:bookmarkStart w:id="98" w:name="_Toc11575192"/>
      <w:r w:rsidRPr="00636E6E">
        <w:lastRenderedPageBreak/>
        <w:t>References</w:t>
      </w:r>
      <w:bookmarkEnd w:id="98"/>
      <w:r w:rsidRPr="00636E6E">
        <w:t xml:space="preserve">  </w:t>
      </w:r>
    </w:p>
    <w:p w14:paraId="23EF1B4B" w14:textId="77777777" w:rsidR="004B68B3" w:rsidRDefault="004B68B3" w:rsidP="004B68B3"/>
    <w:p w14:paraId="26F6E171"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sidRPr="002341F0">
        <w:fldChar w:fldCharType="begin"/>
      </w:r>
      <w:r w:rsidRPr="002341F0">
        <w:instrText xml:space="preserve"> ADDIN PAPERS2_CITATIONS &lt;papers2_bibliography/&gt;</w:instrText>
      </w:r>
      <w:r w:rsidRPr="002341F0">
        <w:fldChar w:fldCharType="separate"/>
      </w:r>
      <w:r>
        <w:rPr>
          <w:rFonts w:cs="Times"/>
        </w:rPr>
        <w:t xml:space="preserve">Abdel-Wahab, Mohamed et al. “Aortic Regurgitation After Transcatheter Aortic Valve Implantation: Incidence and Early Outcome. Results From the German Transcatheter Aortic Valve Interventions Registry..” </w:t>
      </w:r>
      <w:r>
        <w:rPr>
          <w:rFonts w:cs="Times"/>
          <w:i/>
          <w:iCs/>
        </w:rPr>
        <w:t>Heart (British Cardiac Society)</w:t>
      </w:r>
      <w:r>
        <w:rPr>
          <w:rFonts w:cs="Times"/>
        </w:rPr>
        <w:t xml:space="preserve"> 97.11 (2011): 899–906. Web.</w:t>
      </w:r>
    </w:p>
    <w:p w14:paraId="683373AE"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Albacker, Turki B. “Thrombocytopenia Associated with Perceval Sutureless Aortic Valve Replacement in Elderly Patients: a Word of Caution..” </w:t>
      </w:r>
      <w:r>
        <w:rPr>
          <w:rFonts w:cs="Times"/>
          <w:i/>
          <w:iCs/>
        </w:rPr>
        <w:t>Heart Surgery Forum</w:t>
      </w:r>
      <w:r>
        <w:rPr>
          <w:rFonts w:cs="Times"/>
        </w:rPr>
        <w:t xml:space="preserve"> 18.3 (2015): E093–7. Web.</w:t>
      </w:r>
    </w:p>
    <w:p w14:paraId="18E9CCEE"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Andreas, Martin et al. “Conventional Versus Rapid-Deployment Aortic Valve Replacement: a Single-Centre Comparison Between the Edwards Magna Valve and Its Rapid-Deployment Successor..” </w:t>
      </w:r>
      <w:r>
        <w:rPr>
          <w:rFonts w:cs="Times"/>
          <w:i/>
          <w:iCs/>
        </w:rPr>
        <w:t>Interactive CardioVascular and Thoracic Surgery</w:t>
      </w:r>
      <w:r>
        <w:rPr>
          <w:rFonts w:cs="Times"/>
        </w:rPr>
        <w:t xml:space="preserve"> 22.6 (2016): 799–805. Web.</w:t>
      </w:r>
    </w:p>
    <w:p w14:paraId="5C677D75"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Athappan, Ganesh et al. “Incidence, Predictors, and Outcomes of Aortic Regurgitation After Transcatheter Aortic Valve Replacement: Meta-Analysis and Systematic Review of Literature..” </w:t>
      </w:r>
      <w:r>
        <w:rPr>
          <w:rFonts w:cs="Times"/>
          <w:i/>
          <w:iCs/>
        </w:rPr>
        <w:t>Journal of the American College of Cardiology</w:t>
      </w:r>
      <w:r>
        <w:rPr>
          <w:rFonts w:cs="Times"/>
        </w:rPr>
        <w:t xml:space="preserve"> 61.15 (2013): 1585–1595. Web.</w:t>
      </w:r>
    </w:p>
    <w:p w14:paraId="0944D7C9"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Authors/Task Force Members et al. “Guidelines on the Management of Valvular Heart Disease (Version 2012): the Joint Task Force on the Management of Valvular Heart Disease of the European Society of Cardiology (ESC) and the European Association for Cardio-Thoracic Surgery (EACTS).” </w:t>
      </w:r>
      <w:r>
        <w:rPr>
          <w:rFonts w:cs="Times"/>
          <w:i/>
          <w:iCs/>
        </w:rPr>
        <w:t>European Heart Journal</w:t>
      </w:r>
      <w:r>
        <w:rPr>
          <w:rFonts w:cs="Times"/>
        </w:rPr>
        <w:t xml:space="preserve"> 33.19 (2012): 2451–2496. Web.</w:t>
      </w:r>
    </w:p>
    <w:p w14:paraId="3116EB2C"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Beckmann, Erik et al. “Aortic Valve Replacement with Sutureless Prosthesis: Better Than Root Enlargement to Avoid Patient-Prosthesis Mismatch?.” </w:t>
      </w:r>
      <w:r>
        <w:rPr>
          <w:rFonts w:cs="Times"/>
          <w:i/>
          <w:iCs/>
        </w:rPr>
        <w:t>Interactive CardioVascular and Thoracic Surgery</w:t>
      </w:r>
      <w:r>
        <w:rPr>
          <w:rFonts w:cs="Times"/>
        </w:rPr>
        <w:t xml:space="preserve"> 22.6 (2016): 744–749. Web.</w:t>
      </w:r>
    </w:p>
    <w:p w14:paraId="5748D6D1"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Belluschi, Igor et al. “Can Perceval Sutureless Valve Reduce the Rate of Patient-Prosthesis Mismatch?†..” </w:t>
      </w:r>
      <w:r>
        <w:rPr>
          <w:rFonts w:cs="Times"/>
          <w:i/>
          <w:iCs/>
        </w:rPr>
        <w:t>European journal of cardio-thoracic surgery : official journal of the European Association for Cardio-thoracic Surgery</w:t>
      </w:r>
      <w:r>
        <w:rPr>
          <w:rFonts w:cs="Times"/>
        </w:rPr>
        <w:t xml:space="preserve"> 51.6 (2017): 1093–1099. Web.</w:t>
      </w:r>
    </w:p>
    <w:p w14:paraId="2065F5FB"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Bening, Constanze et al. “Rapid Deployment Valve System Shortens Operative Times for Aortic Valve Replacement Through Right Anterior Minithoracotomy..” </w:t>
      </w:r>
      <w:r>
        <w:rPr>
          <w:rFonts w:cs="Times"/>
          <w:i/>
          <w:iCs/>
        </w:rPr>
        <w:t>Journal of Cardiothoracic Surgery</w:t>
      </w:r>
      <w:r>
        <w:rPr>
          <w:rFonts w:cs="Times"/>
        </w:rPr>
        <w:t xml:space="preserve"> 12.1 (2017): 27. Web.</w:t>
      </w:r>
    </w:p>
    <w:p w14:paraId="029A60CD"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Biancari, Fausto et al. “Immediate Outcome After Sutureless Versus Transcatheter Aortic Valve Replacement..” </w:t>
      </w:r>
      <w:r>
        <w:rPr>
          <w:rFonts w:cs="Times"/>
          <w:i/>
          <w:iCs/>
        </w:rPr>
        <w:t>Heart and Vessels</w:t>
      </w:r>
      <w:r>
        <w:rPr>
          <w:rFonts w:cs="Times"/>
        </w:rPr>
        <w:t xml:space="preserve"> 31.3 (2016): 427–433. Web.</w:t>
      </w:r>
    </w:p>
    <w:p w14:paraId="778037F1"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Blais, Claudia et al. “Impact of Valve Prosthesis-Patient Mismatch on Short-Term Mortality After Aortic Valve Replacement..” </w:t>
      </w:r>
      <w:r>
        <w:rPr>
          <w:rFonts w:cs="Times"/>
          <w:i/>
          <w:iCs/>
        </w:rPr>
        <w:t>Circulation</w:t>
      </w:r>
      <w:r>
        <w:rPr>
          <w:rFonts w:cs="Times"/>
        </w:rPr>
        <w:t xml:space="preserve"> 108.8 (2003): 983–988. Web.</w:t>
      </w:r>
    </w:p>
    <w:p w14:paraId="0CEEFD7C"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Borger, Michael A et al. “A Randomized Multicenter Trial of Minimally Invasive Rapid Deployment Versus Conventional Full Sternotomy Aortic Valve Replacement..” </w:t>
      </w:r>
      <w:r>
        <w:rPr>
          <w:rFonts w:cs="Times"/>
          <w:i/>
          <w:iCs/>
        </w:rPr>
        <w:t>The Annals of Thoracic Surgery</w:t>
      </w:r>
      <w:r>
        <w:rPr>
          <w:rFonts w:cs="Times"/>
        </w:rPr>
        <w:t xml:space="preserve"> 99.1 (2015): 17–25. Web.</w:t>
      </w:r>
    </w:p>
    <w:p w14:paraId="477F3BDD"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Brennan, J Matthew et al. “Long-Term Survival After Aortic Valve Replacement Among High-Risk Elderly Patients in the United States: Insights From the Society of Thoracic Surgeons Adult Cardiac Surgery Database, 1991 to 2007..” </w:t>
      </w:r>
      <w:r>
        <w:rPr>
          <w:rFonts w:cs="Times"/>
          <w:i/>
          <w:iCs/>
        </w:rPr>
        <w:t>Circulation</w:t>
      </w:r>
      <w:r>
        <w:rPr>
          <w:rFonts w:cs="Times"/>
        </w:rPr>
        <w:t xml:space="preserve"> 126.13 (2012): 1621–1629. Web.</w:t>
      </w:r>
    </w:p>
    <w:p w14:paraId="77286180"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Brown, James M et al. “Isolated Aortic Valve Replacement in North America Comprising 108,687 Patients in 10 Years: Changes in Risks, Valve Types, and Outcomes in the Society of Thoracic Surgeons National Database..” </w:t>
      </w:r>
      <w:r>
        <w:rPr>
          <w:rFonts w:cs="Times"/>
          <w:i/>
          <w:iCs/>
        </w:rPr>
        <w:t>The Journal of thoracic and cardiovascular surgery</w:t>
      </w:r>
      <w:r>
        <w:rPr>
          <w:rFonts w:cs="Times"/>
        </w:rPr>
        <w:t xml:space="preserve"> 137.1 (2009): 82–90. Web.</w:t>
      </w:r>
    </w:p>
    <w:p w14:paraId="633171FF"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Bruno, Piergiorgio, Alessandro Di Cesare, et al. “Rapid-Deployment or Transcatheter Aortic Valves in Intermediate-Risk Patients?.” </w:t>
      </w:r>
      <w:r>
        <w:rPr>
          <w:rFonts w:cs="Times"/>
          <w:i/>
          <w:iCs/>
        </w:rPr>
        <w:t>Asian Cardiovascular and Thoracic Annals</w:t>
      </w:r>
      <w:r>
        <w:rPr>
          <w:rFonts w:cs="Times"/>
        </w:rPr>
        <w:t xml:space="preserve"> 25.4 (2017): 264–270. Web.</w:t>
      </w:r>
    </w:p>
    <w:p w14:paraId="7AEF1F45"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lastRenderedPageBreak/>
        <w:t xml:space="preserve">Bruno, Piergiorgio, Piero Farina, et al. “Mini-Aortic Surgery with Percutaneous Cannulation and Rapid-Deployment Valve..” </w:t>
      </w:r>
      <w:r>
        <w:rPr>
          <w:rFonts w:cs="Times"/>
          <w:i/>
          <w:iCs/>
        </w:rPr>
        <w:t>Asian Cardiovascular and Thoracic Annals</w:t>
      </w:r>
      <w:r>
        <w:rPr>
          <w:rFonts w:cs="Times"/>
        </w:rPr>
        <w:t xml:space="preserve"> 24.6 (2016): 535–540. Web.</w:t>
      </w:r>
    </w:p>
    <w:p w14:paraId="428F9FE3"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Carabello, Blase A, and Walter J Paulus. “Aortic Stenosis.” </w:t>
      </w:r>
      <w:r>
        <w:rPr>
          <w:rFonts w:cs="Times"/>
          <w:i/>
          <w:iCs/>
        </w:rPr>
        <w:t>The Lancet</w:t>
      </w:r>
      <w:r>
        <w:rPr>
          <w:rFonts w:cs="Times"/>
        </w:rPr>
        <w:t xml:space="preserve"> 373.9667 (2009): 956–966. Web.</w:t>
      </w:r>
    </w:p>
    <w:p w14:paraId="1AF5B131"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Concistrè, Giovanni, Francesca Chiaramonti, et al. “Aortic Valve Replacement with Perceval Bioprosthesis: Single-Center Experience with 617 Implants..” </w:t>
      </w:r>
      <w:r>
        <w:rPr>
          <w:rFonts w:cs="Times"/>
          <w:i/>
          <w:iCs/>
        </w:rPr>
        <w:t>The Annals of Thoracic Surgery</w:t>
      </w:r>
      <w:r>
        <w:rPr>
          <w:rFonts w:cs="Times"/>
        </w:rPr>
        <w:t xml:space="preserve"> 105.1 (2018): 40–46. Web.</w:t>
      </w:r>
    </w:p>
    <w:p w14:paraId="5E9B6397"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Concistrè, Giovanni, Pierandrea Farneti, et al. “Sutureless Aortic Bioprosthesis in Severe Aortic Root Calcification: an Innovative Approach..” </w:t>
      </w:r>
      <w:r>
        <w:rPr>
          <w:rFonts w:cs="Times"/>
          <w:i/>
          <w:iCs/>
        </w:rPr>
        <w:t>Interactive CardioVascular and Thoracic Surgery</w:t>
      </w:r>
      <w:r>
        <w:rPr>
          <w:rFonts w:cs="Times"/>
        </w:rPr>
        <w:t xml:space="preserve"> 14.5 (2012): 670–672. Web.</w:t>
      </w:r>
    </w:p>
    <w:p w14:paraId="0A4879F1"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D'Onofrio, Augusto, Antonio Messina, et al. “Sutureless Aortic Valve Replacement as an Alternative Treatment for Patients Belonging to the ‘Gray Zone’ Between Transcatheter Aortic Valve Implantation and Conventional Surgery: a Propensity-Matched, Multicenter Analysis..” </w:t>
      </w:r>
      <w:r>
        <w:rPr>
          <w:rFonts w:cs="Times"/>
          <w:i/>
          <w:iCs/>
        </w:rPr>
        <w:t>The Journal of thoracic and cardiovascular surgery</w:t>
      </w:r>
      <w:r>
        <w:rPr>
          <w:rFonts w:cs="Times"/>
        </w:rPr>
        <w:t xml:space="preserve"> 144.5 (2012): 1010–1016. Web.</w:t>
      </w:r>
    </w:p>
    <w:p w14:paraId="197ABD1D"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D'Onofrio, Augusto, Giulio Rizzoli, et al. “Conventional Surgery, Sutureless Valves, and Transapical Aortic Valve Replacement: What Is the Best Option for Patients with Aortic Valve Stenosis? a Multicenter, Propensity-Matched Analysis..” </w:t>
      </w:r>
      <w:r>
        <w:rPr>
          <w:rFonts w:cs="Times"/>
          <w:i/>
          <w:iCs/>
        </w:rPr>
        <w:t>The Journal of thoracic and cardiovascular surgery</w:t>
      </w:r>
      <w:r>
        <w:rPr>
          <w:rFonts w:cs="Times"/>
        </w:rPr>
        <w:t xml:space="preserve"> 146.5 (2013): 1065–70– discussion 1070–1. Web.</w:t>
      </w:r>
    </w:p>
    <w:p w14:paraId="14B5BB9C"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D'Onofrio, Augusto, Stefano Salizzoni, et al. “The Rise of New Technologies for Aortic Valve Stenosis: a Comparison of Sutureless and Transcatheter Aortic Valve Implantation..” </w:t>
      </w:r>
      <w:r>
        <w:rPr>
          <w:rFonts w:cs="Times"/>
          <w:i/>
          <w:iCs/>
        </w:rPr>
        <w:t>The Journal of thoracic and cardiovascular surgery</w:t>
      </w:r>
      <w:r>
        <w:rPr>
          <w:rFonts w:cs="Times"/>
        </w:rPr>
        <w:t xml:space="preserve"> 152.1 (2016): 99–109.e2. Web.</w:t>
      </w:r>
    </w:p>
    <w:p w14:paraId="1AEAFA62"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Dalen, Magnus et al. “Aortic Valve Replacement Through Full Sternotomy with a Stented Bioprosthesis Versus Minimally Invasive Sternotomy with a Sutureless Bioprosthesis..” </w:t>
      </w:r>
      <w:r>
        <w:rPr>
          <w:rFonts w:cs="Times"/>
          <w:i/>
          <w:iCs/>
        </w:rPr>
        <w:t>European journal of cardio-thoracic surgery : official journal of the European Association for Cardio-thoracic Surgery</w:t>
      </w:r>
      <w:r>
        <w:rPr>
          <w:rFonts w:cs="Times"/>
        </w:rPr>
        <w:t xml:space="preserve"> 49.1 (2016): 220–227. Web.</w:t>
      </w:r>
    </w:p>
    <w:p w14:paraId="4394499C"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DerSimonian, Rebecca, and Nan Laird. “Meta-Analysis in Clinical Trials*.” (2002): 1–12. Web.</w:t>
      </w:r>
    </w:p>
    <w:p w14:paraId="2AD8AE81"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Dionne, Pierre Olivier et al. “Early Hemodynamic Results in Patients with Small Aortic Annulus After Aortic Valve Replacement..” </w:t>
      </w:r>
      <w:r>
        <w:rPr>
          <w:rFonts w:cs="Times"/>
          <w:i/>
          <w:iCs/>
        </w:rPr>
        <w:t>Innovations: Technology and Techniques in Cardiothoracic and Vascular Surgery</w:t>
      </w:r>
      <w:r>
        <w:rPr>
          <w:rFonts w:cs="Times"/>
        </w:rPr>
        <w:t xml:space="preserve"> 12.4 (2017): 254–258. Web.</w:t>
      </w:r>
    </w:p>
    <w:p w14:paraId="55AB539E"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Doss, Mirko et al. “Sutureless Aortic Valve Replacement: Catheter-Based Transapical Versus Direct Transaortic Implantation..” </w:t>
      </w:r>
      <w:r>
        <w:rPr>
          <w:rFonts w:cs="Times"/>
          <w:i/>
          <w:iCs/>
        </w:rPr>
        <w:t>The Journal of heart valve disease</w:t>
      </w:r>
      <w:r>
        <w:rPr>
          <w:rFonts w:cs="Times"/>
        </w:rPr>
        <w:t xml:space="preserve"> 21.6 (2012): 758–763. Print.</w:t>
      </w:r>
    </w:p>
    <w:p w14:paraId="28B3BC8D"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Du, Dongyi Tony et al. “Early Mortality After Aortic Valve Replacement with Mechanical Prosthetic vs Bioprosthetic Valves Among Medicare Beneficiaries: a Population-Based Cohort Study..” </w:t>
      </w:r>
      <w:r>
        <w:rPr>
          <w:rFonts w:cs="Times"/>
          <w:i/>
          <w:iCs/>
        </w:rPr>
        <w:t>JAMA internal medicine</w:t>
      </w:r>
      <w:r>
        <w:rPr>
          <w:rFonts w:cs="Times"/>
        </w:rPr>
        <w:t xml:space="preserve"> 174.11 (2014): 1788–1795. Web.</w:t>
      </w:r>
    </w:p>
    <w:p w14:paraId="12553322"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Ensminger, Stephan et al. “Rapid Deployment Versus Conventional Bioprosthetic Valve Replacement for Aortic Stenosis..” </w:t>
      </w:r>
      <w:r>
        <w:rPr>
          <w:rFonts w:cs="Times"/>
          <w:i/>
          <w:iCs/>
        </w:rPr>
        <w:t>Journal of the American College of Cardiology</w:t>
      </w:r>
      <w:r>
        <w:rPr>
          <w:rFonts w:cs="Times"/>
        </w:rPr>
        <w:t xml:space="preserve"> 71.13 (2018): 1417–1428. Web.</w:t>
      </w:r>
    </w:p>
    <w:p w14:paraId="699764E2"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Ferrari, Enrico et al. “Rapid-Deployment Aortic Valve Replacement Versus Standard Bioprosthesis Implantation..” </w:t>
      </w:r>
      <w:r>
        <w:rPr>
          <w:rFonts w:cs="Times"/>
          <w:i/>
          <w:iCs/>
        </w:rPr>
        <w:t>Journal of Cardiac Surgery</w:t>
      </w:r>
      <w:r>
        <w:rPr>
          <w:rFonts w:cs="Times"/>
        </w:rPr>
        <w:t xml:space="preserve"> 32.6 (2017): 322–327. Web.</w:t>
      </w:r>
    </w:p>
    <w:p w14:paraId="70062184"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Fischlein, Theodor, Borut Gersak, and Steffen Pfeiffer. “How to Prevent a Pacemaker Implantation After Sutureless Bioprosthesis..” </w:t>
      </w:r>
      <w:r>
        <w:rPr>
          <w:rFonts w:cs="Times"/>
          <w:i/>
          <w:iCs/>
        </w:rPr>
        <w:t>The Journal of thoracic and cardiovascular surgery</w:t>
      </w:r>
      <w:r>
        <w:rPr>
          <w:rFonts w:cs="Times"/>
        </w:rPr>
        <w:t xml:space="preserve"> 152.2 (2016): 635–636. Web.</w:t>
      </w:r>
    </w:p>
    <w:p w14:paraId="3640C8FA"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Flameng, Willem et al. “Effect of Sutureless Implantation of the Perceval S Aortic Valve </w:t>
      </w:r>
      <w:r>
        <w:rPr>
          <w:rFonts w:cs="Times"/>
        </w:rPr>
        <w:lastRenderedPageBreak/>
        <w:t xml:space="preserve">Bioprosthesis on Intraoperative and Early Postoperative Outcomes..” </w:t>
      </w:r>
      <w:r>
        <w:rPr>
          <w:rFonts w:cs="Times"/>
          <w:i/>
          <w:iCs/>
        </w:rPr>
        <w:t>The Journal of thoracic and cardiovascular surgery</w:t>
      </w:r>
      <w:r>
        <w:rPr>
          <w:rFonts w:cs="Times"/>
        </w:rPr>
        <w:t xml:space="preserve"> 142.6 (2011): 1453–1457. Web.</w:t>
      </w:r>
    </w:p>
    <w:p w14:paraId="6E6AFAC1"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Forcillo, Jessica et al. “Perioperative Outcomes with Sutureless Versus Stented Biological Aortic Valves in Elderly Persons..” </w:t>
      </w:r>
      <w:r>
        <w:rPr>
          <w:rFonts w:cs="Times"/>
          <w:i/>
          <w:iCs/>
        </w:rPr>
        <w:t>The Journal of thoracic and cardiovascular surgery</w:t>
      </w:r>
      <w:r>
        <w:rPr>
          <w:rFonts w:cs="Times"/>
        </w:rPr>
        <w:t xml:space="preserve"> 151.6 (2016): 1629–1636. Web.</w:t>
      </w:r>
    </w:p>
    <w:p w14:paraId="1922B973"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Forrest, John K et al. “Early Outcomes with the Evolut PRO Repositionable Self-Expanding Transcatheter Aortic Valve with Pericardial Wrap..” </w:t>
      </w:r>
      <w:r>
        <w:rPr>
          <w:rFonts w:cs="Times"/>
          <w:i/>
          <w:iCs/>
        </w:rPr>
        <w:t>JACC: Cardiovascular Interventions</w:t>
      </w:r>
      <w:r>
        <w:rPr>
          <w:rFonts w:cs="Times"/>
        </w:rPr>
        <w:t xml:space="preserve"> 11.2 (2018): 160–168. Web.</w:t>
      </w:r>
    </w:p>
    <w:p w14:paraId="643123A7"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Ghoneim, Aly et al. “Management of Small Aortic Annulus in the Era of Sutureless Valves: a Comparative Study Among Different Biological Options..” </w:t>
      </w:r>
      <w:r>
        <w:rPr>
          <w:rFonts w:cs="Times"/>
          <w:i/>
          <w:iCs/>
        </w:rPr>
        <w:t>The Journal of thoracic and cardiovascular surgery</w:t>
      </w:r>
      <w:r>
        <w:rPr>
          <w:rFonts w:cs="Times"/>
        </w:rPr>
        <w:t xml:space="preserve"> 152.4 (2016): 1019–1028. Web.</w:t>
      </w:r>
    </w:p>
    <w:p w14:paraId="4C31A452"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Gilmanov, Daniyar et al. “Aortic Valve Replacement Through Right Anterior Minithoracotomy: Can Sutureless Technology Improve Clinical Outcomes?.” </w:t>
      </w:r>
      <w:r>
        <w:rPr>
          <w:rFonts w:cs="Times"/>
          <w:i/>
          <w:iCs/>
        </w:rPr>
        <w:t>The Annals of Thoracic Surgery</w:t>
      </w:r>
      <w:r>
        <w:rPr>
          <w:rFonts w:cs="Times"/>
        </w:rPr>
        <w:t xml:space="preserve"> 98.5 (2014): 1585–1592. Web.</w:t>
      </w:r>
    </w:p>
    <w:p w14:paraId="2779B1C9"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Glauber, Mattia, and Antonio Miceli. “Encouraging Durability Results for Sutureless Aortic Valve: the New Gold Standard for Aortic Valve Replacement?.” </w:t>
      </w:r>
      <w:r>
        <w:rPr>
          <w:rFonts w:cs="Times"/>
          <w:i/>
          <w:iCs/>
        </w:rPr>
        <w:t>The Journal of thoracic and cardiovascular surgery</w:t>
      </w:r>
      <w:r>
        <w:rPr>
          <w:rFonts w:cs="Times"/>
        </w:rPr>
        <w:t xml:space="preserve"> 150.1 (2015): 88–90. Web.</w:t>
      </w:r>
    </w:p>
    <w:p w14:paraId="02A63740"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Glauber, Mattia, Daniyar Gilmanov, et al. “Right Anterior Minithoracotomy for Aortic Valve Replacement: 10-Year Experience of a Single Center..” </w:t>
      </w:r>
      <w:r>
        <w:rPr>
          <w:rFonts w:cs="Times"/>
          <w:i/>
          <w:iCs/>
        </w:rPr>
        <w:t>The Journal of thoracic and cardiovascular surgery</w:t>
      </w:r>
      <w:r>
        <w:rPr>
          <w:rFonts w:cs="Times"/>
        </w:rPr>
        <w:t xml:space="preserve"> 150.3 (2015): 548–56.e2. Web.</w:t>
      </w:r>
    </w:p>
    <w:p w14:paraId="3DA253D0"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Glauber, Mattia, Simon C Moten, et al. “International Expert Consensus on Sutureless and Rapid Deployment Valves in Aortic Valve Replacement Using Minimally Invasive Approaches..” Vol. 11. 2016. 165–173. Web.</w:t>
      </w:r>
    </w:p>
    <w:p w14:paraId="177629EF"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Guo, Lei et al. “Impact of Prosthesis-Patient Mismatch on Short-Term Outcomes After Aortic Valve Replacement: a Retrospective Analysis in East China..” </w:t>
      </w:r>
      <w:r>
        <w:rPr>
          <w:rFonts w:cs="Times"/>
          <w:i/>
          <w:iCs/>
        </w:rPr>
        <w:t>Journal of Cardiothoracic Surgery</w:t>
      </w:r>
      <w:r>
        <w:rPr>
          <w:rFonts w:cs="Times"/>
        </w:rPr>
        <w:t xml:space="preserve"> 12.1 (2017): 42. Web.</w:t>
      </w:r>
    </w:p>
    <w:p w14:paraId="2B33785D"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Guyatt, Gordon H et al. “GRADE: an Emerging Consensus on Rating Quality of Evidence and Strength of Recommendations..” </w:t>
      </w:r>
      <w:r>
        <w:rPr>
          <w:rFonts w:cs="Times"/>
          <w:i/>
          <w:iCs/>
        </w:rPr>
        <w:t>BMJ (Clinical research ed.)</w:t>
      </w:r>
      <w:r>
        <w:rPr>
          <w:rFonts w:cs="Times"/>
        </w:rPr>
        <w:t xml:space="preserve"> 336.7650 (2008): 924–926. Web.</w:t>
      </w:r>
    </w:p>
    <w:p w14:paraId="709D46A6"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Hanedan, Muhammet Onur, İlker Mataracı, et al. “Early Outcomes of Sutureless Aortic Valves..” </w:t>
      </w:r>
      <w:r>
        <w:rPr>
          <w:rFonts w:cs="Times"/>
          <w:i/>
          <w:iCs/>
        </w:rPr>
        <w:t>The Korean Journal of Thoracic and Cardiovascular Surgery</w:t>
      </w:r>
      <w:r>
        <w:rPr>
          <w:rFonts w:cs="Times"/>
        </w:rPr>
        <w:t xml:space="preserve"> 49.3 (2016): 165–170. Web.</w:t>
      </w:r>
    </w:p>
    <w:p w14:paraId="5CAC375A"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Hanedan, Muhammet Onur, Mehmet Ali Yuruk, et al. “Sutureless Versus Conventional Aortic Valve Replacement: Outcomes in 70 High-Risk Patients Undergoing Concomitant Cardiac Procedures..” </w:t>
      </w:r>
      <w:r>
        <w:rPr>
          <w:rFonts w:cs="Times"/>
          <w:i/>
          <w:iCs/>
        </w:rPr>
        <w:t>Texas Heart Institute journal</w:t>
      </w:r>
      <w:r>
        <w:rPr>
          <w:rFonts w:cs="Times"/>
        </w:rPr>
        <w:t xml:space="preserve"> 45.1 (2018): 11–16. Web.</w:t>
      </w:r>
    </w:p>
    <w:p w14:paraId="55D46B02"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Harris, Paul A et al. “Research Electronic Data Capture (REDCap)—a Metadata-Driven Methodology and Workflow Process for Providing Translational Research Informatics Support.” </w:t>
      </w:r>
      <w:r>
        <w:rPr>
          <w:rFonts w:cs="Times"/>
          <w:i/>
          <w:iCs/>
        </w:rPr>
        <w:t>Journal of Biomedical Informatics</w:t>
      </w:r>
      <w:r>
        <w:rPr>
          <w:rFonts w:cs="Times"/>
        </w:rPr>
        <w:t xml:space="preserve"> 42.2 (2009): 377–381. Web.</w:t>
      </w:r>
    </w:p>
    <w:p w14:paraId="511A1A78"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Higgins, J P T. “Measuring Inconsistency in Meta-Analyses.” </w:t>
      </w:r>
      <w:r>
        <w:rPr>
          <w:rFonts w:cs="Times"/>
          <w:i/>
          <w:iCs/>
        </w:rPr>
        <w:t>BMJ (Clinical research ed.)</w:t>
      </w:r>
      <w:r>
        <w:rPr>
          <w:rFonts w:cs="Times"/>
        </w:rPr>
        <w:t xml:space="preserve"> 327.7414 (2003): 557–560. Web.</w:t>
      </w:r>
    </w:p>
    <w:p w14:paraId="71765943"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Ihsan Parlar, Ali et al. “Immediate Outcomes of Aortic Valve Replacement with Sutureless Versus Stentless Bioprosthesis..” </w:t>
      </w:r>
      <w:r>
        <w:rPr>
          <w:rFonts w:cs="Times"/>
          <w:i/>
          <w:iCs/>
        </w:rPr>
        <w:t>The Journal of heart valve disease</w:t>
      </w:r>
      <w:r>
        <w:rPr>
          <w:rFonts w:cs="Times"/>
        </w:rPr>
        <w:t xml:space="preserve"> 25.1 (2016): 21–27. Print.</w:t>
      </w:r>
    </w:p>
    <w:p w14:paraId="644B6037"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Iung, B. “A Prospective Survey of Patients with Valvular Heart Disease in Europe: the Euro Heart Survey on Valvular Heart Disease.” </w:t>
      </w:r>
      <w:r>
        <w:rPr>
          <w:rFonts w:cs="Times"/>
          <w:i/>
          <w:iCs/>
        </w:rPr>
        <w:t>European Heart Journal</w:t>
      </w:r>
      <w:r>
        <w:rPr>
          <w:rFonts w:cs="Times"/>
        </w:rPr>
        <w:t xml:space="preserve"> 24.13 (2003): 1231–1243. Web.</w:t>
      </w:r>
    </w:p>
    <w:p w14:paraId="3AB70801"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Iung, Bernard et al. “Decision-Making in Elderly Patients with Severe Aortic Stenosis: Why Are </w:t>
      </w:r>
      <w:r>
        <w:rPr>
          <w:rFonts w:cs="Times"/>
        </w:rPr>
        <w:lastRenderedPageBreak/>
        <w:t xml:space="preserve">So Many Denied Surgery?.” </w:t>
      </w:r>
      <w:r>
        <w:rPr>
          <w:rFonts w:cs="Times"/>
          <w:i/>
          <w:iCs/>
        </w:rPr>
        <w:t>European Heart Journal</w:t>
      </w:r>
      <w:r>
        <w:rPr>
          <w:rFonts w:cs="Times"/>
        </w:rPr>
        <w:t xml:space="preserve"> 26.24 (2005): 2714–2720. Web.</w:t>
      </w:r>
    </w:p>
    <w:p w14:paraId="1ABAE907"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Joint Task Force on the Management of Valvular Heart Disease of the European Society of Cardiology (ESC) et al. “Guidelines on the Management of Valvular Heart Disease (Version 2012)..” </w:t>
      </w:r>
      <w:r>
        <w:rPr>
          <w:rFonts w:cs="Times"/>
          <w:i/>
          <w:iCs/>
        </w:rPr>
        <w:t>European Heart Journal</w:t>
      </w:r>
      <w:r>
        <w:rPr>
          <w:rFonts w:cs="Times"/>
        </w:rPr>
        <w:t xml:space="preserve"> Oct. 2012: 2451–2496. Web.</w:t>
      </w:r>
    </w:p>
    <w:p w14:paraId="0F8A8325"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Kamperidis, Vasileios et al. “Surgical Sutureless and Transcatheter Aortic Valves: Hemodynamic Performance and Clinical Outcomes in Propensity Score-Matched High-Risk Populations with Severe Aortic Stenosis..” </w:t>
      </w:r>
      <w:r>
        <w:rPr>
          <w:rFonts w:cs="Times"/>
          <w:i/>
          <w:iCs/>
        </w:rPr>
        <w:t>JACC: Cardiovascular Interventions</w:t>
      </w:r>
      <w:r>
        <w:rPr>
          <w:rFonts w:cs="Times"/>
        </w:rPr>
        <w:t xml:space="preserve"> 8.5 (2015): 670–677. Web.</w:t>
      </w:r>
    </w:p>
    <w:p w14:paraId="4FD5CE80"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Khatri, Prateek J et al. “Adverse Effects Associated with Transcatheter Aortic Valve Implantation: a Meta-Analysis of Contemporary Studies..” </w:t>
      </w:r>
      <w:r>
        <w:rPr>
          <w:rFonts w:cs="Times"/>
          <w:i/>
          <w:iCs/>
        </w:rPr>
        <w:t>Annals of Internal Medicine</w:t>
      </w:r>
      <w:r>
        <w:rPr>
          <w:rFonts w:cs="Times"/>
        </w:rPr>
        <w:t xml:space="preserve"> 158.1 (2013): 35–46. Web.</w:t>
      </w:r>
    </w:p>
    <w:p w14:paraId="585FD6D8"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Konertz, Johanna et al. “Initial Experience with Aortic Valve Replacement via a Minimally Invasive Approach: a Comparison of Stented, Stentless and Sutureless Valves..” </w:t>
      </w:r>
      <w:r>
        <w:rPr>
          <w:rFonts w:cs="Times"/>
          <w:i/>
          <w:iCs/>
        </w:rPr>
        <w:t>Medical science monitor : international medical journal of experimental and clinical research</w:t>
      </w:r>
      <w:r>
        <w:rPr>
          <w:rFonts w:cs="Times"/>
        </w:rPr>
        <w:t xml:space="preserve"> 23 (2017): 1645–1654. Web.</w:t>
      </w:r>
    </w:p>
    <w:p w14:paraId="6FC20E35"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König, Karl Christian et al. “Sutureless Perceval Aortic Valve in Comparison with the Stented Carpentier-Edwards Perimount Aortic Valve..” </w:t>
      </w:r>
      <w:r>
        <w:rPr>
          <w:rFonts w:cs="Times"/>
          <w:i/>
          <w:iCs/>
        </w:rPr>
        <w:t>The Journal of heart valve disease</w:t>
      </w:r>
      <w:r>
        <w:rPr>
          <w:rFonts w:cs="Times"/>
        </w:rPr>
        <w:t xml:space="preserve"> 23.2 (2014): 253–258. Print.</w:t>
      </w:r>
    </w:p>
    <w:p w14:paraId="02A7FD1F"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Laborde, Francois et al. “Sutureless Valves Reduce Hospital Costs Compared to Traditional Valves..” </w:t>
      </w:r>
      <w:r>
        <w:rPr>
          <w:rFonts w:cs="Times"/>
          <w:i/>
          <w:iCs/>
        </w:rPr>
        <w:t>The Journal of heart valve disease</w:t>
      </w:r>
      <w:r>
        <w:rPr>
          <w:rFonts w:cs="Times"/>
        </w:rPr>
        <w:t xml:space="preserve"> 26.1 (2017): 1–8. Print.</w:t>
      </w:r>
    </w:p>
    <w:p w14:paraId="01A6371A"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Langanay, Thierry et al. “Aortic Valve Replacement in the Elderly: the Real Life..” </w:t>
      </w:r>
      <w:r>
        <w:rPr>
          <w:rFonts w:cs="Times"/>
          <w:i/>
          <w:iCs/>
        </w:rPr>
        <w:t>The Annals of Thoracic Surgery</w:t>
      </w:r>
      <w:r>
        <w:rPr>
          <w:rFonts w:cs="Times"/>
        </w:rPr>
        <w:t xml:space="preserve"> 93.1 (2012): 70–7– discussion 77–8. Web.</w:t>
      </w:r>
    </w:p>
    <w:p w14:paraId="609C93B2"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Lazkani, Mohamad et al. “Permanent Pacemaker Implantation and Paravalvular Leak Rates Following Sutureless Aortic Valve Operations..” </w:t>
      </w:r>
      <w:r>
        <w:rPr>
          <w:rFonts w:cs="Times"/>
          <w:i/>
          <w:iCs/>
        </w:rPr>
        <w:t>Journal of Cardiac Surgery</w:t>
      </w:r>
      <w:r>
        <w:rPr>
          <w:rFonts w:cs="Times"/>
        </w:rPr>
        <w:t xml:space="preserve"> 33.12 (2018): 808–817. Web.</w:t>
      </w:r>
    </w:p>
    <w:p w14:paraId="71DB0DCA"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Leon, Martin B, Craig R Smith, Michael J Mack, Raj R Makkar, Lars G Svensson, Susheel K Kodali, Vinod H Thourani, E Murat Tuzcu, D Craig Miller, Howard C Herrmann, Darshan Doshi, David J Cohen, Augusto D Pichard, Samir Kapadia, Todd Dewey, Vasilis Babaliaros, Wilson Y Szeto, Mathew R Williams, Dean Kereiakes, Alan Zajarias, Kevin L Greason, Brian K Whisenant, Robert W Hodson, Jeffrey W Moses, Alfredo Trento, David L Brown, William F Fearon, Philippe Pibarot, Rebecca T Hahn, Wael A Jaber, William N Anderson, Maria C Alu, and John G Webb. “Transcatheter or Surgical Aortic-Valve Replacement in Intermediate-Risk Patients.” </w:t>
      </w:r>
      <w:r>
        <w:rPr>
          <w:rFonts w:cs="Times"/>
          <w:i/>
          <w:iCs/>
        </w:rPr>
        <w:t>New England Journal of Medicine</w:t>
      </w:r>
      <w:r>
        <w:rPr>
          <w:rFonts w:cs="Times"/>
        </w:rPr>
        <w:t xml:space="preserve"> 374.17 (2016): 1609–1620. Web.</w:t>
      </w:r>
    </w:p>
    <w:p w14:paraId="7BACEE53"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Leon, Martin B, Craig R Smith, Michael J Mack, Raj R Makkar, Lars G Svensson, Susheel K Kodali, Vinod H Thourani, E Murat Tuzcu, D Craig Miller, Howard C Herrmann, Darshan Doshi, David J Cohen, Augusto D Pichard, Samir Kapadia, Todd Dewey, Vasilis Babaliaros, Wilson Y Szeto, Mathew R Williams, Dean Kereiakes, Alan Zajarias, Kevin L Greason, Brian K Whisenant, Robert W Hodson, Jeffrey W Moses, Alfredo Trento, David L Brown, William F Fearon, Philippe Pibarot, Rebecca T Hahn, Wael A Jaber, William N Anderson, Maria C Alu, and John G Webb. “Transcatheter or Surgical Aortic-Valve Replacement in Intermediate-Risk Patients.” </w:t>
      </w:r>
      <w:r>
        <w:rPr>
          <w:rFonts w:cs="Times"/>
          <w:i/>
          <w:iCs/>
        </w:rPr>
        <w:t>New England Journal of Medicine</w:t>
      </w:r>
      <w:r>
        <w:rPr>
          <w:rFonts w:cs="Times"/>
        </w:rPr>
        <w:t xml:space="preserve"> 374.17 (2016): 1609–1620. Web.</w:t>
      </w:r>
    </w:p>
    <w:p w14:paraId="343FCE61"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Leon, Martin B, Craig R Smith, Michael Mack, D Craig Miller, et al. “Transcatheter Aortic-Valve Implantation for Aortic Stenosis in Patients Who Cannot Undergo Surgery.” </w:t>
      </w:r>
      <w:r>
        <w:rPr>
          <w:rFonts w:cs="Times"/>
          <w:i/>
          <w:iCs/>
        </w:rPr>
        <w:t>New England Journal of Medicine</w:t>
      </w:r>
      <w:r>
        <w:rPr>
          <w:rFonts w:cs="Times"/>
        </w:rPr>
        <w:t xml:space="preserve"> 363.17 (2010): 1597–1607. Web.</w:t>
      </w:r>
    </w:p>
    <w:p w14:paraId="0EDD2C31"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lastRenderedPageBreak/>
        <w:t xml:space="preserve">Lloyd, Declan et al. “Transcatheter, Sutureless and Conventional Aortic-Valve Replacement: a Network Meta-Analysis of 16,432 Patients..” </w:t>
      </w:r>
      <w:r>
        <w:rPr>
          <w:rFonts w:cs="Times"/>
          <w:i/>
          <w:iCs/>
        </w:rPr>
        <w:t>Journal of thoracic disease</w:t>
      </w:r>
      <w:r>
        <w:rPr>
          <w:rFonts w:cs="Times"/>
        </w:rPr>
        <w:t xml:space="preserve"> 11.1 (2019): 188–199. Web.</w:t>
      </w:r>
    </w:p>
    <w:p w14:paraId="55F51C2E"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Lorusso, Roberto et al. “Sutureless Versus Stented Bioprostheses for Aortic Valve Replacement: the Randomized PERSIST-AVR Study Design..” </w:t>
      </w:r>
      <w:r>
        <w:rPr>
          <w:rFonts w:cs="Times"/>
          <w:i/>
          <w:iCs/>
        </w:rPr>
        <w:t>The Thoracic and cardiovascular surgeon</w:t>
      </w:r>
      <w:r>
        <w:rPr>
          <w:rFonts w:cs="Times"/>
        </w:rPr>
        <w:t xml:space="preserve"> EFirst (2018): n. pag. Web.</w:t>
      </w:r>
    </w:p>
    <w:p w14:paraId="3746FC62"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Mack, Michael J et al. “Transcatheter Aortic-Valve Replacement with a Balloon-Expandable Valve in Low-Risk Patients..” </w:t>
      </w:r>
      <w:r>
        <w:rPr>
          <w:rFonts w:cs="Times"/>
          <w:i/>
          <w:iCs/>
        </w:rPr>
        <w:t>The New England journal of medicine</w:t>
      </w:r>
      <w:r>
        <w:rPr>
          <w:rFonts w:cs="Times"/>
        </w:rPr>
        <w:t xml:space="preserve"> (2019): NEJMoa1814052. Web.</w:t>
      </w:r>
    </w:p>
    <w:p w14:paraId="394D161E"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Mazine, Amine et al. “Sutureless Aortic Valve Replacement: a Canadian Multicentre Study..” </w:t>
      </w:r>
      <w:r>
        <w:rPr>
          <w:rFonts w:cs="Times"/>
          <w:i/>
          <w:iCs/>
        </w:rPr>
        <w:t>The Canadian journal of cardiology</w:t>
      </w:r>
      <w:r>
        <w:rPr>
          <w:rFonts w:cs="Times"/>
        </w:rPr>
        <w:t xml:space="preserve"> 31.1 (2015): 63–68. Web.</w:t>
      </w:r>
    </w:p>
    <w:p w14:paraId="5D56408F"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MD, Claudio Muneretto et al. “A Comparison of Conventional Surgery, Transcatheter Aortic Valve Replacement, and Sutureless Valves in ``Real-World‘’ Patients with Aortic Stenosis and Intermediate- to High-Risk Profile.” </w:t>
      </w:r>
      <w:r>
        <w:rPr>
          <w:rFonts w:cs="Times"/>
          <w:i/>
          <w:iCs/>
        </w:rPr>
        <w:t>Journal of Thoracic and Cardiovascular Surgery</w:t>
      </w:r>
      <w:r>
        <w:rPr>
          <w:rFonts w:cs="Times"/>
        </w:rPr>
        <w:t xml:space="preserve"> 150.6 (2015): 1570–1579. Web.</w:t>
      </w:r>
    </w:p>
    <w:p w14:paraId="50F7889D"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Meco, Massimo, Andrea Montisci, et al. “Sutureless Perceval Aortic Valve Versus Conventional Stented Bioprostheses: Meta-Analysis of Postoperative and Midterm Results in Isolated Aortic Valve Replacement..” </w:t>
      </w:r>
      <w:r>
        <w:rPr>
          <w:rFonts w:cs="Times"/>
          <w:i/>
          <w:iCs/>
        </w:rPr>
        <w:t>Journal of the American Heart Association</w:t>
      </w:r>
      <w:r>
        <w:rPr>
          <w:rFonts w:cs="Times"/>
        </w:rPr>
        <w:t xml:space="preserve"> 7.4 (2018): 701. Web.</w:t>
      </w:r>
    </w:p>
    <w:p w14:paraId="4340C0A2"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Meco, Massimo, Antonio Miceli, et al. “Sutureless Aortic Valve Replacement Versus Transcatheter Aortic Valve Implantation: a Meta-Analysis of Comparative Matched Studies Using Propensity Score Matching.” </w:t>
      </w:r>
      <w:r>
        <w:rPr>
          <w:rFonts w:cs="Times"/>
          <w:i/>
          <w:iCs/>
        </w:rPr>
        <w:t>Interactive CardioVascular and Thoracic Surgery</w:t>
      </w:r>
      <w:r>
        <w:rPr>
          <w:rFonts w:cs="Times"/>
        </w:rPr>
        <w:t xml:space="preserve"> 26.2 (2017): 202–209. Web.</w:t>
      </w:r>
    </w:p>
    <w:p w14:paraId="262AD946"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Meuris, Bart et al. “Five-Year Results of the Pilot Trial of a Sutureless Valve..” </w:t>
      </w:r>
      <w:r>
        <w:rPr>
          <w:rFonts w:cs="Times"/>
          <w:i/>
          <w:iCs/>
        </w:rPr>
        <w:t>The Journal of thoracic and cardiovascular surgery</w:t>
      </w:r>
      <w:r>
        <w:rPr>
          <w:rFonts w:cs="Times"/>
        </w:rPr>
        <w:t xml:space="preserve"> 150.1 (2015): 84–88. Web.</w:t>
      </w:r>
    </w:p>
    <w:p w14:paraId="54DE24C6"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Moher, David et al. “Preferred Reporting Items for Systematic Reviews and Meta-Analyses: the PRISMA Statement.” </w:t>
      </w:r>
      <w:r>
        <w:rPr>
          <w:rFonts w:cs="Times"/>
          <w:i/>
          <w:iCs/>
        </w:rPr>
        <w:t>Nature Methods</w:t>
      </w:r>
      <w:r>
        <w:rPr>
          <w:rFonts w:cs="Times"/>
        </w:rPr>
        <w:t xml:space="preserve"> 6.7 (2009): e1000097. Web.</w:t>
      </w:r>
    </w:p>
    <w:p w14:paraId="6935B1AB"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MSc, Amine Mazine et al. “Sutureless Aortic Valve Replacement: a Canadian Multicentre Study.” </w:t>
      </w:r>
      <w:r>
        <w:rPr>
          <w:rFonts w:cs="Times"/>
          <w:i/>
          <w:iCs/>
        </w:rPr>
        <w:t>Canadian Journal of Cardiology</w:t>
      </w:r>
      <w:r>
        <w:rPr>
          <w:rFonts w:cs="Times"/>
        </w:rPr>
        <w:t xml:space="preserve"> 31.1 (2015): 63–68. Web.</w:t>
      </w:r>
    </w:p>
    <w:p w14:paraId="4BEDE2FC"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Mujtaba, Syed Saleem et al. “Aortic Valve Replacement with a Conventional Stented Bioprosthesis Versus Sutureless Bioprosthesis: a Study of 763 Patients..” </w:t>
      </w:r>
      <w:r>
        <w:rPr>
          <w:rFonts w:cs="Times"/>
          <w:i/>
          <w:iCs/>
        </w:rPr>
        <w:t>Brazilian journal of cardiovascular surgery</w:t>
      </w:r>
      <w:r>
        <w:rPr>
          <w:rFonts w:cs="Times"/>
        </w:rPr>
        <w:t xml:space="preserve"> 33.2 (2018): 122–128. Web.</w:t>
      </w:r>
    </w:p>
    <w:p w14:paraId="0029ACAD"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Muneretto, Claudio et al. “Treating the Patients in the ‘Grey-Zone’ with Aortic Valve Disease: a Comparison Among Conventional Surgery, Sutureless Valves and Transcatheter Aortic Valve Replacement.” </w:t>
      </w:r>
      <w:r>
        <w:rPr>
          <w:rFonts w:cs="Times"/>
          <w:i/>
          <w:iCs/>
        </w:rPr>
        <w:t>Interactive CardioVascular and Thoracic Surgery</w:t>
      </w:r>
      <w:r>
        <w:rPr>
          <w:rFonts w:cs="Times"/>
        </w:rPr>
        <w:t xml:space="preserve"> 20.1 (2014): 90–95. Web.</w:t>
      </w:r>
    </w:p>
    <w:p w14:paraId="59D21521"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Nguyen, Anthony et al. “Early Outcomes with Rapid-Deployment vs Stented Biological Valves: a Propensity-Match Analysis..” </w:t>
      </w:r>
      <w:r>
        <w:rPr>
          <w:rFonts w:cs="Times"/>
          <w:i/>
          <w:iCs/>
        </w:rPr>
        <w:t>Seminars in thoracic and cardiovascular surgery</w:t>
      </w:r>
      <w:r>
        <w:rPr>
          <w:rFonts w:cs="Times"/>
        </w:rPr>
        <w:t xml:space="preserve"> 30.1 (2018): 16–23. Web.</w:t>
      </w:r>
    </w:p>
    <w:p w14:paraId="6B817A3D"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Nishimura, Rick A et al. “2017 AHA/ACC Focused Update of the 2014 AHA/ACC Guideline for the Management of Patients with Valvular Heart Disease: a Report of the American College of Cardiology/American Heart Association Task Force on Clinical Practice Guidelines.” </w:t>
      </w:r>
      <w:r>
        <w:rPr>
          <w:rFonts w:cs="Times"/>
          <w:i/>
          <w:iCs/>
        </w:rPr>
        <w:t>Circulation</w:t>
      </w:r>
      <w:r>
        <w:rPr>
          <w:rFonts w:cs="Times"/>
        </w:rPr>
        <w:t xml:space="preserve"> 135.25 (2017): 1–123. Web.</w:t>
      </w:r>
    </w:p>
    <w:p w14:paraId="613B69EC"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Nkomo, Vuyisile T et al. “Burden of Valvular Heart Diseases: a Population-Based Study.” </w:t>
      </w:r>
      <w:r>
        <w:rPr>
          <w:rFonts w:cs="Times"/>
          <w:i/>
          <w:iCs/>
        </w:rPr>
        <w:t>The Lancet</w:t>
      </w:r>
      <w:r>
        <w:rPr>
          <w:rFonts w:cs="Times"/>
        </w:rPr>
        <w:t xml:space="preserve"> 368.9540 (2006): 1005–1011. Web.</w:t>
      </w:r>
    </w:p>
    <w:p w14:paraId="3F5B7500"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Olsson, Karin et al. “Patients’ Decision Making About Undergoing Transcatheter Aortic Valve </w:t>
      </w:r>
      <w:r>
        <w:rPr>
          <w:rFonts w:cs="Times"/>
        </w:rPr>
        <w:lastRenderedPageBreak/>
        <w:t xml:space="preserve">Implantation for Severe Aortic Stenosis.” </w:t>
      </w:r>
      <w:r>
        <w:rPr>
          <w:rFonts w:cs="Times"/>
          <w:i/>
          <w:iCs/>
        </w:rPr>
        <w:t>The Journal of Cardiovascular Nursing</w:t>
      </w:r>
      <w:r>
        <w:rPr>
          <w:rFonts w:cs="Times"/>
        </w:rPr>
        <w:t xml:space="preserve"> 31.6 (2016): 523–528. Web.</w:t>
      </w:r>
    </w:p>
    <w:p w14:paraId="32A45AEA"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Pfeiffer, Steffen et al. “Efficacy of Sutureless Aortic Valves in Minimally Invasive Cardiac Surgery: an Evolution of the Surgical Technique..” </w:t>
      </w:r>
      <w:r>
        <w:rPr>
          <w:rFonts w:cs="Times"/>
          <w:i/>
          <w:iCs/>
        </w:rPr>
        <w:t>The Journal of cardiovascular surgery</w:t>
      </w:r>
      <w:r>
        <w:rPr>
          <w:rFonts w:cs="Times"/>
        </w:rPr>
        <w:t xml:space="preserve"> 58.5 (2017): 731–738. Web.</w:t>
      </w:r>
    </w:p>
    <w:p w14:paraId="66409BA5"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Phan, Kevin et al. “A Meta-Analysis of Minimally Invasive Versus Conventional Sternotomy for Aortic Valve Replacement..” </w:t>
      </w:r>
      <w:r>
        <w:rPr>
          <w:rFonts w:cs="Times"/>
          <w:i/>
          <w:iCs/>
        </w:rPr>
        <w:t>The Annals of Thoracic Surgery</w:t>
      </w:r>
      <w:r>
        <w:rPr>
          <w:rFonts w:cs="Times"/>
        </w:rPr>
        <w:t xml:space="preserve"> 98.4 (2014): 1499–1511. Web.</w:t>
      </w:r>
    </w:p>
    <w:p w14:paraId="57A00492"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Pollari, Francesco et al. “Better Short-Term Outcome by Using Sutureless Valves: a Propensity-Matched Score Analysis..” </w:t>
      </w:r>
      <w:r>
        <w:rPr>
          <w:rFonts w:cs="Times"/>
          <w:i/>
          <w:iCs/>
        </w:rPr>
        <w:t>The Annals of Thoracic Surgery</w:t>
      </w:r>
      <w:r>
        <w:rPr>
          <w:rFonts w:cs="Times"/>
        </w:rPr>
        <w:t xml:space="preserve"> 98.2 (2014): 611–6– discussion 616–7. Web.</w:t>
      </w:r>
    </w:p>
    <w:p w14:paraId="30DC4A01"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Popma, Jeffrey J et al. “Transcatheter Aortic-Valve Replacement with a Self-Expanding Valve in Low-Risk Patients..” </w:t>
      </w:r>
      <w:r>
        <w:rPr>
          <w:rFonts w:cs="Times"/>
          <w:i/>
          <w:iCs/>
        </w:rPr>
        <w:t>The New England journal of medicine</w:t>
      </w:r>
      <w:r>
        <w:rPr>
          <w:rFonts w:cs="Times"/>
        </w:rPr>
        <w:t xml:space="preserve"> (2019): NEJMoa1816885. Web.</w:t>
      </w:r>
    </w:p>
    <w:p w14:paraId="0E0FD099" w14:textId="2A20F250"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Povero, Massimiliano et al. “Cost-Utility of Surgical Sutureless Bioprostheses vs </w:t>
      </w:r>
      <w:r w:rsidR="000B08E7">
        <w:rPr>
          <w:rFonts w:cs="Times"/>
        </w:rPr>
        <w:t>TAVR</w:t>
      </w:r>
      <w:r>
        <w:rPr>
          <w:rFonts w:cs="Times"/>
        </w:rPr>
        <w:t xml:space="preserve"> in Aortic Valve Replacement for Patients at Intermediate and High Surgical Risk..” </w:t>
      </w:r>
      <w:r>
        <w:rPr>
          <w:rFonts w:cs="Times"/>
          <w:i/>
          <w:iCs/>
        </w:rPr>
        <w:t>ClinicoEconomics and outcomes research : CEOR</w:t>
      </w:r>
      <w:r>
        <w:rPr>
          <w:rFonts w:cs="Times"/>
        </w:rPr>
        <w:t xml:space="preserve"> 10 (2018): 733–745. Web.</w:t>
      </w:r>
    </w:p>
    <w:p w14:paraId="0FC234F5"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Powell, Ramsey et al. “The Perceval Sutureless Aortic Valve.” </w:t>
      </w:r>
      <w:r>
        <w:rPr>
          <w:rFonts w:cs="Times"/>
          <w:i/>
          <w:iCs/>
        </w:rPr>
        <w:t>Innovations: Technology and Techniques in Cardiothoracic and Vascular Surgery</w:t>
      </w:r>
      <w:r>
        <w:rPr>
          <w:rFonts w:cs="Times"/>
        </w:rPr>
        <w:t xml:space="preserve"> 12.3 (2017): 155–173. Web.</w:t>
      </w:r>
    </w:p>
    <w:p w14:paraId="28765766"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Qureshi, Saqib H et al. “Meta-Analysis of Sutureless Technology Versus Standard Aortic Valve Replacement and Transcatheter Aortic Valve Replacement..” </w:t>
      </w:r>
      <w:r>
        <w:rPr>
          <w:rFonts w:cs="Times"/>
          <w:i/>
          <w:iCs/>
        </w:rPr>
        <w:t>European journal of cardio-thoracic surgery : official journal of the European Association for Cardio-thoracic Surgery</w:t>
      </w:r>
      <w:r>
        <w:rPr>
          <w:rFonts w:cs="Times"/>
        </w:rPr>
        <w:t xml:space="preserve"> 53.2 (2017): 463–471. Web.</w:t>
      </w:r>
    </w:p>
    <w:p w14:paraId="5F03A6F7"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Rahmanian, Parwis B, Grzegorz Kwiecien, et al. “Logistic Risk Model Predicting Postoperative Renal Failure Requiring Dialysis in Cardiac Surgery Patients..” </w:t>
      </w:r>
      <w:r>
        <w:rPr>
          <w:rFonts w:cs="Times"/>
          <w:i/>
          <w:iCs/>
        </w:rPr>
        <w:t>European journal of cardio-thoracic surgery : official journal of the European Association for Cardio-thoracic Surgery</w:t>
      </w:r>
      <w:r>
        <w:rPr>
          <w:rFonts w:cs="Times"/>
        </w:rPr>
        <w:t xml:space="preserve"> 40.3 (2011): 701–707. Web.</w:t>
      </w:r>
    </w:p>
    <w:p w14:paraId="2A293370"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Rahmanian, Parwis B, Süreyya Kaya, et al. “Rapid Deployment Aortic Valve Replacement: Excellent Results and Increased Effective Orifice Areas..” </w:t>
      </w:r>
      <w:r>
        <w:rPr>
          <w:rFonts w:cs="Times"/>
          <w:i/>
          <w:iCs/>
        </w:rPr>
        <w:t>The Annals of Thoracic Surgery</w:t>
      </w:r>
      <w:r>
        <w:rPr>
          <w:rFonts w:cs="Times"/>
        </w:rPr>
        <w:t xml:space="preserve"> 105.1 (2018): 24–30. Web.</w:t>
      </w:r>
    </w:p>
    <w:p w14:paraId="09A72423"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Ranucci, Marco et al. “Aortic Cross-Clamp Time, New Prostheses, and Outcome in Aortic Valve Replacement..” </w:t>
      </w:r>
      <w:r>
        <w:rPr>
          <w:rFonts w:cs="Times"/>
          <w:i/>
          <w:iCs/>
        </w:rPr>
        <w:t>The Journal of heart valve disease</w:t>
      </w:r>
      <w:r>
        <w:rPr>
          <w:rFonts w:cs="Times"/>
        </w:rPr>
        <w:t xml:space="preserve"> 21.6 (2012): 732–739. Print.</w:t>
      </w:r>
    </w:p>
    <w:p w14:paraId="6C21FB06"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Reardon, Michael J et al. “Surgical or Transcatheter Aortic-Valve Replacement in Intermediate-Risk Patients.” </w:t>
      </w:r>
      <w:r>
        <w:rPr>
          <w:rFonts w:cs="Times"/>
          <w:i/>
          <w:iCs/>
        </w:rPr>
        <w:t>New England Journal of Medicine</w:t>
      </w:r>
      <w:r>
        <w:rPr>
          <w:rFonts w:cs="Times"/>
        </w:rPr>
        <w:t xml:space="preserve"> 376.14 (2017): 1321–1331. Web.</w:t>
      </w:r>
    </w:p>
    <w:p w14:paraId="6EA80ABD"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Repossini, Alberto et al. “Stentless Sutureless and Transcatheter Valves: a Comparison of the Hemodynamic Performance of Different Prostheses Concept..” </w:t>
      </w:r>
      <w:r>
        <w:rPr>
          <w:rFonts w:cs="Times"/>
          <w:i/>
          <w:iCs/>
        </w:rPr>
        <w:t>Minerva cardioangiologica</w:t>
      </w:r>
      <w:r>
        <w:rPr>
          <w:rFonts w:cs="Times"/>
        </w:rPr>
        <w:t xml:space="preserve"> 66.2 (2018): 180–190. Web.</w:t>
      </w:r>
    </w:p>
    <w:p w14:paraId="3FB0F4B7"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Rubino, Antonino S, and Carmelo Mignosa. “Sutureless Valves and the Quality of Perfusion: Towards a Goal Directed Aortic Valve Replacement..” </w:t>
      </w:r>
      <w:r>
        <w:rPr>
          <w:rFonts w:cs="Times"/>
          <w:i/>
          <w:iCs/>
        </w:rPr>
        <w:t>Minerva cardioangiologica</w:t>
      </w:r>
      <w:r>
        <w:rPr>
          <w:rFonts w:cs="Times"/>
        </w:rPr>
        <w:t xml:space="preserve"> 66.2 (2018): 163–169. Web.</w:t>
      </w:r>
    </w:p>
    <w:p w14:paraId="02A8D44B"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Sanchez, Eladio et al. “Thrombocytopenia After Aortic Valve Replacement with Perceval S Sutureless Bioprosthesis..” </w:t>
      </w:r>
      <w:r>
        <w:rPr>
          <w:rFonts w:cs="Times"/>
          <w:i/>
          <w:iCs/>
        </w:rPr>
        <w:t>The Journal of heart valve disease</w:t>
      </w:r>
      <w:r>
        <w:rPr>
          <w:rFonts w:cs="Times"/>
        </w:rPr>
        <w:t xml:space="preserve"> 25.1 (2016): 75–81. Print.</w:t>
      </w:r>
    </w:p>
    <w:p w14:paraId="21E5037C"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Santarpino, Giuseppe, Ferdinand Vogt, et al. “Sutureless Versus Transfemoral Transcatheter Aortic Valve Implant: a Propensity Score Matching Study..” </w:t>
      </w:r>
      <w:r>
        <w:rPr>
          <w:rFonts w:cs="Times"/>
          <w:i/>
          <w:iCs/>
        </w:rPr>
        <w:t>The Journal of heart valve disease</w:t>
      </w:r>
      <w:r>
        <w:rPr>
          <w:rFonts w:cs="Times"/>
        </w:rPr>
        <w:t xml:space="preserve"> 26.3 (2017): 255–261. Print.</w:t>
      </w:r>
    </w:p>
    <w:p w14:paraId="69C37567"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Santarpino, Giuseppe, Steffen Pfeiffer, Giovanni Concistrè, and Theodor Fischlein. “REDO Aortic Valve Replacement: the Sutureless Approach..” </w:t>
      </w:r>
      <w:r>
        <w:rPr>
          <w:rFonts w:cs="Times"/>
          <w:i/>
          <w:iCs/>
        </w:rPr>
        <w:t>The Journal of heart valve disease</w:t>
      </w:r>
      <w:r>
        <w:rPr>
          <w:rFonts w:cs="Times"/>
        </w:rPr>
        <w:t xml:space="preserve"> 22.5 (2013): 615–620. Print.</w:t>
      </w:r>
    </w:p>
    <w:p w14:paraId="0A7BDA98"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lastRenderedPageBreak/>
        <w:t xml:space="preserve">Santarpino, Giuseppe, Steffen Pfeiffer, Giovanni Concistrè, Irena Grossmann, et al. “The Perceval S Aortic Valve Has the Potential of Shortening Surgical Time: Does It Also Result in Improved Outcome?.” </w:t>
      </w:r>
      <w:r>
        <w:rPr>
          <w:rFonts w:cs="Times"/>
          <w:i/>
          <w:iCs/>
        </w:rPr>
        <w:t>The Annals of Thoracic Surgery</w:t>
      </w:r>
      <w:r>
        <w:rPr>
          <w:rFonts w:cs="Times"/>
        </w:rPr>
        <w:t xml:space="preserve"> 96.1 (2013): 77–81– discussion 81–2. Web.</w:t>
      </w:r>
    </w:p>
    <w:p w14:paraId="4C7DBB74"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Santarpino, Giuseppe, Steffen Pfeiffer, Jurgen Jessl, Angelo Dell'Aquila, Ferdinand Vogt, et al. “Clinical Outcome and Cost Analysis of Sutureless Versus Transcatheter Aortic Valve Implantation with Propensity Score Matching Analysis..” </w:t>
      </w:r>
      <w:r>
        <w:rPr>
          <w:rFonts w:cs="Times"/>
          <w:i/>
          <w:iCs/>
        </w:rPr>
        <w:t>The American journal of cardiology</w:t>
      </w:r>
      <w:r>
        <w:rPr>
          <w:rFonts w:cs="Times"/>
        </w:rPr>
        <w:t xml:space="preserve"> 116.11 (2015): 1737–1743. Web.</w:t>
      </w:r>
    </w:p>
    <w:p w14:paraId="0E8D40DD"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Santarpino, Giuseppe, Steffen Pfeiffer, Jurgen Jessl, Angelo Maria Dell'Aquila, Francesco Pollari, et al. “Sutureless Replacement Versus Transcatheter Valve Implantation in Aortic Valve Stenosis: a Propensity-Matched Analysis of 2 Strategies in High-Risk Patients..” </w:t>
      </w:r>
      <w:r>
        <w:rPr>
          <w:rFonts w:cs="Times"/>
          <w:i/>
          <w:iCs/>
        </w:rPr>
        <w:t>The Journal of thoracic and cardiovascular surgery</w:t>
      </w:r>
      <w:r>
        <w:rPr>
          <w:rFonts w:cs="Times"/>
        </w:rPr>
        <w:t xml:space="preserve"> 147.2 (2014): 561–567. Web.</w:t>
      </w:r>
    </w:p>
    <w:p w14:paraId="5BFE0B17"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Shalabi, Amjad et al. “Sutureless Versus Stented Valve in Aortic Valve Replacement in Patients with Small Annulus..” </w:t>
      </w:r>
      <w:r>
        <w:rPr>
          <w:rFonts w:cs="Times"/>
          <w:i/>
          <w:iCs/>
        </w:rPr>
        <w:t>The Annals of Thoracic Surgery</w:t>
      </w:r>
      <w:r>
        <w:rPr>
          <w:rFonts w:cs="Times"/>
        </w:rPr>
        <w:t xml:space="preserve"> 102.1 (2016): 118–122. Web.</w:t>
      </w:r>
    </w:p>
    <w:p w14:paraId="3BFC6306"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Shinn, Sung Ho et al. “A Systemic Review and Meta-Analysis of Sutureless Aortic Valve Replacement Versus Transcatheter Aortic Valve Implantation..” </w:t>
      </w:r>
      <w:r>
        <w:rPr>
          <w:rFonts w:cs="Times"/>
          <w:i/>
          <w:iCs/>
        </w:rPr>
        <w:t>The Annals of Thoracic Surgery</w:t>
      </w:r>
      <w:r>
        <w:rPr>
          <w:rFonts w:cs="Times"/>
        </w:rPr>
        <w:t xml:space="preserve"> 106.3 (2018): 924–929. Web.</w:t>
      </w:r>
    </w:p>
    <w:p w14:paraId="5C6FA5B5"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Shrestha, Malakh, Ilona Maeding, et al. “Aortic Valve Replacement in Geriatric Patients with Small Aortic Roots: Are Sutureless Valves the Future?.” </w:t>
      </w:r>
      <w:r>
        <w:rPr>
          <w:rFonts w:cs="Times"/>
          <w:i/>
          <w:iCs/>
        </w:rPr>
        <w:t>Interactive CardioVascular and Thoracic Surgery</w:t>
      </w:r>
      <w:r>
        <w:rPr>
          <w:rFonts w:cs="Times"/>
        </w:rPr>
        <w:t xml:space="preserve"> 17.5 (2013): 778–82– discussion 782. Web.</w:t>
      </w:r>
    </w:p>
    <w:p w14:paraId="42350A5D"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Shrestha, Malakh, Theodore Fischlein, et al. “European Multicentre Experience with the Sutureless Perceval Valve: Clinical and Haemodynamic Outcomes Up to 5 Years in Over 700 Patients..” </w:t>
      </w:r>
      <w:r>
        <w:rPr>
          <w:rFonts w:cs="Times"/>
          <w:i/>
          <w:iCs/>
        </w:rPr>
        <w:t>European journal of cardio-thoracic surgery : official journal of the European Association for Cardio-thoracic Surgery</w:t>
      </w:r>
      <w:r>
        <w:rPr>
          <w:rFonts w:cs="Times"/>
        </w:rPr>
        <w:t xml:space="preserve"> 49.1 (2016): 234–241. Web.</w:t>
      </w:r>
    </w:p>
    <w:p w14:paraId="07DB640F"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Shrestha, Malakh, Thierry A Folliguet, et al. “Aortic Valve Replacement and Concomitant Procedures with the Perceval Valve: Results of European Trials..” </w:t>
      </w:r>
      <w:r>
        <w:rPr>
          <w:rFonts w:cs="Times"/>
          <w:i/>
          <w:iCs/>
        </w:rPr>
        <w:t>The Annals of Thoracic Surgery</w:t>
      </w:r>
      <w:r>
        <w:rPr>
          <w:rFonts w:cs="Times"/>
        </w:rPr>
        <w:t xml:space="preserve"> 98.4 (2014): 1294–1300. Web.</w:t>
      </w:r>
    </w:p>
    <w:p w14:paraId="069A57DD"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Smith, Craig R et al. “Transcatheter Versus Surgical Aortic-Valve Replacement in High-Risk Patients..” </w:t>
      </w:r>
      <w:r>
        <w:rPr>
          <w:rFonts w:cs="Times"/>
          <w:i/>
          <w:iCs/>
        </w:rPr>
        <w:t>The New England journal of medicine</w:t>
      </w:r>
      <w:r>
        <w:rPr>
          <w:rFonts w:cs="Times"/>
        </w:rPr>
        <w:t xml:space="preserve"> 364.23 (2011): 2187–2198. Web.</w:t>
      </w:r>
    </w:p>
    <w:p w14:paraId="6A29668A"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Takagi, Hisato, and Takuya Umemoto. “Sutureless Aortic Valve Replacement May Improve Early Mortality Compared with Transcatheter Aortic Valve Implantation: a Meta-Analysis of Comparative Studies.” </w:t>
      </w:r>
      <w:r>
        <w:rPr>
          <w:rFonts w:cs="Times"/>
          <w:i/>
          <w:iCs/>
        </w:rPr>
        <w:t>Journal of Cardiology</w:t>
      </w:r>
      <w:r>
        <w:rPr>
          <w:rFonts w:cs="Times"/>
        </w:rPr>
        <w:t xml:space="preserve"> 67.6 (2016): 504–512. Web.</w:t>
      </w:r>
    </w:p>
    <w:p w14:paraId="514FB13F"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Varadarajan, Padmini et al. “Clinical Profile and Natural History of 453 Nonsurgically Managed Patients with Severe Aortic Stenosis.” </w:t>
      </w:r>
      <w:r>
        <w:rPr>
          <w:rFonts w:cs="Times"/>
          <w:i/>
          <w:iCs/>
        </w:rPr>
        <w:t>The Annals of Thoracic Surgery</w:t>
      </w:r>
      <w:r>
        <w:rPr>
          <w:rFonts w:cs="Times"/>
        </w:rPr>
        <w:t xml:space="preserve"> 82.6 (2006): 2111–2115. Web.</w:t>
      </w:r>
    </w:p>
    <w:p w14:paraId="794F940D"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Villa, Emmanuel et al. “Sutureless Aortic Valve Replacement in High Risk Patients Neutralizes Expected Worse Hospital Outcome: a Clinical and Economic Analysis..” </w:t>
      </w:r>
      <w:r>
        <w:rPr>
          <w:rFonts w:cs="Times"/>
          <w:i/>
          <w:iCs/>
        </w:rPr>
        <w:t>Cardiology journal</w:t>
      </w:r>
      <w:r>
        <w:rPr>
          <w:rFonts w:cs="Times"/>
        </w:rPr>
        <w:t xml:space="preserve"> 26.1 (2019): 56–65. Web.</w:t>
      </w:r>
    </w:p>
    <w:p w14:paraId="7CEFB293"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Vogt, Ferdinand et al. “Sutureless Aortic Valve and Pacemaker Rate: From Surgical Tricks to Clinical Outcomes..” </w:t>
      </w:r>
      <w:r>
        <w:rPr>
          <w:rFonts w:cs="Times"/>
          <w:i/>
          <w:iCs/>
        </w:rPr>
        <w:t>The Annals of Thoracic Surgery</w:t>
      </w:r>
      <w:r>
        <w:rPr>
          <w:rFonts w:cs="Times"/>
        </w:rPr>
        <w:t xml:space="preserve"> (2019): n. pag. Web.</w:t>
      </w:r>
    </w:p>
    <w:p w14:paraId="12A2BB59"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Vola, Marco et al. “Sutureless Prostheses and Less Invasive Aortic Valve Replacement: Just an Issue of Clamping Time?.” </w:t>
      </w:r>
      <w:r>
        <w:rPr>
          <w:rFonts w:cs="Times"/>
          <w:i/>
          <w:iCs/>
        </w:rPr>
        <w:t>The Annals of Thoracic Surgery</w:t>
      </w:r>
      <w:r>
        <w:rPr>
          <w:rFonts w:cs="Times"/>
        </w:rPr>
        <w:t xml:space="preserve"> 99.5 (2015): 1518–1523. Web.</w:t>
      </w:r>
    </w:p>
    <w:p w14:paraId="07FA083F"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Wahlers, Thorsten C W et al. “Outcomes of a Rapid Deployment Aortic Valve Versus Its Conventional Counterpart: a Propensity-Matched Analysis..” </w:t>
      </w:r>
      <w:r>
        <w:rPr>
          <w:rFonts w:cs="Times"/>
          <w:i/>
          <w:iCs/>
        </w:rPr>
        <w:t>Innovations: Technology and Techniques in Cardiothoracic and Vascular Surgery</w:t>
      </w:r>
      <w:r>
        <w:rPr>
          <w:rFonts w:cs="Times"/>
        </w:rPr>
        <w:t xml:space="preserve"> 13.3 (2018): 177–183. Web.</w:t>
      </w:r>
    </w:p>
    <w:p w14:paraId="1E1B143B" w14:textId="77777777" w:rsidR="004B68B3" w:rsidRDefault="004B68B3"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r>
        <w:rPr>
          <w:rFonts w:cs="Times"/>
        </w:rPr>
        <w:t xml:space="preserve">Yanagawa, Bobby et al. “A Simple Modification to Lower Incidence of Heart Block with </w:t>
      </w:r>
      <w:r>
        <w:rPr>
          <w:rFonts w:cs="Times"/>
        </w:rPr>
        <w:lastRenderedPageBreak/>
        <w:t xml:space="preserve">Sutureless Valve Implantation..” </w:t>
      </w:r>
      <w:r>
        <w:rPr>
          <w:rFonts w:cs="Times"/>
          <w:i/>
          <w:iCs/>
        </w:rPr>
        <w:t>The Journal of thoracic and cardiovascular surgery</w:t>
      </w:r>
      <w:r>
        <w:rPr>
          <w:rFonts w:cs="Times"/>
        </w:rPr>
        <w:t xml:space="preserve"> 152.2 (2016): 630–632. Web.</w:t>
      </w:r>
    </w:p>
    <w:p w14:paraId="0FE3EFE2" w14:textId="77777777" w:rsidR="00041A56" w:rsidRDefault="00041A56" w:rsidP="004B68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00" w:hanging="400"/>
        <w:rPr>
          <w:rFonts w:cs="Times"/>
        </w:rPr>
      </w:pPr>
    </w:p>
    <w:p w14:paraId="3676596A" w14:textId="77777777" w:rsidR="00041A56" w:rsidRDefault="00041A56" w:rsidP="00041A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Times"/>
        </w:rPr>
      </w:pPr>
    </w:p>
    <w:p w14:paraId="755106B4" w14:textId="77777777" w:rsidR="006D72D4" w:rsidRPr="006D72D4" w:rsidRDefault="004B68B3" w:rsidP="00041A56">
      <w:pPr>
        <w:spacing w:line="480" w:lineRule="auto"/>
        <w:jc w:val="both"/>
        <w:rPr>
          <w:sz w:val="56"/>
          <w:szCs w:val="56"/>
        </w:rPr>
      </w:pPr>
      <w:r w:rsidRPr="002341F0">
        <w:fldChar w:fldCharType="end"/>
      </w:r>
    </w:p>
    <w:sectPr w:rsidR="006D72D4" w:rsidRPr="006D72D4" w:rsidSect="00041A56">
      <w:pgSz w:w="12240" w:h="15840"/>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8A3871" w14:textId="77777777" w:rsidR="00AB77F7" w:rsidRDefault="00AB77F7" w:rsidP="00CD1B50">
      <w:r>
        <w:separator/>
      </w:r>
    </w:p>
  </w:endnote>
  <w:endnote w:type="continuationSeparator" w:id="0">
    <w:p w14:paraId="4066B555" w14:textId="77777777" w:rsidR="00AB77F7" w:rsidRDefault="00AB77F7" w:rsidP="00CD1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Yu Mincho">
    <w:panose1 w:val="02020400000000000000"/>
    <w:charset w:val="80"/>
    <w:family w:val="roman"/>
    <w:notTrueType/>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924EF" w14:textId="77777777" w:rsidR="00D168D9" w:rsidRDefault="00D168D9" w:rsidP="00221A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14:paraId="20AAC269" w14:textId="77777777" w:rsidR="00D168D9" w:rsidRDefault="00D168D9" w:rsidP="00955B6B">
    <w:pPr>
      <w:pStyle w:val="Footer"/>
      <w:ind w:right="360"/>
    </w:pPr>
  </w:p>
  <w:p w14:paraId="51F10AF6" w14:textId="77777777" w:rsidR="00D168D9" w:rsidRDefault="00D168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D6F10" w14:textId="77777777" w:rsidR="00D168D9" w:rsidRDefault="00D168D9" w:rsidP="00221A5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641A6DEF" w14:textId="77777777" w:rsidR="00D168D9" w:rsidRDefault="00D168D9" w:rsidP="00955B6B">
    <w:pPr>
      <w:pStyle w:val="Footer"/>
      <w:ind w:right="360"/>
    </w:pPr>
  </w:p>
  <w:p w14:paraId="64F861B5" w14:textId="77777777" w:rsidR="00D168D9" w:rsidRDefault="00D168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11EBE" w14:textId="77777777" w:rsidR="00D168D9" w:rsidRDefault="00D168D9" w:rsidP="00955B6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C4C71" w14:textId="77777777" w:rsidR="00AB77F7" w:rsidRDefault="00AB77F7" w:rsidP="00CD1B50">
      <w:r>
        <w:separator/>
      </w:r>
    </w:p>
  </w:footnote>
  <w:footnote w:type="continuationSeparator" w:id="0">
    <w:p w14:paraId="18973686" w14:textId="77777777" w:rsidR="00AB77F7" w:rsidRDefault="00AB77F7" w:rsidP="00CD1B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10340" w14:textId="77777777" w:rsidR="00D168D9" w:rsidRPr="00CD1B50" w:rsidRDefault="00D168D9" w:rsidP="00CD1B50">
    <w:pPr>
      <w:pStyle w:val="Header"/>
    </w:pPr>
    <w:r w:rsidRPr="00CD1B50">
      <w:t>MSc Thesis – A. Makhdoum, McMaster University – Health Research Methodology (HRM</w:t>
    </w:r>
    <w:r>
      <w:t>)</w:t>
    </w:r>
  </w:p>
  <w:p w14:paraId="7F867F8B" w14:textId="77777777" w:rsidR="00D168D9" w:rsidRDefault="00D168D9">
    <w:pPr>
      <w:pStyle w:val="Header"/>
    </w:pPr>
  </w:p>
  <w:p w14:paraId="65D7FAC5" w14:textId="77777777" w:rsidR="00D168D9" w:rsidRDefault="00D168D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80D81" w14:textId="77777777" w:rsidR="00D168D9" w:rsidRDefault="00D168D9" w:rsidP="00D97599">
    <w:pPr>
      <w:pStyle w:val="Header"/>
      <w:framePr w:wrap="none" w:vAnchor="text" w:hAnchor="margin" w:xAlign="right" w:y="1"/>
      <w:rPr>
        <w:rStyle w:val="PageNumber"/>
      </w:rPr>
    </w:pPr>
  </w:p>
  <w:p w14:paraId="2B8AFF3B" w14:textId="77777777" w:rsidR="00D168D9" w:rsidRDefault="00D168D9" w:rsidP="00DB68D9">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D6E05"/>
    <w:multiLevelType w:val="hybridMultilevel"/>
    <w:tmpl w:val="08F26C2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 w15:restartNumberingAfterBreak="0">
    <w:nsid w:val="02C74032"/>
    <w:multiLevelType w:val="hybridMultilevel"/>
    <w:tmpl w:val="E938B0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44DFC"/>
    <w:multiLevelType w:val="hybridMultilevel"/>
    <w:tmpl w:val="E64EFCDA"/>
    <w:lvl w:ilvl="0" w:tplc="0B309206">
      <w:start w:val="37"/>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C7637"/>
    <w:multiLevelType w:val="hybridMultilevel"/>
    <w:tmpl w:val="C938FC0A"/>
    <w:lvl w:ilvl="0" w:tplc="EC7AAA48">
      <w:start w:val="1"/>
      <w:numFmt w:val="decimal"/>
      <w:lvlText w:val="%1-"/>
      <w:lvlJc w:val="left"/>
      <w:pPr>
        <w:ind w:left="1083" w:hanging="360"/>
      </w:pPr>
      <w:rPr>
        <w:rFonts w:hint="default"/>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4" w15:restartNumberingAfterBreak="0">
    <w:nsid w:val="0D047814"/>
    <w:multiLevelType w:val="hybridMultilevel"/>
    <w:tmpl w:val="DDB86B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22A2D"/>
    <w:multiLevelType w:val="hybridMultilevel"/>
    <w:tmpl w:val="9EEE813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18750540"/>
    <w:multiLevelType w:val="hybridMultilevel"/>
    <w:tmpl w:val="A06A7B62"/>
    <w:lvl w:ilvl="0" w:tplc="84760896">
      <w:start w:val="18"/>
      <w:numFmt w:val="bullet"/>
      <w:lvlText w:val=""/>
      <w:lvlJc w:val="left"/>
      <w:pPr>
        <w:ind w:left="480" w:hanging="360"/>
      </w:pPr>
      <w:rPr>
        <w:rFonts w:ascii="Times" w:eastAsiaTheme="minorHAnsi" w:hAnsi="Times" w:cstheme="minorBidi" w:hint="default"/>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abstractNum w:abstractNumId="7" w15:restartNumberingAfterBreak="0">
    <w:nsid w:val="188F6584"/>
    <w:multiLevelType w:val="hybridMultilevel"/>
    <w:tmpl w:val="894CB0C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BA8412D"/>
    <w:multiLevelType w:val="hybridMultilevel"/>
    <w:tmpl w:val="23085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494B98"/>
    <w:multiLevelType w:val="hybridMultilevel"/>
    <w:tmpl w:val="B784C8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7B10DD"/>
    <w:multiLevelType w:val="hybridMultilevel"/>
    <w:tmpl w:val="20025E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9F3BF7"/>
    <w:multiLevelType w:val="hybridMultilevel"/>
    <w:tmpl w:val="768ECB3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2E15BBB"/>
    <w:multiLevelType w:val="hybridMultilevel"/>
    <w:tmpl w:val="55C612CA"/>
    <w:lvl w:ilvl="0" w:tplc="01BCF0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2B741C"/>
    <w:multiLevelType w:val="hybridMultilevel"/>
    <w:tmpl w:val="D436D5EE"/>
    <w:lvl w:ilvl="0" w:tplc="2F3A35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A123305"/>
    <w:multiLevelType w:val="hybridMultilevel"/>
    <w:tmpl w:val="23085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1477CD"/>
    <w:multiLevelType w:val="hybridMultilevel"/>
    <w:tmpl w:val="730275BE"/>
    <w:lvl w:ilvl="0" w:tplc="DC30B5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A9C5191"/>
    <w:multiLevelType w:val="hybridMultilevel"/>
    <w:tmpl w:val="AE7C3BB4"/>
    <w:lvl w:ilvl="0" w:tplc="344EFF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3C2796"/>
    <w:multiLevelType w:val="hybridMultilevel"/>
    <w:tmpl w:val="C4A8D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741144"/>
    <w:multiLevelType w:val="hybridMultilevel"/>
    <w:tmpl w:val="2E78136A"/>
    <w:lvl w:ilvl="0" w:tplc="04090003">
      <w:start w:val="1"/>
      <w:numFmt w:val="bullet"/>
      <w:lvlText w:val="o"/>
      <w:lvlJc w:val="left"/>
      <w:pPr>
        <w:ind w:left="1561" w:hanging="360"/>
      </w:pPr>
      <w:rPr>
        <w:rFonts w:ascii="Courier New" w:hAnsi="Courier New" w:cs="Courier New" w:hint="default"/>
      </w:rPr>
    </w:lvl>
    <w:lvl w:ilvl="1" w:tplc="04090003" w:tentative="1">
      <w:start w:val="1"/>
      <w:numFmt w:val="bullet"/>
      <w:lvlText w:val="o"/>
      <w:lvlJc w:val="left"/>
      <w:pPr>
        <w:ind w:left="2281" w:hanging="360"/>
      </w:pPr>
      <w:rPr>
        <w:rFonts w:ascii="Courier New" w:hAnsi="Courier New" w:cs="Courier New" w:hint="default"/>
      </w:rPr>
    </w:lvl>
    <w:lvl w:ilvl="2" w:tplc="04090005" w:tentative="1">
      <w:start w:val="1"/>
      <w:numFmt w:val="bullet"/>
      <w:lvlText w:val=""/>
      <w:lvlJc w:val="left"/>
      <w:pPr>
        <w:ind w:left="3001" w:hanging="360"/>
      </w:pPr>
      <w:rPr>
        <w:rFonts w:ascii="Wingdings" w:hAnsi="Wingdings" w:hint="default"/>
      </w:rPr>
    </w:lvl>
    <w:lvl w:ilvl="3" w:tplc="04090001" w:tentative="1">
      <w:start w:val="1"/>
      <w:numFmt w:val="bullet"/>
      <w:lvlText w:val=""/>
      <w:lvlJc w:val="left"/>
      <w:pPr>
        <w:ind w:left="3721" w:hanging="360"/>
      </w:pPr>
      <w:rPr>
        <w:rFonts w:ascii="Symbol" w:hAnsi="Symbol" w:hint="default"/>
      </w:rPr>
    </w:lvl>
    <w:lvl w:ilvl="4" w:tplc="04090003" w:tentative="1">
      <w:start w:val="1"/>
      <w:numFmt w:val="bullet"/>
      <w:lvlText w:val="o"/>
      <w:lvlJc w:val="left"/>
      <w:pPr>
        <w:ind w:left="4441" w:hanging="360"/>
      </w:pPr>
      <w:rPr>
        <w:rFonts w:ascii="Courier New" w:hAnsi="Courier New" w:cs="Courier New" w:hint="default"/>
      </w:rPr>
    </w:lvl>
    <w:lvl w:ilvl="5" w:tplc="04090005" w:tentative="1">
      <w:start w:val="1"/>
      <w:numFmt w:val="bullet"/>
      <w:lvlText w:val=""/>
      <w:lvlJc w:val="left"/>
      <w:pPr>
        <w:ind w:left="5161" w:hanging="360"/>
      </w:pPr>
      <w:rPr>
        <w:rFonts w:ascii="Wingdings" w:hAnsi="Wingdings" w:hint="default"/>
      </w:rPr>
    </w:lvl>
    <w:lvl w:ilvl="6" w:tplc="04090001" w:tentative="1">
      <w:start w:val="1"/>
      <w:numFmt w:val="bullet"/>
      <w:lvlText w:val=""/>
      <w:lvlJc w:val="left"/>
      <w:pPr>
        <w:ind w:left="5881" w:hanging="360"/>
      </w:pPr>
      <w:rPr>
        <w:rFonts w:ascii="Symbol" w:hAnsi="Symbol" w:hint="default"/>
      </w:rPr>
    </w:lvl>
    <w:lvl w:ilvl="7" w:tplc="04090003" w:tentative="1">
      <w:start w:val="1"/>
      <w:numFmt w:val="bullet"/>
      <w:lvlText w:val="o"/>
      <w:lvlJc w:val="left"/>
      <w:pPr>
        <w:ind w:left="6601" w:hanging="360"/>
      </w:pPr>
      <w:rPr>
        <w:rFonts w:ascii="Courier New" w:hAnsi="Courier New" w:cs="Courier New" w:hint="default"/>
      </w:rPr>
    </w:lvl>
    <w:lvl w:ilvl="8" w:tplc="04090005" w:tentative="1">
      <w:start w:val="1"/>
      <w:numFmt w:val="bullet"/>
      <w:lvlText w:val=""/>
      <w:lvlJc w:val="left"/>
      <w:pPr>
        <w:ind w:left="7321" w:hanging="360"/>
      </w:pPr>
      <w:rPr>
        <w:rFonts w:ascii="Wingdings" w:hAnsi="Wingdings" w:hint="default"/>
      </w:rPr>
    </w:lvl>
  </w:abstractNum>
  <w:abstractNum w:abstractNumId="19" w15:restartNumberingAfterBreak="0">
    <w:nsid w:val="41CD2912"/>
    <w:multiLevelType w:val="hybridMultilevel"/>
    <w:tmpl w:val="B5529B2A"/>
    <w:lvl w:ilvl="0" w:tplc="04090003">
      <w:start w:val="1"/>
      <w:numFmt w:val="bullet"/>
      <w:lvlText w:val="o"/>
      <w:lvlJc w:val="left"/>
      <w:pPr>
        <w:ind w:left="1262" w:hanging="360"/>
      </w:pPr>
      <w:rPr>
        <w:rFonts w:ascii="Courier New" w:hAnsi="Courier New" w:cs="Courier New" w:hint="default"/>
      </w:rPr>
    </w:lvl>
    <w:lvl w:ilvl="1" w:tplc="04090003" w:tentative="1">
      <w:start w:val="1"/>
      <w:numFmt w:val="bullet"/>
      <w:lvlText w:val="o"/>
      <w:lvlJc w:val="left"/>
      <w:pPr>
        <w:ind w:left="1982" w:hanging="360"/>
      </w:pPr>
      <w:rPr>
        <w:rFonts w:ascii="Courier New" w:hAnsi="Courier New" w:cs="Courier New" w:hint="default"/>
      </w:rPr>
    </w:lvl>
    <w:lvl w:ilvl="2" w:tplc="04090005" w:tentative="1">
      <w:start w:val="1"/>
      <w:numFmt w:val="bullet"/>
      <w:lvlText w:val=""/>
      <w:lvlJc w:val="left"/>
      <w:pPr>
        <w:ind w:left="2702" w:hanging="360"/>
      </w:pPr>
      <w:rPr>
        <w:rFonts w:ascii="Wingdings" w:hAnsi="Wingdings" w:hint="default"/>
      </w:rPr>
    </w:lvl>
    <w:lvl w:ilvl="3" w:tplc="04090001" w:tentative="1">
      <w:start w:val="1"/>
      <w:numFmt w:val="bullet"/>
      <w:lvlText w:val=""/>
      <w:lvlJc w:val="left"/>
      <w:pPr>
        <w:ind w:left="3422" w:hanging="360"/>
      </w:pPr>
      <w:rPr>
        <w:rFonts w:ascii="Symbol" w:hAnsi="Symbol" w:hint="default"/>
      </w:rPr>
    </w:lvl>
    <w:lvl w:ilvl="4" w:tplc="04090003" w:tentative="1">
      <w:start w:val="1"/>
      <w:numFmt w:val="bullet"/>
      <w:lvlText w:val="o"/>
      <w:lvlJc w:val="left"/>
      <w:pPr>
        <w:ind w:left="4142" w:hanging="360"/>
      </w:pPr>
      <w:rPr>
        <w:rFonts w:ascii="Courier New" w:hAnsi="Courier New" w:cs="Courier New" w:hint="default"/>
      </w:rPr>
    </w:lvl>
    <w:lvl w:ilvl="5" w:tplc="04090005" w:tentative="1">
      <w:start w:val="1"/>
      <w:numFmt w:val="bullet"/>
      <w:lvlText w:val=""/>
      <w:lvlJc w:val="left"/>
      <w:pPr>
        <w:ind w:left="4862" w:hanging="360"/>
      </w:pPr>
      <w:rPr>
        <w:rFonts w:ascii="Wingdings" w:hAnsi="Wingdings" w:hint="default"/>
      </w:rPr>
    </w:lvl>
    <w:lvl w:ilvl="6" w:tplc="04090001" w:tentative="1">
      <w:start w:val="1"/>
      <w:numFmt w:val="bullet"/>
      <w:lvlText w:val=""/>
      <w:lvlJc w:val="left"/>
      <w:pPr>
        <w:ind w:left="5582" w:hanging="360"/>
      </w:pPr>
      <w:rPr>
        <w:rFonts w:ascii="Symbol" w:hAnsi="Symbol" w:hint="default"/>
      </w:rPr>
    </w:lvl>
    <w:lvl w:ilvl="7" w:tplc="04090003" w:tentative="1">
      <w:start w:val="1"/>
      <w:numFmt w:val="bullet"/>
      <w:lvlText w:val="o"/>
      <w:lvlJc w:val="left"/>
      <w:pPr>
        <w:ind w:left="6302" w:hanging="360"/>
      </w:pPr>
      <w:rPr>
        <w:rFonts w:ascii="Courier New" w:hAnsi="Courier New" w:cs="Courier New" w:hint="default"/>
      </w:rPr>
    </w:lvl>
    <w:lvl w:ilvl="8" w:tplc="04090005" w:tentative="1">
      <w:start w:val="1"/>
      <w:numFmt w:val="bullet"/>
      <w:lvlText w:val=""/>
      <w:lvlJc w:val="left"/>
      <w:pPr>
        <w:ind w:left="7022" w:hanging="360"/>
      </w:pPr>
      <w:rPr>
        <w:rFonts w:ascii="Wingdings" w:hAnsi="Wingdings" w:hint="default"/>
      </w:rPr>
    </w:lvl>
  </w:abstractNum>
  <w:abstractNum w:abstractNumId="20" w15:restartNumberingAfterBreak="0">
    <w:nsid w:val="47553CB0"/>
    <w:multiLevelType w:val="hybridMultilevel"/>
    <w:tmpl w:val="D390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B80EC1"/>
    <w:multiLevelType w:val="hybridMultilevel"/>
    <w:tmpl w:val="E2A68D0A"/>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22" w15:restartNumberingAfterBreak="0">
    <w:nsid w:val="4A722BF4"/>
    <w:multiLevelType w:val="hybridMultilevel"/>
    <w:tmpl w:val="CD106BC6"/>
    <w:lvl w:ilvl="0" w:tplc="35A2F440">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3" w15:restartNumberingAfterBreak="0">
    <w:nsid w:val="53B353B7"/>
    <w:multiLevelType w:val="hybridMultilevel"/>
    <w:tmpl w:val="A2ECAD9C"/>
    <w:lvl w:ilvl="0" w:tplc="0B309206">
      <w:start w:val="1"/>
      <w:numFmt w:val="bullet"/>
      <w:lvlText w:val="-"/>
      <w:lvlJc w:val="left"/>
      <w:pPr>
        <w:ind w:left="2160" w:hanging="360"/>
      </w:pPr>
      <w:rPr>
        <w:rFonts w:ascii="Times" w:eastAsiaTheme="minorHAnsi" w:hAnsi="Times" w:cstheme="minorBid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54407320"/>
    <w:multiLevelType w:val="hybridMultilevel"/>
    <w:tmpl w:val="CC74F518"/>
    <w:lvl w:ilvl="0" w:tplc="04090001">
      <w:start w:val="1"/>
      <w:numFmt w:val="bullet"/>
      <w:lvlText w:val=""/>
      <w:lvlJc w:val="left"/>
      <w:pPr>
        <w:ind w:left="1501" w:hanging="360"/>
      </w:pPr>
      <w:rPr>
        <w:rFonts w:ascii="Symbol" w:hAnsi="Symbol" w:hint="default"/>
      </w:rPr>
    </w:lvl>
    <w:lvl w:ilvl="1" w:tplc="04090003" w:tentative="1">
      <w:start w:val="1"/>
      <w:numFmt w:val="bullet"/>
      <w:lvlText w:val="o"/>
      <w:lvlJc w:val="left"/>
      <w:pPr>
        <w:ind w:left="2221" w:hanging="360"/>
      </w:pPr>
      <w:rPr>
        <w:rFonts w:ascii="Courier New" w:hAnsi="Courier New" w:cs="Courier New" w:hint="default"/>
      </w:rPr>
    </w:lvl>
    <w:lvl w:ilvl="2" w:tplc="04090005" w:tentative="1">
      <w:start w:val="1"/>
      <w:numFmt w:val="bullet"/>
      <w:lvlText w:val=""/>
      <w:lvlJc w:val="left"/>
      <w:pPr>
        <w:ind w:left="2941" w:hanging="360"/>
      </w:pPr>
      <w:rPr>
        <w:rFonts w:ascii="Wingdings" w:hAnsi="Wingdings" w:hint="default"/>
      </w:rPr>
    </w:lvl>
    <w:lvl w:ilvl="3" w:tplc="04090001" w:tentative="1">
      <w:start w:val="1"/>
      <w:numFmt w:val="bullet"/>
      <w:lvlText w:val=""/>
      <w:lvlJc w:val="left"/>
      <w:pPr>
        <w:ind w:left="3661" w:hanging="360"/>
      </w:pPr>
      <w:rPr>
        <w:rFonts w:ascii="Symbol" w:hAnsi="Symbol" w:hint="default"/>
      </w:rPr>
    </w:lvl>
    <w:lvl w:ilvl="4" w:tplc="04090003" w:tentative="1">
      <w:start w:val="1"/>
      <w:numFmt w:val="bullet"/>
      <w:lvlText w:val="o"/>
      <w:lvlJc w:val="left"/>
      <w:pPr>
        <w:ind w:left="4381" w:hanging="360"/>
      </w:pPr>
      <w:rPr>
        <w:rFonts w:ascii="Courier New" w:hAnsi="Courier New" w:cs="Courier New" w:hint="default"/>
      </w:rPr>
    </w:lvl>
    <w:lvl w:ilvl="5" w:tplc="04090005" w:tentative="1">
      <w:start w:val="1"/>
      <w:numFmt w:val="bullet"/>
      <w:lvlText w:val=""/>
      <w:lvlJc w:val="left"/>
      <w:pPr>
        <w:ind w:left="5101" w:hanging="360"/>
      </w:pPr>
      <w:rPr>
        <w:rFonts w:ascii="Wingdings" w:hAnsi="Wingdings" w:hint="default"/>
      </w:rPr>
    </w:lvl>
    <w:lvl w:ilvl="6" w:tplc="04090001" w:tentative="1">
      <w:start w:val="1"/>
      <w:numFmt w:val="bullet"/>
      <w:lvlText w:val=""/>
      <w:lvlJc w:val="left"/>
      <w:pPr>
        <w:ind w:left="5821" w:hanging="360"/>
      </w:pPr>
      <w:rPr>
        <w:rFonts w:ascii="Symbol" w:hAnsi="Symbol" w:hint="default"/>
      </w:rPr>
    </w:lvl>
    <w:lvl w:ilvl="7" w:tplc="04090003" w:tentative="1">
      <w:start w:val="1"/>
      <w:numFmt w:val="bullet"/>
      <w:lvlText w:val="o"/>
      <w:lvlJc w:val="left"/>
      <w:pPr>
        <w:ind w:left="6541" w:hanging="360"/>
      </w:pPr>
      <w:rPr>
        <w:rFonts w:ascii="Courier New" w:hAnsi="Courier New" w:cs="Courier New" w:hint="default"/>
      </w:rPr>
    </w:lvl>
    <w:lvl w:ilvl="8" w:tplc="04090005" w:tentative="1">
      <w:start w:val="1"/>
      <w:numFmt w:val="bullet"/>
      <w:lvlText w:val=""/>
      <w:lvlJc w:val="left"/>
      <w:pPr>
        <w:ind w:left="7261" w:hanging="360"/>
      </w:pPr>
      <w:rPr>
        <w:rFonts w:ascii="Wingdings" w:hAnsi="Wingdings" w:hint="default"/>
      </w:rPr>
    </w:lvl>
  </w:abstractNum>
  <w:abstractNum w:abstractNumId="25" w15:restartNumberingAfterBreak="0">
    <w:nsid w:val="57FB7039"/>
    <w:multiLevelType w:val="hybridMultilevel"/>
    <w:tmpl w:val="023AD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AE5EBA"/>
    <w:multiLevelType w:val="hybridMultilevel"/>
    <w:tmpl w:val="AB7E8A2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B870F56"/>
    <w:multiLevelType w:val="hybridMultilevel"/>
    <w:tmpl w:val="2ADC9C06"/>
    <w:lvl w:ilvl="0" w:tplc="0B309206">
      <w:start w:val="1"/>
      <w:numFmt w:val="bullet"/>
      <w:lvlText w:val="-"/>
      <w:lvlJc w:val="left"/>
      <w:pPr>
        <w:ind w:left="1258" w:hanging="360"/>
      </w:pPr>
      <w:rPr>
        <w:rFonts w:ascii="Times" w:eastAsiaTheme="minorHAnsi" w:hAnsi="Times" w:cstheme="minorBidi" w:hint="default"/>
      </w:rPr>
    </w:lvl>
    <w:lvl w:ilvl="1" w:tplc="04090003" w:tentative="1">
      <w:start w:val="1"/>
      <w:numFmt w:val="bullet"/>
      <w:lvlText w:val="o"/>
      <w:lvlJc w:val="left"/>
      <w:pPr>
        <w:ind w:left="1978" w:hanging="360"/>
      </w:pPr>
      <w:rPr>
        <w:rFonts w:ascii="Courier New" w:hAnsi="Courier New" w:cs="Courier New" w:hint="default"/>
      </w:rPr>
    </w:lvl>
    <w:lvl w:ilvl="2" w:tplc="04090005" w:tentative="1">
      <w:start w:val="1"/>
      <w:numFmt w:val="bullet"/>
      <w:lvlText w:val=""/>
      <w:lvlJc w:val="left"/>
      <w:pPr>
        <w:ind w:left="2698" w:hanging="360"/>
      </w:pPr>
      <w:rPr>
        <w:rFonts w:ascii="Wingdings" w:hAnsi="Wingdings" w:hint="default"/>
      </w:rPr>
    </w:lvl>
    <w:lvl w:ilvl="3" w:tplc="04090001" w:tentative="1">
      <w:start w:val="1"/>
      <w:numFmt w:val="bullet"/>
      <w:lvlText w:val=""/>
      <w:lvlJc w:val="left"/>
      <w:pPr>
        <w:ind w:left="3418" w:hanging="360"/>
      </w:pPr>
      <w:rPr>
        <w:rFonts w:ascii="Symbol" w:hAnsi="Symbol" w:hint="default"/>
      </w:rPr>
    </w:lvl>
    <w:lvl w:ilvl="4" w:tplc="04090003" w:tentative="1">
      <w:start w:val="1"/>
      <w:numFmt w:val="bullet"/>
      <w:lvlText w:val="o"/>
      <w:lvlJc w:val="left"/>
      <w:pPr>
        <w:ind w:left="4138" w:hanging="360"/>
      </w:pPr>
      <w:rPr>
        <w:rFonts w:ascii="Courier New" w:hAnsi="Courier New" w:cs="Courier New" w:hint="default"/>
      </w:rPr>
    </w:lvl>
    <w:lvl w:ilvl="5" w:tplc="04090005" w:tentative="1">
      <w:start w:val="1"/>
      <w:numFmt w:val="bullet"/>
      <w:lvlText w:val=""/>
      <w:lvlJc w:val="left"/>
      <w:pPr>
        <w:ind w:left="4858" w:hanging="360"/>
      </w:pPr>
      <w:rPr>
        <w:rFonts w:ascii="Wingdings" w:hAnsi="Wingdings" w:hint="default"/>
      </w:rPr>
    </w:lvl>
    <w:lvl w:ilvl="6" w:tplc="04090001" w:tentative="1">
      <w:start w:val="1"/>
      <w:numFmt w:val="bullet"/>
      <w:lvlText w:val=""/>
      <w:lvlJc w:val="left"/>
      <w:pPr>
        <w:ind w:left="5578" w:hanging="360"/>
      </w:pPr>
      <w:rPr>
        <w:rFonts w:ascii="Symbol" w:hAnsi="Symbol" w:hint="default"/>
      </w:rPr>
    </w:lvl>
    <w:lvl w:ilvl="7" w:tplc="04090003" w:tentative="1">
      <w:start w:val="1"/>
      <w:numFmt w:val="bullet"/>
      <w:lvlText w:val="o"/>
      <w:lvlJc w:val="left"/>
      <w:pPr>
        <w:ind w:left="6298" w:hanging="360"/>
      </w:pPr>
      <w:rPr>
        <w:rFonts w:ascii="Courier New" w:hAnsi="Courier New" w:cs="Courier New" w:hint="default"/>
      </w:rPr>
    </w:lvl>
    <w:lvl w:ilvl="8" w:tplc="04090005" w:tentative="1">
      <w:start w:val="1"/>
      <w:numFmt w:val="bullet"/>
      <w:lvlText w:val=""/>
      <w:lvlJc w:val="left"/>
      <w:pPr>
        <w:ind w:left="7018" w:hanging="360"/>
      </w:pPr>
      <w:rPr>
        <w:rFonts w:ascii="Wingdings" w:hAnsi="Wingdings" w:hint="default"/>
      </w:rPr>
    </w:lvl>
  </w:abstractNum>
  <w:abstractNum w:abstractNumId="28" w15:restartNumberingAfterBreak="0">
    <w:nsid w:val="5D443E01"/>
    <w:multiLevelType w:val="hybridMultilevel"/>
    <w:tmpl w:val="DD083F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0CC3B14"/>
    <w:multiLevelType w:val="hybridMultilevel"/>
    <w:tmpl w:val="60B42EB0"/>
    <w:lvl w:ilvl="0" w:tplc="04090001">
      <w:start w:val="1"/>
      <w:numFmt w:val="bullet"/>
      <w:lvlText w:val=""/>
      <w:lvlJc w:val="left"/>
      <w:pPr>
        <w:ind w:left="841" w:hanging="360"/>
      </w:pPr>
      <w:rPr>
        <w:rFonts w:ascii="Symbol" w:hAnsi="Symbol" w:hint="default"/>
      </w:rPr>
    </w:lvl>
    <w:lvl w:ilvl="1" w:tplc="04090003" w:tentative="1">
      <w:start w:val="1"/>
      <w:numFmt w:val="bullet"/>
      <w:lvlText w:val="o"/>
      <w:lvlJc w:val="left"/>
      <w:pPr>
        <w:ind w:left="1561" w:hanging="360"/>
      </w:pPr>
      <w:rPr>
        <w:rFonts w:ascii="Courier New" w:hAnsi="Courier New" w:cs="Courier New" w:hint="default"/>
      </w:rPr>
    </w:lvl>
    <w:lvl w:ilvl="2" w:tplc="04090005" w:tentative="1">
      <w:start w:val="1"/>
      <w:numFmt w:val="bullet"/>
      <w:lvlText w:val=""/>
      <w:lvlJc w:val="left"/>
      <w:pPr>
        <w:ind w:left="2281" w:hanging="360"/>
      </w:pPr>
      <w:rPr>
        <w:rFonts w:ascii="Wingdings" w:hAnsi="Wingdings" w:hint="default"/>
      </w:rPr>
    </w:lvl>
    <w:lvl w:ilvl="3" w:tplc="04090001" w:tentative="1">
      <w:start w:val="1"/>
      <w:numFmt w:val="bullet"/>
      <w:lvlText w:val=""/>
      <w:lvlJc w:val="left"/>
      <w:pPr>
        <w:ind w:left="3001" w:hanging="360"/>
      </w:pPr>
      <w:rPr>
        <w:rFonts w:ascii="Symbol" w:hAnsi="Symbol" w:hint="default"/>
      </w:rPr>
    </w:lvl>
    <w:lvl w:ilvl="4" w:tplc="04090003" w:tentative="1">
      <w:start w:val="1"/>
      <w:numFmt w:val="bullet"/>
      <w:lvlText w:val="o"/>
      <w:lvlJc w:val="left"/>
      <w:pPr>
        <w:ind w:left="3721" w:hanging="360"/>
      </w:pPr>
      <w:rPr>
        <w:rFonts w:ascii="Courier New" w:hAnsi="Courier New" w:cs="Courier New" w:hint="default"/>
      </w:rPr>
    </w:lvl>
    <w:lvl w:ilvl="5" w:tplc="04090005" w:tentative="1">
      <w:start w:val="1"/>
      <w:numFmt w:val="bullet"/>
      <w:lvlText w:val=""/>
      <w:lvlJc w:val="left"/>
      <w:pPr>
        <w:ind w:left="4441" w:hanging="360"/>
      </w:pPr>
      <w:rPr>
        <w:rFonts w:ascii="Wingdings" w:hAnsi="Wingdings" w:hint="default"/>
      </w:rPr>
    </w:lvl>
    <w:lvl w:ilvl="6" w:tplc="04090001" w:tentative="1">
      <w:start w:val="1"/>
      <w:numFmt w:val="bullet"/>
      <w:lvlText w:val=""/>
      <w:lvlJc w:val="left"/>
      <w:pPr>
        <w:ind w:left="5161" w:hanging="360"/>
      </w:pPr>
      <w:rPr>
        <w:rFonts w:ascii="Symbol" w:hAnsi="Symbol" w:hint="default"/>
      </w:rPr>
    </w:lvl>
    <w:lvl w:ilvl="7" w:tplc="04090003" w:tentative="1">
      <w:start w:val="1"/>
      <w:numFmt w:val="bullet"/>
      <w:lvlText w:val="o"/>
      <w:lvlJc w:val="left"/>
      <w:pPr>
        <w:ind w:left="5881" w:hanging="360"/>
      </w:pPr>
      <w:rPr>
        <w:rFonts w:ascii="Courier New" w:hAnsi="Courier New" w:cs="Courier New" w:hint="default"/>
      </w:rPr>
    </w:lvl>
    <w:lvl w:ilvl="8" w:tplc="04090005" w:tentative="1">
      <w:start w:val="1"/>
      <w:numFmt w:val="bullet"/>
      <w:lvlText w:val=""/>
      <w:lvlJc w:val="left"/>
      <w:pPr>
        <w:ind w:left="6601" w:hanging="360"/>
      </w:pPr>
      <w:rPr>
        <w:rFonts w:ascii="Wingdings" w:hAnsi="Wingdings" w:hint="default"/>
      </w:rPr>
    </w:lvl>
  </w:abstractNum>
  <w:abstractNum w:abstractNumId="30" w15:restartNumberingAfterBreak="0">
    <w:nsid w:val="6BE04671"/>
    <w:multiLevelType w:val="hybridMultilevel"/>
    <w:tmpl w:val="B9F8E7F6"/>
    <w:lvl w:ilvl="0" w:tplc="A9D277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D482836"/>
    <w:multiLevelType w:val="hybridMultilevel"/>
    <w:tmpl w:val="F878A588"/>
    <w:lvl w:ilvl="0" w:tplc="11D22564">
      <w:start w:val="1"/>
      <w:numFmt w:val="bullet"/>
      <w:lvlText w:val="-"/>
      <w:lvlJc w:val="left"/>
      <w:pPr>
        <w:ind w:left="1080" w:hanging="360"/>
      </w:pPr>
      <w:rPr>
        <w:rFonts w:ascii="Times" w:eastAsiaTheme="minorHAnsi" w:hAnsi="Time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EDF3A10"/>
    <w:multiLevelType w:val="hybridMultilevel"/>
    <w:tmpl w:val="5268EB0E"/>
    <w:lvl w:ilvl="0" w:tplc="04090003">
      <w:start w:val="1"/>
      <w:numFmt w:val="bullet"/>
      <w:lvlText w:val="o"/>
      <w:lvlJc w:val="left"/>
      <w:pPr>
        <w:ind w:left="1622" w:hanging="360"/>
      </w:pPr>
      <w:rPr>
        <w:rFonts w:ascii="Courier New" w:hAnsi="Courier New" w:cs="Courier New" w:hint="default"/>
      </w:rPr>
    </w:lvl>
    <w:lvl w:ilvl="1" w:tplc="04090003" w:tentative="1">
      <w:start w:val="1"/>
      <w:numFmt w:val="bullet"/>
      <w:lvlText w:val="o"/>
      <w:lvlJc w:val="left"/>
      <w:pPr>
        <w:ind w:left="2342" w:hanging="360"/>
      </w:pPr>
      <w:rPr>
        <w:rFonts w:ascii="Courier New" w:hAnsi="Courier New" w:cs="Courier New" w:hint="default"/>
      </w:rPr>
    </w:lvl>
    <w:lvl w:ilvl="2" w:tplc="04090005" w:tentative="1">
      <w:start w:val="1"/>
      <w:numFmt w:val="bullet"/>
      <w:lvlText w:val=""/>
      <w:lvlJc w:val="left"/>
      <w:pPr>
        <w:ind w:left="3062" w:hanging="360"/>
      </w:pPr>
      <w:rPr>
        <w:rFonts w:ascii="Wingdings" w:hAnsi="Wingdings" w:hint="default"/>
      </w:rPr>
    </w:lvl>
    <w:lvl w:ilvl="3" w:tplc="04090001" w:tentative="1">
      <w:start w:val="1"/>
      <w:numFmt w:val="bullet"/>
      <w:lvlText w:val=""/>
      <w:lvlJc w:val="left"/>
      <w:pPr>
        <w:ind w:left="3782" w:hanging="360"/>
      </w:pPr>
      <w:rPr>
        <w:rFonts w:ascii="Symbol" w:hAnsi="Symbol" w:hint="default"/>
      </w:rPr>
    </w:lvl>
    <w:lvl w:ilvl="4" w:tplc="04090003" w:tentative="1">
      <w:start w:val="1"/>
      <w:numFmt w:val="bullet"/>
      <w:lvlText w:val="o"/>
      <w:lvlJc w:val="left"/>
      <w:pPr>
        <w:ind w:left="4502" w:hanging="360"/>
      </w:pPr>
      <w:rPr>
        <w:rFonts w:ascii="Courier New" w:hAnsi="Courier New" w:cs="Courier New" w:hint="default"/>
      </w:rPr>
    </w:lvl>
    <w:lvl w:ilvl="5" w:tplc="04090005" w:tentative="1">
      <w:start w:val="1"/>
      <w:numFmt w:val="bullet"/>
      <w:lvlText w:val=""/>
      <w:lvlJc w:val="left"/>
      <w:pPr>
        <w:ind w:left="5222" w:hanging="360"/>
      </w:pPr>
      <w:rPr>
        <w:rFonts w:ascii="Wingdings" w:hAnsi="Wingdings" w:hint="default"/>
      </w:rPr>
    </w:lvl>
    <w:lvl w:ilvl="6" w:tplc="04090001" w:tentative="1">
      <w:start w:val="1"/>
      <w:numFmt w:val="bullet"/>
      <w:lvlText w:val=""/>
      <w:lvlJc w:val="left"/>
      <w:pPr>
        <w:ind w:left="5942" w:hanging="360"/>
      </w:pPr>
      <w:rPr>
        <w:rFonts w:ascii="Symbol" w:hAnsi="Symbol" w:hint="default"/>
      </w:rPr>
    </w:lvl>
    <w:lvl w:ilvl="7" w:tplc="04090003" w:tentative="1">
      <w:start w:val="1"/>
      <w:numFmt w:val="bullet"/>
      <w:lvlText w:val="o"/>
      <w:lvlJc w:val="left"/>
      <w:pPr>
        <w:ind w:left="6662" w:hanging="360"/>
      </w:pPr>
      <w:rPr>
        <w:rFonts w:ascii="Courier New" w:hAnsi="Courier New" w:cs="Courier New" w:hint="default"/>
      </w:rPr>
    </w:lvl>
    <w:lvl w:ilvl="8" w:tplc="04090005" w:tentative="1">
      <w:start w:val="1"/>
      <w:numFmt w:val="bullet"/>
      <w:lvlText w:val=""/>
      <w:lvlJc w:val="left"/>
      <w:pPr>
        <w:ind w:left="7382" w:hanging="360"/>
      </w:pPr>
      <w:rPr>
        <w:rFonts w:ascii="Wingdings" w:hAnsi="Wingdings" w:hint="default"/>
      </w:rPr>
    </w:lvl>
  </w:abstractNum>
  <w:abstractNum w:abstractNumId="33" w15:restartNumberingAfterBreak="0">
    <w:nsid w:val="6EE51E63"/>
    <w:multiLevelType w:val="hybridMultilevel"/>
    <w:tmpl w:val="2502105C"/>
    <w:lvl w:ilvl="0" w:tplc="0B309206">
      <w:start w:val="1"/>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A406E7"/>
    <w:multiLevelType w:val="hybridMultilevel"/>
    <w:tmpl w:val="4E5E0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2301CB"/>
    <w:multiLevelType w:val="hybridMultilevel"/>
    <w:tmpl w:val="C8C6F212"/>
    <w:lvl w:ilvl="0" w:tplc="4DB6CE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2C052B"/>
    <w:multiLevelType w:val="hybridMultilevel"/>
    <w:tmpl w:val="23085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706BC8"/>
    <w:multiLevelType w:val="hybridMultilevel"/>
    <w:tmpl w:val="4E2A2CA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B9253CB"/>
    <w:multiLevelType w:val="hybridMultilevel"/>
    <w:tmpl w:val="F43A0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DE22F4"/>
    <w:multiLevelType w:val="hybridMultilevel"/>
    <w:tmpl w:val="294809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E5602EE"/>
    <w:multiLevelType w:val="hybridMultilevel"/>
    <w:tmpl w:val="27A443D0"/>
    <w:lvl w:ilvl="0" w:tplc="EC7AAA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232305"/>
    <w:multiLevelType w:val="hybridMultilevel"/>
    <w:tmpl w:val="DE9C8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9"/>
  </w:num>
  <w:num w:numId="3">
    <w:abstractNumId w:val="41"/>
  </w:num>
  <w:num w:numId="4">
    <w:abstractNumId w:val="12"/>
  </w:num>
  <w:num w:numId="5">
    <w:abstractNumId w:val="6"/>
  </w:num>
  <w:num w:numId="6">
    <w:abstractNumId w:val="16"/>
  </w:num>
  <w:num w:numId="7">
    <w:abstractNumId w:val="35"/>
  </w:num>
  <w:num w:numId="8">
    <w:abstractNumId w:val="40"/>
  </w:num>
  <w:num w:numId="9">
    <w:abstractNumId w:val="33"/>
  </w:num>
  <w:num w:numId="10">
    <w:abstractNumId w:val="23"/>
  </w:num>
  <w:num w:numId="11">
    <w:abstractNumId w:val="27"/>
  </w:num>
  <w:num w:numId="12">
    <w:abstractNumId w:val="0"/>
  </w:num>
  <w:num w:numId="13">
    <w:abstractNumId w:val="24"/>
  </w:num>
  <w:num w:numId="14">
    <w:abstractNumId w:val="20"/>
  </w:num>
  <w:num w:numId="15">
    <w:abstractNumId w:val="21"/>
  </w:num>
  <w:num w:numId="16">
    <w:abstractNumId w:val="3"/>
  </w:num>
  <w:num w:numId="17">
    <w:abstractNumId w:val="1"/>
  </w:num>
  <w:num w:numId="18">
    <w:abstractNumId w:val="8"/>
  </w:num>
  <w:num w:numId="19">
    <w:abstractNumId w:val="36"/>
  </w:num>
  <w:num w:numId="20">
    <w:abstractNumId w:val="38"/>
  </w:num>
  <w:num w:numId="21">
    <w:abstractNumId w:val="2"/>
  </w:num>
  <w:num w:numId="22">
    <w:abstractNumId w:val="32"/>
  </w:num>
  <w:num w:numId="23">
    <w:abstractNumId w:val="26"/>
  </w:num>
  <w:num w:numId="24">
    <w:abstractNumId w:val="29"/>
  </w:num>
  <w:num w:numId="25">
    <w:abstractNumId w:val="14"/>
  </w:num>
  <w:num w:numId="26">
    <w:abstractNumId w:val="17"/>
  </w:num>
  <w:num w:numId="27">
    <w:abstractNumId w:val="34"/>
  </w:num>
  <w:num w:numId="28">
    <w:abstractNumId w:val="15"/>
  </w:num>
  <w:num w:numId="29">
    <w:abstractNumId w:val="10"/>
  </w:num>
  <w:num w:numId="30">
    <w:abstractNumId w:val="31"/>
  </w:num>
  <w:num w:numId="31">
    <w:abstractNumId w:val="30"/>
  </w:num>
  <w:num w:numId="32">
    <w:abstractNumId w:val="13"/>
  </w:num>
  <w:num w:numId="33">
    <w:abstractNumId w:val="28"/>
  </w:num>
  <w:num w:numId="34">
    <w:abstractNumId w:val="18"/>
  </w:num>
  <w:num w:numId="35">
    <w:abstractNumId w:val="19"/>
  </w:num>
  <w:num w:numId="36">
    <w:abstractNumId w:val="5"/>
  </w:num>
  <w:num w:numId="37">
    <w:abstractNumId w:val="11"/>
  </w:num>
  <w:num w:numId="38">
    <w:abstractNumId w:val="7"/>
  </w:num>
  <w:num w:numId="39">
    <w:abstractNumId w:val="25"/>
  </w:num>
  <w:num w:numId="40">
    <w:abstractNumId w:val="9"/>
  </w:num>
  <w:num w:numId="41">
    <w:abstractNumId w:val="37"/>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B37"/>
    <w:rsid w:val="000065F5"/>
    <w:rsid w:val="00033E3E"/>
    <w:rsid w:val="00041A56"/>
    <w:rsid w:val="00045715"/>
    <w:rsid w:val="0004661D"/>
    <w:rsid w:val="000479B5"/>
    <w:rsid w:val="000528BA"/>
    <w:rsid w:val="00056269"/>
    <w:rsid w:val="0007186D"/>
    <w:rsid w:val="000812C0"/>
    <w:rsid w:val="0008154E"/>
    <w:rsid w:val="000A17F0"/>
    <w:rsid w:val="000B08E7"/>
    <w:rsid w:val="000C3220"/>
    <w:rsid w:val="000D0DF2"/>
    <w:rsid w:val="000D1227"/>
    <w:rsid w:val="000E3224"/>
    <w:rsid w:val="000E4056"/>
    <w:rsid w:val="000E5928"/>
    <w:rsid w:val="000E6C07"/>
    <w:rsid w:val="000F1A09"/>
    <w:rsid w:val="000F504F"/>
    <w:rsid w:val="001163F3"/>
    <w:rsid w:val="00117617"/>
    <w:rsid w:val="00123B91"/>
    <w:rsid w:val="00132590"/>
    <w:rsid w:val="00145E4A"/>
    <w:rsid w:val="00146110"/>
    <w:rsid w:val="00157BD8"/>
    <w:rsid w:val="00193A64"/>
    <w:rsid w:val="001A27FD"/>
    <w:rsid w:val="001C2160"/>
    <w:rsid w:val="001C2866"/>
    <w:rsid w:val="001C6AFD"/>
    <w:rsid w:val="001F44F9"/>
    <w:rsid w:val="001F4744"/>
    <w:rsid w:val="002216D6"/>
    <w:rsid w:val="00221A52"/>
    <w:rsid w:val="00243A3F"/>
    <w:rsid w:val="00245FA5"/>
    <w:rsid w:val="0025748D"/>
    <w:rsid w:val="00260DCD"/>
    <w:rsid w:val="00261B83"/>
    <w:rsid w:val="0026552B"/>
    <w:rsid w:val="00273B5A"/>
    <w:rsid w:val="00273ECC"/>
    <w:rsid w:val="002A21EC"/>
    <w:rsid w:val="002A6154"/>
    <w:rsid w:val="002D0FFB"/>
    <w:rsid w:val="002D360D"/>
    <w:rsid w:val="002F719F"/>
    <w:rsid w:val="00316346"/>
    <w:rsid w:val="003246F5"/>
    <w:rsid w:val="0034223E"/>
    <w:rsid w:val="003B0AA0"/>
    <w:rsid w:val="003C2C68"/>
    <w:rsid w:val="003E27E9"/>
    <w:rsid w:val="003E42CF"/>
    <w:rsid w:val="003E4542"/>
    <w:rsid w:val="00414FB8"/>
    <w:rsid w:val="00430FD3"/>
    <w:rsid w:val="0043394C"/>
    <w:rsid w:val="00437046"/>
    <w:rsid w:val="00443AA5"/>
    <w:rsid w:val="004542A0"/>
    <w:rsid w:val="004657EB"/>
    <w:rsid w:val="00466F92"/>
    <w:rsid w:val="004830F5"/>
    <w:rsid w:val="004A4954"/>
    <w:rsid w:val="004A572B"/>
    <w:rsid w:val="004A6903"/>
    <w:rsid w:val="004B0648"/>
    <w:rsid w:val="004B68B3"/>
    <w:rsid w:val="004B6F3A"/>
    <w:rsid w:val="004B7650"/>
    <w:rsid w:val="004C1351"/>
    <w:rsid w:val="004C5F27"/>
    <w:rsid w:val="004E30BF"/>
    <w:rsid w:val="004E594B"/>
    <w:rsid w:val="004E6003"/>
    <w:rsid w:val="004E7254"/>
    <w:rsid w:val="004F6712"/>
    <w:rsid w:val="00511378"/>
    <w:rsid w:val="005402AE"/>
    <w:rsid w:val="00541C03"/>
    <w:rsid w:val="005510F5"/>
    <w:rsid w:val="00565DE0"/>
    <w:rsid w:val="00573B0E"/>
    <w:rsid w:val="005B1E17"/>
    <w:rsid w:val="005C56F5"/>
    <w:rsid w:val="005D5F6F"/>
    <w:rsid w:val="005F1678"/>
    <w:rsid w:val="00601BD0"/>
    <w:rsid w:val="00615493"/>
    <w:rsid w:val="00621669"/>
    <w:rsid w:val="006240FA"/>
    <w:rsid w:val="00633905"/>
    <w:rsid w:val="00636E6E"/>
    <w:rsid w:val="00655E87"/>
    <w:rsid w:val="0068332B"/>
    <w:rsid w:val="006B04E8"/>
    <w:rsid w:val="006B1BC4"/>
    <w:rsid w:val="006B35E2"/>
    <w:rsid w:val="006B3B31"/>
    <w:rsid w:val="006C1524"/>
    <w:rsid w:val="006C20B6"/>
    <w:rsid w:val="006C4412"/>
    <w:rsid w:val="006D458B"/>
    <w:rsid w:val="006D539A"/>
    <w:rsid w:val="006D72D4"/>
    <w:rsid w:val="006F1237"/>
    <w:rsid w:val="007559C2"/>
    <w:rsid w:val="007645F0"/>
    <w:rsid w:val="007660EE"/>
    <w:rsid w:val="00777E85"/>
    <w:rsid w:val="007827F5"/>
    <w:rsid w:val="00792044"/>
    <w:rsid w:val="00795607"/>
    <w:rsid w:val="007A10D0"/>
    <w:rsid w:val="007A4355"/>
    <w:rsid w:val="007B2471"/>
    <w:rsid w:val="007C3343"/>
    <w:rsid w:val="007D2D0B"/>
    <w:rsid w:val="007D4691"/>
    <w:rsid w:val="007F03CB"/>
    <w:rsid w:val="0080046F"/>
    <w:rsid w:val="00806D9B"/>
    <w:rsid w:val="008110D5"/>
    <w:rsid w:val="00827D7C"/>
    <w:rsid w:val="008310B7"/>
    <w:rsid w:val="00847CB9"/>
    <w:rsid w:val="00850ABE"/>
    <w:rsid w:val="0087103E"/>
    <w:rsid w:val="0089710E"/>
    <w:rsid w:val="008A383A"/>
    <w:rsid w:val="008A4B62"/>
    <w:rsid w:val="008B5F2A"/>
    <w:rsid w:val="008B6EF8"/>
    <w:rsid w:val="008C1135"/>
    <w:rsid w:val="008D08AA"/>
    <w:rsid w:val="00924F59"/>
    <w:rsid w:val="00925F69"/>
    <w:rsid w:val="0092747D"/>
    <w:rsid w:val="00937200"/>
    <w:rsid w:val="00941A20"/>
    <w:rsid w:val="0094493B"/>
    <w:rsid w:val="0094529A"/>
    <w:rsid w:val="00945876"/>
    <w:rsid w:val="00945D4D"/>
    <w:rsid w:val="009501BA"/>
    <w:rsid w:val="00955B6B"/>
    <w:rsid w:val="0096222E"/>
    <w:rsid w:val="00962260"/>
    <w:rsid w:val="00966788"/>
    <w:rsid w:val="009805B6"/>
    <w:rsid w:val="00990A21"/>
    <w:rsid w:val="00991286"/>
    <w:rsid w:val="009954F2"/>
    <w:rsid w:val="009A0033"/>
    <w:rsid w:val="009A28B7"/>
    <w:rsid w:val="009A5538"/>
    <w:rsid w:val="009A6C45"/>
    <w:rsid w:val="009A7CD5"/>
    <w:rsid w:val="009B1A61"/>
    <w:rsid w:val="009F7788"/>
    <w:rsid w:val="00A253D3"/>
    <w:rsid w:val="00A2657C"/>
    <w:rsid w:val="00A42871"/>
    <w:rsid w:val="00A57B37"/>
    <w:rsid w:val="00A64E61"/>
    <w:rsid w:val="00A65180"/>
    <w:rsid w:val="00A8152A"/>
    <w:rsid w:val="00A86B23"/>
    <w:rsid w:val="00A9310D"/>
    <w:rsid w:val="00AA1C6E"/>
    <w:rsid w:val="00AA2CE3"/>
    <w:rsid w:val="00AB0428"/>
    <w:rsid w:val="00AB64B3"/>
    <w:rsid w:val="00AB77F7"/>
    <w:rsid w:val="00AD7EEA"/>
    <w:rsid w:val="00AE3CBF"/>
    <w:rsid w:val="00B02972"/>
    <w:rsid w:val="00B23D7A"/>
    <w:rsid w:val="00B41BBD"/>
    <w:rsid w:val="00B457F1"/>
    <w:rsid w:val="00B513B5"/>
    <w:rsid w:val="00B54DAE"/>
    <w:rsid w:val="00B65813"/>
    <w:rsid w:val="00B75315"/>
    <w:rsid w:val="00B8155E"/>
    <w:rsid w:val="00B95C61"/>
    <w:rsid w:val="00BA0CB9"/>
    <w:rsid w:val="00BA2E28"/>
    <w:rsid w:val="00BB0EE7"/>
    <w:rsid w:val="00BB33B6"/>
    <w:rsid w:val="00BD252E"/>
    <w:rsid w:val="00BD421A"/>
    <w:rsid w:val="00BD65C4"/>
    <w:rsid w:val="00BE747A"/>
    <w:rsid w:val="00BF009E"/>
    <w:rsid w:val="00C14F54"/>
    <w:rsid w:val="00C2397B"/>
    <w:rsid w:val="00C25F46"/>
    <w:rsid w:val="00C32905"/>
    <w:rsid w:val="00C5654A"/>
    <w:rsid w:val="00C7571D"/>
    <w:rsid w:val="00C96EF7"/>
    <w:rsid w:val="00CB63D3"/>
    <w:rsid w:val="00CD1B50"/>
    <w:rsid w:val="00CE0A3E"/>
    <w:rsid w:val="00CF124E"/>
    <w:rsid w:val="00CF6046"/>
    <w:rsid w:val="00D071C5"/>
    <w:rsid w:val="00D113FC"/>
    <w:rsid w:val="00D15263"/>
    <w:rsid w:val="00D168D9"/>
    <w:rsid w:val="00D16C21"/>
    <w:rsid w:val="00D32594"/>
    <w:rsid w:val="00D37A40"/>
    <w:rsid w:val="00D6787E"/>
    <w:rsid w:val="00D96A6A"/>
    <w:rsid w:val="00D97599"/>
    <w:rsid w:val="00DA39B3"/>
    <w:rsid w:val="00DA6769"/>
    <w:rsid w:val="00DB68D9"/>
    <w:rsid w:val="00DC5686"/>
    <w:rsid w:val="00DD5944"/>
    <w:rsid w:val="00DD6170"/>
    <w:rsid w:val="00DE02AB"/>
    <w:rsid w:val="00DE5E3D"/>
    <w:rsid w:val="00DE7FA7"/>
    <w:rsid w:val="00E13212"/>
    <w:rsid w:val="00E160CA"/>
    <w:rsid w:val="00E578FE"/>
    <w:rsid w:val="00E77555"/>
    <w:rsid w:val="00E8320E"/>
    <w:rsid w:val="00E87B4F"/>
    <w:rsid w:val="00EA08FB"/>
    <w:rsid w:val="00EB01C9"/>
    <w:rsid w:val="00EB08C1"/>
    <w:rsid w:val="00EB3730"/>
    <w:rsid w:val="00EB4B50"/>
    <w:rsid w:val="00ED339C"/>
    <w:rsid w:val="00ED5ABD"/>
    <w:rsid w:val="00EF1F19"/>
    <w:rsid w:val="00EF2B30"/>
    <w:rsid w:val="00EF4F9B"/>
    <w:rsid w:val="00F07DC5"/>
    <w:rsid w:val="00F155A2"/>
    <w:rsid w:val="00F16E6F"/>
    <w:rsid w:val="00F17376"/>
    <w:rsid w:val="00F1794F"/>
    <w:rsid w:val="00F24AC0"/>
    <w:rsid w:val="00F43609"/>
    <w:rsid w:val="00F64300"/>
    <w:rsid w:val="00F646AB"/>
    <w:rsid w:val="00F764BC"/>
    <w:rsid w:val="00F87949"/>
    <w:rsid w:val="00FD4477"/>
    <w:rsid w:val="00FE242C"/>
    <w:rsid w:val="00FE6587"/>
    <w:rsid w:val="00FE76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A432812"/>
  <w14:defaultImageDpi w14:val="32767"/>
  <w15:docId w15:val="{7C6160BF-DB42-7342-BE9B-E8E3F0CB3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71C5"/>
    <w:rPr>
      <w:rFonts w:ascii="Times" w:hAnsi="Times"/>
    </w:rPr>
  </w:style>
  <w:style w:type="paragraph" w:styleId="Heading1">
    <w:name w:val="heading 1"/>
    <w:basedOn w:val="Normal"/>
    <w:next w:val="Normal"/>
    <w:link w:val="Heading1Char"/>
    <w:autoRedefine/>
    <w:uiPriority w:val="9"/>
    <w:qFormat/>
    <w:rsid w:val="00316346"/>
    <w:pPr>
      <w:keepNext/>
      <w:keepLines/>
      <w:spacing w:before="240"/>
      <w:jc w:val="center"/>
      <w:outlineLvl w:val="0"/>
    </w:pPr>
    <w:rPr>
      <w:rFonts w:eastAsiaTheme="majorEastAsia" w:cstheme="majorBidi"/>
      <w:b/>
      <w:bCs/>
      <w:color w:val="000000" w:themeColor="text1"/>
    </w:rPr>
  </w:style>
  <w:style w:type="paragraph" w:styleId="Heading2">
    <w:name w:val="heading 2"/>
    <w:basedOn w:val="Normal"/>
    <w:next w:val="Normal"/>
    <w:link w:val="Heading2Char"/>
    <w:autoRedefine/>
    <w:uiPriority w:val="9"/>
    <w:unhideWhenUsed/>
    <w:qFormat/>
    <w:rsid w:val="00F87949"/>
    <w:pPr>
      <w:keepNext/>
      <w:keepLines/>
      <w:spacing w:before="40"/>
      <w:jc w:val="center"/>
      <w:outlineLvl w:val="1"/>
    </w:pPr>
    <w:rPr>
      <w:rFonts w:eastAsiaTheme="majorEastAsia" w:cstheme="majorBidi"/>
      <w:b/>
      <w:bCs/>
      <w:color w:val="000000" w:themeColor="text1"/>
    </w:rPr>
  </w:style>
  <w:style w:type="paragraph" w:styleId="Heading3">
    <w:name w:val="heading 3"/>
    <w:basedOn w:val="Normal"/>
    <w:next w:val="Normal"/>
    <w:link w:val="Heading3Char"/>
    <w:autoRedefine/>
    <w:uiPriority w:val="9"/>
    <w:unhideWhenUsed/>
    <w:qFormat/>
    <w:rsid w:val="00636E6E"/>
    <w:pPr>
      <w:keepNext/>
      <w:keepLines/>
      <w:spacing w:before="40"/>
      <w:ind w:left="720"/>
      <w:outlineLvl w:val="2"/>
    </w:pPr>
    <w:rPr>
      <w:rFonts w:eastAsiaTheme="majorEastAsia" w:cstheme="majorBidi"/>
      <w:b/>
      <w:color w:val="000000" w:themeColor="text1"/>
    </w:rPr>
  </w:style>
  <w:style w:type="paragraph" w:styleId="Heading4">
    <w:name w:val="heading 4"/>
    <w:basedOn w:val="Normal"/>
    <w:next w:val="Normal"/>
    <w:link w:val="Heading4Char"/>
    <w:uiPriority w:val="9"/>
    <w:unhideWhenUsed/>
    <w:qFormat/>
    <w:rsid w:val="00636E6E"/>
    <w:pPr>
      <w:spacing w:line="480" w:lineRule="auto"/>
      <w:jc w:val="both"/>
      <w:outlineLvl w:val="3"/>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6346"/>
    <w:rPr>
      <w:rFonts w:ascii="Times" w:eastAsiaTheme="majorEastAsia" w:hAnsi="Times" w:cstheme="majorBidi"/>
      <w:b/>
      <w:bCs/>
      <w:color w:val="000000" w:themeColor="text1"/>
    </w:rPr>
  </w:style>
  <w:style w:type="character" w:customStyle="1" w:styleId="Heading2Char">
    <w:name w:val="Heading 2 Char"/>
    <w:basedOn w:val="DefaultParagraphFont"/>
    <w:link w:val="Heading2"/>
    <w:uiPriority w:val="9"/>
    <w:rsid w:val="00F87949"/>
    <w:rPr>
      <w:rFonts w:ascii="Times" w:eastAsiaTheme="majorEastAsia" w:hAnsi="Times" w:cstheme="majorBidi"/>
      <w:b/>
      <w:bCs/>
      <w:color w:val="000000" w:themeColor="text1"/>
    </w:rPr>
  </w:style>
  <w:style w:type="character" w:customStyle="1" w:styleId="Heading3Char">
    <w:name w:val="Heading 3 Char"/>
    <w:basedOn w:val="DefaultParagraphFont"/>
    <w:link w:val="Heading3"/>
    <w:uiPriority w:val="9"/>
    <w:rsid w:val="00636E6E"/>
    <w:rPr>
      <w:rFonts w:ascii="Times" w:eastAsiaTheme="majorEastAsia" w:hAnsi="Times" w:cstheme="majorBidi"/>
      <w:b/>
      <w:color w:val="000000" w:themeColor="text1"/>
    </w:rPr>
  </w:style>
  <w:style w:type="character" w:customStyle="1" w:styleId="Heading4Char">
    <w:name w:val="Heading 4 Char"/>
    <w:basedOn w:val="DefaultParagraphFont"/>
    <w:link w:val="Heading4"/>
    <w:uiPriority w:val="9"/>
    <w:rsid w:val="00636E6E"/>
    <w:rPr>
      <w:rFonts w:ascii="Times" w:hAnsi="Times"/>
      <w:b/>
      <w:i/>
    </w:rPr>
  </w:style>
  <w:style w:type="paragraph" w:styleId="NoSpacing">
    <w:name w:val="No Spacing"/>
    <w:uiPriority w:val="1"/>
    <w:qFormat/>
    <w:rsid w:val="00F43609"/>
  </w:style>
  <w:style w:type="paragraph" w:styleId="ListParagraph">
    <w:name w:val="List Paragraph"/>
    <w:basedOn w:val="Normal"/>
    <w:uiPriority w:val="34"/>
    <w:qFormat/>
    <w:rsid w:val="00F43609"/>
    <w:pPr>
      <w:ind w:left="720"/>
      <w:contextualSpacing/>
    </w:pPr>
  </w:style>
  <w:style w:type="table" w:customStyle="1" w:styleId="GridTable6Colorful-Accent11">
    <w:name w:val="Grid Table 6 Colorful - Accent 11"/>
    <w:basedOn w:val="TableNormal"/>
    <w:uiPriority w:val="51"/>
    <w:rsid w:val="00F43609"/>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C2397B"/>
    <w:rPr>
      <w:sz w:val="18"/>
      <w:szCs w:val="18"/>
    </w:rPr>
  </w:style>
  <w:style w:type="paragraph" w:styleId="CommentText">
    <w:name w:val="annotation text"/>
    <w:basedOn w:val="Normal"/>
    <w:link w:val="CommentTextChar"/>
    <w:uiPriority w:val="99"/>
    <w:semiHidden/>
    <w:unhideWhenUsed/>
    <w:rsid w:val="00C2397B"/>
    <w:rPr>
      <w:rFonts w:ascii="Times New Roman" w:hAnsi="Times New Roman" w:cs="Times New Roman"/>
    </w:rPr>
  </w:style>
  <w:style w:type="character" w:customStyle="1" w:styleId="CommentTextChar">
    <w:name w:val="Comment Text Char"/>
    <w:basedOn w:val="DefaultParagraphFont"/>
    <w:link w:val="CommentText"/>
    <w:uiPriority w:val="99"/>
    <w:semiHidden/>
    <w:rsid w:val="00C2397B"/>
    <w:rPr>
      <w:rFonts w:ascii="Times New Roman" w:hAnsi="Times New Roman" w:cs="Times New Roman"/>
    </w:rPr>
  </w:style>
  <w:style w:type="paragraph" w:styleId="BalloonText">
    <w:name w:val="Balloon Text"/>
    <w:basedOn w:val="Normal"/>
    <w:link w:val="BalloonTextChar"/>
    <w:uiPriority w:val="99"/>
    <w:semiHidden/>
    <w:unhideWhenUsed/>
    <w:rsid w:val="00C2397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397B"/>
    <w:rPr>
      <w:rFonts w:ascii="Times New Roman" w:hAnsi="Times New Roman" w:cs="Times New Roman"/>
      <w:sz w:val="18"/>
      <w:szCs w:val="18"/>
    </w:rPr>
  </w:style>
  <w:style w:type="paragraph" w:styleId="Header">
    <w:name w:val="header"/>
    <w:basedOn w:val="Normal"/>
    <w:link w:val="HeaderChar"/>
    <w:uiPriority w:val="99"/>
    <w:unhideWhenUsed/>
    <w:rsid w:val="00CD1B50"/>
    <w:pPr>
      <w:tabs>
        <w:tab w:val="center" w:pos="4680"/>
        <w:tab w:val="right" w:pos="9360"/>
      </w:tabs>
    </w:pPr>
  </w:style>
  <w:style w:type="character" w:customStyle="1" w:styleId="HeaderChar">
    <w:name w:val="Header Char"/>
    <w:basedOn w:val="DefaultParagraphFont"/>
    <w:link w:val="Header"/>
    <w:uiPriority w:val="99"/>
    <w:rsid w:val="00CD1B50"/>
  </w:style>
  <w:style w:type="paragraph" w:styleId="Footer">
    <w:name w:val="footer"/>
    <w:basedOn w:val="Normal"/>
    <w:link w:val="FooterChar"/>
    <w:uiPriority w:val="99"/>
    <w:unhideWhenUsed/>
    <w:rsid w:val="00CD1B50"/>
    <w:pPr>
      <w:tabs>
        <w:tab w:val="center" w:pos="4680"/>
        <w:tab w:val="right" w:pos="9360"/>
      </w:tabs>
    </w:pPr>
  </w:style>
  <w:style w:type="character" w:customStyle="1" w:styleId="FooterChar">
    <w:name w:val="Footer Char"/>
    <w:basedOn w:val="DefaultParagraphFont"/>
    <w:link w:val="Footer"/>
    <w:uiPriority w:val="99"/>
    <w:rsid w:val="00CD1B50"/>
  </w:style>
  <w:style w:type="character" w:styleId="PageNumber">
    <w:name w:val="page number"/>
    <w:basedOn w:val="DefaultParagraphFont"/>
    <w:uiPriority w:val="99"/>
    <w:semiHidden/>
    <w:unhideWhenUsed/>
    <w:rsid w:val="004830F5"/>
  </w:style>
  <w:style w:type="character" w:styleId="Hyperlink">
    <w:name w:val="Hyperlink"/>
    <w:basedOn w:val="DefaultParagraphFont"/>
    <w:uiPriority w:val="99"/>
    <w:unhideWhenUsed/>
    <w:rsid w:val="00221A52"/>
    <w:rPr>
      <w:color w:val="0563C1" w:themeColor="hyperlink"/>
      <w:u w:val="single"/>
    </w:rPr>
  </w:style>
  <w:style w:type="table" w:customStyle="1" w:styleId="GridTable6Colorful-Accent111">
    <w:name w:val="Grid Table 6 Colorful - Accent 111"/>
    <w:basedOn w:val="TableNormal"/>
    <w:uiPriority w:val="51"/>
    <w:rsid w:val="00924F59"/>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p1">
    <w:name w:val="p1"/>
    <w:basedOn w:val="Normal"/>
    <w:rsid w:val="005C56F5"/>
    <w:rPr>
      <w:rFonts w:ascii="Helvetica" w:hAnsi="Helvetica" w:cs="Times New Roman"/>
      <w:sz w:val="11"/>
      <w:szCs w:val="11"/>
    </w:rPr>
  </w:style>
  <w:style w:type="table" w:styleId="TableGrid">
    <w:name w:val="Table Grid"/>
    <w:basedOn w:val="TableNormal"/>
    <w:uiPriority w:val="39"/>
    <w:rsid w:val="00466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
    <w:name w:val="label"/>
    <w:basedOn w:val="DefaultParagraphFont"/>
    <w:rsid w:val="007A10D0"/>
  </w:style>
  <w:style w:type="character" w:customStyle="1" w:styleId="cell-value">
    <w:name w:val="cell-value"/>
    <w:basedOn w:val="DefaultParagraphFont"/>
    <w:rsid w:val="007A10D0"/>
  </w:style>
  <w:style w:type="character" w:customStyle="1" w:styleId="cell">
    <w:name w:val="cell"/>
    <w:basedOn w:val="DefaultParagraphFont"/>
    <w:rsid w:val="007A10D0"/>
  </w:style>
  <w:style w:type="character" w:customStyle="1" w:styleId="block">
    <w:name w:val="block"/>
    <w:basedOn w:val="DefaultParagraphFont"/>
    <w:rsid w:val="007A10D0"/>
  </w:style>
  <w:style w:type="character" w:customStyle="1" w:styleId="quality-sign">
    <w:name w:val="quality-sign"/>
    <w:basedOn w:val="DefaultParagraphFont"/>
    <w:rsid w:val="007A10D0"/>
  </w:style>
  <w:style w:type="character" w:customStyle="1" w:styleId="quality-text">
    <w:name w:val="quality-text"/>
    <w:basedOn w:val="DefaultParagraphFont"/>
    <w:rsid w:val="007A10D0"/>
  </w:style>
  <w:style w:type="paragraph" w:styleId="NormalWeb">
    <w:name w:val="Normal (Web)"/>
    <w:basedOn w:val="Normal"/>
    <w:uiPriority w:val="99"/>
    <w:unhideWhenUsed/>
    <w:rsid w:val="007A10D0"/>
    <w:pPr>
      <w:spacing w:before="100" w:beforeAutospacing="1" w:after="100" w:afterAutospacing="1"/>
    </w:pPr>
    <w:rPr>
      <w:rFonts w:ascii="Times New Roman" w:eastAsiaTheme="minorEastAsia" w:hAnsi="Times New Roman" w:cs="Times New Roman"/>
    </w:rPr>
  </w:style>
  <w:style w:type="paragraph" w:styleId="TOCHeading">
    <w:name w:val="TOC Heading"/>
    <w:basedOn w:val="Heading1"/>
    <w:next w:val="Normal"/>
    <w:uiPriority w:val="39"/>
    <w:unhideWhenUsed/>
    <w:qFormat/>
    <w:rsid w:val="009A28B7"/>
    <w:pPr>
      <w:spacing w:before="480" w:line="276" w:lineRule="auto"/>
      <w:outlineLvl w:val="9"/>
    </w:pPr>
    <w:rPr>
      <w:b w:val="0"/>
      <w:bCs w:val="0"/>
      <w:sz w:val="28"/>
      <w:szCs w:val="28"/>
    </w:rPr>
  </w:style>
  <w:style w:type="paragraph" w:styleId="TOC1">
    <w:name w:val="toc 1"/>
    <w:basedOn w:val="Normal"/>
    <w:next w:val="Normal"/>
    <w:autoRedefine/>
    <w:uiPriority w:val="39"/>
    <w:unhideWhenUsed/>
    <w:rsid w:val="009A28B7"/>
    <w:pPr>
      <w:spacing w:before="120"/>
    </w:pPr>
    <w:rPr>
      <w:b/>
      <w:bCs/>
    </w:rPr>
  </w:style>
  <w:style w:type="paragraph" w:styleId="TOC2">
    <w:name w:val="toc 2"/>
    <w:basedOn w:val="Normal"/>
    <w:next w:val="Normal"/>
    <w:autoRedefine/>
    <w:uiPriority w:val="39"/>
    <w:unhideWhenUsed/>
    <w:rsid w:val="009A28B7"/>
    <w:pPr>
      <w:ind w:left="240"/>
    </w:pPr>
    <w:rPr>
      <w:b/>
      <w:bCs/>
      <w:sz w:val="22"/>
      <w:szCs w:val="22"/>
    </w:rPr>
  </w:style>
  <w:style w:type="paragraph" w:styleId="TOC3">
    <w:name w:val="toc 3"/>
    <w:basedOn w:val="Normal"/>
    <w:next w:val="Normal"/>
    <w:autoRedefine/>
    <w:uiPriority w:val="39"/>
    <w:unhideWhenUsed/>
    <w:rsid w:val="009A28B7"/>
    <w:pPr>
      <w:ind w:left="480"/>
    </w:pPr>
    <w:rPr>
      <w:sz w:val="22"/>
      <w:szCs w:val="22"/>
    </w:rPr>
  </w:style>
  <w:style w:type="paragraph" w:styleId="TOC4">
    <w:name w:val="toc 4"/>
    <w:basedOn w:val="Normal"/>
    <w:next w:val="Normal"/>
    <w:autoRedefine/>
    <w:uiPriority w:val="39"/>
    <w:unhideWhenUsed/>
    <w:rsid w:val="009A28B7"/>
    <w:pPr>
      <w:ind w:left="720"/>
    </w:pPr>
    <w:rPr>
      <w:sz w:val="20"/>
      <w:szCs w:val="20"/>
    </w:rPr>
  </w:style>
  <w:style w:type="paragraph" w:styleId="TOC5">
    <w:name w:val="toc 5"/>
    <w:basedOn w:val="Normal"/>
    <w:next w:val="Normal"/>
    <w:autoRedefine/>
    <w:uiPriority w:val="39"/>
    <w:unhideWhenUsed/>
    <w:rsid w:val="009A28B7"/>
    <w:pPr>
      <w:ind w:left="960"/>
    </w:pPr>
    <w:rPr>
      <w:sz w:val="20"/>
      <w:szCs w:val="20"/>
    </w:rPr>
  </w:style>
  <w:style w:type="paragraph" w:styleId="TOC6">
    <w:name w:val="toc 6"/>
    <w:basedOn w:val="Normal"/>
    <w:next w:val="Normal"/>
    <w:autoRedefine/>
    <w:uiPriority w:val="39"/>
    <w:unhideWhenUsed/>
    <w:rsid w:val="009A28B7"/>
    <w:pPr>
      <w:ind w:left="1200"/>
    </w:pPr>
    <w:rPr>
      <w:sz w:val="20"/>
      <w:szCs w:val="20"/>
    </w:rPr>
  </w:style>
  <w:style w:type="paragraph" w:styleId="TOC7">
    <w:name w:val="toc 7"/>
    <w:basedOn w:val="Normal"/>
    <w:next w:val="Normal"/>
    <w:autoRedefine/>
    <w:uiPriority w:val="39"/>
    <w:unhideWhenUsed/>
    <w:rsid w:val="009A28B7"/>
    <w:pPr>
      <w:ind w:left="1440"/>
    </w:pPr>
    <w:rPr>
      <w:sz w:val="20"/>
      <w:szCs w:val="20"/>
    </w:rPr>
  </w:style>
  <w:style w:type="paragraph" w:styleId="TOC8">
    <w:name w:val="toc 8"/>
    <w:basedOn w:val="Normal"/>
    <w:next w:val="Normal"/>
    <w:autoRedefine/>
    <w:uiPriority w:val="39"/>
    <w:unhideWhenUsed/>
    <w:rsid w:val="009A28B7"/>
    <w:pPr>
      <w:ind w:left="1680"/>
    </w:pPr>
    <w:rPr>
      <w:sz w:val="20"/>
      <w:szCs w:val="20"/>
    </w:rPr>
  </w:style>
  <w:style w:type="paragraph" w:styleId="TOC9">
    <w:name w:val="toc 9"/>
    <w:basedOn w:val="Normal"/>
    <w:next w:val="Normal"/>
    <w:autoRedefine/>
    <w:uiPriority w:val="39"/>
    <w:unhideWhenUsed/>
    <w:rsid w:val="009A28B7"/>
    <w:pPr>
      <w:ind w:left="1920"/>
    </w:pPr>
    <w:rPr>
      <w:sz w:val="20"/>
      <w:szCs w:val="20"/>
    </w:rPr>
  </w:style>
  <w:style w:type="table" w:customStyle="1" w:styleId="TableGridLight1">
    <w:name w:val="Table Grid Light1"/>
    <w:basedOn w:val="TableNormal"/>
    <w:uiPriority w:val="40"/>
    <w:rsid w:val="001F474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EB3730"/>
  </w:style>
  <w:style w:type="character" w:customStyle="1" w:styleId="UnresolvedMention1">
    <w:name w:val="Unresolved Mention1"/>
    <w:basedOn w:val="DefaultParagraphFont"/>
    <w:uiPriority w:val="99"/>
    <w:unhideWhenUsed/>
    <w:rsid w:val="00D071C5"/>
    <w:rPr>
      <w:color w:val="605E5C"/>
      <w:shd w:val="clear" w:color="auto" w:fill="E1DFDD"/>
    </w:rPr>
  </w:style>
  <w:style w:type="paragraph" w:styleId="Caption">
    <w:name w:val="caption"/>
    <w:basedOn w:val="Normal"/>
    <w:next w:val="Normal"/>
    <w:uiPriority w:val="35"/>
    <w:unhideWhenUsed/>
    <w:qFormat/>
    <w:rsid w:val="00B02972"/>
    <w:pPr>
      <w:spacing w:after="200"/>
    </w:pPr>
    <w:rPr>
      <w:i/>
      <w:iCs/>
      <w:color w:val="44546A" w:themeColor="text2"/>
      <w:sz w:val="18"/>
      <w:szCs w:val="18"/>
    </w:rPr>
  </w:style>
  <w:style w:type="paragraph" w:styleId="CommentSubject">
    <w:name w:val="annotation subject"/>
    <w:basedOn w:val="CommentText"/>
    <w:next w:val="CommentText"/>
    <w:link w:val="CommentSubjectChar"/>
    <w:uiPriority w:val="99"/>
    <w:semiHidden/>
    <w:unhideWhenUsed/>
    <w:rsid w:val="00DD5944"/>
    <w:rPr>
      <w:rFonts w:ascii="Times" w:hAnsi="Times" w:cstheme="minorBidi"/>
      <w:b/>
      <w:bCs/>
      <w:sz w:val="20"/>
      <w:szCs w:val="20"/>
    </w:rPr>
  </w:style>
  <w:style w:type="character" w:customStyle="1" w:styleId="CommentSubjectChar">
    <w:name w:val="Comment Subject Char"/>
    <w:basedOn w:val="CommentTextChar"/>
    <w:link w:val="CommentSubject"/>
    <w:uiPriority w:val="99"/>
    <w:semiHidden/>
    <w:rsid w:val="00DD5944"/>
    <w:rPr>
      <w:rFonts w:ascii="Times" w:hAnsi="Times"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chard.Whitlock@phri.ca" TargetMode="External"/><Relationship Id="rId18" Type="http://schemas.openxmlformats.org/officeDocument/2006/relationships/hyperlink" Target="https://distillercer.com/resources/)"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2.png"/><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ichard.Whitlock@phri.ca"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header" Target="header1.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Richard.Whitlock@phri.ca"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s>
</file>

<file path=word/charts/_rels/chart1.xml.rels><?xml version="1.0" encoding="UTF-8" standalone="yes"?>
<Relationships xmlns="http://schemas.openxmlformats.org/package/2006/relationships"><Relationship Id="rId3" Type="http://schemas.openxmlformats.org/officeDocument/2006/relationships/oleObject" Target="file:////Users\ahmedmakhdoum\Desktop\LV%20mass%20regression%20prject%20\Echo%20BAV%20vs%20TAV%20LVMR%20Raw%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Times" charset="0"/>
                <a:ea typeface="Times" charset="0"/>
                <a:cs typeface="Times" charset="0"/>
              </a:defRPr>
            </a:pPr>
            <a:r>
              <a:rPr lang="en-US">
                <a:latin typeface="Times" charset="0"/>
                <a:ea typeface="Times" charset="0"/>
                <a:cs typeface="Times" charset="0"/>
              </a:rPr>
              <a:t>Primary Outcome Rating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Times" charset="0"/>
              <a:ea typeface="Times" charset="0"/>
              <a:cs typeface="Times" charset="0"/>
            </a:defRPr>
          </a:pPr>
          <a:endParaRPr lang="en-US"/>
        </a:p>
      </c:txPr>
    </c:title>
    <c:autoTitleDeleted val="0"/>
    <c:plotArea>
      <c:layout/>
      <c:barChart>
        <c:barDir val="bar"/>
        <c:grouping val="clustered"/>
        <c:varyColors val="0"/>
        <c:ser>
          <c:idx val="0"/>
          <c:order val="0"/>
          <c:tx>
            <c:strRef>
              <c:f>'[Figures Survey.xlsx]Sheet1'!$B$51</c:f>
              <c:strCache>
                <c:ptCount val="1"/>
                <c:pt idx="0">
                  <c:v>Critical</c:v>
                </c:pt>
              </c:strCache>
            </c:strRef>
          </c:tx>
          <c:spPr>
            <a:solidFill>
              <a:schemeClr val="accent1"/>
            </a:solidFill>
            <a:ln>
              <a:noFill/>
            </a:ln>
            <a:effectLst/>
          </c:spPr>
          <c:invertIfNegative val="0"/>
          <c:cat>
            <c:strRef>
              <c:f>[1]Sheet1!$A$52:$A$60</c:f>
              <c:strCache>
                <c:ptCount val="9"/>
                <c:pt idx="0">
                  <c:v>MACCE</c:v>
                </c:pt>
                <c:pt idx="1">
                  <c:v>Structural valve deterioration </c:v>
                </c:pt>
                <c:pt idx="2">
                  <c:v>Permanent Pacemaker Implantation</c:v>
                </c:pt>
                <c:pt idx="3">
                  <c:v>Quality of Life</c:v>
                </c:pt>
                <c:pt idx="4">
                  <c:v>Life Threatning Bleeding</c:v>
                </c:pt>
                <c:pt idx="5">
                  <c:v>Hospital length of stay</c:v>
                </c:pt>
                <c:pt idx="6">
                  <c:v>Endocarditis </c:v>
                </c:pt>
                <c:pt idx="7">
                  <c:v>Thrombosis</c:v>
                </c:pt>
                <c:pt idx="8">
                  <c:v>Major bleeding </c:v>
                </c:pt>
              </c:strCache>
            </c:strRef>
          </c:cat>
          <c:val>
            <c:numRef>
              <c:f>[1]Sheet1!$B$52:$B$60</c:f>
              <c:numCache>
                <c:formatCode>General</c:formatCode>
                <c:ptCount val="9"/>
                <c:pt idx="0">
                  <c:v>78</c:v>
                </c:pt>
                <c:pt idx="1">
                  <c:v>76</c:v>
                </c:pt>
                <c:pt idx="2">
                  <c:v>44</c:v>
                </c:pt>
                <c:pt idx="3">
                  <c:v>33</c:v>
                </c:pt>
                <c:pt idx="4">
                  <c:v>33</c:v>
                </c:pt>
                <c:pt idx="5">
                  <c:v>20</c:v>
                </c:pt>
                <c:pt idx="6">
                  <c:v>20</c:v>
                </c:pt>
                <c:pt idx="7">
                  <c:v>18</c:v>
                </c:pt>
                <c:pt idx="8">
                  <c:v>16</c:v>
                </c:pt>
              </c:numCache>
            </c:numRef>
          </c:val>
          <c:extLst>
            <c:ext xmlns:c16="http://schemas.microsoft.com/office/drawing/2014/chart" uri="{C3380CC4-5D6E-409C-BE32-E72D297353CC}">
              <c16:uniqueId val="{00000000-4E39-D043-96E5-0C1C9E36EAB5}"/>
            </c:ext>
          </c:extLst>
        </c:ser>
        <c:ser>
          <c:idx val="1"/>
          <c:order val="1"/>
          <c:tx>
            <c:strRef>
              <c:f>'[Figures Survey.xlsx]Sheet1'!$C$51</c:f>
              <c:strCache>
                <c:ptCount val="1"/>
                <c:pt idx="0">
                  <c:v>Important</c:v>
                </c:pt>
              </c:strCache>
            </c:strRef>
          </c:tx>
          <c:spPr>
            <a:solidFill>
              <a:schemeClr val="accent2"/>
            </a:solidFill>
            <a:ln>
              <a:noFill/>
            </a:ln>
            <a:effectLst/>
          </c:spPr>
          <c:invertIfNegative val="0"/>
          <c:cat>
            <c:strRef>
              <c:f>[1]Sheet1!$A$52:$A$60</c:f>
              <c:strCache>
                <c:ptCount val="9"/>
                <c:pt idx="0">
                  <c:v>MACCE</c:v>
                </c:pt>
                <c:pt idx="1">
                  <c:v>Structural valve deterioration </c:v>
                </c:pt>
                <c:pt idx="2">
                  <c:v>Permanent Pacemaker Implantation</c:v>
                </c:pt>
                <c:pt idx="3">
                  <c:v>Quality of Life</c:v>
                </c:pt>
                <c:pt idx="4">
                  <c:v>Life Threatning Bleeding</c:v>
                </c:pt>
                <c:pt idx="5">
                  <c:v>Hospital length of stay</c:v>
                </c:pt>
                <c:pt idx="6">
                  <c:v>Endocarditis </c:v>
                </c:pt>
                <c:pt idx="7">
                  <c:v>Thrombosis</c:v>
                </c:pt>
                <c:pt idx="8">
                  <c:v>Major bleeding </c:v>
                </c:pt>
              </c:strCache>
            </c:strRef>
          </c:cat>
          <c:val>
            <c:numRef>
              <c:f>[1]Sheet1!$C$52:$C$60</c:f>
              <c:numCache>
                <c:formatCode>General</c:formatCode>
                <c:ptCount val="9"/>
                <c:pt idx="0">
                  <c:v>22</c:v>
                </c:pt>
                <c:pt idx="1">
                  <c:v>20</c:v>
                </c:pt>
                <c:pt idx="2">
                  <c:v>47</c:v>
                </c:pt>
                <c:pt idx="3">
                  <c:v>62</c:v>
                </c:pt>
                <c:pt idx="4">
                  <c:v>60</c:v>
                </c:pt>
                <c:pt idx="5">
                  <c:v>60</c:v>
                </c:pt>
                <c:pt idx="6">
                  <c:v>47</c:v>
                </c:pt>
                <c:pt idx="7">
                  <c:v>76</c:v>
                </c:pt>
                <c:pt idx="8">
                  <c:v>73</c:v>
                </c:pt>
              </c:numCache>
            </c:numRef>
          </c:val>
          <c:extLst>
            <c:ext xmlns:c16="http://schemas.microsoft.com/office/drawing/2014/chart" uri="{C3380CC4-5D6E-409C-BE32-E72D297353CC}">
              <c16:uniqueId val="{00000001-4E39-D043-96E5-0C1C9E36EAB5}"/>
            </c:ext>
          </c:extLst>
        </c:ser>
        <c:ser>
          <c:idx val="2"/>
          <c:order val="2"/>
          <c:tx>
            <c:strRef>
              <c:f>'[Figures Survey.xlsx]Sheet1'!$D$51</c:f>
              <c:strCache>
                <c:ptCount val="1"/>
                <c:pt idx="0">
                  <c:v>Not important</c:v>
                </c:pt>
              </c:strCache>
            </c:strRef>
          </c:tx>
          <c:spPr>
            <a:solidFill>
              <a:schemeClr val="accent3"/>
            </a:solidFill>
            <a:ln>
              <a:noFill/>
            </a:ln>
            <a:effectLst/>
          </c:spPr>
          <c:invertIfNegative val="0"/>
          <c:cat>
            <c:strRef>
              <c:f>[1]Sheet1!$A$52:$A$60</c:f>
              <c:strCache>
                <c:ptCount val="9"/>
                <c:pt idx="0">
                  <c:v>MACCE</c:v>
                </c:pt>
                <c:pt idx="1">
                  <c:v>Structural valve deterioration </c:v>
                </c:pt>
                <c:pt idx="2">
                  <c:v>Permanent Pacemaker Implantation</c:v>
                </c:pt>
                <c:pt idx="3">
                  <c:v>Quality of Life</c:v>
                </c:pt>
                <c:pt idx="4">
                  <c:v>Life Threatning Bleeding</c:v>
                </c:pt>
                <c:pt idx="5">
                  <c:v>Hospital length of stay</c:v>
                </c:pt>
                <c:pt idx="6">
                  <c:v>Endocarditis </c:v>
                </c:pt>
                <c:pt idx="7">
                  <c:v>Thrombosis</c:v>
                </c:pt>
                <c:pt idx="8">
                  <c:v>Major bleeding </c:v>
                </c:pt>
              </c:strCache>
            </c:strRef>
          </c:cat>
          <c:val>
            <c:numRef>
              <c:f>[1]Sheet1!$D$52:$D$60</c:f>
              <c:numCache>
                <c:formatCode>General</c:formatCode>
                <c:ptCount val="9"/>
                <c:pt idx="0">
                  <c:v>0</c:v>
                </c:pt>
                <c:pt idx="1">
                  <c:v>4</c:v>
                </c:pt>
                <c:pt idx="2">
                  <c:v>9</c:v>
                </c:pt>
                <c:pt idx="3">
                  <c:v>4</c:v>
                </c:pt>
                <c:pt idx="4">
                  <c:v>7</c:v>
                </c:pt>
                <c:pt idx="5">
                  <c:v>20</c:v>
                </c:pt>
                <c:pt idx="6">
                  <c:v>33</c:v>
                </c:pt>
                <c:pt idx="7">
                  <c:v>7</c:v>
                </c:pt>
                <c:pt idx="8">
                  <c:v>11</c:v>
                </c:pt>
              </c:numCache>
            </c:numRef>
          </c:val>
          <c:extLst>
            <c:ext xmlns:c16="http://schemas.microsoft.com/office/drawing/2014/chart" uri="{C3380CC4-5D6E-409C-BE32-E72D297353CC}">
              <c16:uniqueId val="{00000002-4E39-D043-96E5-0C1C9E36EAB5}"/>
            </c:ext>
          </c:extLst>
        </c:ser>
        <c:dLbls>
          <c:showLegendKey val="0"/>
          <c:showVal val="0"/>
          <c:showCatName val="0"/>
          <c:showSerName val="0"/>
          <c:showPercent val="0"/>
          <c:showBubbleSize val="0"/>
        </c:dLbls>
        <c:gapWidth val="182"/>
        <c:axId val="2074093064"/>
        <c:axId val="2074089512"/>
      </c:barChart>
      <c:catAx>
        <c:axId val="2074093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charset="0"/>
                <a:ea typeface="Times" charset="0"/>
                <a:cs typeface="Times" charset="0"/>
              </a:defRPr>
            </a:pPr>
            <a:endParaRPr lang="en-US"/>
          </a:p>
        </c:txPr>
        <c:crossAx val="2074089512"/>
        <c:crosses val="autoZero"/>
        <c:auto val="1"/>
        <c:lblAlgn val="ctr"/>
        <c:lblOffset val="100"/>
        <c:noMultiLvlLbl val="0"/>
      </c:catAx>
      <c:valAx>
        <c:axId val="20740895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dk1"/>
                    </a:solidFill>
                    <a:latin typeface="Times" charset="0"/>
                    <a:ea typeface="Times" charset="0"/>
                    <a:cs typeface="Times" charset="0"/>
                  </a:defRPr>
                </a:pPr>
                <a:r>
                  <a:rPr lang="en-US">
                    <a:latin typeface="Times" charset="0"/>
                    <a:ea typeface="Times" charset="0"/>
                    <a:cs typeface="Times" charset="0"/>
                  </a:rPr>
                  <a:t>Response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charset="0"/>
                  <a:ea typeface="Times" charset="0"/>
                  <a:cs typeface="Times" charset="0"/>
                </a:defRPr>
              </a:pPr>
              <a:endParaRPr lang="en-US"/>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charset="0"/>
                <a:ea typeface="Times" charset="0"/>
                <a:cs typeface="Times" charset="0"/>
              </a:defRPr>
            </a:pPr>
            <a:endParaRPr lang="en-US"/>
          </a:p>
        </c:txPr>
        <c:crossAx val="207409306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charset="0"/>
              <a:ea typeface="Times" charset="0"/>
              <a:cs typeface="Times" charset="0"/>
            </a:defRPr>
          </a:pPr>
          <a:endParaRPr lang="en-US"/>
        </a:p>
      </c:txPr>
    </c:legend>
    <c:plotVisOnly val="1"/>
    <c:dispBlanksAs val="gap"/>
    <c:showDLblsOverMax val="0"/>
  </c:chart>
  <c:spPr>
    <a:solidFill>
      <a:schemeClr val="lt1"/>
    </a:solidFill>
    <a:ln w="12700" cap="flat" cmpd="sng" algn="ctr">
      <a:solidFill>
        <a:schemeClr val="dk1">
          <a:alpha val="82000"/>
        </a:schemeClr>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0"/>
</file>

<file path=customXml/itemProps1.xml><?xml version="1.0" encoding="utf-8"?>
<ds:datastoreItem xmlns:ds="http://schemas.openxmlformats.org/officeDocument/2006/customXml" ds:itemID="{B4577BB1-3CF7-2143-BFE5-B207633DA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115</Pages>
  <Words>125265</Words>
  <Characters>714013</Characters>
  <Application>Microsoft Office Word</Application>
  <DocSecurity>0</DocSecurity>
  <Lines>5950</Lines>
  <Paragraphs>1675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 Makhdoum</dc:creator>
  <cp:keywords/>
  <dc:description/>
  <cp:lastModifiedBy>Ahmed Makhdoum</cp:lastModifiedBy>
  <cp:revision>5</cp:revision>
  <dcterms:created xsi:type="dcterms:W3CDTF">2019-07-12T15:02:00Z</dcterms:created>
  <dcterms:modified xsi:type="dcterms:W3CDTF">2019-08-01T23:35:00Z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id="http://www.zotero.org/styles/modern-language-association"/&gt;&lt;hasBiblio/&gt;&lt;format class="21"/&gt;&lt;count citations="130" publications="105"/&gt;&lt;/info&gt;PAPERS2_INFO_END</vt:lpwstr>
  </property>
</Properties>
</file>